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332881">
        <w:rPr>
          <w:rFonts w:ascii="Arial Narrow" w:hAnsi="Arial Narrow" w:cs="Arial"/>
          <w:b/>
          <w:sz w:val="22"/>
          <w:szCs w:val="22"/>
          <w:lang w:val="es-MX"/>
        </w:rPr>
        <w:t>FEBRERO</w:t>
      </w:r>
      <w:r w:rsidR="004C134C">
        <w:rPr>
          <w:rFonts w:ascii="Arial Narrow" w:hAnsi="Arial Narrow" w:cs="Arial"/>
          <w:b/>
          <w:sz w:val="22"/>
          <w:szCs w:val="22"/>
          <w:lang w:val="es-MX"/>
        </w:rPr>
        <w:t xml:space="preserve"> 2020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332881">
        <w:rPr>
          <w:rFonts w:ascii="Arial Narrow" w:hAnsi="Arial Narrow" w:cs="Arial"/>
          <w:b/>
          <w:sz w:val="22"/>
          <w:szCs w:val="22"/>
          <w:lang w:val="es-MX"/>
        </w:rPr>
        <w:t>FEBRERO</w:t>
      </w:r>
      <w:r w:rsidR="004C134C">
        <w:rPr>
          <w:rFonts w:ascii="Arial Narrow" w:hAnsi="Arial Narrow" w:cs="Arial"/>
          <w:b/>
          <w:sz w:val="22"/>
          <w:szCs w:val="22"/>
          <w:lang w:val="es-MX"/>
        </w:rPr>
        <w:t xml:space="preserve"> de 2020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>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2D4543">
      <w:pPr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332881">
        <w:rPr>
          <w:rFonts w:ascii="Arial Narrow" w:hAnsi="Arial Narrow" w:cs="Arial"/>
          <w:sz w:val="22"/>
          <w:szCs w:val="22"/>
          <w:lang w:val="es-MX"/>
        </w:rPr>
        <w:t>febrero</w:t>
      </w:r>
      <w:r w:rsidR="004C134C">
        <w:rPr>
          <w:rFonts w:ascii="Arial Narrow" w:hAnsi="Arial Narrow" w:cs="Arial"/>
          <w:sz w:val="22"/>
          <w:szCs w:val="22"/>
          <w:lang w:val="es-MX"/>
        </w:rPr>
        <w:t xml:space="preserve"> de 2020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, se recibieron un total de </w:t>
      </w:r>
      <w:r w:rsidR="00332881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66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5D38FC">
        <w:rPr>
          <w:rFonts w:ascii="Arial Narrow" w:hAnsi="Arial Narrow" w:cs="Arial"/>
          <w:sz w:val="22"/>
          <w:szCs w:val="22"/>
          <w:lang w:val="es-MX"/>
        </w:rPr>
        <w:t>cuatro coma uno</w:t>
      </w:r>
      <w:r w:rsidR="002D4543">
        <w:rPr>
          <w:rFonts w:ascii="Arial Narrow" w:hAnsi="Arial Narrow" w:cs="Arial"/>
          <w:sz w:val="22"/>
          <w:szCs w:val="22"/>
          <w:lang w:val="es-MX"/>
        </w:rPr>
        <w:t xml:space="preserve"> (</w:t>
      </w:r>
      <w:r w:rsidR="00FA007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4,4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) días</w:t>
      </w:r>
      <w:r w:rsidR="00A8064F">
        <w:rPr>
          <w:rFonts w:ascii="Arial Narrow" w:hAnsi="Arial Narrow" w:cs="Arial"/>
          <w:sz w:val="22"/>
          <w:szCs w:val="22"/>
          <w:lang w:val="es-MX"/>
        </w:rPr>
        <w:t xml:space="preserve"> hábiles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1722"/>
      </w:tblGrid>
      <w:tr w:rsidR="004C23A4" w:rsidRPr="00C904E5" w:rsidTr="00B2055A">
        <w:trPr>
          <w:trHeight w:val="24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EE6BBC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66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EC0A07" w:rsidRDefault="004C23A4" w:rsidP="0026332D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EC0A07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Tiempo promedio de respuesta: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EC0A07" w:rsidRDefault="007821D1" w:rsidP="0012759C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4,4</w:t>
            </w:r>
            <w:r w:rsidR="004C23A4" w:rsidRPr="005D38FC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C23A4" w:rsidRPr="00EC0A07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Días</w:t>
            </w:r>
            <w:r w:rsidR="0069432A" w:rsidRPr="00EC0A07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45E96" w:rsidRPr="00EC0A07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hábiles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4367CA" w:rsidRDefault="005360F5" w:rsidP="00F109C5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val="es-MX"/>
        </w:rPr>
      </w:pPr>
      <w:r w:rsidRPr="004367CA">
        <w:rPr>
          <w:rFonts w:ascii="Arial Narrow" w:hAnsi="Arial Narrow" w:cs="Arial"/>
          <w:b/>
          <w:color w:val="000000" w:themeColor="text1"/>
          <w:sz w:val="22"/>
          <w:szCs w:val="22"/>
          <w:lang w:val="es-MX"/>
        </w:rPr>
        <w:t xml:space="preserve">Nota: </w:t>
      </w:r>
      <w:r w:rsidR="001C1E22" w:rsidRPr="004367CA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Los</w:t>
      </w:r>
      <w:r w:rsidR="00BA1C2D" w:rsidRPr="004367CA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 radicado</w:t>
      </w:r>
      <w:r w:rsidR="001C1E22" w:rsidRPr="004367CA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s</w:t>
      </w:r>
      <w:r w:rsidR="00BA1C2D" w:rsidRPr="004367CA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 </w:t>
      </w:r>
      <w:r w:rsidR="00F109C5" w:rsidRPr="00BA1C2D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20201400000377</w:t>
      </w:r>
      <w:r w:rsidR="00BA1C2D" w:rsidRPr="004367CA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 </w:t>
      </w:r>
      <w:r w:rsidR="00F109C5" w:rsidRPr="004367CA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–</w:t>
      </w:r>
      <w:r w:rsidR="00BA1C2D" w:rsidRPr="004367CA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 </w:t>
      </w:r>
      <w:r w:rsidR="00F109C5" w:rsidRPr="00BA1C2D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>20201400000667</w:t>
      </w:r>
      <w:r w:rsidR="00F109C5" w:rsidRPr="004367CA">
        <w:rPr>
          <w:rFonts w:ascii="Calibri" w:eastAsia="Times New Roman" w:hAnsi="Calibri" w:cs="Calibri"/>
          <w:color w:val="000000" w:themeColor="text1"/>
          <w:sz w:val="22"/>
          <w:szCs w:val="22"/>
          <w:lang w:val="es-ES"/>
        </w:rPr>
        <w:t xml:space="preserve"> </w:t>
      </w:r>
      <w:r w:rsidRPr="004367CA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se </w:t>
      </w:r>
      <w:r w:rsidR="004367CA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están</w:t>
      </w:r>
      <w:r w:rsidR="001C1E22" w:rsidRPr="004367CA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 pendientes de respuesta y se encuentran en el tiempo establecido de acuerdo a la Resolución 048 del 10 de febrero 2017</w:t>
      </w:r>
      <w:r w:rsidRPr="004367CA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.</w:t>
      </w:r>
    </w:p>
    <w:p w:rsidR="004C23A4" w:rsidRPr="002C1298" w:rsidRDefault="004C23A4" w:rsidP="004C23A4">
      <w:pPr>
        <w:rPr>
          <w:rFonts w:ascii="Arial Narrow" w:hAnsi="Arial Narrow" w:cs="Arial"/>
          <w:b/>
          <w:color w:val="FF0000"/>
          <w:sz w:val="22"/>
          <w:szCs w:val="22"/>
          <w:lang w:val="es-MX"/>
        </w:rPr>
      </w:pPr>
    </w:p>
    <w:p w:rsidR="004C23A4" w:rsidRPr="001C1E22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</w:pPr>
      <w:r w:rsidRPr="001C1E22"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  <w:t>Tiempo de respuesta por petición</w:t>
      </w:r>
    </w:p>
    <w:p w:rsidR="003C2B09" w:rsidRPr="002C1298" w:rsidRDefault="003C2B09" w:rsidP="00693308">
      <w:pPr>
        <w:jc w:val="center"/>
        <w:rPr>
          <w:rFonts w:eastAsiaTheme="minorHAnsi"/>
          <w:color w:val="FF0000"/>
          <w:sz w:val="22"/>
          <w:szCs w:val="22"/>
          <w:lang w:val="es-CO" w:eastAsia="en-US"/>
        </w:rPr>
      </w:pPr>
      <w:r w:rsidRPr="002C1298">
        <w:rPr>
          <w:noProof/>
          <w:color w:val="FF0000"/>
          <w:lang w:val="es-CO" w:eastAsia="es-CO"/>
        </w:rPr>
        <w:fldChar w:fldCharType="begin"/>
      </w:r>
      <w:r w:rsidRPr="002C1298">
        <w:rPr>
          <w:noProof/>
          <w:color w:val="FF0000"/>
          <w:lang w:val="es-CO" w:eastAsia="es-CO"/>
        </w:rPr>
        <w:instrText xml:space="preserve"> LINK Excel.Sheet.12 "\\\\centauro\\Administrativa\\2018\\500 DIRECCION ADMINISTRATIVA Y FINANCIERA\\SIN ORGANIZAR\\Administrativa\\2019\\PQRSD_2019\\Reporte_oportunidad_pqr_01_enero_20_diciembre_2019.xlsx" "Hoja1!F1C1:F275C26" \a \f 4 \h </w:instrText>
      </w:r>
      <w:r w:rsidRPr="002C1298">
        <w:rPr>
          <w:noProof/>
          <w:color w:val="FF0000"/>
          <w:lang w:val="es-CO" w:eastAsia="es-CO"/>
        </w:rPr>
        <w:fldChar w:fldCharType="separate"/>
      </w:r>
    </w:p>
    <w:p w:rsidR="00F65CFA" w:rsidRPr="002C1298" w:rsidRDefault="003C2B09" w:rsidP="00F65CFA">
      <w:pPr>
        <w:ind w:left="720"/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</w:pPr>
      <w:r w:rsidRPr="002C1298"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  <w:fldChar w:fldCharType="end"/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580"/>
        <w:gridCol w:w="1720"/>
        <w:gridCol w:w="3055"/>
      </w:tblGrid>
      <w:tr w:rsidR="00BA1C2D" w:rsidRPr="00BA1C2D" w:rsidTr="00BA1C2D">
        <w:trPr>
          <w:trHeight w:val="9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2D" w:rsidRPr="00BA1C2D" w:rsidRDefault="00BA1C2D" w:rsidP="00BA1C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BA1C2D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Radicado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2D" w:rsidRPr="00BA1C2D" w:rsidRDefault="00BA1C2D" w:rsidP="00BA1C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Días hábiles de respuesta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2D" w:rsidRPr="00BA1C2D" w:rsidRDefault="00BA1C2D" w:rsidP="00BA1C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BA1C2D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Radicado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2D" w:rsidRPr="00BA1C2D" w:rsidRDefault="00BA1C2D" w:rsidP="00BA1C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Días hábiles de respuesta</w:t>
            </w:r>
          </w:p>
        </w:tc>
      </w:tr>
      <w:tr w:rsidR="00BA1C2D" w:rsidRPr="00BA1C2D" w:rsidTr="00BA1C2D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lang w:val="es-ES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20201400000687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20201400000167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8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20201400000427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20201400000247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20201400000227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20201400000347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20201400000607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20201400000437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20201400000657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20201400000447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20201400000457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20201400000277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20201400000337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20201400000467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20201400000537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20201400000707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20201400000587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20201400000677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20201400000567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20201400000387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9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20201400000367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20201400000327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11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20201400000307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20201400000217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20201400000577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20201400000647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20201400000397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20201400000637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lastRenderedPageBreak/>
              <w:t>20201400000177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20201400000517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20201400000617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20201400000547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20201400000357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575A6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  <w:r w:rsidR="00575A6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20201400000667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20201400000767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20201400000527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11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20201400000267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20201400000597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20201400000747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20201400000237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20201400000557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20201400000757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20201400000407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FA007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  <w:r w:rsidR="00FA007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20201400000777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20201400000297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20201400000697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20201400000417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20201400000787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20201400000377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20201400000497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20201400000477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20201400000717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20201400000487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8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20201400000737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20201400000507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  <w:tr w:rsidR="00BA1C2D" w:rsidRPr="00BA1C2D" w:rsidTr="00BA1C2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20201400000287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20201400000627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C2D" w:rsidRPr="00BA1C2D" w:rsidRDefault="00BA1C2D" w:rsidP="00BA1C2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BA1C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</w:tr>
    </w:tbl>
    <w:p w:rsidR="009B72BF" w:rsidRPr="002C1298" w:rsidRDefault="009B72BF" w:rsidP="00F65CFA">
      <w:pPr>
        <w:ind w:left="720"/>
        <w:rPr>
          <w:rFonts w:eastAsiaTheme="minorHAnsi"/>
          <w:color w:val="FF0000"/>
          <w:sz w:val="22"/>
          <w:szCs w:val="22"/>
          <w:lang w:val="es-CO" w:eastAsia="en-US"/>
        </w:rPr>
      </w:pPr>
      <w:r w:rsidRPr="002C1298"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  <w:fldChar w:fldCharType="begin"/>
      </w:r>
      <w:r w:rsidRPr="002C1298"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  <w:instrText xml:space="preserve"> LINK Excel.Sheet.12 "\\\\centauro\\Administrativa\\2018\\500 DIRECCION ADMINISTRATIVA Y FINANCIERA\\SIN ORGANIZAR\\Administrativa\\2019\\PQRSD_2019\\Reporte_oportunidad_pqr_01_enero_20_diciembre_2019.xlsx" "Hoja1!F1C1:F276C26" \a \f 5 \h  \* MERGEFORMAT </w:instrText>
      </w:r>
      <w:r w:rsidRPr="002C1298"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  <w:fldChar w:fldCharType="separate"/>
      </w:r>
    </w:p>
    <w:p w:rsidR="003350DC" w:rsidRPr="002C1298" w:rsidRDefault="009B72BF" w:rsidP="00F65CFA">
      <w:pPr>
        <w:ind w:left="720"/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</w:pPr>
      <w:r w:rsidRPr="002C1298"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  <w:fldChar w:fldCharType="end"/>
      </w:r>
    </w:p>
    <w:p w:rsidR="004C23A4" w:rsidRPr="002C1298" w:rsidRDefault="004C23A4" w:rsidP="00BA1C2D">
      <w:pPr>
        <w:jc w:val="both"/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</w:pPr>
    </w:p>
    <w:p w:rsidR="003350DC" w:rsidRPr="002C1298" w:rsidRDefault="00274733" w:rsidP="00C51C65">
      <w:pPr>
        <w:jc w:val="both"/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es-CO" w:eastAsia="es-CO"/>
        </w:rPr>
      </w:pPr>
      <w:r w:rsidRPr="002C1298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En el análisis de este informe se</w:t>
      </w:r>
      <w:r w:rsidR="0069432A" w:rsidRPr="002C1298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establece que el tiempo promedio</w:t>
      </w:r>
      <w:r w:rsidR="00740A14" w:rsidRPr="002C1298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de respuesta es de </w:t>
      </w:r>
      <w:r w:rsidR="007821D1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4,4</w:t>
      </w:r>
      <w:r w:rsidR="0069432A" w:rsidRPr="002C1298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días hábiles</w:t>
      </w:r>
      <w:r w:rsidR="00742449" w:rsidRPr="002C1298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 teniendo en cuenta las solicitudes que ya han sido respondidas</w:t>
      </w:r>
      <w:r w:rsidR="00E02A96" w:rsidRPr="002C1298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. Se registra</w:t>
      </w:r>
      <w:r w:rsidR="00645E96" w:rsidRPr="002C1298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para el periodo</w:t>
      </w:r>
      <w:r w:rsidR="00E02A96" w:rsidRPr="002C1298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</w:t>
      </w:r>
      <w:r w:rsidR="002C1298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66</w:t>
      </w:r>
      <w:r w:rsidR="00EE2556" w:rsidRPr="002C1298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solicitudes</w:t>
      </w:r>
      <w:r w:rsidR="00645E96" w:rsidRPr="002C1298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es-CO" w:eastAsia="es-CO"/>
        </w:rPr>
        <w:t xml:space="preserve">. </w:t>
      </w:r>
    </w:p>
    <w:p w:rsidR="006A1403" w:rsidRPr="002C1298" w:rsidRDefault="006A1403" w:rsidP="008336D5">
      <w:pPr>
        <w:jc w:val="both"/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</w:pPr>
    </w:p>
    <w:p w:rsidR="00B935E9" w:rsidRPr="002C1298" w:rsidRDefault="00B935E9" w:rsidP="008452EC">
      <w:pPr>
        <w:ind w:left="720"/>
        <w:jc w:val="both"/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</w:pPr>
    </w:p>
    <w:p w:rsidR="004C23A4" w:rsidRPr="002C1298" w:rsidRDefault="00CE4C03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</w:pPr>
      <w:r w:rsidRPr="002C1298"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  <w:t>Análisis</w:t>
      </w:r>
      <w:r w:rsidR="004C23A4" w:rsidRPr="002C1298"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  <w:t xml:space="preserve"> según tipo de solicitud.</w:t>
      </w:r>
    </w:p>
    <w:p w:rsidR="0002576F" w:rsidRPr="002C1298" w:rsidRDefault="0002576F" w:rsidP="0002576F">
      <w:pPr>
        <w:jc w:val="both"/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</w:pPr>
    </w:p>
    <w:p w:rsidR="0002576F" w:rsidRPr="002C1298" w:rsidRDefault="0002576F" w:rsidP="0002576F">
      <w:pPr>
        <w:jc w:val="both"/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</w:pPr>
    </w:p>
    <w:p w:rsidR="0002576F" w:rsidRPr="002C1298" w:rsidRDefault="000D2329" w:rsidP="00CE4C03">
      <w:pPr>
        <w:jc w:val="center"/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</w:pPr>
      <w:r>
        <w:rPr>
          <w:noProof/>
          <w:lang w:val="es-ES"/>
        </w:rPr>
        <w:drawing>
          <wp:inline distT="0" distB="0" distL="0" distR="0" wp14:anchorId="12D79741" wp14:editId="73D2615E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0DCF" w:rsidRPr="002C1298" w:rsidRDefault="001C0DCF" w:rsidP="00CE4C03">
      <w:pPr>
        <w:jc w:val="center"/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</w:pPr>
    </w:p>
    <w:p w:rsidR="0002576F" w:rsidRPr="002C1298" w:rsidRDefault="0002576F" w:rsidP="0002576F">
      <w:pPr>
        <w:jc w:val="both"/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</w:pPr>
    </w:p>
    <w:p w:rsidR="00C66D46" w:rsidRPr="002C1298" w:rsidRDefault="00CE4C03" w:rsidP="004C23A4">
      <w:pPr>
        <w:jc w:val="both"/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</w:pPr>
      <w:r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Las peticion</w:t>
      </w:r>
      <w:r w:rsidR="002F6604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es</w:t>
      </w:r>
      <w:r w:rsidR="00C430C6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 </w:t>
      </w:r>
      <w:r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recibidas se refieren a los siguientes temas:</w:t>
      </w:r>
      <w:r w:rsidR="002F6604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Información</w:t>
      </w:r>
      <w:r w:rsidR="002C1298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 18</w:t>
      </w:r>
      <w:r w:rsidR="001C0DCF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%</w:t>
      </w:r>
      <w:r w:rsidR="002C1298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, de consulta 36%, informe 2%, de entes de control 3%, petición 38</w:t>
      </w:r>
      <w:r w:rsidR="001C0DCF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%, </w:t>
      </w:r>
      <w:r w:rsidR="002C1298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respuesta 3%</w:t>
      </w:r>
      <w:r w:rsidR="00C5293A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, </w:t>
      </w:r>
      <w:r w:rsidR="001C0DCF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las solicitudes se relacionaron con temas </w:t>
      </w:r>
      <w:r w:rsidR="00795AB4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sobre </w:t>
      </w:r>
      <w:r w:rsidR="00795AB4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lastRenderedPageBreak/>
        <w:t xml:space="preserve">procedimientos para la </w:t>
      </w:r>
      <w:r w:rsidR="00C5293A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gestiòn de donaciones y recursos de cooperación, </w:t>
      </w:r>
      <w:r w:rsidR="002F6604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consulta de información sobre las dinamicas de cooperación</w:t>
      </w:r>
      <w:r w:rsidR="00C430C6" w:rsidRPr="002C1298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.</w:t>
      </w:r>
    </w:p>
    <w:p w:rsidR="002F6604" w:rsidRPr="002C1298" w:rsidRDefault="002F6604" w:rsidP="004C23A4">
      <w:pPr>
        <w:jc w:val="both"/>
        <w:rPr>
          <w:rFonts w:ascii="Arial Narrow" w:hAnsi="Arial Narrow" w:cs="Arial"/>
          <w:noProof/>
          <w:color w:val="FF0000"/>
          <w:sz w:val="22"/>
          <w:szCs w:val="22"/>
          <w:lang w:val="es-CO" w:eastAsia="es-CO"/>
        </w:rPr>
      </w:pPr>
    </w:p>
    <w:p w:rsidR="003E3F9D" w:rsidRPr="002C1298" w:rsidRDefault="003E3F9D" w:rsidP="004C23A4">
      <w:pPr>
        <w:jc w:val="both"/>
        <w:rPr>
          <w:rFonts w:ascii="Arial Narrow" w:hAnsi="Arial Narrow" w:cs="Arial"/>
          <w:noProof/>
          <w:color w:val="FF0000"/>
          <w:sz w:val="22"/>
          <w:szCs w:val="22"/>
          <w:lang w:val="es-CO" w:eastAsia="es-CO"/>
        </w:rPr>
      </w:pPr>
    </w:p>
    <w:p w:rsidR="004C23A4" w:rsidRPr="007821D1" w:rsidRDefault="004C23A4" w:rsidP="004C23A4">
      <w:pPr>
        <w:jc w:val="both"/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</w:pPr>
      <w:r w:rsidRPr="007821D1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En este mes no se presentaron quejas, a ninguna de las peticiones se le negó el acceso a la información y </w:t>
      </w:r>
      <w:r w:rsidR="003B0577" w:rsidRPr="007821D1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no </w:t>
      </w:r>
      <w:r w:rsidR="009B52F2" w:rsidRPr="007821D1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se</w:t>
      </w:r>
      <w:r w:rsidR="008B27D8" w:rsidRPr="007821D1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 realizaron</w:t>
      </w:r>
      <w:r w:rsidR="008E357B" w:rsidRPr="007821D1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 </w:t>
      </w:r>
      <w:r w:rsidR="008B27D8" w:rsidRPr="007821D1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>traslados</w:t>
      </w:r>
      <w:r w:rsidRPr="007821D1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 por competencia de conformidad </w:t>
      </w:r>
      <w:r w:rsidRPr="007821D1">
        <w:rPr>
          <w:rFonts w:ascii="Arial Narrow" w:eastAsia="Arial" w:hAnsi="Arial Narrow"/>
          <w:color w:val="000000" w:themeColor="text1"/>
          <w:sz w:val="22"/>
          <w:szCs w:val="22"/>
        </w:rPr>
        <w:t>establecido en el artículo 21 de CPACA- ley 1437 de 2011, modificado por el artículo 1° de la Ley 1755 de 2015</w:t>
      </w:r>
      <w:r w:rsidRPr="007821D1">
        <w:rPr>
          <w:rFonts w:ascii="Arial Narrow" w:hAnsi="Arial Narrow" w:cs="Arial"/>
          <w:noProof/>
          <w:color w:val="000000" w:themeColor="text1"/>
          <w:sz w:val="22"/>
          <w:szCs w:val="22"/>
          <w:lang w:val="es-CO" w:eastAsia="es-CO"/>
        </w:rPr>
        <w:t xml:space="preserve">. </w:t>
      </w:r>
    </w:p>
    <w:p w:rsidR="008F62A5" w:rsidRDefault="008F62A5" w:rsidP="004C23A4">
      <w:pPr>
        <w:jc w:val="both"/>
        <w:rPr>
          <w:rFonts w:ascii="Arial Narrow" w:hAnsi="Arial Narrow" w:cs="Arial"/>
          <w:noProof/>
          <w:color w:val="FF0000"/>
          <w:sz w:val="22"/>
          <w:szCs w:val="22"/>
          <w:lang w:val="es-CO" w:eastAsia="es-CO"/>
        </w:rPr>
      </w:pPr>
    </w:p>
    <w:p w:rsidR="00F109C5" w:rsidRDefault="00F109C5" w:rsidP="004C23A4">
      <w:pPr>
        <w:jc w:val="both"/>
        <w:rPr>
          <w:rFonts w:ascii="Arial Narrow" w:hAnsi="Arial Narrow" w:cs="Arial"/>
          <w:noProof/>
          <w:color w:val="FF0000"/>
          <w:sz w:val="22"/>
          <w:szCs w:val="22"/>
          <w:lang w:val="es-CO" w:eastAsia="es-CO"/>
        </w:rPr>
      </w:pPr>
    </w:p>
    <w:p w:rsidR="00F109C5" w:rsidRPr="002C1298" w:rsidRDefault="00F109C5" w:rsidP="004C23A4">
      <w:pPr>
        <w:jc w:val="both"/>
        <w:rPr>
          <w:rFonts w:ascii="Arial Narrow" w:hAnsi="Arial Narrow" w:cs="Arial"/>
          <w:noProof/>
          <w:color w:val="FF0000"/>
          <w:sz w:val="22"/>
          <w:szCs w:val="22"/>
          <w:lang w:val="es-CO" w:eastAsia="es-CO"/>
        </w:rPr>
      </w:pPr>
    </w:p>
    <w:p w:rsidR="004C23A4" w:rsidRPr="005D38FC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</w:pPr>
      <w:r w:rsidRPr="005D38FC">
        <w:rPr>
          <w:rFonts w:ascii="Arial Narrow" w:hAnsi="Arial Narrow" w:cs="Arial"/>
          <w:b/>
          <w:noProof/>
          <w:color w:val="000000" w:themeColor="text1"/>
          <w:sz w:val="22"/>
          <w:szCs w:val="22"/>
          <w:lang w:val="es-CO" w:eastAsia="es-CO"/>
        </w:rPr>
        <w:t xml:space="preserve">Medios utilizados para radicar </w:t>
      </w:r>
    </w:p>
    <w:p w:rsidR="004C23A4" w:rsidRPr="002C1298" w:rsidRDefault="004C23A4" w:rsidP="004C23A4">
      <w:pPr>
        <w:jc w:val="both"/>
        <w:rPr>
          <w:rFonts w:ascii="Arial Narrow" w:hAnsi="Arial Narrow" w:cs="Arial"/>
          <w:b/>
          <w:noProof/>
          <w:color w:val="FF0000"/>
          <w:sz w:val="22"/>
          <w:szCs w:val="22"/>
          <w:lang w:val="es-CO" w:eastAsia="es-CO"/>
        </w:rPr>
      </w:pPr>
    </w:p>
    <w:p w:rsidR="00632D79" w:rsidRPr="002C1298" w:rsidRDefault="00632D79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02576F" w:rsidRPr="002C1298" w:rsidRDefault="005D38FC" w:rsidP="008E357B">
      <w:pPr>
        <w:jc w:val="center"/>
        <w:rPr>
          <w:rFonts w:ascii="Arial Narrow" w:hAnsi="Arial Narrow" w:cs="Arial"/>
          <w:color w:val="FF0000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6FBA55A6" wp14:editId="5A74BEA9">
            <wp:extent cx="4572000" cy="27432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02576F" w:rsidRPr="002C1298" w:rsidRDefault="0002576F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3350DC" w:rsidRPr="002C1298" w:rsidRDefault="003350DC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8F62A5" w:rsidRPr="002C1298" w:rsidRDefault="008F62A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274047" w:rsidRPr="005D38FC" w:rsidRDefault="005D38FC" w:rsidP="00274047">
      <w:pPr>
        <w:spacing w:line="300" w:lineRule="atLeast"/>
        <w:jc w:val="both"/>
        <w:rPr>
          <w:rFonts w:ascii="Arial Narrow" w:hAnsi="Arial Narrow" w:cs="Arial"/>
          <w:color w:val="000000" w:themeColor="text1"/>
          <w:sz w:val="22"/>
          <w:szCs w:val="22"/>
          <w:lang w:val="es-MX"/>
        </w:rPr>
      </w:pPr>
      <w:r w:rsidRPr="005D38FC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El 86</w:t>
      </w:r>
      <w:r w:rsidR="00274047" w:rsidRPr="005D38FC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% de las solicitudes son recibidas</w:t>
      </w:r>
      <w:r w:rsidRPr="005D38FC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 mediante el correo electrónico</w:t>
      </w:r>
      <w:r w:rsidR="00274047" w:rsidRPr="005D38FC">
        <w:rPr>
          <w:rFonts w:ascii="Arial Narrow" w:hAnsi="Arial Narrow" w:cs="Arial"/>
          <w:color w:val="000000" w:themeColor="text1"/>
          <w:sz w:val="22"/>
          <w:szCs w:val="22"/>
          <w:lang w:val="es-MX"/>
        </w:rPr>
        <w:br/>
      </w:r>
      <w:hyperlink r:id="rId9" w:history="1">
        <w:r w:rsidR="00274047" w:rsidRPr="005D38FC">
          <w:rPr>
            <w:rStyle w:val="Hipervnculo"/>
            <w:rFonts w:ascii="Arial Narrow" w:hAnsi="Arial Narrow" w:cs="Arial"/>
            <w:color w:val="000000" w:themeColor="text1"/>
            <w:sz w:val="22"/>
            <w:szCs w:val="22"/>
            <w:lang w:val="es-MX"/>
          </w:rPr>
          <w:t>pqr@apccolombia.gov.co</w:t>
        </w:r>
      </w:hyperlink>
      <w:r w:rsidR="00274047" w:rsidRPr="005D38FC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, </w:t>
      </w:r>
      <w:r w:rsidRPr="005D38FC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el 14% </w:t>
      </w:r>
      <w:r w:rsidR="00274047" w:rsidRPr="005D38FC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restante se canalizaron a través del formulario de registro de PQRSD.</w:t>
      </w:r>
    </w:p>
    <w:p w:rsidR="008F62A5" w:rsidRPr="002C1298" w:rsidRDefault="008F62A5" w:rsidP="008F62A5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A724A7" w:rsidRDefault="00A724A7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F109C5" w:rsidRPr="002C1298" w:rsidRDefault="00F109C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E162BA" w:rsidRPr="00C119D5" w:rsidRDefault="00E162BA" w:rsidP="004C23A4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MX"/>
        </w:rPr>
      </w:pPr>
    </w:p>
    <w:p w:rsidR="004C23A4" w:rsidRPr="00C119D5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color w:val="000000" w:themeColor="text1"/>
          <w:sz w:val="22"/>
          <w:szCs w:val="22"/>
          <w:lang w:val="es-MX"/>
        </w:rPr>
      </w:pPr>
      <w:r w:rsidRPr="00C119D5">
        <w:rPr>
          <w:rFonts w:ascii="Arial Narrow" w:hAnsi="Arial Narrow" w:cs="Arial"/>
          <w:b/>
          <w:color w:val="000000" w:themeColor="text1"/>
          <w:sz w:val="22"/>
          <w:szCs w:val="22"/>
          <w:lang w:val="es-MX"/>
        </w:rPr>
        <w:lastRenderedPageBreak/>
        <w:t>Análisis por dependencia que atiende PQRSD</w:t>
      </w:r>
    </w:p>
    <w:p w:rsidR="003350DC" w:rsidRPr="002C1298" w:rsidRDefault="003350DC" w:rsidP="003350DC">
      <w:pPr>
        <w:ind w:left="720"/>
        <w:rPr>
          <w:rFonts w:ascii="Arial Narrow" w:hAnsi="Arial Narrow" w:cs="Arial"/>
          <w:b/>
          <w:color w:val="FF0000"/>
          <w:sz w:val="22"/>
          <w:szCs w:val="22"/>
          <w:lang w:val="es-MX"/>
        </w:rPr>
      </w:pPr>
    </w:p>
    <w:p w:rsidR="00D548B7" w:rsidRPr="002C1298" w:rsidRDefault="00D548B7" w:rsidP="00D548B7">
      <w:pPr>
        <w:rPr>
          <w:rFonts w:ascii="Arial Narrow" w:hAnsi="Arial Narrow" w:cs="Arial"/>
          <w:b/>
          <w:color w:val="FF0000"/>
          <w:sz w:val="22"/>
          <w:szCs w:val="22"/>
          <w:lang w:val="es-MX"/>
        </w:rPr>
      </w:pPr>
    </w:p>
    <w:p w:rsidR="00C904E5" w:rsidRPr="002C1298" w:rsidRDefault="00C119D5" w:rsidP="00274047">
      <w:pPr>
        <w:jc w:val="center"/>
        <w:rPr>
          <w:rFonts w:ascii="Arial Narrow" w:hAnsi="Arial Narrow" w:cs="Arial"/>
          <w:color w:val="FF0000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66D2A8E4" wp14:editId="3AA610A4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4E5" w:rsidRPr="002C1298" w:rsidRDefault="00C904E5" w:rsidP="00AA11A4">
      <w:pPr>
        <w:jc w:val="center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C904E5" w:rsidRPr="002C1298" w:rsidRDefault="00C904E5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6A1403" w:rsidRPr="002C1298" w:rsidRDefault="006A1403" w:rsidP="004C23A4">
      <w:pPr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EA1579" w:rsidRPr="00C119D5" w:rsidRDefault="004C23A4" w:rsidP="008A15D2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MX"/>
        </w:rPr>
      </w:pPr>
      <w:r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En el mes de</w:t>
      </w:r>
      <w:r w:rsidR="00AA11A4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 </w:t>
      </w:r>
      <w:r w:rsidR="00C119D5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febrero</w:t>
      </w:r>
      <w:r w:rsidR="00E162BA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 </w:t>
      </w:r>
      <w:r w:rsidR="00CB0F68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de 2020</w:t>
      </w:r>
      <w:r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, la Dirección </w:t>
      </w:r>
      <w:r w:rsidR="003130B4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de Coordinación Interinstitucional </w:t>
      </w:r>
      <w:r w:rsidR="00C119D5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recibió veintiocho (28</w:t>
      </w:r>
      <w:r w:rsidR="00A724A7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) solicit</w:t>
      </w:r>
      <w:r w:rsidR="00C119D5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udes, </w:t>
      </w:r>
      <w:r w:rsidR="001F0E98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 </w:t>
      </w:r>
      <w:r w:rsidR="00CB0F68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la Dirección Administrativa y Financiera que </w:t>
      </w:r>
      <w:r w:rsidR="00C119D5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recibió doce (12</w:t>
      </w:r>
      <w:r w:rsidR="00CB0F68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) solicitudes</w:t>
      </w:r>
      <w:r w:rsidR="00C119D5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, l</w:t>
      </w:r>
      <w:r w:rsidR="00CB0F68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a Dirección </w:t>
      </w:r>
      <w:r w:rsidR="00C119D5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de Demanda que recibió diecisiete (17</w:t>
      </w:r>
      <w:r w:rsidR="00CB0F68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) solicitudes</w:t>
      </w:r>
      <w:r w:rsidR="00C119D5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, Dirección de Oferta 1 solicitud, Dirección Jurídica cinco (5) solicitudes, Oficina Asesora de Planeación una (1) solicitud y Peticiones, Quejas y Reclamos dos (2) solicitudes</w:t>
      </w:r>
      <w:r w:rsidR="00A724A7" w:rsidRPr="00C119D5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.</w:t>
      </w:r>
    </w:p>
    <w:p w:rsidR="004C23A4" w:rsidRPr="002C1298" w:rsidRDefault="004C23A4" w:rsidP="008A15D2">
      <w:pPr>
        <w:spacing w:line="276" w:lineRule="auto"/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8336D5" w:rsidRPr="002C1298" w:rsidRDefault="008336D5" w:rsidP="008A15D2">
      <w:pPr>
        <w:spacing w:line="276" w:lineRule="auto"/>
        <w:jc w:val="both"/>
        <w:rPr>
          <w:rFonts w:ascii="Arial Narrow" w:hAnsi="Arial Narrow" w:cs="Arial"/>
          <w:color w:val="FF0000"/>
          <w:sz w:val="22"/>
          <w:szCs w:val="22"/>
          <w:lang w:val="es-MX"/>
        </w:rPr>
      </w:pPr>
    </w:p>
    <w:p w:rsidR="008336D5" w:rsidRPr="000D2329" w:rsidRDefault="008336D5" w:rsidP="008A15D2">
      <w:pPr>
        <w:spacing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  <w:lang w:val="es-MX"/>
        </w:rPr>
      </w:pPr>
    </w:p>
    <w:p w:rsidR="004C23A4" w:rsidRPr="000D2329" w:rsidRDefault="004C23A4" w:rsidP="008A15D2">
      <w:pPr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val="es-MX"/>
        </w:rPr>
      </w:pPr>
      <w:r w:rsidRPr="000D2329">
        <w:rPr>
          <w:rFonts w:ascii="Arial Narrow" w:hAnsi="Arial Narrow" w:cs="Arial"/>
          <w:b/>
          <w:color w:val="000000" w:themeColor="text1"/>
          <w:sz w:val="22"/>
          <w:szCs w:val="22"/>
          <w:lang w:val="es-MX"/>
        </w:rPr>
        <w:t>CONCLUSIÓN</w:t>
      </w:r>
    </w:p>
    <w:p w:rsidR="004C23A4" w:rsidRPr="000D2329" w:rsidRDefault="004C23A4" w:rsidP="008A15D2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MX"/>
        </w:rPr>
      </w:pPr>
    </w:p>
    <w:p w:rsidR="004C23A4" w:rsidRPr="000D2329" w:rsidRDefault="004C23A4" w:rsidP="008A15D2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MX"/>
        </w:rPr>
      </w:pPr>
      <w:r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Los medios de recepción virtuales (e-mail) </w:t>
      </w:r>
      <w:r w:rsidR="00D50FE3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son los mecanismos más usados por los usuarios.</w:t>
      </w:r>
    </w:p>
    <w:p w:rsidR="004C23A4" w:rsidRPr="000D2329" w:rsidRDefault="004C23A4" w:rsidP="008A15D2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MX"/>
        </w:rPr>
      </w:pPr>
    </w:p>
    <w:p w:rsidR="00F934ED" w:rsidRPr="000D2329" w:rsidRDefault="00D50FE3" w:rsidP="008A15D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Se</w:t>
      </w:r>
      <w:r w:rsidR="004C23A4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 cumplen los tiempos de respuesta de conformidad a lo contemplado en  la ley 1755 de 2015</w:t>
      </w:r>
      <w:r w:rsidR="00E162BA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. A </w:t>
      </w:r>
      <w:r w:rsidR="00345BAE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la fecha con corte 31 de enero de 2020</w:t>
      </w:r>
      <w:r w:rsidR="009B72BF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, </w:t>
      </w:r>
      <w:r w:rsidR="008336D5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todas las </w:t>
      </w:r>
      <w:r w:rsidR="00345BAE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solicitudes del mes de enero</w:t>
      </w:r>
      <w:r w:rsidR="008336D5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 </w:t>
      </w:r>
      <w:r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se </w:t>
      </w:r>
      <w:r w:rsidR="008A15D2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respondieron </w:t>
      </w:r>
      <w:r w:rsidR="008336D5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conforme a los </w:t>
      </w:r>
      <w:r w:rsidR="008A15D2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 xml:space="preserve">tiempos </w:t>
      </w:r>
      <w:r w:rsidR="008336D5" w:rsidRPr="000D2329">
        <w:rPr>
          <w:rFonts w:ascii="Arial Narrow" w:hAnsi="Arial Narrow" w:cs="Arial"/>
          <w:color w:val="000000" w:themeColor="text1"/>
          <w:sz w:val="22"/>
          <w:szCs w:val="22"/>
          <w:lang w:val="es-MX"/>
        </w:rPr>
        <w:t>reglamentarios.</w:t>
      </w:r>
    </w:p>
    <w:sectPr w:rsidR="00F934ED" w:rsidRPr="000D232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59" w:rsidRDefault="00411759" w:rsidP="004C23A4">
      <w:r>
        <w:separator/>
      </w:r>
    </w:p>
  </w:endnote>
  <w:endnote w:type="continuationSeparator" w:id="0">
    <w:p w:rsidR="00411759" w:rsidRDefault="00411759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59" w:rsidRDefault="00411759" w:rsidP="004C23A4">
      <w:r>
        <w:separator/>
      </w:r>
    </w:p>
  </w:footnote>
  <w:footnote w:type="continuationSeparator" w:id="0">
    <w:p w:rsidR="00411759" w:rsidRDefault="00411759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D79" w:rsidRDefault="00D50FE3" w:rsidP="00147F71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3181350" cy="477203"/>
          <wp:effectExtent l="0" t="0" r="0" b="0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722" cy="47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82113"/>
    <w:rsid w:val="000947DB"/>
    <w:rsid w:val="000D2329"/>
    <w:rsid w:val="000D7CC6"/>
    <w:rsid w:val="000F7502"/>
    <w:rsid w:val="001044C0"/>
    <w:rsid w:val="00124A85"/>
    <w:rsid w:val="0012759C"/>
    <w:rsid w:val="001459A5"/>
    <w:rsid w:val="00147F71"/>
    <w:rsid w:val="00154672"/>
    <w:rsid w:val="001C0DCF"/>
    <w:rsid w:val="001C1E22"/>
    <w:rsid w:val="001C2058"/>
    <w:rsid w:val="001D0569"/>
    <w:rsid w:val="001D0A47"/>
    <w:rsid w:val="001E2FEE"/>
    <w:rsid w:val="001F0E98"/>
    <w:rsid w:val="00265A23"/>
    <w:rsid w:val="00274047"/>
    <w:rsid w:val="00274733"/>
    <w:rsid w:val="00276C20"/>
    <w:rsid w:val="002A1D2C"/>
    <w:rsid w:val="002A441F"/>
    <w:rsid w:val="002C1298"/>
    <w:rsid w:val="002D4543"/>
    <w:rsid w:val="002E6C5A"/>
    <w:rsid w:val="002F1A85"/>
    <w:rsid w:val="002F6604"/>
    <w:rsid w:val="003130B4"/>
    <w:rsid w:val="003173F5"/>
    <w:rsid w:val="00332881"/>
    <w:rsid w:val="003350DC"/>
    <w:rsid w:val="00345BAE"/>
    <w:rsid w:val="00387C6A"/>
    <w:rsid w:val="003B0577"/>
    <w:rsid w:val="003B0FDB"/>
    <w:rsid w:val="003C2B09"/>
    <w:rsid w:val="003D7442"/>
    <w:rsid w:val="003E3F9D"/>
    <w:rsid w:val="003F15B0"/>
    <w:rsid w:val="00402655"/>
    <w:rsid w:val="00411759"/>
    <w:rsid w:val="004367CA"/>
    <w:rsid w:val="004613CD"/>
    <w:rsid w:val="00465781"/>
    <w:rsid w:val="004921D7"/>
    <w:rsid w:val="004B211A"/>
    <w:rsid w:val="004C134C"/>
    <w:rsid w:val="004C23A4"/>
    <w:rsid w:val="005001D1"/>
    <w:rsid w:val="00514F4D"/>
    <w:rsid w:val="00523BE9"/>
    <w:rsid w:val="005360F5"/>
    <w:rsid w:val="00556221"/>
    <w:rsid w:val="00575A6D"/>
    <w:rsid w:val="005D38FC"/>
    <w:rsid w:val="005E28D8"/>
    <w:rsid w:val="00603C5F"/>
    <w:rsid w:val="00606762"/>
    <w:rsid w:val="00612121"/>
    <w:rsid w:val="00632D79"/>
    <w:rsid w:val="00640A54"/>
    <w:rsid w:val="00641684"/>
    <w:rsid w:val="00641889"/>
    <w:rsid w:val="00645E96"/>
    <w:rsid w:val="00670F1F"/>
    <w:rsid w:val="00693308"/>
    <w:rsid w:val="006934D3"/>
    <w:rsid w:val="0069432A"/>
    <w:rsid w:val="006A1403"/>
    <w:rsid w:val="006A7373"/>
    <w:rsid w:val="006F3BC1"/>
    <w:rsid w:val="006F6AAF"/>
    <w:rsid w:val="00723574"/>
    <w:rsid w:val="00740A14"/>
    <w:rsid w:val="00742449"/>
    <w:rsid w:val="00746DA2"/>
    <w:rsid w:val="00754F7E"/>
    <w:rsid w:val="007803E9"/>
    <w:rsid w:val="007821D1"/>
    <w:rsid w:val="00793AA6"/>
    <w:rsid w:val="00795AB4"/>
    <w:rsid w:val="007B1604"/>
    <w:rsid w:val="007B4438"/>
    <w:rsid w:val="007C4C7A"/>
    <w:rsid w:val="007D2C25"/>
    <w:rsid w:val="007D653F"/>
    <w:rsid w:val="007F1282"/>
    <w:rsid w:val="007F4E97"/>
    <w:rsid w:val="007F6EA3"/>
    <w:rsid w:val="008336D5"/>
    <w:rsid w:val="008452EC"/>
    <w:rsid w:val="00854882"/>
    <w:rsid w:val="008672E9"/>
    <w:rsid w:val="008832C8"/>
    <w:rsid w:val="008A15D2"/>
    <w:rsid w:val="008B27D8"/>
    <w:rsid w:val="008C5AEC"/>
    <w:rsid w:val="008D023C"/>
    <w:rsid w:val="008E357B"/>
    <w:rsid w:val="008E730D"/>
    <w:rsid w:val="008F62A5"/>
    <w:rsid w:val="00902087"/>
    <w:rsid w:val="00930898"/>
    <w:rsid w:val="0094011E"/>
    <w:rsid w:val="009705F7"/>
    <w:rsid w:val="00972B2E"/>
    <w:rsid w:val="00986B67"/>
    <w:rsid w:val="009B52F2"/>
    <w:rsid w:val="009B72BF"/>
    <w:rsid w:val="009D244A"/>
    <w:rsid w:val="009D7412"/>
    <w:rsid w:val="009F0AD8"/>
    <w:rsid w:val="00A04F5F"/>
    <w:rsid w:val="00A142F1"/>
    <w:rsid w:val="00A424FC"/>
    <w:rsid w:val="00A66A62"/>
    <w:rsid w:val="00A724A7"/>
    <w:rsid w:val="00A8064F"/>
    <w:rsid w:val="00AA11A4"/>
    <w:rsid w:val="00AD465A"/>
    <w:rsid w:val="00AF7FDC"/>
    <w:rsid w:val="00B0122D"/>
    <w:rsid w:val="00B2055A"/>
    <w:rsid w:val="00B3722C"/>
    <w:rsid w:val="00B83514"/>
    <w:rsid w:val="00B935E9"/>
    <w:rsid w:val="00BA1C2D"/>
    <w:rsid w:val="00BC271A"/>
    <w:rsid w:val="00BD522E"/>
    <w:rsid w:val="00BE10C8"/>
    <w:rsid w:val="00C119D5"/>
    <w:rsid w:val="00C430C6"/>
    <w:rsid w:val="00C51C65"/>
    <w:rsid w:val="00C5293A"/>
    <w:rsid w:val="00C66D46"/>
    <w:rsid w:val="00C904E5"/>
    <w:rsid w:val="00C91ED5"/>
    <w:rsid w:val="00CB0F68"/>
    <w:rsid w:val="00CC0760"/>
    <w:rsid w:val="00CE4C03"/>
    <w:rsid w:val="00CF6865"/>
    <w:rsid w:val="00D50FE3"/>
    <w:rsid w:val="00D548B7"/>
    <w:rsid w:val="00D94529"/>
    <w:rsid w:val="00D94667"/>
    <w:rsid w:val="00DB0D68"/>
    <w:rsid w:val="00DB74F3"/>
    <w:rsid w:val="00E02A96"/>
    <w:rsid w:val="00E13F16"/>
    <w:rsid w:val="00E162BA"/>
    <w:rsid w:val="00E25863"/>
    <w:rsid w:val="00E31BF8"/>
    <w:rsid w:val="00E37FD4"/>
    <w:rsid w:val="00E6607F"/>
    <w:rsid w:val="00E80EE5"/>
    <w:rsid w:val="00EA1579"/>
    <w:rsid w:val="00EA5649"/>
    <w:rsid w:val="00EC0A07"/>
    <w:rsid w:val="00EE2556"/>
    <w:rsid w:val="00EE6BBC"/>
    <w:rsid w:val="00EF6FB9"/>
    <w:rsid w:val="00F109C5"/>
    <w:rsid w:val="00F13FE4"/>
    <w:rsid w:val="00F40ECD"/>
    <w:rsid w:val="00F458B4"/>
    <w:rsid w:val="00F541A3"/>
    <w:rsid w:val="00F65CFA"/>
    <w:rsid w:val="00F934ED"/>
    <w:rsid w:val="00FA0075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character" w:customStyle="1" w:styleId="gi">
    <w:name w:val="gi"/>
    <w:basedOn w:val="Fuentedeprrafopredeter"/>
    <w:rsid w:val="00274047"/>
  </w:style>
  <w:style w:type="character" w:styleId="Hipervnculo">
    <w:name w:val="Hyperlink"/>
    <w:basedOn w:val="Fuentedeprrafopredeter"/>
    <w:uiPriority w:val="99"/>
    <w:unhideWhenUsed/>
    <w:rsid w:val="0027404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B7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mailto:pqr@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AF-040\Users\Fabiobautista\Desktop\Descargas%20Fabio\pqr-reporte-consolidado%20(1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AF-040\Users\Fabiobautista\Desktop\Descargas%20Fabio\pqr-reporte-consolidado%20(1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AF-040\Users\Fabiobautista\Desktop\Descargas%20Fabio\pqr-reporte-consolidado%20(1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120669291338581"/>
          <c:y val="0.11624671916010498"/>
          <c:w val="0.45425328083989502"/>
          <c:h val="0.7570888013998250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'[pqr-reporte-consolidado (11).xlsx]Consolidado Tipo Documento'!$A$4:$A$9</c:f>
              <c:strCache>
                <c:ptCount val="6"/>
                <c:pt idx="0">
                  <c:v>DE INFORMACIÓN</c:v>
                </c:pt>
                <c:pt idx="1">
                  <c:v>DE CONSULTA</c:v>
                </c:pt>
                <c:pt idx="2">
                  <c:v>Informe</c:v>
                </c:pt>
                <c:pt idx="3">
                  <c:v>DE ENTES DE CONTROL</c:v>
                </c:pt>
                <c:pt idx="4">
                  <c:v>DE PETICION</c:v>
                </c:pt>
                <c:pt idx="5">
                  <c:v>Respuesta</c:v>
                </c:pt>
              </c:strCache>
            </c:strRef>
          </c:cat>
          <c:val>
            <c:numRef>
              <c:f>'[pqr-reporte-consolidado (11).xlsx]Consolidado Tipo Documento'!$B$4:$B$9</c:f>
              <c:numCache>
                <c:formatCode>General</c:formatCode>
                <c:ptCount val="6"/>
                <c:pt idx="0">
                  <c:v>12</c:v>
                </c:pt>
                <c:pt idx="1">
                  <c:v>24</c:v>
                </c:pt>
                <c:pt idx="2">
                  <c:v>1</c:v>
                </c:pt>
                <c:pt idx="3">
                  <c:v>2</c:v>
                </c:pt>
                <c:pt idx="4">
                  <c:v>25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323425196850391"/>
          <c:y val="8.2174832312627594E-2"/>
          <c:w val="0.19075349956255472"/>
          <c:h val="0.857639982502187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'[pqr-reporte-consolidado (11).xlsx]Consolidado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'[pqr-reporte-consolidado (11).xlsx]Consolidado Medio Recepción'!$B$4:$B$5</c:f>
              <c:numCache>
                <c:formatCode>General</c:formatCode>
                <c:ptCount val="2"/>
                <c:pt idx="0">
                  <c:v>9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07983377077866"/>
          <c:y val="0.13349919801691454"/>
          <c:w val="0.4658403324584427"/>
          <c:h val="0.7764005540974044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'[pqr-reporte-consolidado (11).xlsx]Consolidado Dependencia'!$A$4:$A$10</c:f>
              <c:strCache>
                <c:ptCount val="7"/>
                <c:pt idx="0">
                  <c:v>DIRECCION DE DEMANDA</c:v>
                </c:pt>
                <c:pt idx="1">
                  <c:v>DIRECCION DE OFERTA</c:v>
                </c:pt>
                <c:pt idx="2">
                  <c:v>OFICINA ASESORA JURIDICA</c:v>
                </c:pt>
                <c:pt idx="3">
                  <c:v>PETICIONES, QUEJAS Y RECLAMOS</c:v>
                </c:pt>
                <c:pt idx="4">
                  <c:v>DIRECCION DE COORDINACION INTERINSTITUCIONAL</c:v>
                </c:pt>
                <c:pt idx="5">
                  <c:v>DIRECCION ADMINISTRATIVA Y FINANCIERA</c:v>
                </c:pt>
                <c:pt idx="6">
                  <c:v>OFICINA ASESORA DE PLANEACION</c:v>
                </c:pt>
              </c:strCache>
            </c:strRef>
          </c:cat>
          <c:val>
            <c:numRef>
              <c:f>'[pqr-reporte-consolidado (11).xlsx]Consolidado Dependencia'!$B$4:$B$10</c:f>
              <c:numCache>
                <c:formatCode>General</c:formatCode>
                <c:ptCount val="7"/>
                <c:pt idx="0">
                  <c:v>17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28</c:v>
                </c:pt>
                <c:pt idx="5">
                  <c:v>12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593438320209974"/>
          <c:y val="8.0435987168270634E-2"/>
          <c:w val="0.33202012248468948"/>
          <c:h val="0.8825269757946923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Fabio Humberto Bautista Cusguen</cp:lastModifiedBy>
  <cp:revision>2</cp:revision>
  <dcterms:created xsi:type="dcterms:W3CDTF">2020-03-10T19:25:00Z</dcterms:created>
  <dcterms:modified xsi:type="dcterms:W3CDTF">2020-03-10T19:25:00Z</dcterms:modified>
</cp:coreProperties>
</file>