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40C05" w14:textId="77777777" w:rsidR="00116F36" w:rsidRDefault="00116F36" w:rsidP="00116F36">
      <w:pPr>
        <w:rPr>
          <w:rFonts w:ascii="Arial" w:hAnsi="Arial" w:cs="Arial"/>
          <w:b/>
          <w:lang w:val="es-MX"/>
        </w:rPr>
      </w:pPr>
    </w:p>
    <w:p w14:paraId="43AFDF2D" w14:textId="77777777" w:rsidR="009417EF" w:rsidRDefault="009417EF" w:rsidP="009417EF">
      <w:pPr>
        <w:jc w:val="center"/>
        <w:rPr>
          <w:rFonts w:ascii="Arial" w:hAnsi="Arial" w:cs="Arial"/>
          <w:b/>
          <w:lang w:val="es-MX"/>
        </w:rPr>
      </w:pPr>
    </w:p>
    <w:p w14:paraId="4D11AC32" w14:textId="77777777" w:rsidR="009417EF" w:rsidRPr="00FD7ECD" w:rsidRDefault="009417EF" w:rsidP="009417EF">
      <w:pPr>
        <w:jc w:val="center"/>
        <w:rPr>
          <w:rFonts w:ascii="Arial" w:hAnsi="Arial" w:cs="Arial"/>
          <w:b/>
          <w:lang w:val="es-MX"/>
        </w:rPr>
      </w:pPr>
      <w:r>
        <w:rPr>
          <w:rFonts w:ascii="Arial" w:hAnsi="Arial" w:cs="Arial"/>
          <w:b/>
          <w:lang w:val="es-MX"/>
        </w:rPr>
        <w:t>INFORME PQRSD MENSUAL NOVIEMBRE DE 2017</w:t>
      </w:r>
    </w:p>
    <w:p w14:paraId="3A07D4C1" w14:textId="77777777" w:rsidR="009417EF" w:rsidRDefault="009417EF" w:rsidP="009417EF">
      <w:pPr>
        <w:rPr>
          <w:rFonts w:ascii="Arial" w:hAnsi="Arial" w:cs="Arial"/>
          <w:b/>
          <w:lang w:val="es-MX"/>
        </w:rPr>
      </w:pPr>
    </w:p>
    <w:p w14:paraId="2DFDE191" w14:textId="77777777" w:rsidR="009417EF" w:rsidRPr="0063437A" w:rsidRDefault="009417EF" w:rsidP="009417EF">
      <w:pPr>
        <w:numPr>
          <w:ilvl w:val="0"/>
          <w:numId w:val="3"/>
        </w:numPr>
        <w:ind w:left="284" w:hanging="284"/>
        <w:rPr>
          <w:rFonts w:ascii="Arial" w:hAnsi="Arial" w:cs="Arial"/>
          <w:b/>
          <w:lang w:val="es-MX"/>
        </w:rPr>
      </w:pPr>
      <w:r w:rsidRPr="0063437A">
        <w:rPr>
          <w:rFonts w:ascii="Arial" w:hAnsi="Arial" w:cs="Arial"/>
          <w:b/>
          <w:lang w:val="es-MX"/>
        </w:rPr>
        <w:t>Revisión de datos generales relacionados con Peticiones, quejas, reclamos y sugerencias (PQRSD), recibidas en el mes de noviembre de 2017.</w:t>
      </w:r>
    </w:p>
    <w:p w14:paraId="7FC349A5" w14:textId="77777777" w:rsidR="009417EF" w:rsidRPr="007511EF" w:rsidRDefault="009417EF" w:rsidP="009417EF">
      <w:pPr>
        <w:ind w:left="284"/>
        <w:rPr>
          <w:rFonts w:ascii="Arial" w:hAnsi="Arial" w:cs="Arial"/>
          <w:lang w:val="es-MX"/>
        </w:rPr>
      </w:pPr>
    </w:p>
    <w:p w14:paraId="01ED3435" w14:textId="77777777" w:rsidR="009417EF" w:rsidRDefault="009417EF" w:rsidP="009417EF">
      <w:pPr>
        <w:rPr>
          <w:rFonts w:ascii="Arial" w:hAnsi="Arial" w:cs="Arial"/>
          <w:b/>
          <w:lang w:val="es-MX"/>
        </w:rPr>
      </w:pPr>
    </w:p>
    <w:p w14:paraId="03F89313" w14:textId="77777777" w:rsidR="009417EF" w:rsidRDefault="009417EF" w:rsidP="009417EF">
      <w:pPr>
        <w:jc w:val="both"/>
        <w:rPr>
          <w:rFonts w:ascii="Arial" w:hAnsi="Arial" w:cs="Arial"/>
          <w:lang w:val="es-MX"/>
        </w:rPr>
      </w:pPr>
      <w:r>
        <w:rPr>
          <w:rFonts w:ascii="Arial" w:hAnsi="Arial" w:cs="Arial"/>
          <w:lang w:val="es-MX"/>
        </w:rPr>
        <w:t xml:space="preserve">Durante el mes de noviembre de 2017, se recibieron un total de 40 peticiones, las cuales fueron atendidas en su totalidad dentro de los términos de ley y de forma oportuna, prueba de ello es que sólo se usaron en promedio 7 días para dar respuesta a las peticiones, lo que evidencia la importancia que ha tenido para APC-Colombia la atención de los ciudadanos, teniendo en cuenta que inclusive en este promedio se incluyen las consultas, sin que se exceda ni si quiera el 50% del tiempo que dispone la Ley 1755 de 2015 para emitir las respuestas.  </w:t>
      </w:r>
    </w:p>
    <w:p w14:paraId="722EEDC2" w14:textId="77777777" w:rsidR="009417EF" w:rsidRDefault="009417EF" w:rsidP="009417EF">
      <w:pPr>
        <w:rPr>
          <w:rFonts w:ascii="Arial" w:hAnsi="Arial" w:cs="Arial"/>
          <w:lang w:val="es-MX"/>
        </w:rPr>
      </w:pPr>
    </w:p>
    <w:tbl>
      <w:tblPr>
        <w:tblW w:w="3898" w:type="dxa"/>
        <w:jc w:val="center"/>
        <w:tblCellMar>
          <w:left w:w="70" w:type="dxa"/>
          <w:right w:w="70" w:type="dxa"/>
        </w:tblCellMar>
        <w:tblLook w:val="04A0" w:firstRow="1" w:lastRow="0" w:firstColumn="1" w:lastColumn="0" w:noHBand="0" w:noVBand="1"/>
      </w:tblPr>
      <w:tblGrid>
        <w:gridCol w:w="3472"/>
        <w:gridCol w:w="426"/>
      </w:tblGrid>
      <w:tr w:rsidR="009417EF" w14:paraId="559057AB" w14:textId="77777777" w:rsidTr="00FA2D23">
        <w:trPr>
          <w:trHeight w:val="360"/>
          <w:jc w:val="center"/>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229B" w14:textId="77777777" w:rsidR="009417EF" w:rsidRDefault="009417EF" w:rsidP="00FA2D23">
            <w:pPr>
              <w:jc w:val="center"/>
              <w:rPr>
                <w:rFonts w:ascii="Calibri" w:hAnsi="Calibri"/>
                <w:b/>
                <w:bCs/>
                <w:color w:val="000000"/>
                <w:sz w:val="27"/>
                <w:szCs w:val="27"/>
              </w:rPr>
            </w:pPr>
            <w:r>
              <w:rPr>
                <w:rFonts w:ascii="Calibri" w:hAnsi="Calibri"/>
                <w:b/>
                <w:bCs/>
                <w:color w:val="000000"/>
                <w:sz w:val="27"/>
                <w:szCs w:val="27"/>
              </w:rPr>
              <w:t>CONSOLIDADO GENERAL</w:t>
            </w:r>
          </w:p>
        </w:tc>
      </w:tr>
      <w:tr w:rsidR="009417EF" w14:paraId="0BF11584" w14:textId="77777777" w:rsidTr="00FA2D23">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2047" w14:textId="77777777" w:rsidR="009417EF" w:rsidRDefault="009417EF" w:rsidP="00FA2D23">
            <w:pPr>
              <w:rPr>
                <w:rFonts w:ascii="Calibri" w:hAnsi="Calibri"/>
                <w:color w:val="000000"/>
                <w:sz w:val="22"/>
                <w:szCs w:val="22"/>
              </w:rPr>
            </w:pPr>
            <w:r>
              <w:rPr>
                <w:rFonts w:ascii="Calibri" w:hAnsi="Calibri"/>
                <w:color w:val="000000"/>
                <w:sz w:val="22"/>
                <w:szCs w:val="22"/>
              </w:rPr>
              <w:t xml:space="preserve">Cantidad de solicitudes recibidas: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FF82" w14:textId="77777777" w:rsidR="009417EF" w:rsidRDefault="009417EF" w:rsidP="00FA2D23">
            <w:pPr>
              <w:rPr>
                <w:rFonts w:ascii="Calibri" w:hAnsi="Calibri"/>
                <w:color w:val="000000"/>
                <w:sz w:val="22"/>
                <w:szCs w:val="22"/>
              </w:rPr>
            </w:pPr>
            <w:r>
              <w:rPr>
                <w:rFonts w:ascii="Calibri" w:hAnsi="Calibri"/>
                <w:color w:val="000000"/>
                <w:sz w:val="22"/>
                <w:szCs w:val="22"/>
              </w:rPr>
              <w:t>40</w:t>
            </w:r>
          </w:p>
        </w:tc>
      </w:tr>
      <w:tr w:rsidR="009417EF" w14:paraId="25D97B9F" w14:textId="77777777" w:rsidTr="00FA2D23">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2306" w14:textId="77777777" w:rsidR="009417EF" w:rsidRDefault="009417EF" w:rsidP="00FA2D23">
            <w:pPr>
              <w:rPr>
                <w:rFonts w:ascii="Calibri" w:hAnsi="Calibri"/>
                <w:color w:val="000000"/>
                <w:sz w:val="22"/>
                <w:szCs w:val="22"/>
              </w:rPr>
            </w:pPr>
            <w:r>
              <w:rPr>
                <w:rFonts w:ascii="Calibri" w:hAnsi="Calibri"/>
                <w:color w:val="000000"/>
                <w:sz w:val="22"/>
                <w:szCs w:val="22"/>
              </w:rPr>
              <w:t xml:space="preserve">Cantidad de solicitudes contestadas oportunamente: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6E40" w14:textId="77777777" w:rsidR="009417EF" w:rsidRDefault="009417EF" w:rsidP="00FA2D23">
            <w:pPr>
              <w:rPr>
                <w:rFonts w:ascii="Calibri" w:hAnsi="Calibri"/>
                <w:color w:val="000000"/>
                <w:sz w:val="22"/>
                <w:szCs w:val="22"/>
              </w:rPr>
            </w:pPr>
            <w:r>
              <w:rPr>
                <w:rFonts w:ascii="Calibri" w:hAnsi="Calibri"/>
                <w:color w:val="000000"/>
                <w:sz w:val="22"/>
                <w:szCs w:val="22"/>
              </w:rPr>
              <w:t xml:space="preserve">40 </w:t>
            </w:r>
          </w:p>
        </w:tc>
      </w:tr>
      <w:tr w:rsidR="009417EF" w14:paraId="7F990E9B" w14:textId="77777777" w:rsidTr="00FA2D23">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84B98" w14:textId="77777777" w:rsidR="009417EF" w:rsidRDefault="009417EF" w:rsidP="00FA2D23">
            <w:pPr>
              <w:rPr>
                <w:rFonts w:ascii="Calibri" w:hAnsi="Calibri"/>
                <w:b/>
                <w:bCs/>
                <w:color w:val="000000"/>
                <w:sz w:val="22"/>
                <w:szCs w:val="22"/>
              </w:rPr>
            </w:pPr>
            <w:r>
              <w:rPr>
                <w:rFonts w:ascii="Calibri" w:hAnsi="Calibri"/>
                <w:b/>
                <w:bCs/>
                <w:color w:val="000000"/>
                <w:sz w:val="22"/>
                <w:szCs w:val="22"/>
              </w:rPr>
              <w:t>Tiempo promedio de respuesta:</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CEF9" w14:textId="77777777" w:rsidR="009417EF" w:rsidRDefault="009417EF" w:rsidP="00FA2D23">
            <w:pPr>
              <w:rPr>
                <w:rFonts w:ascii="Calibri" w:hAnsi="Calibri"/>
                <w:b/>
                <w:bCs/>
                <w:color w:val="000000"/>
                <w:sz w:val="22"/>
                <w:szCs w:val="22"/>
              </w:rPr>
            </w:pPr>
            <w:r>
              <w:rPr>
                <w:rFonts w:ascii="Calibri" w:hAnsi="Calibri"/>
                <w:b/>
                <w:bCs/>
                <w:color w:val="000000"/>
                <w:sz w:val="22"/>
                <w:szCs w:val="22"/>
              </w:rPr>
              <w:t>7</w:t>
            </w:r>
          </w:p>
        </w:tc>
      </w:tr>
    </w:tbl>
    <w:p w14:paraId="2DD23CBB" w14:textId="77777777" w:rsidR="009417EF" w:rsidRDefault="009417EF" w:rsidP="009417EF">
      <w:pPr>
        <w:rPr>
          <w:rFonts w:ascii="Arial" w:hAnsi="Arial" w:cs="Arial"/>
          <w:b/>
          <w:lang w:val="es-MX"/>
        </w:rPr>
      </w:pPr>
    </w:p>
    <w:p w14:paraId="7570A57A" w14:textId="77777777" w:rsidR="009417EF" w:rsidRDefault="009417EF" w:rsidP="009417EF">
      <w:pPr>
        <w:tabs>
          <w:tab w:val="left" w:pos="5725"/>
        </w:tabs>
        <w:jc w:val="both"/>
        <w:rPr>
          <w:rFonts w:ascii="Arial" w:hAnsi="Arial" w:cs="Arial"/>
          <w:lang w:val="es-MX"/>
        </w:rPr>
      </w:pPr>
    </w:p>
    <w:p w14:paraId="7D892776" w14:textId="77777777" w:rsidR="009417EF" w:rsidRPr="0063437A" w:rsidRDefault="009417EF" w:rsidP="009417EF">
      <w:pPr>
        <w:numPr>
          <w:ilvl w:val="0"/>
          <w:numId w:val="3"/>
        </w:numPr>
        <w:ind w:left="284" w:hanging="284"/>
        <w:jc w:val="both"/>
        <w:rPr>
          <w:rFonts w:ascii="Arial" w:hAnsi="Arial" w:cs="Arial"/>
          <w:b/>
          <w:noProof/>
          <w:lang w:val="es-CO" w:eastAsia="es-CO"/>
        </w:rPr>
      </w:pPr>
      <w:r w:rsidRPr="0063437A">
        <w:rPr>
          <w:rFonts w:ascii="Arial" w:hAnsi="Arial" w:cs="Arial"/>
          <w:b/>
          <w:noProof/>
          <w:lang w:val="es-CO" w:eastAsia="es-CO"/>
        </w:rPr>
        <w:t>Análisis por tipo de petición según el objeto.</w:t>
      </w:r>
    </w:p>
    <w:p w14:paraId="11BBDAAC" w14:textId="77777777" w:rsidR="009417EF" w:rsidRDefault="009417EF" w:rsidP="009417EF">
      <w:pPr>
        <w:jc w:val="both"/>
        <w:rPr>
          <w:rFonts w:ascii="Arial" w:hAnsi="Arial" w:cs="Arial"/>
          <w:noProof/>
          <w:lang w:val="es-CO" w:eastAsia="es-CO"/>
        </w:rPr>
      </w:pPr>
    </w:p>
    <w:p w14:paraId="71F63E00" w14:textId="371A7BD1" w:rsidR="009417EF" w:rsidRDefault="009417EF" w:rsidP="009417EF">
      <w:pPr>
        <w:jc w:val="both"/>
        <w:rPr>
          <w:rFonts w:ascii="Arial" w:hAnsi="Arial" w:cs="Arial"/>
          <w:noProof/>
          <w:lang w:val="es-CO" w:eastAsia="es-CO"/>
        </w:rPr>
      </w:pPr>
      <w:r w:rsidRPr="00414A85">
        <w:rPr>
          <w:noProof/>
          <w:lang w:val="es-CO" w:eastAsia="es-CO"/>
        </w:rPr>
        <w:drawing>
          <wp:inline distT="0" distB="0" distL="0" distR="0" wp14:anchorId="719416F4" wp14:editId="389B4107">
            <wp:extent cx="4568825" cy="2740025"/>
            <wp:effectExtent l="0" t="0" r="3175" b="317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B5799E" w14:textId="77777777" w:rsidR="009417EF" w:rsidRDefault="009417EF" w:rsidP="009417EF">
      <w:pPr>
        <w:jc w:val="both"/>
        <w:rPr>
          <w:rFonts w:ascii="Arial" w:hAnsi="Arial" w:cs="Arial"/>
          <w:noProof/>
          <w:lang w:val="es-CO" w:eastAsia="es-CO"/>
        </w:rPr>
      </w:pPr>
    </w:p>
    <w:p w14:paraId="6307605D" w14:textId="77777777" w:rsidR="009417EF" w:rsidRDefault="009417EF" w:rsidP="009417EF">
      <w:pPr>
        <w:jc w:val="both"/>
        <w:rPr>
          <w:rFonts w:ascii="Arial" w:hAnsi="Arial" w:cs="Arial"/>
          <w:noProof/>
          <w:lang w:val="es-CO" w:eastAsia="es-CO"/>
        </w:rPr>
      </w:pPr>
      <w:r>
        <w:rPr>
          <w:rFonts w:ascii="Arial" w:hAnsi="Arial" w:cs="Arial"/>
          <w:noProof/>
          <w:lang w:val="es-CO" w:eastAsia="es-CO"/>
        </w:rPr>
        <w:lastRenderedPageBreak/>
        <w:t xml:space="preserve">La sugerencia recibida hizo referencia al funcionamieto del sistema de información de APC – Colombia denomibado CICLOPE, la cual se acogió y se respondió oportunamente al ciudadano por parte del area de planeación, como área encargada de la administración de dicho sistema de información. </w:t>
      </w:r>
    </w:p>
    <w:p w14:paraId="2D08B1F1" w14:textId="77777777" w:rsidR="009417EF" w:rsidRDefault="009417EF" w:rsidP="009417EF">
      <w:pPr>
        <w:jc w:val="both"/>
        <w:rPr>
          <w:rFonts w:ascii="Arial" w:hAnsi="Arial" w:cs="Arial"/>
          <w:noProof/>
          <w:lang w:val="es-CO" w:eastAsia="es-CO"/>
        </w:rPr>
      </w:pPr>
    </w:p>
    <w:p w14:paraId="419F4271" w14:textId="77777777" w:rsidR="009417EF" w:rsidRDefault="009417EF" w:rsidP="009417EF">
      <w:pPr>
        <w:jc w:val="both"/>
        <w:rPr>
          <w:rFonts w:ascii="Arial" w:hAnsi="Arial" w:cs="Arial"/>
          <w:noProof/>
          <w:lang w:val="es-CO" w:eastAsia="es-CO"/>
        </w:rPr>
      </w:pPr>
      <w:r>
        <w:rPr>
          <w:rFonts w:ascii="Arial" w:hAnsi="Arial" w:cs="Arial"/>
          <w:noProof/>
          <w:lang w:val="es-CO" w:eastAsia="es-CO"/>
        </w:rPr>
        <w:t>Las dos quejas recibidas, fueron atendidas de manera rápida, emitiendo informe al peticionario en menos de 2 y 6 días respectivamente, es de aclarar que las quejas presentadas no se deben a actos de corrupción sino a una indebida percepción respecto al servicio desplegado por la entidad. Una se relacionó con el nuevo trámite de APC-Colombia consistente en el registro de recursos de cooperación internacional, y la misma se generó motivada a que al momento de comunicarse telefónicamente no fue posible encontrar a un funcionario que le diera la información requerida, indicandose que sólo un funcionario en particular era quien tenía la información para dar respuesta, en este caso se tomaron correctivos en la atención télefonica para escalar la llamada a cualquier de los servidores públicos que conocen el tema de registro de recursos de cooperación internacional, evitando terminar la llamada sin solución o una atención mínima. La otra queja se relacionó con el desarrollo del contrato de tiquetes por presunto trato indebido al personal implant asignado por el contratista en APC-Colombia, para dar respuesta se corrió traslado a las personas presuntamente implicadas y luego de ánalizado el asutno se dio respuesta aclarando la situación al quejoso.</w:t>
      </w:r>
    </w:p>
    <w:p w14:paraId="15C4C55E" w14:textId="77777777" w:rsidR="009417EF" w:rsidRDefault="009417EF" w:rsidP="009417EF">
      <w:pPr>
        <w:jc w:val="both"/>
        <w:rPr>
          <w:rFonts w:ascii="Arial" w:hAnsi="Arial" w:cs="Arial"/>
          <w:noProof/>
          <w:lang w:val="es-CO" w:eastAsia="es-CO"/>
        </w:rPr>
      </w:pPr>
    </w:p>
    <w:p w14:paraId="44638C48" w14:textId="77777777" w:rsidR="009417EF" w:rsidRDefault="009417EF" w:rsidP="009417EF">
      <w:pPr>
        <w:jc w:val="both"/>
        <w:rPr>
          <w:rFonts w:ascii="Arial" w:hAnsi="Arial" w:cs="Arial"/>
          <w:noProof/>
          <w:lang w:val="es-CO" w:eastAsia="es-CO"/>
        </w:rPr>
      </w:pPr>
    </w:p>
    <w:p w14:paraId="3A0980BF" w14:textId="77777777" w:rsidR="009417EF" w:rsidRPr="0063437A" w:rsidRDefault="009417EF" w:rsidP="009417EF">
      <w:pPr>
        <w:numPr>
          <w:ilvl w:val="0"/>
          <w:numId w:val="3"/>
        </w:numPr>
        <w:jc w:val="both"/>
        <w:rPr>
          <w:rFonts w:ascii="Arial" w:hAnsi="Arial" w:cs="Arial"/>
          <w:b/>
          <w:noProof/>
          <w:lang w:val="es-CO" w:eastAsia="es-CO"/>
        </w:rPr>
      </w:pPr>
      <w:r w:rsidRPr="0063437A">
        <w:rPr>
          <w:rFonts w:ascii="Arial" w:hAnsi="Arial" w:cs="Arial"/>
          <w:b/>
          <w:noProof/>
          <w:lang w:val="es-CO" w:eastAsia="es-CO"/>
        </w:rPr>
        <w:t xml:space="preserve">Medios utilizados para radicar </w:t>
      </w:r>
    </w:p>
    <w:p w14:paraId="199CEA05" w14:textId="77777777" w:rsidR="009417EF" w:rsidRDefault="009417EF" w:rsidP="009417EF">
      <w:pPr>
        <w:jc w:val="both"/>
        <w:rPr>
          <w:rFonts w:ascii="Arial" w:hAnsi="Arial" w:cs="Arial"/>
          <w:noProof/>
          <w:lang w:val="es-CO" w:eastAsia="es-CO"/>
        </w:rPr>
      </w:pPr>
    </w:p>
    <w:p w14:paraId="33CA71FF" w14:textId="77777777" w:rsidR="009417EF" w:rsidRPr="000238AB" w:rsidRDefault="009417EF" w:rsidP="009417EF">
      <w:pPr>
        <w:jc w:val="both"/>
        <w:rPr>
          <w:rFonts w:ascii="Arial" w:hAnsi="Arial" w:cs="Arial"/>
          <w:lang w:val="es-MX"/>
        </w:rPr>
      </w:pPr>
      <w:r>
        <w:rPr>
          <w:rFonts w:ascii="Arial" w:hAnsi="Arial" w:cs="Arial"/>
          <w:lang w:val="es-MX"/>
        </w:rPr>
        <w:t>Se revisaron los reportes de medios utilizados para radicar las solicitudes, evidenciándose una mayor tendencia en el uso de los canales virtuales, en especial e-mail, el cual se lleva el primer lugar con el 75%, siendo sólo 1 la recibida de manera personal a través de radicación directa en correspondencia.</w:t>
      </w:r>
    </w:p>
    <w:p w14:paraId="7884159B" w14:textId="5F796083" w:rsidR="009417EF" w:rsidRPr="002D5A80" w:rsidRDefault="009417EF" w:rsidP="009417EF">
      <w:pPr>
        <w:rPr>
          <w:rFonts w:ascii="Arial" w:hAnsi="Arial" w:cs="Arial"/>
          <w:lang w:val="es-MX"/>
        </w:rPr>
      </w:pPr>
      <w:r w:rsidRPr="002E14F9">
        <w:rPr>
          <w:noProof/>
          <w:lang w:val="es-CO" w:eastAsia="es-CO"/>
        </w:rPr>
        <w:drawing>
          <wp:inline distT="0" distB="0" distL="0" distR="0" wp14:anchorId="594192F6" wp14:editId="20920841">
            <wp:extent cx="5648325" cy="2571750"/>
            <wp:effectExtent l="0" t="0" r="9525"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3DD091" w14:textId="77777777" w:rsidR="009417EF" w:rsidRDefault="009417EF" w:rsidP="009417EF">
      <w:pPr>
        <w:rPr>
          <w:rFonts w:ascii="Arial" w:hAnsi="Arial" w:cs="Arial"/>
          <w:b/>
          <w:lang w:val="es-MX"/>
        </w:rPr>
      </w:pPr>
    </w:p>
    <w:p w14:paraId="076CBCCF" w14:textId="77777777" w:rsidR="009417EF" w:rsidRPr="00FD7ECD" w:rsidRDefault="009417EF" w:rsidP="00116F36">
      <w:pPr>
        <w:rPr>
          <w:rFonts w:ascii="Arial" w:hAnsi="Arial" w:cs="Arial"/>
          <w:b/>
          <w:lang w:val="es-MX"/>
        </w:rPr>
      </w:pPr>
    </w:p>
    <w:p w14:paraId="67EDF007" w14:textId="77777777" w:rsidR="00116F36" w:rsidRDefault="00116F36" w:rsidP="00116F36">
      <w:pPr>
        <w:rPr>
          <w:rFonts w:ascii="Arial" w:hAnsi="Arial" w:cs="Arial"/>
          <w:b/>
          <w:lang w:val="es-MX"/>
        </w:rPr>
      </w:pPr>
    </w:p>
    <w:p w14:paraId="2E1E32C8" w14:textId="77777777" w:rsidR="00116F36" w:rsidRDefault="00116F36" w:rsidP="00116F36">
      <w:pPr>
        <w:numPr>
          <w:ilvl w:val="0"/>
          <w:numId w:val="3"/>
        </w:numPr>
        <w:rPr>
          <w:rFonts w:ascii="Arial" w:hAnsi="Arial" w:cs="Arial"/>
          <w:b/>
          <w:lang w:val="es-MX"/>
        </w:rPr>
      </w:pPr>
      <w:r>
        <w:rPr>
          <w:rFonts w:ascii="Arial" w:hAnsi="Arial" w:cs="Arial"/>
          <w:b/>
          <w:lang w:val="es-MX"/>
        </w:rPr>
        <w:t>Análisis por dependencia que atiende PQRSD</w:t>
      </w:r>
    </w:p>
    <w:p w14:paraId="578EEE42" w14:textId="77777777" w:rsidR="00116F36" w:rsidRDefault="00116F36" w:rsidP="00116F36">
      <w:pPr>
        <w:rPr>
          <w:rFonts w:ascii="Arial" w:hAnsi="Arial" w:cs="Arial"/>
          <w:b/>
          <w:lang w:val="es-MX"/>
        </w:rPr>
      </w:pPr>
    </w:p>
    <w:p w14:paraId="21573E62" w14:textId="78CE2C8A" w:rsidR="00116F36" w:rsidRDefault="00116F36" w:rsidP="00116F36">
      <w:pPr>
        <w:rPr>
          <w:noProof/>
          <w:lang w:val="es-CO" w:eastAsia="es-CO"/>
        </w:rPr>
      </w:pPr>
      <w:r w:rsidRPr="002B6680">
        <w:rPr>
          <w:noProof/>
          <w:lang w:val="es-CO" w:eastAsia="es-CO"/>
        </w:rPr>
        <w:drawing>
          <wp:inline distT="0" distB="0" distL="0" distR="0" wp14:anchorId="75C744DB" wp14:editId="3774041A">
            <wp:extent cx="4568825" cy="2740025"/>
            <wp:effectExtent l="0" t="0" r="3175" b="317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00F85D" w14:textId="77777777" w:rsidR="00116F36" w:rsidRDefault="00116F36" w:rsidP="00116F36">
      <w:pPr>
        <w:rPr>
          <w:noProof/>
          <w:lang w:val="es-CO" w:eastAsia="es-CO"/>
        </w:rPr>
      </w:pPr>
    </w:p>
    <w:p w14:paraId="5F44DB8E" w14:textId="5357E9C0" w:rsidR="00116F36" w:rsidRPr="009417EF" w:rsidRDefault="00116F36" w:rsidP="009417EF">
      <w:pPr>
        <w:jc w:val="both"/>
        <w:rPr>
          <w:rFonts w:ascii="Arial" w:hAnsi="Arial" w:cs="Arial"/>
          <w:lang w:val="es-MX"/>
        </w:rPr>
      </w:pPr>
      <w:r w:rsidRPr="009417EF">
        <w:rPr>
          <w:rFonts w:ascii="Arial" w:hAnsi="Arial" w:cs="Arial"/>
          <w:lang w:val="es-MX"/>
        </w:rPr>
        <w:t xml:space="preserve">En el mes de noviembre de 2017, la Dirección de Coordinación Interinstitucional seguido de la Dirección </w:t>
      </w:r>
      <w:r w:rsidR="006E32A6" w:rsidRPr="009417EF">
        <w:rPr>
          <w:rFonts w:ascii="Arial" w:hAnsi="Arial" w:cs="Arial"/>
          <w:lang w:val="es-MX"/>
        </w:rPr>
        <w:t>de Demanda</w:t>
      </w:r>
      <w:r w:rsidRPr="009417EF">
        <w:rPr>
          <w:rFonts w:ascii="Arial" w:hAnsi="Arial" w:cs="Arial"/>
          <w:lang w:val="es-MX"/>
        </w:rPr>
        <w:t xml:space="preserve">, han sido las dependencias que han atendido el mayor número de peticiones  y ello se debe a que la primera es la dependencia enlace con los territorios y por tanto con quien se coordina cada una de las acciones que adelante APC-Colombia, y la Dirección </w:t>
      </w:r>
      <w:r w:rsidR="006E32A6" w:rsidRPr="009417EF">
        <w:rPr>
          <w:rFonts w:ascii="Arial" w:hAnsi="Arial" w:cs="Arial"/>
          <w:lang w:val="es-MX"/>
        </w:rPr>
        <w:t>de Demanda</w:t>
      </w:r>
      <w:r w:rsidRPr="009417EF">
        <w:rPr>
          <w:rFonts w:ascii="Arial" w:hAnsi="Arial" w:cs="Arial"/>
          <w:lang w:val="es-MX"/>
        </w:rPr>
        <w:t xml:space="preserve">, </w:t>
      </w:r>
      <w:r w:rsidR="00236873">
        <w:rPr>
          <w:rFonts w:ascii="Arial" w:hAnsi="Arial" w:cs="Arial"/>
          <w:lang w:val="es-MX"/>
        </w:rPr>
        <w:t xml:space="preserve">que en coordinación con el área </w:t>
      </w:r>
      <w:r w:rsidRPr="009417EF">
        <w:rPr>
          <w:rFonts w:ascii="Arial" w:hAnsi="Arial" w:cs="Arial"/>
          <w:lang w:val="es-MX"/>
        </w:rPr>
        <w:t>jurídica</w:t>
      </w:r>
      <w:r w:rsidR="00236873">
        <w:rPr>
          <w:rFonts w:ascii="Arial" w:hAnsi="Arial" w:cs="Arial"/>
          <w:lang w:val="es-MX"/>
        </w:rPr>
        <w:t>,</w:t>
      </w:r>
      <w:r w:rsidRPr="009417EF">
        <w:rPr>
          <w:rFonts w:ascii="Arial" w:hAnsi="Arial" w:cs="Arial"/>
          <w:lang w:val="es-MX"/>
        </w:rPr>
        <w:t xml:space="preserve"> ha</w:t>
      </w:r>
      <w:r w:rsidR="00236873">
        <w:rPr>
          <w:rFonts w:ascii="Arial" w:hAnsi="Arial" w:cs="Arial"/>
          <w:lang w:val="es-MX"/>
        </w:rPr>
        <w:t>n</w:t>
      </w:r>
      <w:r w:rsidRPr="009417EF">
        <w:rPr>
          <w:rFonts w:ascii="Arial" w:hAnsi="Arial" w:cs="Arial"/>
          <w:lang w:val="es-MX"/>
        </w:rPr>
        <w:t xml:space="preserve"> </w:t>
      </w:r>
      <w:r w:rsidR="00236873">
        <w:rPr>
          <w:rFonts w:ascii="Arial" w:hAnsi="Arial" w:cs="Arial"/>
          <w:lang w:val="es-MX"/>
        </w:rPr>
        <w:t xml:space="preserve">tramitado peticiones relacionadas con </w:t>
      </w:r>
      <w:r w:rsidRPr="009417EF">
        <w:rPr>
          <w:rFonts w:ascii="Arial" w:hAnsi="Arial" w:cs="Arial"/>
          <w:lang w:val="es-MX"/>
        </w:rPr>
        <w:t xml:space="preserve">las entidades obligadas a realizar el registro de los recursos de cooperación internacional no reembolsable, el cual, por ser un trámite nuevo ha requerido de respuestas a las diferentes </w:t>
      </w:r>
      <w:bookmarkStart w:id="0" w:name="_GoBack"/>
      <w:bookmarkEnd w:id="0"/>
      <w:r w:rsidRPr="009417EF">
        <w:rPr>
          <w:rFonts w:ascii="Arial" w:hAnsi="Arial" w:cs="Arial"/>
          <w:lang w:val="es-MX"/>
        </w:rPr>
        <w:t>inquietudes frente al mismo.</w:t>
      </w:r>
    </w:p>
    <w:p w14:paraId="6FA7B345" w14:textId="77777777" w:rsidR="00116F36" w:rsidRDefault="00116F36" w:rsidP="00116F36">
      <w:pPr>
        <w:jc w:val="both"/>
        <w:rPr>
          <w:rFonts w:ascii="Arial" w:hAnsi="Arial" w:cs="Arial"/>
          <w:lang w:val="es-MX"/>
        </w:rPr>
      </w:pPr>
    </w:p>
    <w:p w14:paraId="5CEC6D56" w14:textId="77777777" w:rsidR="008664DE" w:rsidRDefault="008664DE" w:rsidP="00116F36">
      <w:pPr>
        <w:jc w:val="both"/>
        <w:rPr>
          <w:rFonts w:ascii="Arial" w:hAnsi="Arial" w:cs="Arial"/>
          <w:lang w:val="es-MX"/>
        </w:rPr>
      </w:pPr>
    </w:p>
    <w:p w14:paraId="6AD321E5" w14:textId="3DB2B100" w:rsidR="00294239" w:rsidRDefault="00116F36" w:rsidP="00116F36">
      <w:pPr>
        <w:rPr>
          <w:rFonts w:ascii="Arial" w:hAnsi="Arial" w:cs="Arial"/>
          <w:b/>
          <w:lang w:val="es-MX"/>
        </w:rPr>
      </w:pPr>
      <w:r>
        <w:rPr>
          <w:rFonts w:ascii="Arial" w:hAnsi="Arial" w:cs="Arial"/>
          <w:b/>
          <w:lang w:val="es-MX"/>
        </w:rPr>
        <w:t>CONCLUSIÓN</w:t>
      </w:r>
    </w:p>
    <w:p w14:paraId="3EEA4DAD" w14:textId="77777777" w:rsidR="00116F36" w:rsidRDefault="00116F36" w:rsidP="00116F36">
      <w:pPr>
        <w:rPr>
          <w:rFonts w:ascii="Arial" w:hAnsi="Arial" w:cs="Arial"/>
          <w:b/>
          <w:lang w:val="es-MX"/>
        </w:rPr>
      </w:pPr>
    </w:p>
    <w:p w14:paraId="0B3D2DF6" w14:textId="46273657" w:rsidR="00116F36" w:rsidRDefault="00116F36" w:rsidP="00116F36">
      <w:pPr>
        <w:jc w:val="both"/>
        <w:rPr>
          <w:rFonts w:ascii="Arial" w:hAnsi="Arial" w:cs="Arial"/>
          <w:lang w:val="es-MX"/>
        </w:rPr>
      </w:pPr>
      <w:r>
        <w:rPr>
          <w:rFonts w:ascii="Arial" w:hAnsi="Arial" w:cs="Arial"/>
          <w:lang w:val="es-MX"/>
        </w:rPr>
        <w:t>Como conclusión del análisis de información es preciso señalar que hubo un mayor número de peticiones relacionadas con el trámite de registro de recursos de cooperación internacional, lo que es un aumento normal que muestra el impacto e interés de las entidades obligadas.</w:t>
      </w:r>
    </w:p>
    <w:p w14:paraId="2446AB52" w14:textId="77777777" w:rsidR="00116F36" w:rsidRDefault="00116F36" w:rsidP="00116F36">
      <w:pPr>
        <w:jc w:val="both"/>
        <w:rPr>
          <w:rFonts w:ascii="Arial" w:hAnsi="Arial" w:cs="Arial"/>
          <w:lang w:val="es-MX"/>
        </w:rPr>
      </w:pPr>
    </w:p>
    <w:p w14:paraId="2ECB67C9" w14:textId="11BC8066" w:rsidR="00116F36" w:rsidRPr="00116F36" w:rsidRDefault="00116F36" w:rsidP="00116F36">
      <w:pPr>
        <w:jc w:val="both"/>
        <w:rPr>
          <w:b/>
        </w:rPr>
      </w:pPr>
      <w:r>
        <w:rPr>
          <w:rFonts w:ascii="Arial" w:hAnsi="Arial" w:cs="Arial"/>
          <w:lang w:val="es-MX"/>
        </w:rPr>
        <w:t xml:space="preserve">Por otro lado, persisten las peticiones relacionadas con consulta sobre proyectos adelantados a través de la cooperación o las fuentes para financiar algunos proyectos en especial. </w:t>
      </w:r>
    </w:p>
    <w:sectPr w:rsidR="00116F36" w:rsidRPr="00116F36" w:rsidSect="00981DC4">
      <w:headerReference w:type="default" r:id="rId10"/>
      <w:footerReference w:type="default" r:id="rId11"/>
      <w:pgSz w:w="12240" w:h="15840"/>
      <w:pgMar w:top="2269"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34357" w14:textId="77777777" w:rsidR="000835F4" w:rsidRDefault="000835F4" w:rsidP="000D42D2">
      <w:r>
        <w:separator/>
      </w:r>
    </w:p>
  </w:endnote>
  <w:endnote w:type="continuationSeparator" w:id="0">
    <w:p w14:paraId="38E285E8" w14:textId="77777777" w:rsidR="000835F4" w:rsidRDefault="000835F4"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384C" w14:textId="77777777" w:rsidR="00981DC4" w:rsidRDefault="00981DC4">
    <w:pPr>
      <w:pStyle w:val="Piedepgina"/>
    </w:pPr>
    <w:r>
      <w:rPr>
        <w:noProof/>
        <w:lang w:val="es-CO" w:eastAsia="es-CO"/>
      </w:rPr>
      <w:drawing>
        <wp:anchor distT="0" distB="0" distL="114300" distR="114300" simplePos="0" relativeHeight="251661312" behindDoc="1" locked="0" layoutInCell="1" allowOverlap="1" wp14:anchorId="4094EA6E" wp14:editId="77EE162A">
          <wp:simplePos x="0" y="0"/>
          <wp:positionH relativeFrom="column">
            <wp:posOffset>-1261110</wp:posOffset>
          </wp:positionH>
          <wp:positionV relativeFrom="paragraph">
            <wp:posOffset>-448310</wp:posOffset>
          </wp:positionV>
          <wp:extent cx="4200525" cy="1076325"/>
          <wp:effectExtent l="0" t="0" r="9525" b="9525"/>
          <wp:wrapNone/>
          <wp:docPr id="9" name="Imagen 6" descr="Macintosh HD:Users:dcastrillon:Documents:Logotipo APC-2017:Piezas:Hoja Carta:2:Formato-hoja-car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castrillon:Documents:Logotipo APC-2017:Piezas:Hoja Carta:2:Formato-hoja-carta-04.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740" b="-4633"/>
                  <a:stretch/>
                </pic:blipFill>
                <pic:spPr bwMode="auto">
                  <a:xfrm>
                    <a:off x="0" y="0"/>
                    <a:ext cx="4200650" cy="10763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19109" w14:textId="77777777" w:rsidR="000835F4" w:rsidRDefault="000835F4" w:rsidP="000D42D2">
      <w:r>
        <w:separator/>
      </w:r>
    </w:p>
  </w:footnote>
  <w:footnote w:type="continuationSeparator" w:id="0">
    <w:p w14:paraId="61F85C7D" w14:textId="77777777" w:rsidR="000835F4" w:rsidRDefault="000835F4" w:rsidP="000D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C15B" w14:textId="3F21D8C8" w:rsidR="00981DC4" w:rsidRDefault="00205323">
    <w:pPr>
      <w:pStyle w:val="Encabezado"/>
    </w:pPr>
    <w:r>
      <w:rPr>
        <w:noProof/>
        <w:lang w:val="es-CO" w:eastAsia="es-CO"/>
      </w:rPr>
      <mc:AlternateContent>
        <mc:Choice Requires="wps">
          <w:drawing>
            <wp:anchor distT="0" distB="0" distL="114300" distR="114300" simplePos="0" relativeHeight="251663360" behindDoc="0" locked="0" layoutInCell="1" allowOverlap="1" wp14:anchorId="10863525" wp14:editId="5817D24F">
              <wp:simplePos x="0" y="0"/>
              <wp:positionH relativeFrom="margin">
                <wp:posOffset>2339340</wp:posOffset>
              </wp:positionH>
              <wp:positionV relativeFrom="paragraph">
                <wp:posOffset>607695</wp:posOffset>
              </wp:positionV>
              <wp:extent cx="2593340" cy="2667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08BF" w14:textId="6F3BF081" w:rsidR="00205323" w:rsidRPr="004F23FA" w:rsidRDefault="00205323" w:rsidP="00205323">
                          <w:pPr>
                            <w:pStyle w:val="Piedepgina"/>
                            <w:tabs>
                              <w:tab w:val="right" w:pos="7655"/>
                            </w:tabs>
                            <w:rPr>
                              <w:rFonts w:ascii="Arial Narrow" w:hAnsi="Arial Narrow"/>
                              <w:bCs/>
                              <w:sz w:val="14"/>
                            </w:rPr>
                          </w:pPr>
                          <w:r w:rsidRPr="004F23FA">
                            <w:rPr>
                              <w:rFonts w:ascii="Arial" w:hAnsi="Arial" w:cs="Arial"/>
                              <w:sz w:val="12"/>
                              <w:szCs w:val="12"/>
                            </w:rPr>
                            <w:t>Código: A-FO-</w:t>
                          </w:r>
                          <w:r>
                            <w:rPr>
                              <w:rFonts w:ascii="Arial" w:hAnsi="Arial" w:cs="Arial"/>
                              <w:sz w:val="12"/>
                              <w:szCs w:val="12"/>
                            </w:rPr>
                            <w:t>1</w:t>
                          </w:r>
                          <w:r w:rsidRPr="004F23FA">
                            <w:rPr>
                              <w:rFonts w:ascii="Arial" w:hAnsi="Arial" w:cs="Arial"/>
                              <w:sz w:val="12"/>
                              <w:szCs w:val="12"/>
                            </w:rPr>
                            <w:t>02 - Versión: 0</w:t>
                          </w:r>
                          <w:r w:rsidR="005A30D5">
                            <w:rPr>
                              <w:rFonts w:ascii="Arial" w:hAnsi="Arial" w:cs="Arial"/>
                              <w:sz w:val="12"/>
                              <w:szCs w:val="12"/>
                            </w:rPr>
                            <w:t>4</w:t>
                          </w:r>
                          <w:r w:rsidRPr="004F23FA">
                            <w:rPr>
                              <w:rFonts w:ascii="Arial" w:hAnsi="Arial" w:cs="Arial"/>
                              <w:sz w:val="12"/>
                              <w:szCs w:val="12"/>
                            </w:rPr>
                            <w:t xml:space="preserve"> -Fecha: </w:t>
                          </w:r>
                          <w:r w:rsidR="005A30D5">
                            <w:rPr>
                              <w:rFonts w:ascii="Arial" w:hAnsi="Arial" w:cs="Arial"/>
                              <w:sz w:val="12"/>
                              <w:szCs w:val="12"/>
                            </w:rPr>
                            <w:t>marzo 08</w:t>
                          </w:r>
                          <w:r>
                            <w:rPr>
                              <w:rFonts w:ascii="Arial" w:hAnsi="Arial" w:cs="Arial"/>
                              <w:sz w:val="12"/>
                              <w:szCs w:val="12"/>
                            </w:rPr>
                            <w:t xml:space="preserve"> </w:t>
                          </w:r>
                          <w:r w:rsidRPr="004F23FA">
                            <w:rPr>
                              <w:rFonts w:ascii="Arial" w:hAnsi="Arial" w:cs="Arial"/>
                              <w:sz w:val="12"/>
                              <w:szCs w:val="12"/>
                            </w:rPr>
                            <w:t>de 201</w:t>
                          </w:r>
                          <w:r>
                            <w:rPr>
                              <w:rFonts w:ascii="Arial" w:hAnsi="Arial" w:cs="Arial"/>
                              <w:sz w:val="12"/>
                              <w:szCs w:val="12"/>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863525" id="_x0000_t202" coordsize="21600,21600" o:spt="202" path="m,l,21600r21600,l21600,xe">
              <v:stroke joinstyle="miter"/>
              <v:path gradientshapeok="t" o:connecttype="rect"/>
            </v:shapetype>
            <v:shape id="Cuadro de texto 1" o:spid="_x0000_s1026" type="#_x0000_t202" style="position:absolute;margin-left:184.2pt;margin-top:47.85pt;width:204.2pt;height:21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I2uAIAAMAFAAAOAAAAZHJzL2Uyb0RvYy54bWysVG1vmzAQ/j5p/8Hyd8pLCQmoZGohTJO6&#10;F6nbD3CwCdbAZrYT6Kb9951Nk6atJk3b+GDZvvNz99w93NWbqe/QgSnNpchxeBFgxEQtKRe7HH/5&#10;XHkrjLQhgpJOCpbje6bxm/XrV1fjkLFItrKjTCEAETobhxy3xgyZ7+u6ZT3RF3JgAoyNVD0xcFQ7&#10;nyoyAnrf+VEQJP4oFR2UrJnWcFvORrx2+E3DavOxaTQzqMsx5Gbcqty6tau/viLZTpGh5fVDGuQv&#10;sugJFxD0BFUSQ9Be8RdQPa+V1LIxF7Xsfdk0vGaOA7AJg2ds7loyMMcFiqOHU5n0/4OtPxw+KcQp&#10;9A4jQXpoUbEnVElEGTJsMhKFtkjjoDPwvRvA20w3crIPLGE93Mr6q0ZCFi0RO3atlBxbRigk6V76&#10;Z09nHG1BtuN7SSEa2RvpgKZG9RYQaoIAHZp1f2oQ5IFquIwW6eVlDKYabFGSLAPXQZ9kx9eD0uYt&#10;kz2ymxwrEIBDJ4dbbYAHuB5dbDAhK951TgSdeHIBjvMNxIan1mazcD39kQbpZrVZxV4cJRsvDsrS&#10;u66K2EuqcLkoL8uiKMOfNm4YZy2nlAkb5qivMP6z/j0ofVbGSWFadpxaOJuSVrtt0Sl0IKDvyn22&#10;W5D8mZv/NA1nBi7PKIVRHNxEqVclq6UXV/HCS5fBygvC9CZNgjiNy+oppVsu2L9TQmOO00W0mMX0&#10;W26B+15yI1nPDUyQjvc5Xp2cSGYluBHUtdYQ3s37s1LY9B9LARU7NtoJ1mp0VquZthOgWBVvJb0H&#10;6SoJygIRwtiDTSvVd4xGGCE51t/2RDGMuncC5J+GsdWqcYd4sYzgoM4t23MLETVA5dhgNG8LM8+p&#10;/aD4roVIxx/uGn6Zijs1P2YFVOwBxoQj9TDS7Bw6Pzuvx8G7/gUAAP//AwBQSwMEFAAGAAgAAAAh&#10;AKneHEDeAAAACgEAAA8AAABkcnMvZG93bnJldi54bWxMj8FOwzAQRO9I/IO1SNyoQwtxCXGqCrXl&#10;CLRRz25skoh4bdluGv6e5QTH1T7NvClXkx3YaELsHUq4n2XADDZO99hKqA/buyWwmBRqNTg0Er5N&#10;hFV1fVWqQrsLfphxn1pGIRgLJaFLyRecx6YzVsWZ8wbp9+mCVYnO0HId1IXC7cDnWZZzq3qkhk55&#10;89KZ5mt/thJ88jvxGt7e15vtmNXHXT3v242UtzfT+hlYMlP6g+FXn9ShIqeTO6OObJCwyJcPhEp4&#10;ehTACBAipy0nIhdCAK9K/n9C9QMAAP//AwBQSwECLQAUAAYACAAAACEAtoM4kv4AAADhAQAAEwAA&#10;AAAAAAAAAAAAAAAAAAAAW0NvbnRlbnRfVHlwZXNdLnhtbFBLAQItABQABgAIAAAAIQA4/SH/1gAA&#10;AJQBAAALAAAAAAAAAAAAAAAAAC8BAABfcmVscy8ucmVsc1BLAQItABQABgAIAAAAIQCjxJI2uAIA&#10;AMAFAAAOAAAAAAAAAAAAAAAAAC4CAABkcnMvZTJvRG9jLnhtbFBLAQItABQABgAIAAAAIQCp3hxA&#10;3gAAAAoBAAAPAAAAAAAAAAAAAAAAABIFAABkcnMvZG93bnJldi54bWxQSwUGAAAAAAQABADzAAAA&#10;HQYAAAAA&#10;" filled="f" stroked="f">
              <v:textbox style="mso-fit-shape-to-text:t">
                <w:txbxContent>
                  <w:p w14:paraId="6C3108BF" w14:textId="6F3BF081" w:rsidR="00205323" w:rsidRPr="004F23FA" w:rsidRDefault="00205323" w:rsidP="00205323">
                    <w:pPr>
                      <w:pStyle w:val="Piedepgina"/>
                      <w:tabs>
                        <w:tab w:val="right" w:pos="7655"/>
                      </w:tabs>
                      <w:rPr>
                        <w:rFonts w:ascii="Arial Narrow" w:hAnsi="Arial Narrow"/>
                        <w:bCs/>
                        <w:sz w:val="14"/>
                      </w:rPr>
                    </w:pPr>
                    <w:r w:rsidRPr="004F23FA">
                      <w:rPr>
                        <w:rFonts w:ascii="Arial" w:hAnsi="Arial" w:cs="Arial"/>
                        <w:sz w:val="12"/>
                        <w:szCs w:val="12"/>
                      </w:rPr>
                      <w:t>Código: A-FO-</w:t>
                    </w:r>
                    <w:r>
                      <w:rPr>
                        <w:rFonts w:ascii="Arial" w:hAnsi="Arial" w:cs="Arial"/>
                        <w:sz w:val="12"/>
                        <w:szCs w:val="12"/>
                      </w:rPr>
                      <w:t>1</w:t>
                    </w:r>
                    <w:r w:rsidRPr="004F23FA">
                      <w:rPr>
                        <w:rFonts w:ascii="Arial" w:hAnsi="Arial" w:cs="Arial"/>
                        <w:sz w:val="12"/>
                        <w:szCs w:val="12"/>
                      </w:rPr>
                      <w:t>02 - Versión: 0</w:t>
                    </w:r>
                    <w:r w:rsidR="005A30D5">
                      <w:rPr>
                        <w:rFonts w:ascii="Arial" w:hAnsi="Arial" w:cs="Arial"/>
                        <w:sz w:val="12"/>
                        <w:szCs w:val="12"/>
                      </w:rPr>
                      <w:t>4</w:t>
                    </w:r>
                    <w:r w:rsidRPr="004F23FA">
                      <w:rPr>
                        <w:rFonts w:ascii="Arial" w:hAnsi="Arial" w:cs="Arial"/>
                        <w:sz w:val="12"/>
                        <w:szCs w:val="12"/>
                      </w:rPr>
                      <w:t xml:space="preserve"> -Fecha: </w:t>
                    </w:r>
                    <w:r w:rsidR="005A30D5">
                      <w:rPr>
                        <w:rFonts w:ascii="Arial" w:hAnsi="Arial" w:cs="Arial"/>
                        <w:sz w:val="12"/>
                        <w:szCs w:val="12"/>
                      </w:rPr>
                      <w:t>marzo 08</w:t>
                    </w:r>
                    <w:r>
                      <w:rPr>
                        <w:rFonts w:ascii="Arial" w:hAnsi="Arial" w:cs="Arial"/>
                        <w:sz w:val="12"/>
                        <w:szCs w:val="12"/>
                      </w:rPr>
                      <w:t xml:space="preserve"> </w:t>
                    </w:r>
                    <w:r w:rsidRPr="004F23FA">
                      <w:rPr>
                        <w:rFonts w:ascii="Arial" w:hAnsi="Arial" w:cs="Arial"/>
                        <w:sz w:val="12"/>
                        <w:szCs w:val="12"/>
                      </w:rPr>
                      <w:t>de 201</w:t>
                    </w:r>
                    <w:r>
                      <w:rPr>
                        <w:rFonts w:ascii="Arial" w:hAnsi="Arial" w:cs="Arial"/>
                        <w:sz w:val="12"/>
                        <w:szCs w:val="12"/>
                      </w:rPr>
                      <w:t>7</w:t>
                    </w:r>
                  </w:p>
                </w:txbxContent>
              </v:textbox>
              <w10:wrap anchorx="margin"/>
            </v:shape>
          </w:pict>
        </mc:Fallback>
      </mc:AlternateContent>
    </w:r>
    <w:r w:rsidR="00981DC4">
      <w:rPr>
        <w:noProof/>
        <w:lang w:val="es-CO" w:eastAsia="es-CO"/>
      </w:rPr>
      <w:drawing>
        <wp:anchor distT="0" distB="0" distL="114300" distR="114300" simplePos="0" relativeHeight="251660288" behindDoc="1" locked="0" layoutInCell="1" allowOverlap="1" wp14:anchorId="7FFAC0CA" wp14:editId="51C2FDF1">
          <wp:simplePos x="0" y="0"/>
          <wp:positionH relativeFrom="column">
            <wp:posOffset>-1143000</wp:posOffset>
          </wp:positionH>
          <wp:positionV relativeFrom="paragraph">
            <wp:posOffset>-494665</wp:posOffset>
          </wp:positionV>
          <wp:extent cx="7772400" cy="1377232"/>
          <wp:effectExtent l="0" t="0" r="0" b="0"/>
          <wp:wrapNone/>
          <wp:docPr id="7" name="Imagen 4" descr="Macintosh HD:Users:dcastrillon:Documents:Logotipo APC-2017:Piezas:Hoja Carta:2:Formato-hoja-car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castrillon:Documents:Logotipo APC-2017:Piezas:Hoja Carta:2:Formato-hoja-carta-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7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593"/>
    <w:multiLevelType w:val="hybridMultilevel"/>
    <w:tmpl w:val="9D3EC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A35170"/>
    <w:multiLevelType w:val="hybridMultilevel"/>
    <w:tmpl w:val="DA163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0962CA"/>
    <w:multiLevelType w:val="hybridMultilevel"/>
    <w:tmpl w:val="FD567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37FFC"/>
    <w:rsid w:val="000835F4"/>
    <w:rsid w:val="000D42D2"/>
    <w:rsid w:val="00116F36"/>
    <w:rsid w:val="001F205D"/>
    <w:rsid w:val="00205323"/>
    <w:rsid w:val="00212C54"/>
    <w:rsid w:val="00236873"/>
    <w:rsid w:val="00294239"/>
    <w:rsid w:val="002C5256"/>
    <w:rsid w:val="003C396A"/>
    <w:rsid w:val="00490925"/>
    <w:rsid w:val="005A30D5"/>
    <w:rsid w:val="00675F77"/>
    <w:rsid w:val="006C3243"/>
    <w:rsid w:val="006D2CA4"/>
    <w:rsid w:val="006E32A6"/>
    <w:rsid w:val="00736870"/>
    <w:rsid w:val="00755783"/>
    <w:rsid w:val="008664DE"/>
    <w:rsid w:val="008A2C14"/>
    <w:rsid w:val="008B33C0"/>
    <w:rsid w:val="008E4D7D"/>
    <w:rsid w:val="0091442D"/>
    <w:rsid w:val="009417EF"/>
    <w:rsid w:val="00981DC4"/>
    <w:rsid w:val="009C7BB9"/>
    <w:rsid w:val="009E7CAD"/>
    <w:rsid w:val="00A0411F"/>
    <w:rsid w:val="00AF184C"/>
    <w:rsid w:val="00B64371"/>
    <w:rsid w:val="00D02C34"/>
    <w:rsid w:val="00D15DF4"/>
    <w:rsid w:val="00D44A50"/>
    <w:rsid w:val="00DB5F12"/>
    <w:rsid w:val="00DC33A9"/>
    <w:rsid w:val="00F21F46"/>
    <w:rsid w:val="00FB6AEC"/>
    <w:rsid w:val="00FE33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1B8B9"/>
  <w14:defaultImageDpi w14:val="300"/>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nhideWhenUsed/>
    <w:rsid w:val="000D42D2"/>
    <w:pPr>
      <w:tabs>
        <w:tab w:val="center" w:pos="4252"/>
        <w:tab w:val="right" w:pos="8504"/>
      </w:tabs>
    </w:pPr>
  </w:style>
  <w:style w:type="character" w:customStyle="1" w:styleId="PiedepginaCar">
    <w:name w:val="Pie de página Car"/>
    <w:basedOn w:val="Fuentedeprrafopredeter"/>
    <w:link w:val="Piedepgina"/>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basedOn w:val="Normal"/>
    <w:uiPriority w:val="99"/>
    <w:semiHidden/>
    <w:unhideWhenUsed/>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styleId="Prrafodelista">
    <w:name w:val="List Paragraph"/>
    <w:basedOn w:val="Normal"/>
    <w:uiPriority w:val="34"/>
    <w:qFormat/>
    <w:rsid w:val="001F205D"/>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1F205D"/>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05D"/>
    <w:pPr>
      <w:autoSpaceDE w:val="0"/>
      <w:autoSpaceDN w:val="0"/>
      <w:adjustRightInd w:val="0"/>
    </w:pPr>
    <w:rPr>
      <w:rFonts w:ascii="Calibri" w:eastAsiaTheme="minorHAnsi" w:hAnsi="Calibri" w:cs="Calibri"/>
      <w:color w:val="00000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rlosgutierrez.APC\Downloads\pqr-reporte-consolidado%2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arlosgutierrez.APC\Downloads\pqr-reporte-consolidado%2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arlosgutierrez.APC\Documents\VIGENCIA%202017\PQRSD\INFORME%20MES%20DE%20NOVIEMB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pieChart>
        <c:varyColors val="1"/>
        <c:ser>
          <c:idx val="0"/>
          <c:order val="0"/>
          <c:tx>
            <c:strRef>
              <c:f>'[pqr-reporte-consolidado (3).xlsx]Consolidado Tipo de petición'!$B$3</c:f>
              <c:strCache>
                <c:ptCount val="1"/>
                <c:pt idx="0">
                  <c:v>Tipo de solicitud</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'[pqr-reporte-consolidado (3).xlsx]Consolidado Tipo de petición'!$A$4:$A$9</c:f>
              <c:strCache>
                <c:ptCount val="5"/>
                <c:pt idx="0">
                  <c:v>DE QUEJA O RECLAMO</c:v>
                </c:pt>
                <c:pt idx="1">
                  <c:v>DE SUGERENCIA</c:v>
                </c:pt>
                <c:pt idx="2">
                  <c:v>DE INFORMACIÓN</c:v>
                </c:pt>
                <c:pt idx="3">
                  <c:v>DE CONSULTA</c:v>
                </c:pt>
                <c:pt idx="4">
                  <c:v>DE PETICION</c:v>
                </c:pt>
              </c:strCache>
            </c:strRef>
          </c:cat>
          <c:val>
            <c:numRef>
              <c:f>'[pqr-reporte-consolidado (3).xlsx]Consolidado Tipo de petición'!$B$4:$B$9</c:f>
              <c:numCache>
                <c:formatCode>General</c:formatCode>
                <c:ptCount val="6"/>
                <c:pt idx="0">
                  <c:v>2</c:v>
                </c:pt>
                <c:pt idx="1">
                  <c:v>1</c:v>
                </c:pt>
                <c:pt idx="2">
                  <c:v>7</c:v>
                </c:pt>
                <c:pt idx="3">
                  <c:v>1</c:v>
                </c:pt>
                <c:pt idx="4">
                  <c:v>29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'[pqr-reporte-consolidado (3).xlsx]Consolidado Medio Recepción'!$B$1:$B$3</c:f>
              <c:strCache>
                <c:ptCount val="3"/>
                <c:pt idx="0">
                  <c:v>Consolidado por medio de recepción</c:v>
                </c:pt>
                <c:pt idx="2">
                  <c:v>Medio de recepción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'[pqr-reporte-consolidado (3).xlsx]Consolidado Medio Recepción'!$A$4:$A$7</c:f>
              <c:strCache>
                <c:ptCount val="4"/>
                <c:pt idx="0">
                  <c:v>Mail</c:v>
                </c:pt>
                <c:pt idx="1">
                  <c:v>Internet</c:v>
                </c:pt>
                <c:pt idx="2">
                  <c:v>Correspondencia </c:v>
                </c:pt>
                <c:pt idx="3">
                  <c:v>Personal </c:v>
                </c:pt>
              </c:strCache>
            </c:strRef>
          </c:cat>
          <c:val>
            <c:numRef>
              <c:f>'[pqr-reporte-consolidado (3).xlsx]Consolidado Medio Recepción'!$B$4:$B$7</c:f>
              <c:numCache>
                <c:formatCode>General</c:formatCode>
                <c:ptCount val="4"/>
                <c:pt idx="0">
                  <c:v>30</c:v>
                </c:pt>
                <c:pt idx="1">
                  <c:v>5</c:v>
                </c:pt>
                <c:pt idx="2">
                  <c:v>5</c:v>
                </c:pt>
                <c:pt idx="3">
                  <c:v>1</c:v>
                </c:pt>
              </c:numCache>
            </c:numRef>
          </c:val>
        </c:ser>
        <c:dLbls>
          <c:showLegendKey val="0"/>
          <c:showVal val="0"/>
          <c:showCatName val="0"/>
          <c:showSerName val="0"/>
          <c:showPercent val="0"/>
          <c:showBubbleSize val="0"/>
        </c:dLbls>
        <c:gapWidth val="65"/>
        <c:shape val="box"/>
        <c:axId val="525759632"/>
        <c:axId val="525760024"/>
        <c:axId val="0"/>
      </c:bar3DChart>
      <c:catAx>
        <c:axId val="525759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525760024"/>
        <c:crosses val="autoZero"/>
        <c:auto val="1"/>
        <c:lblAlgn val="ctr"/>
        <c:lblOffset val="100"/>
        <c:noMultiLvlLbl val="0"/>
      </c:catAx>
      <c:valAx>
        <c:axId val="525760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5257596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CO"/>
        </a:p>
      </c:txPr>
    </c:title>
    <c:autoTitleDeleted val="0"/>
    <c:plotArea>
      <c:layout/>
      <c:barChart>
        <c:barDir val="bar"/>
        <c:grouping val="clustered"/>
        <c:varyColors val="0"/>
        <c:ser>
          <c:idx val="0"/>
          <c:order val="0"/>
          <c:tx>
            <c:strRef>
              <c:f>'Consolidado Dependencia'!$B$1:$B$3</c:f>
              <c:strCache>
                <c:ptCount val="3"/>
                <c:pt idx="0">
                  <c:v>Consolidado por dependencia</c:v>
                </c:pt>
                <c:pt idx="2">
                  <c:v>Dependencia</c:v>
                </c:pt>
              </c:strCache>
            </c:strRef>
          </c:tx>
          <c:spPr>
            <a:pattFill prst="ltUpDiag">
              <a:fgClr>
                <a:schemeClr val="accent1"/>
              </a:fgClr>
              <a:bgClr>
                <a:schemeClr val="lt1"/>
              </a:bgClr>
            </a:pattFill>
            <a:ln>
              <a:noFill/>
            </a:ln>
            <a:effectLst/>
          </c:spPr>
          <c:invertIfNegative val="0"/>
          <c:cat>
            <c:strRef>
              <c:f>'Consolidado Dependencia'!$A$4:$A$7</c:f>
              <c:strCache>
                <c:ptCount val="4"/>
                <c:pt idx="0">
                  <c:v>DIRECCION DE COORDINACION INTERINSTITUCIONAL</c:v>
                </c:pt>
                <c:pt idx="1">
                  <c:v>DIRECCION ADMINISTRATIVA Y FINANCIERA</c:v>
                </c:pt>
                <c:pt idx="2">
                  <c:v>Dirección de Oferta </c:v>
                </c:pt>
                <c:pt idx="3">
                  <c:v>DIRECCION DE DEMANDA</c:v>
                </c:pt>
              </c:strCache>
            </c:strRef>
          </c:cat>
          <c:val>
            <c:numRef>
              <c:f>'Consolidado Dependencia'!$B$4:$B$7</c:f>
              <c:numCache>
                <c:formatCode>General</c:formatCode>
                <c:ptCount val="4"/>
                <c:pt idx="0">
                  <c:v>11</c:v>
                </c:pt>
                <c:pt idx="1">
                  <c:v>2</c:v>
                </c:pt>
                <c:pt idx="2">
                  <c:v>2</c:v>
                </c:pt>
                <c:pt idx="3">
                  <c:v>10</c:v>
                </c:pt>
              </c:numCache>
            </c:numRef>
          </c:val>
        </c:ser>
        <c:dLbls>
          <c:showLegendKey val="0"/>
          <c:showVal val="0"/>
          <c:showCatName val="0"/>
          <c:showSerName val="0"/>
          <c:showPercent val="0"/>
          <c:showBubbleSize val="0"/>
        </c:dLbls>
        <c:gapWidth val="269"/>
        <c:overlap val="-20"/>
        <c:axId val="525761592"/>
        <c:axId val="525763552"/>
      </c:barChart>
      <c:catAx>
        <c:axId val="525761592"/>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s-CO"/>
          </a:p>
        </c:txPr>
        <c:crossAx val="525763552"/>
        <c:crosses val="autoZero"/>
        <c:auto val="1"/>
        <c:lblAlgn val="ctr"/>
        <c:lblOffset val="100"/>
        <c:noMultiLvlLbl val="0"/>
      </c:catAx>
      <c:valAx>
        <c:axId val="525763552"/>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O"/>
          </a:p>
        </c:txPr>
        <c:crossAx val="52576159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Diana Marcela Niño Tapia</cp:lastModifiedBy>
  <cp:revision>3</cp:revision>
  <cp:lastPrinted>2017-02-23T16:56:00Z</cp:lastPrinted>
  <dcterms:created xsi:type="dcterms:W3CDTF">2017-12-11T21:16:00Z</dcterms:created>
  <dcterms:modified xsi:type="dcterms:W3CDTF">2017-12-11T21:19:00Z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8717790</vt:i4>
  </property>
</Properties>
</file>