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C2B09">
        <w:rPr>
          <w:rFonts w:ascii="Arial Narrow" w:hAnsi="Arial Narrow" w:cs="Arial"/>
          <w:b/>
          <w:sz w:val="22"/>
          <w:szCs w:val="22"/>
          <w:lang w:val="es-MX"/>
        </w:rPr>
        <w:t>OCTUBRE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C2B09">
        <w:rPr>
          <w:rFonts w:ascii="Arial Narrow" w:hAnsi="Arial Narrow" w:cs="Arial"/>
          <w:b/>
          <w:sz w:val="22"/>
          <w:szCs w:val="22"/>
          <w:lang w:val="es-MX"/>
        </w:rPr>
        <w:t>OCTUBRE</w:t>
      </w:r>
      <w:r w:rsidR="00E13F1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2D4543">
      <w:pPr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3C2B09">
        <w:rPr>
          <w:rFonts w:ascii="Arial Narrow" w:hAnsi="Arial Narrow" w:cs="Arial"/>
          <w:sz w:val="22"/>
          <w:szCs w:val="22"/>
          <w:lang w:val="es-MX"/>
        </w:rPr>
        <w:t>octubre</w:t>
      </w:r>
      <w:r w:rsidR="002A441F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3C2B09">
        <w:rPr>
          <w:rFonts w:ascii="Arial Narrow" w:hAnsi="Arial Narrow" w:cs="Arial"/>
          <w:sz w:val="22"/>
          <w:szCs w:val="22"/>
          <w:lang w:val="es-MX"/>
        </w:rPr>
        <w:t>30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154672">
        <w:rPr>
          <w:rFonts w:ascii="Arial Narrow" w:hAnsi="Arial Narrow" w:cs="Arial"/>
          <w:sz w:val="22"/>
          <w:szCs w:val="22"/>
          <w:lang w:val="es-MX"/>
        </w:rPr>
        <w:t>siete</w:t>
      </w:r>
      <w:r w:rsidR="002D4543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3C2B09">
        <w:rPr>
          <w:rFonts w:ascii="Arial Narrow" w:hAnsi="Arial Narrow" w:cs="Arial"/>
          <w:sz w:val="22"/>
          <w:szCs w:val="22"/>
          <w:lang w:val="es-MX"/>
        </w:rPr>
        <w:t>5,6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3C2B09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3C2B09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5,6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C2B09" w:rsidRDefault="003C2B09" w:rsidP="003350DC">
      <w:pPr>
        <w:ind w:left="720"/>
        <w:jc w:val="both"/>
        <w:rPr>
          <w:rFonts w:eastAsiaTheme="minorHAnsi"/>
          <w:sz w:val="22"/>
          <w:szCs w:val="22"/>
          <w:lang w:val="es-CO" w:eastAsia="en-US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</w:instrText>
      </w:r>
      <w:r w:rsidR="00233D16">
        <w:rPr>
          <w:noProof/>
          <w:lang w:val="es-CO" w:eastAsia="es-CO"/>
        </w:rPr>
        <w:instrText xml:space="preserve">Excel.Sheet.12 "\\\\centauro\\Administrativa\\2018\\500 DIRECCION ADMINISTRATIVA Y FINANCIERA\\SIN ORGANIZAR\\Administrativa\\2019\\PQRSD_2019\\Reporte_oportunidad_pqr_01_enero_20_diciembre_2019.xlsx" Hoja1!F1C1:F275C26 </w:instrText>
      </w:r>
      <w:r>
        <w:rPr>
          <w:noProof/>
          <w:lang w:val="es-CO" w:eastAsia="es-CO"/>
        </w:rPr>
        <w:instrText xml:space="preserve">\a \f 4 \h </w:instrText>
      </w:r>
      <w:r>
        <w:rPr>
          <w:noProof/>
          <w:lang w:val="es-CO" w:eastAsia="es-CO"/>
        </w:rPr>
        <w:fldChar w:fldCharType="separate"/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560"/>
      </w:tblGrid>
      <w:tr w:rsidR="003C2B09" w:rsidRPr="003C2B09" w:rsidTr="003C2B09">
        <w:trPr>
          <w:trHeight w:val="63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b/>
                <w:bCs/>
                <w:color w:val="000000"/>
                <w:lang w:val="es-ES"/>
              </w:rPr>
              <w:t>Tiempo de respuesta (n° de días hábiles)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20191400002257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20191400002187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20191400002277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20191400002387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20191400002397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lastRenderedPageBreak/>
              <w:t>20191400002337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20191400002317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20191400002477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20191400002377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20191400002197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19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20191400002227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20191400002457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20191400002287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13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20191400002297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20191400002307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3C2B09" w:rsidRPr="003C2B09" w:rsidTr="003C2B09">
        <w:trPr>
          <w:trHeight w:val="3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20191400002367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09" w:rsidRPr="003C2B09" w:rsidRDefault="003C2B09" w:rsidP="003C2B09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</w:pPr>
            <w:r w:rsidRPr="003C2B0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</w:tbl>
    <w:p w:rsidR="003350DC" w:rsidRPr="00C904E5" w:rsidRDefault="003C2B09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end"/>
      </w: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3C2B0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5,6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3C2B0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30</w:t>
      </w:r>
      <w:r w:rsidR="00EE255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3C2B09" w:rsidRPr="003C2B09">
        <w:rPr>
          <w:rFonts w:ascii="Arial Narrow" w:eastAsia="Times New Roman" w:hAnsi="Arial Narrow" w:cs="Calibri"/>
          <w:color w:val="000000"/>
          <w:sz w:val="22"/>
          <w:szCs w:val="22"/>
          <w:lang w:val="es-ES"/>
        </w:rPr>
        <w:t>20191400002197</w:t>
      </w:r>
      <w:r w:rsidR="003C2B09">
        <w:rPr>
          <w:rFonts w:ascii="Arial Narrow" w:eastAsia="Times New Roman" w:hAnsi="Arial Narrow" w:cs="Calibri"/>
          <w:color w:val="000000"/>
          <w:sz w:val="22"/>
          <w:szCs w:val="22"/>
          <w:lang w:val="es-ES"/>
        </w:rPr>
        <w:t xml:space="preserve"> 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E02A96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3C2B09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ES"/>
        </w:rPr>
        <w:drawing>
          <wp:inline distT="0" distB="0" distL="0" distR="0" wp14:anchorId="3CAA01CB">
            <wp:extent cx="4543425" cy="2854416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23" cy="286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recibidas se refieren a los siguientes temas: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Información</w:t>
      </w:r>
      <w:r w:rsidR="00EE2556">
        <w:rPr>
          <w:rFonts w:ascii="Arial Narrow" w:hAnsi="Arial Narrow" w:cs="Arial"/>
          <w:noProof/>
          <w:sz w:val="22"/>
          <w:szCs w:val="22"/>
          <w:lang w:val="es-CO" w:eastAsia="es-CO"/>
        </w:rPr>
        <w:t>: requerimientos de info</w:t>
      </w:r>
      <w:r w:rsidR="00795AB4">
        <w:rPr>
          <w:rFonts w:ascii="Arial Narrow" w:hAnsi="Arial Narrow" w:cs="Arial"/>
          <w:noProof/>
          <w:sz w:val="22"/>
          <w:szCs w:val="22"/>
          <w:lang w:val="es-CO" w:eastAsia="es-CO"/>
        </w:rPr>
        <w:t>rmaciòn talento humano, informaciòn sobre procedimientos para la gestiòn de donaciones en especie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, consulta de información sobre las dinamicas de cooperación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mero de peticiones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795AB4">
        <w:rPr>
          <w:rFonts w:ascii="Arial Narrow" w:hAnsi="Arial Narrow" w:cs="Arial"/>
          <w:noProof/>
          <w:sz w:val="22"/>
          <w:szCs w:val="22"/>
          <w:lang w:val="es-CO" w:eastAsia="es-CO"/>
        </w:rPr>
        <w:t>recibidas aumento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comparacion con las recibidas en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tres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</w:t>
      </w:r>
      <w:r w:rsidR="00C430C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3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A724A7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noProof/>
          <w:sz w:val="22"/>
          <w:szCs w:val="22"/>
          <w:lang w:val="es-ES"/>
        </w:rPr>
        <w:drawing>
          <wp:inline distT="0" distB="0" distL="0" distR="0" wp14:anchorId="150F5DBA">
            <wp:extent cx="3819043" cy="24017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35" cy="241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AA11A4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</w:t>
      </w:r>
      <w:r w:rsidR="00A724A7">
        <w:rPr>
          <w:rFonts w:ascii="Arial Narrow" w:hAnsi="Arial Narrow" w:cs="Arial"/>
          <w:sz w:val="22"/>
          <w:szCs w:val="22"/>
          <w:lang w:val="es-MX"/>
        </w:rPr>
        <w:t>77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Default="00E162B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Default="00E162B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lastRenderedPageBreak/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A724A7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noProof/>
          <w:sz w:val="22"/>
          <w:szCs w:val="22"/>
          <w:lang w:val="es-ES"/>
        </w:rPr>
        <w:drawing>
          <wp:inline distT="0" distB="0" distL="0" distR="0" wp14:anchorId="374B2FB0">
            <wp:extent cx="4843552" cy="2717372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12" cy="272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E5" w:rsidRDefault="00C904E5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AA11A4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A724A7">
        <w:rPr>
          <w:rFonts w:ascii="Arial Narrow" w:hAnsi="Arial Narrow" w:cs="Arial"/>
          <w:sz w:val="22"/>
          <w:szCs w:val="22"/>
          <w:lang w:val="es-MX"/>
        </w:rPr>
        <w:t>octubre</w:t>
      </w:r>
      <w:r w:rsidR="00E162BA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274047">
        <w:rPr>
          <w:rFonts w:ascii="Arial Narrow" w:hAnsi="Arial Narrow" w:cs="Arial"/>
          <w:sz w:val="22"/>
          <w:szCs w:val="22"/>
          <w:lang w:val="es-MX"/>
        </w:rPr>
        <w:t>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3130B4">
        <w:rPr>
          <w:rFonts w:ascii="Arial Narrow" w:hAnsi="Arial Narrow" w:cs="Arial"/>
          <w:sz w:val="22"/>
          <w:szCs w:val="22"/>
          <w:lang w:val="es-MX"/>
        </w:rPr>
        <w:t xml:space="preserve">de Coordinación Interinstitucional </w:t>
      </w:r>
      <w:r w:rsidR="00A724A7">
        <w:rPr>
          <w:rFonts w:ascii="Arial Narrow" w:hAnsi="Arial Narrow" w:cs="Arial"/>
          <w:sz w:val="22"/>
          <w:szCs w:val="22"/>
          <w:lang w:val="es-MX"/>
        </w:rPr>
        <w:t>recibió once (11) solicitudes, seguida del proceso de T.I con 7 solicitudes.</w:t>
      </w:r>
    </w:p>
    <w:p w:rsidR="004C23A4" w:rsidRPr="00C904E5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 w:rsidR="00233D16">
        <w:rPr>
          <w:rFonts w:ascii="Arial Narrow" w:hAnsi="Arial Narrow" w:cs="Arial"/>
          <w:sz w:val="22"/>
          <w:szCs w:val="22"/>
          <w:lang w:val="es-MX"/>
        </w:rPr>
        <w:t>. A la fecha con corte 20 de diciembre de 2019, 1</w:t>
      </w:r>
      <w:r>
        <w:rPr>
          <w:rFonts w:ascii="Arial Narrow" w:hAnsi="Arial Narrow" w:cs="Arial"/>
          <w:sz w:val="22"/>
          <w:szCs w:val="22"/>
          <w:lang w:val="es-MX"/>
        </w:rPr>
        <w:t xml:space="preserve"> de dichas solicitudes se </w:t>
      </w:r>
      <w:r w:rsidR="008A15D2">
        <w:rPr>
          <w:rFonts w:ascii="Arial Narrow" w:hAnsi="Arial Narrow" w:cs="Arial"/>
          <w:sz w:val="22"/>
          <w:szCs w:val="22"/>
          <w:lang w:val="es-MX"/>
        </w:rPr>
        <w:t>respondieron por fuera de los tiempos reglamentarios</w:t>
      </w:r>
      <w:r w:rsidR="006934D3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8A15D2">
        <w:rPr>
          <w:rFonts w:ascii="Arial Narrow" w:hAnsi="Arial Narrow" w:cs="Arial"/>
          <w:sz w:val="22"/>
          <w:szCs w:val="22"/>
          <w:lang w:val="es-MX"/>
        </w:rPr>
        <w:t>se solicita a las Direcciones encargadas dar cuenta de las razones por la cuales no se dio respuesta dentro de los tiempos establecidos.</w:t>
      </w:r>
      <w:bookmarkStart w:id="0" w:name="_GoBack"/>
      <w:bookmarkEnd w:id="0"/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4" w:rsidRDefault="00F458B4" w:rsidP="004C23A4">
      <w:r>
        <w:separator/>
      </w:r>
    </w:p>
  </w:endnote>
  <w:endnote w:type="continuationSeparator" w:id="0">
    <w:p w:rsidR="00F458B4" w:rsidRDefault="00F458B4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4" w:rsidRDefault="00F458B4" w:rsidP="004C23A4">
      <w:r>
        <w:separator/>
      </w:r>
    </w:p>
  </w:footnote>
  <w:footnote w:type="continuationSeparator" w:id="0">
    <w:p w:rsidR="00F458B4" w:rsidRDefault="00F458B4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7CC6"/>
    <w:rsid w:val="000F7502"/>
    <w:rsid w:val="001044C0"/>
    <w:rsid w:val="00124A85"/>
    <w:rsid w:val="0012759C"/>
    <w:rsid w:val="001459A5"/>
    <w:rsid w:val="00147F71"/>
    <w:rsid w:val="00154672"/>
    <w:rsid w:val="001B0054"/>
    <w:rsid w:val="001D0569"/>
    <w:rsid w:val="001D0A47"/>
    <w:rsid w:val="00233D16"/>
    <w:rsid w:val="00265A23"/>
    <w:rsid w:val="00274047"/>
    <w:rsid w:val="00274733"/>
    <w:rsid w:val="002A1D2C"/>
    <w:rsid w:val="002A441F"/>
    <w:rsid w:val="002D4543"/>
    <w:rsid w:val="002E6C5A"/>
    <w:rsid w:val="002F1A85"/>
    <w:rsid w:val="002F6604"/>
    <w:rsid w:val="003130B4"/>
    <w:rsid w:val="003173F5"/>
    <w:rsid w:val="003350DC"/>
    <w:rsid w:val="00387C6A"/>
    <w:rsid w:val="003B0FDB"/>
    <w:rsid w:val="003C2B09"/>
    <w:rsid w:val="003D7442"/>
    <w:rsid w:val="003E3F9D"/>
    <w:rsid w:val="003F15B0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4D3"/>
    <w:rsid w:val="0069432A"/>
    <w:rsid w:val="006A1403"/>
    <w:rsid w:val="006A7373"/>
    <w:rsid w:val="006F6AAF"/>
    <w:rsid w:val="00723574"/>
    <w:rsid w:val="00742449"/>
    <w:rsid w:val="00746DA2"/>
    <w:rsid w:val="007803E9"/>
    <w:rsid w:val="00793AA6"/>
    <w:rsid w:val="00795AB4"/>
    <w:rsid w:val="007B1604"/>
    <w:rsid w:val="007B4438"/>
    <w:rsid w:val="007C4C7A"/>
    <w:rsid w:val="007D2C25"/>
    <w:rsid w:val="007D653F"/>
    <w:rsid w:val="007F4E97"/>
    <w:rsid w:val="008452EC"/>
    <w:rsid w:val="00854882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4011E"/>
    <w:rsid w:val="00972B2E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724A7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430C6"/>
    <w:rsid w:val="00C51C65"/>
    <w:rsid w:val="00C66D46"/>
    <w:rsid w:val="00C904E5"/>
    <w:rsid w:val="00C91ED5"/>
    <w:rsid w:val="00CE4C03"/>
    <w:rsid w:val="00CF6865"/>
    <w:rsid w:val="00D50FE3"/>
    <w:rsid w:val="00D548B7"/>
    <w:rsid w:val="00D94529"/>
    <w:rsid w:val="00D94667"/>
    <w:rsid w:val="00DB0D68"/>
    <w:rsid w:val="00E02A96"/>
    <w:rsid w:val="00E13F16"/>
    <w:rsid w:val="00E162BA"/>
    <w:rsid w:val="00E25863"/>
    <w:rsid w:val="00E31BF8"/>
    <w:rsid w:val="00E37FD4"/>
    <w:rsid w:val="00E80EE5"/>
    <w:rsid w:val="00EA1579"/>
    <w:rsid w:val="00EA5649"/>
    <w:rsid w:val="00EA768D"/>
    <w:rsid w:val="00EE2556"/>
    <w:rsid w:val="00EF6FB9"/>
    <w:rsid w:val="00F13FE4"/>
    <w:rsid w:val="00F458B4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47EDB3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4</cp:revision>
  <dcterms:created xsi:type="dcterms:W3CDTF">2019-12-31T14:38:00Z</dcterms:created>
  <dcterms:modified xsi:type="dcterms:W3CDTF">2019-12-31T15:16:00Z</dcterms:modified>
</cp:coreProperties>
</file>