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3A4" w:rsidRPr="00C904E5" w:rsidRDefault="004C23A4" w:rsidP="004C23A4">
      <w:pPr>
        <w:jc w:val="center"/>
        <w:rPr>
          <w:rFonts w:ascii="Arial Narrow" w:hAnsi="Arial Narrow" w:cs="Arial"/>
          <w:b/>
          <w:sz w:val="22"/>
          <w:szCs w:val="22"/>
          <w:lang w:val="es-MX"/>
        </w:rPr>
      </w:pPr>
    </w:p>
    <w:p w:rsidR="004C23A4" w:rsidRPr="00C904E5" w:rsidRDefault="004C23A4" w:rsidP="004C23A4">
      <w:pPr>
        <w:jc w:val="center"/>
        <w:rPr>
          <w:rFonts w:ascii="Arial Narrow" w:hAnsi="Arial Narrow" w:cs="Arial"/>
          <w:b/>
          <w:sz w:val="22"/>
          <w:szCs w:val="22"/>
          <w:lang w:val="es-MX"/>
        </w:rPr>
      </w:pPr>
    </w:p>
    <w:p w:rsidR="004C23A4" w:rsidRPr="00C904E5" w:rsidRDefault="004C23A4" w:rsidP="004C23A4">
      <w:pPr>
        <w:jc w:val="center"/>
        <w:rPr>
          <w:rFonts w:ascii="Arial Narrow" w:hAnsi="Arial Narrow" w:cs="Arial"/>
          <w:b/>
          <w:sz w:val="22"/>
          <w:szCs w:val="22"/>
          <w:lang w:val="es-MX"/>
        </w:rPr>
      </w:pPr>
    </w:p>
    <w:p w:rsidR="004C23A4" w:rsidRPr="00C904E5" w:rsidRDefault="00603C5F" w:rsidP="004C23A4">
      <w:pPr>
        <w:jc w:val="center"/>
        <w:rPr>
          <w:rFonts w:ascii="Arial Narrow" w:hAnsi="Arial Narrow" w:cs="Arial"/>
          <w:b/>
          <w:sz w:val="22"/>
          <w:szCs w:val="22"/>
          <w:lang w:val="es-MX"/>
        </w:rPr>
      </w:pPr>
      <w:r>
        <w:rPr>
          <w:rFonts w:ascii="Arial Narrow" w:hAnsi="Arial Narrow" w:cs="Arial"/>
          <w:b/>
          <w:sz w:val="22"/>
          <w:szCs w:val="22"/>
          <w:lang w:val="es-MX"/>
        </w:rPr>
        <w:t>INFORME PQRSD MENSUAL</w:t>
      </w:r>
      <w:r w:rsidR="007803E9">
        <w:rPr>
          <w:rFonts w:ascii="Arial Narrow" w:hAnsi="Arial Narrow" w:cs="Arial"/>
          <w:b/>
          <w:sz w:val="22"/>
          <w:szCs w:val="22"/>
          <w:lang w:val="es-MX"/>
        </w:rPr>
        <w:t xml:space="preserve"> </w:t>
      </w:r>
      <w:r w:rsidR="00082113">
        <w:rPr>
          <w:rFonts w:ascii="Arial Narrow" w:hAnsi="Arial Narrow" w:cs="Arial"/>
          <w:b/>
          <w:sz w:val="22"/>
          <w:szCs w:val="22"/>
          <w:lang w:val="es-MX"/>
        </w:rPr>
        <w:t>ABRIL</w:t>
      </w:r>
      <w:r w:rsidR="00854882">
        <w:rPr>
          <w:rFonts w:ascii="Arial Narrow" w:hAnsi="Arial Narrow" w:cs="Arial"/>
          <w:b/>
          <w:sz w:val="22"/>
          <w:szCs w:val="22"/>
          <w:lang w:val="es-MX"/>
        </w:rPr>
        <w:t xml:space="preserve"> </w:t>
      </w:r>
      <w:r w:rsidR="002A441F">
        <w:rPr>
          <w:rFonts w:ascii="Arial Narrow" w:hAnsi="Arial Narrow" w:cs="Arial"/>
          <w:b/>
          <w:sz w:val="22"/>
          <w:szCs w:val="22"/>
          <w:lang w:val="es-MX"/>
        </w:rPr>
        <w:t>DE 2019</w:t>
      </w:r>
    </w:p>
    <w:p w:rsidR="004C23A4" w:rsidRPr="00C904E5" w:rsidRDefault="004C23A4" w:rsidP="004C23A4">
      <w:pPr>
        <w:rPr>
          <w:rFonts w:ascii="Arial Narrow" w:hAnsi="Arial Narrow" w:cs="Arial"/>
          <w:b/>
          <w:sz w:val="22"/>
          <w:szCs w:val="22"/>
          <w:lang w:val="es-MX"/>
        </w:rPr>
      </w:pPr>
    </w:p>
    <w:p w:rsidR="004C23A4" w:rsidRPr="00C904E5" w:rsidRDefault="004C23A4" w:rsidP="004C23A4">
      <w:pPr>
        <w:rPr>
          <w:rFonts w:ascii="Arial Narrow" w:hAnsi="Arial Narrow" w:cs="Arial"/>
          <w:b/>
          <w:sz w:val="22"/>
          <w:szCs w:val="22"/>
          <w:lang w:val="es-MX"/>
        </w:rPr>
      </w:pPr>
    </w:p>
    <w:p w:rsidR="004C23A4" w:rsidRPr="00C904E5" w:rsidRDefault="004C23A4" w:rsidP="004C23A4">
      <w:pPr>
        <w:rPr>
          <w:rFonts w:ascii="Arial Narrow" w:hAnsi="Arial Narrow" w:cs="Arial"/>
          <w:b/>
          <w:sz w:val="22"/>
          <w:szCs w:val="22"/>
          <w:lang w:val="es-MX"/>
        </w:rPr>
      </w:pPr>
    </w:p>
    <w:p w:rsidR="004C23A4" w:rsidRDefault="004C23A4" w:rsidP="004C23A4">
      <w:pPr>
        <w:numPr>
          <w:ilvl w:val="0"/>
          <w:numId w:val="1"/>
        </w:numPr>
        <w:ind w:left="284" w:hanging="284"/>
        <w:jc w:val="both"/>
        <w:rPr>
          <w:rFonts w:ascii="Arial Narrow" w:hAnsi="Arial Narrow" w:cs="Arial"/>
          <w:b/>
          <w:sz w:val="22"/>
          <w:szCs w:val="22"/>
          <w:lang w:val="es-MX"/>
        </w:rPr>
      </w:pPr>
      <w:r w:rsidRPr="00C904E5">
        <w:rPr>
          <w:rFonts w:ascii="Arial Narrow" w:hAnsi="Arial Narrow" w:cs="Arial"/>
          <w:b/>
          <w:sz w:val="22"/>
          <w:szCs w:val="22"/>
          <w:lang w:val="es-MX"/>
        </w:rPr>
        <w:t>Revisión de datos generales relacionados con Peticiones, Quejas, Reclamos y Sugerencias (PQRSD), recibidas en el mes de</w:t>
      </w:r>
      <w:r w:rsidR="006A7373">
        <w:rPr>
          <w:rFonts w:ascii="Arial Narrow" w:hAnsi="Arial Narrow" w:cs="Arial"/>
          <w:b/>
          <w:sz w:val="22"/>
          <w:szCs w:val="22"/>
          <w:lang w:val="es-MX"/>
        </w:rPr>
        <w:t xml:space="preserve"> </w:t>
      </w:r>
      <w:r w:rsidR="00E13F16">
        <w:rPr>
          <w:rFonts w:ascii="Arial Narrow" w:hAnsi="Arial Narrow" w:cs="Arial"/>
          <w:b/>
          <w:sz w:val="22"/>
          <w:szCs w:val="22"/>
          <w:lang w:val="es-MX"/>
        </w:rPr>
        <w:t>ABRIL de 2019</w:t>
      </w:r>
      <w:r w:rsidRPr="00C904E5">
        <w:rPr>
          <w:rFonts w:ascii="Arial Narrow" w:hAnsi="Arial Narrow" w:cs="Arial"/>
          <w:b/>
          <w:sz w:val="22"/>
          <w:szCs w:val="22"/>
          <w:lang w:val="es-MX"/>
        </w:rPr>
        <w:t>.</w:t>
      </w:r>
    </w:p>
    <w:p w:rsidR="003350DC" w:rsidRPr="00C904E5" w:rsidRDefault="003350DC" w:rsidP="003350DC">
      <w:pPr>
        <w:ind w:left="284"/>
        <w:jc w:val="both"/>
        <w:rPr>
          <w:rFonts w:ascii="Arial Narrow" w:hAnsi="Arial Narrow" w:cs="Arial"/>
          <w:b/>
          <w:sz w:val="22"/>
          <w:szCs w:val="22"/>
          <w:lang w:val="es-MX"/>
        </w:rPr>
      </w:pPr>
    </w:p>
    <w:p w:rsidR="004C23A4" w:rsidRPr="00C904E5" w:rsidRDefault="004C23A4" w:rsidP="004C23A4">
      <w:pPr>
        <w:ind w:left="284"/>
        <w:rPr>
          <w:rFonts w:ascii="Arial Narrow" w:hAnsi="Arial Narrow" w:cs="Arial"/>
          <w:sz w:val="22"/>
          <w:szCs w:val="22"/>
          <w:lang w:val="es-MX"/>
        </w:rPr>
      </w:pPr>
    </w:p>
    <w:p w:rsidR="004C23A4" w:rsidRDefault="006A7373" w:rsidP="004C23A4">
      <w:pPr>
        <w:jc w:val="both"/>
        <w:rPr>
          <w:rFonts w:ascii="Arial Narrow" w:hAnsi="Arial Narrow" w:cs="Arial"/>
          <w:sz w:val="22"/>
          <w:szCs w:val="22"/>
          <w:lang w:val="es-MX"/>
        </w:rPr>
      </w:pPr>
      <w:r>
        <w:rPr>
          <w:rFonts w:ascii="Arial Narrow" w:hAnsi="Arial Narrow" w:cs="Arial"/>
          <w:sz w:val="22"/>
          <w:szCs w:val="22"/>
          <w:lang w:val="es-MX"/>
        </w:rPr>
        <w:t xml:space="preserve">Durante el mes de </w:t>
      </w:r>
      <w:r w:rsidR="00E13F16">
        <w:rPr>
          <w:rFonts w:ascii="Arial Narrow" w:hAnsi="Arial Narrow" w:cs="Arial"/>
          <w:sz w:val="22"/>
          <w:szCs w:val="22"/>
          <w:lang w:val="es-MX"/>
        </w:rPr>
        <w:t>abril</w:t>
      </w:r>
      <w:r w:rsidR="002A441F">
        <w:rPr>
          <w:rFonts w:ascii="Arial Narrow" w:hAnsi="Arial Narrow" w:cs="Arial"/>
          <w:sz w:val="22"/>
          <w:szCs w:val="22"/>
          <w:lang w:val="es-MX"/>
        </w:rPr>
        <w:t xml:space="preserve"> de 2019</w:t>
      </w:r>
      <w:r w:rsidR="004C23A4" w:rsidRPr="00C904E5">
        <w:rPr>
          <w:rFonts w:ascii="Arial Narrow" w:hAnsi="Arial Narrow" w:cs="Arial"/>
          <w:sz w:val="22"/>
          <w:szCs w:val="22"/>
          <w:lang w:val="es-MX"/>
        </w:rPr>
        <w:t xml:space="preserve">, se recibieron un total de </w:t>
      </w:r>
      <w:r w:rsidR="00082113">
        <w:rPr>
          <w:rFonts w:ascii="Arial Narrow" w:hAnsi="Arial Narrow" w:cs="Arial"/>
          <w:sz w:val="22"/>
          <w:szCs w:val="22"/>
          <w:lang w:val="es-MX"/>
        </w:rPr>
        <w:t>20</w:t>
      </w:r>
      <w:r w:rsidR="004C23A4" w:rsidRPr="00C904E5">
        <w:rPr>
          <w:rFonts w:ascii="Arial Narrow" w:hAnsi="Arial Narrow" w:cs="Arial"/>
          <w:sz w:val="22"/>
          <w:szCs w:val="22"/>
          <w:lang w:val="es-MX"/>
        </w:rPr>
        <w:t xml:space="preserve"> peticiones, con un promedio de respuesta igual a </w:t>
      </w:r>
      <w:r w:rsidR="00082113">
        <w:rPr>
          <w:rFonts w:ascii="Arial Narrow" w:hAnsi="Arial Narrow" w:cs="Arial"/>
          <w:sz w:val="22"/>
          <w:szCs w:val="22"/>
          <w:lang w:val="es-MX"/>
        </w:rPr>
        <w:t>diez</w:t>
      </w:r>
      <w:r w:rsidR="008F62A5">
        <w:rPr>
          <w:rFonts w:ascii="Arial Narrow" w:hAnsi="Arial Narrow" w:cs="Arial"/>
          <w:sz w:val="22"/>
          <w:szCs w:val="22"/>
          <w:lang w:val="es-MX"/>
        </w:rPr>
        <w:t xml:space="preserve"> </w:t>
      </w:r>
      <w:r w:rsidR="008F62A5" w:rsidRPr="00C904E5">
        <w:rPr>
          <w:rFonts w:ascii="Arial Narrow" w:hAnsi="Arial Narrow" w:cs="Arial"/>
          <w:sz w:val="22"/>
          <w:szCs w:val="22"/>
          <w:lang w:val="es-MX"/>
        </w:rPr>
        <w:t>(</w:t>
      </w:r>
      <w:r w:rsidR="00082113">
        <w:rPr>
          <w:rFonts w:ascii="Arial Narrow" w:hAnsi="Arial Narrow" w:cs="Arial"/>
          <w:sz w:val="22"/>
          <w:szCs w:val="22"/>
          <w:lang w:val="es-MX"/>
        </w:rPr>
        <w:t>10</w:t>
      </w:r>
      <w:r w:rsidR="004C23A4" w:rsidRPr="00C904E5">
        <w:rPr>
          <w:rFonts w:ascii="Arial Narrow" w:hAnsi="Arial Narrow" w:cs="Arial"/>
          <w:sz w:val="22"/>
          <w:szCs w:val="22"/>
          <w:lang w:val="es-MX"/>
        </w:rPr>
        <w:t>) días</w:t>
      </w:r>
      <w:r w:rsidR="00A8064F">
        <w:rPr>
          <w:rFonts w:ascii="Arial Narrow" w:hAnsi="Arial Narrow" w:cs="Arial"/>
          <w:sz w:val="22"/>
          <w:szCs w:val="22"/>
          <w:lang w:val="es-MX"/>
        </w:rPr>
        <w:t xml:space="preserve"> hábiles</w:t>
      </w:r>
      <w:r w:rsidR="004C23A4" w:rsidRPr="00C904E5">
        <w:rPr>
          <w:rFonts w:ascii="Arial Narrow" w:hAnsi="Arial Narrow" w:cs="Arial"/>
          <w:sz w:val="22"/>
          <w:szCs w:val="22"/>
          <w:lang w:val="es-MX"/>
        </w:rPr>
        <w:t xml:space="preserve">. </w:t>
      </w:r>
    </w:p>
    <w:p w:rsidR="003350DC" w:rsidRDefault="003350DC" w:rsidP="004C23A4">
      <w:pPr>
        <w:jc w:val="both"/>
        <w:rPr>
          <w:rFonts w:ascii="Arial Narrow" w:hAnsi="Arial Narrow" w:cs="Arial"/>
          <w:sz w:val="22"/>
          <w:szCs w:val="22"/>
          <w:lang w:val="es-MX"/>
        </w:rPr>
      </w:pPr>
    </w:p>
    <w:p w:rsidR="003350DC" w:rsidRPr="00C904E5" w:rsidRDefault="003350DC" w:rsidP="004C23A4">
      <w:pPr>
        <w:jc w:val="both"/>
        <w:rPr>
          <w:rFonts w:ascii="Arial Narrow" w:hAnsi="Arial Narrow" w:cs="Arial"/>
          <w:sz w:val="22"/>
          <w:szCs w:val="22"/>
          <w:lang w:val="es-MX"/>
        </w:rPr>
      </w:pPr>
    </w:p>
    <w:p w:rsidR="004C23A4" w:rsidRPr="00C904E5" w:rsidRDefault="004C23A4" w:rsidP="004C23A4">
      <w:pPr>
        <w:rPr>
          <w:rFonts w:ascii="Arial Narrow" w:hAnsi="Arial Narrow" w:cs="Arial"/>
          <w:sz w:val="22"/>
          <w:szCs w:val="22"/>
          <w:lang w:val="es-MX"/>
        </w:rPr>
      </w:pPr>
    </w:p>
    <w:tbl>
      <w:tblPr>
        <w:tblW w:w="736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44"/>
        <w:gridCol w:w="1722"/>
      </w:tblGrid>
      <w:tr w:rsidR="004C23A4" w:rsidRPr="00C904E5" w:rsidTr="00B2055A">
        <w:trPr>
          <w:trHeight w:val="245"/>
          <w:jc w:val="center"/>
        </w:trPr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3A4" w:rsidRPr="00C904E5" w:rsidRDefault="004C23A4" w:rsidP="0026332D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C904E5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CONSOLIDADO GENERAL</w:t>
            </w:r>
          </w:p>
        </w:tc>
      </w:tr>
      <w:tr w:rsidR="004C23A4" w:rsidRPr="00C904E5" w:rsidTr="00B2055A">
        <w:trPr>
          <w:trHeight w:val="204"/>
          <w:jc w:val="center"/>
        </w:trPr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3A4" w:rsidRPr="00C904E5" w:rsidRDefault="004C23A4" w:rsidP="0026332D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904E5">
              <w:rPr>
                <w:rFonts w:ascii="Arial Narrow" w:hAnsi="Arial Narrow"/>
                <w:color w:val="000000"/>
                <w:sz w:val="22"/>
                <w:szCs w:val="22"/>
              </w:rPr>
              <w:t xml:space="preserve">Cantidad de solicitudes recibidas: 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3A4" w:rsidRPr="00C904E5" w:rsidRDefault="00E13F16" w:rsidP="0026332D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20</w:t>
            </w:r>
          </w:p>
        </w:tc>
      </w:tr>
      <w:tr w:rsidR="004C23A4" w:rsidRPr="00C904E5" w:rsidTr="00B2055A">
        <w:trPr>
          <w:trHeight w:val="204"/>
          <w:jc w:val="center"/>
        </w:trPr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3A4" w:rsidRPr="00C904E5" w:rsidRDefault="004C23A4" w:rsidP="0026332D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C904E5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Tiempo promedio de respuesta: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3A4" w:rsidRPr="00C904E5" w:rsidRDefault="00E13F16" w:rsidP="0012759C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Cs/>
                <w:color w:val="000000"/>
                <w:sz w:val="22"/>
                <w:szCs w:val="22"/>
              </w:rPr>
              <w:t>10</w:t>
            </w:r>
            <w:r w:rsidR="004C23A4" w:rsidRPr="00C904E5">
              <w:rPr>
                <w:rFonts w:ascii="Arial Narrow" w:hAnsi="Arial Narrow"/>
                <w:bCs/>
                <w:color w:val="000000"/>
                <w:sz w:val="22"/>
                <w:szCs w:val="22"/>
              </w:rPr>
              <w:t xml:space="preserve"> Días</w:t>
            </w:r>
            <w:r w:rsidR="0069432A">
              <w:rPr>
                <w:rFonts w:ascii="Arial Narrow" w:hAnsi="Arial Narrow"/>
                <w:bCs/>
                <w:color w:val="000000"/>
                <w:sz w:val="22"/>
                <w:szCs w:val="22"/>
              </w:rPr>
              <w:t xml:space="preserve"> </w:t>
            </w:r>
            <w:r w:rsidR="00645E96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hábiles</w:t>
            </w:r>
          </w:p>
        </w:tc>
      </w:tr>
    </w:tbl>
    <w:p w:rsidR="004C23A4" w:rsidRDefault="004C23A4" w:rsidP="004C23A4">
      <w:pPr>
        <w:rPr>
          <w:rFonts w:ascii="Arial Narrow" w:hAnsi="Arial Narrow" w:cs="Arial"/>
          <w:b/>
          <w:sz w:val="22"/>
          <w:szCs w:val="22"/>
          <w:lang w:val="es-MX"/>
        </w:rPr>
      </w:pPr>
    </w:p>
    <w:p w:rsidR="003350DC" w:rsidRPr="00C904E5" w:rsidRDefault="003350DC" w:rsidP="004C23A4">
      <w:pPr>
        <w:rPr>
          <w:rFonts w:ascii="Arial Narrow" w:hAnsi="Arial Narrow" w:cs="Arial"/>
          <w:b/>
          <w:sz w:val="22"/>
          <w:szCs w:val="22"/>
          <w:lang w:val="es-MX"/>
        </w:rPr>
      </w:pPr>
    </w:p>
    <w:p w:rsidR="004C23A4" w:rsidRPr="00C904E5" w:rsidRDefault="004C23A4" w:rsidP="004C23A4">
      <w:pPr>
        <w:rPr>
          <w:rFonts w:ascii="Arial Narrow" w:hAnsi="Arial Narrow" w:cs="Arial"/>
          <w:b/>
          <w:sz w:val="22"/>
          <w:szCs w:val="22"/>
          <w:lang w:val="es-MX"/>
        </w:rPr>
      </w:pPr>
    </w:p>
    <w:p w:rsidR="004C23A4" w:rsidRDefault="004C23A4" w:rsidP="004C23A4">
      <w:pPr>
        <w:numPr>
          <w:ilvl w:val="0"/>
          <w:numId w:val="1"/>
        </w:numPr>
        <w:jc w:val="both"/>
        <w:rPr>
          <w:rFonts w:ascii="Arial Narrow" w:hAnsi="Arial Narrow" w:cs="Arial"/>
          <w:b/>
          <w:noProof/>
          <w:sz w:val="22"/>
          <w:szCs w:val="22"/>
          <w:lang w:val="es-CO" w:eastAsia="es-CO"/>
        </w:rPr>
      </w:pPr>
      <w:r w:rsidRPr="00C904E5">
        <w:rPr>
          <w:rFonts w:ascii="Arial Narrow" w:hAnsi="Arial Narrow" w:cs="Arial"/>
          <w:b/>
          <w:noProof/>
          <w:sz w:val="22"/>
          <w:szCs w:val="22"/>
          <w:lang w:val="es-CO" w:eastAsia="es-CO"/>
        </w:rPr>
        <w:t>Tiempo de respuesta por petición</w:t>
      </w:r>
    </w:p>
    <w:p w:rsidR="003350DC" w:rsidRDefault="003350DC" w:rsidP="00B2055A">
      <w:pPr>
        <w:ind w:left="720"/>
        <w:jc w:val="center"/>
        <w:rPr>
          <w:rFonts w:ascii="Arial Narrow" w:hAnsi="Arial Narrow" w:cs="Arial"/>
          <w:b/>
          <w:noProof/>
          <w:sz w:val="22"/>
          <w:szCs w:val="22"/>
          <w:lang w:val="es-CO" w:eastAsia="es-CO"/>
        </w:rPr>
      </w:pPr>
    </w:p>
    <w:tbl>
      <w:tblPr>
        <w:tblW w:w="36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00"/>
        <w:gridCol w:w="1520"/>
      </w:tblGrid>
      <w:tr w:rsidR="00082113" w:rsidRPr="00082113" w:rsidTr="00082113">
        <w:trPr>
          <w:trHeight w:val="1230"/>
          <w:jc w:val="center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2113" w:rsidRPr="00082113" w:rsidRDefault="00082113" w:rsidP="00082113">
            <w:pPr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082113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Radicado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2113" w:rsidRPr="00082113" w:rsidRDefault="00082113" w:rsidP="0008211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</w:pPr>
            <w:r w:rsidRPr="00082113">
              <w:rPr>
                <w:rFonts w:ascii="Calibri" w:eastAsia="Times New Roman" w:hAnsi="Calibri" w:cs="Calibri"/>
                <w:b/>
                <w:bCs/>
                <w:color w:val="000000"/>
                <w:lang w:val="es-CO" w:eastAsia="es-CO"/>
              </w:rPr>
              <w:t>Tiempo de respuesta días calendario</w:t>
            </w:r>
          </w:p>
        </w:tc>
      </w:tr>
      <w:tr w:rsidR="00082113" w:rsidRPr="00082113" w:rsidTr="00082113">
        <w:trPr>
          <w:trHeight w:val="300"/>
          <w:jc w:val="center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13" w:rsidRPr="00082113" w:rsidRDefault="00082113" w:rsidP="0008211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08211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20191400000877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13" w:rsidRPr="00082113" w:rsidRDefault="00082113" w:rsidP="0008211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08211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13</w:t>
            </w:r>
          </w:p>
        </w:tc>
      </w:tr>
      <w:tr w:rsidR="00082113" w:rsidRPr="00082113" w:rsidTr="00082113">
        <w:trPr>
          <w:trHeight w:val="300"/>
          <w:jc w:val="center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082113" w:rsidRPr="00082113" w:rsidRDefault="00082113" w:rsidP="0008211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08211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20191400000847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082113" w:rsidRPr="00082113" w:rsidRDefault="00082113" w:rsidP="0008211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08211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En tramite</w:t>
            </w:r>
          </w:p>
        </w:tc>
      </w:tr>
      <w:tr w:rsidR="00082113" w:rsidRPr="00082113" w:rsidTr="00082113">
        <w:trPr>
          <w:trHeight w:val="300"/>
          <w:jc w:val="center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13" w:rsidRPr="00082113" w:rsidRDefault="00082113" w:rsidP="0008211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08211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20191400000817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13" w:rsidRPr="00082113" w:rsidRDefault="00082113" w:rsidP="0008211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08211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12</w:t>
            </w:r>
          </w:p>
        </w:tc>
      </w:tr>
      <w:tr w:rsidR="00082113" w:rsidRPr="00082113" w:rsidTr="00082113">
        <w:trPr>
          <w:trHeight w:val="300"/>
          <w:jc w:val="center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13" w:rsidRPr="00082113" w:rsidRDefault="00082113" w:rsidP="0008211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08211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20191400000807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13" w:rsidRPr="00082113" w:rsidRDefault="00082113" w:rsidP="0008211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08211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5</w:t>
            </w:r>
          </w:p>
        </w:tc>
      </w:tr>
      <w:tr w:rsidR="00082113" w:rsidRPr="00082113" w:rsidTr="00082113">
        <w:trPr>
          <w:trHeight w:val="300"/>
          <w:jc w:val="center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13" w:rsidRPr="00082113" w:rsidRDefault="00082113" w:rsidP="0008211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08211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20191400000727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13" w:rsidRPr="00082113" w:rsidRDefault="00082113" w:rsidP="0008211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08211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11</w:t>
            </w:r>
          </w:p>
        </w:tc>
      </w:tr>
      <w:tr w:rsidR="00082113" w:rsidRPr="00082113" w:rsidTr="00082113">
        <w:trPr>
          <w:trHeight w:val="300"/>
          <w:jc w:val="center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13" w:rsidRPr="00082113" w:rsidRDefault="00082113" w:rsidP="0008211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08211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20191400000737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13" w:rsidRPr="00082113" w:rsidRDefault="00082113" w:rsidP="0008211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08211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6</w:t>
            </w:r>
          </w:p>
        </w:tc>
      </w:tr>
      <w:tr w:rsidR="00082113" w:rsidRPr="00082113" w:rsidTr="00082113">
        <w:trPr>
          <w:trHeight w:val="300"/>
          <w:jc w:val="center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082113" w:rsidRPr="00082113" w:rsidRDefault="00082113" w:rsidP="0008211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08211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20191400000917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082113" w:rsidRPr="00082113" w:rsidRDefault="00082113" w:rsidP="0008211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08211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21</w:t>
            </w:r>
          </w:p>
        </w:tc>
      </w:tr>
      <w:tr w:rsidR="00082113" w:rsidRPr="00082113" w:rsidTr="00082113">
        <w:trPr>
          <w:trHeight w:val="300"/>
          <w:jc w:val="center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13" w:rsidRPr="00082113" w:rsidRDefault="00082113" w:rsidP="0008211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08211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20191400000857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13" w:rsidRPr="00082113" w:rsidRDefault="00082113" w:rsidP="0008211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08211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2</w:t>
            </w:r>
          </w:p>
        </w:tc>
      </w:tr>
      <w:tr w:rsidR="00082113" w:rsidRPr="00082113" w:rsidTr="00082113">
        <w:trPr>
          <w:trHeight w:val="300"/>
          <w:jc w:val="center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13" w:rsidRPr="00082113" w:rsidRDefault="00082113" w:rsidP="0008211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08211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20191400000837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13" w:rsidRPr="00082113" w:rsidRDefault="00082113" w:rsidP="0008211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08211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1</w:t>
            </w:r>
          </w:p>
        </w:tc>
      </w:tr>
      <w:tr w:rsidR="00082113" w:rsidRPr="00082113" w:rsidTr="00082113">
        <w:trPr>
          <w:trHeight w:val="300"/>
          <w:jc w:val="center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13" w:rsidRPr="00082113" w:rsidRDefault="00082113" w:rsidP="0008211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08211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20191400000937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13" w:rsidRPr="00082113" w:rsidRDefault="00082113" w:rsidP="0008211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08211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3</w:t>
            </w:r>
          </w:p>
        </w:tc>
      </w:tr>
      <w:tr w:rsidR="00082113" w:rsidRPr="00082113" w:rsidTr="00082113">
        <w:trPr>
          <w:trHeight w:val="300"/>
          <w:jc w:val="center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13" w:rsidRPr="00082113" w:rsidRDefault="00082113" w:rsidP="0008211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08211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20191400000897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13" w:rsidRPr="00082113" w:rsidRDefault="00082113" w:rsidP="0008211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08211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5</w:t>
            </w:r>
          </w:p>
        </w:tc>
      </w:tr>
      <w:tr w:rsidR="00082113" w:rsidRPr="00082113" w:rsidTr="00082113">
        <w:trPr>
          <w:trHeight w:val="300"/>
          <w:jc w:val="center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13" w:rsidRPr="00082113" w:rsidRDefault="00082113" w:rsidP="0008211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08211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20191400000887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13" w:rsidRPr="00082113" w:rsidRDefault="00082113" w:rsidP="0008211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08211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5</w:t>
            </w:r>
          </w:p>
        </w:tc>
      </w:tr>
      <w:tr w:rsidR="00082113" w:rsidRPr="00082113" w:rsidTr="00082113">
        <w:trPr>
          <w:trHeight w:val="300"/>
          <w:jc w:val="center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13" w:rsidRPr="00082113" w:rsidRDefault="00082113" w:rsidP="0008211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08211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20191400000787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13" w:rsidRPr="00082113" w:rsidRDefault="00082113" w:rsidP="0008211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08211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6</w:t>
            </w:r>
          </w:p>
        </w:tc>
      </w:tr>
      <w:tr w:rsidR="00082113" w:rsidRPr="00082113" w:rsidTr="00082113">
        <w:trPr>
          <w:trHeight w:val="300"/>
          <w:jc w:val="center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13" w:rsidRPr="00082113" w:rsidRDefault="00082113" w:rsidP="0008211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08211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20191400000927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13" w:rsidRPr="00082113" w:rsidRDefault="00082113" w:rsidP="0008211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08211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2</w:t>
            </w:r>
          </w:p>
        </w:tc>
      </w:tr>
      <w:tr w:rsidR="00082113" w:rsidRPr="00082113" w:rsidTr="00082113">
        <w:trPr>
          <w:trHeight w:val="300"/>
          <w:jc w:val="center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082113" w:rsidRPr="00082113" w:rsidRDefault="00082113" w:rsidP="0008211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08211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20191400000767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082113" w:rsidRPr="00082113" w:rsidRDefault="00082113" w:rsidP="0008211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08211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17</w:t>
            </w:r>
          </w:p>
        </w:tc>
      </w:tr>
      <w:tr w:rsidR="00082113" w:rsidRPr="00082113" w:rsidTr="00082113">
        <w:trPr>
          <w:trHeight w:val="300"/>
          <w:jc w:val="center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13" w:rsidRPr="00082113" w:rsidRDefault="00082113" w:rsidP="0008211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08211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20191400000717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13" w:rsidRPr="00082113" w:rsidRDefault="00082113" w:rsidP="0008211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08211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5</w:t>
            </w:r>
          </w:p>
        </w:tc>
      </w:tr>
      <w:tr w:rsidR="00082113" w:rsidRPr="00082113" w:rsidTr="00082113">
        <w:trPr>
          <w:trHeight w:val="300"/>
          <w:jc w:val="center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082113" w:rsidRPr="00082113" w:rsidRDefault="00082113" w:rsidP="0008211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08211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20191400000777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082113" w:rsidRPr="00082113" w:rsidRDefault="00082113" w:rsidP="0008211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08211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34</w:t>
            </w:r>
          </w:p>
        </w:tc>
      </w:tr>
      <w:tr w:rsidR="00082113" w:rsidRPr="00082113" w:rsidTr="00082113">
        <w:trPr>
          <w:trHeight w:val="300"/>
          <w:jc w:val="center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13" w:rsidRPr="00082113" w:rsidRDefault="00082113" w:rsidP="0008211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08211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20191400000797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13" w:rsidRPr="00082113" w:rsidRDefault="00082113" w:rsidP="0008211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08211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5</w:t>
            </w:r>
          </w:p>
        </w:tc>
      </w:tr>
      <w:tr w:rsidR="00082113" w:rsidRPr="00082113" w:rsidTr="00082113">
        <w:trPr>
          <w:trHeight w:val="300"/>
          <w:jc w:val="center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13" w:rsidRPr="00082113" w:rsidRDefault="00082113" w:rsidP="0008211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08211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lastRenderedPageBreak/>
              <w:t>20191400000757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113" w:rsidRPr="00082113" w:rsidRDefault="00082113" w:rsidP="0008211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08211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12</w:t>
            </w:r>
          </w:p>
        </w:tc>
      </w:tr>
      <w:tr w:rsidR="00082113" w:rsidRPr="00082113" w:rsidTr="00082113">
        <w:trPr>
          <w:trHeight w:val="300"/>
          <w:jc w:val="center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082113" w:rsidRPr="00082113" w:rsidRDefault="00082113" w:rsidP="0008211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08211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20191400000867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082113" w:rsidRPr="00082113" w:rsidRDefault="00082113" w:rsidP="0008211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08211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21</w:t>
            </w:r>
          </w:p>
        </w:tc>
      </w:tr>
    </w:tbl>
    <w:p w:rsidR="003350DC" w:rsidRPr="00C904E5" w:rsidRDefault="003350DC" w:rsidP="003350DC">
      <w:pPr>
        <w:ind w:left="720"/>
        <w:jc w:val="both"/>
        <w:rPr>
          <w:rFonts w:ascii="Arial Narrow" w:hAnsi="Arial Narrow" w:cs="Arial"/>
          <w:b/>
          <w:noProof/>
          <w:sz w:val="22"/>
          <w:szCs w:val="22"/>
          <w:lang w:val="es-CO" w:eastAsia="es-CO"/>
        </w:rPr>
      </w:pPr>
    </w:p>
    <w:p w:rsidR="004C23A4" w:rsidRPr="00C904E5" w:rsidRDefault="004C23A4" w:rsidP="004C23A4">
      <w:pPr>
        <w:ind w:left="720"/>
        <w:jc w:val="both"/>
        <w:rPr>
          <w:rFonts w:ascii="Arial Narrow" w:hAnsi="Arial Narrow" w:cs="Arial"/>
          <w:b/>
          <w:noProof/>
          <w:sz w:val="22"/>
          <w:szCs w:val="22"/>
          <w:lang w:val="es-CO" w:eastAsia="es-CO"/>
        </w:rPr>
      </w:pPr>
    </w:p>
    <w:p w:rsidR="003350DC" w:rsidRPr="00B2055A" w:rsidRDefault="00274733" w:rsidP="00C51C65">
      <w:pPr>
        <w:jc w:val="both"/>
        <w:rPr>
          <w:rFonts w:ascii="Arial Narrow" w:eastAsia="Times New Roman" w:hAnsi="Arial Narrow" w:cs="Times New Roman"/>
          <w:color w:val="000000"/>
          <w:sz w:val="22"/>
          <w:szCs w:val="22"/>
          <w:lang w:val="es-CO" w:eastAsia="es-CO"/>
        </w:rPr>
      </w:pPr>
      <w:r w:rsidRPr="00C904E5">
        <w:rPr>
          <w:rStyle w:val="nfasissutil"/>
          <w:rFonts w:ascii="Arial Narrow" w:hAnsi="Arial Narrow"/>
          <w:i w:val="0"/>
          <w:color w:val="000000" w:themeColor="text1"/>
          <w:sz w:val="22"/>
          <w:szCs w:val="22"/>
        </w:rPr>
        <w:t>E</w:t>
      </w:r>
      <w:r>
        <w:rPr>
          <w:rStyle w:val="nfasissutil"/>
          <w:rFonts w:ascii="Arial Narrow" w:hAnsi="Arial Narrow"/>
          <w:i w:val="0"/>
          <w:color w:val="000000" w:themeColor="text1"/>
          <w:sz w:val="22"/>
          <w:szCs w:val="22"/>
        </w:rPr>
        <w:t>n el análisis de este informe se</w:t>
      </w:r>
      <w:r w:rsidR="0069432A">
        <w:rPr>
          <w:rStyle w:val="nfasissutil"/>
          <w:rFonts w:ascii="Arial Narrow" w:hAnsi="Arial Narrow"/>
          <w:i w:val="0"/>
          <w:color w:val="000000" w:themeColor="text1"/>
          <w:sz w:val="22"/>
          <w:szCs w:val="22"/>
        </w:rPr>
        <w:t xml:space="preserve"> establece que el tiempo promedio</w:t>
      </w:r>
      <w:r w:rsidR="00742449">
        <w:rPr>
          <w:rStyle w:val="nfasissutil"/>
          <w:rFonts w:ascii="Arial Narrow" w:hAnsi="Arial Narrow"/>
          <w:i w:val="0"/>
          <w:color w:val="000000" w:themeColor="text1"/>
          <w:sz w:val="22"/>
          <w:szCs w:val="22"/>
        </w:rPr>
        <w:t xml:space="preserve"> de respuesta es de </w:t>
      </w:r>
      <w:r w:rsidR="00082113">
        <w:rPr>
          <w:rStyle w:val="nfasissutil"/>
          <w:rFonts w:ascii="Arial Narrow" w:hAnsi="Arial Narrow"/>
          <w:i w:val="0"/>
          <w:color w:val="000000" w:themeColor="text1"/>
          <w:sz w:val="22"/>
          <w:szCs w:val="22"/>
        </w:rPr>
        <w:t>10</w:t>
      </w:r>
      <w:r w:rsidR="0069432A">
        <w:rPr>
          <w:rStyle w:val="nfasissutil"/>
          <w:rFonts w:ascii="Arial Narrow" w:hAnsi="Arial Narrow"/>
          <w:i w:val="0"/>
          <w:color w:val="000000" w:themeColor="text1"/>
          <w:sz w:val="22"/>
          <w:szCs w:val="22"/>
        </w:rPr>
        <w:t xml:space="preserve"> días hábiles</w:t>
      </w:r>
      <w:r w:rsidR="00742449">
        <w:rPr>
          <w:rStyle w:val="nfasissutil"/>
          <w:rFonts w:ascii="Arial Narrow" w:hAnsi="Arial Narrow"/>
          <w:i w:val="0"/>
          <w:color w:val="000000" w:themeColor="text1"/>
          <w:sz w:val="22"/>
          <w:szCs w:val="22"/>
        </w:rPr>
        <w:t>, teniendo en cuenta las solicitudes que ya han sido respondidas</w:t>
      </w:r>
      <w:r w:rsidR="00E02A96">
        <w:rPr>
          <w:rStyle w:val="nfasissutil"/>
          <w:rFonts w:ascii="Arial Narrow" w:hAnsi="Arial Narrow"/>
          <w:i w:val="0"/>
          <w:color w:val="000000" w:themeColor="text1"/>
          <w:sz w:val="22"/>
          <w:szCs w:val="22"/>
        </w:rPr>
        <w:t>. Se registra</w:t>
      </w:r>
      <w:r w:rsidR="00645E96">
        <w:rPr>
          <w:rStyle w:val="nfasissutil"/>
          <w:rFonts w:ascii="Arial Narrow" w:hAnsi="Arial Narrow"/>
          <w:i w:val="0"/>
          <w:color w:val="000000" w:themeColor="text1"/>
          <w:sz w:val="22"/>
          <w:szCs w:val="22"/>
        </w:rPr>
        <w:t xml:space="preserve"> para el periodo</w:t>
      </w:r>
      <w:r w:rsidR="00E02A96">
        <w:rPr>
          <w:rStyle w:val="nfasissutil"/>
          <w:rFonts w:ascii="Arial Narrow" w:hAnsi="Arial Narrow"/>
          <w:i w:val="0"/>
          <w:color w:val="000000" w:themeColor="text1"/>
          <w:sz w:val="22"/>
          <w:szCs w:val="22"/>
        </w:rPr>
        <w:t xml:space="preserve"> </w:t>
      </w:r>
      <w:r w:rsidR="00082113">
        <w:rPr>
          <w:rStyle w:val="nfasissutil"/>
          <w:rFonts w:ascii="Arial Narrow" w:hAnsi="Arial Narrow"/>
          <w:i w:val="0"/>
          <w:color w:val="000000" w:themeColor="text1"/>
          <w:sz w:val="22"/>
          <w:szCs w:val="22"/>
        </w:rPr>
        <w:t>20</w:t>
      </w:r>
      <w:r w:rsidR="00645E96">
        <w:rPr>
          <w:rStyle w:val="nfasissutil"/>
          <w:rFonts w:ascii="Arial Narrow" w:hAnsi="Arial Narrow"/>
          <w:i w:val="0"/>
          <w:color w:val="000000" w:themeColor="text1"/>
          <w:sz w:val="22"/>
          <w:szCs w:val="22"/>
        </w:rPr>
        <w:t xml:space="preserve"> solicitudes, de las cuale</w:t>
      </w:r>
      <w:r w:rsidR="00E02A96">
        <w:rPr>
          <w:rStyle w:val="nfasissutil"/>
          <w:rFonts w:ascii="Arial Narrow" w:hAnsi="Arial Narrow"/>
          <w:i w:val="0"/>
          <w:color w:val="000000" w:themeColor="text1"/>
          <w:sz w:val="22"/>
          <w:szCs w:val="22"/>
        </w:rPr>
        <w:t xml:space="preserve">s </w:t>
      </w:r>
      <w:r w:rsidR="00082113">
        <w:rPr>
          <w:rStyle w:val="nfasissutil"/>
          <w:rFonts w:ascii="Arial Narrow" w:hAnsi="Arial Narrow"/>
          <w:i w:val="0"/>
          <w:color w:val="000000" w:themeColor="text1"/>
          <w:sz w:val="22"/>
          <w:szCs w:val="22"/>
        </w:rPr>
        <w:t>1</w:t>
      </w:r>
      <w:r w:rsidR="00645E96">
        <w:rPr>
          <w:rStyle w:val="nfasissutil"/>
          <w:rFonts w:ascii="Arial Narrow" w:hAnsi="Arial Narrow"/>
          <w:i w:val="0"/>
          <w:color w:val="000000" w:themeColor="text1"/>
          <w:sz w:val="22"/>
          <w:szCs w:val="22"/>
        </w:rPr>
        <w:t xml:space="preserve"> se encuentran en trámite</w:t>
      </w:r>
      <w:r w:rsidR="00645E96">
        <w:rPr>
          <w:rFonts w:ascii="Arial Narrow" w:eastAsia="Times New Roman" w:hAnsi="Arial Narrow" w:cs="Times New Roman"/>
          <w:color w:val="000000"/>
          <w:sz w:val="22"/>
          <w:szCs w:val="22"/>
          <w:lang w:val="es-CO" w:eastAsia="es-CO"/>
        </w:rPr>
        <w:t xml:space="preserve">. </w:t>
      </w:r>
      <w:r w:rsidR="00BD522E">
        <w:rPr>
          <w:rFonts w:ascii="Arial Narrow" w:eastAsia="Times New Roman" w:hAnsi="Arial Narrow" w:cs="Times New Roman"/>
          <w:color w:val="000000"/>
          <w:sz w:val="22"/>
          <w:szCs w:val="22"/>
          <w:lang w:val="es-CO" w:eastAsia="es-CO"/>
        </w:rPr>
        <w:t>Sin embargo, respecto al tiempo de respuesta de radicado No.</w:t>
      </w:r>
      <w:r w:rsidR="00B2055A">
        <w:rPr>
          <w:rFonts w:ascii="Arial Narrow" w:eastAsia="Times New Roman" w:hAnsi="Arial Narrow" w:cs="Times New Roman"/>
          <w:color w:val="000000"/>
          <w:sz w:val="22"/>
          <w:szCs w:val="22"/>
          <w:lang w:val="es-CO" w:eastAsia="es-CO"/>
        </w:rPr>
        <w:t xml:space="preserve"> </w:t>
      </w:r>
      <w:r w:rsidR="00082113" w:rsidRPr="00082113">
        <w:rPr>
          <w:rFonts w:ascii="Arial Narrow" w:eastAsia="Times New Roman" w:hAnsi="Arial Narrow" w:cs="Times New Roman"/>
          <w:color w:val="000000"/>
          <w:sz w:val="22"/>
          <w:szCs w:val="22"/>
          <w:lang w:val="es-CO" w:eastAsia="es-CO"/>
        </w:rPr>
        <w:t xml:space="preserve">20191400000847, 20191400000917, 20191400000767, 20191400000777, 20191400000867 </w:t>
      </w:r>
      <w:r w:rsidR="00645E96">
        <w:rPr>
          <w:rFonts w:ascii="Arial Narrow" w:eastAsia="Times New Roman" w:hAnsi="Arial Narrow" w:cs="Times New Roman"/>
          <w:color w:val="000000"/>
          <w:sz w:val="22"/>
          <w:szCs w:val="22"/>
          <w:lang w:val="es-CO" w:eastAsia="es-CO"/>
        </w:rPr>
        <w:t>se insta</w:t>
      </w:r>
      <w:r w:rsidR="00BD522E" w:rsidRPr="00B2055A">
        <w:rPr>
          <w:rFonts w:ascii="Arial Narrow" w:eastAsia="Times New Roman" w:hAnsi="Arial Narrow" w:cs="Times New Roman"/>
          <w:color w:val="000000"/>
          <w:sz w:val="22"/>
          <w:szCs w:val="22"/>
          <w:lang w:val="es-CO" w:eastAsia="es-CO"/>
        </w:rPr>
        <w:t xml:space="preserve"> a la Dirección</w:t>
      </w:r>
      <w:r w:rsidR="00B2055A" w:rsidRPr="00B2055A">
        <w:rPr>
          <w:rFonts w:ascii="Arial Narrow" w:eastAsia="Times New Roman" w:hAnsi="Arial Narrow" w:cs="Times New Roman"/>
          <w:color w:val="000000"/>
          <w:sz w:val="22"/>
          <w:szCs w:val="22"/>
          <w:lang w:val="es-CO" w:eastAsia="es-CO"/>
        </w:rPr>
        <w:t xml:space="preserve"> responsable</w:t>
      </w:r>
      <w:r w:rsidR="00BD522E" w:rsidRPr="00B2055A">
        <w:rPr>
          <w:rFonts w:ascii="Arial Narrow" w:eastAsia="Times New Roman" w:hAnsi="Arial Narrow" w:cs="Times New Roman"/>
          <w:color w:val="000000"/>
          <w:sz w:val="22"/>
          <w:szCs w:val="22"/>
          <w:lang w:val="es-CO" w:eastAsia="es-CO"/>
        </w:rPr>
        <w:t xml:space="preserve"> para las explicaciones pertinentes.</w:t>
      </w:r>
    </w:p>
    <w:p w:rsidR="003350DC" w:rsidRDefault="003350DC" w:rsidP="008452EC">
      <w:pPr>
        <w:ind w:left="720"/>
        <w:jc w:val="both"/>
        <w:rPr>
          <w:rFonts w:ascii="Arial Narrow" w:hAnsi="Arial Narrow" w:cs="Arial"/>
          <w:b/>
          <w:noProof/>
          <w:sz w:val="22"/>
          <w:szCs w:val="22"/>
          <w:lang w:val="es-CO" w:eastAsia="es-CO"/>
        </w:rPr>
      </w:pPr>
    </w:p>
    <w:p w:rsidR="008F62A5" w:rsidRDefault="008F62A5" w:rsidP="008452EC">
      <w:pPr>
        <w:ind w:left="720"/>
        <w:jc w:val="both"/>
        <w:rPr>
          <w:rFonts w:ascii="Arial Narrow" w:hAnsi="Arial Narrow" w:cs="Arial"/>
          <w:b/>
          <w:noProof/>
          <w:sz w:val="22"/>
          <w:szCs w:val="22"/>
          <w:lang w:val="es-CO" w:eastAsia="es-CO"/>
        </w:rPr>
      </w:pPr>
    </w:p>
    <w:p w:rsidR="00B935E9" w:rsidRDefault="00B935E9" w:rsidP="00E02A96">
      <w:pPr>
        <w:jc w:val="both"/>
        <w:rPr>
          <w:rFonts w:ascii="Arial Narrow" w:hAnsi="Arial Narrow" w:cs="Arial"/>
          <w:b/>
          <w:noProof/>
          <w:sz w:val="22"/>
          <w:szCs w:val="22"/>
          <w:lang w:val="es-CO" w:eastAsia="es-CO"/>
        </w:rPr>
      </w:pPr>
    </w:p>
    <w:p w:rsidR="006A1403" w:rsidRDefault="006A1403" w:rsidP="008452EC">
      <w:pPr>
        <w:ind w:left="720"/>
        <w:jc w:val="both"/>
        <w:rPr>
          <w:rFonts w:ascii="Arial Narrow" w:hAnsi="Arial Narrow" w:cs="Arial"/>
          <w:b/>
          <w:noProof/>
          <w:sz w:val="22"/>
          <w:szCs w:val="22"/>
          <w:lang w:val="es-CO" w:eastAsia="es-CO"/>
        </w:rPr>
      </w:pPr>
    </w:p>
    <w:p w:rsidR="00B935E9" w:rsidRDefault="00B935E9" w:rsidP="008452EC">
      <w:pPr>
        <w:ind w:left="720"/>
        <w:jc w:val="both"/>
        <w:rPr>
          <w:rFonts w:ascii="Arial Narrow" w:hAnsi="Arial Narrow" w:cs="Arial"/>
          <w:b/>
          <w:noProof/>
          <w:sz w:val="22"/>
          <w:szCs w:val="22"/>
          <w:lang w:val="es-CO" w:eastAsia="es-CO"/>
        </w:rPr>
      </w:pPr>
    </w:p>
    <w:p w:rsidR="004C23A4" w:rsidRDefault="00CE4C03" w:rsidP="004C23A4">
      <w:pPr>
        <w:numPr>
          <w:ilvl w:val="0"/>
          <w:numId w:val="1"/>
        </w:numPr>
        <w:jc w:val="both"/>
        <w:rPr>
          <w:rFonts w:ascii="Arial Narrow" w:hAnsi="Arial Narrow" w:cs="Arial"/>
          <w:b/>
          <w:noProof/>
          <w:sz w:val="22"/>
          <w:szCs w:val="22"/>
          <w:lang w:val="es-CO" w:eastAsia="es-CO"/>
        </w:rPr>
      </w:pPr>
      <w:r>
        <w:rPr>
          <w:rFonts w:ascii="Arial Narrow" w:hAnsi="Arial Narrow" w:cs="Arial"/>
          <w:b/>
          <w:noProof/>
          <w:sz w:val="22"/>
          <w:szCs w:val="22"/>
          <w:lang w:val="es-CO" w:eastAsia="es-CO"/>
        </w:rPr>
        <w:t>Análisis</w:t>
      </w:r>
      <w:r w:rsidR="004C23A4" w:rsidRPr="00C904E5">
        <w:rPr>
          <w:rFonts w:ascii="Arial Narrow" w:hAnsi="Arial Narrow" w:cs="Arial"/>
          <w:b/>
          <w:noProof/>
          <w:sz w:val="22"/>
          <w:szCs w:val="22"/>
          <w:lang w:val="es-CO" w:eastAsia="es-CO"/>
        </w:rPr>
        <w:t xml:space="preserve"> según tipo de solicitud.</w:t>
      </w:r>
    </w:p>
    <w:p w:rsidR="0002576F" w:rsidRDefault="0002576F" w:rsidP="0002576F">
      <w:pPr>
        <w:jc w:val="both"/>
        <w:rPr>
          <w:rFonts w:ascii="Arial Narrow" w:hAnsi="Arial Narrow" w:cs="Arial"/>
          <w:b/>
          <w:noProof/>
          <w:sz w:val="22"/>
          <w:szCs w:val="22"/>
          <w:lang w:val="es-CO" w:eastAsia="es-CO"/>
        </w:rPr>
      </w:pPr>
    </w:p>
    <w:p w:rsidR="0002576F" w:rsidRDefault="0002576F" w:rsidP="0002576F">
      <w:pPr>
        <w:jc w:val="both"/>
        <w:rPr>
          <w:rFonts w:ascii="Arial Narrow" w:hAnsi="Arial Narrow" w:cs="Arial"/>
          <w:b/>
          <w:noProof/>
          <w:sz w:val="22"/>
          <w:szCs w:val="22"/>
          <w:lang w:val="es-CO" w:eastAsia="es-CO"/>
        </w:rPr>
      </w:pPr>
    </w:p>
    <w:p w:rsidR="0002576F" w:rsidRDefault="00C430C6" w:rsidP="00CE4C03">
      <w:pPr>
        <w:jc w:val="center"/>
        <w:rPr>
          <w:rFonts w:ascii="Arial Narrow" w:hAnsi="Arial Narrow" w:cs="Arial"/>
          <w:b/>
          <w:noProof/>
          <w:sz w:val="22"/>
          <w:szCs w:val="22"/>
          <w:lang w:val="es-CO" w:eastAsia="es-CO"/>
        </w:rPr>
      </w:pPr>
      <w:r>
        <w:rPr>
          <w:noProof/>
          <w:lang w:val="es-ES"/>
        </w:rPr>
        <w:drawing>
          <wp:inline distT="0" distB="0" distL="0" distR="0" wp14:anchorId="11612CFA" wp14:editId="58071EBA">
            <wp:extent cx="4572000" cy="2743200"/>
            <wp:effectExtent l="0" t="0" r="0" b="0"/>
            <wp:docPr id="2" name="Gráfico 2">
              <a:extLst xmlns:a="http://schemas.openxmlformats.org/drawingml/2006/main">
                <a:ext uri="{FF2B5EF4-FFF2-40B4-BE49-F238E27FC236}">
                  <a16:creationId xmlns:a16="http://schemas.microsoft.com/office/drawing/2014/main" id="{28E8289E-DF72-4DDF-B569-E2C455B3878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02576F" w:rsidRDefault="0002576F" w:rsidP="0002576F">
      <w:pPr>
        <w:jc w:val="both"/>
        <w:rPr>
          <w:rFonts w:ascii="Arial Narrow" w:hAnsi="Arial Narrow" w:cs="Arial"/>
          <w:b/>
          <w:noProof/>
          <w:sz w:val="22"/>
          <w:szCs w:val="22"/>
          <w:lang w:val="es-CO" w:eastAsia="es-CO"/>
        </w:rPr>
      </w:pPr>
    </w:p>
    <w:p w:rsidR="00C66D46" w:rsidRPr="00C904E5" w:rsidRDefault="00CE4C03" w:rsidP="004C23A4">
      <w:pPr>
        <w:jc w:val="both"/>
        <w:rPr>
          <w:rFonts w:ascii="Arial Narrow" w:hAnsi="Arial Narrow" w:cs="Arial"/>
          <w:noProof/>
          <w:sz w:val="22"/>
          <w:szCs w:val="22"/>
          <w:lang w:val="es-CO" w:eastAsia="es-CO"/>
        </w:rPr>
      </w:pPr>
      <w:r>
        <w:rPr>
          <w:rFonts w:ascii="Arial Narrow" w:hAnsi="Arial Narrow" w:cs="Arial"/>
          <w:noProof/>
          <w:sz w:val="22"/>
          <w:szCs w:val="22"/>
          <w:lang w:val="es-CO" w:eastAsia="es-CO"/>
        </w:rPr>
        <w:t>Las peticion</w:t>
      </w:r>
      <w:r w:rsidR="002F6604">
        <w:rPr>
          <w:rFonts w:ascii="Arial Narrow" w:hAnsi="Arial Narrow" w:cs="Arial"/>
          <w:noProof/>
          <w:sz w:val="22"/>
          <w:szCs w:val="22"/>
          <w:lang w:val="es-CO" w:eastAsia="es-CO"/>
        </w:rPr>
        <w:t>es</w:t>
      </w:r>
      <w:r w:rsidR="00C430C6">
        <w:rPr>
          <w:rFonts w:ascii="Arial Narrow" w:hAnsi="Arial Narrow" w:cs="Arial"/>
          <w:noProof/>
          <w:sz w:val="22"/>
          <w:szCs w:val="22"/>
          <w:lang w:val="es-CO" w:eastAsia="es-CO"/>
        </w:rPr>
        <w:t xml:space="preserve"> </w:t>
      </w:r>
      <w:r>
        <w:rPr>
          <w:rFonts w:ascii="Arial Narrow" w:hAnsi="Arial Narrow" w:cs="Arial"/>
          <w:noProof/>
          <w:sz w:val="22"/>
          <w:szCs w:val="22"/>
          <w:lang w:val="es-CO" w:eastAsia="es-CO"/>
        </w:rPr>
        <w:t>recibidas se refieren a los siguientes temas:</w:t>
      </w:r>
      <w:r w:rsidR="002F6604">
        <w:rPr>
          <w:rFonts w:ascii="Arial Narrow" w:hAnsi="Arial Narrow" w:cs="Arial"/>
          <w:noProof/>
          <w:sz w:val="22"/>
          <w:szCs w:val="22"/>
          <w:lang w:val="es-CO" w:eastAsia="es-CO"/>
        </w:rPr>
        <w:t>Información sobre cursos y convocatorias de cooperación , consulta de información sobre las dinamicas de cooperación</w:t>
      </w:r>
      <w:r w:rsidR="00C430C6">
        <w:rPr>
          <w:rFonts w:ascii="Arial Narrow" w:hAnsi="Arial Narrow" w:cs="Arial"/>
          <w:noProof/>
          <w:sz w:val="22"/>
          <w:szCs w:val="22"/>
          <w:lang w:val="es-CO" w:eastAsia="es-CO"/>
        </w:rPr>
        <w:t>.</w:t>
      </w:r>
    </w:p>
    <w:p w:rsidR="002F6604" w:rsidRDefault="002F6604" w:rsidP="004C23A4">
      <w:pPr>
        <w:jc w:val="both"/>
        <w:rPr>
          <w:rFonts w:ascii="Arial Narrow" w:hAnsi="Arial Narrow" w:cs="Arial"/>
          <w:noProof/>
          <w:sz w:val="22"/>
          <w:szCs w:val="22"/>
          <w:lang w:val="es-CO" w:eastAsia="es-CO"/>
        </w:rPr>
      </w:pPr>
    </w:p>
    <w:p w:rsidR="004C23A4" w:rsidRPr="00C904E5" w:rsidRDefault="004C23A4" w:rsidP="004C23A4">
      <w:pPr>
        <w:jc w:val="both"/>
        <w:rPr>
          <w:rFonts w:ascii="Arial Narrow" w:hAnsi="Arial Narrow" w:cs="Arial"/>
          <w:noProof/>
          <w:sz w:val="22"/>
          <w:szCs w:val="22"/>
          <w:lang w:val="es-CO" w:eastAsia="es-CO"/>
        </w:rPr>
      </w:pPr>
      <w:r w:rsidRPr="00C904E5">
        <w:rPr>
          <w:rFonts w:ascii="Arial Narrow" w:hAnsi="Arial Narrow" w:cs="Arial"/>
          <w:noProof/>
          <w:sz w:val="22"/>
          <w:szCs w:val="22"/>
          <w:lang w:val="es-CO" w:eastAsia="es-CO"/>
        </w:rPr>
        <w:t>El n</w:t>
      </w:r>
      <w:r w:rsidR="00C430C6">
        <w:rPr>
          <w:rFonts w:ascii="Arial Narrow" w:hAnsi="Arial Narrow" w:cs="Arial"/>
          <w:noProof/>
          <w:sz w:val="22"/>
          <w:szCs w:val="22"/>
          <w:lang w:val="es-CO" w:eastAsia="es-CO"/>
        </w:rPr>
        <w:t>ú</w:t>
      </w:r>
      <w:r w:rsidRPr="00C904E5">
        <w:rPr>
          <w:rFonts w:ascii="Arial Narrow" w:hAnsi="Arial Narrow" w:cs="Arial"/>
          <w:noProof/>
          <w:sz w:val="22"/>
          <w:szCs w:val="22"/>
          <w:lang w:val="es-CO" w:eastAsia="es-CO"/>
        </w:rPr>
        <w:t>mero de peticiones</w:t>
      </w:r>
      <w:r w:rsidR="002F6604">
        <w:rPr>
          <w:rFonts w:ascii="Arial Narrow" w:hAnsi="Arial Narrow" w:cs="Arial"/>
          <w:noProof/>
          <w:sz w:val="22"/>
          <w:szCs w:val="22"/>
          <w:lang w:val="es-CO" w:eastAsia="es-CO"/>
        </w:rPr>
        <w:t xml:space="preserve"> </w:t>
      </w:r>
      <w:r w:rsidR="006934D3">
        <w:rPr>
          <w:rFonts w:ascii="Arial Narrow" w:hAnsi="Arial Narrow" w:cs="Arial"/>
          <w:noProof/>
          <w:sz w:val="22"/>
          <w:szCs w:val="22"/>
          <w:lang w:val="es-CO" w:eastAsia="es-CO"/>
        </w:rPr>
        <w:t>recibidas disminuyo</w:t>
      </w:r>
      <w:bookmarkStart w:id="0" w:name="_GoBack"/>
      <w:bookmarkEnd w:id="0"/>
      <w:r w:rsidR="0012759C">
        <w:rPr>
          <w:rFonts w:ascii="Arial Narrow" w:hAnsi="Arial Narrow" w:cs="Arial"/>
          <w:noProof/>
          <w:sz w:val="22"/>
          <w:szCs w:val="22"/>
          <w:lang w:val="es-CO" w:eastAsia="es-CO"/>
        </w:rPr>
        <w:t xml:space="preserve"> </w:t>
      </w:r>
      <w:r w:rsidRPr="00C904E5">
        <w:rPr>
          <w:rFonts w:ascii="Arial Narrow" w:hAnsi="Arial Narrow" w:cs="Arial"/>
          <w:noProof/>
          <w:sz w:val="22"/>
          <w:szCs w:val="22"/>
          <w:lang w:val="es-CO" w:eastAsia="es-CO"/>
        </w:rPr>
        <w:t xml:space="preserve">en comparacion con las recibidas en el mes anterior. </w:t>
      </w:r>
    </w:p>
    <w:p w:rsidR="003E3F9D" w:rsidRDefault="003E3F9D" w:rsidP="004C23A4">
      <w:pPr>
        <w:jc w:val="both"/>
        <w:rPr>
          <w:rFonts w:ascii="Arial Narrow" w:hAnsi="Arial Narrow" w:cs="Arial"/>
          <w:noProof/>
          <w:sz w:val="22"/>
          <w:szCs w:val="22"/>
          <w:lang w:val="es-CO" w:eastAsia="es-CO"/>
        </w:rPr>
      </w:pPr>
    </w:p>
    <w:p w:rsidR="004C23A4" w:rsidRPr="00C904E5" w:rsidRDefault="004C23A4" w:rsidP="004C23A4">
      <w:pPr>
        <w:jc w:val="both"/>
        <w:rPr>
          <w:rFonts w:ascii="Arial Narrow" w:hAnsi="Arial Narrow" w:cs="Arial"/>
          <w:noProof/>
          <w:sz w:val="22"/>
          <w:szCs w:val="22"/>
          <w:lang w:val="es-CO" w:eastAsia="es-CO"/>
        </w:rPr>
      </w:pPr>
      <w:r w:rsidRPr="00C904E5">
        <w:rPr>
          <w:rFonts w:ascii="Arial Narrow" w:hAnsi="Arial Narrow" w:cs="Arial"/>
          <w:noProof/>
          <w:sz w:val="22"/>
          <w:szCs w:val="22"/>
          <w:lang w:val="es-CO" w:eastAsia="es-CO"/>
        </w:rPr>
        <w:t xml:space="preserve">En este mes no se presentaron quejas, a ninguna de las peticiones se le negó el acceso a la información y </w:t>
      </w:r>
      <w:r w:rsidR="009B52F2">
        <w:rPr>
          <w:rFonts w:ascii="Arial Narrow" w:hAnsi="Arial Narrow" w:cs="Arial"/>
          <w:noProof/>
          <w:sz w:val="22"/>
          <w:szCs w:val="22"/>
          <w:lang w:val="es-CO" w:eastAsia="es-CO"/>
        </w:rPr>
        <w:t>se</w:t>
      </w:r>
      <w:r w:rsidR="008B27D8">
        <w:rPr>
          <w:rFonts w:ascii="Arial Narrow" w:hAnsi="Arial Narrow" w:cs="Arial"/>
          <w:noProof/>
          <w:sz w:val="22"/>
          <w:szCs w:val="22"/>
          <w:lang w:val="es-CO" w:eastAsia="es-CO"/>
        </w:rPr>
        <w:t xml:space="preserve"> se realizaron</w:t>
      </w:r>
      <w:r w:rsidR="008E357B">
        <w:rPr>
          <w:rFonts w:ascii="Arial Narrow" w:hAnsi="Arial Narrow" w:cs="Arial"/>
          <w:noProof/>
          <w:sz w:val="22"/>
          <w:szCs w:val="22"/>
          <w:lang w:val="es-CO" w:eastAsia="es-CO"/>
        </w:rPr>
        <w:t xml:space="preserve"> </w:t>
      </w:r>
      <w:r w:rsidR="00C430C6">
        <w:rPr>
          <w:rFonts w:ascii="Arial Narrow" w:hAnsi="Arial Narrow" w:cs="Arial"/>
          <w:noProof/>
          <w:sz w:val="22"/>
          <w:szCs w:val="22"/>
          <w:lang w:val="es-CO" w:eastAsia="es-CO"/>
        </w:rPr>
        <w:t>tres</w:t>
      </w:r>
      <w:r w:rsidR="008E357B">
        <w:rPr>
          <w:rFonts w:ascii="Arial Narrow" w:hAnsi="Arial Narrow" w:cs="Arial"/>
          <w:noProof/>
          <w:sz w:val="22"/>
          <w:szCs w:val="22"/>
          <w:lang w:val="es-CO" w:eastAsia="es-CO"/>
        </w:rPr>
        <w:t xml:space="preserve"> </w:t>
      </w:r>
      <w:r w:rsidR="008E357B" w:rsidRPr="008E357B">
        <w:rPr>
          <w:rFonts w:ascii="Arial Narrow" w:hAnsi="Arial Narrow" w:cs="Arial"/>
          <w:b/>
          <w:noProof/>
          <w:sz w:val="22"/>
          <w:szCs w:val="22"/>
          <w:lang w:val="es-CO" w:eastAsia="es-CO"/>
        </w:rPr>
        <w:t>(</w:t>
      </w:r>
      <w:r w:rsidR="00C430C6">
        <w:rPr>
          <w:rFonts w:ascii="Arial Narrow" w:hAnsi="Arial Narrow" w:cs="Arial"/>
          <w:b/>
          <w:noProof/>
          <w:sz w:val="22"/>
          <w:szCs w:val="22"/>
          <w:lang w:val="es-CO" w:eastAsia="es-CO"/>
        </w:rPr>
        <w:t>3</w:t>
      </w:r>
      <w:r w:rsidR="008E357B" w:rsidRPr="008E357B">
        <w:rPr>
          <w:rFonts w:ascii="Arial Narrow" w:hAnsi="Arial Narrow" w:cs="Arial"/>
          <w:b/>
          <w:noProof/>
          <w:sz w:val="22"/>
          <w:szCs w:val="22"/>
          <w:lang w:val="es-CO" w:eastAsia="es-CO"/>
        </w:rPr>
        <w:t>)</w:t>
      </w:r>
      <w:r w:rsidR="008B27D8" w:rsidRPr="008E357B">
        <w:rPr>
          <w:rFonts w:ascii="Arial Narrow" w:hAnsi="Arial Narrow" w:cs="Arial"/>
          <w:b/>
          <w:noProof/>
          <w:sz w:val="22"/>
          <w:szCs w:val="22"/>
          <w:lang w:val="es-CO" w:eastAsia="es-CO"/>
        </w:rPr>
        <w:t xml:space="preserve"> traslados</w:t>
      </w:r>
      <w:r w:rsidRPr="00C904E5">
        <w:rPr>
          <w:rFonts w:ascii="Arial Narrow" w:hAnsi="Arial Narrow" w:cs="Arial"/>
          <w:noProof/>
          <w:sz w:val="22"/>
          <w:szCs w:val="22"/>
          <w:lang w:val="es-CO" w:eastAsia="es-CO"/>
        </w:rPr>
        <w:t xml:space="preserve"> por competencia de conformidad </w:t>
      </w:r>
      <w:r w:rsidRPr="00C904E5">
        <w:rPr>
          <w:rFonts w:ascii="Arial Narrow" w:eastAsia="Arial" w:hAnsi="Arial Narrow"/>
          <w:sz w:val="22"/>
          <w:szCs w:val="22"/>
        </w:rPr>
        <w:t>establecido en el artículo 21 de CPACA- ley 1437 de 2011, modificado por el artículo 1° de la Ley 1755 de 2015</w:t>
      </w:r>
      <w:r w:rsidRPr="00C904E5">
        <w:rPr>
          <w:rFonts w:ascii="Arial Narrow" w:hAnsi="Arial Narrow" w:cs="Arial"/>
          <w:noProof/>
          <w:sz w:val="22"/>
          <w:szCs w:val="22"/>
          <w:lang w:val="es-CO" w:eastAsia="es-CO"/>
        </w:rPr>
        <w:t xml:space="preserve">. </w:t>
      </w:r>
    </w:p>
    <w:p w:rsidR="008E357B" w:rsidRDefault="008E357B" w:rsidP="004C23A4">
      <w:pPr>
        <w:jc w:val="both"/>
        <w:rPr>
          <w:rFonts w:ascii="Arial Narrow" w:hAnsi="Arial Narrow" w:cs="Arial"/>
          <w:noProof/>
          <w:sz w:val="22"/>
          <w:szCs w:val="22"/>
          <w:lang w:val="es-CO" w:eastAsia="es-CO"/>
        </w:rPr>
      </w:pPr>
    </w:p>
    <w:p w:rsidR="008E357B" w:rsidRDefault="008E357B" w:rsidP="004C23A4">
      <w:pPr>
        <w:jc w:val="both"/>
        <w:rPr>
          <w:rFonts w:ascii="Arial Narrow" w:hAnsi="Arial Narrow" w:cs="Arial"/>
          <w:noProof/>
          <w:sz w:val="22"/>
          <w:szCs w:val="22"/>
          <w:lang w:val="es-CO" w:eastAsia="es-CO"/>
        </w:rPr>
      </w:pPr>
    </w:p>
    <w:p w:rsidR="00C430C6" w:rsidRDefault="00C430C6" w:rsidP="004C23A4">
      <w:pPr>
        <w:jc w:val="both"/>
        <w:rPr>
          <w:rFonts w:ascii="Arial Narrow" w:hAnsi="Arial Narrow" w:cs="Arial"/>
          <w:noProof/>
          <w:sz w:val="22"/>
          <w:szCs w:val="22"/>
          <w:lang w:val="es-CO" w:eastAsia="es-CO"/>
        </w:rPr>
      </w:pPr>
    </w:p>
    <w:p w:rsidR="00C430C6" w:rsidRDefault="00C430C6" w:rsidP="004C23A4">
      <w:pPr>
        <w:jc w:val="both"/>
        <w:rPr>
          <w:rFonts w:ascii="Arial Narrow" w:hAnsi="Arial Narrow" w:cs="Arial"/>
          <w:noProof/>
          <w:sz w:val="22"/>
          <w:szCs w:val="22"/>
          <w:lang w:val="es-CO" w:eastAsia="es-CO"/>
        </w:rPr>
      </w:pPr>
    </w:p>
    <w:p w:rsidR="00C430C6" w:rsidRDefault="00C430C6" w:rsidP="004C23A4">
      <w:pPr>
        <w:jc w:val="both"/>
        <w:rPr>
          <w:rFonts w:ascii="Arial Narrow" w:hAnsi="Arial Narrow" w:cs="Arial"/>
          <w:noProof/>
          <w:sz w:val="22"/>
          <w:szCs w:val="22"/>
          <w:lang w:val="es-CO" w:eastAsia="es-CO"/>
        </w:rPr>
      </w:pPr>
    </w:p>
    <w:p w:rsidR="00C430C6" w:rsidRDefault="00C430C6" w:rsidP="004C23A4">
      <w:pPr>
        <w:jc w:val="both"/>
        <w:rPr>
          <w:rFonts w:ascii="Arial Narrow" w:hAnsi="Arial Narrow" w:cs="Arial"/>
          <w:noProof/>
          <w:sz w:val="22"/>
          <w:szCs w:val="22"/>
          <w:lang w:val="es-CO" w:eastAsia="es-CO"/>
        </w:rPr>
      </w:pPr>
    </w:p>
    <w:p w:rsidR="008F62A5" w:rsidRDefault="008F62A5" w:rsidP="004C23A4">
      <w:pPr>
        <w:jc w:val="both"/>
        <w:rPr>
          <w:rFonts w:ascii="Arial Narrow" w:hAnsi="Arial Narrow" w:cs="Arial"/>
          <w:noProof/>
          <w:sz w:val="22"/>
          <w:szCs w:val="22"/>
          <w:lang w:val="es-CO" w:eastAsia="es-CO"/>
        </w:rPr>
      </w:pPr>
    </w:p>
    <w:p w:rsidR="004C23A4" w:rsidRPr="00C904E5" w:rsidRDefault="004C23A4" w:rsidP="004C23A4">
      <w:pPr>
        <w:numPr>
          <w:ilvl w:val="0"/>
          <w:numId w:val="1"/>
        </w:numPr>
        <w:jc w:val="both"/>
        <w:rPr>
          <w:rFonts w:ascii="Arial Narrow" w:hAnsi="Arial Narrow" w:cs="Arial"/>
          <w:b/>
          <w:noProof/>
          <w:sz w:val="22"/>
          <w:szCs w:val="22"/>
          <w:lang w:val="es-CO" w:eastAsia="es-CO"/>
        </w:rPr>
      </w:pPr>
      <w:r w:rsidRPr="00C904E5">
        <w:rPr>
          <w:rFonts w:ascii="Arial Narrow" w:hAnsi="Arial Narrow" w:cs="Arial"/>
          <w:b/>
          <w:noProof/>
          <w:sz w:val="22"/>
          <w:szCs w:val="22"/>
          <w:lang w:val="es-CO" w:eastAsia="es-CO"/>
        </w:rPr>
        <w:lastRenderedPageBreak/>
        <w:t xml:space="preserve">Medios utilizados para radicar </w:t>
      </w:r>
    </w:p>
    <w:p w:rsidR="004C23A4" w:rsidRPr="00C904E5" w:rsidRDefault="004C23A4" w:rsidP="004C23A4">
      <w:pPr>
        <w:jc w:val="both"/>
        <w:rPr>
          <w:rFonts w:ascii="Arial Narrow" w:hAnsi="Arial Narrow" w:cs="Arial"/>
          <w:b/>
          <w:noProof/>
          <w:sz w:val="22"/>
          <w:szCs w:val="22"/>
          <w:lang w:val="es-CO" w:eastAsia="es-CO"/>
        </w:rPr>
      </w:pPr>
    </w:p>
    <w:p w:rsidR="00632D79" w:rsidRDefault="00632D79" w:rsidP="004C23A4">
      <w:pPr>
        <w:jc w:val="both"/>
        <w:rPr>
          <w:rFonts w:ascii="Arial Narrow" w:hAnsi="Arial Narrow" w:cs="Arial"/>
          <w:sz w:val="22"/>
          <w:szCs w:val="22"/>
          <w:lang w:val="es-MX"/>
        </w:rPr>
      </w:pPr>
    </w:p>
    <w:p w:rsidR="0002576F" w:rsidRDefault="00C430C6" w:rsidP="008E357B">
      <w:pPr>
        <w:jc w:val="center"/>
        <w:rPr>
          <w:rFonts w:ascii="Arial Narrow" w:hAnsi="Arial Narrow" w:cs="Arial"/>
          <w:sz w:val="22"/>
          <w:szCs w:val="22"/>
          <w:lang w:val="es-MX"/>
        </w:rPr>
      </w:pPr>
      <w:r>
        <w:rPr>
          <w:noProof/>
          <w:lang w:val="es-ES"/>
        </w:rPr>
        <w:drawing>
          <wp:inline distT="0" distB="0" distL="0" distR="0" wp14:anchorId="509E2E7A" wp14:editId="5F69D3F6">
            <wp:extent cx="4572000" cy="2743200"/>
            <wp:effectExtent l="0" t="0" r="0" b="0"/>
            <wp:docPr id="1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480696AE-EF71-4565-8938-C4517C52D39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02576F" w:rsidRDefault="0002576F" w:rsidP="004C23A4">
      <w:pPr>
        <w:jc w:val="both"/>
        <w:rPr>
          <w:rFonts w:ascii="Arial Narrow" w:hAnsi="Arial Narrow" w:cs="Arial"/>
          <w:sz w:val="22"/>
          <w:szCs w:val="22"/>
          <w:lang w:val="es-MX"/>
        </w:rPr>
      </w:pPr>
    </w:p>
    <w:p w:rsidR="003350DC" w:rsidRDefault="003350DC" w:rsidP="004C23A4">
      <w:pPr>
        <w:jc w:val="both"/>
        <w:rPr>
          <w:rFonts w:ascii="Arial Narrow" w:hAnsi="Arial Narrow" w:cs="Arial"/>
          <w:sz w:val="22"/>
          <w:szCs w:val="22"/>
          <w:lang w:val="es-MX"/>
        </w:rPr>
      </w:pPr>
    </w:p>
    <w:p w:rsidR="008F62A5" w:rsidRDefault="008F62A5" w:rsidP="004C23A4">
      <w:pPr>
        <w:jc w:val="both"/>
        <w:rPr>
          <w:rFonts w:ascii="Arial Narrow" w:hAnsi="Arial Narrow" w:cs="Arial"/>
          <w:sz w:val="22"/>
          <w:szCs w:val="22"/>
          <w:lang w:val="es-MX"/>
        </w:rPr>
      </w:pPr>
    </w:p>
    <w:p w:rsidR="00274047" w:rsidRPr="00274047" w:rsidRDefault="00AA11A4" w:rsidP="00274047">
      <w:pPr>
        <w:spacing w:line="300" w:lineRule="atLeast"/>
        <w:jc w:val="both"/>
        <w:rPr>
          <w:rFonts w:ascii="Arial Narrow" w:hAnsi="Arial Narrow" w:cs="Arial"/>
          <w:sz w:val="22"/>
          <w:szCs w:val="22"/>
          <w:lang w:val="es-MX"/>
        </w:rPr>
      </w:pPr>
      <w:r>
        <w:rPr>
          <w:rFonts w:ascii="Arial Narrow" w:hAnsi="Arial Narrow" w:cs="Arial"/>
          <w:sz w:val="22"/>
          <w:szCs w:val="22"/>
          <w:lang w:val="es-MX"/>
        </w:rPr>
        <w:t xml:space="preserve">El </w:t>
      </w:r>
      <w:r w:rsidR="00C430C6">
        <w:rPr>
          <w:rFonts w:ascii="Arial Narrow" w:hAnsi="Arial Narrow" w:cs="Arial"/>
          <w:sz w:val="22"/>
          <w:szCs w:val="22"/>
          <w:lang w:val="es-MX"/>
        </w:rPr>
        <w:t>70</w:t>
      </w:r>
      <w:r w:rsidR="00274047">
        <w:rPr>
          <w:rFonts w:ascii="Arial Narrow" w:hAnsi="Arial Narrow" w:cs="Arial"/>
          <w:sz w:val="22"/>
          <w:szCs w:val="22"/>
          <w:lang w:val="es-MX"/>
        </w:rPr>
        <w:t xml:space="preserve">% de las solicitudes son recibidas mediante el correo electrónico </w:t>
      </w:r>
      <w:r w:rsidR="00274047" w:rsidRPr="00274047">
        <w:rPr>
          <w:rFonts w:ascii="Arial Narrow" w:hAnsi="Arial Narrow" w:cs="Arial"/>
          <w:sz w:val="22"/>
          <w:szCs w:val="22"/>
          <w:lang w:val="es-MX"/>
        </w:rPr>
        <w:br/>
      </w:r>
      <w:hyperlink r:id="rId9" w:history="1">
        <w:r w:rsidR="00274047" w:rsidRPr="00B97018">
          <w:rPr>
            <w:rStyle w:val="Hipervnculo"/>
            <w:rFonts w:ascii="Arial Narrow" w:hAnsi="Arial Narrow" w:cs="Arial"/>
            <w:sz w:val="22"/>
            <w:szCs w:val="22"/>
            <w:lang w:val="es-MX"/>
          </w:rPr>
          <w:t>pqr@apccolombia.gov.co</w:t>
        </w:r>
      </w:hyperlink>
      <w:r w:rsidR="00274047">
        <w:rPr>
          <w:rFonts w:ascii="Arial Narrow" w:hAnsi="Arial Narrow" w:cs="Arial"/>
          <w:sz w:val="22"/>
          <w:szCs w:val="22"/>
          <w:lang w:val="es-MX"/>
        </w:rPr>
        <w:t>, las restante se canalizaron a través del formulario de registro de PQRSD.</w:t>
      </w:r>
    </w:p>
    <w:p w:rsidR="008F62A5" w:rsidRDefault="008F62A5" w:rsidP="008F62A5">
      <w:pPr>
        <w:jc w:val="both"/>
        <w:rPr>
          <w:rFonts w:ascii="Arial Narrow" w:hAnsi="Arial Narrow" w:cs="Arial"/>
          <w:sz w:val="22"/>
          <w:szCs w:val="22"/>
          <w:lang w:val="es-MX"/>
        </w:rPr>
      </w:pPr>
    </w:p>
    <w:p w:rsidR="008F62A5" w:rsidRDefault="008F62A5" w:rsidP="008F62A5">
      <w:pPr>
        <w:jc w:val="both"/>
        <w:rPr>
          <w:rFonts w:ascii="Arial Narrow" w:hAnsi="Arial Narrow" w:cs="Arial"/>
          <w:sz w:val="22"/>
          <w:szCs w:val="22"/>
          <w:lang w:val="es-MX"/>
        </w:rPr>
      </w:pPr>
    </w:p>
    <w:p w:rsidR="008A15D2" w:rsidRDefault="008A15D2" w:rsidP="004C23A4">
      <w:pPr>
        <w:jc w:val="both"/>
        <w:rPr>
          <w:rFonts w:ascii="Arial Narrow" w:hAnsi="Arial Narrow" w:cs="Arial"/>
          <w:sz w:val="22"/>
          <w:szCs w:val="22"/>
          <w:lang w:val="es-MX"/>
        </w:rPr>
      </w:pPr>
    </w:p>
    <w:p w:rsidR="008A15D2" w:rsidRDefault="008A15D2" w:rsidP="004C23A4">
      <w:pPr>
        <w:jc w:val="both"/>
        <w:rPr>
          <w:rFonts w:ascii="Arial Narrow" w:hAnsi="Arial Narrow" w:cs="Arial"/>
          <w:sz w:val="22"/>
          <w:szCs w:val="22"/>
          <w:lang w:val="es-MX"/>
        </w:rPr>
      </w:pPr>
    </w:p>
    <w:p w:rsidR="004C23A4" w:rsidRDefault="004C23A4" w:rsidP="004C23A4">
      <w:pPr>
        <w:numPr>
          <w:ilvl w:val="0"/>
          <w:numId w:val="1"/>
        </w:numPr>
        <w:rPr>
          <w:rFonts w:ascii="Arial Narrow" w:hAnsi="Arial Narrow" w:cs="Arial"/>
          <w:b/>
          <w:sz w:val="22"/>
          <w:szCs w:val="22"/>
          <w:lang w:val="es-MX"/>
        </w:rPr>
      </w:pPr>
      <w:r w:rsidRPr="00C904E5">
        <w:rPr>
          <w:rFonts w:ascii="Arial Narrow" w:hAnsi="Arial Narrow" w:cs="Arial"/>
          <w:b/>
          <w:sz w:val="22"/>
          <w:szCs w:val="22"/>
          <w:lang w:val="es-MX"/>
        </w:rPr>
        <w:t>Análisis por dependencia que atiende PQRSD</w:t>
      </w:r>
    </w:p>
    <w:p w:rsidR="003350DC" w:rsidRDefault="003350DC" w:rsidP="003350DC">
      <w:pPr>
        <w:ind w:left="720"/>
        <w:rPr>
          <w:rFonts w:ascii="Arial Narrow" w:hAnsi="Arial Narrow" w:cs="Arial"/>
          <w:b/>
          <w:sz w:val="22"/>
          <w:szCs w:val="22"/>
          <w:lang w:val="es-MX"/>
        </w:rPr>
      </w:pPr>
    </w:p>
    <w:p w:rsidR="00D548B7" w:rsidRDefault="00D548B7" w:rsidP="00D548B7">
      <w:pPr>
        <w:rPr>
          <w:rFonts w:ascii="Arial Narrow" w:hAnsi="Arial Narrow" w:cs="Arial"/>
          <w:b/>
          <w:sz w:val="22"/>
          <w:szCs w:val="22"/>
          <w:lang w:val="es-MX"/>
        </w:rPr>
      </w:pPr>
    </w:p>
    <w:p w:rsidR="00C904E5" w:rsidRDefault="003130B4" w:rsidP="00274047">
      <w:pPr>
        <w:jc w:val="center"/>
        <w:rPr>
          <w:rFonts w:ascii="Arial Narrow" w:hAnsi="Arial Narrow" w:cs="Arial"/>
          <w:sz w:val="22"/>
          <w:szCs w:val="22"/>
          <w:lang w:val="es-MX"/>
        </w:rPr>
      </w:pPr>
      <w:r>
        <w:rPr>
          <w:noProof/>
          <w:lang w:val="es-ES"/>
        </w:rPr>
        <w:drawing>
          <wp:inline distT="0" distB="0" distL="0" distR="0" wp14:anchorId="0978DE37" wp14:editId="7CF1A038">
            <wp:extent cx="4572000" cy="2743200"/>
            <wp:effectExtent l="0" t="0" r="0" b="0"/>
            <wp:docPr id="3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904E5" w:rsidRDefault="00C904E5" w:rsidP="00AA11A4">
      <w:pPr>
        <w:jc w:val="center"/>
        <w:rPr>
          <w:rFonts w:ascii="Arial Narrow" w:hAnsi="Arial Narrow" w:cs="Arial"/>
          <w:sz w:val="22"/>
          <w:szCs w:val="22"/>
          <w:lang w:val="es-MX"/>
        </w:rPr>
      </w:pPr>
    </w:p>
    <w:p w:rsidR="00C904E5" w:rsidRDefault="00C904E5" w:rsidP="004C23A4">
      <w:pPr>
        <w:jc w:val="both"/>
        <w:rPr>
          <w:rFonts w:ascii="Arial Narrow" w:hAnsi="Arial Narrow" w:cs="Arial"/>
          <w:sz w:val="22"/>
          <w:szCs w:val="22"/>
          <w:lang w:val="es-MX"/>
        </w:rPr>
      </w:pPr>
    </w:p>
    <w:p w:rsidR="006A1403" w:rsidRDefault="006A1403" w:rsidP="004C23A4">
      <w:pPr>
        <w:jc w:val="both"/>
        <w:rPr>
          <w:rFonts w:ascii="Arial Narrow" w:hAnsi="Arial Narrow" w:cs="Arial"/>
          <w:sz w:val="22"/>
          <w:szCs w:val="22"/>
          <w:lang w:val="es-MX"/>
        </w:rPr>
      </w:pPr>
    </w:p>
    <w:p w:rsidR="00EA1579" w:rsidRDefault="004C23A4" w:rsidP="008A15D2">
      <w:pPr>
        <w:jc w:val="both"/>
        <w:rPr>
          <w:rFonts w:ascii="Arial Narrow" w:hAnsi="Arial Narrow" w:cs="Arial"/>
          <w:sz w:val="22"/>
          <w:szCs w:val="22"/>
          <w:lang w:val="es-MX"/>
        </w:rPr>
      </w:pPr>
      <w:r w:rsidRPr="00C904E5">
        <w:rPr>
          <w:rFonts w:ascii="Arial Narrow" w:hAnsi="Arial Narrow" w:cs="Arial"/>
          <w:sz w:val="22"/>
          <w:szCs w:val="22"/>
          <w:lang w:val="es-MX"/>
        </w:rPr>
        <w:t>En el mes de</w:t>
      </w:r>
      <w:r w:rsidR="00AA11A4">
        <w:rPr>
          <w:rFonts w:ascii="Arial Narrow" w:hAnsi="Arial Narrow" w:cs="Arial"/>
          <w:sz w:val="22"/>
          <w:szCs w:val="22"/>
          <w:lang w:val="es-MX"/>
        </w:rPr>
        <w:t xml:space="preserve"> </w:t>
      </w:r>
      <w:r w:rsidR="00C430C6">
        <w:rPr>
          <w:rFonts w:ascii="Arial Narrow" w:hAnsi="Arial Narrow" w:cs="Arial"/>
          <w:sz w:val="22"/>
          <w:szCs w:val="22"/>
          <w:lang w:val="es-MX"/>
        </w:rPr>
        <w:t>abril</w:t>
      </w:r>
      <w:r w:rsidR="00274047">
        <w:rPr>
          <w:rFonts w:ascii="Arial Narrow" w:hAnsi="Arial Narrow" w:cs="Arial"/>
          <w:sz w:val="22"/>
          <w:szCs w:val="22"/>
          <w:lang w:val="es-MX"/>
        </w:rPr>
        <w:t xml:space="preserve"> de 2019</w:t>
      </w:r>
      <w:r w:rsidRPr="00C904E5">
        <w:rPr>
          <w:rFonts w:ascii="Arial Narrow" w:hAnsi="Arial Narrow" w:cs="Arial"/>
          <w:sz w:val="22"/>
          <w:szCs w:val="22"/>
          <w:lang w:val="es-MX"/>
        </w:rPr>
        <w:t xml:space="preserve">, la Dirección </w:t>
      </w:r>
      <w:r w:rsidR="003130B4">
        <w:rPr>
          <w:rFonts w:ascii="Arial Narrow" w:hAnsi="Arial Narrow" w:cs="Arial"/>
          <w:sz w:val="22"/>
          <w:szCs w:val="22"/>
          <w:lang w:val="es-MX"/>
        </w:rPr>
        <w:t xml:space="preserve">de Coordinación Interinstitucional </w:t>
      </w:r>
      <w:r w:rsidR="006934D3">
        <w:rPr>
          <w:rFonts w:ascii="Arial Narrow" w:hAnsi="Arial Narrow" w:cs="Arial"/>
          <w:sz w:val="22"/>
          <w:szCs w:val="22"/>
          <w:lang w:val="es-MX"/>
        </w:rPr>
        <w:t>recibió siete (7) solicitudes, seguida de la Dirección de Demanda de la Cooperación con seis (6) solicitudes.</w:t>
      </w:r>
    </w:p>
    <w:p w:rsidR="004C23A4" w:rsidRPr="00C904E5" w:rsidRDefault="004C23A4" w:rsidP="008A15D2">
      <w:pPr>
        <w:spacing w:line="276" w:lineRule="auto"/>
        <w:jc w:val="both"/>
        <w:rPr>
          <w:rFonts w:ascii="Arial Narrow" w:hAnsi="Arial Narrow" w:cs="Arial"/>
          <w:sz w:val="22"/>
          <w:szCs w:val="22"/>
          <w:lang w:val="es-MX"/>
        </w:rPr>
      </w:pPr>
    </w:p>
    <w:p w:rsidR="004C23A4" w:rsidRPr="00C904E5" w:rsidRDefault="004C23A4" w:rsidP="008A15D2">
      <w:pPr>
        <w:jc w:val="both"/>
        <w:rPr>
          <w:rFonts w:ascii="Arial Narrow" w:hAnsi="Arial Narrow" w:cs="Arial"/>
          <w:b/>
          <w:sz w:val="22"/>
          <w:szCs w:val="22"/>
          <w:lang w:val="es-MX"/>
        </w:rPr>
      </w:pPr>
      <w:r w:rsidRPr="00C904E5">
        <w:rPr>
          <w:rFonts w:ascii="Arial Narrow" w:hAnsi="Arial Narrow" w:cs="Arial"/>
          <w:b/>
          <w:sz w:val="22"/>
          <w:szCs w:val="22"/>
          <w:lang w:val="es-MX"/>
        </w:rPr>
        <w:t>CONCLUSIÓN</w:t>
      </w:r>
    </w:p>
    <w:p w:rsidR="004C23A4" w:rsidRPr="00C904E5" w:rsidRDefault="004C23A4" w:rsidP="008A15D2">
      <w:pPr>
        <w:jc w:val="both"/>
        <w:rPr>
          <w:rFonts w:ascii="Arial Narrow" w:hAnsi="Arial Narrow" w:cs="Arial"/>
          <w:sz w:val="22"/>
          <w:szCs w:val="22"/>
          <w:lang w:val="es-MX"/>
        </w:rPr>
      </w:pPr>
    </w:p>
    <w:p w:rsidR="004C23A4" w:rsidRPr="00C904E5" w:rsidRDefault="004C23A4" w:rsidP="008A15D2">
      <w:pPr>
        <w:jc w:val="both"/>
        <w:rPr>
          <w:rFonts w:ascii="Arial Narrow" w:hAnsi="Arial Narrow" w:cs="Arial"/>
          <w:sz w:val="22"/>
          <w:szCs w:val="22"/>
          <w:lang w:val="es-MX"/>
        </w:rPr>
      </w:pPr>
      <w:r w:rsidRPr="00C904E5">
        <w:rPr>
          <w:rFonts w:ascii="Arial Narrow" w:hAnsi="Arial Narrow" w:cs="Arial"/>
          <w:sz w:val="22"/>
          <w:szCs w:val="22"/>
          <w:lang w:val="es-MX"/>
        </w:rPr>
        <w:t xml:space="preserve">Los medios de recepción virtuales (e-mail) </w:t>
      </w:r>
      <w:r w:rsidR="00D50FE3">
        <w:rPr>
          <w:rFonts w:ascii="Arial Narrow" w:hAnsi="Arial Narrow" w:cs="Arial"/>
          <w:sz w:val="22"/>
          <w:szCs w:val="22"/>
          <w:lang w:val="es-MX"/>
        </w:rPr>
        <w:t>son los mecanismos más usados por los usuarios.</w:t>
      </w:r>
    </w:p>
    <w:p w:rsidR="004C23A4" w:rsidRPr="00C904E5" w:rsidRDefault="004C23A4" w:rsidP="008A15D2">
      <w:pPr>
        <w:jc w:val="both"/>
        <w:rPr>
          <w:rFonts w:ascii="Arial Narrow" w:hAnsi="Arial Narrow" w:cs="Arial"/>
          <w:sz w:val="22"/>
          <w:szCs w:val="22"/>
          <w:lang w:val="es-MX"/>
        </w:rPr>
      </w:pPr>
    </w:p>
    <w:p w:rsidR="00F934ED" w:rsidRPr="00C904E5" w:rsidRDefault="00D50FE3" w:rsidP="008A15D2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Arial"/>
          <w:sz w:val="22"/>
          <w:szCs w:val="22"/>
          <w:lang w:val="es-MX"/>
        </w:rPr>
        <w:t>Se</w:t>
      </w:r>
      <w:r w:rsidR="004C23A4" w:rsidRPr="00C904E5">
        <w:rPr>
          <w:rFonts w:ascii="Arial Narrow" w:hAnsi="Arial Narrow" w:cs="Arial"/>
          <w:sz w:val="22"/>
          <w:szCs w:val="22"/>
          <w:lang w:val="es-MX"/>
        </w:rPr>
        <w:t xml:space="preserve"> cumplen los tiempos de respuesta de conformidad a lo contemplado en  la ley 1755 de 2015</w:t>
      </w:r>
      <w:r>
        <w:rPr>
          <w:rFonts w:ascii="Arial Narrow" w:hAnsi="Arial Narrow" w:cs="Arial"/>
          <w:sz w:val="22"/>
          <w:szCs w:val="22"/>
          <w:lang w:val="es-MX"/>
        </w:rPr>
        <w:t xml:space="preserve">. A la fecha con corte 05 de julio de 2019, 4 de dichas solicitudes se </w:t>
      </w:r>
      <w:r w:rsidR="008A15D2">
        <w:rPr>
          <w:rFonts w:ascii="Arial Narrow" w:hAnsi="Arial Narrow" w:cs="Arial"/>
          <w:sz w:val="22"/>
          <w:szCs w:val="22"/>
          <w:lang w:val="es-MX"/>
        </w:rPr>
        <w:t>respondieron por fuera de los tiempos reglamentarios</w:t>
      </w:r>
      <w:r w:rsidR="006934D3">
        <w:rPr>
          <w:rFonts w:ascii="Arial Narrow" w:hAnsi="Arial Narrow" w:cs="Arial"/>
          <w:sz w:val="22"/>
          <w:szCs w:val="22"/>
          <w:lang w:val="es-MX"/>
        </w:rPr>
        <w:t xml:space="preserve">, una (1) de ellas a la fecha no ha sido </w:t>
      </w:r>
      <w:proofErr w:type="gramStart"/>
      <w:r w:rsidR="006934D3">
        <w:rPr>
          <w:rFonts w:ascii="Arial Narrow" w:hAnsi="Arial Narrow" w:cs="Arial"/>
          <w:sz w:val="22"/>
          <w:szCs w:val="22"/>
          <w:lang w:val="es-MX"/>
        </w:rPr>
        <w:t xml:space="preserve">resuelta </w:t>
      </w:r>
      <w:r w:rsidR="008A15D2">
        <w:rPr>
          <w:rFonts w:ascii="Arial Narrow" w:hAnsi="Arial Narrow" w:cs="Arial"/>
          <w:sz w:val="22"/>
          <w:szCs w:val="22"/>
          <w:lang w:val="es-MX"/>
        </w:rPr>
        <w:t>,</w:t>
      </w:r>
      <w:proofErr w:type="gramEnd"/>
      <w:r w:rsidR="008A15D2">
        <w:rPr>
          <w:rFonts w:ascii="Arial Narrow" w:hAnsi="Arial Narrow" w:cs="Arial"/>
          <w:sz w:val="22"/>
          <w:szCs w:val="22"/>
          <w:lang w:val="es-MX"/>
        </w:rPr>
        <w:t xml:space="preserve"> se solicita a las Direcciones encargadas dar cuenta de las razones por la cuales no se dio respuesta dentro de los tiempos establecidos.</w:t>
      </w:r>
    </w:p>
    <w:sectPr w:rsidR="00F934ED" w:rsidRPr="00C904E5"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58B4" w:rsidRDefault="00F458B4" w:rsidP="004C23A4">
      <w:r>
        <w:separator/>
      </w:r>
    </w:p>
  </w:endnote>
  <w:endnote w:type="continuationSeparator" w:id="0">
    <w:p w:rsidR="00F458B4" w:rsidRDefault="00F458B4" w:rsidP="004C2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58B4" w:rsidRDefault="00F458B4" w:rsidP="004C23A4">
      <w:r>
        <w:separator/>
      </w:r>
    </w:p>
  </w:footnote>
  <w:footnote w:type="continuationSeparator" w:id="0">
    <w:p w:rsidR="00F458B4" w:rsidRDefault="00F458B4" w:rsidP="004C23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2D79" w:rsidRDefault="00D50FE3" w:rsidP="00147F71">
    <w:pPr>
      <w:pStyle w:val="Encabezado"/>
      <w:jc w:val="right"/>
    </w:pPr>
    <w:r>
      <w:rPr>
        <w:noProof/>
        <w:lang w:val="es-ES"/>
      </w:rPr>
      <w:drawing>
        <wp:inline distT="0" distB="0" distL="0" distR="0">
          <wp:extent cx="3181350" cy="477203"/>
          <wp:effectExtent l="0" t="0" r="0" b="0"/>
          <wp:docPr id="6" name="Imagen 6" descr="Inic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ici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8722" cy="4798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0962CA"/>
    <w:multiLevelType w:val="hybridMultilevel"/>
    <w:tmpl w:val="CB58A75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3A4"/>
    <w:rsid w:val="0002576F"/>
    <w:rsid w:val="00050D12"/>
    <w:rsid w:val="00073AAA"/>
    <w:rsid w:val="00082113"/>
    <w:rsid w:val="000947DB"/>
    <w:rsid w:val="000D7CC6"/>
    <w:rsid w:val="000F7502"/>
    <w:rsid w:val="001044C0"/>
    <w:rsid w:val="00124A85"/>
    <w:rsid w:val="0012759C"/>
    <w:rsid w:val="001459A5"/>
    <w:rsid w:val="00147F71"/>
    <w:rsid w:val="001D0569"/>
    <w:rsid w:val="00265A23"/>
    <w:rsid w:val="00274047"/>
    <w:rsid w:val="00274733"/>
    <w:rsid w:val="002A1D2C"/>
    <w:rsid w:val="002A441F"/>
    <w:rsid w:val="002E6C5A"/>
    <w:rsid w:val="002F1A85"/>
    <w:rsid w:val="002F6604"/>
    <w:rsid w:val="003130B4"/>
    <w:rsid w:val="003173F5"/>
    <w:rsid w:val="003350DC"/>
    <w:rsid w:val="00387C6A"/>
    <w:rsid w:val="003B0FDB"/>
    <w:rsid w:val="003D7442"/>
    <w:rsid w:val="003E3F9D"/>
    <w:rsid w:val="00402655"/>
    <w:rsid w:val="00465781"/>
    <w:rsid w:val="004921D7"/>
    <w:rsid w:val="004C23A4"/>
    <w:rsid w:val="00514F4D"/>
    <w:rsid w:val="00523BE9"/>
    <w:rsid w:val="00556221"/>
    <w:rsid w:val="005E28D8"/>
    <w:rsid w:val="00603C5F"/>
    <w:rsid w:val="00606762"/>
    <w:rsid w:val="00612121"/>
    <w:rsid w:val="00632D79"/>
    <w:rsid w:val="00640A54"/>
    <w:rsid w:val="00641684"/>
    <w:rsid w:val="00641889"/>
    <w:rsid w:val="00645E96"/>
    <w:rsid w:val="00670F1F"/>
    <w:rsid w:val="006934D3"/>
    <w:rsid w:val="0069432A"/>
    <w:rsid w:val="006A1403"/>
    <w:rsid w:val="006A7373"/>
    <w:rsid w:val="006F6AAF"/>
    <w:rsid w:val="00723574"/>
    <w:rsid w:val="00742449"/>
    <w:rsid w:val="00746DA2"/>
    <w:rsid w:val="007803E9"/>
    <w:rsid w:val="00793AA6"/>
    <w:rsid w:val="007B1604"/>
    <w:rsid w:val="007C4C7A"/>
    <w:rsid w:val="007D2C25"/>
    <w:rsid w:val="007D653F"/>
    <w:rsid w:val="007F4E97"/>
    <w:rsid w:val="008452EC"/>
    <w:rsid w:val="00854882"/>
    <w:rsid w:val="008832C8"/>
    <w:rsid w:val="008A15D2"/>
    <w:rsid w:val="008B27D8"/>
    <w:rsid w:val="008C5AEC"/>
    <w:rsid w:val="008D023C"/>
    <w:rsid w:val="008E357B"/>
    <w:rsid w:val="008E730D"/>
    <w:rsid w:val="008F62A5"/>
    <w:rsid w:val="00902087"/>
    <w:rsid w:val="0094011E"/>
    <w:rsid w:val="00986B67"/>
    <w:rsid w:val="009B52F2"/>
    <w:rsid w:val="009D244A"/>
    <w:rsid w:val="009D7412"/>
    <w:rsid w:val="009F0AD8"/>
    <w:rsid w:val="00A04F5F"/>
    <w:rsid w:val="00A142F1"/>
    <w:rsid w:val="00A424FC"/>
    <w:rsid w:val="00A66A62"/>
    <w:rsid w:val="00A8064F"/>
    <w:rsid w:val="00AA11A4"/>
    <w:rsid w:val="00AD465A"/>
    <w:rsid w:val="00AF7FDC"/>
    <w:rsid w:val="00B0122D"/>
    <w:rsid w:val="00B2055A"/>
    <w:rsid w:val="00B3722C"/>
    <w:rsid w:val="00B83514"/>
    <w:rsid w:val="00B935E9"/>
    <w:rsid w:val="00BC271A"/>
    <w:rsid w:val="00BD522E"/>
    <w:rsid w:val="00BE10C8"/>
    <w:rsid w:val="00C430C6"/>
    <w:rsid w:val="00C51C65"/>
    <w:rsid w:val="00C66D46"/>
    <w:rsid w:val="00C904E5"/>
    <w:rsid w:val="00CE4C03"/>
    <w:rsid w:val="00CF6865"/>
    <w:rsid w:val="00D50FE3"/>
    <w:rsid w:val="00D548B7"/>
    <w:rsid w:val="00D94667"/>
    <w:rsid w:val="00DB0D68"/>
    <w:rsid w:val="00E02A96"/>
    <w:rsid w:val="00E13F16"/>
    <w:rsid w:val="00E25863"/>
    <w:rsid w:val="00E31BF8"/>
    <w:rsid w:val="00E37FD4"/>
    <w:rsid w:val="00E80EE5"/>
    <w:rsid w:val="00EA1579"/>
    <w:rsid w:val="00EA5649"/>
    <w:rsid w:val="00EF6FB9"/>
    <w:rsid w:val="00F13FE4"/>
    <w:rsid w:val="00F458B4"/>
    <w:rsid w:val="00F541A3"/>
    <w:rsid w:val="00F934ED"/>
    <w:rsid w:val="00FB6305"/>
    <w:rsid w:val="00FC103C"/>
    <w:rsid w:val="00FD2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C9C860B"/>
  <w15:chartTrackingRefBased/>
  <w15:docId w15:val="{433C5285-2566-402F-AA40-424FC56D2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23A4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sutil">
    <w:name w:val="Subtle Emphasis"/>
    <w:basedOn w:val="Fuentedeprrafopredeter"/>
    <w:uiPriority w:val="19"/>
    <w:qFormat/>
    <w:rsid w:val="004C23A4"/>
    <w:rPr>
      <w:i/>
      <w:iCs/>
      <w:color w:val="404040" w:themeColor="text1" w:themeTint="BF"/>
    </w:rPr>
  </w:style>
  <w:style w:type="paragraph" w:styleId="Encabezado">
    <w:name w:val="header"/>
    <w:basedOn w:val="Normal"/>
    <w:link w:val="EncabezadoCar"/>
    <w:uiPriority w:val="99"/>
    <w:unhideWhenUsed/>
    <w:rsid w:val="004C23A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C23A4"/>
    <w:rPr>
      <w:rFonts w:eastAsiaTheme="minorEastAsia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4C23A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C23A4"/>
    <w:rPr>
      <w:rFonts w:eastAsiaTheme="minorEastAsia"/>
      <w:sz w:val="24"/>
      <w:szCs w:val="24"/>
      <w:lang w:val="es-ES_tradnl" w:eastAsia="es-ES"/>
    </w:rPr>
  </w:style>
  <w:style w:type="character" w:customStyle="1" w:styleId="gi">
    <w:name w:val="gi"/>
    <w:basedOn w:val="Fuentedeprrafopredeter"/>
    <w:rsid w:val="00274047"/>
  </w:style>
  <w:style w:type="character" w:styleId="Hipervnculo">
    <w:name w:val="Hyperlink"/>
    <w:basedOn w:val="Fuentedeprrafopredeter"/>
    <w:uiPriority w:val="99"/>
    <w:unhideWhenUsed/>
    <w:rsid w:val="0027404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9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0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chart" Target="charts/chart3.xml"/><Relationship Id="rId4" Type="http://schemas.openxmlformats.org/officeDocument/2006/relationships/webSettings" Target="webSettings.xml"/><Relationship Id="rId9" Type="http://schemas.openxmlformats.org/officeDocument/2006/relationships/hyperlink" Target="mailto:pqr@apccolombia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johan\Downloads\Abril_2019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johan\Downloads\Abril_2019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johanachaparro\Downloads\pqr-reporte-consolidado%20(10)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[Abril_2019.xlsx]Hoja2!TablaDinámica8</c:name>
    <c:fmtId val="-1"/>
  </c:pivotSource>
  <c:chart>
    <c:autoTitleDeleted val="1"/>
    <c:pivotFmts>
      <c:pivotFmt>
        <c:idx val="0"/>
        <c:spPr>
          <a:solidFill>
            <a:schemeClr val="accent1"/>
          </a:solidFill>
          <a:ln w="25400">
            <a:solidFill>
              <a:schemeClr val="lt1"/>
            </a:solidFill>
          </a:ln>
          <a:effectLst/>
          <a:sp3d contourW="25400">
            <a:contourClr>
              <a:schemeClr val="lt1"/>
            </a:contourClr>
          </a:sp3d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ES"/>
            </a:p>
          </c:txPr>
          <c:showLegendKey val="0"/>
          <c:showVal val="0"/>
          <c:showCatName val="0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"/>
        <c:spPr>
          <a:solidFill>
            <a:schemeClr val="accent1"/>
          </a:solidFill>
          <a:ln w="25400">
            <a:solidFill>
              <a:schemeClr val="lt1"/>
            </a:solidFill>
          </a:ln>
          <a:effectLst/>
          <a:sp3d contourW="25400">
            <a:contourClr>
              <a:schemeClr val="lt1"/>
            </a:contourClr>
          </a:sp3d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ES"/>
            </a:p>
          </c:txPr>
          <c:showLegendKey val="0"/>
          <c:showVal val="0"/>
          <c:showCatName val="0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"/>
        <c:spPr>
          <a:solidFill>
            <a:schemeClr val="accent1"/>
          </a:solidFill>
          <a:ln w="25400">
            <a:solidFill>
              <a:schemeClr val="lt1"/>
            </a:solidFill>
          </a:ln>
          <a:effectLst/>
          <a:sp3d contourW="25400">
            <a:contourClr>
              <a:schemeClr val="lt1"/>
            </a:contourClr>
          </a:sp3d>
        </c:spPr>
      </c:pivotFmt>
      <c:pivotFmt>
        <c:idx val="3"/>
        <c:spPr>
          <a:solidFill>
            <a:schemeClr val="accent1"/>
          </a:solidFill>
          <a:ln w="25400">
            <a:solidFill>
              <a:schemeClr val="lt1"/>
            </a:solidFill>
          </a:ln>
          <a:effectLst/>
          <a:sp3d contourW="25400">
            <a:contourClr>
              <a:schemeClr val="lt1"/>
            </a:contourClr>
          </a:sp3d>
        </c:spPr>
      </c:pivotFmt>
      <c:pivotFmt>
        <c:idx val="4"/>
        <c:spPr>
          <a:solidFill>
            <a:schemeClr val="accent1"/>
          </a:solidFill>
          <a:ln w="25400">
            <a:solidFill>
              <a:schemeClr val="lt1"/>
            </a:solidFill>
          </a:ln>
          <a:effectLst/>
          <a:sp3d contourW="25400">
            <a:contourClr>
              <a:schemeClr val="lt1"/>
            </a:contourClr>
          </a:sp3d>
        </c:spPr>
      </c:pivotFmt>
      <c:pivotFmt>
        <c:idx val="5"/>
        <c:spPr>
          <a:solidFill>
            <a:schemeClr val="accent1"/>
          </a:solidFill>
          <a:ln w="25400">
            <a:solidFill>
              <a:schemeClr val="lt1"/>
            </a:solidFill>
          </a:ln>
          <a:effectLst/>
          <a:sp3d contourW="25400">
            <a:contourClr>
              <a:schemeClr val="lt1"/>
            </a:contourClr>
          </a:sp3d>
        </c:spPr>
      </c:pivotFmt>
      <c:pivotFmt>
        <c:idx val="6"/>
        <c:spPr>
          <a:solidFill>
            <a:schemeClr val="accent1"/>
          </a:solidFill>
          <a:ln w="25400">
            <a:solidFill>
              <a:schemeClr val="lt1"/>
            </a:solidFill>
          </a:ln>
          <a:effectLst/>
          <a:sp3d contourW="25400">
            <a:contourClr>
              <a:schemeClr val="lt1"/>
            </a:contourClr>
          </a:sp3d>
        </c:spPr>
      </c:pivotFmt>
      <c:pivotFmt>
        <c:idx val="7"/>
        <c:spPr>
          <a:solidFill>
            <a:schemeClr val="accent1"/>
          </a:solidFill>
          <a:ln w="25400">
            <a:solidFill>
              <a:schemeClr val="lt1"/>
            </a:solidFill>
          </a:ln>
          <a:effectLst/>
          <a:sp3d contourW="25400">
            <a:contourClr>
              <a:schemeClr val="lt1"/>
            </a:contourClr>
          </a:sp3d>
        </c:spPr>
      </c:pivotFmt>
      <c:pivotFmt>
        <c:idx val="8"/>
        <c:spPr>
          <a:solidFill>
            <a:schemeClr val="accent1"/>
          </a:solidFill>
          <a:ln w="25400">
            <a:solidFill>
              <a:schemeClr val="lt1"/>
            </a:solidFill>
          </a:ln>
          <a:effectLst/>
          <a:sp3d contourW="25400">
            <a:contourClr>
              <a:schemeClr val="lt1"/>
            </a:contourClr>
          </a:sp3d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ES"/>
            </a:p>
          </c:txPr>
          <c:showLegendKey val="0"/>
          <c:showVal val="0"/>
          <c:showCatName val="0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9"/>
        <c:spPr>
          <a:solidFill>
            <a:schemeClr val="accent1"/>
          </a:solidFill>
          <a:ln w="25400">
            <a:solidFill>
              <a:schemeClr val="lt1"/>
            </a:solidFill>
          </a:ln>
          <a:effectLst/>
          <a:sp3d contourW="25400">
            <a:contourClr>
              <a:schemeClr val="lt1"/>
            </a:contourClr>
          </a:sp3d>
        </c:spPr>
      </c:pivotFmt>
      <c:pivotFmt>
        <c:idx val="10"/>
        <c:spPr>
          <a:solidFill>
            <a:schemeClr val="accent1"/>
          </a:solidFill>
          <a:ln w="25400">
            <a:solidFill>
              <a:schemeClr val="lt1"/>
            </a:solidFill>
          </a:ln>
          <a:effectLst/>
          <a:sp3d contourW="25400">
            <a:contourClr>
              <a:schemeClr val="lt1"/>
            </a:contourClr>
          </a:sp3d>
        </c:spPr>
      </c:pivotFmt>
      <c:pivotFmt>
        <c:idx val="11"/>
        <c:spPr>
          <a:solidFill>
            <a:schemeClr val="accent1"/>
          </a:solidFill>
          <a:ln w="25400">
            <a:solidFill>
              <a:schemeClr val="lt1"/>
            </a:solidFill>
          </a:ln>
          <a:effectLst/>
          <a:sp3d contourW="25400">
            <a:contourClr>
              <a:schemeClr val="lt1"/>
            </a:contourClr>
          </a:sp3d>
        </c:spPr>
      </c:pivotFmt>
      <c:pivotFmt>
        <c:idx val="12"/>
        <c:spPr>
          <a:solidFill>
            <a:schemeClr val="accent1"/>
          </a:solidFill>
          <a:ln w="25400">
            <a:solidFill>
              <a:schemeClr val="lt1"/>
            </a:solidFill>
          </a:ln>
          <a:effectLst/>
          <a:sp3d contourW="25400">
            <a:contourClr>
              <a:schemeClr val="lt1"/>
            </a:contourClr>
          </a:sp3d>
        </c:spPr>
      </c:pivotFmt>
      <c:pivotFmt>
        <c:idx val="13"/>
        <c:spPr>
          <a:solidFill>
            <a:schemeClr val="accent1"/>
          </a:solidFill>
          <a:ln w="25400">
            <a:solidFill>
              <a:schemeClr val="lt1"/>
            </a:solidFill>
          </a:ln>
          <a:effectLst/>
          <a:sp3d contourW="25400">
            <a:contourClr>
              <a:schemeClr val="lt1"/>
            </a:contourClr>
          </a:sp3d>
        </c:spPr>
      </c:pivotFmt>
      <c:pivotFmt>
        <c:idx val="14"/>
        <c:spPr>
          <a:solidFill>
            <a:schemeClr val="accent1"/>
          </a:solidFill>
          <a:ln w="25400">
            <a:solidFill>
              <a:schemeClr val="lt1"/>
            </a:solidFill>
          </a:ln>
          <a:effectLst/>
          <a:sp3d contourW="25400">
            <a:contourClr>
              <a:schemeClr val="lt1"/>
            </a:contourClr>
          </a:sp3d>
        </c:spPr>
      </c:pivotFmt>
    </c:pivotFmts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Hoja2!$B$3</c:f>
              <c:strCache>
                <c:ptCount val="1"/>
                <c:pt idx="0">
                  <c:v>Total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DA28-4FF3-A8F8-3CAF324B89D2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DA28-4FF3-A8F8-3CAF324B89D2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DA28-4FF3-A8F8-3CAF324B89D2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DA28-4FF3-A8F8-3CAF324B89D2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DA28-4FF3-A8F8-3CAF324B89D2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DA28-4FF3-A8F8-3CAF324B89D2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ES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Hoja2!$A$4:$A$10</c:f>
              <c:strCache>
                <c:ptCount val="6"/>
                <c:pt idx="0">
                  <c:v>DE ENTES DE CONTROL</c:v>
                </c:pt>
                <c:pt idx="1">
                  <c:v>DE ENTIDADES PÚBLICAS</c:v>
                </c:pt>
                <c:pt idx="2">
                  <c:v>DE INFORMACIÓN</c:v>
                </c:pt>
                <c:pt idx="3">
                  <c:v>DE PETICION</c:v>
                </c:pt>
                <c:pt idx="4">
                  <c:v>DE SUGERENCIA</c:v>
                </c:pt>
                <c:pt idx="5">
                  <c:v>INFORMES , INFORMES DE GESTIÓN , Informe</c:v>
                </c:pt>
              </c:strCache>
            </c:strRef>
          </c:cat>
          <c:val>
            <c:numRef>
              <c:f>Hoja2!$B$4:$B$10</c:f>
              <c:numCache>
                <c:formatCode>General</c:formatCode>
                <c:ptCount val="6"/>
                <c:pt idx="0">
                  <c:v>1</c:v>
                </c:pt>
                <c:pt idx="1">
                  <c:v>4</c:v>
                </c:pt>
                <c:pt idx="2">
                  <c:v>5</c:v>
                </c:pt>
                <c:pt idx="3">
                  <c:v>6</c:v>
                </c:pt>
                <c:pt idx="4">
                  <c:v>3</c:v>
                </c:pt>
                <c:pt idx="5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DA28-4FF3-A8F8-3CAF324B89D2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ES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ES"/>
    </a:p>
  </c:txPr>
  <c:externalData r:id="rId3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eries val="1"/>
        <c14:dropZonesVisible val="1"/>
      </c14:pivotOptions>
    </c:ext>
    <c:ext xmlns:c16="http://schemas.microsoft.com/office/drawing/2014/chart" uri="{E28EC0CA-F0BB-4C9C-879D-F8772B89E7AC}">
      <c16:pivotOptions16>
        <c16:showExpandCollapseFieldButtons val="1"/>
      </c16:pivotOptions16>
    </c:ext>
  </c:extLst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[Abril_2019.xlsx]Hoja1!TablaDinámica1</c:name>
    <c:fmtId val="-1"/>
  </c:pivotSource>
  <c:chart>
    <c:autoTitleDeleted val="1"/>
    <c:pivotFmts>
      <c:pivotFmt>
        <c:idx val="0"/>
        <c:spPr>
          <a:solidFill>
            <a:schemeClr val="accent1"/>
          </a:solidFill>
          <a:ln w="25400">
            <a:solidFill>
              <a:schemeClr val="lt1"/>
            </a:solidFill>
          </a:ln>
          <a:effectLst/>
          <a:sp3d contourW="25400">
            <a:contourClr>
              <a:schemeClr val="lt1"/>
            </a:contourClr>
          </a:sp3d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ES"/>
            </a:p>
          </c:txPr>
          <c:showLegendKey val="0"/>
          <c:showVal val="0"/>
          <c:showCatName val="0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"/>
        <c:spPr>
          <a:solidFill>
            <a:schemeClr val="accent1"/>
          </a:solidFill>
          <a:ln w="25400">
            <a:solidFill>
              <a:schemeClr val="lt1"/>
            </a:solidFill>
          </a:ln>
          <a:effectLst/>
          <a:sp3d contourW="25400">
            <a:contourClr>
              <a:schemeClr val="lt1"/>
            </a:contourClr>
          </a:sp3d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ES"/>
            </a:p>
          </c:txPr>
          <c:showLegendKey val="0"/>
          <c:showVal val="0"/>
          <c:showCatName val="0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"/>
        <c:spPr>
          <a:solidFill>
            <a:schemeClr val="accent1"/>
          </a:solidFill>
          <a:ln w="25400">
            <a:solidFill>
              <a:schemeClr val="lt1"/>
            </a:solidFill>
          </a:ln>
          <a:effectLst/>
          <a:sp3d contourW="25400">
            <a:contourClr>
              <a:schemeClr val="lt1"/>
            </a:contourClr>
          </a:sp3d>
        </c:spPr>
      </c:pivotFmt>
      <c:pivotFmt>
        <c:idx val="3"/>
        <c:spPr>
          <a:solidFill>
            <a:schemeClr val="accent1"/>
          </a:solidFill>
          <a:ln w="25400">
            <a:solidFill>
              <a:schemeClr val="lt1"/>
            </a:solidFill>
          </a:ln>
          <a:effectLst/>
          <a:sp3d contourW="25400">
            <a:contourClr>
              <a:schemeClr val="lt1"/>
            </a:contourClr>
          </a:sp3d>
        </c:spPr>
      </c:pivotFmt>
      <c:pivotFmt>
        <c:idx val="4"/>
        <c:spPr>
          <a:solidFill>
            <a:schemeClr val="accent1"/>
          </a:solidFill>
          <a:ln w="25400">
            <a:solidFill>
              <a:schemeClr val="lt1"/>
            </a:solidFill>
          </a:ln>
          <a:effectLst/>
          <a:sp3d contourW="25400">
            <a:contourClr>
              <a:schemeClr val="lt1"/>
            </a:contourClr>
          </a:sp3d>
        </c:spPr>
      </c:pivotFmt>
      <c:pivotFmt>
        <c:idx val="5"/>
        <c:spPr>
          <a:solidFill>
            <a:schemeClr val="accent1"/>
          </a:solidFill>
          <a:ln w="25400">
            <a:solidFill>
              <a:schemeClr val="lt1"/>
            </a:solidFill>
          </a:ln>
          <a:effectLst/>
          <a:sp3d contourW="25400">
            <a:contourClr>
              <a:schemeClr val="lt1"/>
            </a:contourClr>
          </a:sp3d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ES"/>
            </a:p>
          </c:txPr>
          <c:showLegendKey val="0"/>
          <c:showVal val="0"/>
          <c:showCatName val="0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6"/>
        <c:spPr>
          <a:solidFill>
            <a:schemeClr val="accent1"/>
          </a:solidFill>
          <a:ln w="25400">
            <a:solidFill>
              <a:schemeClr val="lt1"/>
            </a:solidFill>
          </a:ln>
          <a:effectLst/>
          <a:sp3d contourW="25400">
            <a:contourClr>
              <a:schemeClr val="lt1"/>
            </a:contourClr>
          </a:sp3d>
        </c:spPr>
      </c:pivotFmt>
      <c:pivotFmt>
        <c:idx val="7"/>
        <c:spPr>
          <a:solidFill>
            <a:schemeClr val="accent1"/>
          </a:solidFill>
          <a:ln w="25400">
            <a:solidFill>
              <a:schemeClr val="lt1"/>
            </a:solidFill>
          </a:ln>
          <a:effectLst/>
          <a:sp3d contourW="25400">
            <a:contourClr>
              <a:schemeClr val="lt1"/>
            </a:contourClr>
          </a:sp3d>
        </c:spPr>
      </c:pivotFmt>
      <c:pivotFmt>
        <c:idx val="8"/>
        <c:spPr>
          <a:solidFill>
            <a:schemeClr val="accent1"/>
          </a:solidFill>
          <a:ln w="25400">
            <a:solidFill>
              <a:schemeClr val="lt1"/>
            </a:solidFill>
          </a:ln>
          <a:effectLst/>
          <a:sp3d contourW="25400">
            <a:contourClr>
              <a:schemeClr val="lt1"/>
            </a:contourClr>
          </a:sp3d>
        </c:spPr>
      </c:pivotFmt>
    </c:pivotFmts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Hoja1!$B$3</c:f>
              <c:strCache>
                <c:ptCount val="1"/>
                <c:pt idx="0">
                  <c:v>Total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4324-43F9-B946-5611D4B0018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4324-43F9-B946-5611D4B0018C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4324-43F9-B946-5611D4B0018C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ES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Hoja1!$A$4:$A$7</c:f>
              <c:strCache>
                <c:ptCount val="3"/>
                <c:pt idx="0">
                  <c:v>Correo</c:v>
                </c:pt>
                <c:pt idx="1">
                  <c:v>Internet</c:v>
                </c:pt>
                <c:pt idx="2">
                  <c:v>(en blanco)</c:v>
                </c:pt>
              </c:strCache>
            </c:strRef>
          </c:cat>
          <c:val>
            <c:numRef>
              <c:f>Hoja1!$B$4:$B$7</c:f>
              <c:numCache>
                <c:formatCode>General</c:formatCode>
                <c:ptCount val="3"/>
                <c:pt idx="0">
                  <c:v>14</c:v>
                </c:pt>
                <c:pt idx="1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4324-43F9-B946-5611D4B0018C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ES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ES"/>
    </a:p>
  </c:txPr>
  <c:externalData r:id="rId3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eries val="1"/>
        <c14:dropZonesVisible val="1"/>
      </c14:pivotOptions>
    </c:ext>
    <c:ext xmlns:c16="http://schemas.microsoft.com/office/drawing/2014/chart" uri="{E28EC0CA-F0BB-4C9C-879D-F8772B89E7AC}">
      <c16:pivotOptions16>
        <c16:showExpandCollapseFieldButtons val="1"/>
      </c16:pivotOptions16>
    </c:ext>
  </c:extLst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A476-4102-8DEF-E7A630362AE7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A476-4102-8DEF-E7A630362AE7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A476-4102-8DEF-E7A630362AE7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A476-4102-8DEF-E7A630362AE7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A476-4102-8DEF-E7A630362AE7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ES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'[pqr-reporte-consolidado (10).xlsx]Consolidado Dependencia'!$A$4:$A$8</c:f>
              <c:strCache>
                <c:ptCount val="5"/>
                <c:pt idx="0">
                  <c:v>DIRECCION DE DEMANDA</c:v>
                </c:pt>
                <c:pt idx="1">
                  <c:v>DIRECCION DE OFERTA</c:v>
                </c:pt>
                <c:pt idx="2">
                  <c:v>OFICINA ASESORA JURIDICA</c:v>
                </c:pt>
                <c:pt idx="3">
                  <c:v>DIRECCION DE COORDINACION INTERINSTITUCIONAL</c:v>
                </c:pt>
                <c:pt idx="4">
                  <c:v>DIRECCION ADMINISTRATIVA Y FINANCIERA</c:v>
                </c:pt>
              </c:strCache>
            </c:strRef>
          </c:cat>
          <c:val>
            <c:numRef>
              <c:f>'[pqr-reporte-consolidado (10).xlsx]Consolidado Dependencia'!$B$4:$B$8</c:f>
              <c:numCache>
                <c:formatCode>General</c:formatCode>
                <c:ptCount val="5"/>
                <c:pt idx="0">
                  <c:v>6</c:v>
                </c:pt>
                <c:pt idx="1">
                  <c:v>4</c:v>
                </c:pt>
                <c:pt idx="2">
                  <c:v>1</c:v>
                </c:pt>
                <c:pt idx="3">
                  <c:v>7</c:v>
                </c:pt>
                <c:pt idx="4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A476-4102-8DEF-E7A630362AE7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E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E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457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Paola Perez Barraza</dc:creator>
  <cp:keywords/>
  <dc:description/>
  <cp:lastModifiedBy>Johana Alexandra Chaparro Sanchez</cp:lastModifiedBy>
  <cp:revision>2</cp:revision>
  <dcterms:created xsi:type="dcterms:W3CDTF">2019-07-08T11:54:00Z</dcterms:created>
  <dcterms:modified xsi:type="dcterms:W3CDTF">2019-07-08T11:54:00Z</dcterms:modified>
</cp:coreProperties>
</file>