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C5945" w14:textId="77777777" w:rsidR="00BE2079" w:rsidRDefault="00BE2079" w:rsidP="00BE2079">
      <w:pPr>
        <w:tabs>
          <w:tab w:val="left" w:pos="5670"/>
        </w:tabs>
        <w:spacing w:after="0" w:line="240" w:lineRule="auto"/>
        <w:rPr>
          <w:rStyle w:val="a"/>
          <w:rFonts w:ascii="Arial" w:hAnsi="Arial" w:cs="Arial"/>
          <w:color w:val="000000"/>
          <w:sz w:val="24"/>
          <w:szCs w:val="24"/>
          <w:bdr w:val="none" w:sz="0" w:space="0" w:color="auto" w:frame="1"/>
          <w:shd w:val="clear" w:color="auto" w:fill="FFFFFF"/>
        </w:rPr>
      </w:pPr>
    </w:p>
    <w:p w14:paraId="75B95679"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623758D1"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00572352"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29F2A8A7"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5D3CDA6C"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02943B9A"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0BBF38AC"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41EDDB07"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5CF88362"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44D52E14" w14:textId="77777777" w:rsidR="00BE2079" w:rsidRDefault="00BE2079" w:rsidP="00BE2079">
      <w:pPr>
        <w:spacing w:after="0" w:line="240" w:lineRule="auto"/>
        <w:contextualSpacing/>
        <w:jc w:val="center"/>
        <w:rPr>
          <w:rFonts w:eastAsiaTheme="minorEastAsia"/>
          <w:b/>
          <w:color w:val="808080" w:themeColor="background1" w:themeShade="80"/>
          <w:sz w:val="96"/>
          <w:szCs w:val="96"/>
          <w:lang w:val="es-CO" w:eastAsia="es-CO"/>
        </w:rPr>
      </w:pPr>
      <w:r>
        <w:rPr>
          <w:rFonts w:ascii="Arial" w:eastAsiaTheme="minorEastAsia" w:hAnsi="Arial" w:cs="Arial"/>
          <w:b/>
          <w:color w:val="808080" w:themeColor="background1" w:themeShade="80"/>
          <w:sz w:val="96"/>
          <w:szCs w:val="96"/>
          <w:lang w:val="es-CO" w:eastAsia="es-CO"/>
        </w:rPr>
        <w:t>PLAN DE SEGURIDAD Y PRIVACIDAD DE LA INFORMACIÓN Y CONTINUIDAD DE TI</w:t>
      </w:r>
    </w:p>
    <w:p w14:paraId="41558930" w14:textId="77777777" w:rsidR="00BE2079" w:rsidRDefault="00BE2079" w:rsidP="00BE2079">
      <w:pPr>
        <w:spacing w:after="0" w:line="240" w:lineRule="auto"/>
        <w:jc w:val="both"/>
        <w:rPr>
          <w:rStyle w:val="a"/>
          <w:sz w:val="24"/>
          <w:szCs w:val="24"/>
          <w:bdr w:val="none" w:sz="0" w:space="0" w:color="auto" w:frame="1"/>
          <w:shd w:val="clear" w:color="auto" w:fill="FFFFFF"/>
        </w:rPr>
      </w:pPr>
    </w:p>
    <w:p w14:paraId="097CBAB3" w14:textId="77777777" w:rsidR="00BE2079" w:rsidRDefault="00BE2079" w:rsidP="00BE2079">
      <w:pPr>
        <w:spacing w:after="0" w:line="240" w:lineRule="auto"/>
        <w:jc w:val="both"/>
        <w:rPr>
          <w:rStyle w:val="a"/>
          <w:rFonts w:ascii="Arial" w:hAnsi="Arial" w:cs="Arial"/>
          <w:color w:val="808080" w:themeColor="background1" w:themeShade="80"/>
          <w:sz w:val="24"/>
          <w:szCs w:val="24"/>
          <w:bdr w:val="none" w:sz="0" w:space="0" w:color="auto" w:frame="1"/>
          <w:shd w:val="clear" w:color="auto" w:fill="FFFFFF"/>
        </w:rPr>
      </w:pPr>
    </w:p>
    <w:p w14:paraId="11132AB7" w14:textId="77777777" w:rsidR="00BE2079" w:rsidRDefault="00BE2079" w:rsidP="00BE2079">
      <w:pPr>
        <w:spacing w:after="0" w:line="240" w:lineRule="auto"/>
        <w:jc w:val="both"/>
        <w:rPr>
          <w:rStyle w:val="a"/>
          <w:rFonts w:ascii="Arial" w:hAnsi="Arial" w:cs="Arial"/>
          <w:color w:val="000000"/>
          <w:sz w:val="24"/>
          <w:szCs w:val="24"/>
          <w:bdr w:val="none" w:sz="0" w:space="0" w:color="auto" w:frame="1"/>
          <w:shd w:val="clear" w:color="auto" w:fill="FFFFFF"/>
        </w:rPr>
      </w:pPr>
    </w:p>
    <w:p w14:paraId="275A5F1C"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50FF8A97"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76749F64"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7313A5AD"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53C7E2D8"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36566232" w14:textId="77777777" w:rsidR="00BE2079" w:rsidRDefault="00BE2079" w:rsidP="00BE2079">
      <w:pPr>
        <w:spacing w:after="0" w:line="240" w:lineRule="auto"/>
        <w:jc w:val="center"/>
        <w:rPr>
          <w:rStyle w:val="a"/>
          <w:rFonts w:ascii="Arial" w:hAnsi="Arial" w:cs="Arial"/>
          <w:color w:val="000000"/>
          <w:sz w:val="24"/>
          <w:szCs w:val="24"/>
          <w:bdr w:val="none" w:sz="0" w:space="0" w:color="auto" w:frame="1"/>
          <w:shd w:val="clear" w:color="auto" w:fill="FFFFFF"/>
        </w:rPr>
      </w:pPr>
    </w:p>
    <w:p w14:paraId="2B01D6F5" w14:textId="77777777" w:rsidR="00BE2079" w:rsidRDefault="00BE2079" w:rsidP="00BE2079">
      <w:pPr>
        <w:spacing w:after="0" w:line="240" w:lineRule="auto"/>
        <w:rPr>
          <w:rStyle w:val="a"/>
          <w:rFonts w:ascii="Arial" w:hAnsi="Arial" w:cs="Arial"/>
          <w:color w:val="000000"/>
          <w:sz w:val="24"/>
          <w:szCs w:val="24"/>
          <w:bdr w:val="none" w:sz="0" w:space="0" w:color="auto" w:frame="1"/>
          <w:shd w:val="clear" w:color="auto" w:fill="FFFFFF"/>
        </w:rPr>
      </w:pPr>
      <w:r>
        <w:rPr>
          <w:rStyle w:val="a"/>
          <w:rFonts w:ascii="Arial" w:hAnsi="Arial" w:cs="Arial"/>
          <w:color w:val="000000"/>
          <w:sz w:val="24"/>
          <w:szCs w:val="24"/>
          <w:bdr w:val="none" w:sz="0" w:space="0" w:color="auto" w:frame="1"/>
          <w:shd w:val="clear" w:color="auto" w:fill="FFFFFF"/>
        </w:rPr>
        <w:br w:type="page"/>
      </w:r>
    </w:p>
    <w:p w14:paraId="00A030BA" w14:textId="77777777" w:rsidR="00BE2079" w:rsidRDefault="00BE2079" w:rsidP="00BE2079">
      <w:pPr>
        <w:spacing w:after="0" w:line="240" w:lineRule="auto"/>
        <w:jc w:val="both"/>
        <w:rPr>
          <w:rStyle w:val="a"/>
          <w:rFonts w:ascii="Arial" w:hAnsi="Arial" w:cs="Arial"/>
          <w:color w:val="000000"/>
          <w:sz w:val="24"/>
          <w:szCs w:val="24"/>
          <w:bdr w:val="none" w:sz="0" w:space="0" w:color="auto" w:frame="1"/>
          <w:shd w:val="clear" w:color="auto" w:fill="FFFFFF"/>
        </w:rPr>
      </w:pPr>
    </w:p>
    <w:bookmarkStart w:id="0" w:name="_Toc461093619"/>
    <w:bookmarkStart w:id="1" w:name="_Toc461093679"/>
    <w:bookmarkStart w:id="2" w:name="_Toc461093741"/>
    <w:bookmarkStart w:id="3" w:name="_Toc461093801"/>
    <w:bookmarkStart w:id="4" w:name="_Toc461093861"/>
    <w:bookmarkStart w:id="5" w:name="_Toc461094185"/>
    <w:bookmarkEnd w:id="0"/>
    <w:bookmarkEnd w:id="1"/>
    <w:bookmarkEnd w:id="2"/>
    <w:bookmarkEnd w:id="3"/>
    <w:bookmarkEnd w:id="4"/>
    <w:bookmarkEnd w:id="5"/>
    <w:p w14:paraId="1C79FA22" w14:textId="18DD133C" w:rsidR="00BE2079" w:rsidRPr="007751D2" w:rsidRDefault="00BE2079" w:rsidP="00BE2079">
      <w:pPr>
        <w:pStyle w:val="TDC1"/>
        <w:tabs>
          <w:tab w:val="left" w:pos="440"/>
          <w:tab w:val="right" w:leader="dot" w:pos="9060"/>
        </w:tabs>
        <w:rPr>
          <w:rStyle w:val="Hipervnculo"/>
          <w:rFonts w:ascii="Arial" w:eastAsiaTheme="majorEastAsia" w:hAnsi="Arial" w:cs="Arial"/>
          <w:noProof/>
        </w:rPr>
      </w:pPr>
      <w:r w:rsidRPr="007751D2">
        <w:rPr>
          <w:rStyle w:val="Hipervnculo"/>
          <w:rFonts w:eastAsiaTheme="majorEastAsia"/>
          <w:noProof/>
        </w:rPr>
        <w:fldChar w:fldCharType="begin"/>
      </w:r>
      <w:r w:rsidRPr="007751D2">
        <w:rPr>
          <w:rStyle w:val="Hipervnculo"/>
          <w:rFonts w:eastAsiaTheme="majorEastAsia"/>
          <w:noProof/>
        </w:rPr>
        <w:instrText xml:space="preserve"> TOC \o "1-3" \h \z \u </w:instrText>
      </w:r>
      <w:r w:rsidRPr="007751D2">
        <w:rPr>
          <w:rStyle w:val="Hipervnculo"/>
          <w:rFonts w:eastAsiaTheme="majorEastAsia"/>
          <w:noProof/>
        </w:rPr>
        <w:fldChar w:fldCharType="separate"/>
      </w:r>
      <w:hyperlink r:id="rId8" w:anchor="_Toc515365586" w:history="1">
        <w:r w:rsidRPr="007751D2">
          <w:rPr>
            <w:rStyle w:val="Hipervnculo"/>
            <w:rFonts w:ascii="Arial" w:eastAsiaTheme="majorEastAsia" w:hAnsi="Arial" w:cs="Arial"/>
            <w:noProof/>
          </w:rPr>
          <w:t>1.</w:t>
        </w:r>
        <w:r w:rsidRPr="007751D2">
          <w:rPr>
            <w:rStyle w:val="Hipervnculo"/>
            <w:rFonts w:ascii="Arial" w:eastAsiaTheme="majorEastAsia" w:hAnsi="Arial" w:cs="Arial"/>
            <w:noProof/>
          </w:rPr>
          <w:tab/>
          <w:t>INTRODUCCIÓN</w:t>
        </w:r>
        <w:r w:rsidRPr="007751D2">
          <w:rPr>
            <w:rStyle w:val="Hipervnculo"/>
            <w:rFonts w:ascii="Arial" w:eastAsiaTheme="majorEastAsia" w:hAnsi="Arial" w:cs="Arial"/>
            <w:noProof/>
            <w:webHidden/>
          </w:rPr>
          <w:tab/>
        </w:r>
        <w:r w:rsidRPr="007751D2">
          <w:rPr>
            <w:rStyle w:val="Hipervnculo"/>
            <w:rFonts w:ascii="Arial" w:eastAsiaTheme="majorEastAsia" w:hAnsi="Arial" w:cs="Arial"/>
            <w:noProof/>
            <w:webHidden/>
          </w:rPr>
          <w:fldChar w:fldCharType="begin"/>
        </w:r>
        <w:r w:rsidRPr="007751D2">
          <w:rPr>
            <w:rStyle w:val="Hipervnculo"/>
            <w:rFonts w:ascii="Arial" w:eastAsiaTheme="majorEastAsia" w:hAnsi="Arial" w:cs="Arial"/>
            <w:noProof/>
            <w:webHidden/>
          </w:rPr>
          <w:instrText xml:space="preserve"> PAGEREF _Toc515365586 \h </w:instrText>
        </w:r>
        <w:r w:rsidRPr="007751D2">
          <w:rPr>
            <w:rStyle w:val="Hipervnculo"/>
            <w:rFonts w:ascii="Arial" w:eastAsiaTheme="majorEastAsia" w:hAnsi="Arial" w:cs="Arial"/>
            <w:noProof/>
            <w:webHidden/>
          </w:rPr>
        </w:r>
        <w:r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3</w:t>
        </w:r>
        <w:r w:rsidRPr="007751D2">
          <w:rPr>
            <w:rStyle w:val="Hipervnculo"/>
            <w:rFonts w:ascii="Arial" w:eastAsiaTheme="majorEastAsia" w:hAnsi="Arial" w:cs="Arial"/>
            <w:noProof/>
            <w:webHidden/>
          </w:rPr>
          <w:fldChar w:fldCharType="end"/>
        </w:r>
      </w:hyperlink>
    </w:p>
    <w:p w14:paraId="0E7DA46D" w14:textId="67DAEBA5"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9" w:anchor="_Toc515365587" w:history="1">
        <w:r w:rsidR="00BE2079" w:rsidRPr="007751D2">
          <w:rPr>
            <w:rStyle w:val="Hipervnculo"/>
            <w:rFonts w:ascii="Arial" w:eastAsiaTheme="majorEastAsia" w:hAnsi="Arial" w:cs="Arial"/>
            <w:noProof/>
          </w:rPr>
          <w:t>2.</w:t>
        </w:r>
        <w:r w:rsidR="00BE2079" w:rsidRPr="007751D2">
          <w:rPr>
            <w:rStyle w:val="Hipervnculo"/>
            <w:rFonts w:ascii="Arial" w:eastAsiaTheme="majorEastAsia" w:hAnsi="Arial" w:cs="Arial"/>
            <w:noProof/>
          </w:rPr>
          <w:tab/>
          <w:t>OBJETIVOS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_Toc515365587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3</w:t>
        </w:r>
        <w:r w:rsidR="00BE2079" w:rsidRPr="007751D2">
          <w:rPr>
            <w:rStyle w:val="Hipervnculo"/>
            <w:rFonts w:ascii="Arial" w:eastAsiaTheme="majorEastAsia" w:hAnsi="Arial" w:cs="Arial"/>
            <w:noProof/>
            <w:webHidden/>
          </w:rPr>
          <w:fldChar w:fldCharType="end"/>
        </w:r>
      </w:hyperlink>
    </w:p>
    <w:p w14:paraId="05199FD0" w14:textId="191BD75E"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10" w:anchor="_Toc515365588" w:history="1">
        <w:r w:rsidR="00BE2079" w:rsidRPr="007751D2">
          <w:rPr>
            <w:rStyle w:val="Hipervnculo"/>
            <w:rFonts w:ascii="Arial" w:eastAsiaTheme="majorEastAsia" w:hAnsi="Arial" w:cs="Arial"/>
            <w:noProof/>
            <w:lang w:val="es-ES" w:eastAsia="en-US"/>
          </w:rPr>
          <w:t>2.1</w:t>
        </w:r>
        <w:r w:rsidR="00BE2079" w:rsidRPr="007751D2">
          <w:rPr>
            <w:rStyle w:val="Hipervnculo"/>
            <w:rFonts w:ascii="Arial" w:eastAsiaTheme="majorEastAsia" w:hAnsi="Arial" w:cs="Arial"/>
            <w:noProof/>
            <w:lang w:val="es-ES" w:eastAsia="en-US"/>
          </w:rPr>
          <w:tab/>
          <w:t>Objetivo General</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_Toc515365588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3</w:t>
        </w:r>
        <w:r w:rsidR="00BE2079" w:rsidRPr="007751D2">
          <w:rPr>
            <w:rStyle w:val="Hipervnculo"/>
            <w:rFonts w:ascii="Arial" w:eastAsiaTheme="majorEastAsia" w:hAnsi="Arial" w:cs="Arial"/>
            <w:noProof/>
            <w:webHidden/>
            <w:lang w:val="es-ES" w:eastAsia="en-US"/>
          </w:rPr>
          <w:fldChar w:fldCharType="end"/>
        </w:r>
      </w:hyperlink>
    </w:p>
    <w:p w14:paraId="43149EDB" w14:textId="090E5AB9"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11" w:anchor="_Toc515365589" w:history="1">
        <w:r w:rsidR="00BE2079" w:rsidRPr="007751D2">
          <w:rPr>
            <w:rStyle w:val="Hipervnculo"/>
            <w:rFonts w:ascii="Arial" w:eastAsiaTheme="majorEastAsia" w:hAnsi="Arial" w:cs="Arial"/>
            <w:noProof/>
            <w:lang w:val="es-ES" w:eastAsia="en-US"/>
          </w:rPr>
          <w:t>2.2</w:t>
        </w:r>
        <w:r w:rsidR="00BE2079" w:rsidRPr="007751D2">
          <w:rPr>
            <w:rStyle w:val="Hipervnculo"/>
            <w:rFonts w:ascii="Arial" w:eastAsiaTheme="majorEastAsia" w:hAnsi="Arial" w:cs="Arial"/>
            <w:noProof/>
            <w:lang w:val="es-ES" w:eastAsia="en-US"/>
          </w:rPr>
          <w:tab/>
          <w:t>Objetivos Específicos.</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_Toc515365589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3</w:t>
        </w:r>
        <w:r w:rsidR="00BE2079" w:rsidRPr="007751D2">
          <w:rPr>
            <w:rStyle w:val="Hipervnculo"/>
            <w:rFonts w:ascii="Arial" w:eastAsiaTheme="majorEastAsia" w:hAnsi="Arial" w:cs="Arial"/>
            <w:noProof/>
            <w:webHidden/>
            <w:lang w:val="es-ES" w:eastAsia="en-US"/>
          </w:rPr>
          <w:fldChar w:fldCharType="end"/>
        </w:r>
      </w:hyperlink>
    </w:p>
    <w:p w14:paraId="091F00CE" w14:textId="00959752"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12" w:anchor="_Toc515365590" w:history="1">
        <w:r w:rsidR="00BE2079">
          <w:rPr>
            <w:rStyle w:val="Hipervnculo"/>
            <w:rFonts w:ascii="Arial" w:eastAsiaTheme="majorEastAsia" w:hAnsi="Arial" w:cs="Arial"/>
            <w:noProof/>
          </w:rPr>
          <w:t>3.</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ALCANCE</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_Toc515365590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4</w:t>
        </w:r>
        <w:r w:rsidR="00BE2079" w:rsidRPr="007751D2">
          <w:rPr>
            <w:rStyle w:val="Hipervnculo"/>
            <w:rFonts w:ascii="Arial" w:eastAsiaTheme="majorEastAsia" w:hAnsi="Arial" w:cs="Arial"/>
            <w:noProof/>
            <w:webHidden/>
          </w:rPr>
          <w:fldChar w:fldCharType="end"/>
        </w:r>
      </w:hyperlink>
    </w:p>
    <w:p w14:paraId="056E9457" w14:textId="2328CCF4"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13" w:anchor="_Toc515365591" w:history="1">
        <w:r w:rsidR="00BE2079">
          <w:rPr>
            <w:rStyle w:val="Hipervnculo"/>
            <w:rFonts w:ascii="Arial" w:eastAsiaTheme="majorEastAsia" w:hAnsi="Arial" w:cs="Arial"/>
            <w:noProof/>
          </w:rPr>
          <w:t>4.</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MARCO LEGAL</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_Toc515365591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4</w:t>
        </w:r>
        <w:r w:rsidR="00BE2079" w:rsidRPr="007751D2">
          <w:rPr>
            <w:rStyle w:val="Hipervnculo"/>
            <w:rFonts w:ascii="Arial" w:eastAsiaTheme="majorEastAsia" w:hAnsi="Arial" w:cs="Arial"/>
            <w:noProof/>
            <w:webHidden/>
          </w:rPr>
          <w:fldChar w:fldCharType="end"/>
        </w:r>
      </w:hyperlink>
    </w:p>
    <w:p w14:paraId="7E3D753D" w14:textId="2816EF1F"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14" w:anchor="_Toc515365592" w:history="1">
        <w:r w:rsidR="00BE2079">
          <w:rPr>
            <w:rStyle w:val="Hipervnculo"/>
            <w:rFonts w:ascii="Arial" w:eastAsiaTheme="majorEastAsia" w:hAnsi="Arial" w:cs="Arial"/>
            <w:noProof/>
          </w:rPr>
          <w:t>5.</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NORMAS TÉCNICAS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_Toc515365592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5</w:t>
        </w:r>
        <w:r w:rsidR="00BE2079" w:rsidRPr="007751D2">
          <w:rPr>
            <w:rStyle w:val="Hipervnculo"/>
            <w:rFonts w:ascii="Arial" w:eastAsiaTheme="majorEastAsia" w:hAnsi="Arial" w:cs="Arial"/>
            <w:noProof/>
            <w:webHidden/>
          </w:rPr>
          <w:fldChar w:fldCharType="end"/>
        </w:r>
      </w:hyperlink>
    </w:p>
    <w:p w14:paraId="16C7A8BD" w14:textId="2DEDD71B"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15" w:anchor="_Toc515365593" w:history="1">
        <w:r w:rsidR="00BE2079">
          <w:rPr>
            <w:rStyle w:val="Hipervnculo"/>
            <w:rFonts w:ascii="Arial" w:eastAsiaTheme="majorEastAsia" w:hAnsi="Arial" w:cs="Arial"/>
            <w:noProof/>
          </w:rPr>
          <w:t>6.</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DEFINICIONES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_Toc515365593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5</w:t>
        </w:r>
        <w:r w:rsidR="00BE2079" w:rsidRPr="007751D2">
          <w:rPr>
            <w:rStyle w:val="Hipervnculo"/>
            <w:rFonts w:ascii="Arial" w:eastAsiaTheme="majorEastAsia" w:hAnsi="Arial" w:cs="Arial"/>
            <w:noProof/>
            <w:webHidden/>
          </w:rPr>
          <w:fldChar w:fldCharType="end"/>
        </w:r>
      </w:hyperlink>
    </w:p>
    <w:p w14:paraId="04A10CA4" w14:textId="2EC1014D"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16" w:anchor="_Toc515365594" w:history="1">
        <w:r w:rsidR="00BE2079">
          <w:rPr>
            <w:rStyle w:val="Hipervnculo"/>
            <w:rFonts w:ascii="Arial" w:eastAsiaTheme="majorEastAsia" w:hAnsi="Arial" w:cs="Arial"/>
            <w:noProof/>
          </w:rPr>
          <w:t>7.</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ESTRUCTURA DEL PLAN DE SEGURIDAD Y PRIVACIDAD DE LA INFORMACIÓN Y CONTINUIDAD DE TI</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_Toc515365594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9</w:t>
        </w:r>
        <w:r w:rsidR="00BE2079" w:rsidRPr="007751D2">
          <w:rPr>
            <w:rStyle w:val="Hipervnculo"/>
            <w:rFonts w:ascii="Arial" w:eastAsiaTheme="majorEastAsia" w:hAnsi="Arial" w:cs="Arial"/>
            <w:noProof/>
            <w:webHidden/>
          </w:rPr>
          <w:fldChar w:fldCharType="end"/>
        </w:r>
      </w:hyperlink>
    </w:p>
    <w:p w14:paraId="316EA8F9" w14:textId="154797E8"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17" w:anchor="_Toc515365595" w:history="1">
        <w:r w:rsidR="00BE2079" w:rsidRPr="007751D2">
          <w:rPr>
            <w:rStyle w:val="Hipervnculo"/>
            <w:rFonts w:ascii="Arial" w:eastAsiaTheme="majorEastAsia" w:hAnsi="Arial" w:cs="Arial"/>
            <w:noProof/>
            <w:lang w:val="es-ES" w:eastAsia="en-US"/>
          </w:rPr>
          <w:t>7.1</w:t>
        </w:r>
        <w:r w:rsidR="00BE2079" w:rsidRPr="007751D2">
          <w:rPr>
            <w:rStyle w:val="Hipervnculo"/>
            <w:rFonts w:ascii="Arial" w:eastAsiaTheme="majorEastAsia" w:hAnsi="Arial" w:cs="Arial"/>
            <w:noProof/>
            <w:lang w:val="es-ES" w:eastAsia="en-US"/>
          </w:rPr>
          <w:tab/>
          <w:t>Elaborar y/o actualizar Política de Seguridad y Privacidad de la Información.</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_Toc515365595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9</w:t>
        </w:r>
        <w:r w:rsidR="00BE2079" w:rsidRPr="007751D2">
          <w:rPr>
            <w:rStyle w:val="Hipervnculo"/>
            <w:rFonts w:ascii="Arial" w:eastAsiaTheme="majorEastAsia" w:hAnsi="Arial" w:cs="Arial"/>
            <w:noProof/>
            <w:webHidden/>
            <w:lang w:val="es-ES" w:eastAsia="en-US"/>
          </w:rPr>
          <w:fldChar w:fldCharType="end"/>
        </w:r>
      </w:hyperlink>
    </w:p>
    <w:p w14:paraId="7D55378A" w14:textId="2FF71624"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18" w:anchor="_Toc515365596" w:history="1">
        <w:r w:rsidR="00BE2079" w:rsidRPr="007751D2">
          <w:rPr>
            <w:rStyle w:val="Hipervnculo"/>
            <w:rFonts w:ascii="Arial" w:eastAsiaTheme="majorEastAsia" w:hAnsi="Arial" w:cs="Arial"/>
            <w:noProof/>
            <w:lang w:val="es-ES" w:eastAsia="en-US"/>
          </w:rPr>
          <w:t>7.2</w:t>
        </w:r>
        <w:r w:rsidR="00BE2079" w:rsidRPr="007751D2">
          <w:rPr>
            <w:rStyle w:val="Hipervnculo"/>
            <w:rFonts w:ascii="Arial" w:eastAsiaTheme="majorEastAsia" w:hAnsi="Arial" w:cs="Arial"/>
            <w:noProof/>
            <w:lang w:val="es-ES" w:eastAsia="en-US"/>
          </w:rPr>
          <w:tab/>
          <w:t>Actualizar el Inventario de Activos de Información</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_Toc515365596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9</w:t>
        </w:r>
        <w:r w:rsidR="00BE2079" w:rsidRPr="007751D2">
          <w:rPr>
            <w:rStyle w:val="Hipervnculo"/>
            <w:rFonts w:ascii="Arial" w:eastAsiaTheme="majorEastAsia" w:hAnsi="Arial" w:cs="Arial"/>
            <w:noProof/>
            <w:webHidden/>
            <w:lang w:val="es-ES" w:eastAsia="en-US"/>
          </w:rPr>
          <w:fldChar w:fldCharType="end"/>
        </w:r>
      </w:hyperlink>
    </w:p>
    <w:p w14:paraId="4940963A" w14:textId="721F8B75"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19" w:anchor="_Toc515365597" w:history="1">
        <w:r w:rsidR="00BE2079" w:rsidRPr="007751D2">
          <w:rPr>
            <w:rStyle w:val="Hipervnculo"/>
            <w:rFonts w:ascii="Arial" w:eastAsiaTheme="majorEastAsia" w:hAnsi="Arial" w:cs="Arial"/>
            <w:noProof/>
            <w:lang w:val="es-ES" w:eastAsia="en-US"/>
          </w:rPr>
          <w:t>7.4</w:t>
        </w:r>
        <w:r w:rsidR="00BE2079" w:rsidRPr="007751D2">
          <w:rPr>
            <w:rStyle w:val="Hipervnculo"/>
            <w:rFonts w:ascii="Arial" w:eastAsiaTheme="majorEastAsia" w:hAnsi="Arial" w:cs="Arial"/>
            <w:noProof/>
            <w:lang w:val="es-ES" w:eastAsia="en-US"/>
          </w:rPr>
          <w:tab/>
          <w:t>Declaración de Aplicabilidad</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_Toc515365597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10</w:t>
        </w:r>
        <w:r w:rsidR="00BE2079" w:rsidRPr="007751D2">
          <w:rPr>
            <w:rStyle w:val="Hipervnculo"/>
            <w:rFonts w:ascii="Arial" w:eastAsiaTheme="majorEastAsia" w:hAnsi="Arial" w:cs="Arial"/>
            <w:noProof/>
            <w:webHidden/>
            <w:lang w:val="es-ES" w:eastAsia="en-US"/>
          </w:rPr>
          <w:fldChar w:fldCharType="end"/>
        </w:r>
      </w:hyperlink>
    </w:p>
    <w:p w14:paraId="4DD01AE4" w14:textId="280B1D33"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20" w:anchor="_Toc515365598" w:history="1">
        <w:r w:rsidR="00BE2079" w:rsidRPr="007751D2">
          <w:rPr>
            <w:rStyle w:val="Hipervnculo"/>
            <w:rFonts w:ascii="Arial" w:eastAsiaTheme="majorEastAsia" w:hAnsi="Arial" w:cs="Arial"/>
            <w:noProof/>
            <w:lang w:val="es-ES" w:eastAsia="en-US"/>
          </w:rPr>
          <w:t>7.5</w:t>
        </w:r>
        <w:r w:rsidR="00BE2079" w:rsidRPr="007751D2">
          <w:rPr>
            <w:rStyle w:val="Hipervnculo"/>
            <w:rFonts w:ascii="Arial" w:eastAsiaTheme="majorEastAsia" w:hAnsi="Arial" w:cs="Arial"/>
            <w:noProof/>
            <w:lang w:val="es-ES" w:eastAsia="en-US"/>
          </w:rPr>
          <w:tab/>
          <w:t>Categorización de los Servicios de TI</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_Toc515365598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10</w:t>
        </w:r>
        <w:r w:rsidR="00BE2079" w:rsidRPr="007751D2">
          <w:rPr>
            <w:rStyle w:val="Hipervnculo"/>
            <w:rFonts w:ascii="Arial" w:eastAsiaTheme="majorEastAsia" w:hAnsi="Arial" w:cs="Arial"/>
            <w:noProof/>
            <w:webHidden/>
            <w:lang w:val="es-ES" w:eastAsia="en-US"/>
          </w:rPr>
          <w:fldChar w:fldCharType="end"/>
        </w:r>
      </w:hyperlink>
    </w:p>
    <w:p w14:paraId="43A48547" w14:textId="6185B25D"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21" w:anchor="_Toc515365599" w:history="1">
        <w:r w:rsidR="00BE2079" w:rsidRPr="007751D2">
          <w:rPr>
            <w:rStyle w:val="Hipervnculo"/>
            <w:rFonts w:ascii="Arial" w:eastAsiaTheme="majorEastAsia" w:hAnsi="Arial" w:cs="Arial"/>
            <w:noProof/>
            <w:lang w:val="es-ES" w:eastAsia="en-US"/>
          </w:rPr>
          <w:t>7.6</w:t>
        </w:r>
        <w:r w:rsidR="00BE2079" w:rsidRPr="007751D2">
          <w:rPr>
            <w:rStyle w:val="Hipervnculo"/>
            <w:rFonts w:ascii="Arial" w:eastAsiaTheme="majorEastAsia" w:hAnsi="Arial" w:cs="Arial"/>
            <w:noProof/>
            <w:lang w:val="es-ES" w:eastAsia="en-US"/>
          </w:rPr>
          <w:tab/>
          <w:t>Definición de Estrategias de Continuidad de TI</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_Toc515365599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10</w:t>
        </w:r>
        <w:r w:rsidR="00BE2079" w:rsidRPr="007751D2">
          <w:rPr>
            <w:rStyle w:val="Hipervnculo"/>
            <w:rFonts w:ascii="Arial" w:eastAsiaTheme="majorEastAsia" w:hAnsi="Arial" w:cs="Arial"/>
            <w:noProof/>
            <w:webHidden/>
            <w:lang w:val="es-ES" w:eastAsia="en-US"/>
          </w:rPr>
          <w:fldChar w:fldCharType="end"/>
        </w:r>
      </w:hyperlink>
    </w:p>
    <w:p w14:paraId="1999D694" w14:textId="2476F1E8"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22" w:anchor="_Toc515365600" w:history="1">
        <w:r w:rsidR="00BE2079" w:rsidRPr="007751D2">
          <w:rPr>
            <w:rStyle w:val="Hipervnculo"/>
            <w:rFonts w:ascii="Arial" w:eastAsiaTheme="majorEastAsia" w:hAnsi="Arial" w:cs="Arial"/>
            <w:noProof/>
            <w:lang w:val="es-ES" w:eastAsia="en-US"/>
          </w:rPr>
          <w:t>7.7</w:t>
        </w:r>
        <w:r w:rsidR="00BE2079" w:rsidRPr="007751D2">
          <w:rPr>
            <w:rStyle w:val="Hipervnculo"/>
            <w:rFonts w:ascii="Arial" w:eastAsiaTheme="majorEastAsia" w:hAnsi="Arial" w:cs="Arial"/>
            <w:noProof/>
            <w:lang w:val="es-ES" w:eastAsia="en-US"/>
          </w:rPr>
          <w:tab/>
          <w:t>Desarrollo de las estrategias de Continuidad de TI</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_Toc515365600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10</w:t>
        </w:r>
        <w:r w:rsidR="00BE2079" w:rsidRPr="007751D2">
          <w:rPr>
            <w:rStyle w:val="Hipervnculo"/>
            <w:rFonts w:ascii="Arial" w:eastAsiaTheme="majorEastAsia" w:hAnsi="Arial" w:cs="Arial"/>
            <w:noProof/>
            <w:webHidden/>
            <w:lang w:val="es-ES" w:eastAsia="en-US"/>
          </w:rPr>
          <w:fldChar w:fldCharType="end"/>
        </w:r>
      </w:hyperlink>
    </w:p>
    <w:p w14:paraId="3DC9A0D1" w14:textId="5B3B7C1E"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23" w:anchor="_Toc515365601" w:history="1">
        <w:r w:rsidR="00BE2079" w:rsidRPr="007751D2">
          <w:rPr>
            <w:rStyle w:val="Hipervnculo"/>
            <w:rFonts w:ascii="Arial" w:eastAsiaTheme="majorEastAsia" w:hAnsi="Arial" w:cs="Arial"/>
            <w:noProof/>
            <w:lang w:val="es-ES" w:eastAsia="en-US"/>
          </w:rPr>
          <w:t>7.8</w:t>
        </w:r>
        <w:r w:rsidR="00BE2079" w:rsidRPr="007751D2">
          <w:rPr>
            <w:rStyle w:val="Hipervnculo"/>
            <w:rFonts w:ascii="Arial" w:eastAsiaTheme="majorEastAsia" w:hAnsi="Arial" w:cs="Arial"/>
            <w:noProof/>
            <w:lang w:val="es-ES" w:eastAsia="en-US"/>
          </w:rPr>
          <w:tab/>
          <w:t>Plan de Capacitación, Comunicaciones y Sensibilización de Seguridad y Privacidad de la Información.</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_Toc515365601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10</w:t>
        </w:r>
        <w:r w:rsidR="00BE2079" w:rsidRPr="007751D2">
          <w:rPr>
            <w:rStyle w:val="Hipervnculo"/>
            <w:rFonts w:ascii="Arial" w:eastAsiaTheme="majorEastAsia" w:hAnsi="Arial" w:cs="Arial"/>
            <w:noProof/>
            <w:webHidden/>
            <w:lang w:val="es-ES" w:eastAsia="en-US"/>
          </w:rPr>
          <w:fldChar w:fldCharType="end"/>
        </w:r>
      </w:hyperlink>
    </w:p>
    <w:p w14:paraId="7B2B3C7A" w14:textId="205DCA2E"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24" w:anchor="_Toc515365602" w:history="1">
        <w:r w:rsidR="00BE2079" w:rsidRPr="007751D2">
          <w:rPr>
            <w:rStyle w:val="Hipervnculo"/>
            <w:rFonts w:ascii="Arial" w:eastAsiaTheme="majorEastAsia" w:hAnsi="Arial" w:cs="Arial"/>
            <w:noProof/>
            <w:lang w:val="es-ES" w:eastAsia="en-US"/>
          </w:rPr>
          <w:t>7.9</w:t>
        </w:r>
        <w:r w:rsidR="00BE2079" w:rsidRPr="007751D2">
          <w:rPr>
            <w:rStyle w:val="Hipervnculo"/>
            <w:rFonts w:ascii="Arial" w:eastAsiaTheme="majorEastAsia" w:hAnsi="Arial" w:cs="Arial"/>
            <w:noProof/>
            <w:lang w:val="es-ES" w:eastAsia="en-US"/>
          </w:rPr>
          <w:tab/>
          <w:t>Plan de Transición de IPv4 a IPv6.</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_Toc515365602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11</w:t>
        </w:r>
        <w:r w:rsidR="00BE2079" w:rsidRPr="007751D2">
          <w:rPr>
            <w:rStyle w:val="Hipervnculo"/>
            <w:rFonts w:ascii="Arial" w:eastAsiaTheme="majorEastAsia" w:hAnsi="Arial" w:cs="Arial"/>
            <w:noProof/>
            <w:webHidden/>
            <w:lang w:val="es-ES" w:eastAsia="en-US"/>
          </w:rPr>
          <w:fldChar w:fldCharType="end"/>
        </w:r>
      </w:hyperlink>
    </w:p>
    <w:p w14:paraId="44BC0A42" w14:textId="0E2A5B0F" w:rsidR="00BE2079" w:rsidRPr="007751D2" w:rsidRDefault="002A377F" w:rsidP="00BE2079">
      <w:pPr>
        <w:pStyle w:val="TDC2"/>
        <w:tabs>
          <w:tab w:val="left" w:pos="880"/>
          <w:tab w:val="right" w:leader="dot" w:pos="9060"/>
        </w:tabs>
        <w:rPr>
          <w:rStyle w:val="Hipervnculo"/>
          <w:rFonts w:ascii="Arial" w:eastAsiaTheme="majorEastAsia" w:hAnsi="Arial" w:cs="Arial"/>
          <w:noProof/>
          <w:lang w:val="es-ES" w:eastAsia="en-US"/>
        </w:rPr>
      </w:pPr>
      <w:hyperlink r:id="rId25" w:anchor="_Toc515365603" w:history="1">
        <w:r w:rsidR="00BE2079" w:rsidRPr="007751D2">
          <w:rPr>
            <w:rStyle w:val="Hipervnculo"/>
            <w:rFonts w:ascii="Arial" w:eastAsiaTheme="majorEastAsia" w:hAnsi="Arial" w:cs="Arial"/>
            <w:noProof/>
            <w:lang w:val="es-ES" w:eastAsia="en-US"/>
          </w:rPr>
          <w:t>7.10</w:t>
        </w:r>
        <w:r w:rsidR="00BE2079" w:rsidRPr="007751D2">
          <w:rPr>
            <w:rStyle w:val="Hipervnculo"/>
            <w:rFonts w:ascii="Arial" w:eastAsiaTheme="majorEastAsia" w:hAnsi="Arial" w:cs="Arial"/>
            <w:noProof/>
            <w:lang w:val="es-ES" w:eastAsia="en-US"/>
          </w:rPr>
          <w:tab/>
          <w:t>Indicadores de Gestión para la Seguridad de la Información</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_Toc515365603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11</w:t>
        </w:r>
        <w:r w:rsidR="00BE2079" w:rsidRPr="007751D2">
          <w:rPr>
            <w:rStyle w:val="Hipervnculo"/>
            <w:rFonts w:ascii="Arial" w:eastAsiaTheme="majorEastAsia" w:hAnsi="Arial" w:cs="Arial"/>
            <w:noProof/>
            <w:webHidden/>
            <w:lang w:val="es-ES" w:eastAsia="en-US"/>
          </w:rPr>
          <w:fldChar w:fldCharType="end"/>
        </w:r>
      </w:hyperlink>
    </w:p>
    <w:p w14:paraId="7CE25C37" w14:textId="100E0455"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26" w:anchor="_Toc515365604" w:history="1">
        <w:r w:rsidR="00BE2079">
          <w:rPr>
            <w:rStyle w:val="Hipervnculo"/>
            <w:rFonts w:ascii="Arial" w:eastAsiaTheme="majorEastAsia" w:hAnsi="Arial" w:cs="Arial"/>
            <w:noProof/>
          </w:rPr>
          <w:t>8.</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CRONOGRAMA DE ACTIVIDADES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_Toc515365604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11</w:t>
        </w:r>
        <w:r w:rsidR="00BE2079" w:rsidRPr="007751D2">
          <w:rPr>
            <w:rStyle w:val="Hipervnculo"/>
            <w:rFonts w:ascii="Arial" w:eastAsiaTheme="majorEastAsia" w:hAnsi="Arial" w:cs="Arial"/>
            <w:noProof/>
            <w:webHidden/>
          </w:rPr>
          <w:fldChar w:fldCharType="end"/>
        </w:r>
      </w:hyperlink>
    </w:p>
    <w:p w14:paraId="12F8ACCF" w14:textId="467D0509" w:rsidR="00BE2079" w:rsidRPr="007751D2" w:rsidRDefault="002A377F" w:rsidP="00BE2079">
      <w:pPr>
        <w:pStyle w:val="TDC1"/>
        <w:tabs>
          <w:tab w:val="left" w:pos="440"/>
          <w:tab w:val="right" w:leader="dot" w:pos="9060"/>
        </w:tabs>
        <w:rPr>
          <w:rStyle w:val="Hipervnculo"/>
          <w:rFonts w:ascii="Arial" w:eastAsiaTheme="majorEastAsia" w:hAnsi="Arial" w:cs="Arial"/>
          <w:noProof/>
        </w:rPr>
      </w:pPr>
      <w:hyperlink r:id="rId27" w:anchor="_Toc515365605" w:history="1">
        <w:r w:rsidR="00BE2079">
          <w:rPr>
            <w:rStyle w:val="Hipervnculo"/>
            <w:rFonts w:ascii="Arial" w:eastAsiaTheme="majorEastAsia" w:hAnsi="Arial" w:cs="Arial"/>
            <w:noProof/>
          </w:rPr>
          <w:t>9.</w:t>
        </w:r>
        <w:r w:rsidR="00BE2079" w:rsidRPr="007751D2">
          <w:rPr>
            <w:rStyle w:val="Hipervnculo"/>
            <w:rFonts w:ascii="Arial" w:eastAsiaTheme="majorEastAsia" w:hAnsi="Arial" w:cs="Arial"/>
            <w:noProof/>
          </w:rPr>
          <w:tab/>
        </w:r>
        <w:r w:rsidR="00BE2079">
          <w:rPr>
            <w:rStyle w:val="Hipervnculo"/>
            <w:rFonts w:ascii="Arial" w:eastAsiaTheme="majorEastAsia" w:hAnsi="Arial" w:cs="Arial"/>
            <w:noProof/>
          </w:rPr>
          <w:t>EVALUACIÓN Y SEGUIMIENTO</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_Toc515365605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13</w:t>
        </w:r>
        <w:r w:rsidR="00BE2079" w:rsidRPr="007751D2">
          <w:rPr>
            <w:rStyle w:val="Hipervnculo"/>
            <w:rFonts w:ascii="Arial" w:eastAsiaTheme="majorEastAsia" w:hAnsi="Arial" w:cs="Arial"/>
            <w:noProof/>
            <w:webHidden/>
          </w:rPr>
          <w:fldChar w:fldCharType="end"/>
        </w:r>
      </w:hyperlink>
    </w:p>
    <w:p w14:paraId="690A3A5E" w14:textId="532DDA68" w:rsidR="00BE2079" w:rsidRPr="007751D2" w:rsidRDefault="002A377F" w:rsidP="00BE2079">
      <w:pPr>
        <w:pStyle w:val="TDC1"/>
        <w:tabs>
          <w:tab w:val="right" w:leader="dot" w:pos="9060"/>
        </w:tabs>
        <w:rPr>
          <w:rStyle w:val="Hipervnculo"/>
          <w:rFonts w:ascii="Arial" w:eastAsiaTheme="majorEastAsia" w:hAnsi="Arial" w:cs="Arial"/>
          <w:b/>
          <w:noProof/>
        </w:rPr>
      </w:pPr>
      <w:hyperlink r:id="rId28" w:anchor="_Toc515365606" w:history="1">
        <w:r w:rsidR="00BE2079" w:rsidRPr="007751D2">
          <w:rPr>
            <w:rStyle w:val="Hipervnculo"/>
            <w:rFonts w:ascii="Arial" w:eastAsiaTheme="majorEastAsia" w:hAnsi="Arial" w:cs="Arial"/>
            <w:b/>
            <w:noProof/>
          </w:rPr>
          <w:t>ANEXOS</w:t>
        </w:r>
        <w:r w:rsidR="00BE2079" w:rsidRPr="007751D2">
          <w:rPr>
            <w:rStyle w:val="Hipervnculo"/>
            <w:rFonts w:ascii="Arial" w:eastAsiaTheme="majorEastAsia" w:hAnsi="Arial" w:cs="Arial"/>
            <w:b/>
            <w:noProof/>
            <w:webHidden/>
          </w:rPr>
          <w:tab/>
        </w:r>
        <w:r w:rsidR="00BE2079" w:rsidRPr="007751D2">
          <w:rPr>
            <w:rStyle w:val="Hipervnculo"/>
            <w:rFonts w:ascii="Arial" w:eastAsiaTheme="majorEastAsia" w:hAnsi="Arial" w:cs="Arial"/>
            <w:b/>
            <w:noProof/>
            <w:webHidden/>
          </w:rPr>
          <w:fldChar w:fldCharType="begin"/>
        </w:r>
        <w:r w:rsidR="00BE2079" w:rsidRPr="007751D2">
          <w:rPr>
            <w:rStyle w:val="Hipervnculo"/>
            <w:rFonts w:ascii="Arial" w:eastAsiaTheme="majorEastAsia" w:hAnsi="Arial" w:cs="Arial"/>
            <w:b/>
            <w:noProof/>
            <w:webHidden/>
          </w:rPr>
          <w:instrText xml:space="preserve"> PAGEREF _Toc515365606 \h </w:instrText>
        </w:r>
        <w:r w:rsidR="00BE2079" w:rsidRPr="007751D2">
          <w:rPr>
            <w:rStyle w:val="Hipervnculo"/>
            <w:rFonts w:ascii="Arial" w:eastAsiaTheme="majorEastAsia" w:hAnsi="Arial" w:cs="Arial"/>
            <w:b/>
            <w:noProof/>
            <w:webHidden/>
          </w:rPr>
        </w:r>
        <w:r w:rsidR="00BE2079" w:rsidRPr="007751D2">
          <w:rPr>
            <w:rStyle w:val="Hipervnculo"/>
            <w:rFonts w:ascii="Arial" w:eastAsiaTheme="majorEastAsia" w:hAnsi="Arial" w:cs="Arial"/>
            <w:b/>
            <w:noProof/>
            <w:webHidden/>
          </w:rPr>
          <w:fldChar w:fldCharType="separate"/>
        </w:r>
        <w:r w:rsidR="007751D2">
          <w:rPr>
            <w:rStyle w:val="Hipervnculo"/>
            <w:rFonts w:ascii="Arial" w:eastAsiaTheme="majorEastAsia" w:hAnsi="Arial" w:cs="Arial"/>
            <w:b/>
            <w:noProof/>
            <w:webHidden/>
          </w:rPr>
          <w:t>14</w:t>
        </w:r>
        <w:r w:rsidR="00BE2079" w:rsidRPr="007751D2">
          <w:rPr>
            <w:rStyle w:val="Hipervnculo"/>
            <w:rFonts w:ascii="Arial" w:eastAsiaTheme="majorEastAsia" w:hAnsi="Arial" w:cs="Arial"/>
            <w:b/>
            <w:noProof/>
            <w:webHidden/>
          </w:rPr>
          <w:fldChar w:fldCharType="end"/>
        </w:r>
      </w:hyperlink>
    </w:p>
    <w:p w14:paraId="486E18B1" w14:textId="6EE8BE67" w:rsidR="00BE2079" w:rsidRPr="007751D2" w:rsidRDefault="002A377F" w:rsidP="00BE2079">
      <w:pPr>
        <w:pStyle w:val="TDC1"/>
        <w:tabs>
          <w:tab w:val="right" w:leader="dot" w:pos="9060"/>
        </w:tabs>
        <w:rPr>
          <w:rStyle w:val="Hipervnculo"/>
          <w:rFonts w:ascii="Arial" w:eastAsiaTheme="majorEastAsia" w:hAnsi="Arial" w:cs="Arial"/>
          <w:noProof/>
        </w:rPr>
      </w:pPr>
      <w:hyperlink r:id="rId29" w:anchor="_Toc515365607" w:history="1">
        <w:r w:rsidR="00BE2079" w:rsidRPr="007751D2">
          <w:rPr>
            <w:rStyle w:val="Hipervnculo"/>
            <w:rFonts w:ascii="Arial" w:eastAsiaTheme="majorEastAsia" w:hAnsi="Arial" w:cs="Arial"/>
            <w:noProof/>
          </w:rPr>
          <w:t>DESCRIPCIÓN GENERAL DEL PLAN DE CAPACITACIÓN, SENSIBILIZACION Y COMUNICACIÓN</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_Toc515365607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14</w:t>
        </w:r>
        <w:r w:rsidR="00BE2079" w:rsidRPr="007751D2">
          <w:rPr>
            <w:rStyle w:val="Hipervnculo"/>
            <w:rFonts w:ascii="Arial" w:eastAsiaTheme="majorEastAsia" w:hAnsi="Arial" w:cs="Arial"/>
            <w:noProof/>
            <w:webHidden/>
          </w:rPr>
          <w:fldChar w:fldCharType="end"/>
        </w:r>
      </w:hyperlink>
    </w:p>
    <w:p w14:paraId="42B61165" w14:textId="3E8A39F1" w:rsidR="00BE2079" w:rsidRPr="007751D2" w:rsidRDefault="002A377F" w:rsidP="00BE2079">
      <w:pPr>
        <w:pStyle w:val="TDC1"/>
        <w:tabs>
          <w:tab w:val="right" w:leader="dot" w:pos="9060"/>
        </w:tabs>
        <w:rPr>
          <w:rStyle w:val="Hipervnculo"/>
          <w:rFonts w:ascii="Arial" w:eastAsiaTheme="majorEastAsia" w:hAnsi="Arial" w:cs="Arial"/>
          <w:noProof/>
        </w:rPr>
      </w:pPr>
      <w:hyperlink r:id="rId30" w:anchor="_Toc515365608" w:history="1">
        <w:r w:rsidR="00BE2079" w:rsidRPr="007751D2">
          <w:rPr>
            <w:rStyle w:val="Hipervnculo"/>
            <w:rFonts w:ascii="Arial" w:eastAsiaTheme="majorEastAsia" w:hAnsi="Arial" w:cs="Arial"/>
            <w:noProof/>
          </w:rPr>
          <w:t>DISEÑO DEL PLAN DE CAPACITACIÓN, SENSIBILIZACION Y COMUNICACIÓN.</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_Toc515365608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15</w:t>
        </w:r>
        <w:r w:rsidR="00BE2079" w:rsidRPr="007751D2">
          <w:rPr>
            <w:rStyle w:val="Hipervnculo"/>
            <w:rFonts w:ascii="Arial" w:eastAsiaTheme="majorEastAsia" w:hAnsi="Arial" w:cs="Arial"/>
            <w:noProof/>
            <w:webHidden/>
          </w:rPr>
          <w:fldChar w:fldCharType="end"/>
        </w:r>
      </w:hyperlink>
    </w:p>
    <w:p w14:paraId="5DC63A63" w14:textId="6256A798" w:rsidR="00BE2079" w:rsidRPr="007751D2" w:rsidRDefault="002A377F" w:rsidP="00BE2079">
      <w:pPr>
        <w:pStyle w:val="TDC2"/>
        <w:tabs>
          <w:tab w:val="right" w:leader="dot" w:pos="9060"/>
        </w:tabs>
        <w:rPr>
          <w:rStyle w:val="Hipervnculo"/>
          <w:rFonts w:ascii="Arial" w:eastAsiaTheme="majorEastAsia" w:hAnsi="Arial" w:cs="Arial"/>
          <w:noProof/>
          <w:lang w:val="es-ES" w:eastAsia="en-US"/>
        </w:rPr>
      </w:pPr>
      <w:hyperlink r:id="rId31" w:anchor="_Toc515365609" w:history="1">
        <w:r w:rsidR="00BE2079" w:rsidRPr="007751D2">
          <w:rPr>
            <w:rStyle w:val="Hipervnculo"/>
            <w:rFonts w:ascii="Arial" w:eastAsiaTheme="majorEastAsia" w:hAnsi="Arial" w:cs="Arial"/>
            <w:noProof/>
            <w:lang w:val="es-ES" w:eastAsia="en-US"/>
          </w:rPr>
          <w:t>Materiales para el plan de capacitación, sensibilización y comunicación.</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_Toc515365609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16</w:t>
        </w:r>
        <w:r w:rsidR="00BE2079" w:rsidRPr="007751D2">
          <w:rPr>
            <w:rStyle w:val="Hipervnculo"/>
            <w:rFonts w:ascii="Arial" w:eastAsiaTheme="majorEastAsia" w:hAnsi="Arial" w:cs="Arial"/>
            <w:noProof/>
            <w:webHidden/>
            <w:lang w:val="es-ES" w:eastAsia="en-US"/>
          </w:rPr>
          <w:fldChar w:fldCharType="end"/>
        </w:r>
      </w:hyperlink>
    </w:p>
    <w:p w14:paraId="18BADAFC" w14:textId="69DEAB67" w:rsidR="00BE2079" w:rsidRPr="007751D2" w:rsidRDefault="002A377F" w:rsidP="00BE2079">
      <w:pPr>
        <w:pStyle w:val="TDC2"/>
        <w:tabs>
          <w:tab w:val="right" w:leader="dot" w:pos="9060"/>
        </w:tabs>
        <w:rPr>
          <w:rStyle w:val="Hipervnculo"/>
          <w:rFonts w:ascii="Arial" w:eastAsiaTheme="majorEastAsia" w:hAnsi="Arial" w:cs="Arial"/>
          <w:noProof/>
          <w:lang w:val="es-ES" w:eastAsia="en-US"/>
        </w:rPr>
      </w:pPr>
      <w:hyperlink r:id="rId32" w:anchor="_Toc515365610" w:history="1">
        <w:r w:rsidR="00BE2079" w:rsidRPr="007751D2">
          <w:rPr>
            <w:rStyle w:val="Hipervnculo"/>
            <w:rFonts w:ascii="Arial" w:eastAsiaTheme="majorEastAsia" w:hAnsi="Arial" w:cs="Arial"/>
            <w:noProof/>
            <w:lang w:val="es-ES" w:eastAsia="en-US"/>
          </w:rPr>
          <w:t>Instrumentos de sensibilización</w:t>
        </w:r>
        <w:r w:rsidR="00BE2079" w:rsidRPr="007751D2">
          <w:rPr>
            <w:rStyle w:val="Hipervnculo"/>
            <w:rFonts w:ascii="Arial" w:eastAsiaTheme="majorEastAsia" w:hAnsi="Arial" w:cs="Arial"/>
            <w:noProof/>
            <w:webHidden/>
            <w:lang w:val="es-ES" w:eastAsia="en-US"/>
          </w:rPr>
          <w:tab/>
        </w:r>
        <w:r w:rsidR="00BE2079" w:rsidRPr="007751D2">
          <w:rPr>
            <w:rStyle w:val="Hipervnculo"/>
            <w:rFonts w:ascii="Arial" w:eastAsiaTheme="majorEastAsia" w:hAnsi="Arial" w:cs="Arial"/>
            <w:noProof/>
            <w:webHidden/>
            <w:lang w:val="es-ES" w:eastAsia="en-US"/>
          </w:rPr>
          <w:fldChar w:fldCharType="begin"/>
        </w:r>
        <w:r w:rsidR="00BE2079" w:rsidRPr="007751D2">
          <w:rPr>
            <w:rStyle w:val="Hipervnculo"/>
            <w:rFonts w:ascii="Arial" w:eastAsiaTheme="majorEastAsia" w:hAnsi="Arial" w:cs="Arial"/>
            <w:noProof/>
            <w:webHidden/>
            <w:lang w:val="es-ES" w:eastAsia="en-US"/>
          </w:rPr>
          <w:instrText xml:space="preserve"> PAGEREF _Toc515365610 \h </w:instrText>
        </w:r>
        <w:r w:rsidR="00BE2079" w:rsidRPr="007751D2">
          <w:rPr>
            <w:rStyle w:val="Hipervnculo"/>
            <w:rFonts w:ascii="Arial" w:eastAsiaTheme="majorEastAsia" w:hAnsi="Arial" w:cs="Arial"/>
            <w:noProof/>
            <w:webHidden/>
            <w:lang w:val="es-ES" w:eastAsia="en-US"/>
          </w:rPr>
        </w:r>
        <w:r w:rsidR="00BE2079" w:rsidRPr="007751D2">
          <w:rPr>
            <w:rStyle w:val="Hipervnculo"/>
            <w:rFonts w:ascii="Arial" w:eastAsiaTheme="majorEastAsia" w:hAnsi="Arial" w:cs="Arial"/>
            <w:noProof/>
            <w:webHidden/>
            <w:lang w:val="es-ES" w:eastAsia="en-US"/>
          </w:rPr>
          <w:fldChar w:fldCharType="separate"/>
        </w:r>
        <w:r w:rsidR="007751D2">
          <w:rPr>
            <w:rStyle w:val="Hipervnculo"/>
            <w:rFonts w:ascii="Arial" w:eastAsiaTheme="majorEastAsia" w:hAnsi="Arial" w:cs="Arial"/>
            <w:noProof/>
            <w:webHidden/>
            <w:lang w:val="es-ES" w:eastAsia="en-US"/>
          </w:rPr>
          <w:t>16</w:t>
        </w:r>
        <w:r w:rsidR="00BE2079" w:rsidRPr="007751D2">
          <w:rPr>
            <w:rStyle w:val="Hipervnculo"/>
            <w:rFonts w:ascii="Arial" w:eastAsiaTheme="majorEastAsia" w:hAnsi="Arial" w:cs="Arial"/>
            <w:noProof/>
            <w:webHidden/>
            <w:lang w:val="es-ES" w:eastAsia="en-US"/>
          </w:rPr>
          <w:fldChar w:fldCharType="end"/>
        </w:r>
      </w:hyperlink>
    </w:p>
    <w:p w14:paraId="536FA20E" w14:textId="60B4A869" w:rsidR="00BE2079" w:rsidRPr="007751D2" w:rsidRDefault="002A377F" w:rsidP="00BE2079">
      <w:pPr>
        <w:pStyle w:val="TDC1"/>
        <w:tabs>
          <w:tab w:val="right" w:leader="dot" w:pos="9060"/>
        </w:tabs>
        <w:rPr>
          <w:rStyle w:val="Hipervnculo"/>
          <w:rFonts w:ascii="Arial" w:eastAsiaTheme="majorEastAsia" w:hAnsi="Arial" w:cs="Arial"/>
          <w:noProof/>
        </w:rPr>
      </w:pPr>
      <w:hyperlink r:id="rId33" w:anchor="_Toc515365611" w:history="1">
        <w:r w:rsidR="00BE2079" w:rsidRPr="007751D2">
          <w:rPr>
            <w:rStyle w:val="Hipervnculo"/>
            <w:rFonts w:ascii="Arial" w:eastAsiaTheme="majorEastAsia" w:hAnsi="Arial" w:cs="Arial"/>
            <w:noProof/>
          </w:rPr>
          <w:t>ACCIONES PARA LA COMUNICACIÓN Y SENSIBILIZACIÓN.</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_Toc515365611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17</w:t>
        </w:r>
        <w:r w:rsidR="00BE2079" w:rsidRPr="007751D2">
          <w:rPr>
            <w:rStyle w:val="Hipervnculo"/>
            <w:rFonts w:ascii="Arial" w:eastAsiaTheme="majorEastAsia" w:hAnsi="Arial" w:cs="Arial"/>
            <w:noProof/>
            <w:webHidden/>
          </w:rPr>
          <w:fldChar w:fldCharType="end"/>
        </w:r>
      </w:hyperlink>
    </w:p>
    <w:p w14:paraId="7CA8C8E0" w14:textId="6BAACB36" w:rsidR="00BE2079" w:rsidRPr="007751D2" w:rsidRDefault="002A377F" w:rsidP="00BE2079">
      <w:pPr>
        <w:pStyle w:val="TDC1"/>
        <w:tabs>
          <w:tab w:val="right" w:leader="dot" w:pos="9060"/>
        </w:tabs>
        <w:rPr>
          <w:rStyle w:val="Hipervnculo"/>
          <w:rFonts w:ascii="Arial" w:eastAsiaTheme="majorEastAsia" w:hAnsi="Arial" w:cs="Arial"/>
          <w:noProof/>
        </w:rPr>
      </w:pPr>
      <w:hyperlink r:id="rId34" w:anchor="_Toc515365612" w:history="1">
        <w:r w:rsidR="00BE2079" w:rsidRPr="007751D2">
          <w:rPr>
            <w:rStyle w:val="Hipervnculo"/>
            <w:rFonts w:ascii="Arial" w:eastAsiaTheme="majorEastAsia" w:hAnsi="Arial" w:cs="Arial"/>
            <w:noProof/>
          </w:rPr>
          <w:t>ACCIONES PARA LAS CAPACITACIONES.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_Toc515365612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17</w:t>
        </w:r>
        <w:r w:rsidR="00BE2079" w:rsidRPr="007751D2">
          <w:rPr>
            <w:rStyle w:val="Hipervnculo"/>
            <w:rFonts w:ascii="Arial" w:eastAsiaTheme="majorEastAsia" w:hAnsi="Arial" w:cs="Arial"/>
            <w:noProof/>
            <w:webHidden/>
          </w:rPr>
          <w:fldChar w:fldCharType="end"/>
        </w:r>
      </w:hyperlink>
    </w:p>
    <w:p w14:paraId="722F38C0" w14:textId="59D551CB" w:rsidR="00BE2079" w:rsidRPr="007751D2" w:rsidRDefault="002A377F" w:rsidP="00BE2079">
      <w:pPr>
        <w:pStyle w:val="TDC1"/>
        <w:tabs>
          <w:tab w:val="right" w:leader="dot" w:pos="9060"/>
        </w:tabs>
        <w:rPr>
          <w:rStyle w:val="Hipervnculo"/>
          <w:rFonts w:ascii="Arial" w:eastAsiaTheme="majorEastAsia" w:hAnsi="Arial" w:cs="Arial"/>
          <w:noProof/>
        </w:rPr>
      </w:pPr>
      <w:hyperlink r:id="rId35" w:anchor="_Toc515365613" w:history="1">
        <w:r w:rsidR="00BE2079" w:rsidRPr="007751D2">
          <w:rPr>
            <w:rStyle w:val="Hipervnculo"/>
            <w:rFonts w:ascii="Arial" w:eastAsiaTheme="majorEastAsia" w:hAnsi="Arial" w:cs="Arial"/>
            <w:noProof/>
          </w:rPr>
          <w:t>LOGROS ESPERADOS.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_Toc515365613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17</w:t>
        </w:r>
        <w:r w:rsidR="00BE2079" w:rsidRPr="007751D2">
          <w:rPr>
            <w:rStyle w:val="Hipervnculo"/>
            <w:rFonts w:ascii="Arial" w:eastAsiaTheme="majorEastAsia" w:hAnsi="Arial" w:cs="Arial"/>
            <w:noProof/>
            <w:webHidden/>
          </w:rPr>
          <w:fldChar w:fldCharType="end"/>
        </w:r>
      </w:hyperlink>
    </w:p>
    <w:p w14:paraId="18A115DD" w14:textId="4C993F1F" w:rsidR="00BE2079" w:rsidRPr="007751D2" w:rsidRDefault="002A377F" w:rsidP="00BE2079">
      <w:pPr>
        <w:pStyle w:val="TDC1"/>
        <w:tabs>
          <w:tab w:val="right" w:leader="dot" w:pos="9060"/>
        </w:tabs>
        <w:rPr>
          <w:rStyle w:val="Hipervnculo"/>
          <w:rFonts w:ascii="Arial" w:eastAsiaTheme="majorEastAsia" w:hAnsi="Arial" w:cs="Arial"/>
          <w:noProof/>
        </w:rPr>
      </w:pPr>
      <w:hyperlink r:id="rId36" w:anchor="_Toc515365614" w:history="1">
        <w:r w:rsidR="00BE2079" w:rsidRPr="007751D2">
          <w:rPr>
            <w:rStyle w:val="Hipervnculo"/>
            <w:rFonts w:ascii="Arial" w:eastAsiaTheme="majorEastAsia" w:hAnsi="Arial" w:cs="Arial"/>
            <w:noProof/>
          </w:rPr>
          <w:t>INSTRUMENTOS DE MEDICIÓN</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_Toc515365614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17</w:t>
        </w:r>
        <w:r w:rsidR="00BE2079" w:rsidRPr="007751D2">
          <w:rPr>
            <w:rStyle w:val="Hipervnculo"/>
            <w:rFonts w:ascii="Arial" w:eastAsiaTheme="majorEastAsia" w:hAnsi="Arial" w:cs="Arial"/>
            <w:noProof/>
            <w:webHidden/>
          </w:rPr>
          <w:fldChar w:fldCharType="end"/>
        </w:r>
      </w:hyperlink>
    </w:p>
    <w:p w14:paraId="76D0795A" w14:textId="02D78E97" w:rsidR="00BE2079" w:rsidRPr="007751D2" w:rsidRDefault="002A377F" w:rsidP="00BE2079">
      <w:pPr>
        <w:pStyle w:val="TDC1"/>
        <w:tabs>
          <w:tab w:val="right" w:leader="dot" w:pos="9060"/>
        </w:tabs>
        <w:rPr>
          <w:rStyle w:val="Hipervnculo"/>
          <w:rFonts w:ascii="Arial" w:eastAsiaTheme="majorEastAsia" w:hAnsi="Arial" w:cs="Arial"/>
          <w:noProof/>
        </w:rPr>
      </w:pPr>
      <w:hyperlink r:id="rId37" w:anchor="_Toc515365615" w:history="1">
        <w:r w:rsidR="00BE2079" w:rsidRPr="007751D2">
          <w:rPr>
            <w:rStyle w:val="Hipervnculo"/>
            <w:rFonts w:ascii="Arial" w:eastAsiaTheme="majorEastAsia" w:hAnsi="Arial" w:cs="Arial"/>
            <w:noProof/>
          </w:rPr>
          <w:t>CRONOGRAMA DE ACTIVIDADES</w:t>
        </w:r>
        <w:r w:rsidR="00BE2079" w:rsidRPr="007751D2">
          <w:rPr>
            <w:rStyle w:val="Hipervnculo"/>
            <w:rFonts w:ascii="Arial" w:eastAsiaTheme="majorEastAsia" w:hAnsi="Arial" w:cs="Arial"/>
            <w:noProof/>
            <w:webHidden/>
          </w:rPr>
          <w:tab/>
        </w:r>
        <w:r w:rsidR="00BE2079" w:rsidRPr="007751D2">
          <w:rPr>
            <w:rStyle w:val="Hipervnculo"/>
            <w:rFonts w:ascii="Arial" w:eastAsiaTheme="majorEastAsia" w:hAnsi="Arial" w:cs="Arial"/>
            <w:noProof/>
            <w:webHidden/>
          </w:rPr>
          <w:fldChar w:fldCharType="begin"/>
        </w:r>
        <w:r w:rsidR="00BE2079" w:rsidRPr="007751D2">
          <w:rPr>
            <w:rStyle w:val="Hipervnculo"/>
            <w:rFonts w:ascii="Arial" w:eastAsiaTheme="majorEastAsia" w:hAnsi="Arial" w:cs="Arial"/>
            <w:noProof/>
            <w:webHidden/>
          </w:rPr>
          <w:instrText xml:space="preserve"> PAGEREF _Toc515365615 \h </w:instrText>
        </w:r>
        <w:r w:rsidR="00BE2079" w:rsidRPr="007751D2">
          <w:rPr>
            <w:rStyle w:val="Hipervnculo"/>
            <w:rFonts w:ascii="Arial" w:eastAsiaTheme="majorEastAsia" w:hAnsi="Arial" w:cs="Arial"/>
            <w:noProof/>
            <w:webHidden/>
          </w:rPr>
        </w:r>
        <w:r w:rsidR="00BE2079" w:rsidRPr="007751D2">
          <w:rPr>
            <w:rStyle w:val="Hipervnculo"/>
            <w:rFonts w:ascii="Arial" w:eastAsiaTheme="majorEastAsia" w:hAnsi="Arial" w:cs="Arial"/>
            <w:noProof/>
            <w:webHidden/>
          </w:rPr>
          <w:fldChar w:fldCharType="separate"/>
        </w:r>
        <w:r w:rsidR="007751D2">
          <w:rPr>
            <w:rStyle w:val="Hipervnculo"/>
            <w:rFonts w:ascii="Arial" w:eastAsiaTheme="majorEastAsia" w:hAnsi="Arial" w:cs="Arial"/>
            <w:noProof/>
            <w:webHidden/>
          </w:rPr>
          <w:t>18</w:t>
        </w:r>
        <w:r w:rsidR="00BE2079" w:rsidRPr="007751D2">
          <w:rPr>
            <w:rStyle w:val="Hipervnculo"/>
            <w:rFonts w:ascii="Arial" w:eastAsiaTheme="majorEastAsia" w:hAnsi="Arial" w:cs="Arial"/>
            <w:noProof/>
            <w:webHidden/>
          </w:rPr>
          <w:fldChar w:fldCharType="end"/>
        </w:r>
      </w:hyperlink>
    </w:p>
    <w:p w14:paraId="36CC6922" w14:textId="77777777" w:rsidR="00BE2079" w:rsidRDefault="00BE2079" w:rsidP="00BE2079">
      <w:pPr>
        <w:spacing w:after="0" w:line="240" w:lineRule="auto"/>
        <w:jc w:val="both"/>
        <w:rPr>
          <w:rStyle w:val="a"/>
          <w:color w:val="000000"/>
          <w:sz w:val="24"/>
          <w:szCs w:val="24"/>
          <w:bdr w:val="none" w:sz="0" w:space="0" w:color="auto" w:frame="1"/>
          <w:shd w:val="clear" w:color="auto" w:fill="FFFFFF"/>
        </w:rPr>
      </w:pPr>
      <w:r w:rsidRPr="007751D2">
        <w:rPr>
          <w:rStyle w:val="Hipervnculo"/>
          <w:rFonts w:eastAsiaTheme="majorEastAsia"/>
          <w:noProof/>
        </w:rPr>
        <w:fldChar w:fldCharType="end"/>
      </w:r>
    </w:p>
    <w:p w14:paraId="5AEA0582" w14:textId="77777777" w:rsidR="00BE2079" w:rsidRDefault="00BE2079" w:rsidP="00BE2079">
      <w:pPr>
        <w:pStyle w:val="Ttulo1"/>
        <w:numPr>
          <w:ilvl w:val="0"/>
          <w:numId w:val="29"/>
        </w:numPr>
        <w:spacing w:before="0" w:line="240" w:lineRule="auto"/>
        <w:ind w:left="578"/>
        <w:rPr>
          <w:rStyle w:val="a"/>
          <w:rFonts w:ascii="Arial" w:hAnsi="Arial" w:cs="Arial"/>
        </w:rPr>
      </w:pPr>
      <w:bookmarkStart w:id="6" w:name="_Toc515365586"/>
      <w:r>
        <w:rPr>
          <w:rStyle w:val="a"/>
          <w:rFonts w:ascii="Arial" w:hAnsi="Arial" w:cs="Arial"/>
        </w:rPr>
        <w:lastRenderedPageBreak/>
        <w:t>INTRODUCCIÓN</w:t>
      </w:r>
      <w:bookmarkEnd w:id="6"/>
    </w:p>
    <w:p w14:paraId="5EE222FE" w14:textId="77777777" w:rsidR="00BE2079" w:rsidRDefault="00BE2079" w:rsidP="00BE2079">
      <w:pPr>
        <w:spacing w:after="0" w:line="240" w:lineRule="auto"/>
        <w:jc w:val="both"/>
        <w:rPr>
          <w:rStyle w:val="a"/>
          <w:rFonts w:ascii="Arial" w:hAnsi="Arial" w:cs="Arial"/>
          <w:color w:val="000000"/>
          <w:sz w:val="24"/>
          <w:szCs w:val="24"/>
          <w:bdr w:val="none" w:sz="0" w:space="0" w:color="auto" w:frame="1"/>
          <w:shd w:val="clear" w:color="auto" w:fill="FFFFFF"/>
          <w:lang w:val="es-CO"/>
        </w:rPr>
      </w:pPr>
    </w:p>
    <w:p w14:paraId="24655127" w14:textId="77777777" w:rsidR="00BE2079" w:rsidRDefault="00BE2079" w:rsidP="00BE2079">
      <w:pPr>
        <w:pStyle w:val="Default"/>
        <w:jc w:val="both"/>
        <w:rPr>
          <w:color w:val="auto"/>
          <w:lang w:val="es-ES"/>
        </w:rPr>
      </w:pPr>
      <w:bookmarkStart w:id="7" w:name="_Toc461093620"/>
      <w:bookmarkStart w:id="8" w:name="_Toc461093680"/>
      <w:bookmarkStart w:id="9" w:name="_Toc461093742"/>
      <w:bookmarkStart w:id="10" w:name="_Toc461093802"/>
      <w:bookmarkStart w:id="11" w:name="_Toc461093862"/>
      <w:bookmarkStart w:id="12" w:name="_Toc461094186"/>
      <w:bookmarkStart w:id="13" w:name="_Toc461093621"/>
      <w:bookmarkStart w:id="14" w:name="_Toc461093681"/>
      <w:bookmarkStart w:id="15" w:name="_Toc461093743"/>
      <w:bookmarkStart w:id="16" w:name="_Toc461093803"/>
      <w:bookmarkStart w:id="17" w:name="_Toc461093863"/>
      <w:bookmarkStart w:id="18" w:name="_Toc461094187"/>
      <w:bookmarkEnd w:id="7"/>
      <w:bookmarkEnd w:id="8"/>
      <w:bookmarkEnd w:id="9"/>
      <w:bookmarkEnd w:id="10"/>
      <w:bookmarkEnd w:id="11"/>
      <w:bookmarkEnd w:id="12"/>
      <w:bookmarkEnd w:id="13"/>
      <w:bookmarkEnd w:id="14"/>
      <w:bookmarkEnd w:id="15"/>
      <w:bookmarkEnd w:id="16"/>
      <w:bookmarkEnd w:id="17"/>
      <w:bookmarkEnd w:id="18"/>
      <w:r>
        <w:rPr>
          <w:rFonts w:ascii="Arial" w:hAnsi="Arial" w:cs="Arial"/>
          <w:color w:val="auto"/>
          <w:lang w:val="es-ES"/>
        </w:rPr>
        <w:t>La estrategia de Gobierno en Línea - GEL, liderada por el Ministerio TIC, tiene como objetivo, garantizar el máximo aprovechamiento de las tecnologías de la información y las comunicaciones, con el fin de contribuir con la construcción de un Estado más participativo, más eficiente y más transparente</w:t>
      </w:r>
      <w:r>
        <w:rPr>
          <w:rStyle w:val="Refdenotaalpie"/>
          <w:rFonts w:ascii="Arial" w:hAnsi="Arial" w:cs="Arial"/>
          <w:color w:val="auto"/>
          <w:lang w:val="es-ES"/>
        </w:rPr>
        <w:footnoteReference w:id="1"/>
      </w:r>
      <w:r>
        <w:rPr>
          <w:rFonts w:ascii="Arial" w:hAnsi="Arial" w:cs="Arial"/>
          <w:color w:val="auto"/>
          <w:lang w:val="es-ES"/>
        </w:rPr>
        <w:t>.</w:t>
      </w:r>
    </w:p>
    <w:p w14:paraId="5DE707B4" w14:textId="77777777" w:rsidR="00BE2079" w:rsidRDefault="00BE2079" w:rsidP="00BE2079">
      <w:pPr>
        <w:pStyle w:val="Default"/>
        <w:jc w:val="both"/>
        <w:rPr>
          <w:rFonts w:ascii="Arial" w:hAnsi="Arial" w:cs="Arial"/>
          <w:color w:val="auto"/>
          <w:lang w:val="es-ES"/>
        </w:rPr>
      </w:pPr>
    </w:p>
    <w:p w14:paraId="031F699F" w14:textId="77777777" w:rsidR="00BE2079" w:rsidRDefault="00BE2079" w:rsidP="00BE2079">
      <w:pPr>
        <w:pStyle w:val="Default"/>
        <w:jc w:val="both"/>
        <w:rPr>
          <w:rFonts w:ascii="Arial" w:hAnsi="Arial" w:cs="Arial"/>
          <w:color w:val="auto"/>
          <w:lang w:val="es-ES"/>
        </w:rPr>
      </w:pPr>
      <w:r>
        <w:rPr>
          <w:rFonts w:ascii="Arial" w:hAnsi="Arial" w:cs="Arial"/>
          <w:color w:val="auto"/>
          <w:lang w:val="es-ES"/>
        </w:rPr>
        <w:t>En el Plan Nacional de Desarrollo 2015-2018 se reconoce la seguridad y privacidad de la información, como un factor fundamental  para la apropiación de las TIC; así mismo plantea un marco de seguridad necesario, que permita garantizar la prestación de servicios a los ciudadanos a través de las TIC, y que debe estar respaldado por unos planes, políticas y procedimientos orientados a preservar y minimizar el impacto a los activos de información de la entidad por eventos como fallas de seguridad, perdida del servicio y disponibilidad del servicio.</w:t>
      </w:r>
      <w:r>
        <w:rPr>
          <w:rStyle w:val="Refdenotaalpie"/>
          <w:rFonts w:ascii="Arial" w:hAnsi="Arial" w:cs="Arial"/>
          <w:color w:val="auto"/>
          <w:lang w:val="es-ES"/>
        </w:rPr>
        <w:footnoteReference w:id="2"/>
      </w:r>
      <w:r>
        <w:rPr>
          <w:rFonts w:ascii="Arial" w:hAnsi="Arial" w:cs="Arial"/>
          <w:color w:val="auto"/>
          <w:lang w:val="es-ES"/>
        </w:rPr>
        <w:t>.</w:t>
      </w:r>
    </w:p>
    <w:p w14:paraId="6723BB72" w14:textId="77777777" w:rsidR="00BE2079" w:rsidRDefault="00BE2079" w:rsidP="00BE2079">
      <w:pPr>
        <w:pStyle w:val="Default"/>
        <w:jc w:val="both"/>
        <w:rPr>
          <w:rFonts w:ascii="Arial" w:hAnsi="Arial" w:cs="Arial"/>
          <w:color w:val="auto"/>
          <w:lang w:val="es-ES"/>
        </w:rPr>
      </w:pPr>
    </w:p>
    <w:p w14:paraId="60DAF794" w14:textId="77777777" w:rsidR="00BE2079" w:rsidRDefault="00BE2079" w:rsidP="00BE2079">
      <w:pPr>
        <w:pStyle w:val="Default"/>
        <w:jc w:val="both"/>
        <w:rPr>
          <w:rFonts w:ascii="Arial" w:hAnsi="Arial" w:cs="Arial"/>
          <w:color w:val="auto"/>
          <w:lang w:val="es-ES"/>
        </w:rPr>
      </w:pPr>
      <w:r>
        <w:rPr>
          <w:rFonts w:ascii="Arial" w:hAnsi="Arial" w:cs="Arial"/>
          <w:color w:val="auto"/>
          <w:lang w:val="es-ES"/>
        </w:rPr>
        <w:t xml:space="preserve"> El Plan de Seguridad y Privacidad de la Información y Continuidad de TI para estar acorde con las buenas prácticas de seguridad y continuidad deberá ser actualizado periódicamente; así mismo recoger los cambios técnicos de la norma, legislación de la Ley de Protección de Datos Personales, Transparencia y Acceso a la Información Pública, entre otras, las cuales se deben tener en cuenta para la gestión de la información.</w:t>
      </w:r>
    </w:p>
    <w:p w14:paraId="4B58E093" w14:textId="77777777" w:rsidR="00BE2079" w:rsidRDefault="00BE2079" w:rsidP="00BE2079">
      <w:pPr>
        <w:pStyle w:val="Default"/>
        <w:jc w:val="both"/>
        <w:rPr>
          <w:rFonts w:ascii="Arial" w:hAnsi="Arial" w:cs="Arial"/>
          <w:color w:val="auto"/>
          <w:lang w:val="es-ES"/>
        </w:rPr>
      </w:pPr>
    </w:p>
    <w:p w14:paraId="2BAC5240" w14:textId="77777777" w:rsidR="00BE2079" w:rsidRDefault="00BE2079" w:rsidP="00BE2079">
      <w:pPr>
        <w:pStyle w:val="Default"/>
        <w:jc w:val="both"/>
        <w:rPr>
          <w:rFonts w:ascii="Arial" w:hAnsi="Arial" w:cs="Arial"/>
          <w:color w:val="auto"/>
          <w:lang w:val="es-ES"/>
        </w:rPr>
      </w:pPr>
      <w:r>
        <w:rPr>
          <w:rFonts w:ascii="Arial" w:hAnsi="Arial" w:cs="Arial"/>
          <w:color w:val="auto"/>
          <w:lang w:val="es-ES"/>
        </w:rPr>
        <w:t>La seguridad de la información garantiza que los responsables de la información sean capaces de gestionar la información de forma segura, independientemente del formato o soporte en el que se encuentra. Mediante el proceso de Gestión de TI y el modelo de seguridad y privacidad de la información y de continuidad de TI, se trabajará en el fortalecimiento de la seguridad de la información en APC-Colombia, con el fin de garantizar la protección de la misma y la privacidad de los datos de los ciudadanos y funcionarios de la entidad, todo esto acorde con lo expresado en la legislación colombiana.</w:t>
      </w:r>
    </w:p>
    <w:p w14:paraId="0CDC3BD7" w14:textId="2285EED4" w:rsidR="007751D2" w:rsidRDefault="007751D2">
      <w:pPr>
        <w:rPr>
          <w:rFonts w:ascii="Arial" w:hAnsi="Arial" w:cs="Arial"/>
          <w:sz w:val="24"/>
          <w:szCs w:val="24"/>
        </w:rPr>
      </w:pPr>
      <w:r>
        <w:rPr>
          <w:rFonts w:ascii="Arial" w:hAnsi="Arial" w:cs="Arial"/>
        </w:rPr>
        <w:br w:type="page"/>
      </w:r>
    </w:p>
    <w:p w14:paraId="072808CC" w14:textId="77777777" w:rsidR="00BE2079" w:rsidRDefault="00BE2079" w:rsidP="00BE2079">
      <w:pPr>
        <w:pStyle w:val="Default"/>
        <w:jc w:val="both"/>
        <w:rPr>
          <w:rFonts w:ascii="Arial" w:hAnsi="Arial" w:cs="Arial"/>
          <w:color w:val="auto"/>
          <w:lang w:val="es-ES"/>
        </w:rPr>
      </w:pPr>
    </w:p>
    <w:p w14:paraId="77F071BB" w14:textId="77777777" w:rsidR="00BE2079" w:rsidRDefault="00BE2079" w:rsidP="00BE2079">
      <w:pPr>
        <w:pStyle w:val="Ttulo1"/>
        <w:numPr>
          <w:ilvl w:val="0"/>
          <w:numId w:val="29"/>
        </w:numPr>
        <w:spacing w:before="0" w:line="240" w:lineRule="auto"/>
        <w:ind w:left="578"/>
        <w:rPr>
          <w:rFonts w:ascii="Arial" w:hAnsi="Arial" w:cs="Arial"/>
        </w:rPr>
      </w:pPr>
      <w:bookmarkStart w:id="19" w:name="_Toc461093623"/>
      <w:bookmarkStart w:id="20" w:name="_Toc461093683"/>
      <w:bookmarkStart w:id="21" w:name="_Toc461093745"/>
      <w:bookmarkStart w:id="22" w:name="_Toc461093805"/>
      <w:bookmarkStart w:id="23" w:name="_Toc461093865"/>
      <w:bookmarkStart w:id="24" w:name="_Toc461094189"/>
      <w:bookmarkStart w:id="25" w:name="_Toc460326003"/>
      <w:bookmarkStart w:id="26" w:name="_Toc515365587"/>
      <w:bookmarkEnd w:id="19"/>
      <w:bookmarkEnd w:id="20"/>
      <w:bookmarkEnd w:id="21"/>
      <w:bookmarkEnd w:id="22"/>
      <w:bookmarkEnd w:id="23"/>
      <w:bookmarkEnd w:id="24"/>
      <w:r>
        <w:rPr>
          <w:rFonts w:ascii="Arial" w:hAnsi="Arial" w:cs="Arial"/>
        </w:rPr>
        <w:t>OBJETIVOS</w:t>
      </w:r>
      <w:bookmarkEnd w:id="25"/>
      <w:bookmarkEnd w:id="26"/>
    </w:p>
    <w:p w14:paraId="5E480FD6" w14:textId="77777777" w:rsidR="00BE2079" w:rsidRDefault="00BE2079" w:rsidP="00BE2079">
      <w:pPr>
        <w:spacing w:after="0" w:line="240" w:lineRule="auto"/>
        <w:rPr>
          <w:rFonts w:ascii="Arial" w:hAnsi="Arial" w:cs="Arial"/>
        </w:rPr>
      </w:pPr>
    </w:p>
    <w:p w14:paraId="0D947D28" w14:textId="77777777" w:rsidR="00BE2079" w:rsidRDefault="00BE2079" w:rsidP="00BE2079">
      <w:pPr>
        <w:pStyle w:val="Subttulo"/>
        <w:numPr>
          <w:ilvl w:val="1"/>
          <w:numId w:val="30"/>
        </w:numPr>
        <w:spacing w:after="0" w:line="240" w:lineRule="auto"/>
        <w:ind w:left="709" w:hanging="284"/>
        <w:outlineLvl w:val="1"/>
        <w:rPr>
          <w:rFonts w:ascii="Arial" w:eastAsiaTheme="majorEastAsia" w:hAnsi="Arial" w:cs="Arial"/>
          <w:color w:val="365F91" w:themeColor="accent1" w:themeShade="BF"/>
          <w:spacing w:val="0"/>
          <w:szCs w:val="24"/>
        </w:rPr>
      </w:pPr>
      <w:bookmarkStart w:id="27" w:name="_Toc461093625"/>
      <w:bookmarkStart w:id="28" w:name="_Toc461093685"/>
      <w:bookmarkStart w:id="29" w:name="_Toc461093747"/>
      <w:bookmarkStart w:id="30" w:name="_Toc461093807"/>
      <w:bookmarkStart w:id="31" w:name="_Toc461093867"/>
      <w:bookmarkStart w:id="32" w:name="_Toc461094191"/>
      <w:bookmarkStart w:id="33" w:name="_Toc515365588"/>
      <w:bookmarkEnd w:id="27"/>
      <w:bookmarkEnd w:id="28"/>
      <w:bookmarkEnd w:id="29"/>
      <w:bookmarkEnd w:id="30"/>
      <w:bookmarkEnd w:id="31"/>
      <w:bookmarkEnd w:id="32"/>
      <w:r>
        <w:rPr>
          <w:rFonts w:ascii="Arial" w:eastAsiaTheme="majorEastAsia" w:hAnsi="Arial" w:cs="Arial"/>
          <w:color w:val="365F91" w:themeColor="accent1" w:themeShade="BF"/>
          <w:spacing w:val="0"/>
          <w:szCs w:val="24"/>
        </w:rPr>
        <w:t>Objetivo General</w:t>
      </w:r>
      <w:bookmarkEnd w:id="33"/>
    </w:p>
    <w:p w14:paraId="1492170A" w14:textId="77777777" w:rsidR="00BE2079" w:rsidRDefault="00BE2079" w:rsidP="00BE2079">
      <w:pPr>
        <w:spacing w:after="0" w:line="240" w:lineRule="auto"/>
        <w:ind w:left="357"/>
        <w:jc w:val="both"/>
        <w:rPr>
          <w:rFonts w:ascii="Arial" w:hAnsi="Arial" w:cs="Arial"/>
          <w:sz w:val="24"/>
          <w:szCs w:val="24"/>
        </w:rPr>
      </w:pPr>
    </w:p>
    <w:p w14:paraId="438A9441" w14:textId="77777777" w:rsidR="00BE2079" w:rsidRDefault="00BE2079" w:rsidP="00BE2079">
      <w:pPr>
        <w:spacing w:after="0" w:line="240" w:lineRule="auto"/>
        <w:ind w:left="357"/>
        <w:jc w:val="both"/>
        <w:rPr>
          <w:rFonts w:ascii="Arial" w:hAnsi="Arial" w:cs="Arial"/>
          <w:sz w:val="24"/>
          <w:szCs w:val="24"/>
        </w:rPr>
      </w:pPr>
      <w:r>
        <w:rPr>
          <w:rFonts w:ascii="Arial" w:hAnsi="Arial" w:cs="Arial"/>
          <w:sz w:val="24"/>
          <w:szCs w:val="24"/>
        </w:rPr>
        <w:t xml:space="preserve">Definir en el Plan de Seguridad y Privacidad de la Información y Continuidad de TI, los lineamientos que respondan asertiva y oportunamente a eventos que afecten la seguridad de la información, así como gestionar la continuidad de los procesos soportados por TI. </w:t>
      </w:r>
    </w:p>
    <w:p w14:paraId="36664F3D" w14:textId="77777777" w:rsidR="00BE2079" w:rsidRDefault="00BE2079" w:rsidP="00BE2079">
      <w:pPr>
        <w:spacing w:after="0" w:line="240" w:lineRule="auto"/>
        <w:ind w:left="357"/>
        <w:jc w:val="both"/>
        <w:rPr>
          <w:rFonts w:ascii="Arial" w:hAnsi="Arial" w:cs="Arial"/>
          <w:sz w:val="24"/>
          <w:szCs w:val="24"/>
        </w:rPr>
      </w:pPr>
    </w:p>
    <w:p w14:paraId="0DFAB7E5" w14:textId="77777777" w:rsidR="00BE2079" w:rsidRDefault="00BE2079" w:rsidP="00BE2079">
      <w:pPr>
        <w:pStyle w:val="Subttulo"/>
        <w:numPr>
          <w:ilvl w:val="1"/>
          <w:numId w:val="30"/>
        </w:numPr>
        <w:spacing w:after="0" w:line="240" w:lineRule="auto"/>
        <w:ind w:left="709" w:hanging="284"/>
        <w:outlineLvl w:val="1"/>
        <w:rPr>
          <w:rFonts w:ascii="Arial" w:eastAsiaTheme="majorEastAsia" w:hAnsi="Arial" w:cs="Arial"/>
          <w:color w:val="365F91" w:themeColor="accent1" w:themeShade="BF"/>
          <w:spacing w:val="0"/>
          <w:szCs w:val="24"/>
        </w:rPr>
      </w:pPr>
      <w:bookmarkStart w:id="34" w:name="_Toc461093627"/>
      <w:bookmarkStart w:id="35" w:name="_Toc461093687"/>
      <w:bookmarkStart w:id="36" w:name="_Toc461093749"/>
      <w:bookmarkStart w:id="37" w:name="_Toc461093809"/>
      <w:bookmarkStart w:id="38" w:name="_Toc461093869"/>
      <w:bookmarkStart w:id="39" w:name="_Toc461094193"/>
      <w:bookmarkStart w:id="40" w:name="_Toc515365589"/>
      <w:bookmarkEnd w:id="34"/>
      <w:bookmarkEnd w:id="35"/>
      <w:bookmarkEnd w:id="36"/>
      <w:bookmarkEnd w:id="37"/>
      <w:bookmarkEnd w:id="38"/>
      <w:bookmarkEnd w:id="39"/>
      <w:r>
        <w:rPr>
          <w:rFonts w:ascii="Arial" w:eastAsiaTheme="majorEastAsia" w:hAnsi="Arial" w:cs="Arial"/>
          <w:color w:val="365F91" w:themeColor="accent1" w:themeShade="BF"/>
          <w:spacing w:val="0"/>
          <w:szCs w:val="24"/>
        </w:rPr>
        <w:t>Objetivos Específicos.</w:t>
      </w:r>
      <w:bookmarkEnd w:id="40"/>
    </w:p>
    <w:p w14:paraId="666D92C6" w14:textId="77777777" w:rsidR="00BE2079" w:rsidRDefault="00BE2079" w:rsidP="00BE2079">
      <w:pPr>
        <w:spacing w:after="0" w:line="240" w:lineRule="auto"/>
        <w:ind w:left="360"/>
        <w:jc w:val="both"/>
        <w:rPr>
          <w:rFonts w:ascii="Arial" w:hAnsi="Arial" w:cs="Arial"/>
          <w:sz w:val="24"/>
          <w:szCs w:val="24"/>
        </w:rPr>
      </w:pPr>
    </w:p>
    <w:p w14:paraId="14A493D1" w14:textId="77777777" w:rsidR="00BE2079" w:rsidRDefault="00BE2079" w:rsidP="00BE2079">
      <w:pPr>
        <w:pStyle w:val="Prrafodelista"/>
        <w:numPr>
          <w:ilvl w:val="0"/>
          <w:numId w:val="36"/>
        </w:numPr>
        <w:spacing w:after="0" w:line="240" w:lineRule="auto"/>
        <w:jc w:val="both"/>
        <w:rPr>
          <w:rFonts w:ascii="Arial" w:hAnsi="Arial" w:cs="Arial"/>
          <w:sz w:val="24"/>
          <w:szCs w:val="24"/>
        </w:rPr>
      </w:pPr>
      <w:r>
        <w:rPr>
          <w:rFonts w:ascii="Arial" w:hAnsi="Arial" w:cs="Arial"/>
          <w:sz w:val="24"/>
          <w:szCs w:val="24"/>
        </w:rPr>
        <w:t>Continuar con la implementación del Modelo de Seguridad y Privacidad de la Información, con el fin de dar cumplimiento al componente de Seguridad y Privacidad de la Información y gestionar la seguridad de la información al interior de APC-Colombia.</w:t>
      </w:r>
    </w:p>
    <w:p w14:paraId="08C78342" w14:textId="77777777" w:rsidR="00BE2079" w:rsidRDefault="00BE2079" w:rsidP="00BE2079">
      <w:pPr>
        <w:pStyle w:val="Prrafodelista"/>
        <w:spacing w:after="0" w:line="240" w:lineRule="auto"/>
        <w:rPr>
          <w:rFonts w:ascii="Arial" w:hAnsi="Arial" w:cs="Arial"/>
          <w:sz w:val="24"/>
          <w:szCs w:val="24"/>
        </w:rPr>
      </w:pPr>
    </w:p>
    <w:p w14:paraId="690335A5" w14:textId="77777777" w:rsidR="00BE2079" w:rsidRDefault="00BE2079" w:rsidP="00BE2079">
      <w:pPr>
        <w:pStyle w:val="Prrafodelista"/>
        <w:numPr>
          <w:ilvl w:val="0"/>
          <w:numId w:val="36"/>
        </w:numPr>
        <w:spacing w:after="0" w:line="240" w:lineRule="auto"/>
        <w:jc w:val="both"/>
        <w:rPr>
          <w:rFonts w:ascii="Arial" w:hAnsi="Arial" w:cs="Arial"/>
          <w:sz w:val="24"/>
          <w:szCs w:val="24"/>
        </w:rPr>
      </w:pPr>
      <w:r>
        <w:rPr>
          <w:rFonts w:ascii="Arial" w:hAnsi="Arial" w:cs="Arial"/>
          <w:sz w:val="24"/>
          <w:szCs w:val="24"/>
        </w:rPr>
        <w:t>Identificar las aplicaciones y las plataformas consideradas críticas para la operación de APC –Colombia entorno a los servicios de TI.</w:t>
      </w:r>
    </w:p>
    <w:p w14:paraId="3B2DDD66" w14:textId="77777777" w:rsidR="00BE2079" w:rsidRDefault="00BE2079" w:rsidP="00BE2079">
      <w:pPr>
        <w:pStyle w:val="Prrafodelista"/>
        <w:spacing w:after="0" w:line="240" w:lineRule="auto"/>
        <w:rPr>
          <w:rFonts w:ascii="Arial" w:hAnsi="Arial" w:cs="Arial"/>
          <w:sz w:val="24"/>
          <w:szCs w:val="24"/>
        </w:rPr>
      </w:pPr>
    </w:p>
    <w:p w14:paraId="69935F74" w14:textId="77777777" w:rsidR="00BE2079" w:rsidRDefault="00BE2079" w:rsidP="00BE2079">
      <w:pPr>
        <w:pStyle w:val="Prrafodelista"/>
        <w:numPr>
          <w:ilvl w:val="0"/>
          <w:numId w:val="36"/>
        </w:numPr>
        <w:spacing w:after="0" w:line="240" w:lineRule="auto"/>
        <w:jc w:val="both"/>
        <w:rPr>
          <w:rFonts w:ascii="Arial" w:hAnsi="Arial" w:cs="Arial"/>
          <w:sz w:val="24"/>
          <w:szCs w:val="24"/>
        </w:rPr>
      </w:pPr>
      <w:r>
        <w:rPr>
          <w:rFonts w:ascii="Arial" w:hAnsi="Arial" w:cs="Arial"/>
          <w:sz w:val="24"/>
          <w:szCs w:val="24"/>
        </w:rPr>
        <w:t>Establecer los tiempos mínimos de recuperación de servicios de TI requeridos en los que no se vea afectado la operación de la Entidad.</w:t>
      </w:r>
    </w:p>
    <w:p w14:paraId="55C1D755" w14:textId="6FE78700" w:rsidR="00BE2079" w:rsidRDefault="00BE2079" w:rsidP="00BE2079">
      <w:pPr>
        <w:pStyle w:val="Prrafodelista"/>
        <w:spacing w:after="0" w:line="240" w:lineRule="auto"/>
        <w:jc w:val="both"/>
        <w:rPr>
          <w:rFonts w:ascii="Arial" w:hAnsi="Arial" w:cs="Arial"/>
          <w:sz w:val="24"/>
          <w:szCs w:val="24"/>
        </w:rPr>
      </w:pPr>
    </w:p>
    <w:p w14:paraId="2032F5A0" w14:textId="77777777" w:rsidR="007751D2" w:rsidRDefault="007751D2" w:rsidP="00BE2079">
      <w:pPr>
        <w:pStyle w:val="Prrafodelista"/>
        <w:spacing w:after="0" w:line="240" w:lineRule="auto"/>
        <w:jc w:val="both"/>
        <w:rPr>
          <w:rFonts w:ascii="Arial" w:hAnsi="Arial" w:cs="Arial"/>
          <w:sz w:val="24"/>
          <w:szCs w:val="24"/>
        </w:rPr>
      </w:pPr>
    </w:p>
    <w:p w14:paraId="086EAAD4" w14:textId="77777777" w:rsidR="00BE2079" w:rsidRDefault="00BE2079" w:rsidP="00BE2079">
      <w:pPr>
        <w:pStyle w:val="Prrafodelista"/>
        <w:numPr>
          <w:ilvl w:val="0"/>
          <w:numId w:val="29"/>
        </w:numPr>
        <w:spacing w:after="0" w:line="240" w:lineRule="auto"/>
        <w:ind w:left="721" w:hanging="437"/>
        <w:outlineLvl w:val="0"/>
        <w:rPr>
          <w:rFonts w:ascii="Arial" w:eastAsiaTheme="majorEastAsia" w:hAnsi="Arial" w:cs="Arial"/>
          <w:color w:val="365F91" w:themeColor="accent1" w:themeShade="BF"/>
          <w:sz w:val="32"/>
          <w:szCs w:val="32"/>
        </w:rPr>
      </w:pPr>
      <w:bookmarkStart w:id="41" w:name="_Toc515365590"/>
      <w:r>
        <w:rPr>
          <w:rFonts w:ascii="Arial" w:eastAsiaTheme="majorEastAsia" w:hAnsi="Arial" w:cs="Arial"/>
          <w:color w:val="365F91" w:themeColor="accent1" w:themeShade="BF"/>
          <w:sz w:val="32"/>
          <w:szCs w:val="32"/>
        </w:rPr>
        <w:t>ALCANCE</w:t>
      </w:r>
      <w:bookmarkEnd w:id="41"/>
    </w:p>
    <w:p w14:paraId="189C3D6B" w14:textId="77777777" w:rsidR="00BE2079" w:rsidRDefault="00BE2079" w:rsidP="00BE2079">
      <w:pPr>
        <w:spacing w:after="0" w:line="240" w:lineRule="auto"/>
        <w:ind w:left="360"/>
        <w:jc w:val="both"/>
        <w:rPr>
          <w:rFonts w:ascii="Arial" w:hAnsi="Arial" w:cs="Arial"/>
          <w:sz w:val="24"/>
          <w:szCs w:val="24"/>
        </w:rPr>
      </w:pPr>
    </w:p>
    <w:p w14:paraId="3CECE067"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La estructura del Plan se basa en la metodología propuesta por MINTIC para el componente de Seguridad y Privacidad de la Información, así como la continuidad de TI.</w:t>
      </w:r>
    </w:p>
    <w:p w14:paraId="6669A18A" w14:textId="77777777" w:rsidR="00BE2079" w:rsidRDefault="00BE2079" w:rsidP="00BE2079">
      <w:pPr>
        <w:spacing w:after="0" w:line="240" w:lineRule="auto"/>
        <w:ind w:left="360"/>
        <w:jc w:val="both"/>
        <w:rPr>
          <w:rFonts w:ascii="Arial" w:hAnsi="Arial" w:cs="Arial"/>
          <w:sz w:val="24"/>
          <w:szCs w:val="24"/>
        </w:rPr>
      </w:pPr>
    </w:p>
    <w:p w14:paraId="7D6707F7"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El presente plan, aplican a todos los procesos soportados por el proceso de Gestión de TI de APC Colombia.</w:t>
      </w:r>
    </w:p>
    <w:p w14:paraId="74A990F4" w14:textId="3C35431C" w:rsidR="00BE2079" w:rsidRDefault="00BE2079" w:rsidP="00BE2079">
      <w:pPr>
        <w:spacing w:after="0" w:line="240" w:lineRule="auto"/>
        <w:ind w:left="360"/>
        <w:jc w:val="both"/>
        <w:rPr>
          <w:rFonts w:ascii="Arial" w:hAnsi="Arial" w:cs="Arial"/>
          <w:sz w:val="24"/>
          <w:szCs w:val="24"/>
        </w:rPr>
      </w:pPr>
    </w:p>
    <w:p w14:paraId="625C6615" w14:textId="77777777" w:rsidR="007751D2" w:rsidRDefault="007751D2" w:rsidP="00BE2079">
      <w:pPr>
        <w:spacing w:after="0" w:line="240" w:lineRule="auto"/>
        <w:ind w:left="360"/>
        <w:jc w:val="both"/>
        <w:rPr>
          <w:rFonts w:ascii="Arial" w:hAnsi="Arial" w:cs="Arial"/>
          <w:sz w:val="24"/>
          <w:szCs w:val="24"/>
        </w:rPr>
      </w:pPr>
    </w:p>
    <w:p w14:paraId="282AD528" w14:textId="77777777" w:rsidR="00BE2079" w:rsidRDefault="00BE2079" w:rsidP="00BE2079">
      <w:pPr>
        <w:pStyle w:val="Prrafodelista"/>
        <w:numPr>
          <w:ilvl w:val="0"/>
          <w:numId w:val="29"/>
        </w:numPr>
        <w:spacing w:after="0" w:line="240" w:lineRule="auto"/>
        <w:ind w:left="578"/>
        <w:jc w:val="both"/>
        <w:outlineLvl w:val="0"/>
        <w:rPr>
          <w:rFonts w:ascii="Arial" w:eastAsiaTheme="majorEastAsia" w:hAnsi="Arial" w:cs="Arial"/>
          <w:color w:val="365F91" w:themeColor="accent1" w:themeShade="BF"/>
          <w:sz w:val="32"/>
          <w:szCs w:val="32"/>
        </w:rPr>
      </w:pPr>
      <w:bookmarkStart w:id="42" w:name="_Toc461093630"/>
      <w:bookmarkStart w:id="43" w:name="_Toc461093690"/>
      <w:bookmarkStart w:id="44" w:name="_Toc461093752"/>
      <w:bookmarkStart w:id="45" w:name="_Toc461093812"/>
      <w:bookmarkStart w:id="46" w:name="_Toc461093872"/>
      <w:bookmarkStart w:id="47" w:name="_Toc461094196"/>
      <w:bookmarkStart w:id="48" w:name="_Toc461093631"/>
      <w:bookmarkStart w:id="49" w:name="_Toc461093691"/>
      <w:bookmarkStart w:id="50" w:name="_Toc461093753"/>
      <w:bookmarkStart w:id="51" w:name="_Toc461093813"/>
      <w:bookmarkStart w:id="52" w:name="_Toc461093873"/>
      <w:bookmarkStart w:id="53" w:name="_Toc461094197"/>
      <w:bookmarkStart w:id="54" w:name="_Toc515365591"/>
      <w:bookmarkEnd w:id="42"/>
      <w:bookmarkEnd w:id="43"/>
      <w:bookmarkEnd w:id="44"/>
      <w:bookmarkEnd w:id="45"/>
      <w:bookmarkEnd w:id="46"/>
      <w:bookmarkEnd w:id="47"/>
      <w:bookmarkEnd w:id="48"/>
      <w:bookmarkEnd w:id="49"/>
      <w:bookmarkEnd w:id="50"/>
      <w:bookmarkEnd w:id="51"/>
      <w:bookmarkEnd w:id="52"/>
      <w:bookmarkEnd w:id="53"/>
      <w:r>
        <w:rPr>
          <w:rFonts w:ascii="Arial" w:eastAsiaTheme="majorEastAsia" w:hAnsi="Arial" w:cs="Arial"/>
          <w:color w:val="365F91" w:themeColor="accent1" w:themeShade="BF"/>
          <w:sz w:val="32"/>
          <w:szCs w:val="32"/>
        </w:rPr>
        <w:t>MARCO LEGAL</w:t>
      </w:r>
      <w:bookmarkEnd w:id="54"/>
    </w:p>
    <w:p w14:paraId="0E402465" w14:textId="77777777" w:rsidR="00BE2079" w:rsidRDefault="00BE2079" w:rsidP="00BE2079">
      <w:pPr>
        <w:spacing w:after="0" w:line="240" w:lineRule="auto"/>
        <w:ind w:left="360"/>
        <w:jc w:val="both"/>
        <w:rPr>
          <w:rFonts w:ascii="Arial" w:hAnsi="Arial" w:cs="Arial"/>
          <w:sz w:val="24"/>
          <w:szCs w:val="24"/>
        </w:rPr>
      </w:pPr>
    </w:p>
    <w:p w14:paraId="4DC0E765"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La normatividad que sustenta el Plan de Seguridad y Privacidad de la Información y Continuidad de TI es el siguiente:</w:t>
      </w:r>
    </w:p>
    <w:p w14:paraId="7C79EA13" w14:textId="77777777" w:rsidR="00BE2079" w:rsidRDefault="00BE2079" w:rsidP="00BE2079">
      <w:pPr>
        <w:spacing w:after="0" w:line="240" w:lineRule="auto"/>
        <w:ind w:left="360"/>
        <w:jc w:val="both"/>
        <w:rPr>
          <w:rFonts w:ascii="Arial" w:hAnsi="Arial" w:cs="Arial"/>
          <w:sz w:val="24"/>
          <w:szCs w:val="24"/>
        </w:rPr>
      </w:pPr>
    </w:p>
    <w:p w14:paraId="6C15D9AE"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Constitución Política de Colombia.</w:t>
      </w:r>
    </w:p>
    <w:p w14:paraId="1D4CCEF1" w14:textId="77777777" w:rsidR="00BE2079" w:rsidRDefault="00BE2079" w:rsidP="00BE2079">
      <w:pPr>
        <w:pStyle w:val="Prrafodelista"/>
        <w:numPr>
          <w:ilvl w:val="0"/>
          <w:numId w:val="37"/>
        </w:numPr>
        <w:spacing w:after="0" w:line="240" w:lineRule="auto"/>
        <w:rPr>
          <w:rFonts w:ascii="Arial" w:hAnsi="Arial" w:cs="Arial"/>
          <w:sz w:val="24"/>
          <w:szCs w:val="24"/>
        </w:rPr>
      </w:pPr>
      <w:r>
        <w:rPr>
          <w:rFonts w:ascii="Arial" w:hAnsi="Arial" w:cs="Arial"/>
          <w:sz w:val="24"/>
          <w:szCs w:val="24"/>
        </w:rPr>
        <w:t>Ley 489 de 1998. (http://www.alcaldiabogota.gov.co/sisjur/normas/Norma1.jsp?i=186)</w:t>
      </w:r>
    </w:p>
    <w:p w14:paraId="26ABA83A"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Ley Estatutaria 1266 de 2008 ““Por la cual se dictan las disposiciones generales del hábeas data y se regula el manejo de la información contenida en bases de datos personales”</w:t>
      </w:r>
    </w:p>
    <w:p w14:paraId="22618726" w14:textId="77777777" w:rsidR="00BE2079" w:rsidRDefault="00BE2079" w:rsidP="00BE2079">
      <w:pPr>
        <w:pStyle w:val="Prrafodelista"/>
        <w:spacing w:after="0" w:line="240" w:lineRule="auto"/>
        <w:ind w:left="1080"/>
        <w:jc w:val="both"/>
        <w:rPr>
          <w:rFonts w:ascii="Arial" w:hAnsi="Arial" w:cs="Arial"/>
          <w:sz w:val="24"/>
          <w:szCs w:val="24"/>
        </w:rPr>
      </w:pPr>
      <w:r>
        <w:rPr>
          <w:rFonts w:ascii="Arial" w:hAnsi="Arial" w:cs="Arial"/>
          <w:sz w:val="24"/>
          <w:szCs w:val="24"/>
        </w:rPr>
        <w:t>(http://www.alcaldiabogota.gov.co/sisjur/normas/Norma1.jsp?i=34488).</w:t>
      </w:r>
    </w:p>
    <w:p w14:paraId="128A7AA0"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lastRenderedPageBreak/>
        <w:t xml:space="preserve">Ley 1273 de 2009, "Protección de la Información y de los datos”, </w:t>
      </w:r>
      <w:r>
        <w:rPr>
          <w:rFonts w:ascii="Arial" w:hAnsi="Arial" w:cs="Arial"/>
        </w:rPr>
        <w:t>http://www.alcaldiabogota.gov.co/sisjur/normas/Norma1.jsp?i=34492</w:t>
      </w:r>
      <w:r>
        <w:rPr>
          <w:rFonts w:ascii="Arial" w:hAnsi="Arial" w:cs="Arial"/>
          <w:sz w:val="24"/>
          <w:szCs w:val="24"/>
        </w:rPr>
        <w:t>.</w:t>
      </w:r>
    </w:p>
    <w:p w14:paraId="658EF9FB"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Ley 1581 de 2012, "Protección de Datos personales". (http://www.alcaldiabogota.gov.co/sisjur/normas/Norma1.jsp?i=49981)</w:t>
      </w:r>
    </w:p>
    <w:p w14:paraId="3918F251"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Ley 1712 de 2014, “Por medio de la cual se crea la Ley de Transparencia y del Derecho de Acceso a la Información Pública Nacional” http://www.alcaldiabogota.gov.co/sisjur/normas/Norma1.jsp?i=56882)</w:t>
      </w:r>
    </w:p>
    <w:p w14:paraId="0D14E8FE" w14:textId="77777777" w:rsidR="00BE2079" w:rsidRDefault="00BE2079" w:rsidP="00BE2079">
      <w:pPr>
        <w:pStyle w:val="Prrafodelista"/>
        <w:numPr>
          <w:ilvl w:val="0"/>
          <w:numId w:val="37"/>
        </w:numPr>
        <w:spacing w:after="0" w:line="240" w:lineRule="auto"/>
        <w:rPr>
          <w:rFonts w:ascii="Arial" w:hAnsi="Arial" w:cs="Arial"/>
          <w:sz w:val="24"/>
          <w:szCs w:val="24"/>
        </w:rPr>
      </w:pPr>
      <w:r>
        <w:rPr>
          <w:rFonts w:ascii="Arial" w:hAnsi="Arial" w:cs="Arial"/>
          <w:sz w:val="24"/>
          <w:szCs w:val="24"/>
        </w:rPr>
        <w:t>Decreto 943 de 2014, (</w:t>
      </w:r>
      <w:r>
        <w:rPr>
          <w:rFonts w:ascii="Arial" w:hAnsi="Arial" w:cs="Arial"/>
        </w:rPr>
        <w:t>http://www.alcaldiabogota.gov.co/sisjur/normas/Norma1.jsp?i=59048</w:t>
      </w:r>
      <w:r>
        <w:rPr>
          <w:rFonts w:ascii="Arial" w:hAnsi="Arial" w:cs="Arial"/>
          <w:sz w:val="24"/>
          <w:szCs w:val="24"/>
        </w:rPr>
        <w:t xml:space="preserve"> ).</w:t>
      </w:r>
    </w:p>
    <w:p w14:paraId="763B0A66" w14:textId="77777777" w:rsidR="00BE2079" w:rsidRDefault="00BE2079" w:rsidP="00BE2079">
      <w:pPr>
        <w:pStyle w:val="Prrafodelista"/>
        <w:numPr>
          <w:ilvl w:val="0"/>
          <w:numId w:val="37"/>
        </w:numPr>
        <w:spacing w:after="0" w:line="240" w:lineRule="auto"/>
        <w:rPr>
          <w:rFonts w:ascii="Arial" w:hAnsi="Arial" w:cs="Arial"/>
          <w:sz w:val="24"/>
          <w:szCs w:val="24"/>
        </w:rPr>
      </w:pPr>
      <w:r>
        <w:rPr>
          <w:rFonts w:ascii="Arial" w:hAnsi="Arial" w:cs="Arial"/>
          <w:sz w:val="24"/>
          <w:szCs w:val="24"/>
        </w:rPr>
        <w:t>Decreto 103 de 2015 “ Por la cual se reglamenta parcialmente la Ley 1712 de 2014 y dictan otras disposiciones” (</w:t>
      </w:r>
      <w:r>
        <w:rPr>
          <w:rFonts w:ascii="Arial" w:hAnsi="Arial" w:cs="Arial"/>
        </w:rPr>
        <w:t>http://www.alcaldiabogota.gov.co/sisjur/normas/Norma1.jsp?i=60556</w:t>
      </w:r>
      <w:r>
        <w:rPr>
          <w:rFonts w:ascii="Arial" w:hAnsi="Arial" w:cs="Arial"/>
          <w:sz w:val="24"/>
          <w:szCs w:val="24"/>
        </w:rPr>
        <w:t>).</w:t>
      </w:r>
    </w:p>
    <w:p w14:paraId="520AD8C0"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Decreto Único Reglamentario 1078 de 2015 “Por medio del cual se expide el Decreto Único Reglamentario del Sector de Tecnologías de la Información y las comunicaciones” (</w:t>
      </w:r>
      <w:r>
        <w:rPr>
          <w:rFonts w:ascii="Arial" w:hAnsi="Arial" w:cs="Arial"/>
        </w:rPr>
        <w:t>http://www.alcaldiabogota.gov.co/sisjur/normas/Norma1.jsp?i=62513</w:t>
      </w:r>
      <w:r>
        <w:rPr>
          <w:rFonts w:ascii="Arial" w:hAnsi="Arial" w:cs="Arial"/>
          <w:sz w:val="24"/>
          <w:szCs w:val="24"/>
        </w:rPr>
        <w:t xml:space="preserve">) </w:t>
      </w:r>
    </w:p>
    <w:p w14:paraId="052A1499" w14:textId="77777777" w:rsidR="00BE2079" w:rsidRDefault="00BE2079" w:rsidP="00BE2079">
      <w:pPr>
        <w:pStyle w:val="Prrafodelista"/>
        <w:numPr>
          <w:ilvl w:val="0"/>
          <w:numId w:val="37"/>
        </w:numPr>
        <w:spacing w:after="0" w:line="240" w:lineRule="auto"/>
        <w:rPr>
          <w:rFonts w:ascii="Arial" w:hAnsi="Arial" w:cs="Arial"/>
          <w:sz w:val="24"/>
          <w:szCs w:val="24"/>
        </w:rPr>
      </w:pPr>
      <w:r>
        <w:rPr>
          <w:rFonts w:ascii="Arial" w:hAnsi="Arial" w:cs="Arial"/>
          <w:sz w:val="24"/>
          <w:szCs w:val="24"/>
        </w:rPr>
        <w:t>A-OT-011 Política de Seguridad de la Información (http://192.168.1.231/sig/index.php?sesion=$sesion&amp;op=2&amp;sop=2.4.2&amp;cod=A-OT-011&amp;version=4)</w:t>
      </w:r>
    </w:p>
    <w:p w14:paraId="3A64D2B3" w14:textId="36075AF9" w:rsidR="00BE2079" w:rsidRDefault="00BE2079" w:rsidP="00BE2079">
      <w:pPr>
        <w:pStyle w:val="Prrafodelista"/>
        <w:spacing w:after="0" w:line="240" w:lineRule="auto"/>
        <w:ind w:left="1416" w:hanging="336"/>
        <w:jc w:val="both"/>
        <w:rPr>
          <w:rFonts w:ascii="Arial" w:hAnsi="Arial" w:cs="Arial"/>
          <w:sz w:val="24"/>
          <w:szCs w:val="24"/>
        </w:rPr>
      </w:pPr>
    </w:p>
    <w:p w14:paraId="5339D746" w14:textId="77777777" w:rsidR="007751D2" w:rsidRDefault="007751D2" w:rsidP="00BE2079">
      <w:pPr>
        <w:pStyle w:val="Prrafodelista"/>
        <w:spacing w:after="0" w:line="240" w:lineRule="auto"/>
        <w:ind w:left="1416" w:hanging="336"/>
        <w:jc w:val="both"/>
        <w:rPr>
          <w:rFonts w:ascii="Arial" w:hAnsi="Arial" w:cs="Arial"/>
          <w:sz w:val="24"/>
          <w:szCs w:val="24"/>
        </w:rPr>
      </w:pPr>
    </w:p>
    <w:p w14:paraId="48F401CE" w14:textId="77777777" w:rsidR="00BE2079" w:rsidRDefault="00BE2079" w:rsidP="00BE2079">
      <w:pPr>
        <w:pStyle w:val="Prrafodelista"/>
        <w:numPr>
          <w:ilvl w:val="0"/>
          <w:numId w:val="29"/>
        </w:numPr>
        <w:spacing w:after="0" w:line="240" w:lineRule="auto"/>
        <w:ind w:left="578"/>
        <w:jc w:val="both"/>
        <w:outlineLvl w:val="0"/>
        <w:rPr>
          <w:rFonts w:ascii="Arial" w:eastAsiaTheme="majorEastAsia" w:hAnsi="Arial" w:cs="Arial"/>
          <w:color w:val="365F91" w:themeColor="accent1" w:themeShade="BF"/>
          <w:sz w:val="32"/>
          <w:szCs w:val="32"/>
        </w:rPr>
      </w:pPr>
      <w:bookmarkStart w:id="55" w:name="_Toc515365592"/>
      <w:r>
        <w:rPr>
          <w:rFonts w:ascii="Arial" w:eastAsiaTheme="majorEastAsia" w:hAnsi="Arial" w:cs="Arial"/>
          <w:color w:val="365F91" w:themeColor="accent1" w:themeShade="BF"/>
          <w:sz w:val="32"/>
          <w:szCs w:val="32"/>
        </w:rPr>
        <w:t>NORMAS TÉCNICAS</w:t>
      </w:r>
      <w:bookmarkEnd w:id="55"/>
    </w:p>
    <w:p w14:paraId="53F62170" w14:textId="77777777" w:rsidR="00BE2079" w:rsidRDefault="00BE2079" w:rsidP="00BE2079">
      <w:pPr>
        <w:spacing w:after="0" w:line="240" w:lineRule="auto"/>
        <w:ind w:left="284"/>
        <w:jc w:val="both"/>
        <w:outlineLvl w:val="0"/>
        <w:rPr>
          <w:rFonts w:ascii="Arial" w:eastAsiaTheme="majorEastAsia" w:hAnsi="Arial" w:cs="Arial"/>
          <w:color w:val="365F91" w:themeColor="accent1" w:themeShade="BF"/>
          <w:sz w:val="32"/>
          <w:szCs w:val="32"/>
        </w:rPr>
      </w:pPr>
    </w:p>
    <w:p w14:paraId="246DAB38"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ISO/IEC 27001- Seguridad de la Información.</w:t>
      </w:r>
    </w:p>
    <w:p w14:paraId="1E4E3B8B"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ISO/IEC 27031- Guía para la preparación de las Tecnologías de Información y Comunicaciones para la continuidad del Negocio</w:t>
      </w:r>
    </w:p>
    <w:p w14:paraId="3A4EFFD0"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ISO 22301- Gestión de la Continuidad de Negocio</w:t>
      </w:r>
    </w:p>
    <w:p w14:paraId="03B8B0DF" w14:textId="77777777" w:rsidR="00BE2079" w:rsidRDefault="00BE2079" w:rsidP="00BE2079">
      <w:pPr>
        <w:pStyle w:val="Prrafodelista"/>
        <w:numPr>
          <w:ilvl w:val="0"/>
          <w:numId w:val="37"/>
        </w:numPr>
        <w:spacing w:after="0" w:line="240" w:lineRule="auto"/>
        <w:jc w:val="both"/>
        <w:rPr>
          <w:rFonts w:ascii="Arial" w:hAnsi="Arial" w:cs="Arial"/>
          <w:sz w:val="24"/>
          <w:szCs w:val="24"/>
        </w:rPr>
      </w:pPr>
      <w:r>
        <w:rPr>
          <w:rFonts w:ascii="Arial" w:hAnsi="Arial" w:cs="Arial"/>
          <w:sz w:val="24"/>
          <w:szCs w:val="24"/>
        </w:rPr>
        <w:t>ISO 31000 – Gestión de Riesgos</w:t>
      </w:r>
    </w:p>
    <w:p w14:paraId="5F661A79" w14:textId="7014EBA5" w:rsidR="00BE2079" w:rsidRDefault="00BE2079" w:rsidP="00BE2079">
      <w:pPr>
        <w:pStyle w:val="Prrafodelista"/>
        <w:spacing w:after="0" w:line="240" w:lineRule="auto"/>
        <w:ind w:left="1080"/>
        <w:jc w:val="both"/>
        <w:rPr>
          <w:rFonts w:ascii="Arial" w:hAnsi="Arial" w:cs="Arial"/>
          <w:sz w:val="24"/>
          <w:szCs w:val="24"/>
        </w:rPr>
      </w:pPr>
    </w:p>
    <w:p w14:paraId="6DA11EC3" w14:textId="77777777" w:rsidR="007751D2" w:rsidRDefault="007751D2" w:rsidP="00BE2079">
      <w:pPr>
        <w:pStyle w:val="Prrafodelista"/>
        <w:spacing w:after="0" w:line="240" w:lineRule="auto"/>
        <w:ind w:left="1080"/>
        <w:jc w:val="both"/>
        <w:rPr>
          <w:rFonts w:ascii="Arial" w:hAnsi="Arial" w:cs="Arial"/>
          <w:sz w:val="24"/>
          <w:szCs w:val="24"/>
        </w:rPr>
      </w:pPr>
    </w:p>
    <w:p w14:paraId="6B128E63" w14:textId="77777777" w:rsidR="00BE2079" w:rsidRDefault="00BE2079" w:rsidP="00BE2079">
      <w:pPr>
        <w:pStyle w:val="Prrafodelista"/>
        <w:numPr>
          <w:ilvl w:val="0"/>
          <w:numId w:val="29"/>
        </w:numPr>
        <w:spacing w:after="0" w:line="240" w:lineRule="auto"/>
        <w:ind w:left="578"/>
        <w:jc w:val="both"/>
        <w:outlineLvl w:val="0"/>
        <w:rPr>
          <w:rFonts w:ascii="Arial" w:eastAsiaTheme="majorEastAsia" w:hAnsi="Arial" w:cs="Arial"/>
          <w:color w:val="365F91" w:themeColor="accent1" w:themeShade="BF"/>
          <w:sz w:val="32"/>
          <w:szCs w:val="32"/>
        </w:rPr>
      </w:pPr>
      <w:bookmarkStart w:id="56" w:name="_Toc515365593"/>
      <w:r>
        <w:rPr>
          <w:rFonts w:ascii="Arial" w:eastAsiaTheme="majorEastAsia" w:hAnsi="Arial" w:cs="Arial"/>
          <w:color w:val="365F91" w:themeColor="accent1" w:themeShade="BF"/>
          <w:sz w:val="32"/>
          <w:szCs w:val="32"/>
        </w:rPr>
        <w:t>DEFINICIONES</w:t>
      </w:r>
      <w:bookmarkEnd w:id="56"/>
    </w:p>
    <w:p w14:paraId="41ED6486" w14:textId="77777777" w:rsidR="00BE2079" w:rsidRDefault="00BE2079" w:rsidP="00BE2079">
      <w:pPr>
        <w:autoSpaceDE w:val="0"/>
        <w:autoSpaceDN w:val="0"/>
        <w:adjustRightInd w:val="0"/>
        <w:spacing w:after="0" w:line="240" w:lineRule="auto"/>
        <w:ind w:left="360"/>
        <w:jc w:val="both"/>
        <w:rPr>
          <w:rFonts w:ascii="Arial" w:hAnsi="Arial" w:cs="Arial"/>
          <w:sz w:val="24"/>
          <w:szCs w:val="24"/>
        </w:rPr>
      </w:pPr>
    </w:p>
    <w:p w14:paraId="4B364C8F"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Acceso a la Información Pública: </w:t>
      </w:r>
      <w:r>
        <w:rPr>
          <w:rFonts w:ascii="Arial" w:hAnsi="Arial" w:cs="Arial"/>
          <w:sz w:val="24"/>
          <w:szCs w:val="24"/>
        </w:rPr>
        <w:t xml:space="preserve">Derecho fundamental consistente en la facultad que tienen todas las personas de conocer sobre la existencia y acceder a la información pública en posesión o bajo control de sujetos obligados. (Ley 1712 de 2014, art 4). </w:t>
      </w:r>
    </w:p>
    <w:p w14:paraId="7D23E8A8"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65A165A6"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Activo: </w:t>
      </w:r>
      <w:r>
        <w:rPr>
          <w:rFonts w:ascii="Arial" w:hAnsi="Arial" w:cs="Arial"/>
          <w:sz w:val="24"/>
          <w:szCs w:val="24"/>
        </w:rPr>
        <w:t>En relación con la seguridad de la información, se refiere a cualquier información o elemento relacionado con el tratamiento de la misma (sistemas, soportes, edificios, personas…) que tenga valor para la organización. (ISO/IEC 27000).</w:t>
      </w:r>
    </w:p>
    <w:p w14:paraId="7BC56B71" w14:textId="77777777" w:rsidR="00BE2079" w:rsidRDefault="00BE2079" w:rsidP="00BE2079">
      <w:pPr>
        <w:pStyle w:val="Prrafodelista"/>
        <w:spacing w:after="0" w:line="240" w:lineRule="auto"/>
        <w:rPr>
          <w:rFonts w:ascii="Arial" w:hAnsi="Arial" w:cs="Arial"/>
          <w:sz w:val="24"/>
          <w:szCs w:val="24"/>
        </w:rPr>
      </w:pPr>
    </w:p>
    <w:p w14:paraId="5FB7BB98"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Activo de Información: </w:t>
      </w:r>
      <w:r>
        <w:rPr>
          <w:rFonts w:ascii="Arial" w:hAnsi="Arial" w:cs="Arial"/>
          <w:sz w:val="24"/>
          <w:szCs w:val="24"/>
        </w:rPr>
        <w:t>En relación con la privacidad de la información, se refiere al activo que contiene información pública que el sujeto obligado genere, obtenga, adquiera, transforme o controle en su calidad de tal.</w:t>
      </w:r>
    </w:p>
    <w:p w14:paraId="26A4A5A4" w14:textId="77777777" w:rsidR="00BE2079" w:rsidRDefault="00BE2079" w:rsidP="00BE2079">
      <w:pPr>
        <w:autoSpaceDE w:val="0"/>
        <w:autoSpaceDN w:val="0"/>
        <w:adjustRightInd w:val="0"/>
        <w:spacing w:after="0" w:line="240" w:lineRule="auto"/>
        <w:ind w:left="360"/>
        <w:jc w:val="both"/>
        <w:rPr>
          <w:rFonts w:ascii="Arial" w:hAnsi="Arial" w:cs="Arial"/>
          <w:sz w:val="24"/>
          <w:szCs w:val="24"/>
        </w:rPr>
      </w:pPr>
    </w:p>
    <w:p w14:paraId="15733BE1"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Amenaza</w:t>
      </w:r>
      <w:r>
        <w:rPr>
          <w:rFonts w:ascii="Arial" w:hAnsi="Arial" w:cs="Arial"/>
          <w:sz w:val="24"/>
          <w:szCs w:val="24"/>
        </w:rPr>
        <w:t>: Causa potencial de un incidente no deseado, que puede provocar daños a un sistema o a la organización. (ISO/IEC 27000).</w:t>
      </w:r>
    </w:p>
    <w:p w14:paraId="00CCDC2B" w14:textId="77777777" w:rsidR="00BE2079" w:rsidRDefault="00BE2079" w:rsidP="00BE2079">
      <w:pPr>
        <w:pStyle w:val="Prrafodelista"/>
        <w:spacing w:after="0" w:line="240" w:lineRule="auto"/>
        <w:rPr>
          <w:rFonts w:ascii="Arial" w:hAnsi="Arial" w:cs="Arial"/>
          <w:sz w:val="24"/>
          <w:szCs w:val="24"/>
        </w:rPr>
      </w:pPr>
    </w:p>
    <w:p w14:paraId="4E26FE4A"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Análisis del impacto al negocio (BIA por sus siglas en inglés).</w:t>
      </w:r>
      <w:r>
        <w:rPr>
          <w:rFonts w:ascii="Arial" w:hAnsi="Arial" w:cs="Arial"/>
        </w:rPr>
        <w:t xml:space="preserve"> </w:t>
      </w:r>
      <w:r>
        <w:rPr>
          <w:rFonts w:ascii="Arial" w:hAnsi="Arial" w:cs="Arial"/>
          <w:sz w:val="24"/>
          <w:szCs w:val="24"/>
        </w:rPr>
        <w:t>Proceso del análisis de actividades las funciones operacionales y el efecto que una interrupción del negocio podría tener sobre ellas.</w:t>
      </w:r>
    </w:p>
    <w:p w14:paraId="48F63E37"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29BDA769"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Análisis de Riesgo: </w:t>
      </w:r>
      <w:r>
        <w:rPr>
          <w:rFonts w:ascii="Arial" w:hAnsi="Arial" w:cs="Arial"/>
          <w:sz w:val="24"/>
          <w:szCs w:val="24"/>
        </w:rPr>
        <w:t>Proceso para comprender la naturaleza del riesgo y determinar el nivel de riesgo. (ISO/IEC 27000).</w:t>
      </w:r>
    </w:p>
    <w:p w14:paraId="6BCC4268"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161C72C4"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Autorización:</w:t>
      </w:r>
      <w:r>
        <w:rPr>
          <w:rFonts w:ascii="Arial" w:hAnsi="Arial" w:cs="Arial"/>
        </w:rPr>
        <w:t xml:space="preserve"> </w:t>
      </w:r>
      <w:r>
        <w:rPr>
          <w:rFonts w:ascii="Arial" w:hAnsi="Arial" w:cs="Arial"/>
          <w:sz w:val="24"/>
          <w:szCs w:val="24"/>
        </w:rPr>
        <w:t>Consentimiento previo, expreso e informado del Titular para llevar a cabo el Tratamiento de datos personales (Ley 1581 de 2012, art 3).</w:t>
      </w:r>
    </w:p>
    <w:p w14:paraId="5C6B7ABB"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2250343F"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Control</w:t>
      </w:r>
      <w:r>
        <w:rPr>
          <w:rFonts w:ascii="Arial" w:hAnsi="Arial" w:cs="Arial"/>
        </w:rPr>
        <w:t xml:space="preserve">: </w:t>
      </w:r>
      <w:r>
        <w:rPr>
          <w:rFonts w:ascii="Arial" w:hAnsi="Arial" w:cs="Arial"/>
          <w:sz w:val="24"/>
          <w:szCs w:val="24"/>
        </w:rPr>
        <w:t>Las políticas, los procedimientos, las prácticas y las estructuras organizativas concebidas para mantener los riesgos de seguridad de la información por debajo del nivel de riesgo asumido. Control es también utilizado como sinónimo de salvaguarda o contramedida. En una definición más simple, es una medida que modifica el riesgo.</w:t>
      </w:r>
    </w:p>
    <w:p w14:paraId="79F12655"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335875BA"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Confidencialidad</w:t>
      </w:r>
      <w:r>
        <w:rPr>
          <w:rFonts w:ascii="Arial" w:hAnsi="Arial" w:cs="Arial"/>
          <w:sz w:val="24"/>
          <w:szCs w:val="24"/>
        </w:rPr>
        <w:t>: La propiedad que esa información esté disponible y no sea divulgada a personas o procesos no autorizados.</w:t>
      </w:r>
    </w:p>
    <w:p w14:paraId="63A93B4E" w14:textId="77777777" w:rsidR="00BE2079" w:rsidRDefault="00BE2079" w:rsidP="00BE2079">
      <w:pPr>
        <w:pStyle w:val="Prrafodelista"/>
        <w:spacing w:after="0" w:line="240" w:lineRule="auto"/>
        <w:rPr>
          <w:rFonts w:ascii="Arial" w:hAnsi="Arial" w:cs="Arial"/>
          <w:sz w:val="24"/>
          <w:szCs w:val="24"/>
        </w:rPr>
      </w:pPr>
    </w:p>
    <w:p w14:paraId="6E551E43"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Datos Personales</w:t>
      </w:r>
      <w:r>
        <w:rPr>
          <w:rFonts w:ascii="Arial" w:hAnsi="Arial" w:cs="Arial"/>
          <w:sz w:val="24"/>
          <w:szCs w:val="24"/>
        </w:rPr>
        <w:t xml:space="preserve">: Cualquier información vinculada o que pueda asociarse a una o varias personas naturales determinadas o determinables. (Ley 1581 de 2012, art 3). </w:t>
      </w:r>
    </w:p>
    <w:p w14:paraId="5276E501" w14:textId="77777777" w:rsidR="00BE2079" w:rsidRDefault="00BE2079" w:rsidP="00BE2079">
      <w:pPr>
        <w:pStyle w:val="Prrafodelista"/>
        <w:spacing w:after="0" w:line="240" w:lineRule="auto"/>
        <w:rPr>
          <w:rFonts w:ascii="Arial" w:hAnsi="Arial" w:cs="Arial"/>
          <w:sz w:val="24"/>
          <w:szCs w:val="24"/>
        </w:rPr>
      </w:pPr>
    </w:p>
    <w:p w14:paraId="363C2A29"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Datos Personales Públicos</w:t>
      </w:r>
      <w:r>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 (Decreto 1377 de 2013, art 3) </w:t>
      </w:r>
    </w:p>
    <w:p w14:paraId="3D2A35B8" w14:textId="77777777" w:rsidR="00BE2079" w:rsidRDefault="00BE2079" w:rsidP="00BE2079">
      <w:pPr>
        <w:pStyle w:val="Prrafodelista"/>
        <w:spacing w:after="0" w:line="240" w:lineRule="auto"/>
        <w:rPr>
          <w:rFonts w:ascii="Arial" w:hAnsi="Arial" w:cs="Arial"/>
          <w:sz w:val="24"/>
          <w:szCs w:val="24"/>
        </w:rPr>
      </w:pPr>
    </w:p>
    <w:p w14:paraId="175BB0FC"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Datos Personales Privados</w:t>
      </w:r>
      <w:r>
        <w:rPr>
          <w:rFonts w:ascii="Arial" w:hAnsi="Arial" w:cs="Arial"/>
          <w:sz w:val="24"/>
          <w:szCs w:val="24"/>
        </w:rPr>
        <w:t>: Es el dato que por su naturaleza íntima o reservada sólo es relevante para el titular. (Ley 1581 de 2012, art 3 literal h)</w:t>
      </w:r>
    </w:p>
    <w:p w14:paraId="33A15E8F" w14:textId="77777777" w:rsidR="00BE2079" w:rsidRDefault="00BE2079" w:rsidP="00BE2079">
      <w:pPr>
        <w:pStyle w:val="Prrafodelista"/>
        <w:spacing w:after="0" w:line="240" w:lineRule="auto"/>
        <w:rPr>
          <w:rFonts w:ascii="Arial" w:hAnsi="Arial" w:cs="Arial"/>
          <w:sz w:val="24"/>
          <w:szCs w:val="24"/>
        </w:rPr>
      </w:pPr>
    </w:p>
    <w:p w14:paraId="50B55177"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Datos Personales Mixtos:</w:t>
      </w:r>
      <w:r>
        <w:rPr>
          <w:rFonts w:ascii="Arial" w:hAnsi="Arial" w:cs="Arial"/>
          <w:sz w:val="24"/>
          <w:szCs w:val="24"/>
        </w:rPr>
        <w:t xml:space="preserve"> Para efectos de esta guía es la información que contiene datos personales públicos junto con datos privados o sensibles. </w:t>
      </w:r>
    </w:p>
    <w:p w14:paraId="570320F0" w14:textId="77777777" w:rsidR="00BE2079" w:rsidRDefault="00BE2079" w:rsidP="00BE2079">
      <w:pPr>
        <w:pStyle w:val="Prrafodelista"/>
        <w:spacing w:after="0" w:line="240" w:lineRule="auto"/>
        <w:rPr>
          <w:rFonts w:ascii="Arial" w:hAnsi="Arial" w:cs="Arial"/>
          <w:sz w:val="24"/>
          <w:szCs w:val="24"/>
        </w:rPr>
      </w:pPr>
    </w:p>
    <w:p w14:paraId="2E1387CE"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Datos Personales Sensibles:</w:t>
      </w:r>
      <w:r>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w:t>
      </w:r>
      <w:r>
        <w:rPr>
          <w:rFonts w:ascii="Arial" w:hAnsi="Arial" w:cs="Arial"/>
          <w:sz w:val="24"/>
          <w:szCs w:val="24"/>
        </w:rPr>
        <w:lastRenderedPageBreak/>
        <w:t xml:space="preserve">de partidos políticos de oposición, así como los datos relativos a la salud, a la vida sexual, y los datos biométricos. (Decreto 1377 de 2013, art 3) </w:t>
      </w:r>
    </w:p>
    <w:p w14:paraId="3E4DC3E6" w14:textId="77777777" w:rsidR="00BE2079" w:rsidRDefault="00BE2079" w:rsidP="00BE2079">
      <w:pPr>
        <w:pStyle w:val="Prrafodelista"/>
        <w:spacing w:after="0" w:line="240" w:lineRule="auto"/>
        <w:rPr>
          <w:rFonts w:ascii="Arial" w:hAnsi="Arial" w:cs="Arial"/>
          <w:sz w:val="24"/>
          <w:szCs w:val="24"/>
        </w:rPr>
      </w:pPr>
    </w:p>
    <w:p w14:paraId="48613522"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Declaración de aplicabilidad</w:t>
      </w:r>
      <w:r>
        <w:rPr>
          <w:rFonts w:ascii="Arial" w:hAnsi="Arial" w:cs="Arial"/>
          <w:sz w:val="24"/>
          <w:szCs w:val="24"/>
        </w:rPr>
        <w:t>: Documento que enumera los controles aplicados por el Sistema de Gestión de Seguridad de la Información – SGSI, de la organización tras el resultado de los procesos de evaluación y tratamiento de riesgos y su justificación, así como la justificación de las exclusiones de controles del anexo A de ISO 27001. (ISO/IEC 27000).</w:t>
      </w:r>
    </w:p>
    <w:p w14:paraId="54402660" w14:textId="77777777" w:rsidR="00BE2079" w:rsidRDefault="00BE2079" w:rsidP="00BE2079">
      <w:pPr>
        <w:pStyle w:val="Prrafodelista"/>
        <w:spacing w:after="0" w:line="240" w:lineRule="auto"/>
        <w:rPr>
          <w:rFonts w:ascii="Arial" w:hAnsi="Arial" w:cs="Arial"/>
          <w:sz w:val="24"/>
          <w:szCs w:val="24"/>
        </w:rPr>
      </w:pPr>
    </w:p>
    <w:p w14:paraId="3C0D2697"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Derecho a la Intimidad</w:t>
      </w:r>
      <w:r>
        <w:rPr>
          <w:rFonts w:ascii="Arial" w:hAnsi="Arial" w:cs="Arial"/>
          <w:sz w:val="24"/>
          <w:szCs w:val="24"/>
        </w:rPr>
        <w:t xml:space="preserve">: Derecho fundamental cuyo núcleo esencial lo constituye la existencia y goce de una órbita reservada en cada persona, exenta de la intervención del poder del Estado o de las intromisiones arbitrarias de la sociedad, que le permite a dicho individuo el pleno desarrollo de su vida personal, espiritual y cultural (Jurisprudencia Corte Constitucional). </w:t>
      </w:r>
    </w:p>
    <w:p w14:paraId="5F8E300B" w14:textId="77777777" w:rsidR="00BE2079" w:rsidRDefault="00BE2079" w:rsidP="00BE2079">
      <w:pPr>
        <w:pStyle w:val="Prrafodelista"/>
        <w:spacing w:after="0" w:line="240" w:lineRule="auto"/>
        <w:rPr>
          <w:rFonts w:ascii="Arial" w:hAnsi="Arial" w:cs="Arial"/>
          <w:sz w:val="24"/>
          <w:szCs w:val="24"/>
        </w:rPr>
      </w:pPr>
    </w:p>
    <w:p w14:paraId="6CD5F0E2"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Disponibilidad:</w:t>
      </w:r>
      <w:r>
        <w:rPr>
          <w:rFonts w:ascii="Arial" w:hAnsi="Arial" w:cs="Arial"/>
          <w:sz w:val="24"/>
          <w:szCs w:val="24"/>
        </w:rPr>
        <w:t xml:space="preserve"> La propiedad de estar disponible y utilizable cuando lo requiera una entidad autorizada.</w:t>
      </w:r>
    </w:p>
    <w:p w14:paraId="6686F49A" w14:textId="77777777" w:rsidR="00BE2079" w:rsidRDefault="00BE2079" w:rsidP="00BE2079">
      <w:pPr>
        <w:pStyle w:val="Prrafodelista"/>
        <w:spacing w:after="0" w:line="240" w:lineRule="auto"/>
        <w:rPr>
          <w:rFonts w:ascii="Arial" w:hAnsi="Arial" w:cs="Arial"/>
          <w:sz w:val="24"/>
          <w:szCs w:val="24"/>
        </w:rPr>
      </w:pPr>
    </w:p>
    <w:p w14:paraId="6262A45D"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Encargado del Tratamiento de Datos</w:t>
      </w:r>
      <w:r>
        <w:rPr>
          <w:rFonts w:ascii="Arial" w:hAnsi="Arial" w:cs="Arial"/>
          <w:sz w:val="24"/>
          <w:szCs w:val="24"/>
        </w:rPr>
        <w:t xml:space="preserve">: Persona natural o jurídica, pública o privada, que por sí misma o en asocio con otros, realice el Tratamiento de datos personales por cuenta del Responsable del Tratamiento. (Ley 1581 de 2012, art 3) </w:t>
      </w:r>
    </w:p>
    <w:p w14:paraId="7D487D9D" w14:textId="77777777" w:rsidR="00BE2079" w:rsidRDefault="00BE2079" w:rsidP="00BE2079">
      <w:pPr>
        <w:pStyle w:val="Prrafodelista"/>
        <w:spacing w:after="0" w:line="240" w:lineRule="auto"/>
        <w:rPr>
          <w:rFonts w:ascii="Arial" w:hAnsi="Arial" w:cs="Arial"/>
          <w:sz w:val="24"/>
          <w:szCs w:val="24"/>
        </w:rPr>
      </w:pPr>
    </w:p>
    <w:p w14:paraId="6107FD93"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Gestión de incidentes de seguridad de la información</w:t>
      </w:r>
      <w:r>
        <w:rPr>
          <w:rFonts w:ascii="Arial" w:hAnsi="Arial" w:cs="Arial"/>
          <w:sz w:val="24"/>
          <w:szCs w:val="24"/>
        </w:rPr>
        <w:t xml:space="preserve">: Procesos para detectar, reportar, evaluar, responder, tratar y aprender de los incidentes de seguridad de la información. (ISO/IEC 27000). </w:t>
      </w:r>
    </w:p>
    <w:p w14:paraId="0A97CEE4" w14:textId="77777777" w:rsidR="00BE2079" w:rsidRDefault="00BE2079" w:rsidP="00BE2079">
      <w:pPr>
        <w:pStyle w:val="Prrafodelista"/>
        <w:spacing w:after="0" w:line="240" w:lineRule="auto"/>
        <w:rPr>
          <w:rFonts w:ascii="Arial" w:hAnsi="Arial" w:cs="Arial"/>
          <w:sz w:val="24"/>
          <w:szCs w:val="24"/>
        </w:rPr>
      </w:pPr>
    </w:p>
    <w:p w14:paraId="7CE8B62C"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Información Pública Clasificada</w:t>
      </w:r>
      <w:r>
        <w:rPr>
          <w:rFonts w:ascii="Arial" w:hAnsi="Arial" w:cs="Arial"/>
          <w:sz w:val="24"/>
          <w:szCs w:val="24"/>
        </w:rPr>
        <w:t xml:space="preserve">: 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 (Ley 1712 de 2014, art 6) </w:t>
      </w:r>
    </w:p>
    <w:p w14:paraId="06A1C2C7" w14:textId="77777777" w:rsidR="00BE2079" w:rsidRDefault="00BE2079" w:rsidP="00BE2079">
      <w:pPr>
        <w:pStyle w:val="Prrafodelista"/>
        <w:spacing w:after="0" w:line="240" w:lineRule="auto"/>
        <w:rPr>
          <w:rFonts w:ascii="Arial" w:hAnsi="Arial" w:cs="Arial"/>
          <w:sz w:val="24"/>
          <w:szCs w:val="24"/>
        </w:rPr>
      </w:pPr>
    </w:p>
    <w:p w14:paraId="06BA0B76"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Información Pública Reservada</w:t>
      </w:r>
      <w:r>
        <w:rPr>
          <w:rFonts w:ascii="Arial" w:hAnsi="Arial" w:cs="Arial"/>
          <w:sz w:val="24"/>
          <w:szCs w:val="24"/>
        </w:rPr>
        <w:t>: Es aquella información que estando en poder o custodia de un sujeto obligado en su calidad de tal, es exceptuada de acceso a la ciudadanía por daño a intereses públicos y bajo cumplimiento de la totalidad de los requisitos consagrados en el artículo 19 de la Ley 1712 de 2014. (Ley 1712 de 2014, art 6).</w:t>
      </w:r>
    </w:p>
    <w:p w14:paraId="2A566611" w14:textId="77777777" w:rsidR="00BE2079" w:rsidRDefault="00BE2079" w:rsidP="00BE2079">
      <w:pPr>
        <w:pStyle w:val="Prrafodelista"/>
        <w:spacing w:after="0" w:line="240" w:lineRule="auto"/>
        <w:rPr>
          <w:rFonts w:ascii="Arial" w:hAnsi="Arial" w:cs="Arial"/>
          <w:sz w:val="24"/>
          <w:szCs w:val="24"/>
        </w:rPr>
      </w:pPr>
    </w:p>
    <w:p w14:paraId="4F96567E"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Información Pública</w:t>
      </w:r>
      <w:r>
        <w:rPr>
          <w:rFonts w:ascii="Arial" w:hAnsi="Arial" w:cs="Arial"/>
          <w:sz w:val="24"/>
          <w:szCs w:val="24"/>
        </w:rPr>
        <w:t>: Es aquella información que puede ser entregada o publicada sin restricciones a cualquier persona dentro y fuera de la entidad, sin que esto implique daños a terceros ni a las actividades y procesos de la entidad.</w:t>
      </w:r>
    </w:p>
    <w:p w14:paraId="55810214" w14:textId="77777777" w:rsidR="00BE2079" w:rsidRDefault="00BE2079" w:rsidP="00BE2079">
      <w:pPr>
        <w:pStyle w:val="Prrafodelista"/>
        <w:spacing w:after="0" w:line="240" w:lineRule="auto"/>
        <w:rPr>
          <w:rFonts w:ascii="Arial" w:hAnsi="Arial" w:cs="Arial"/>
          <w:sz w:val="24"/>
          <w:szCs w:val="24"/>
        </w:rPr>
      </w:pPr>
    </w:p>
    <w:p w14:paraId="51399F18"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Integridad</w:t>
      </w:r>
      <w:r>
        <w:rPr>
          <w:rFonts w:ascii="Arial" w:hAnsi="Arial" w:cs="Arial"/>
          <w:sz w:val="24"/>
          <w:szCs w:val="24"/>
        </w:rPr>
        <w:t>: La propiedad de salvaguardar la exactitud e integridad de los activos de información.</w:t>
      </w:r>
    </w:p>
    <w:p w14:paraId="2A992FCA" w14:textId="77777777" w:rsidR="00BE2079" w:rsidRDefault="00BE2079" w:rsidP="00BE2079">
      <w:pPr>
        <w:pStyle w:val="Prrafodelista"/>
        <w:spacing w:after="0" w:line="240" w:lineRule="auto"/>
        <w:rPr>
          <w:rFonts w:ascii="Arial" w:hAnsi="Arial" w:cs="Arial"/>
          <w:sz w:val="24"/>
          <w:szCs w:val="24"/>
        </w:rPr>
      </w:pPr>
    </w:p>
    <w:p w14:paraId="51CB2A94"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Interrupción:</w:t>
      </w:r>
      <w:r>
        <w:rPr>
          <w:rFonts w:ascii="Arial" w:hAnsi="Arial" w:cs="Arial"/>
        </w:rPr>
        <w:t xml:space="preserve"> </w:t>
      </w:r>
      <w:r>
        <w:rPr>
          <w:rFonts w:ascii="Arial" w:hAnsi="Arial" w:cs="Arial"/>
          <w:sz w:val="24"/>
          <w:szCs w:val="24"/>
        </w:rPr>
        <w:t>Incidente, bien sea anticipado (ej. huracanes) o no anticipados (ej. Fallas de potencia, terremotos, o ataques a la infraestructura o sistemas de tecnología y telecomunicaciones) los cuales pueden afectar el normal curso de las operaciones en alguna de las ubicaciones de la organización.</w:t>
      </w:r>
    </w:p>
    <w:p w14:paraId="7A2D5391" w14:textId="77777777" w:rsidR="00BE2079" w:rsidRDefault="00BE2079" w:rsidP="00BE2079">
      <w:pPr>
        <w:pStyle w:val="Prrafodelista"/>
        <w:spacing w:after="0" w:line="240" w:lineRule="auto"/>
        <w:rPr>
          <w:rFonts w:ascii="Arial" w:hAnsi="Arial" w:cs="Arial"/>
          <w:sz w:val="24"/>
          <w:szCs w:val="24"/>
        </w:rPr>
      </w:pPr>
    </w:p>
    <w:p w14:paraId="37EBDFC8"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Ley de Habeas Data:</w:t>
      </w:r>
      <w:r>
        <w:rPr>
          <w:rFonts w:ascii="Arial" w:hAnsi="Arial" w:cs="Arial"/>
          <w:sz w:val="24"/>
          <w:szCs w:val="24"/>
        </w:rPr>
        <w:t xml:space="preserve"> Se refiere a la Ley Estatutaria 1266 de 2008.</w:t>
      </w:r>
    </w:p>
    <w:p w14:paraId="6EF4CA1B" w14:textId="77777777" w:rsidR="00BE2079" w:rsidRDefault="00BE2079" w:rsidP="00BE2079">
      <w:pPr>
        <w:pStyle w:val="Prrafodelista"/>
        <w:spacing w:after="0" w:line="240" w:lineRule="auto"/>
        <w:rPr>
          <w:rFonts w:ascii="Arial" w:hAnsi="Arial" w:cs="Arial"/>
          <w:sz w:val="24"/>
          <w:szCs w:val="24"/>
        </w:rPr>
      </w:pPr>
    </w:p>
    <w:p w14:paraId="3FFA4E77"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Ley de Transparencia y Acceso a la Información Pública</w:t>
      </w:r>
      <w:r>
        <w:rPr>
          <w:rFonts w:ascii="Arial" w:hAnsi="Arial" w:cs="Arial"/>
          <w:sz w:val="24"/>
          <w:szCs w:val="24"/>
        </w:rPr>
        <w:t xml:space="preserve">: Se refiere a la Ley Estatutaria 1712 de 2014. </w:t>
      </w:r>
    </w:p>
    <w:p w14:paraId="00A1115D" w14:textId="77777777" w:rsidR="00BE2079" w:rsidRDefault="00BE2079" w:rsidP="00BE2079">
      <w:pPr>
        <w:pStyle w:val="Prrafodelista"/>
        <w:spacing w:after="0" w:line="240" w:lineRule="auto"/>
        <w:rPr>
          <w:rFonts w:ascii="Arial" w:hAnsi="Arial" w:cs="Arial"/>
          <w:sz w:val="24"/>
          <w:szCs w:val="24"/>
        </w:rPr>
      </w:pPr>
    </w:p>
    <w:p w14:paraId="3E23C000"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Mecanismos de protección de datos personales</w:t>
      </w:r>
      <w:r>
        <w:rPr>
          <w:rFonts w:ascii="Arial" w:hAnsi="Arial" w:cs="Arial"/>
          <w:sz w:val="24"/>
          <w:szCs w:val="24"/>
        </w:rPr>
        <w:t xml:space="preserve">: Lo constituyen las distintas alternativas con que cuentan las entidades destinatarias para ofrecer protección a los datos personales de los titulares tales como acceso controlado, cifrado etc. </w:t>
      </w:r>
    </w:p>
    <w:p w14:paraId="7C89A813" w14:textId="77777777" w:rsidR="00BE2079" w:rsidRDefault="00BE2079" w:rsidP="00BE2079">
      <w:pPr>
        <w:pStyle w:val="Prrafodelista"/>
        <w:spacing w:after="0" w:line="240" w:lineRule="auto"/>
        <w:rPr>
          <w:rFonts w:ascii="Arial" w:hAnsi="Arial" w:cs="Arial"/>
          <w:sz w:val="24"/>
          <w:szCs w:val="24"/>
        </w:rPr>
      </w:pPr>
    </w:p>
    <w:p w14:paraId="4801D1AB"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Plan de Continuidad del Negocio:</w:t>
      </w:r>
      <w:r>
        <w:rPr>
          <w:rFonts w:ascii="Arial" w:hAnsi="Arial" w:cs="Arial"/>
          <w:sz w:val="24"/>
          <w:szCs w:val="24"/>
        </w:rPr>
        <w:t xml:space="preserve"> Plan orientado a permitir la continuación de las principales funciones misionales o del negocio en el caso de un evento imprevisto que las ponga en peligro. (ISO/IEC 27000). </w:t>
      </w:r>
    </w:p>
    <w:p w14:paraId="08D57533" w14:textId="77777777" w:rsidR="00BE2079" w:rsidRDefault="00BE2079" w:rsidP="00BE2079">
      <w:pPr>
        <w:pStyle w:val="Prrafodelista"/>
        <w:spacing w:after="0" w:line="240" w:lineRule="auto"/>
        <w:rPr>
          <w:rFonts w:ascii="Arial" w:hAnsi="Arial" w:cs="Arial"/>
          <w:sz w:val="24"/>
          <w:szCs w:val="24"/>
        </w:rPr>
      </w:pPr>
    </w:p>
    <w:p w14:paraId="7FFDE477"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Plan de tratamiento de riesgos</w:t>
      </w:r>
      <w:r>
        <w:rPr>
          <w:rFonts w:ascii="Arial" w:hAnsi="Arial" w:cs="Arial"/>
          <w:sz w:val="24"/>
          <w:szCs w:val="24"/>
        </w:rPr>
        <w:t xml:space="preserve"> Documento que define las acciones para gestionar los riesgos de seguridad de la información inaceptables e implantar los controles necesarios para proteger la misma. (ISO/IEC 27000). </w:t>
      </w:r>
    </w:p>
    <w:p w14:paraId="4A32993F" w14:textId="77777777" w:rsidR="00BE2079" w:rsidRDefault="00BE2079" w:rsidP="00BE2079">
      <w:pPr>
        <w:pStyle w:val="Prrafodelista"/>
        <w:spacing w:after="0" w:line="240" w:lineRule="auto"/>
        <w:rPr>
          <w:rFonts w:ascii="Arial" w:hAnsi="Arial" w:cs="Arial"/>
          <w:sz w:val="24"/>
          <w:szCs w:val="24"/>
        </w:rPr>
      </w:pPr>
    </w:p>
    <w:p w14:paraId="122DF502"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Punto objetivo de recuperación (RPO).</w:t>
      </w:r>
      <w:r>
        <w:rPr>
          <w:rFonts w:ascii="Arial" w:hAnsi="Arial" w:cs="Arial"/>
        </w:rPr>
        <w:t xml:space="preserve"> </w:t>
      </w:r>
      <w:r>
        <w:rPr>
          <w:rFonts w:ascii="Arial" w:hAnsi="Arial" w:cs="Arial"/>
          <w:sz w:val="24"/>
          <w:szCs w:val="24"/>
        </w:rPr>
        <w:t>Punto en el tiempo en el cual los datos deben ser recuperados después de que una interrupción ocurra.</w:t>
      </w:r>
    </w:p>
    <w:p w14:paraId="081D0F84" w14:textId="77777777" w:rsidR="00BE2079" w:rsidRDefault="00BE2079" w:rsidP="00BE2079">
      <w:pPr>
        <w:pStyle w:val="Prrafodelista"/>
        <w:spacing w:after="0" w:line="240" w:lineRule="auto"/>
        <w:rPr>
          <w:rFonts w:ascii="Arial" w:hAnsi="Arial" w:cs="Arial"/>
          <w:sz w:val="24"/>
          <w:szCs w:val="24"/>
        </w:rPr>
      </w:pPr>
    </w:p>
    <w:p w14:paraId="5DE900DC"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Punto Tiempo objetivo de tiempo de recuperación (RTO).</w:t>
      </w:r>
      <w:r>
        <w:rPr>
          <w:rFonts w:ascii="Arial" w:hAnsi="Arial" w:cs="Arial"/>
        </w:rPr>
        <w:t xml:space="preserve">  </w:t>
      </w:r>
      <w:r>
        <w:rPr>
          <w:rFonts w:ascii="Arial" w:hAnsi="Arial" w:cs="Arial"/>
          <w:sz w:val="24"/>
          <w:szCs w:val="24"/>
        </w:rPr>
        <w:t>Periodo de tiempo en el cual los mínimos niveles de productos y/o servicios y los sistemas, aplicaciones, o funciones que los soportan deben ser recuperados después de que una interrupción ocurra.</w:t>
      </w:r>
    </w:p>
    <w:p w14:paraId="4ED2E3D1" w14:textId="77777777" w:rsidR="00BE2079" w:rsidRDefault="00BE2079" w:rsidP="00BE2079">
      <w:pPr>
        <w:pStyle w:val="Prrafodelista"/>
        <w:spacing w:after="0" w:line="240" w:lineRule="auto"/>
        <w:rPr>
          <w:rFonts w:ascii="Arial" w:hAnsi="Arial" w:cs="Arial"/>
          <w:sz w:val="24"/>
          <w:szCs w:val="24"/>
        </w:rPr>
      </w:pPr>
    </w:p>
    <w:p w14:paraId="0B7AB859" w14:textId="77777777" w:rsidR="00BE2079" w:rsidRDefault="00BE2079" w:rsidP="00BE2079">
      <w:pPr>
        <w:pStyle w:val="Prrafodelista"/>
        <w:numPr>
          <w:ilvl w:val="0"/>
          <w:numId w:val="38"/>
        </w:numPr>
        <w:spacing w:after="0" w:line="240" w:lineRule="auto"/>
        <w:jc w:val="both"/>
        <w:rPr>
          <w:rFonts w:ascii="Arial" w:hAnsi="Arial" w:cs="Arial"/>
          <w:sz w:val="24"/>
          <w:szCs w:val="24"/>
        </w:rPr>
      </w:pPr>
      <w:r>
        <w:rPr>
          <w:rFonts w:ascii="Arial" w:hAnsi="Arial" w:cs="Arial"/>
          <w:b/>
          <w:sz w:val="24"/>
          <w:szCs w:val="24"/>
        </w:rPr>
        <w:t>Privacidad:</w:t>
      </w:r>
      <w:r>
        <w:rPr>
          <w:rFonts w:ascii="Arial" w:hAnsi="Arial" w:cs="Arial"/>
          <w:sz w:val="24"/>
          <w:szCs w:val="24"/>
        </w:rPr>
        <w:t xml:space="preserve"> En el contexto de este documento, por privacidad se entiende el derecho que tienen todos los titulares de la información en relación con la información que involucre datos personales y la información clasificada que estos hayan entregado o esté en poder de la entidad en el marco de las funciones que a ella le compete realizar y que generan en las entidades destinatarias del Manual de GEL la correlativa obligación de proteger dicha información en observancia del marco legal vigente.</w:t>
      </w:r>
    </w:p>
    <w:p w14:paraId="7DFEE5A0"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36BC2D47"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Riesgo:</w:t>
      </w:r>
      <w:r>
        <w:rPr>
          <w:rFonts w:ascii="Arial" w:hAnsi="Arial" w:cs="Arial"/>
          <w:sz w:val="24"/>
          <w:szCs w:val="24"/>
        </w:rPr>
        <w:t xml:space="preserve"> Posibilidad de que una amenaza concreta pueda explotar una vulnerabilidad para causar una pérdida o daño en un activo de información. Suele considerarse como una combinación de la probabilidad de un evento y sus consecuencias. (ISO/IEC 27000).</w:t>
      </w:r>
    </w:p>
    <w:p w14:paraId="6C21C3E6" w14:textId="77777777" w:rsidR="00BE2079" w:rsidRDefault="00BE2079" w:rsidP="00BE2079">
      <w:pPr>
        <w:pStyle w:val="Prrafodelista"/>
        <w:spacing w:after="0" w:line="240" w:lineRule="auto"/>
        <w:rPr>
          <w:rFonts w:ascii="Arial" w:hAnsi="Arial" w:cs="Arial"/>
          <w:sz w:val="24"/>
          <w:szCs w:val="24"/>
        </w:rPr>
      </w:pPr>
    </w:p>
    <w:p w14:paraId="666536DA"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lastRenderedPageBreak/>
        <w:t>Seguridad de la información:</w:t>
      </w:r>
      <w:r>
        <w:rPr>
          <w:rFonts w:ascii="Arial" w:hAnsi="Arial" w:cs="Arial"/>
          <w:sz w:val="24"/>
          <w:szCs w:val="24"/>
        </w:rPr>
        <w:t xml:space="preserve"> Son todos los controles técnicos y metodológicos que permiten mitigar los riesgos a los que se expone la información.</w:t>
      </w:r>
    </w:p>
    <w:p w14:paraId="53F64367" w14:textId="77777777" w:rsidR="00BE2079" w:rsidRDefault="00BE2079" w:rsidP="00BE2079">
      <w:pPr>
        <w:pStyle w:val="Prrafodelista"/>
        <w:autoSpaceDE w:val="0"/>
        <w:autoSpaceDN w:val="0"/>
        <w:adjustRightInd w:val="0"/>
        <w:spacing w:after="0" w:line="240" w:lineRule="auto"/>
        <w:jc w:val="both"/>
        <w:rPr>
          <w:rFonts w:ascii="Arial" w:hAnsi="Arial" w:cs="Arial"/>
          <w:sz w:val="24"/>
          <w:szCs w:val="24"/>
        </w:rPr>
      </w:pPr>
    </w:p>
    <w:p w14:paraId="2984AA13"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Sistema de Gestión de Seguridad de la Información SGSI: </w:t>
      </w:r>
      <w:r>
        <w:rPr>
          <w:rFonts w:ascii="Arial" w:hAnsi="Arial" w:cs="Arial"/>
          <w:sz w:val="24"/>
          <w:szCs w:val="24"/>
        </w:rPr>
        <w:t>Conjunto de elementos interrelacionados o interactuantes (estructura organizativa, políticas, planificación de actividades, responsabilidades, procesos, procedimientos y recursos) que utiliza una organización para establecer una política y unos objetivos de seguridad de la información y alcanzar dichos objetivos, basándose en un enfoque de gestión y de mejora continua. (ISO/IEC 27000).</w:t>
      </w:r>
    </w:p>
    <w:p w14:paraId="617D64B4" w14:textId="77777777" w:rsidR="00BE2079" w:rsidRDefault="00BE2079" w:rsidP="00BE2079">
      <w:pPr>
        <w:pStyle w:val="Prrafodelista"/>
        <w:spacing w:after="0" w:line="240" w:lineRule="auto"/>
        <w:rPr>
          <w:rFonts w:ascii="Arial" w:hAnsi="Arial" w:cs="Arial"/>
          <w:b/>
          <w:sz w:val="24"/>
          <w:szCs w:val="24"/>
        </w:rPr>
      </w:pPr>
    </w:p>
    <w:p w14:paraId="228D4A60"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Tecnología de la Información</w:t>
      </w:r>
      <w:r>
        <w:rPr>
          <w:rFonts w:ascii="Arial" w:hAnsi="Arial" w:cs="Arial"/>
          <w:sz w:val="24"/>
          <w:szCs w:val="24"/>
        </w:rPr>
        <w:t>: (TI) Es el estudio, diseño, desarrollo, implementación, soporte y administración de los sistemas de información basados en computadoras, particularmente aplicaciones de software y hardware de computadoras".</w:t>
      </w:r>
    </w:p>
    <w:p w14:paraId="216AF774" w14:textId="77777777" w:rsidR="00BE2079" w:rsidRDefault="00BE2079" w:rsidP="00BE2079">
      <w:pPr>
        <w:pStyle w:val="Prrafodelista"/>
        <w:spacing w:after="0" w:line="240" w:lineRule="auto"/>
        <w:rPr>
          <w:rFonts w:ascii="Arial" w:hAnsi="Arial" w:cs="Arial"/>
          <w:b/>
          <w:sz w:val="24"/>
          <w:szCs w:val="24"/>
        </w:rPr>
      </w:pPr>
    </w:p>
    <w:p w14:paraId="1FA3E7EC"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Trazabilidad</w:t>
      </w:r>
      <w:r>
        <w:rPr>
          <w:rFonts w:ascii="Arial" w:hAnsi="Arial" w:cs="Arial"/>
          <w:sz w:val="24"/>
          <w:szCs w:val="24"/>
        </w:rPr>
        <w:t>: Cualidad que permite que todas las acciones realizadas sobre la información o un sistema de tratamiento de la información sean asociadas de modo inequívoco a un individuo o entidad. (ISO/IEC 27000).</w:t>
      </w:r>
    </w:p>
    <w:p w14:paraId="6E0506D9" w14:textId="77777777" w:rsidR="00BE2079" w:rsidRDefault="00BE2079" w:rsidP="00BE2079">
      <w:pPr>
        <w:pStyle w:val="Prrafodelista"/>
        <w:spacing w:after="0" w:line="240" w:lineRule="auto"/>
        <w:rPr>
          <w:rFonts w:ascii="Arial" w:hAnsi="Arial" w:cs="Arial"/>
          <w:sz w:val="24"/>
          <w:szCs w:val="24"/>
        </w:rPr>
      </w:pPr>
    </w:p>
    <w:p w14:paraId="51E4A2ED" w14:textId="77777777" w:rsidR="00BE2079" w:rsidRDefault="00BE2079" w:rsidP="00BE2079">
      <w:pPr>
        <w:pStyle w:val="Prrafodelista"/>
        <w:numPr>
          <w:ilvl w:val="0"/>
          <w:numId w:val="38"/>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Vulnerabilidad</w:t>
      </w:r>
      <w:r>
        <w:rPr>
          <w:rFonts w:ascii="Arial" w:hAnsi="Arial" w:cs="Arial"/>
          <w:sz w:val="24"/>
          <w:szCs w:val="24"/>
        </w:rPr>
        <w:t>: Son la capacidad, las condiciones y características del sistema mismo (incluyendo la entidad que lo maneja), que lo hace susceptible a amenazas, con el resultado de sufrir algún daño.</w:t>
      </w:r>
    </w:p>
    <w:p w14:paraId="4B4B2DBF" w14:textId="1F61D42F" w:rsidR="00BE2079" w:rsidRDefault="00BE2079" w:rsidP="00BE2079">
      <w:pPr>
        <w:pStyle w:val="Prrafodelista"/>
        <w:spacing w:after="0" w:line="240" w:lineRule="auto"/>
        <w:rPr>
          <w:rFonts w:ascii="Arial" w:hAnsi="Arial" w:cs="Arial"/>
          <w:sz w:val="24"/>
          <w:szCs w:val="24"/>
        </w:rPr>
      </w:pPr>
    </w:p>
    <w:p w14:paraId="0715DBE1" w14:textId="77777777" w:rsidR="007751D2" w:rsidRDefault="007751D2" w:rsidP="00BE2079">
      <w:pPr>
        <w:pStyle w:val="Prrafodelista"/>
        <w:spacing w:after="0" w:line="240" w:lineRule="auto"/>
        <w:rPr>
          <w:rFonts w:ascii="Arial" w:hAnsi="Arial" w:cs="Arial"/>
          <w:sz w:val="24"/>
          <w:szCs w:val="24"/>
        </w:rPr>
      </w:pPr>
    </w:p>
    <w:p w14:paraId="1E26D573" w14:textId="77777777" w:rsidR="00BE2079" w:rsidRDefault="00BE2079" w:rsidP="00BE2079">
      <w:pPr>
        <w:pStyle w:val="Prrafodelista"/>
        <w:numPr>
          <w:ilvl w:val="0"/>
          <w:numId w:val="29"/>
        </w:numPr>
        <w:spacing w:after="0" w:line="240" w:lineRule="auto"/>
        <w:ind w:left="578"/>
        <w:jc w:val="both"/>
        <w:outlineLvl w:val="0"/>
        <w:rPr>
          <w:rFonts w:ascii="Arial" w:eastAsiaTheme="majorEastAsia" w:hAnsi="Arial" w:cs="Arial"/>
          <w:color w:val="365F91" w:themeColor="accent1" w:themeShade="BF"/>
          <w:sz w:val="32"/>
          <w:szCs w:val="32"/>
        </w:rPr>
      </w:pPr>
      <w:bookmarkStart w:id="57" w:name="_Toc515365594"/>
      <w:r>
        <w:rPr>
          <w:rFonts w:ascii="Arial" w:eastAsiaTheme="majorEastAsia" w:hAnsi="Arial" w:cs="Arial"/>
          <w:color w:val="365F91" w:themeColor="accent1" w:themeShade="BF"/>
          <w:sz w:val="32"/>
          <w:szCs w:val="32"/>
        </w:rPr>
        <w:t>ESTRUCTURA DEL PLAN DE SEGURIDAD Y PRIVACIDAD DE LA INFORMACIÓN Y CONTINUIDAD DE TI</w:t>
      </w:r>
      <w:bookmarkEnd w:id="57"/>
    </w:p>
    <w:p w14:paraId="52D7672E" w14:textId="77777777" w:rsidR="00BE2079" w:rsidRDefault="00BE2079" w:rsidP="00BE2079">
      <w:pPr>
        <w:spacing w:after="0" w:line="240" w:lineRule="auto"/>
        <w:ind w:left="357"/>
        <w:jc w:val="both"/>
        <w:rPr>
          <w:rFonts w:ascii="Arial" w:hAnsi="Arial" w:cs="Arial"/>
          <w:sz w:val="24"/>
          <w:szCs w:val="24"/>
        </w:rPr>
      </w:pPr>
    </w:p>
    <w:p w14:paraId="2C9E37B7" w14:textId="77777777" w:rsidR="00BE2079" w:rsidRDefault="00BE2079" w:rsidP="00BE2079">
      <w:pPr>
        <w:spacing w:after="0" w:line="240" w:lineRule="auto"/>
        <w:ind w:left="357"/>
        <w:jc w:val="both"/>
        <w:rPr>
          <w:rFonts w:ascii="Arial" w:hAnsi="Arial" w:cs="Arial"/>
          <w:sz w:val="24"/>
          <w:szCs w:val="24"/>
        </w:rPr>
      </w:pPr>
      <w:r>
        <w:rPr>
          <w:rFonts w:ascii="Arial" w:hAnsi="Arial" w:cs="Arial"/>
          <w:sz w:val="24"/>
          <w:szCs w:val="24"/>
        </w:rPr>
        <w:t xml:space="preserve">APC- Colombia ha estructurado el Plan de Seguridad y Privacidad de la Información y Continuidad de TI en concordancia con los marcos legal y conceptual presentados anteriormente, que permita cumplir con el objetivo definido en dicho plan, para esto se definen las actividades que se describen a continuación:  </w:t>
      </w:r>
    </w:p>
    <w:p w14:paraId="4CCC1F74" w14:textId="77777777" w:rsidR="00BE2079" w:rsidRDefault="00BE2079" w:rsidP="00BE2079">
      <w:pPr>
        <w:spacing w:after="0" w:line="240" w:lineRule="auto"/>
        <w:ind w:left="357"/>
        <w:jc w:val="both"/>
        <w:rPr>
          <w:rFonts w:ascii="Arial" w:hAnsi="Arial" w:cs="Arial"/>
          <w:sz w:val="24"/>
          <w:szCs w:val="24"/>
        </w:rPr>
      </w:pPr>
    </w:p>
    <w:p w14:paraId="4DDF72EA" w14:textId="77777777" w:rsidR="00BE2079" w:rsidRDefault="00BE2079" w:rsidP="00BE2079">
      <w:pPr>
        <w:pStyle w:val="Prrafodelista"/>
        <w:spacing w:after="0" w:line="240" w:lineRule="auto"/>
        <w:ind w:left="357"/>
        <w:jc w:val="both"/>
        <w:rPr>
          <w:rFonts w:ascii="Arial" w:hAnsi="Arial" w:cs="Arial"/>
          <w:sz w:val="24"/>
          <w:szCs w:val="24"/>
        </w:rPr>
      </w:pPr>
      <w:bookmarkStart w:id="58" w:name="_Toc461093636"/>
      <w:bookmarkStart w:id="59" w:name="_Toc461093696"/>
      <w:bookmarkStart w:id="60" w:name="_Toc461093758"/>
      <w:bookmarkStart w:id="61" w:name="_Toc461093818"/>
      <w:bookmarkStart w:id="62" w:name="_Toc461093878"/>
      <w:bookmarkStart w:id="63" w:name="_Toc461094202"/>
      <w:bookmarkEnd w:id="58"/>
      <w:bookmarkEnd w:id="59"/>
      <w:bookmarkEnd w:id="60"/>
      <w:bookmarkEnd w:id="61"/>
      <w:bookmarkEnd w:id="62"/>
      <w:bookmarkEnd w:id="63"/>
      <w:r>
        <w:rPr>
          <w:rFonts w:ascii="Arial" w:hAnsi="Arial" w:cs="Arial"/>
          <w:sz w:val="24"/>
          <w:szCs w:val="24"/>
        </w:rPr>
        <w:t>del estado relacionadas con las Seguridad de la Información y garantizará la Confidencialidad, Integridad y Disponibilidad de la Información.</w:t>
      </w:r>
      <w:r>
        <w:rPr>
          <w:rStyle w:val="Refdenotaalpie"/>
          <w:rFonts w:ascii="Arial" w:hAnsi="Arial" w:cs="Arial"/>
          <w:sz w:val="24"/>
          <w:szCs w:val="24"/>
        </w:rPr>
        <w:footnoteReference w:id="3"/>
      </w:r>
    </w:p>
    <w:p w14:paraId="450AF68D" w14:textId="77777777" w:rsidR="00BE2079" w:rsidRDefault="00BE2079" w:rsidP="00BE2079">
      <w:pPr>
        <w:spacing w:after="0" w:line="240" w:lineRule="auto"/>
        <w:ind w:left="360"/>
        <w:jc w:val="both"/>
        <w:rPr>
          <w:rFonts w:ascii="Arial" w:hAnsi="Arial" w:cs="Arial"/>
          <w:sz w:val="24"/>
          <w:szCs w:val="24"/>
        </w:rPr>
      </w:pPr>
    </w:p>
    <w:p w14:paraId="50A15DDB" w14:textId="77777777" w:rsidR="00BE2079" w:rsidRDefault="00BE2079" w:rsidP="00BE2079">
      <w:pPr>
        <w:pStyle w:val="Prrafodelista"/>
        <w:numPr>
          <w:ilvl w:val="1"/>
          <w:numId w:val="34"/>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64" w:name="_Toc461093645"/>
      <w:bookmarkStart w:id="65" w:name="_Toc461093705"/>
      <w:bookmarkStart w:id="66" w:name="_Toc461093767"/>
      <w:bookmarkStart w:id="67" w:name="_Toc461093827"/>
      <w:bookmarkStart w:id="68" w:name="_Toc461093887"/>
      <w:bookmarkStart w:id="69" w:name="_Toc461094211"/>
      <w:bookmarkStart w:id="70" w:name="_Toc515365595"/>
      <w:bookmarkEnd w:id="64"/>
      <w:bookmarkEnd w:id="65"/>
      <w:bookmarkEnd w:id="66"/>
      <w:bookmarkEnd w:id="67"/>
      <w:bookmarkEnd w:id="68"/>
      <w:bookmarkEnd w:id="69"/>
      <w:r>
        <w:rPr>
          <w:rFonts w:ascii="Arial" w:eastAsiaTheme="majorEastAsia" w:hAnsi="Arial" w:cs="Arial"/>
          <w:color w:val="365F91" w:themeColor="accent1" w:themeShade="BF"/>
          <w:sz w:val="24"/>
          <w:szCs w:val="24"/>
        </w:rPr>
        <w:t>Elaborar y/o actualizar Política de Seguridad y Privacidad de la Información.</w:t>
      </w:r>
      <w:bookmarkEnd w:id="70"/>
    </w:p>
    <w:p w14:paraId="599A8435" w14:textId="77777777" w:rsidR="00BE2079" w:rsidRDefault="00BE2079" w:rsidP="00BE2079">
      <w:pPr>
        <w:spacing w:after="0" w:line="240" w:lineRule="auto"/>
        <w:ind w:left="360"/>
        <w:jc w:val="both"/>
        <w:rPr>
          <w:rFonts w:ascii="Arial" w:hAnsi="Arial" w:cs="Arial"/>
          <w:sz w:val="24"/>
          <w:szCs w:val="24"/>
        </w:rPr>
      </w:pPr>
    </w:p>
    <w:p w14:paraId="17CEC371"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 xml:space="preserve">La Política de Seguridad y Privacidad de la información está articulado con la Política de Gestión que incluye la voluntad de la Alta Dirección de APC-Colombia </w:t>
      </w:r>
      <w:r>
        <w:rPr>
          <w:rFonts w:ascii="Arial" w:hAnsi="Arial" w:cs="Arial"/>
          <w:sz w:val="24"/>
          <w:szCs w:val="24"/>
        </w:rPr>
        <w:lastRenderedPageBreak/>
        <w:t xml:space="preserve">para apoyar la Seguridad y Privacidad de la Información. La política debe estar alineada a las necesidades identificadas en la fase de diagnóstico y debe contener los controles precisos que garanticen el adecuado uso de los activos de información al interior de APC-Colombia. </w:t>
      </w:r>
    </w:p>
    <w:p w14:paraId="722C85E3" w14:textId="77777777" w:rsidR="00BE2079" w:rsidRDefault="00BE2079" w:rsidP="00BE2079">
      <w:pPr>
        <w:spacing w:after="0" w:line="240" w:lineRule="auto"/>
        <w:ind w:left="360"/>
        <w:jc w:val="both"/>
        <w:rPr>
          <w:rFonts w:ascii="Arial" w:hAnsi="Arial" w:cs="Arial"/>
          <w:sz w:val="24"/>
          <w:szCs w:val="24"/>
        </w:rPr>
      </w:pPr>
    </w:p>
    <w:p w14:paraId="31194C61"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La actualización de la política debe realizarse al menos una vez al año o cuando se evidencie que nuevas amenazas pueden afectar la Seguridad de la Información en APC-Colombia, todos los cambios que surtan en la política debe ser aprobado y divulgado al interior de la entidad.</w:t>
      </w:r>
    </w:p>
    <w:p w14:paraId="3293E2E8" w14:textId="77777777" w:rsidR="00BE2079" w:rsidRDefault="00BE2079" w:rsidP="00BE2079">
      <w:pPr>
        <w:spacing w:after="0" w:line="240" w:lineRule="auto"/>
        <w:ind w:left="360"/>
        <w:jc w:val="both"/>
        <w:rPr>
          <w:rFonts w:ascii="Arial" w:hAnsi="Arial" w:cs="Arial"/>
          <w:sz w:val="24"/>
          <w:szCs w:val="24"/>
        </w:rPr>
      </w:pPr>
    </w:p>
    <w:p w14:paraId="6E74A490"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 xml:space="preserve">Para desarrollar estas actividades, la Guía No 2 – Política General MSPI v1, brinda información relacionada para tal fin. </w:t>
      </w:r>
      <w:hyperlink r:id="rId38" w:history="1">
        <w:r>
          <w:rPr>
            <w:rStyle w:val="Hipervnculo"/>
            <w:rFonts w:ascii="Arial" w:hAnsi="Arial" w:cs="Arial"/>
            <w:sz w:val="24"/>
            <w:szCs w:val="24"/>
          </w:rPr>
          <w:t>http://www.mintic.gov.co/gestionti/615/articles-5482_G2_Politica_General.pdf</w:t>
        </w:r>
      </w:hyperlink>
      <w:r>
        <w:rPr>
          <w:rFonts w:ascii="Arial" w:hAnsi="Arial" w:cs="Arial"/>
          <w:sz w:val="24"/>
          <w:szCs w:val="24"/>
        </w:rPr>
        <w:t>.</w:t>
      </w:r>
    </w:p>
    <w:p w14:paraId="0BDA10B1" w14:textId="77777777" w:rsidR="00BE2079" w:rsidRDefault="00BE2079" w:rsidP="00BE2079">
      <w:pPr>
        <w:spacing w:after="0" w:line="240" w:lineRule="auto"/>
        <w:ind w:left="360"/>
        <w:jc w:val="both"/>
        <w:rPr>
          <w:rFonts w:ascii="Arial" w:hAnsi="Arial" w:cs="Arial"/>
          <w:sz w:val="24"/>
          <w:szCs w:val="24"/>
        </w:rPr>
      </w:pPr>
    </w:p>
    <w:p w14:paraId="47BF0AD3" w14:textId="77777777" w:rsidR="00BE2079" w:rsidRDefault="00BE2079" w:rsidP="00BE2079">
      <w:pPr>
        <w:pStyle w:val="Prrafodelista"/>
        <w:numPr>
          <w:ilvl w:val="1"/>
          <w:numId w:val="34"/>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71" w:name="_Toc515365596"/>
      <w:r>
        <w:rPr>
          <w:rFonts w:ascii="Arial" w:eastAsiaTheme="majorEastAsia" w:hAnsi="Arial" w:cs="Arial"/>
          <w:color w:val="365F91" w:themeColor="accent1" w:themeShade="BF"/>
          <w:sz w:val="24"/>
          <w:szCs w:val="24"/>
        </w:rPr>
        <w:t>Actualizar el Inventario de Activos de Información</w:t>
      </w:r>
      <w:bookmarkEnd w:id="71"/>
      <w:r>
        <w:rPr>
          <w:rFonts w:ascii="Arial" w:eastAsiaTheme="majorEastAsia" w:hAnsi="Arial" w:cs="Arial"/>
          <w:color w:val="365F91" w:themeColor="accent1" w:themeShade="BF"/>
          <w:sz w:val="24"/>
          <w:szCs w:val="24"/>
        </w:rPr>
        <w:t xml:space="preserve"> </w:t>
      </w:r>
    </w:p>
    <w:p w14:paraId="070F2728" w14:textId="77777777" w:rsidR="00BE2079" w:rsidRDefault="00BE2079" w:rsidP="00BE2079">
      <w:pPr>
        <w:spacing w:after="0" w:line="240" w:lineRule="auto"/>
        <w:ind w:left="360"/>
        <w:jc w:val="both"/>
        <w:rPr>
          <w:rFonts w:ascii="Arial" w:hAnsi="Arial" w:cs="Arial"/>
          <w:sz w:val="24"/>
          <w:szCs w:val="24"/>
        </w:rPr>
      </w:pPr>
    </w:p>
    <w:p w14:paraId="6B5DEF96"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Realizar la actualización de los Inventario de los activos de información por parte de cada proceso, siendo el proceso de Gestión de TI quien recopila la información generando un solo documento con todos los activos de la entidad, con el fin de definir la criticidad, sus propietarios, custodios y usuarios.</w:t>
      </w:r>
    </w:p>
    <w:p w14:paraId="0DBD4754" w14:textId="77777777" w:rsidR="00BE2079" w:rsidRDefault="00BE2079" w:rsidP="00BE2079">
      <w:pPr>
        <w:pStyle w:val="Prrafodelista"/>
        <w:spacing w:after="0" w:line="240" w:lineRule="auto"/>
        <w:ind w:left="357"/>
        <w:jc w:val="both"/>
        <w:rPr>
          <w:rFonts w:ascii="Arial" w:hAnsi="Arial" w:cs="Arial"/>
          <w:sz w:val="24"/>
          <w:szCs w:val="24"/>
        </w:rPr>
      </w:pPr>
    </w:p>
    <w:p w14:paraId="3166227B" w14:textId="77777777" w:rsidR="00BE2079" w:rsidRDefault="00BE2079" w:rsidP="00BE2079">
      <w:pPr>
        <w:spacing w:after="0" w:line="240" w:lineRule="auto"/>
        <w:ind w:left="360"/>
        <w:jc w:val="both"/>
        <w:rPr>
          <w:rStyle w:val="Hipervnculo"/>
        </w:rPr>
      </w:pPr>
      <w:r>
        <w:rPr>
          <w:rFonts w:ascii="Arial" w:hAnsi="Arial" w:cs="Arial"/>
          <w:sz w:val="24"/>
          <w:szCs w:val="24"/>
        </w:rPr>
        <w:t xml:space="preserve">La Guía No 5 - Gestión Clasificación de Activos, brinda información relacionada para poder llevar a cabo la realización de las actividades mencionadas previamente. </w:t>
      </w:r>
      <w:hyperlink r:id="rId39" w:history="1">
        <w:r>
          <w:rPr>
            <w:rStyle w:val="Hipervnculo"/>
            <w:rFonts w:ascii="Arial" w:hAnsi="Arial" w:cs="Arial"/>
            <w:sz w:val="24"/>
            <w:szCs w:val="24"/>
          </w:rPr>
          <w:t>http://www.mintic.gov.co/gestionti/615/articles-5482_G5_Gestion_Clasificacion.pdf</w:t>
        </w:r>
      </w:hyperlink>
    </w:p>
    <w:p w14:paraId="14947910" w14:textId="77777777" w:rsidR="00BE2079" w:rsidRDefault="00BE2079" w:rsidP="00BE2079">
      <w:pPr>
        <w:spacing w:after="0" w:line="240" w:lineRule="auto"/>
        <w:ind w:left="357"/>
        <w:jc w:val="both"/>
        <w:rPr>
          <w:rFonts w:ascii="Arial" w:hAnsi="Arial" w:cs="Arial"/>
          <w:sz w:val="20"/>
          <w:szCs w:val="20"/>
        </w:rPr>
      </w:pPr>
    </w:p>
    <w:p w14:paraId="1EF5127D"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72" w:name="_Toc515365597"/>
      <w:r>
        <w:rPr>
          <w:rFonts w:ascii="Arial" w:eastAsiaTheme="majorEastAsia" w:hAnsi="Arial" w:cs="Arial"/>
          <w:color w:val="365F91" w:themeColor="accent1" w:themeShade="BF"/>
          <w:sz w:val="24"/>
          <w:szCs w:val="24"/>
        </w:rPr>
        <w:t>Declaración de Aplicabilidad</w:t>
      </w:r>
      <w:bookmarkEnd w:id="72"/>
    </w:p>
    <w:p w14:paraId="3AD2F750" w14:textId="77777777" w:rsidR="00BE2079" w:rsidRDefault="00BE2079" w:rsidP="00BE2079">
      <w:pPr>
        <w:spacing w:after="0" w:line="240" w:lineRule="auto"/>
        <w:ind w:left="425"/>
        <w:jc w:val="both"/>
        <w:rPr>
          <w:rFonts w:ascii="Arial" w:hAnsi="Arial" w:cs="Arial"/>
          <w:sz w:val="24"/>
          <w:szCs w:val="24"/>
        </w:rPr>
      </w:pPr>
    </w:p>
    <w:p w14:paraId="4A6690DA" w14:textId="77777777" w:rsidR="00BE2079" w:rsidRDefault="00BE2079" w:rsidP="00BE2079">
      <w:pPr>
        <w:spacing w:after="0" w:line="240" w:lineRule="auto"/>
        <w:ind w:left="425"/>
        <w:jc w:val="both"/>
        <w:rPr>
          <w:rFonts w:ascii="Arial" w:hAnsi="Arial" w:cs="Arial"/>
          <w:sz w:val="24"/>
          <w:szCs w:val="24"/>
        </w:rPr>
      </w:pPr>
      <w:r>
        <w:rPr>
          <w:rFonts w:ascii="Arial" w:hAnsi="Arial" w:cs="Arial"/>
          <w:sz w:val="24"/>
          <w:szCs w:val="24"/>
        </w:rPr>
        <w:t>Una vez aprobado los documentos relacionados con los riesgos de seguridad se debe elaborar el documento de la declaración de aplicabilidad que enmarca los controles aplicables para la seguridad de la información, se deben indicar si los objetivos de control y los controles aplican a APC-Colombia y se debe justificar cada uno de los controles así mismo como aquellos que han sido excluidos. La declaración de aplicabilidad será revisada ante cambios significativos de los elementos de la plataforma tecnológica y/o de personal. Esta información, será material de revisión y aprobación.</w:t>
      </w:r>
    </w:p>
    <w:p w14:paraId="5BCFDE66" w14:textId="77777777" w:rsidR="00BE2079" w:rsidRDefault="00BE2079" w:rsidP="00BE2079">
      <w:pPr>
        <w:spacing w:after="0" w:line="240" w:lineRule="auto"/>
        <w:ind w:left="425"/>
        <w:jc w:val="both"/>
        <w:rPr>
          <w:rFonts w:ascii="Arial" w:hAnsi="Arial" w:cs="Arial"/>
          <w:sz w:val="24"/>
          <w:szCs w:val="24"/>
        </w:rPr>
      </w:pPr>
    </w:p>
    <w:p w14:paraId="5093DBC6"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73" w:name="_Toc515365598"/>
      <w:r>
        <w:rPr>
          <w:rFonts w:ascii="Arial" w:eastAsiaTheme="majorEastAsia" w:hAnsi="Arial" w:cs="Arial"/>
          <w:color w:val="365F91" w:themeColor="accent1" w:themeShade="BF"/>
          <w:sz w:val="24"/>
          <w:szCs w:val="24"/>
        </w:rPr>
        <w:t>Categorización de los Servicios de TI</w:t>
      </w:r>
      <w:bookmarkEnd w:id="73"/>
    </w:p>
    <w:p w14:paraId="53632A46" w14:textId="77777777" w:rsidR="00BE2079" w:rsidRDefault="00BE2079" w:rsidP="00BE2079">
      <w:pPr>
        <w:pStyle w:val="Default"/>
        <w:ind w:left="357"/>
        <w:jc w:val="both"/>
        <w:rPr>
          <w:rFonts w:ascii="Arial" w:hAnsi="Arial" w:cs="Arial"/>
          <w:color w:val="auto"/>
          <w:lang w:val="es-ES"/>
        </w:rPr>
      </w:pPr>
    </w:p>
    <w:p w14:paraId="1E599620" w14:textId="77777777" w:rsidR="00BE2079" w:rsidRDefault="00BE2079" w:rsidP="00BE2079">
      <w:pPr>
        <w:pStyle w:val="Default"/>
        <w:ind w:left="357"/>
        <w:jc w:val="both"/>
        <w:rPr>
          <w:rFonts w:ascii="Arial" w:hAnsi="Arial" w:cs="Arial"/>
          <w:color w:val="auto"/>
          <w:lang w:val="es-ES"/>
        </w:rPr>
      </w:pPr>
      <w:r>
        <w:rPr>
          <w:rFonts w:ascii="Arial" w:hAnsi="Arial" w:cs="Arial"/>
          <w:color w:val="auto"/>
          <w:lang w:val="es-ES"/>
        </w:rPr>
        <w:t>Categorizar los servicios apoyados por TI, para definir el nivel con el cual cada actividad soportada por TI, es crítica para APC-Colombia y necesita contar con un plan para su reanudación, estas actividades deberán contar con un tiempo objetivo de recuperación (RTO) y un punto objetivo de recuperación (RPO) para el objetivo mínimo de continuidad de TI por producto o servicio.</w:t>
      </w:r>
    </w:p>
    <w:p w14:paraId="6DE1032B" w14:textId="77777777" w:rsidR="00BE2079" w:rsidRDefault="00BE2079" w:rsidP="00BE2079">
      <w:pPr>
        <w:pStyle w:val="Default"/>
        <w:ind w:left="357"/>
        <w:jc w:val="both"/>
        <w:rPr>
          <w:rFonts w:ascii="Arial" w:hAnsi="Arial" w:cs="Arial"/>
          <w:color w:val="auto"/>
          <w:lang w:val="es-ES"/>
        </w:rPr>
      </w:pPr>
    </w:p>
    <w:p w14:paraId="6C4375A4"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74" w:name="_Toc461093663"/>
      <w:bookmarkStart w:id="75" w:name="_Toc461093723"/>
      <w:bookmarkStart w:id="76" w:name="_Toc461093784"/>
      <w:bookmarkStart w:id="77" w:name="_Toc461093844"/>
      <w:bookmarkStart w:id="78" w:name="_Toc461093903"/>
      <w:bookmarkStart w:id="79" w:name="_Toc461094227"/>
      <w:bookmarkStart w:id="80" w:name="_Toc461093664"/>
      <w:bookmarkStart w:id="81" w:name="_Toc461093724"/>
      <w:bookmarkStart w:id="82" w:name="_Toc461093785"/>
      <w:bookmarkStart w:id="83" w:name="_Toc461093845"/>
      <w:bookmarkStart w:id="84" w:name="_Toc461093904"/>
      <w:bookmarkStart w:id="85" w:name="_Toc461094228"/>
      <w:bookmarkStart w:id="86" w:name="_Toc515365599"/>
      <w:bookmarkEnd w:id="74"/>
      <w:bookmarkEnd w:id="75"/>
      <w:bookmarkEnd w:id="76"/>
      <w:bookmarkEnd w:id="77"/>
      <w:bookmarkEnd w:id="78"/>
      <w:bookmarkEnd w:id="79"/>
      <w:bookmarkEnd w:id="80"/>
      <w:bookmarkEnd w:id="81"/>
      <w:bookmarkEnd w:id="82"/>
      <w:bookmarkEnd w:id="83"/>
      <w:bookmarkEnd w:id="84"/>
      <w:bookmarkEnd w:id="85"/>
      <w:r>
        <w:rPr>
          <w:rFonts w:ascii="Arial" w:eastAsiaTheme="majorEastAsia" w:hAnsi="Arial" w:cs="Arial"/>
          <w:color w:val="365F91" w:themeColor="accent1" w:themeShade="BF"/>
          <w:sz w:val="24"/>
          <w:szCs w:val="24"/>
        </w:rPr>
        <w:t>Definición de Estrategias de Continuidad de TI</w:t>
      </w:r>
      <w:bookmarkEnd w:id="86"/>
    </w:p>
    <w:p w14:paraId="7304F981" w14:textId="77777777" w:rsidR="00BE2079" w:rsidRDefault="00BE2079" w:rsidP="00BE2079">
      <w:pPr>
        <w:pStyle w:val="Default"/>
        <w:ind w:left="357"/>
        <w:jc w:val="both"/>
        <w:rPr>
          <w:rFonts w:ascii="Arial" w:hAnsi="Arial" w:cs="Arial"/>
          <w:color w:val="auto"/>
          <w:lang w:val="es-ES"/>
        </w:rPr>
      </w:pPr>
    </w:p>
    <w:p w14:paraId="20E4BD7B" w14:textId="77777777" w:rsidR="00BE2079" w:rsidRDefault="00BE2079" w:rsidP="00BE2079">
      <w:pPr>
        <w:pStyle w:val="Default"/>
        <w:ind w:left="357"/>
        <w:jc w:val="both"/>
        <w:rPr>
          <w:rFonts w:ascii="Arial" w:hAnsi="Arial" w:cs="Arial"/>
          <w:color w:val="auto"/>
          <w:lang w:val="es-ES"/>
        </w:rPr>
      </w:pPr>
      <w:r>
        <w:rPr>
          <w:rFonts w:ascii="Arial" w:hAnsi="Arial" w:cs="Arial"/>
          <w:color w:val="auto"/>
          <w:lang w:val="es-ES"/>
        </w:rPr>
        <w:lastRenderedPageBreak/>
        <w:t>La aproximación para implementar la resiliencia requerida, de tal manera que los principios de prevención de incidentes, detección, respuesta, recuperación y restauración de los productos y servicios soportados por TI se pongan en marcha en APC-Colombia, éstas deberán ser aprobadas por la alta dirección y sensibilizadas al interior de APC-Colombia.</w:t>
      </w:r>
    </w:p>
    <w:p w14:paraId="0245D5A7" w14:textId="77777777" w:rsidR="00BE2079" w:rsidRDefault="00BE2079" w:rsidP="00BE2079">
      <w:pPr>
        <w:pStyle w:val="Default"/>
        <w:ind w:left="357"/>
        <w:jc w:val="both"/>
        <w:rPr>
          <w:rFonts w:ascii="Arial" w:hAnsi="Arial" w:cs="Arial"/>
          <w:color w:val="auto"/>
          <w:lang w:val="es-ES"/>
        </w:rPr>
      </w:pPr>
    </w:p>
    <w:p w14:paraId="4C222376"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rPr>
      </w:pPr>
      <w:bookmarkStart w:id="87" w:name="_Toc515365600"/>
      <w:r>
        <w:rPr>
          <w:rFonts w:ascii="Arial" w:eastAsiaTheme="majorEastAsia" w:hAnsi="Arial" w:cs="Arial"/>
          <w:color w:val="365F91" w:themeColor="accent1" w:themeShade="BF"/>
          <w:sz w:val="24"/>
          <w:szCs w:val="24"/>
        </w:rPr>
        <w:t>Desarrollo de las estrategias de Continuidad de TI</w:t>
      </w:r>
      <w:bookmarkEnd w:id="87"/>
    </w:p>
    <w:p w14:paraId="54B73DC2" w14:textId="77777777" w:rsidR="00BE2079" w:rsidRDefault="00BE2079" w:rsidP="00BE2079">
      <w:pPr>
        <w:spacing w:after="0" w:line="240" w:lineRule="auto"/>
        <w:ind w:left="357"/>
        <w:jc w:val="both"/>
        <w:rPr>
          <w:rFonts w:ascii="Arial" w:hAnsi="Arial" w:cs="Arial"/>
          <w:sz w:val="24"/>
          <w:szCs w:val="24"/>
        </w:rPr>
      </w:pPr>
    </w:p>
    <w:p w14:paraId="14C92ECB" w14:textId="77777777" w:rsidR="00BE2079" w:rsidRDefault="00BE2079" w:rsidP="00BE2079">
      <w:pPr>
        <w:spacing w:after="0" w:line="240" w:lineRule="auto"/>
        <w:ind w:left="357"/>
        <w:jc w:val="both"/>
        <w:rPr>
          <w:rFonts w:ascii="Arial" w:hAnsi="Arial" w:cs="Arial"/>
          <w:sz w:val="24"/>
          <w:szCs w:val="24"/>
        </w:rPr>
      </w:pPr>
      <w:r>
        <w:rPr>
          <w:rFonts w:ascii="Arial" w:hAnsi="Arial" w:cs="Arial"/>
          <w:sz w:val="24"/>
          <w:szCs w:val="24"/>
        </w:rPr>
        <w:t>En esta fase se debe desarrollar las estrategias definidas en el anterior punto y documentar el plan de recuperación como respuesta a un incidente o evento de TI que genere interrupción de los servicios soportados por TI.</w:t>
      </w:r>
    </w:p>
    <w:p w14:paraId="0514EA21" w14:textId="77777777" w:rsidR="00BE2079" w:rsidRDefault="00BE2079" w:rsidP="00BE2079">
      <w:pPr>
        <w:spacing w:after="0" w:line="240" w:lineRule="auto"/>
        <w:ind w:left="357"/>
        <w:jc w:val="both"/>
        <w:rPr>
          <w:rFonts w:ascii="Arial" w:hAnsi="Arial" w:cs="Arial"/>
        </w:rPr>
      </w:pPr>
    </w:p>
    <w:p w14:paraId="0E66B94D"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88" w:name="_Toc461093668"/>
      <w:bookmarkStart w:id="89" w:name="_Toc461093728"/>
      <w:bookmarkStart w:id="90" w:name="_Toc461093789"/>
      <w:bookmarkStart w:id="91" w:name="_Toc461093849"/>
      <w:bookmarkStart w:id="92" w:name="_Toc461093908"/>
      <w:bookmarkStart w:id="93" w:name="_Toc461094231"/>
      <w:bookmarkStart w:id="94" w:name="_Toc515365601"/>
      <w:bookmarkEnd w:id="88"/>
      <w:bookmarkEnd w:id="89"/>
      <w:bookmarkEnd w:id="90"/>
      <w:bookmarkEnd w:id="91"/>
      <w:bookmarkEnd w:id="92"/>
      <w:bookmarkEnd w:id="93"/>
      <w:r>
        <w:rPr>
          <w:rFonts w:ascii="Arial" w:eastAsiaTheme="majorEastAsia" w:hAnsi="Arial" w:cs="Arial"/>
          <w:color w:val="365F91" w:themeColor="accent1" w:themeShade="BF"/>
          <w:sz w:val="24"/>
          <w:szCs w:val="24"/>
        </w:rPr>
        <w:t>Plan de Capacitación, Comunicaciones y Sensibilización de Seguridad y Privacidad de la Información.</w:t>
      </w:r>
      <w:bookmarkEnd w:id="94"/>
    </w:p>
    <w:p w14:paraId="15DF7320" w14:textId="77777777" w:rsidR="00BE2079" w:rsidRDefault="00BE2079" w:rsidP="00BE2079">
      <w:pPr>
        <w:pStyle w:val="Default"/>
        <w:ind w:left="357"/>
        <w:jc w:val="both"/>
        <w:rPr>
          <w:rFonts w:ascii="Arial" w:hAnsi="Arial" w:cs="Arial"/>
          <w:color w:val="auto"/>
          <w:lang w:val="es-ES"/>
        </w:rPr>
      </w:pPr>
    </w:p>
    <w:p w14:paraId="38505649" w14:textId="77777777" w:rsidR="00BE2079" w:rsidRDefault="00BE2079" w:rsidP="00BE2079">
      <w:pPr>
        <w:pStyle w:val="Default"/>
        <w:ind w:left="357"/>
        <w:jc w:val="both"/>
        <w:rPr>
          <w:rFonts w:ascii="Arial" w:hAnsi="Arial" w:cs="Arial"/>
        </w:rPr>
      </w:pPr>
      <w:r>
        <w:rPr>
          <w:rFonts w:ascii="Arial" w:hAnsi="Arial" w:cs="Arial"/>
          <w:color w:val="auto"/>
          <w:lang w:val="es-ES"/>
        </w:rPr>
        <w:t>La Entidad debe definir un Plan de comunicación, sensibilización que incluya la estrategia para que la seguridad de la información se convierta en cultura institucional, al generar competencias y hábitos en toda APC-Colombia, para estructurar dicho plan se toma como base la Guía No 14 – Plan de Comunicación, Sensibilización y Capacitación</w:t>
      </w:r>
      <w:r>
        <w:rPr>
          <w:rStyle w:val="Refdenotaalpie"/>
          <w:rFonts w:ascii="Arial" w:hAnsi="Arial" w:cs="Arial"/>
        </w:rPr>
        <w:footnoteReference w:id="4"/>
      </w:r>
      <w:r>
        <w:rPr>
          <w:rFonts w:ascii="Arial" w:hAnsi="Arial" w:cs="Arial"/>
        </w:rPr>
        <w:t>.  Dicho plan se encontrará anexo al presente documento.</w:t>
      </w:r>
    </w:p>
    <w:p w14:paraId="2B6C21AC" w14:textId="77777777" w:rsidR="00BE2079" w:rsidRDefault="00BE2079" w:rsidP="00BE2079">
      <w:pPr>
        <w:pStyle w:val="Default"/>
        <w:ind w:left="357"/>
        <w:jc w:val="both"/>
        <w:rPr>
          <w:rFonts w:ascii="Arial" w:hAnsi="Arial" w:cs="Arial"/>
          <w:color w:val="auto"/>
          <w:sz w:val="20"/>
          <w:szCs w:val="20"/>
          <w:lang w:val="es-ES"/>
        </w:rPr>
      </w:pPr>
    </w:p>
    <w:p w14:paraId="6E5495FA"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95" w:name="_Toc461093670"/>
      <w:bookmarkStart w:id="96" w:name="_Toc461093730"/>
      <w:bookmarkStart w:id="97" w:name="_Toc461093791"/>
      <w:bookmarkStart w:id="98" w:name="_Toc461093851"/>
      <w:bookmarkStart w:id="99" w:name="_Toc461093910"/>
      <w:bookmarkStart w:id="100" w:name="_Toc461094233"/>
      <w:bookmarkStart w:id="101" w:name="_Toc461093671"/>
      <w:bookmarkStart w:id="102" w:name="_Toc461093731"/>
      <w:bookmarkStart w:id="103" w:name="_Toc461093792"/>
      <w:bookmarkStart w:id="104" w:name="_Toc461093852"/>
      <w:bookmarkStart w:id="105" w:name="_Toc461093911"/>
      <w:bookmarkStart w:id="106" w:name="_Toc461094234"/>
      <w:bookmarkStart w:id="107" w:name="_Toc515365602"/>
      <w:bookmarkEnd w:id="95"/>
      <w:bookmarkEnd w:id="96"/>
      <w:bookmarkEnd w:id="97"/>
      <w:bookmarkEnd w:id="98"/>
      <w:bookmarkEnd w:id="99"/>
      <w:bookmarkEnd w:id="100"/>
      <w:bookmarkEnd w:id="101"/>
      <w:bookmarkEnd w:id="102"/>
      <w:bookmarkEnd w:id="103"/>
      <w:bookmarkEnd w:id="104"/>
      <w:bookmarkEnd w:id="105"/>
      <w:bookmarkEnd w:id="106"/>
      <w:r>
        <w:rPr>
          <w:rFonts w:ascii="Arial" w:eastAsiaTheme="majorEastAsia" w:hAnsi="Arial" w:cs="Arial"/>
          <w:color w:val="365F91" w:themeColor="accent1" w:themeShade="BF"/>
          <w:sz w:val="24"/>
          <w:szCs w:val="24"/>
        </w:rPr>
        <w:t>Plan de Transición de IPv4 a IPv6.</w:t>
      </w:r>
      <w:bookmarkEnd w:id="107"/>
    </w:p>
    <w:p w14:paraId="3E0A9780" w14:textId="77777777" w:rsidR="00BE2079" w:rsidRDefault="00BE2079" w:rsidP="00BE2079">
      <w:pPr>
        <w:spacing w:after="0" w:line="240" w:lineRule="auto"/>
        <w:ind w:left="360"/>
        <w:jc w:val="both"/>
        <w:rPr>
          <w:rFonts w:ascii="Arial" w:hAnsi="Arial" w:cs="Arial"/>
          <w:sz w:val="24"/>
          <w:szCs w:val="24"/>
        </w:rPr>
      </w:pPr>
    </w:p>
    <w:p w14:paraId="3762D0C2"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Para cumplir con los objetivos de innovación tecnológica que exige el país, las entidades del país deben entrar en el proceso de transición del protocolo IPv4 hacia el nuevo protocolo IPv6.</w:t>
      </w:r>
    </w:p>
    <w:p w14:paraId="64EF7259" w14:textId="77777777" w:rsidR="00BE2079" w:rsidRDefault="00BE2079" w:rsidP="00BE2079">
      <w:pPr>
        <w:spacing w:after="0" w:line="240" w:lineRule="auto"/>
        <w:ind w:left="360"/>
        <w:jc w:val="both"/>
        <w:rPr>
          <w:rFonts w:ascii="Arial" w:hAnsi="Arial" w:cs="Arial"/>
          <w:sz w:val="24"/>
          <w:szCs w:val="24"/>
        </w:rPr>
      </w:pPr>
    </w:p>
    <w:p w14:paraId="5102B24C" w14:textId="77777777" w:rsidR="00BE2079" w:rsidRDefault="00BE2079" w:rsidP="00BE2079">
      <w:pPr>
        <w:spacing w:after="0" w:line="240" w:lineRule="auto"/>
        <w:ind w:left="360"/>
        <w:jc w:val="both"/>
        <w:rPr>
          <w:rFonts w:ascii="Arial" w:hAnsi="Arial" w:cs="Arial"/>
          <w:sz w:val="24"/>
          <w:szCs w:val="24"/>
        </w:rPr>
      </w:pPr>
      <w:r>
        <w:rPr>
          <w:rFonts w:ascii="Arial" w:hAnsi="Arial" w:cs="Arial"/>
          <w:sz w:val="24"/>
          <w:szCs w:val="24"/>
        </w:rPr>
        <w:t>Para llevar a cabo esta actividad, se toma como base la Guía No 20 - Transición de IPv4 a IPv6</w:t>
      </w:r>
      <w:r>
        <w:rPr>
          <w:rStyle w:val="Refdenotaalpie"/>
          <w:rFonts w:ascii="Arial" w:hAnsi="Arial" w:cs="Arial"/>
          <w:sz w:val="24"/>
          <w:szCs w:val="24"/>
        </w:rPr>
        <w:footnoteReference w:id="5"/>
      </w:r>
      <w:r>
        <w:rPr>
          <w:rFonts w:ascii="Arial" w:hAnsi="Arial" w:cs="Arial"/>
          <w:sz w:val="24"/>
          <w:szCs w:val="24"/>
        </w:rPr>
        <w:t>. (</w:t>
      </w:r>
      <w:r>
        <w:rPr>
          <w:rFonts w:ascii="Arial" w:hAnsi="Arial" w:cs="Arial"/>
        </w:rPr>
        <w:t>http://www.mintic.gov.co/gestionti/615/articles-5482_Guia23_Transicion_IPV4_IPV6.pdf</w:t>
      </w:r>
      <w:r>
        <w:rPr>
          <w:rFonts w:ascii="Arial" w:hAnsi="Arial" w:cs="Arial"/>
          <w:sz w:val="24"/>
          <w:szCs w:val="24"/>
        </w:rPr>
        <w:t>)</w:t>
      </w:r>
    </w:p>
    <w:p w14:paraId="6F7EF203" w14:textId="77777777" w:rsidR="00BE2079" w:rsidRDefault="00BE2079" w:rsidP="00BE2079">
      <w:pPr>
        <w:spacing w:after="0" w:line="240" w:lineRule="auto"/>
        <w:ind w:left="360"/>
        <w:jc w:val="both"/>
        <w:rPr>
          <w:rFonts w:ascii="Arial" w:hAnsi="Arial" w:cs="Arial"/>
          <w:sz w:val="24"/>
          <w:szCs w:val="24"/>
        </w:rPr>
      </w:pPr>
    </w:p>
    <w:p w14:paraId="74174636" w14:textId="77777777" w:rsidR="00BE2079" w:rsidRDefault="00BE2079" w:rsidP="00BE2079">
      <w:pPr>
        <w:pStyle w:val="Prrafodelista"/>
        <w:numPr>
          <w:ilvl w:val="1"/>
          <w:numId w:val="35"/>
        </w:numPr>
        <w:spacing w:after="0" w:line="240" w:lineRule="auto"/>
        <w:ind w:left="709" w:hanging="284"/>
        <w:jc w:val="both"/>
        <w:outlineLvl w:val="1"/>
        <w:rPr>
          <w:rFonts w:ascii="Arial" w:eastAsiaTheme="majorEastAsia" w:hAnsi="Arial" w:cs="Arial"/>
          <w:color w:val="365F91" w:themeColor="accent1" w:themeShade="BF"/>
          <w:sz w:val="24"/>
          <w:szCs w:val="24"/>
        </w:rPr>
      </w:pPr>
      <w:bookmarkStart w:id="108" w:name="_Toc515365603"/>
      <w:r>
        <w:rPr>
          <w:rFonts w:ascii="Arial" w:eastAsiaTheme="majorEastAsia" w:hAnsi="Arial" w:cs="Arial"/>
          <w:color w:val="365F91" w:themeColor="accent1" w:themeShade="BF"/>
          <w:sz w:val="24"/>
          <w:szCs w:val="24"/>
        </w:rPr>
        <w:t>Indicadores de Gestión para la Seguridad de la Información</w:t>
      </w:r>
      <w:bookmarkEnd w:id="108"/>
    </w:p>
    <w:p w14:paraId="3BED7FD3" w14:textId="77777777" w:rsidR="00BE2079" w:rsidRDefault="00BE2079" w:rsidP="00BE2079">
      <w:pPr>
        <w:spacing w:after="0" w:line="240" w:lineRule="auto"/>
        <w:ind w:left="284"/>
        <w:jc w:val="both"/>
        <w:rPr>
          <w:rFonts w:ascii="Arial" w:hAnsi="Arial" w:cs="Arial"/>
          <w:sz w:val="24"/>
          <w:szCs w:val="24"/>
        </w:rPr>
      </w:pPr>
    </w:p>
    <w:p w14:paraId="214DA562" w14:textId="77777777" w:rsidR="00BE2079" w:rsidRDefault="00BE2079" w:rsidP="00BE2079">
      <w:pPr>
        <w:spacing w:after="0" w:line="240" w:lineRule="auto"/>
        <w:ind w:left="284"/>
        <w:jc w:val="both"/>
        <w:rPr>
          <w:rFonts w:ascii="Arial" w:hAnsi="Arial" w:cs="Arial"/>
          <w:sz w:val="24"/>
          <w:szCs w:val="24"/>
        </w:rPr>
      </w:pPr>
      <w:r>
        <w:rPr>
          <w:rFonts w:ascii="Arial" w:hAnsi="Arial" w:cs="Arial"/>
          <w:sz w:val="24"/>
          <w:szCs w:val="24"/>
        </w:rPr>
        <w:t>Crear o actualizar los indicadores de gestión orientados a la medición de la efectividad, eficiencia y eficacia en el modelo de operación del marco de seguridad y privacidad de la información.</w:t>
      </w:r>
    </w:p>
    <w:p w14:paraId="3ACE7160" w14:textId="447D8EB2" w:rsidR="00BE2079" w:rsidRDefault="00BE2079" w:rsidP="00BE2079">
      <w:pPr>
        <w:spacing w:after="0" w:line="240" w:lineRule="auto"/>
        <w:ind w:left="284"/>
        <w:rPr>
          <w:rFonts w:ascii="Arial" w:eastAsiaTheme="majorEastAsia" w:hAnsi="Arial" w:cs="Arial"/>
          <w:color w:val="365F91" w:themeColor="accent1" w:themeShade="BF"/>
          <w:sz w:val="24"/>
          <w:szCs w:val="24"/>
        </w:rPr>
      </w:pPr>
    </w:p>
    <w:p w14:paraId="1FD81217" w14:textId="7288C9B0" w:rsidR="007751D2" w:rsidRDefault="007751D2" w:rsidP="00BE2079">
      <w:pPr>
        <w:spacing w:after="0" w:line="240" w:lineRule="auto"/>
        <w:ind w:left="284"/>
        <w:rPr>
          <w:rFonts w:ascii="Arial" w:eastAsiaTheme="majorEastAsia" w:hAnsi="Arial" w:cs="Arial"/>
          <w:color w:val="365F91" w:themeColor="accent1" w:themeShade="BF"/>
          <w:sz w:val="24"/>
          <w:szCs w:val="24"/>
        </w:rPr>
      </w:pPr>
    </w:p>
    <w:p w14:paraId="04AE6A50" w14:textId="32313ED4" w:rsidR="007751D2" w:rsidRDefault="007751D2" w:rsidP="00BE2079">
      <w:pPr>
        <w:spacing w:after="0" w:line="240" w:lineRule="auto"/>
        <w:ind w:left="284"/>
        <w:rPr>
          <w:rFonts w:ascii="Arial" w:eastAsiaTheme="majorEastAsia" w:hAnsi="Arial" w:cs="Arial"/>
          <w:color w:val="365F91" w:themeColor="accent1" w:themeShade="BF"/>
          <w:sz w:val="24"/>
          <w:szCs w:val="24"/>
        </w:rPr>
      </w:pPr>
    </w:p>
    <w:p w14:paraId="26441499" w14:textId="1CD6F34C" w:rsidR="007751D2" w:rsidRDefault="007751D2" w:rsidP="00BE2079">
      <w:pPr>
        <w:spacing w:after="0" w:line="240" w:lineRule="auto"/>
        <w:ind w:left="284"/>
        <w:rPr>
          <w:rFonts w:ascii="Arial" w:eastAsiaTheme="majorEastAsia" w:hAnsi="Arial" w:cs="Arial"/>
          <w:color w:val="365F91" w:themeColor="accent1" w:themeShade="BF"/>
          <w:sz w:val="24"/>
          <w:szCs w:val="24"/>
        </w:rPr>
      </w:pPr>
    </w:p>
    <w:p w14:paraId="7D40698C" w14:textId="2B1E0FE1" w:rsidR="007751D2" w:rsidRDefault="007751D2" w:rsidP="00BE2079">
      <w:pPr>
        <w:spacing w:after="0" w:line="240" w:lineRule="auto"/>
        <w:ind w:left="284"/>
        <w:rPr>
          <w:rFonts w:ascii="Arial" w:eastAsiaTheme="majorEastAsia" w:hAnsi="Arial" w:cs="Arial"/>
          <w:color w:val="365F91" w:themeColor="accent1" w:themeShade="BF"/>
          <w:sz w:val="24"/>
          <w:szCs w:val="24"/>
        </w:rPr>
      </w:pPr>
    </w:p>
    <w:p w14:paraId="3B53F37F" w14:textId="77777777" w:rsidR="007751D2" w:rsidRDefault="007751D2" w:rsidP="00BE2079">
      <w:pPr>
        <w:spacing w:after="0" w:line="240" w:lineRule="auto"/>
        <w:ind w:left="284"/>
        <w:rPr>
          <w:rFonts w:ascii="Arial" w:eastAsiaTheme="majorEastAsia" w:hAnsi="Arial" w:cs="Arial"/>
          <w:color w:val="365F91" w:themeColor="accent1" w:themeShade="BF"/>
          <w:sz w:val="24"/>
          <w:szCs w:val="24"/>
        </w:rPr>
      </w:pPr>
    </w:p>
    <w:p w14:paraId="1CE04260" w14:textId="77777777" w:rsidR="00BE2079" w:rsidRDefault="00BE2079" w:rsidP="00BE2079">
      <w:pPr>
        <w:pStyle w:val="Default"/>
        <w:numPr>
          <w:ilvl w:val="0"/>
          <w:numId w:val="29"/>
        </w:numPr>
        <w:ind w:left="578"/>
        <w:jc w:val="both"/>
        <w:outlineLvl w:val="0"/>
        <w:rPr>
          <w:rFonts w:ascii="Arial" w:eastAsiaTheme="majorEastAsia" w:hAnsi="Arial" w:cs="Arial"/>
          <w:color w:val="365F91" w:themeColor="accent1" w:themeShade="BF"/>
          <w:sz w:val="32"/>
          <w:szCs w:val="32"/>
          <w:lang w:val="es-ES"/>
        </w:rPr>
      </w:pPr>
      <w:bookmarkStart w:id="109" w:name="_Toc461093674"/>
      <w:bookmarkStart w:id="110" w:name="_Toc461093734"/>
      <w:bookmarkStart w:id="111" w:name="_Toc461093795"/>
      <w:bookmarkStart w:id="112" w:name="_Toc461093855"/>
      <w:bookmarkStart w:id="113" w:name="_Toc461093914"/>
      <w:bookmarkStart w:id="114" w:name="_Toc461094237"/>
      <w:bookmarkStart w:id="115" w:name="_Toc461093675"/>
      <w:bookmarkStart w:id="116" w:name="_Toc461093735"/>
      <w:bookmarkStart w:id="117" w:name="_Toc461093796"/>
      <w:bookmarkStart w:id="118" w:name="_Toc461093856"/>
      <w:bookmarkStart w:id="119" w:name="_Toc461093915"/>
      <w:bookmarkStart w:id="120" w:name="_Toc461094238"/>
      <w:bookmarkStart w:id="121" w:name="_Toc515365604"/>
      <w:bookmarkEnd w:id="109"/>
      <w:bookmarkEnd w:id="110"/>
      <w:bookmarkEnd w:id="111"/>
      <w:bookmarkEnd w:id="112"/>
      <w:bookmarkEnd w:id="113"/>
      <w:bookmarkEnd w:id="114"/>
      <w:bookmarkEnd w:id="115"/>
      <w:bookmarkEnd w:id="116"/>
      <w:bookmarkEnd w:id="117"/>
      <w:bookmarkEnd w:id="118"/>
      <w:bookmarkEnd w:id="119"/>
      <w:bookmarkEnd w:id="120"/>
      <w:r>
        <w:rPr>
          <w:rFonts w:ascii="Arial" w:eastAsiaTheme="majorEastAsia" w:hAnsi="Arial" w:cs="Arial"/>
          <w:color w:val="365F91" w:themeColor="accent1" w:themeShade="BF"/>
          <w:sz w:val="32"/>
          <w:szCs w:val="32"/>
          <w:lang w:val="es-ES"/>
        </w:rPr>
        <w:lastRenderedPageBreak/>
        <w:t>CRONOGRAMA DE ACTIVIDADES</w:t>
      </w:r>
      <w:bookmarkEnd w:id="121"/>
    </w:p>
    <w:p w14:paraId="625F0FD3" w14:textId="77777777" w:rsidR="00BE2079" w:rsidRDefault="00BE2079" w:rsidP="00BE2079">
      <w:pPr>
        <w:pStyle w:val="Default"/>
        <w:ind w:left="360"/>
        <w:jc w:val="both"/>
        <w:rPr>
          <w:rFonts w:ascii="Arial" w:hAnsi="Arial" w:cs="Arial"/>
          <w:color w:val="auto"/>
          <w:lang w:val="es-ES"/>
        </w:rPr>
      </w:pPr>
    </w:p>
    <w:p w14:paraId="73EEFF45" w14:textId="77777777" w:rsidR="00BE2079" w:rsidRDefault="00BE2079" w:rsidP="00BE2079">
      <w:pPr>
        <w:pStyle w:val="Default"/>
        <w:ind w:left="360"/>
        <w:jc w:val="both"/>
        <w:rPr>
          <w:rFonts w:ascii="Arial" w:hAnsi="Arial" w:cs="Arial"/>
          <w:color w:val="auto"/>
          <w:lang w:val="es-ES"/>
        </w:rPr>
      </w:pPr>
      <w:r>
        <w:rPr>
          <w:rFonts w:ascii="Arial" w:hAnsi="Arial" w:cs="Arial"/>
          <w:color w:val="auto"/>
          <w:lang w:val="es-ES"/>
        </w:rPr>
        <w:t>Las fechas de las actividades descritas a continuación, se encuentran definidas    en el Plan de Trabajo de Seguridad  y Privacidad de la Información.</w:t>
      </w:r>
    </w:p>
    <w:p w14:paraId="32C3F04E" w14:textId="77777777" w:rsidR="00BE2079" w:rsidRDefault="00BE2079" w:rsidP="00BE2079">
      <w:pPr>
        <w:pStyle w:val="Default"/>
        <w:ind w:left="360"/>
        <w:jc w:val="both"/>
        <w:rPr>
          <w:rFonts w:ascii="Arial" w:hAnsi="Arial" w:cs="Arial"/>
          <w:color w:val="auto"/>
          <w:lang w:val="es-ES"/>
        </w:rPr>
      </w:pPr>
    </w:p>
    <w:tbl>
      <w:tblPr>
        <w:tblW w:w="9630" w:type="dxa"/>
        <w:tblInd w:w="75" w:type="dxa"/>
        <w:tblCellMar>
          <w:left w:w="70" w:type="dxa"/>
          <w:right w:w="70" w:type="dxa"/>
        </w:tblCellMar>
        <w:tblLook w:val="04A0" w:firstRow="1" w:lastRow="0" w:firstColumn="1" w:lastColumn="0" w:noHBand="0" w:noVBand="1"/>
      </w:tblPr>
      <w:tblGrid>
        <w:gridCol w:w="1117"/>
        <w:gridCol w:w="1066"/>
        <w:gridCol w:w="1565"/>
        <w:gridCol w:w="765"/>
        <w:gridCol w:w="3067"/>
        <w:gridCol w:w="987"/>
        <w:gridCol w:w="1014"/>
        <w:gridCol w:w="32"/>
        <w:gridCol w:w="17"/>
      </w:tblGrid>
      <w:tr w:rsidR="00BE2079" w14:paraId="79DD3529" w14:textId="77777777" w:rsidTr="00547699">
        <w:trPr>
          <w:gridAfter w:val="2"/>
          <w:wAfter w:w="49" w:type="dxa"/>
          <w:trHeight w:val="600"/>
        </w:trPr>
        <w:tc>
          <w:tcPr>
            <w:tcW w:w="1117" w:type="dxa"/>
            <w:tcBorders>
              <w:top w:val="single" w:sz="4" w:space="0" w:color="auto"/>
              <w:left w:val="single" w:sz="4" w:space="0" w:color="auto"/>
              <w:bottom w:val="single" w:sz="4" w:space="0" w:color="auto"/>
              <w:right w:val="single" w:sz="4" w:space="0" w:color="auto"/>
            </w:tcBorders>
            <w:vAlign w:val="bottom"/>
            <w:hideMark/>
          </w:tcPr>
          <w:p w14:paraId="184D2FC4" w14:textId="77777777" w:rsidR="00BE2079" w:rsidRDefault="00BE2079">
            <w:pPr>
              <w:spacing w:after="0" w:line="240" w:lineRule="auto"/>
              <w:jc w:val="center"/>
              <w:rPr>
                <w:rFonts w:ascii="Calibri" w:eastAsia="Times New Roman" w:hAnsi="Calibri" w:cs="Calibri"/>
                <w:b/>
                <w:bCs/>
                <w:color w:val="000000"/>
                <w:sz w:val="12"/>
                <w:szCs w:val="12"/>
                <w:lang w:val="es-CO" w:eastAsia="es-CO"/>
              </w:rPr>
            </w:pPr>
            <w:r>
              <w:rPr>
                <w:rFonts w:ascii="Calibri" w:eastAsia="Times New Roman" w:hAnsi="Calibri" w:cs="Calibri"/>
                <w:b/>
                <w:bCs/>
                <w:color w:val="000000"/>
                <w:sz w:val="12"/>
                <w:szCs w:val="12"/>
                <w:lang w:val="es-CO" w:eastAsia="es-CO"/>
              </w:rPr>
              <w:t>COMPONENTE SEGURIDAD Y PRIACIDAD DE LA INFORMACIÓN</w:t>
            </w:r>
          </w:p>
        </w:tc>
        <w:tc>
          <w:tcPr>
            <w:tcW w:w="1066" w:type="dxa"/>
            <w:tcBorders>
              <w:top w:val="single" w:sz="4" w:space="0" w:color="auto"/>
              <w:left w:val="nil"/>
              <w:bottom w:val="single" w:sz="4" w:space="0" w:color="auto"/>
              <w:right w:val="single" w:sz="4" w:space="0" w:color="auto"/>
            </w:tcBorders>
            <w:vAlign w:val="center"/>
            <w:hideMark/>
          </w:tcPr>
          <w:p w14:paraId="642E205B" w14:textId="77777777" w:rsidR="00BE2079" w:rsidRPr="007751D2" w:rsidRDefault="00BE2079">
            <w:pPr>
              <w:spacing w:after="0" w:line="240" w:lineRule="auto"/>
              <w:jc w:val="center"/>
              <w:rPr>
                <w:rFonts w:ascii="Calibri" w:eastAsia="Times New Roman" w:hAnsi="Calibri" w:cs="Calibri"/>
                <w:b/>
                <w:bCs/>
                <w:color w:val="000000"/>
                <w:sz w:val="18"/>
                <w:szCs w:val="12"/>
                <w:lang w:val="es-CO" w:eastAsia="es-CO"/>
              </w:rPr>
            </w:pPr>
            <w:r w:rsidRPr="007751D2">
              <w:rPr>
                <w:rFonts w:ascii="Calibri" w:eastAsia="Times New Roman" w:hAnsi="Calibri" w:cs="Calibri"/>
                <w:b/>
                <w:bCs/>
                <w:color w:val="000000"/>
                <w:sz w:val="18"/>
                <w:szCs w:val="12"/>
                <w:lang w:val="es-CO" w:eastAsia="es-CO"/>
              </w:rPr>
              <w:t>OBJETIVO</w:t>
            </w:r>
          </w:p>
        </w:tc>
        <w:tc>
          <w:tcPr>
            <w:tcW w:w="1565" w:type="dxa"/>
            <w:tcBorders>
              <w:top w:val="single" w:sz="4" w:space="0" w:color="auto"/>
              <w:left w:val="nil"/>
              <w:bottom w:val="single" w:sz="4" w:space="0" w:color="auto"/>
              <w:right w:val="single" w:sz="4" w:space="0" w:color="auto"/>
            </w:tcBorders>
            <w:vAlign w:val="center"/>
            <w:hideMark/>
          </w:tcPr>
          <w:p w14:paraId="589C3F10" w14:textId="77777777" w:rsidR="00BE2079" w:rsidRPr="007751D2" w:rsidRDefault="00BE2079">
            <w:pPr>
              <w:spacing w:after="0" w:line="240" w:lineRule="auto"/>
              <w:jc w:val="center"/>
              <w:rPr>
                <w:rFonts w:ascii="Calibri" w:eastAsia="Times New Roman" w:hAnsi="Calibri" w:cs="Calibri"/>
                <w:b/>
                <w:bCs/>
                <w:color w:val="000000"/>
                <w:sz w:val="18"/>
                <w:szCs w:val="12"/>
                <w:lang w:val="es-CO" w:eastAsia="es-CO"/>
              </w:rPr>
            </w:pPr>
            <w:r w:rsidRPr="007751D2">
              <w:rPr>
                <w:rFonts w:ascii="Calibri" w:eastAsia="Times New Roman" w:hAnsi="Calibri" w:cs="Calibri"/>
                <w:b/>
                <w:bCs/>
                <w:color w:val="000000"/>
                <w:sz w:val="18"/>
                <w:szCs w:val="12"/>
                <w:lang w:val="es-CO" w:eastAsia="es-CO"/>
              </w:rPr>
              <w:t xml:space="preserve">Documentos </w:t>
            </w:r>
          </w:p>
        </w:tc>
        <w:tc>
          <w:tcPr>
            <w:tcW w:w="765" w:type="dxa"/>
            <w:tcBorders>
              <w:top w:val="single" w:sz="4" w:space="0" w:color="auto"/>
              <w:left w:val="nil"/>
              <w:bottom w:val="single" w:sz="4" w:space="0" w:color="auto"/>
              <w:right w:val="single" w:sz="4" w:space="0" w:color="auto"/>
            </w:tcBorders>
            <w:vAlign w:val="center"/>
            <w:hideMark/>
          </w:tcPr>
          <w:p w14:paraId="7D2C3A40" w14:textId="77777777" w:rsidR="00BE2079" w:rsidRPr="007751D2" w:rsidRDefault="00BE2079">
            <w:pPr>
              <w:spacing w:after="0" w:line="240" w:lineRule="auto"/>
              <w:jc w:val="center"/>
              <w:rPr>
                <w:rFonts w:ascii="Calibri" w:eastAsia="Times New Roman" w:hAnsi="Calibri" w:cs="Calibri"/>
                <w:b/>
                <w:bCs/>
                <w:color w:val="000000"/>
                <w:sz w:val="18"/>
                <w:szCs w:val="12"/>
                <w:lang w:val="es-CO" w:eastAsia="es-CO"/>
              </w:rPr>
            </w:pPr>
            <w:r w:rsidRPr="007751D2">
              <w:rPr>
                <w:rFonts w:ascii="Calibri" w:eastAsia="Times New Roman" w:hAnsi="Calibri" w:cs="Calibri"/>
                <w:b/>
                <w:bCs/>
                <w:color w:val="000000"/>
                <w:sz w:val="18"/>
                <w:szCs w:val="12"/>
                <w:lang w:val="es-CO" w:eastAsia="es-CO"/>
              </w:rPr>
              <w:t>Estado</w:t>
            </w:r>
          </w:p>
        </w:tc>
        <w:tc>
          <w:tcPr>
            <w:tcW w:w="3067" w:type="dxa"/>
            <w:tcBorders>
              <w:top w:val="single" w:sz="4" w:space="0" w:color="auto"/>
              <w:left w:val="nil"/>
              <w:bottom w:val="single" w:sz="4" w:space="0" w:color="auto"/>
              <w:right w:val="single" w:sz="4" w:space="0" w:color="auto"/>
            </w:tcBorders>
            <w:vAlign w:val="center"/>
            <w:hideMark/>
          </w:tcPr>
          <w:p w14:paraId="24C3A99B" w14:textId="77777777" w:rsidR="00BE2079" w:rsidRPr="007751D2" w:rsidRDefault="00BE2079">
            <w:pPr>
              <w:spacing w:after="0" w:line="240" w:lineRule="auto"/>
              <w:jc w:val="center"/>
              <w:rPr>
                <w:rFonts w:ascii="Calibri" w:eastAsia="Times New Roman" w:hAnsi="Calibri" w:cs="Calibri"/>
                <w:b/>
                <w:bCs/>
                <w:color w:val="000000"/>
                <w:sz w:val="18"/>
                <w:szCs w:val="12"/>
                <w:lang w:val="es-CO" w:eastAsia="es-CO"/>
              </w:rPr>
            </w:pPr>
            <w:r w:rsidRPr="007751D2">
              <w:rPr>
                <w:rFonts w:ascii="Calibri" w:eastAsia="Times New Roman" w:hAnsi="Calibri" w:cs="Calibri"/>
                <w:b/>
                <w:bCs/>
                <w:color w:val="000000"/>
                <w:sz w:val="18"/>
                <w:szCs w:val="12"/>
                <w:lang w:val="es-CO" w:eastAsia="es-CO"/>
              </w:rPr>
              <w:t>Tareas</w:t>
            </w:r>
          </w:p>
        </w:tc>
        <w:tc>
          <w:tcPr>
            <w:tcW w:w="987" w:type="dxa"/>
            <w:tcBorders>
              <w:top w:val="single" w:sz="4" w:space="0" w:color="auto"/>
              <w:left w:val="nil"/>
              <w:bottom w:val="single" w:sz="4" w:space="0" w:color="auto"/>
              <w:right w:val="single" w:sz="4" w:space="0" w:color="auto"/>
            </w:tcBorders>
            <w:vAlign w:val="center"/>
            <w:hideMark/>
          </w:tcPr>
          <w:p w14:paraId="014E58A2" w14:textId="77777777" w:rsidR="00BE2079" w:rsidRPr="007751D2" w:rsidRDefault="00BE2079">
            <w:pPr>
              <w:spacing w:after="0" w:line="240" w:lineRule="auto"/>
              <w:jc w:val="center"/>
              <w:rPr>
                <w:rFonts w:ascii="Calibri" w:eastAsia="Times New Roman" w:hAnsi="Calibri" w:cs="Calibri"/>
                <w:b/>
                <w:bCs/>
                <w:color w:val="000000"/>
                <w:sz w:val="18"/>
                <w:szCs w:val="12"/>
                <w:lang w:val="es-CO" w:eastAsia="es-CO"/>
              </w:rPr>
            </w:pPr>
            <w:r w:rsidRPr="007751D2">
              <w:rPr>
                <w:rFonts w:ascii="Calibri" w:eastAsia="Times New Roman" w:hAnsi="Calibri" w:cs="Calibri"/>
                <w:b/>
                <w:bCs/>
                <w:color w:val="000000"/>
                <w:sz w:val="18"/>
                <w:szCs w:val="12"/>
                <w:lang w:val="es-CO" w:eastAsia="es-CO"/>
              </w:rPr>
              <w:t>Fecha de Inicio</w:t>
            </w:r>
          </w:p>
        </w:tc>
        <w:tc>
          <w:tcPr>
            <w:tcW w:w="1014" w:type="dxa"/>
            <w:tcBorders>
              <w:top w:val="single" w:sz="4" w:space="0" w:color="auto"/>
              <w:left w:val="nil"/>
              <w:bottom w:val="single" w:sz="4" w:space="0" w:color="auto"/>
              <w:right w:val="single" w:sz="4" w:space="0" w:color="auto"/>
            </w:tcBorders>
            <w:vAlign w:val="center"/>
            <w:hideMark/>
          </w:tcPr>
          <w:p w14:paraId="35AAF09B" w14:textId="77777777" w:rsidR="00BE2079" w:rsidRPr="007751D2" w:rsidRDefault="00BE2079">
            <w:pPr>
              <w:spacing w:after="0" w:line="240" w:lineRule="auto"/>
              <w:rPr>
                <w:rFonts w:ascii="Calibri" w:eastAsia="Times New Roman" w:hAnsi="Calibri" w:cs="Calibri"/>
                <w:b/>
                <w:bCs/>
                <w:color w:val="000000"/>
                <w:sz w:val="18"/>
                <w:szCs w:val="12"/>
                <w:lang w:val="es-CO" w:eastAsia="es-CO"/>
              </w:rPr>
            </w:pPr>
            <w:r w:rsidRPr="007751D2">
              <w:rPr>
                <w:rFonts w:ascii="Calibri" w:eastAsia="Times New Roman" w:hAnsi="Calibri" w:cs="Calibri"/>
                <w:b/>
                <w:bCs/>
                <w:color w:val="000000"/>
                <w:sz w:val="18"/>
                <w:szCs w:val="12"/>
                <w:lang w:val="es-CO" w:eastAsia="es-CO"/>
              </w:rPr>
              <w:t>Fecha de Finalización</w:t>
            </w:r>
          </w:p>
        </w:tc>
      </w:tr>
      <w:tr w:rsidR="007751D2" w14:paraId="055E52D7" w14:textId="77777777" w:rsidTr="00547699">
        <w:trPr>
          <w:gridAfter w:val="1"/>
          <w:wAfter w:w="17" w:type="dxa"/>
          <w:trHeight w:val="172"/>
        </w:trPr>
        <w:tc>
          <w:tcPr>
            <w:tcW w:w="1117" w:type="dxa"/>
            <w:tcBorders>
              <w:top w:val="nil"/>
              <w:left w:val="single" w:sz="4" w:space="0" w:color="auto"/>
              <w:bottom w:val="single" w:sz="4" w:space="0" w:color="auto"/>
              <w:right w:val="single" w:sz="4" w:space="0" w:color="auto"/>
            </w:tcBorders>
            <w:vAlign w:val="center"/>
            <w:hideMark/>
          </w:tcPr>
          <w:p w14:paraId="364D5CCF" w14:textId="77777777" w:rsidR="007751D2" w:rsidRDefault="007751D2">
            <w:pPr>
              <w:spacing w:after="0" w:line="240" w:lineRule="auto"/>
              <w:jc w:val="center"/>
              <w:rPr>
                <w:rFonts w:ascii="Calibri" w:eastAsia="Times New Roman" w:hAnsi="Calibri" w:cs="Calibri"/>
                <w:b/>
                <w:bCs/>
                <w:color w:val="000000"/>
                <w:sz w:val="12"/>
                <w:szCs w:val="12"/>
                <w:lang w:val="es-CO" w:eastAsia="es-CO"/>
              </w:rPr>
            </w:pPr>
            <w:r>
              <w:rPr>
                <w:rFonts w:ascii="Calibri" w:eastAsia="Times New Roman" w:hAnsi="Calibri" w:cs="Calibri"/>
                <w:b/>
                <w:bCs/>
                <w:color w:val="000000"/>
                <w:sz w:val="12"/>
                <w:szCs w:val="12"/>
                <w:lang w:val="es-CO" w:eastAsia="es-CO"/>
              </w:rPr>
              <w:t>DEFINICIÓN DEL MARCO DE SEGURIDAD Y PRIVACIDAD DE LA INFORMACIÓN Y DE LOS SISTEMAS DE INFORMACIÓN</w:t>
            </w:r>
          </w:p>
        </w:tc>
        <w:tc>
          <w:tcPr>
            <w:tcW w:w="8496" w:type="dxa"/>
            <w:gridSpan w:val="7"/>
            <w:tcBorders>
              <w:top w:val="nil"/>
              <w:left w:val="nil"/>
              <w:bottom w:val="single" w:sz="4" w:space="0" w:color="auto"/>
              <w:right w:val="single" w:sz="4" w:space="0" w:color="000000"/>
            </w:tcBorders>
            <w:vAlign w:val="center"/>
            <w:hideMark/>
          </w:tcPr>
          <w:p w14:paraId="5C88C0EE" w14:textId="64632DD8" w:rsidR="007751D2" w:rsidRDefault="007751D2" w:rsidP="007751D2">
            <w:pPr>
              <w:spacing w:after="0" w:line="240" w:lineRule="auto"/>
              <w:jc w:val="center"/>
              <w:rPr>
                <w:rFonts w:ascii="Calibri" w:eastAsia="Times New Roman" w:hAnsi="Calibri" w:cs="Calibri"/>
                <w:color w:val="000000"/>
                <w:sz w:val="12"/>
                <w:szCs w:val="12"/>
                <w:lang w:val="es-CO" w:eastAsia="es-CO"/>
              </w:rPr>
            </w:pPr>
            <w:r w:rsidRPr="007751D2">
              <w:rPr>
                <w:rFonts w:ascii="Calibri" w:eastAsia="Times New Roman" w:hAnsi="Calibri" w:cs="Calibri"/>
                <w:b/>
                <w:bCs/>
                <w:color w:val="000000"/>
                <w:sz w:val="16"/>
                <w:szCs w:val="12"/>
                <w:lang w:val="es-CO" w:eastAsia="es-CO"/>
              </w:rPr>
              <w:t>Busca definir el estado actual del nivel de seguridad y privacidad y define las acciones a implementar</w:t>
            </w:r>
            <w:r w:rsidRPr="007751D2">
              <w:rPr>
                <w:rFonts w:ascii="Calibri" w:eastAsia="Times New Roman" w:hAnsi="Calibri" w:cs="Calibri"/>
                <w:color w:val="000000"/>
                <w:sz w:val="16"/>
                <w:szCs w:val="12"/>
                <w:lang w:val="es-CO" w:eastAsia="es-CO"/>
              </w:rPr>
              <w:t> </w:t>
            </w:r>
          </w:p>
        </w:tc>
      </w:tr>
      <w:tr w:rsidR="00BE2079" w14:paraId="636C25D4" w14:textId="77777777" w:rsidTr="00547699">
        <w:trPr>
          <w:gridAfter w:val="2"/>
          <w:wAfter w:w="49" w:type="dxa"/>
          <w:trHeight w:val="504"/>
        </w:trPr>
        <w:tc>
          <w:tcPr>
            <w:tcW w:w="1117" w:type="dxa"/>
            <w:vMerge w:val="restart"/>
            <w:tcBorders>
              <w:top w:val="nil"/>
              <w:left w:val="single" w:sz="4" w:space="0" w:color="auto"/>
              <w:bottom w:val="single" w:sz="4" w:space="0" w:color="000000"/>
              <w:right w:val="single" w:sz="4" w:space="0" w:color="auto"/>
            </w:tcBorders>
            <w:vAlign w:val="center"/>
            <w:hideMark/>
          </w:tcPr>
          <w:p w14:paraId="0E9CB68F" w14:textId="77777777" w:rsidR="00BE2079" w:rsidRDefault="00BE2079">
            <w:pPr>
              <w:spacing w:after="0" w:line="240" w:lineRule="auto"/>
              <w:jc w:val="center"/>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Plan de Seguridad y privacidad de la Información</w:t>
            </w:r>
          </w:p>
        </w:tc>
        <w:tc>
          <w:tcPr>
            <w:tcW w:w="1066" w:type="dxa"/>
            <w:vMerge w:val="restart"/>
            <w:tcBorders>
              <w:top w:val="nil"/>
              <w:left w:val="single" w:sz="4" w:space="0" w:color="auto"/>
              <w:bottom w:val="single" w:sz="4" w:space="0" w:color="000000"/>
              <w:right w:val="single" w:sz="4" w:space="0" w:color="auto"/>
            </w:tcBorders>
            <w:vAlign w:val="center"/>
            <w:hideMark/>
          </w:tcPr>
          <w:p w14:paraId="2D14451F" w14:textId="77777777" w:rsidR="00BE2079" w:rsidRDefault="00BE2079">
            <w:pPr>
              <w:spacing w:after="0" w:line="240" w:lineRule="auto"/>
              <w:jc w:val="center"/>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Busca generar un plan de seguridad</w:t>
            </w:r>
            <w:r>
              <w:rPr>
                <w:rFonts w:ascii="Calibri" w:eastAsia="Times New Roman" w:hAnsi="Calibri" w:cs="Calibri"/>
                <w:color w:val="000000"/>
                <w:sz w:val="12"/>
                <w:szCs w:val="12"/>
                <w:lang w:val="es-CO" w:eastAsia="es-CO"/>
              </w:rPr>
              <w:br/>
              <w:t>y privacidad alineado con el propósito</w:t>
            </w:r>
            <w:r>
              <w:rPr>
                <w:rFonts w:ascii="Calibri" w:eastAsia="Times New Roman" w:hAnsi="Calibri" w:cs="Calibri"/>
                <w:color w:val="000000"/>
                <w:sz w:val="12"/>
                <w:szCs w:val="12"/>
                <w:lang w:val="es-CO" w:eastAsia="es-CO"/>
              </w:rPr>
              <w:br/>
              <w:t>misional.</w:t>
            </w:r>
          </w:p>
        </w:tc>
        <w:tc>
          <w:tcPr>
            <w:tcW w:w="1565" w:type="dxa"/>
            <w:tcBorders>
              <w:top w:val="nil"/>
              <w:left w:val="nil"/>
              <w:bottom w:val="single" w:sz="4" w:space="0" w:color="auto"/>
              <w:right w:val="single" w:sz="4" w:space="0" w:color="auto"/>
            </w:tcBorders>
            <w:vAlign w:val="bottom"/>
            <w:hideMark/>
          </w:tcPr>
          <w:p w14:paraId="7DAC8070"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Plan de integración del MSPI y Sistema de Gestión Documental</w:t>
            </w:r>
          </w:p>
        </w:tc>
        <w:tc>
          <w:tcPr>
            <w:tcW w:w="765" w:type="dxa"/>
            <w:tcBorders>
              <w:top w:val="nil"/>
              <w:left w:val="nil"/>
              <w:bottom w:val="single" w:sz="4" w:space="0" w:color="auto"/>
              <w:right w:val="single" w:sz="4" w:space="0" w:color="auto"/>
            </w:tcBorders>
            <w:vAlign w:val="bottom"/>
            <w:hideMark/>
          </w:tcPr>
          <w:p w14:paraId="5DC84225"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No hay documento</w:t>
            </w:r>
          </w:p>
        </w:tc>
        <w:tc>
          <w:tcPr>
            <w:tcW w:w="3067" w:type="dxa"/>
            <w:tcBorders>
              <w:top w:val="nil"/>
              <w:left w:val="nil"/>
              <w:bottom w:val="single" w:sz="4" w:space="0" w:color="auto"/>
              <w:right w:val="single" w:sz="4" w:space="0" w:color="auto"/>
            </w:tcBorders>
            <w:vAlign w:val="bottom"/>
            <w:hideMark/>
          </w:tcPr>
          <w:p w14:paraId="669E7036"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a. Coordinar con el Proceso de Gestión Administrativa la integración del MSPI con la Gestión Documental</w:t>
            </w:r>
            <w:r>
              <w:rPr>
                <w:rFonts w:ascii="Calibri" w:eastAsia="Times New Roman" w:hAnsi="Calibri" w:cs="Calibri"/>
                <w:color w:val="000000"/>
                <w:sz w:val="12"/>
                <w:szCs w:val="12"/>
                <w:lang w:val="es-CO" w:eastAsia="es-CO"/>
              </w:rPr>
              <w:br/>
              <w:t>b.Elaborar el Plan de Integración (Gestión de TI)</w:t>
            </w:r>
          </w:p>
        </w:tc>
        <w:tc>
          <w:tcPr>
            <w:tcW w:w="987" w:type="dxa"/>
            <w:tcBorders>
              <w:top w:val="nil"/>
              <w:left w:val="nil"/>
              <w:bottom w:val="single" w:sz="4" w:space="0" w:color="auto"/>
              <w:right w:val="single" w:sz="4" w:space="0" w:color="auto"/>
            </w:tcBorders>
            <w:noWrap/>
            <w:vAlign w:val="bottom"/>
            <w:hideMark/>
          </w:tcPr>
          <w:p w14:paraId="6743C199"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2/04/2018</w:t>
            </w:r>
          </w:p>
        </w:tc>
        <w:tc>
          <w:tcPr>
            <w:tcW w:w="1014" w:type="dxa"/>
            <w:tcBorders>
              <w:top w:val="nil"/>
              <w:left w:val="nil"/>
              <w:bottom w:val="single" w:sz="4" w:space="0" w:color="auto"/>
              <w:right w:val="single" w:sz="4" w:space="0" w:color="auto"/>
            </w:tcBorders>
            <w:noWrap/>
            <w:vAlign w:val="bottom"/>
            <w:hideMark/>
          </w:tcPr>
          <w:p w14:paraId="2D66FFB2"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BE2079" w14:paraId="1B26BA76" w14:textId="77777777" w:rsidTr="00547699">
        <w:trPr>
          <w:gridAfter w:val="2"/>
          <w:wAfter w:w="49" w:type="dxa"/>
          <w:trHeight w:val="471"/>
        </w:trPr>
        <w:tc>
          <w:tcPr>
            <w:tcW w:w="0" w:type="auto"/>
            <w:vMerge/>
            <w:tcBorders>
              <w:top w:val="nil"/>
              <w:left w:val="single" w:sz="4" w:space="0" w:color="auto"/>
              <w:bottom w:val="single" w:sz="4" w:space="0" w:color="000000"/>
              <w:right w:val="single" w:sz="4" w:space="0" w:color="auto"/>
            </w:tcBorders>
            <w:vAlign w:val="center"/>
            <w:hideMark/>
          </w:tcPr>
          <w:p w14:paraId="46F431DF"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212A1B85"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676E792F"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Informe de Análisis de Riesgos,</w:t>
            </w:r>
          </w:p>
        </w:tc>
        <w:tc>
          <w:tcPr>
            <w:tcW w:w="765" w:type="dxa"/>
            <w:tcBorders>
              <w:top w:val="nil"/>
              <w:left w:val="nil"/>
              <w:bottom w:val="single" w:sz="4" w:space="0" w:color="auto"/>
              <w:right w:val="single" w:sz="4" w:space="0" w:color="auto"/>
            </w:tcBorders>
            <w:vAlign w:val="bottom"/>
            <w:hideMark/>
          </w:tcPr>
          <w:p w14:paraId="142BDEF0"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construcción</w:t>
            </w:r>
          </w:p>
        </w:tc>
        <w:tc>
          <w:tcPr>
            <w:tcW w:w="3067" w:type="dxa"/>
            <w:tcBorders>
              <w:top w:val="nil"/>
              <w:left w:val="nil"/>
              <w:bottom w:val="single" w:sz="4" w:space="0" w:color="auto"/>
              <w:right w:val="single" w:sz="4" w:space="0" w:color="auto"/>
            </w:tcBorders>
            <w:vAlign w:val="bottom"/>
            <w:hideMark/>
          </w:tcPr>
          <w:p w14:paraId="72144F03"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a. Coordinar con Control Interno y planeación la revisión del Informe de Análisis de Riesgo.</w:t>
            </w:r>
            <w:r>
              <w:rPr>
                <w:rFonts w:ascii="Calibri" w:eastAsia="Times New Roman" w:hAnsi="Calibri" w:cs="Calibri"/>
                <w:color w:val="000000"/>
                <w:sz w:val="12"/>
                <w:szCs w:val="12"/>
                <w:lang w:val="es-CO" w:eastAsia="es-CO"/>
              </w:rPr>
              <w:br/>
              <w:t>b. Solicitar la Aprobación del documento por la Alta Dirección (Gestión de TI)</w:t>
            </w:r>
          </w:p>
        </w:tc>
        <w:tc>
          <w:tcPr>
            <w:tcW w:w="987" w:type="dxa"/>
            <w:tcBorders>
              <w:top w:val="nil"/>
              <w:left w:val="nil"/>
              <w:bottom w:val="single" w:sz="4" w:space="0" w:color="auto"/>
              <w:right w:val="single" w:sz="4" w:space="0" w:color="auto"/>
            </w:tcBorders>
            <w:vAlign w:val="bottom"/>
            <w:hideMark/>
          </w:tcPr>
          <w:p w14:paraId="10281E47"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16/05/2018</w:t>
            </w:r>
          </w:p>
        </w:tc>
        <w:tc>
          <w:tcPr>
            <w:tcW w:w="1014" w:type="dxa"/>
            <w:tcBorders>
              <w:top w:val="nil"/>
              <w:left w:val="nil"/>
              <w:bottom w:val="single" w:sz="4" w:space="0" w:color="auto"/>
              <w:right w:val="single" w:sz="4" w:space="0" w:color="auto"/>
            </w:tcBorders>
            <w:noWrap/>
            <w:vAlign w:val="bottom"/>
            <w:hideMark/>
          </w:tcPr>
          <w:p w14:paraId="6E1E4AC1"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BE2079" w14:paraId="26A556CA" w14:textId="77777777" w:rsidTr="00547699">
        <w:trPr>
          <w:gridAfter w:val="2"/>
          <w:wAfter w:w="49" w:type="dxa"/>
          <w:trHeight w:val="425"/>
        </w:trPr>
        <w:tc>
          <w:tcPr>
            <w:tcW w:w="0" w:type="auto"/>
            <w:vMerge/>
            <w:tcBorders>
              <w:top w:val="nil"/>
              <w:left w:val="single" w:sz="4" w:space="0" w:color="auto"/>
              <w:bottom w:val="single" w:sz="4" w:space="0" w:color="000000"/>
              <w:right w:val="single" w:sz="4" w:space="0" w:color="auto"/>
            </w:tcBorders>
            <w:vAlign w:val="center"/>
            <w:hideMark/>
          </w:tcPr>
          <w:p w14:paraId="37CC0D85"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2A2F7A30"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7A6F593A"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Declaración de Aplicabilidad</w:t>
            </w:r>
          </w:p>
        </w:tc>
        <w:tc>
          <w:tcPr>
            <w:tcW w:w="765" w:type="dxa"/>
            <w:tcBorders>
              <w:top w:val="nil"/>
              <w:left w:val="nil"/>
              <w:bottom w:val="single" w:sz="4" w:space="0" w:color="auto"/>
              <w:right w:val="single" w:sz="4" w:space="0" w:color="auto"/>
            </w:tcBorders>
            <w:vAlign w:val="bottom"/>
            <w:hideMark/>
          </w:tcPr>
          <w:p w14:paraId="1CBF0573"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revisión</w:t>
            </w:r>
          </w:p>
        </w:tc>
        <w:tc>
          <w:tcPr>
            <w:tcW w:w="3067" w:type="dxa"/>
            <w:tcBorders>
              <w:top w:val="nil"/>
              <w:left w:val="nil"/>
              <w:bottom w:val="single" w:sz="4" w:space="0" w:color="auto"/>
              <w:right w:val="single" w:sz="4" w:space="0" w:color="auto"/>
            </w:tcBorders>
            <w:vAlign w:val="bottom"/>
            <w:hideMark/>
          </w:tcPr>
          <w:p w14:paraId="6740DE86"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a. Coordinar con Control Interno, Planeación, Administrativa, Contractual, Talento Humano, Jurídica la revisión de la Declaración de Aplicabilidad.</w:t>
            </w:r>
            <w:r>
              <w:rPr>
                <w:rFonts w:ascii="Calibri" w:eastAsia="Times New Roman" w:hAnsi="Calibri" w:cs="Calibri"/>
                <w:color w:val="000000"/>
                <w:sz w:val="12"/>
                <w:szCs w:val="12"/>
                <w:lang w:val="es-CO" w:eastAsia="es-CO"/>
              </w:rPr>
              <w:br/>
              <w:t>b. Solicitar la Aprobación del documento por la Alta Dirección (Gestión de TI)</w:t>
            </w:r>
          </w:p>
        </w:tc>
        <w:tc>
          <w:tcPr>
            <w:tcW w:w="987" w:type="dxa"/>
            <w:tcBorders>
              <w:top w:val="nil"/>
              <w:left w:val="nil"/>
              <w:bottom w:val="single" w:sz="4" w:space="0" w:color="auto"/>
              <w:right w:val="single" w:sz="4" w:space="0" w:color="auto"/>
            </w:tcBorders>
            <w:vAlign w:val="bottom"/>
            <w:hideMark/>
          </w:tcPr>
          <w:p w14:paraId="3EA59B0A"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16/05/2018</w:t>
            </w:r>
          </w:p>
        </w:tc>
        <w:tc>
          <w:tcPr>
            <w:tcW w:w="1014" w:type="dxa"/>
            <w:tcBorders>
              <w:top w:val="nil"/>
              <w:left w:val="nil"/>
              <w:bottom w:val="single" w:sz="4" w:space="0" w:color="auto"/>
              <w:right w:val="single" w:sz="4" w:space="0" w:color="auto"/>
            </w:tcBorders>
            <w:noWrap/>
            <w:vAlign w:val="bottom"/>
            <w:hideMark/>
          </w:tcPr>
          <w:p w14:paraId="723998BC"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BE2079" w14:paraId="55938B71" w14:textId="77777777" w:rsidTr="00547699">
        <w:trPr>
          <w:gridAfter w:val="2"/>
          <w:wAfter w:w="49" w:type="dxa"/>
          <w:trHeight w:val="254"/>
        </w:trPr>
        <w:tc>
          <w:tcPr>
            <w:tcW w:w="0" w:type="auto"/>
            <w:vMerge/>
            <w:tcBorders>
              <w:top w:val="nil"/>
              <w:left w:val="single" w:sz="4" w:space="0" w:color="auto"/>
              <w:bottom w:val="single" w:sz="4" w:space="0" w:color="000000"/>
              <w:right w:val="single" w:sz="4" w:space="0" w:color="auto"/>
            </w:tcBorders>
            <w:vAlign w:val="center"/>
            <w:hideMark/>
          </w:tcPr>
          <w:p w14:paraId="2FFF4BD7"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000000"/>
              <w:right w:val="single" w:sz="4" w:space="0" w:color="auto"/>
            </w:tcBorders>
            <w:vAlign w:val="center"/>
            <w:hideMark/>
          </w:tcPr>
          <w:p w14:paraId="700D4361"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47DEDCFE"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Plan de comunicación, sensibilización y capacitación (Anexo al plan de Seguridad y Privacidad</w:t>
            </w:r>
          </w:p>
        </w:tc>
        <w:tc>
          <w:tcPr>
            <w:tcW w:w="765" w:type="dxa"/>
            <w:tcBorders>
              <w:top w:val="nil"/>
              <w:left w:val="nil"/>
              <w:bottom w:val="single" w:sz="4" w:space="0" w:color="auto"/>
              <w:right w:val="single" w:sz="4" w:space="0" w:color="auto"/>
            </w:tcBorders>
            <w:vAlign w:val="bottom"/>
            <w:hideMark/>
          </w:tcPr>
          <w:p w14:paraId="4BD0E6BF"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Aprobación</w:t>
            </w:r>
          </w:p>
        </w:tc>
        <w:tc>
          <w:tcPr>
            <w:tcW w:w="3067" w:type="dxa"/>
            <w:tcBorders>
              <w:top w:val="nil"/>
              <w:left w:val="nil"/>
              <w:bottom w:val="single" w:sz="4" w:space="0" w:color="auto"/>
              <w:right w:val="single" w:sz="4" w:space="0" w:color="auto"/>
            </w:tcBorders>
            <w:vAlign w:val="bottom"/>
            <w:hideMark/>
          </w:tcPr>
          <w:p w14:paraId="28310B80" w14:textId="77777777" w:rsidR="00BE2079" w:rsidRDefault="00BE2079">
            <w:pPr>
              <w:pStyle w:val="Prrafodelista"/>
              <w:spacing w:after="0" w:line="240" w:lineRule="auto"/>
              <w:ind w:left="0"/>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a. Desarrollar las actividades relacionadas en el Anexo del presente documento</w:t>
            </w:r>
          </w:p>
        </w:tc>
        <w:tc>
          <w:tcPr>
            <w:tcW w:w="987" w:type="dxa"/>
            <w:tcBorders>
              <w:top w:val="nil"/>
              <w:left w:val="nil"/>
              <w:bottom w:val="single" w:sz="4" w:space="0" w:color="auto"/>
              <w:right w:val="single" w:sz="4" w:space="0" w:color="auto"/>
            </w:tcBorders>
            <w:vAlign w:val="bottom"/>
            <w:hideMark/>
          </w:tcPr>
          <w:p w14:paraId="7C92E65E"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16/05/2018</w:t>
            </w:r>
          </w:p>
        </w:tc>
        <w:tc>
          <w:tcPr>
            <w:tcW w:w="1014" w:type="dxa"/>
            <w:tcBorders>
              <w:top w:val="nil"/>
              <w:left w:val="nil"/>
              <w:bottom w:val="single" w:sz="4" w:space="0" w:color="auto"/>
              <w:right w:val="single" w:sz="4" w:space="0" w:color="auto"/>
            </w:tcBorders>
            <w:noWrap/>
            <w:vAlign w:val="bottom"/>
            <w:hideMark/>
          </w:tcPr>
          <w:p w14:paraId="2A9C9F2F"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31/12/2018</w:t>
            </w:r>
          </w:p>
        </w:tc>
      </w:tr>
      <w:tr w:rsidR="007751D2" w14:paraId="199EF031" w14:textId="77777777" w:rsidTr="00547699">
        <w:trPr>
          <w:gridAfter w:val="1"/>
          <w:wAfter w:w="17" w:type="dxa"/>
          <w:trHeight w:val="287"/>
        </w:trPr>
        <w:tc>
          <w:tcPr>
            <w:tcW w:w="1117" w:type="dxa"/>
            <w:tcBorders>
              <w:top w:val="nil"/>
              <w:left w:val="single" w:sz="4" w:space="0" w:color="auto"/>
              <w:bottom w:val="single" w:sz="4" w:space="0" w:color="auto"/>
              <w:right w:val="single" w:sz="4" w:space="0" w:color="auto"/>
            </w:tcBorders>
            <w:vAlign w:val="center"/>
            <w:hideMark/>
          </w:tcPr>
          <w:p w14:paraId="18593ED4" w14:textId="77777777" w:rsidR="007751D2" w:rsidRDefault="007751D2">
            <w:pPr>
              <w:spacing w:after="0" w:line="240" w:lineRule="auto"/>
              <w:jc w:val="center"/>
              <w:rPr>
                <w:rFonts w:ascii="Calibri" w:eastAsia="Times New Roman" w:hAnsi="Calibri" w:cs="Calibri"/>
                <w:b/>
                <w:bCs/>
                <w:color w:val="000000"/>
                <w:sz w:val="12"/>
                <w:szCs w:val="12"/>
                <w:lang w:val="es-CO" w:eastAsia="es-CO"/>
              </w:rPr>
            </w:pPr>
            <w:r>
              <w:rPr>
                <w:rFonts w:ascii="Calibri" w:eastAsia="Times New Roman" w:hAnsi="Calibri" w:cs="Calibri"/>
                <w:b/>
                <w:bCs/>
                <w:color w:val="000000"/>
                <w:sz w:val="12"/>
                <w:szCs w:val="12"/>
                <w:lang w:val="es-CO" w:eastAsia="es-CO"/>
              </w:rPr>
              <w:t>IMPLEMENTACIÓN DEL PLAN DE SEGURIDAD Y PRIVACIDAD DE LA INFORMACIÓN Y DE LOS SISTEMAS DE INFORMACIÓN</w:t>
            </w:r>
          </w:p>
        </w:tc>
        <w:tc>
          <w:tcPr>
            <w:tcW w:w="8496" w:type="dxa"/>
            <w:gridSpan w:val="7"/>
            <w:tcBorders>
              <w:top w:val="nil"/>
              <w:left w:val="nil"/>
              <w:bottom w:val="single" w:sz="4" w:space="0" w:color="auto"/>
              <w:right w:val="single" w:sz="4" w:space="0" w:color="auto"/>
            </w:tcBorders>
            <w:vAlign w:val="center"/>
            <w:hideMark/>
          </w:tcPr>
          <w:p w14:paraId="71EFDA84" w14:textId="3897CE64" w:rsidR="007751D2" w:rsidRDefault="007751D2" w:rsidP="007751D2">
            <w:pPr>
              <w:spacing w:after="0" w:line="240" w:lineRule="auto"/>
              <w:jc w:val="center"/>
              <w:rPr>
                <w:rFonts w:ascii="Calibri" w:eastAsia="Times New Roman" w:hAnsi="Calibri" w:cs="Calibri"/>
                <w:color w:val="000000"/>
                <w:sz w:val="12"/>
                <w:szCs w:val="12"/>
                <w:lang w:val="es-CO" w:eastAsia="es-CO"/>
              </w:rPr>
            </w:pPr>
            <w:r w:rsidRPr="007751D2">
              <w:rPr>
                <w:rFonts w:ascii="Calibri" w:eastAsia="Times New Roman" w:hAnsi="Calibri" w:cs="Calibri"/>
                <w:b/>
                <w:bCs/>
                <w:color w:val="000000"/>
                <w:sz w:val="16"/>
                <w:szCs w:val="12"/>
                <w:lang w:val="es-CO" w:eastAsia="es-CO"/>
              </w:rPr>
              <w:t xml:space="preserve">Busca desarrollar las acciones definidas en el plan de seguridad y privacidad. </w:t>
            </w:r>
            <w:r w:rsidRPr="007751D2">
              <w:rPr>
                <w:rFonts w:ascii="Calibri" w:eastAsia="Times New Roman" w:hAnsi="Calibri" w:cs="Calibri"/>
                <w:color w:val="000000"/>
                <w:sz w:val="16"/>
                <w:szCs w:val="12"/>
                <w:lang w:val="es-CO" w:eastAsia="es-CO"/>
              </w:rPr>
              <w:t> </w:t>
            </w:r>
          </w:p>
        </w:tc>
      </w:tr>
      <w:tr w:rsidR="00BE2079" w14:paraId="2EB7B6F7" w14:textId="77777777" w:rsidTr="00547699">
        <w:trPr>
          <w:gridAfter w:val="2"/>
          <w:wAfter w:w="49" w:type="dxa"/>
          <w:trHeight w:val="600"/>
        </w:trPr>
        <w:tc>
          <w:tcPr>
            <w:tcW w:w="1117" w:type="dxa"/>
            <w:vMerge w:val="restart"/>
            <w:tcBorders>
              <w:top w:val="nil"/>
              <w:left w:val="single" w:sz="4" w:space="0" w:color="auto"/>
              <w:bottom w:val="single" w:sz="4" w:space="0" w:color="auto"/>
              <w:right w:val="single" w:sz="4" w:space="0" w:color="auto"/>
            </w:tcBorders>
            <w:vAlign w:val="center"/>
            <w:hideMark/>
          </w:tcPr>
          <w:p w14:paraId="0171538F" w14:textId="77777777" w:rsidR="00BE2079" w:rsidRDefault="00BE2079">
            <w:pPr>
              <w:spacing w:after="0" w:line="240" w:lineRule="auto"/>
              <w:jc w:val="center"/>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xml:space="preserve">Gestión de Riesgos de Seguridad y Privacidad de la Información </w:t>
            </w:r>
          </w:p>
        </w:tc>
        <w:tc>
          <w:tcPr>
            <w:tcW w:w="1066" w:type="dxa"/>
            <w:vMerge w:val="restart"/>
            <w:tcBorders>
              <w:top w:val="nil"/>
              <w:left w:val="single" w:sz="4" w:space="0" w:color="auto"/>
              <w:bottom w:val="single" w:sz="4" w:space="0" w:color="auto"/>
              <w:right w:val="single" w:sz="4" w:space="0" w:color="auto"/>
            </w:tcBorders>
            <w:vAlign w:val="bottom"/>
            <w:hideMark/>
          </w:tcPr>
          <w:p w14:paraId="739F3A8F" w14:textId="77777777" w:rsidR="00BE2079" w:rsidRDefault="00BE2079">
            <w:pPr>
              <w:spacing w:after="0" w:line="240" w:lineRule="auto"/>
              <w:jc w:val="center"/>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Busca proteger los derechos de</w:t>
            </w:r>
            <w:r>
              <w:rPr>
                <w:rFonts w:ascii="Calibri" w:eastAsia="Times New Roman" w:hAnsi="Calibri" w:cs="Calibri"/>
                <w:color w:val="000000"/>
                <w:sz w:val="12"/>
                <w:szCs w:val="12"/>
                <w:lang w:val="es-CO" w:eastAsia="es-CO"/>
              </w:rPr>
              <w:br/>
              <w:t>los usuarios de la entidad y mejorar</w:t>
            </w:r>
            <w:r>
              <w:rPr>
                <w:rFonts w:ascii="Calibri" w:eastAsia="Times New Roman" w:hAnsi="Calibri" w:cs="Calibri"/>
                <w:color w:val="000000"/>
                <w:sz w:val="12"/>
                <w:szCs w:val="12"/>
                <w:lang w:val="es-CO" w:eastAsia="es-CO"/>
              </w:rPr>
              <w:br/>
              <w:t>los niveles de confianza en los</w:t>
            </w:r>
            <w:r>
              <w:rPr>
                <w:rFonts w:ascii="Calibri" w:eastAsia="Times New Roman" w:hAnsi="Calibri" w:cs="Calibri"/>
                <w:color w:val="000000"/>
                <w:sz w:val="12"/>
                <w:szCs w:val="12"/>
                <w:lang w:val="es-CO" w:eastAsia="es-CO"/>
              </w:rPr>
              <w:br/>
              <w:t>mismos a través de la identificación,</w:t>
            </w:r>
            <w:r>
              <w:rPr>
                <w:rFonts w:ascii="Calibri" w:eastAsia="Times New Roman" w:hAnsi="Calibri" w:cs="Calibri"/>
                <w:color w:val="000000"/>
                <w:sz w:val="12"/>
                <w:szCs w:val="12"/>
                <w:lang w:val="es-CO" w:eastAsia="es-CO"/>
              </w:rPr>
              <w:br/>
              <w:t>valoración, tratamiento y mitigación</w:t>
            </w:r>
            <w:r>
              <w:rPr>
                <w:rFonts w:ascii="Calibri" w:eastAsia="Times New Roman" w:hAnsi="Calibri" w:cs="Calibri"/>
                <w:color w:val="000000"/>
                <w:sz w:val="12"/>
                <w:szCs w:val="12"/>
                <w:lang w:val="es-CO" w:eastAsia="es-CO"/>
              </w:rPr>
              <w:br/>
              <w:t>de los riesgos de los sistemas de</w:t>
            </w:r>
            <w:r>
              <w:rPr>
                <w:rFonts w:ascii="Calibri" w:eastAsia="Times New Roman" w:hAnsi="Calibri" w:cs="Calibri"/>
                <w:color w:val="000000"/>
                <w:sz w:val="12"/>
                <w:szCs w:val="12"/>
                <w:lang w:val="es-CO" w:eastAsia="es-CO"/>
              </w:rPr>
              <w:br/>
              <w:t>información.</w:t>
            </w:r>
          </w:p>
        </w:tc>
        <w:tc>
          <w:tcPr>
            <w:tcW w:w="1565" w:type="dxa"/>
            <w:tcBorders>
              <w:top w:val="nil"/>
              <w:left w:val="nil"/>
              <w:bottom w:val="single" w:sz="4" w:space="0" w:color="auto"/>
              <w:right w:val="single" w:sz="4" w:space="0" w:color="auto"/>
            </w:tcBorders>
            <w:vAlign w:val="bottom"/>
            <w:hideMark/>
          </w:tcPr>
          <w:p w14:paraId="3E968732"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Documento con la estrategia de planificación y control operacional</w:t>
            </w:r>
          </w:p>
        </w:tc>
        <w:tc>
          <w:tcPr>
            <w:tcW w:w="765" w:type="dxa"/>
            <w:tcBorders>
              <w:top w:val="nil"/>
              <w:left w:val="nil"/>
              <w:bottom w:val="single" w:sz="4" w:space="0" w:color="auto"/>
              <w:right w:val="single" w:sz="4" w:space="0" w:color="auto"/>
            </w:tcBorders>
            <w:vAlign w:val="bottom"/>
            <w:hideMark/>
          </w:tcPr>
          <w:p w14:paraId="2FCD694C"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revisión</w:t>
            </w:r>
          </w:p>
        </w:tc>
        <w:tc>
          <w:tcPr>
            <w:tcW w:w="3067" w:type="dxa"/>
            <w:tcBorders>
              <w:top w:val="nil"/>
              <w:left w:val="nil"/>
              <w:bottom w:val="single" w:sz="4" w:space="0" w:color="auto"/>
              <w:right w:val="single" w:sz="4" w:space="0" w:color="auto"/>
            </w:tcBorders>
            <w:vAlign w:val="bottom"/>
            <w:hideMark/>
          </w:tcPr>
          <w:p w14:paraId="764D642B" w14:textId="77777777" w:rsidR="00BE2079" w:rsidRDefault="00BE2079" w:rsidP="00BE2079">
            <w:pPr>
              <w:pStyle w:val="Prrafodelista"/>
              <w:numPr>
                <w:ilvl w:val="0"/>
                <w:numId w:val="39"/>
              </w:numPr>
              <w:spacing w:after="0" w:line="240" w:lineRule="auto"/>
              <w:ind w:left="236" w:hanging="23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Elaborar la estrategia de planificación y control Operacional</w:t>
            </w:r>
          </w:p>
          <w:p w14:paraId="1208C47A" w14:textId="77777777" w:rsidR="00BE2079" w:rsidRDefault="00BE2079" w:rsidP="00BE2079">
            <w:pPr>
              <w:pStyle w:val="Prrafodelista"/>
              <w:numPr>
                <w:ilvl w:val="0"/>
                <w:numId w:val="39"/>
              </w:numPr>
              <w:spacing w:after="0" w:line="240" w:lineRule="auto"/>
              <w:ind w:left="236" w:hanging="23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Solicitar la Aprobación del documento por la Alta Dirección (Gestión de TI)</w:t>
            </w:r>
          </w:p>
        </w:tc>
        <w:tc>
          <w:tcPr>
            <w:tcW w:w="987" w:type="dxa"/>
            <w:tcBorders>
              <w:top w:val="nil"/>
              <w:left w:val="nil"/>
              <w:bottom w:val="single" w:sz="4" w:space="0" w:color="auto"/>
              <w:right w:val="single" w:sz="4" w:space="0" w:color="auto"/>
            </w:tcBorders>
            <w:vAlign w:val="bottom"/>
            <w:hideMark/>
          </w:tcPr>
          <w:p w14:paraId="756643B9"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2/04/2018</w:t>
            </w:r>
          </w:p>
        </w:tc>
        <w:tc>
          <w:tcPr>
            <w:tcW w:w="1014" w:type="dxa"/>
            <w:tcBorders>
              <w:top w:val="nil"/>
              <w:left w:val="nil"/>
              <w:bottom w:val="single" w:sz="4" w:space="0" w:color="auto"/>
              <w:right w:val="single" w:sz="4" w:space="0" w:color="auto"/>
            </w:tcBorders>
            <w:noWrap/>
            <w:vAlign w:val="bottom"/>
            <w:hideMark/>
          </w:tcPr>
          <w:p w14:paraId="6F411461"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BE2079" w14:paraId="4516896F" w14:textId="77777777" w:rsidTr="00547699">
        <w:trPr>
          <w:gridAfter w:val="2"/>
          <w:wAfter w:w="49" w:type="dxa"/>
          <w:trHeight w:val="92"/>
        </w:trPr>
        <w:tc>
          <w:tcPr>
            <w:tcW w:w="0" w:type="auto"/>
            <w:vMerge/>
            <w:tcBorders>
              <w:top w:val="nil"/>
              <w:left w:val="single" w:sz="4" w:space="0" w:color="auto"/>
              <w:bottom w:val="single" w:sz="4" w:space="0" w:color="auto"/>
              <w:right w:val="single" w:sz="4" w:space="0" w:color="auto"/>
            </w:tcBorders>
            <w:vAlign w:val="center"/>
            <w:hideMark/>
          </w:tcPr>
          <w:p w14:paraId="58F2E098"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789F1044"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093FF3DF"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Informe de la ejecución del plan de tratamiento de riesgos</w:t>
            </w:r>
          </w:p>
        </w:tc>
        <w:tc>
          <w:tcPr>
            <w:tcW w:w="765" w:type="dxa"/>
            <w:tcBorders>
              <w:top w:val="nil"/>
              <w:left w:val="nil"/>
              <w:bottom w:val="single" w:sz="4" w:space="0" w:color="auto"/>
              <w:right w:val="single" w:sz="4" w:space="0" w:color="auto"/>
            </w:tcBorders>
            <w:vAlign w:val="bottom"/>
            <w:hideMark/>
          </w:tcPr>
          <w:p w14:paraId="757B6C87"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construcción</w:t>
            </w:r>
          </w:p>
        </w:tc>
        <w:tc>
          <w:tcPr>
            <w:tcW w:w="3067" w:type="dxa"/>
            <w:tcBorders>
              <w:top w:val="nil"/>
              <w:left w:val="nil"/>
              <w:bottom w:val="single" w:sz="4" w:space="0" w:color="auto"/>
              <w:right w:val="single" w:sz="4" w:space="0" w:color="auto"/>
            </w:tcBorders>
            <w:vAlign w:val="bottom"/>
            <w:hideMark/>
          </w:tcPr>
          <w:p w14:paraId="1AFF71EE" w14:textId="77777777" w:rsidR="00BE2079" w:rsidRDefault="00BE2079" w:rsidP="00BE2079">
            <w:pPr>
              <w:pStyle w:val="Prrafodelista"/>
              <w:numPr>
                <w:ilvl w:val="0"/>
                <w:numId w:val="40"/>
              </w:numPr>
              <w:spacing w:after="0" w:line="240" w:lineRule="auto"/>
              <w:ind w:left="236" w:hanging="20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Realizar  informes trimestrales de la ejecución del Plan luego de aprobado el Plan de Tratamiento de Riesgos.</w:t>
            </w:r>
          </w:p>
        </w:tc>
        <w:tc>
          <w:tcPr>
            <w:tcW w:w="987" w:type="dxa"/>
            <w:tcBorders>
              <w:top w:val="nil"/>
              <w:left w:val="nil"/>
              <w:bottom w:val="single" w:sz="4" w:space="0" w:color="auto"/>
              <w:right w:val="single" w:sz="4" w:space="0" w:color="auto"/>
            </w:tcBorders>
            <w:vAlign w:val="bottom"/>
            <w:hideMark/>
          </w:tcPr>
          <w:p w14:paraId="54C266BD"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2/05/2018</w:t>
            </w:r>
          </w:p>
        </w:tc>
        <w:tc>
          <w:tcPr>
            <w:tcW w:w="1014" w:type="dxa"/>
            <w:tcBorders>
              <w:top w:val="nil"/>
              <w:left w:val="nil"/>
              <w:bottom w:val="single" w:sz="4" w:space="0" w:color="auto"/>
              <w:right w:val="single" w:sz="4" w:space="0" w:color="auto"/>
            </w:tcBorders>
            <w:noWrap/>
            <w:vAlign w:val="bottom"/>
            <w:hideMark/>
          </w:tcPr>
          <w:p w14:paraId="40EC521A"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BE2079" w14:paraId="4209D429" w14:textId="77777777" w:rsidTr="00547699">
        <w:trPr>
          <w:gridAfter w:val="2"/>
          <w:wAfter w:w="49" w:type="dxa"/>
          <w:trHeight w:val="300"/>
        </w:trPr>
        <w:tc>
          <w:tcPr>
            <w:tcW w:w="0" w:type="auto"/>
            <w:vMerge/>
            <w:tcBorders>
              <w:top w:val="nil"/>
              <w:left w:val="single" w:sz="4" w:space="0" w:color="auto"/>
              <w:bottom w:val="single" w:sz="4" w:space="0" w:color="auto"/>
              <w:right w:val="single" w:sz="4" w:space="0" w:color="auto"/>
            </w:tcBorders>
            <w:vAlign w:val="center"/>
            <w:hideMark/>
          </w:tcPr>
          <w:p w14:paraId="0CA346F0"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6EE50FF8"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64A2926E"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xml:space="preserve">Indicadores de gestión del MSPI </w:t>
            </w:r>
          </w:p>
        </w:tc>
        <w:tc>
          <w:tcPr>
            <w:tcW w:w="765" w:type="dxa"/>
            <w:tcBorders>
              <w:top w:val="nil"/>
              <w:left w:val="nil"/>
              <w:bottom w:val="single" w:sz="4" w:space="0" w:color="auto"/>
              <w:right w:val="single" w:sz="4" w:space="0" w:color="auto"/>
            </w:tcBorders>
            <w:vAlign w:val="bottom"/>
            <w:hideMark/>
          </w:tcPr>
          <w:p w14:paraId="4BD8712F"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revisión</w:t>
            </w:r>
          </w:p>
        </w:tc>
        <w:tc>
          <w:tcPr>
            <w:tcW w:w="3067" w:type="dxa"/>
            <w:tcBorders>
              <w:top w:val="nil"/>
              <w:left w:val="nil"/>
              <w:bottom w:val="single" w:sz="4" w:space="0" w:color="auto"/>
              <w:right w:val="single" w:sz="4" w:space="0" w:color="auto"/>
            </w:tcBorders>
            <w:vAlign w:val="bottom"/>
            <w:hideMark/>
          </w:tcPr>
          <w:p w14:paraId="497AEF24" w14:textId="77777777" w:rsidR="00BE2079" w:rsidRDefault="00BE2079" w:rsidP="00BE2079">
            <w:pPr>
              <w:pStyle w:val="Prrafodelista"/>
              <w:numPr>
                <w:ilvl w:val="0"/>
                <w:numId w:val="41"/>
              </w:numPr>
              <w:spacing w:after="0" w:line="240" w:lineRule="auto"/>
              <w:ind w:left="236" w:hanging="23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Elaborar los Indicadores de Gestión.</w:t>
            </w:r>
          </w:p>
          <w:p w14:paraId="0C351478" w14:textId="77777777" w:rsidR="00BE2079" w:rsidRDefault="00BE2079" w:rsidP="00BE2079">
            <w:pPr>
              <w:pStyle w:val="Prrafodelista"/>
              <w:numPr>
                <w:ilvl w:val="0"/>
                <w:numId w:val="41"/>
              </w:numPr>
              <w:spacing w:after="0" w:line="240" w:lineRule="auto"/>
              <w:ind w:left="236" w:hanging="23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Solicitar la Aprobación de los  Indicadores por la Alta Dirección (Gestión de TI)</w:t>
            </w:r>
          </w:p>
        </w:tc>
        <w:tc>
          <w:tcPr>
            <w:tcW w:w="987" w:type="dxa"/>
            <w:tcBorders>
              <w:top w:val="nil"/>
              <w:left w:val="nil"/>
              <w:bottom w:val="single" w:sz="4" w:space="0" w:color="auto"/>
              <w:right w:val="single" w:sz="4" w:space="0" w:color="auto"/>
            </w:tcBorders>
            <w:vAlign w:val="bottom"/>
            <w:hideMark/>
          </w:tcPr>
          <w:p w14:paraId="6B5EF1A5"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2/04/2018</w:t>
            </w:r>
          </w:p>
        </w:tc>
        <w:tc>
          <w:tcPr>
            <w:tcW w:w="1014" w:type="dxa"/>
            <w:tcBorders>
              <w:top w:val="nil"/>
              <w:left w:val="nil"/>
              <w:bottom w:val="single" w:sz="4" w:space="0" w:color="auto"/>
              <w:right w:val="single" w:sz="4" w:space="0" w:color="auto"/>
            </w:tcBorders>
            <w:noWrap/>
            <w:vAlign w:val="bottom"/>
            <w:hideMark/>
          </w:tcPr>
          <w:p w14:paraId="34692DAB"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BE2079" w14:paraId="0EFB2E67" w14:textId="77777777" w:rsidTr="00547699">
        <w:trPr>
          <w:gridAfter w:val="2"/>
          <w:wAfter w:w="49" w:type="dxa"/>
          <w:trHeight w:val="300"/>
        </w:trPr>
        <w:tc>
          <w:tcPr>
            <w:tcW w:w="0" w:type="auto"/>
            <w:vMerge/>
            <w:tcBorders>
              <w:top w:val="nil"/>
              <w:left w:val="single" w:sz="4" w:space="0" w:color="auto"/>
              <w:bottom w:val="single" w:sz="4" w:space="0" w:color="auto"/>
              <w:right w:val="single" w:sz="4" w:space="0" w:color="auto"/>
            </w:tcBorders>
            <w:vAlign w:val="center"/>
            <w:hideMark/>
          </w:tcPr>
          <w:p w14:paraId="0E1CF6F9"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083B6C47"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6AB58DA6"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xml:space="preserve">Plan de Control Operacional </w:t>
            </w:r>
          </w:p>
        </w:tc>
        <w:tc>
          <w:tcPr>
            <w:tcW w:w="765" w:type="dxa"/>
            <w:tcBorders>
              <w:top w:val="nil"/>
              <w:left w:val="nil"/>
              <w:bottom w:val="single" w:sz="4" w:space="0" w:color="auto"/>
              <w:right w:val="single" w:sz="4" w:space="0" w:color="auto"/>
            </w:tcBorders>
            <w:vAlign w:val="bottom"/>
            <w:hideMark/>
          </w:tcPr>
          <w:p w14:paraId="5207F970"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En revisión</w:t>
            </w:r>
          </w:p>
        </w:tc>
        <w:tc>
          <w:tcPr>
            <w:tcW w:w="3067" w:type="dxa"/>
            <w:tcBorders>
              <w:top w:val="nil"/>
              <w:left w:val="nil"/>
              <w:bottom w:val="single" w:sz="4" w:space="0" w:color="auto"/>
              <w:right w:val="single" w:sz="4" w:space="0" w:color="auto"/>
            </w:tcBorders>
            <w:vAlign w:val="bottom"/>
            <w:hideMark/>
          </w:tcPr>
          <w:p w14:paraId="16F91941" w14:textId="77777777" w:rsidR="00BE2079" w:rsidRDefault="00BE2079" w:rsidP="00BE2079">
            <w:pPr>
              <w:pStyle w:val="Prrafodelista"/>
              <w:numPr>
                <w:ilvl w:val="0"/>
                <w:numId w:val="42"/>
              </w:numPr>
              <w:spacing w:after="0" w:line="240" w:lineRule="auto"/>
              <w:ind w:left="236" w:hanging="23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Elaborar el Plan de Control Operacional</w:t>
            </w:r>
          </w:p>
          <w:p w14:paraId="6D4A84BD" w14:textId="77777777" w:rsidR="00BE2079" w:rsidRDefault="00BE2079" w:rsidP="00BE2079">
            <w:pPr>
              <w:pStyle w:val="Prrafodelista"/>
              <w:numPr>
                <w:ilvl w:val="0"/>
                <w:numId w:val="42"/>
              </w:numPr>
              <w:spacing w:after="0" w:line="240" w:lineRule="auto"/>
              <w:ind w:left="236" w:hanging="236"/>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Solicitar la Aprobación del documento por la Alta Dirección (Gestión de TI)</w:t>
            </w:r>
          </w:p>
        </w:tc>
        <w:tc>
          <w:tcPr>
            <w:tcW w:w="987" w:type="dxa"/>
            <w:tcBorders>
              <w:top w:val="nil"/>
              <w:left w:val="nil"/>
              <w:bottom w:val="single" w:sz="4" w:space="0" w:color="auto"/>
              <w:right w:val="single" w:sz="4" w:space="0" w:color="auto"/>
            </w:tcBorders>
            <w:vAlign w:val="bottom"/>
            <w:hideMark/>
          </w:tcPr>
          <w:p w14:paraId="5ED3345B"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2/04/2018</w:t>
            </w:r>
          </w:p>
        </w:tc>
        <w:tc>
          <w:tcPr>
            <w:tcW w:w="1014" w:type="dxa"/>
            <w:tcBorders>
              <w:top w:val="nil"/>
              <w:left w:val="nil"/>
              <w:bottom w:val="single" w:sz="4" w:space="0" w:color="auto"/>
              <w:right w:val="single" w:sz="4" w:space="0" w:color="auto"/>
            </w:tcBorders>
            <w:noWrap/>
            <w:vAlign w:val="bottom"/>
            <w:hideMark/>
          </w:tcPr>
          <w:p w14:paraId="678C5DE6" w14:textId="77777777" w:rsidR="00BE2079" w:rsidRDefault="00BE2079">
            <w:pPr>
              <w:spacing w:after="0" w:line="240" w:lineRule="auto"/>
              <w:jc w:val="right"/>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1/08/2018</w:t>
            </w:r>
          </w:p>
        </w:tc>
      </w:tr>
      <w:tr w:rsidR="007751D2" w14:paraId="3B835887" w14:textId="77777777" w:rsidTr="00547699">
        <w:trPr>
          <w:trHeight w:val="366"/>
        </w:trPr>
        <w:tc>
          <w:tcPr>
            <w:tcW w:w="1117" w:type="dxa"/>
            <w:tcBorders>
              <w:top w:val="nil"/>
              <w:left w:val="single" w:sz="4" w:space="0" w:color="auto"/>
              <w:bottom w:val="single" w:sz="4" w:space="0" w:color="auto"/>
              <w:right w:val="single" w:sz="4" w:space="0" w:color="auto"/>
            </w:tcBorders>
            <w:vAlign w:val="center"/>
            <w:hideMark/>
          </w:tcPr>
          <w:p w14:paraId="552FE3D5" w14:textId="77777777" w:rsidR="007751D2" w:rsidRDefault="007751D2">
            <w:pPr>
              <w:spacing w:after="0" w:line="240" w:lineRule="auto"/>
              <w:jc w:val="center"/>
              <w:rPr>
                <w:rFonts w:ascii="Calibri" w:eastAsia="Times New Roman" w:hAnsi="Calibri" w:cs="Calibri"/>
                <w:b/>
                <w:bCs/>
                <w:color w:val="000000"/>
                <w:sz w:val="12"/>
                <w:szCs w:val="12"/>
                <w:lang w:val="es-CO" w:eastAsia="es-CO"/>
              </w:rPr>
            </w:pPr>
            <w:r>
              <w:rPr>
                <w:rFonts w:ascii="Calibri" w:eastAsia="Times New Roman" w:hAnsi="Calibri" w:cs="Calibri"/>
                <w:b/>
                <w:bCs/>
                <w:color w:val="000000"/>
                <w:sz w:val="12"/>
                <w:szCs w:val="12"/>
                <w:lang w:val="es-CO" w:eastAsia="es-CO"/>
              </w:rPr>
              <w:t>MONITOREO Y MEJORAMIENTO CONTINUO</w:t>
            </w:r>
          </w:p>
        </w:tc>
        <w:tc>
          <w:tcPr>
            <w:tcW w:w="8513" w:type="dxa"/>
            <w:gridSpan w:val="8"/>
            <w:tcBorders>
              <w:top w:val="nil"/>
              <w:left w:val="nil"/>
              <w:bottom w:val="single" w:sz="4" w:space="0" w:color="auto"/>
              <w:right w:val="single" w:sz="4" w:space="0" w:color="auto"/>
            </w:tcBorders>
            <w:vAlign w:val="center"/>
            <w:hideMark/>
          </w:tcPr>
          <w:p w14:paraId="43D41DAD" w14:textId="62895298" w:rsidR="007751D2" w:rsidRPr="00547699" w:rsidRDefault="007751D2" w:rsidP="00547699">
            <w:pPr>
              <w:spacing w:after="0" w:line="240" w:lineRule="auto"/>
              <w:jc w:val="center"/>
              <w:rPr>
                <w:rFonts w:ascii="Calibri" w:eastAsia="Times New Roman" w:hAnsi="Calibri" w:cs="Calibri"/>
                <w:b/>
                <w:bCs/>
                <w:color w:val="000000"/>
                <w:sz w:val="16"/>
                <w:szCs w:val="12"/>
                <w:lang w:val="es-CO" w:eastAsia="es-CO"/>
              </w:rPr>
            </w:pPr>
            <w:r w:rsidRPr="007751D2">
              <w:rPr>
                <w:rFonts w:ascii="Calibri" w:eastAsia="Times New Roman" w:hAnsi="Calibri" w:cs="Calibri"/>
                <w:b/>
                <w:bCs/>
                <w:color w:val="000000"/>
                <w:sz w:val="16"/>
                <w:szCs w:val="12"/>
                <w:lang w:val="es-CO" w:eastAsia="es-CO"/>
              </w:rPr>
              <w:t>Busca desarrollar actividades para la</w:t>
            </w:r>
            <w:r>
              <w:rPr>
                <w:rFonts w:ascii="Calibri" w:eastAsia="Times New Roman" w:hAnsi="Calibri" w:cs="Calibri"/>
                <w:b/>
                <w:bCs/>
                <w:color w:val="000000"/>
                <w:sz w:val="16"/>
                <w:szCs w:val="12"/>
                <w:lang w:val="es-CO" w:eastAsia="es-CO"/>
              </w:rPr>
              <w:t xml:space="preserve"> </w:t>
            </w:r>
            <w:r w:rsidRPr="007751D2">
              <w:rPr>
                <w:rFonts w:ascii="Calibri" w:eastAsia="Times New Roman" w:hAnsi="Calibri" w:cs="Calibri"/>
                <w:b/>
                <w:bCs/>
                <w:color w:val="000000"/>
                <w:sz w:val="16"/>
                <w:szCs w:val="12"/>
                <w:lang w:val="es-CO" w:eastAsia="es-CO"/>
              </w:rPr>
              <w:t>evaluación y mejora de</w:t>
            </w:r>
            <w:r w:rsidR="00547699">
              <w:rPr>
                <w:rFonts w:ascii="Calibri" w:eastAsia="Times New Roman" w:hAnsi="Calibri" w:cs="Calibri"/>
                <w:b/>
                <w:bCs/>
                <w:color w:val="000000"/>
                <w:sz w:val="16"/>
                <w:szCs w:val="12"/>
                <w:lang w:val="es-CO" w:eastAsia="es-CO"/>
              </w:rPr>
              <w:t xml:space="preserve"> los niveles de seguridad y privacidad de la  </w:t>
            </w:r>
            <w:r w:rsidRPr="007751D2">
              <w:rPr>
                <w:rFonts w:ascii="Calibri" w:eastAsia="Times New Roman" w:hAnsi="Calibri" w:cs="Calibri"/>
                <w:b/>
                <w:bCs/>
                <w:color w:val="000000"/>
                <w:sz w:val="16"/>
                <w:szCs w:val="12"/>
                <w:lang w:val="es-CO" w:eastAsia="es-CO"/>
              </w:rPr>
              <w:t>información y los sistemas</w:t>
            </w:r>
            <w:r w:rsidR="00547699">
              <w:rPr>
                <w:rFonts w:ascii="Calibri" w:eastAsia="Times New Roman" w:hAnsi="Calibri" w:cs="Calibri"/>
                <w:b/>
                <w:bCs/>
                <w:color w:val="000000"/>
                <w:sz w:val="16"/>
                <w:szCs w:val="12"/>
                <w:lang w:val="es-CO" w:eastAsia="es-CO"/>
              </w:rPr>
              <w:t xml:space="preserve"> </w:t>
            </w:r>
            <w:r w:rsidRPr="007751D2">
              <w:rPr>
                <w:rFonts w:ascii="Calibri" w:eastAsia="Times New Roman" w:hAnsi="Calibri" w:cs="Calibri"/>
                <w:b/>
                <w:bCs/>
                <w:color w:val="000000"/>
                <w:sz w:val="16"/>
                <w:szCs w:val="12"/>
                <w:lang w:val="es-CO" w:eastAsia="es-CO"/>
              </w:rPr>
              <w:t>de información</w:t>
            </w:r>
            <w:r w:rsidRPr="007751D2">
              <w:rPr>
                <w:rFonts w:ascii="Calibri" w:eastAsia="Times New Roman" w:hAnsi="Calibri" w:cs="Calibri"/>
                <w:color w:val="000000"/>
                <w:sz w:val="16"/>
                <w:szCs w:val="12"/>
                <w:lang w:val="es-CO" w:eastAsia="es-CO"/>
              </w:rPr>
              <w:t> </w:t>
            </w:r>
          </w:p>
        </w:tc>
      </w:tr>
      <w:tr w:rsidR="00BE2079" w14:paraId="65DE4E41" w14:textId="77777777" w:rsidTr="00547699">
        <w:trPr>
          <w:gridAfter w:val="2"/>
          <w:wAfter w:w="49" w:type="dxa"/>
          <w:trHeight w:val="70"/>
        </w:trPr>
        <w:tc>
          <w:tcPr>
            <w:tcW w:w="1117" w:type="dxa"/>
            <w:vMerge w:val="restart"/>
            <w:tcBorders>
              <w:top w:val="nil"/>
              <w:left w:val="single" w:sz="4" w:space="0" w:color="auto"/>
              <w:bottom w:val="single" w:sz="4" w:space="0" w:color="auto"/>
              <w:right w:val="single" w:sz="4" w:space="0" w:color="auto"/>
            </w:tcBorders>
            <w:vAlign w:val="center"/>
            <w:hideMark/>
          </w:tcPr>
          <w:p w14:paraId="38E8155A" w14:textId="77777777" w:rsidR="00BE2079" w:rsidRDefault="00BE2079">
            <w:pPr>
              <w:spacing w:after="0" w:line="240" w:lineRule="auto"/>
              <w:jc w:val="center"/>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Evaluación del Desempeño</w:t>
            </w:r>
          </w:p>
        </w:tc>
        <w:tc>
          <w:tcPr>
            <w:tcW w:w="1066" w:type="dxa"/>
            <w:vMerge w:val="restart"/>
            <w:tcBorders>
              <w:top w:val="nil"/>
              <w:left w:val="single" w:sz="4" w:space="0" w:color="auto"/>
              <w:bottom w:val="single" w:sz="4" w:space="0" w:color="auto"/>
              <w:right w:val="single" w:sz="4" w:space="0" w:color="auto"/>
            </w:tcBorders>
            <w:vAlign w:val="center"/>
            <w:hideMark/>
          </w:tcPr>
          <w:p w14:paraId="3A87DD29" w14:textId="77777777" w:rsidR="00BE2079" w:rsidRDefault="00BE2079">
            <w:pPr>
              <w:spacing w:after="0" w:line="240" w:lineRule="auto"/>
              <w:jc w:val="center"/>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Busca hacer las mediciones</w:t>
            </w:r>
            <w:r>
              <w:rPr>
                <w:rFonts w:ascii="Calibri" w:eastAsia="Times New Roman" w:hAnsi="Calibri" w:cs="Calibri"/>
                <w:color w:val="000000"/>
                <w:sz w:val="12"/>
                <w:szCs w:val="12"/>
                <w:lang w:val="es-CO" w:eastAsia="es-CO"/>
              </w:rPr>
              <w:br/>
              <w:t>necesarias para calificar la</w:t>
            </w:r>
            <w:r>
              <w:rPr>
                <w:rFonts w:ascii="Calibri" w:eastAsia="Times New Roman" w:hAnsi="Calibri" w:cs="Calibri"/>
                <w:color w:val="000000"/>
                <w:sz w:val="12"/>
                <w:szCs w:val="12"/>
                <w:lang w:val="es-CO" w:eastAsia="es-CO"/>
              </w:rPr>
              <w:br/>
              <w:t>operación y efectividad de Ios</w:t>
            </w:r>
            <w:r>
              <w:rPr>
                <w:rFonts w:ascii="Calibri" w:eastAsia="Times New Roman" w:hAnsi="Calibri" w:cs="Calibri"/>
                <w:color w:val="000000"/>
                <w:sz w:val="12"/>
                <w:szCs w:val="12"/>
                <w:lang w:val="es-CO" w:eastAsia="es-CO"/>
              </w:rPr>
              <w:br/>
              <w:t>controles, estableciendo niveles de</w:t>
            </w:r>
            <w:r>
              <w:rPr>
                <w:rFonts w:ascii="Calibri" w:eastAsia="Times New Roman" w:hAnsi="Calibri" w:cs="Calibri"/>
                <w:color w:val="000000"/>
                <w:sz w:val="12"/>
                <w:szCs w:val="12"/>
                <w:lang w:val="es-CO" w:eastAsia="es-CO"/>
              </w:rPr>
              <w:br/>
              <w:t>cumplimiento y de protección de los</w:t>
            </w:r>
            <w:r>
              <w:rPr>
                <w:rFonts w:ascii="Calibri" w:eastAsia="Times New Roman" w:hAnsi="Calibri" w:cs="Calibri"/>
                <w:color w:val="000000"/>
                <w:sz w:val="12"/>
                <w:szCs w:val="12"/>
                <w:lang w:val="es-CO" w:eastAsia="es-CO"/>
              </w:rPr>
              <w:br/>
              <w:t>principios de seguridad y privacidad</w:t>
            </w:r>
            <w:r>
              <w:rPr>
                <w:rFonts w:ascii="Calibri" w:eastAsia="Times New Roman" w:hAnsi="Calibri" w:cs="Calibri"/>
                <w:color w:val="000000"/>
                <w:sz w:val="12"/>
                <w:szCs w:val="12"/>
                <w:lang w:val="es-CO" w:eastAsia="es-CO"/>
              </w:rPr>
              <w:br/>
              <w:t>de la información.</w:t>
            </w:r>
          </w:p>
        </w:tc>
        <w:tc>
          <w:tcPr>
            <w:tcW w:w="1565" w:type="dxa"/>
            <w:tcBorders>
              <w:top w:val="nil"/>
              <w:left w:val="nil"/>
              <w:bottom w:val="single" w:sz="4" w:space="0" w:color="auto"/>
              <w:right w:val="single" w:sz="4" w:space="0" w:color="auto"/>
            </w:tcBorders>
            <w:vAlign w:val="bottom"/>
            <w:hideMark/>
          </w:tcPr>
          <w:p w14:paraId="093C41F8"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Plan de seguimiento, evaluación, análisis y resultados del MSPI,</w:t>
            </w:r>
          </w:p>
        </w:tc>
        <w:tc>
          <w:tcPr>
            <w:tcW w:w="765" w:type="dxa"/>
            <w:tcBorders>
              <w:top w:val="nil"/>
              <w:left w:val="nil"/>
              <w:bottom w:val="single" w:sz="4" w:space="0" w:color="auto"/>
              <w:right w:val="single" w:sz="4" w:space="0" w:color="auto"/>
            </w:tcBorders>
            <w:vAlign w:val="bottom"/>
            <w:hideMark/>
          </w:tcPr>
          <w:p w14:paraId="67BB72ED"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No hay documento</w:t>
            </w:r>
          </w:p>
        </w:tc>
        <w:tc>
          <w:tcPr>
            <w:tcW w:w="3067" w:type="dxa"/>
            <w:tcBorders>
              <w:top w:val="nil"/>
              <w:left w:val="nil"/>
              <w:bottom w:val="single" w:sz="4" w:space="0" w:color="auto"/>
              <w:right w:val="single" w:sz="4" w:space="0" w:color="auto"/>
            </w:tcBorders>
            <w:vAlign w:val="bottom"/>
            <w:hideMark/>
          </w:tcPr>
          <w:p w14:paraId="1D34D1E8" w14:textId="77777777" w:rsidR="00BE2079" w:rsidRDefault="00BE2079" w:rsidP="00BE2079">
            <w:pPr>
              <w:pStyle w:val="Prrafodelista"/>
              <w:numPr>
                <w:ilvl w:val="0"/>
                <w:numId w:val="43"/>
              </w:numPr>
              <w:spacing w:after="0" w:line="240" w:lineRule="auto"/>
              <w:ind w:left="94" w:hanging="141"/>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Elaborar el Plan de seguimiento, evaluación, análisis y resultados MSPI</w:t>
            </w:r>
          </w:p>
        </w:tc>
        <w:tc>
          <w:tcPr>
            <w:tcW w:w="987" w:type="dxa"/>
            <w:tcBorders>
              <w:top w:val="nil"/>
              <w:left w:val="nil"/>
              <w:bottom w:val="single" w:sz="4" w:space="0" w:color="auto"/>
              <w:right w:val="single" w:sz="4" w:space="0" w:color="auto"/>
            </w:tcBorders>
            <w:vAlign w:val="bottom"/>
            <w:hideMark/>
          </w:tcPr>
          <w:p w14:paraId="0E6562AA"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Realizar a partir del segundo semestre</w:t>
            </w:r>
          </w:p>
        </w:tc>
        <w:tc>
          <w:tcPr>
            <w:tcW w:w="1014" w:type="dxa"/>
            <w:tcBorders>
              <w:top w:val="nil"/>
              <w:left w:val="nil"/>
              <w:bottom w:val="single" w:sz="4" w:space="0" w:color="auto"/>
              <w:right w:val="single" w:sz="4" w:space="0" w:color="auto"/>
            </w:tcBorders>
            <w:noWrap/>
            <w:vAlign w:val="bottom"/>
            <w:hideMark/>
          </w:tcPr>
          <w:p w14:paraId="6286BBC5"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w:t>
            </w:r>
          </w:p>
        </w:tc>
      </w:tr>
      <w:tr w:rsidR="00BE2079" w14:paraId="00E5EC15" w14:textId="77777777" w:rsidTr="00547699">
        <w:trPr>
          <w:gridAfter w:val="2"/>
          <w:wAfter w:w="49" w:type="dxa"/>
          <w:trHeight w:val="463"/>
        </w:trPr>
        <w:tc>
          <w:tcPr>
            <w:tcW w:w="0" w:type="auto"/>
            <w:vMerge/>
            <w:tcBorders>
              <w:top w:val="nil"/>
              <w:left w:val="single" w:sz="4" w:space="0" w:color="auto"/>
              <w:bottom w:val="single" w:sz="4" w:space="0" w:color="auto"/>
              <w:right w:val="single" w:sz="4" w:space="0" w:color="auto"/>
            </w:tcBorders>
            <w:vAlign w:val="center"/>
            <w:hideMark/>
          </w:tcPr>
          <w:p w14:paraId="1C6CFDB7"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1C4E10C0"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79E56339"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Plan de Auditorías Internas y resultados, de acuerdo a lo establecido en el plan de auditorías</w:t>
            </w:r>
          </w:p>
        </w:tc>
        <w:tc>
          <w:tcPr>
            <w:tcW w:w="765" w:type="dxa"/>
            <w:tcBorders>
              <w:top w:val="nil"/>
              <w:left w:val="nil"/>
              <w:bottom w:val="single" w:sz="4" w:space="0" w:color="auto"/>
              <w:right w:val="single" w:sz="4" w:space="0" w:color="auto"/>
            </w:tcBorders>
            <w:vAlign w:val="bottom"/>
            <w:hideMark/>
          </w:tcPr>
          <w:p w14:paraId="701C7ADD"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No hay documento</w:t>
            </w:r>
          </w:p>
        </w:tc>
        <w:tc>
          <w:tcPr>
            <w:tcW w:w="3067" w:type="dxa"/>
            <w:tcBorders>
              <w:top w:val="nil"/>
              <w:left w:val="nil"/>
              <w:bottom w:val="single" w:sz="4" w:space="0" w:color="auto"/>
              <w:right w:val="single" w:sz="4" w:space="0" w:color="auto"/>
            </w:tcBorders>
            <w:vAlign w:val="bottom"/>
            <w:hideMark/>
          </w:tcPr>
          <w:p w14:paraId="0FA2658D" w14:textId="77777777" w:rsidR="00BE2079" w:rsidRDefault="00BE2079" w:rsidP="00BE2079">
            <w:pPr>
              <w:pStyle w:val="Prrafodelista"/>
              <w:numPr>
                <w:ilvl w:val="0"/>
                <w:numId w:val="44"/>
              </w:num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Ejecutar el Plan de Auditorias establecido por Control Interno</w:t>
            </w:r>
          </w:p>
          <w:p w14:paraId="641E9009" w14:textId="77777777" w:rsidR="00BE2079" w:rsidRDefault="00BE2079">
            <w:pPr>
              <w:pStyle w:val="Prrafodelista"/>
              <w:spacing w:after="0" w:line="240" w:lineRule="auto"/>
              <w:ind w:left="390"/>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(Control Interno)</w:t>
            </w:r>
          </w:p>
        </w:tc>
        <w:tc>
          <w:tcPr>
            <w:tcW w:w="987" w:type="dxa"/>
            <w:tcBorders>
              <w:top w:val="nil"/>
              <w:left w:val="nil"/>
              <w:bottom w:val="single" w:sz="4" w:space="0" w:color="auto"/>
              <w:right w:val="single" w:sz="4" w:space="0" w:color="auto"/>
            </w:tcBorders>
            <w:vAlign w:val="bottom"/>
            <w:hideMark/>
          </w:tcPr>
          <w:p w14:paraId="0388A3DB"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Realizar a partir del segundo semestre</w:t>
            </w:r>
          </w:p>
        </w:tc>
        <w:tc>
          <w:tcPr>
            <w:tcW w:w="1014" w:type="dxa"/>
            <w:tcBorders>
              <w:top w:val="nil"/>
              <w:left w:val="nil"/>
              <w:bottom w:val="single" w:sz="4" w:space="0" w:color="auto"/>
              <w:right w:val="single" w:sz="4" w:space="0" w:color="auto"/>
            </w:tcBorders>
            <w:noWrap/>
            <w:vAlign w:val="bottom"/>
            <w:hideMark/>
          </w:tcPr>
          <w:p w14:paraId="2C02C254"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w:t>
            </w:r>
          </w:p>
        </w:tc>
      </w:tr>
      <w:tr w:rsidR="00BE2079" w14:paraId="67E0D368" w14:textId="77777777" w:rsidTr="00547699">
        <w:trPr>
          <w:gridAfter w:val="2"/>
          <w:wAfter w:w="49" w:type="dxa"/>
          <w:trHeight w:val="900"/>
        </w:trPr>
        <w:tc>
          <w:tcPr>
            <w:tcW w:w="0" w:type="auto"/>
            <w:vMerge/>
            <w:tcBorders>
              <w:top w:val="nil"/>
              <w:left w:val="single" w:sz="4" w:space="0" w:color="auto"/>
              <w:bottom w:val="single" w:sz="4" w:space="0" w:color="auto"/>
              <w:right w:val="single" w:sz="4" w:space="0" w:color="auto"/>
            </w:tcBorders>
            <w:vAlign w:val="center"/>
            <w:hideMark/>
          </w:tcPr>
          <w:p w14:paraId="0F9E93C2"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519740CF"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329E278B"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Resultados de la auditoría interna al MSPI, de acuerdo a lo establecido en el plan de auditoría</w:t>
            </w:r>
          </w:p>
        </w:tc>
        <w:tc>
          <w:tcPr>
            <w:tcW w:w="765" w:type="dxa"/>
            <w:tcBorders>
              <w:top w:val="nil"/>
              <w:left w:val="nil"/>
              <w:bottom w:val="single" w:sz="4" w:space="0" w:color="auto"/>
              <w:right w:val="single" w:sz="4" w:space="0" w:color="auto"/>
            </w:tcBorders>
            <w:vAlign w:val="bottom"/>
            <w:hideMark/>
          </w:tcPr>
          <w:p w14:paraId="785FD5A9"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No hay documento</w:t>
            </w:r>
          </w:p>
        </w:tc>
        <w:tc>
          <w:tcPr>
            <w:tcW w:w="3067" w:type="dxa"/>
            <w:tcBorders>
              <w:top w:val="nil"/>
              <w:left w:val="nil"/>
              <w:bottom w:val="single" w:sz="4" w:space="0" w:color="auto"/>
              <w:right w:val="single" w:sz="4" w:space="0" w:color="auto"/>
            </w:tcBorders>
            <w:vAlign w:val="bottom"/>
            <w:hideMark/>
          </w:tcPr>
          <w:p w14:paraId="0F94B041" w14:textId="77777777" w:rsidR="00BE2079" w:rsidRDefault="00BE2079" w:rsidP="00BE2079">
            <w:pPr>
              <w:pStyle w:val="Prrafodelista"/>
              <w:numPr>
                <w:ilvl w:val="0"/>
                <w:numId w:val="45"/>
              </w:num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Generar los resultados de la auditoría interna conforme a lo establecido en el plan de auditoría.</w:t>
            </w:r>
          </w:p>
          <w:p w14:paraId="563A6AD4" w14:textId="77777777" w:rsidR="00BE2079" w:rsidRDefault="00BE2079">
            <w:pPr>
              <w:pStyle w:val="Prrafodelista"/>
              <w:spacing w:after="0" w:line="240" w:lineRule="auto"/>
              <w:ind w:left="390"/>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(Control Interno )</w:t>
            </w:r>
          </w:p>
        </w:tc>
        <w:tc>
          <w:tcPr>
            <w:tcW w:w="987" w:type="dxa"/>
            <w:tcBorders>
              <w:top w:val="nil"/>
              <w:left w:val="nil"/>
              <w:bottom w:val="single" w:sz="4" w:space="0" w:color="auto"/>
              <w:right w:val="single" w:sz="4" w:space="0" w:color="auto"/>
            </w:tcBorders>
            <w:vAlign w:val="bottom"/>
            <w:hideMark/>
          </w:tcPr>
          <w:p w14:paraId="1A213038"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Realizar a partir del segundo semestre</w:t>
            </w:r>
          </w:p>
        </w:tc>
        <w:tc>
          <w:tcPr>
            <w:tcW w:w="1014" w:type="dxa"/>
            <w:tcBorders>
              <w:top w:val="nil"/>
              <w:left w:val="nil"/>
              <w:bottom w:val="single" w:sz="4" w:space="0" w:color="auto"/>
              <w:right w:val="single" w:sz="4" w:space="0" w:color="auto"/>
            </w:tcBorders>
            <w:noWrap/>
            <w:vAlign w:val="bottom"/>
            <w:hideMark/>
          </w:tcPr>
          <w:p w14:paraId="064388B9"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w:t>
            </w:r>
          </w:p>
        </w:tc>
      </w:tr>
      <w:tr w:rsidR="00BE2079" w14:paraId="215A820C" w14:textId="77777777" w:rsidTr="00547699">
        <w:trPr>
          <w:gridAfter w:val="2"/>
          <w:wAfter w:w="49" w:type="dxa"/>
          <w:trHeight w:val="900"/>
        </w:trPr>
        <w:tc>
          <w:tcPr>
            <w:tcW w:w="0" w:type="auto"/>
            <w:vMerge/>
            <w:tcBorders>
              <w:top w:val="nil"/>
              <w:left w:val="single" w:sz="4" w:space="0" w:color="auto"/>
              <w:bottom w:val="single" w:sz="4" w:space="0" w:color="auto"/>
              <w:right w:val="single" w:sz="4" w:space="0" w:color="auto"/>
            </w:tcBorders>
            <w:vAlign w:val="center"/>
            <w:hideMark/>
          </w:tcPr>
          <w:p w14:paraId="371B3172"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2944B523"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4BE5C792"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Documento con el plan de mejoramiento</w:t>
            </w:r>
          </w:p>
        </w:tc>
        <w:tc>
          <w:tcPr>
            <w:tcW w:w="765" w:type="dxa"/>
            <w:tcBorders>
              <w:top w:val="nil"/>
              <w:left w:val="nil"/>
              <w:bottom w:val="single" w:sz="4" w:space="0" w:color="auto"/>
              <w:right w:val="single" w:sz="4" w:space="0" w:color="auto"/>
            </w:tcBorders>
            <w:vAlign w:val="bottom"/>
            <w:hideMark/>
          </w:tcPr>
          <w:p w14:paraId="49260D4C"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No hay documento</w:t>
            </w:r>
          </w:p>
        </w:tc>
        <w:tc>
          <w:tcPr>
            <w:tcW w:w="3067" w:type="dxa"/>
            <w:tcBorders>
              <w:top w:val="nil"/>
              <w:left w:val="nil"/>
              <w:bottom w:val="single" w:sz="4" w:space="0" w:color="auto"/>
              <w:right w:val="single" w:sz="4" w:space="0" w:color="auto"/>
            </w:tcBorders>
            <w:vAlign w:val="bottom"/>
            <w:hideMark/>
          </w:tcPr>
          <w:p w14:paraId="53D8ED9B" w14:textId="77777777" w:rsidR="00BE2079" w:rsidRDefault="00BE2079" w:rsidP="00BE2079">
            <w:pPr>
              <w:pStyle w:val="Prrafodelista"/>
              <w:numPr>
                <w:ilvl w:val="0"/>
                <w:numId w:val="46"/>
              </w:num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Generar el Plan de Mejoramiento conforme a los resultados de la auditoría.</w:t>
            </w:r>
          </w:p>
          <w:p w14:paraId="44203AB6" w14:textId="77777777" w:rsidR="00BE2079" w:rsidRDefault="00BE2079">
            <w:pPr>
              <w:pStyle w:val="Prrafodelista"/>
              <w:spacing w:after="0" w:line="240" w:lineRule="auto"/>
              <w:ind w:left="390"/>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(Proceso de TI)</w:t>
            </w:r>
          </w:p>
        </w:tc>
        <w:tc>
          <w:tcPr>
            <w:tcW w:w="987" w:type="dxa"/>
            <w:tcBorders>
              <w:top w:val="nil"/>
              <w:left w:val="nil"/>
              <w:bottom w:val="single" w:sz="4" w:space="0" w:color="auto"/>
              <w:right w:val="single" w:sz="4" w:space="0" w:color="auto"/>
            </w:tcBorders>
            <w:vAlign w:val="bottom"/>
            <w:hideMark/>
          </w:tcPr>
          <w:p w14:paraId="23792512"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Realizar a partir del segundo semestre</w:t>
            </w:r>
          </w:p>
        </w:tc>
        <w:tc>
          <w:tcPr>
            <w:tcW w:w="1014" w:type="dxa"/>
            <w:tcBorders>
              <w:top w:val="nil"/>
              <w:left w:val="nil"/>
              <w:bottom w:val="single" w:sz="4" w:space="0" w:color="auto"/>
              <w:right w:val="single" w:sz="4" w:space="0" w:color="auto"/>
            </w:tcBorders>
            <w:noWrap/>
            <w:vAlign w:val="bottom"/>
            <w:hideMark/>
          </w:tcPr>
          <w:p w14:paraId="798FEBEB"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w:t>
            </w:r>
          </w:p>
        </w:tc>
      </w:tr>
      <w:tr w:rsidR="00BE2079" w14:paraId="34CC3744" w14:textId="77777777" w:rsidTr="00547699">
        <w:trPr>
          <w:gridAfter w:val="2"/>
          <w:wAfter w:w="49" w:type="dxa"/>
          <w:trHeight w:val="70"/>
        </w:trPr>
        <w:tc>
          <w:tcPr>
            <w:tcW w:w="0" w:type="auto"/>
            <w:vMerge/>
            <w:tcBorders>
              <w:top w:val="nil"/>
              <w:left w:val="single" w:sz="4" w:space="0" w:color="auto"/>
              <w:bottom w:val="single" w:sz="4" w:space="0" w:color="auto"/>
              <w:right w:val="single" w:sz="4" w:space="0" w:color="auto"/>
            </w:tcBorders>
            <w:vAlign w:val="center"/>
            <w:hideMark/>
          </w:tcPr>
          <w:p w14:paraId="283BBA96" w14:textId="77777777" w:rsidR="00BE2079" w:rsidRDefault="00BE2079">
            <w:pPr>
              <w:spacing w:after="0"/>
              <w:rPr>
                <w:rFonts w:ascii="Calibri" w:eastAsia="Times New Roman" w:hAnsi="Calibri" w:cs="Calibri"/>
                <w:color w:val="000000"/>
                <w:sz w:val="12"/>
                <w:szCs w:val="12"/>
                <w:lang w:val="es-CO" w:eastAsia="es-CO"/>
              </w:rPr>
            </w:pPr>
          </w:p>
        </w:tc>
        <w:tc>
          <w:tcPr>
            <w:tcW w:w="0" w:type="auto"/>
            <w:vMerge/>
            <w:tcBorders>
              <w:top w:val="nil"/>
              <w:left w:val="single" w:sz="4" w:space="0" w:color="auto"/>
              <w:bottom w:val="single" w:sz="4" w:space="0" w:color="auto"/>
              <w:right w:val="single" w:sz="4" w:space="0" w:color="auto"/>
            </w:tcBorders>
            <w:vAlign w:val="center"/>
            <w:hideMark/>
          </w:tcPr>
          <w:p w14:paraId="1671D720" w14:textId="77777777" w:rsidR="00BE2079" w:rsidRDefault="00BE2079">
            <w:pPr>
              <w:spacing w:after="0"/>
              <w:rPr>
                <w:rFonts w:ascii="Calibri" w:eastAsia="Times New Roman" w:hAnsi="Calibri" w:cs="Calibri"/>
                <w:color w:val="000000"/>
                <w:sz w:val="12"/>
                <w:szCs w:val="12"/>
                <w:lang w:val="es-CO" w:eastAsia="es-CO"/>
              </w:rPr>
            </w:pPr>
          </w:p>
        </w:tc>
        <w:tc>
          <w:tcPr>
            <w:tcW w:w="1565" w:type="dxa"/>
            <w:tcBorders>
              <w:top w:val="nil"/>
              <w:left w:val="nil"/>
              <w:bottom w:val="single" w:sz="4" w:space="0" w:color="auto"/>
              <w:right w:val="single" w:sz="4" w:space="0" w:color="auto"/>
            </w:tcBorders>
            <w:vAlign w:val="bottom"/>
            <w:hideMark/>
          </w:tcPr>
          <w:p w14:paraId="285696CE"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Documento con el consolidado de las auditorías realizadas de acuerdo con el plan de auditorías</w:t>
            </w:r>
          </w:p>
        </w:tc>
        <w:tc>
          <w:tcPr>
            <w:tcW w:w="765" w:type="dxa"/>
            <w:tcBorders>
              <w:top w:val="nil"/>
              <w:left w:val="nil"/>
              <w:bottom w:val="single" w:sz="4" w:space="0" w:color="auto"/>
              <w:right w:val="single" w:sz="4" w:space="0" w:color="auto"/>
            </w:tcBorders>
            <w:vAlign w:val="bottom"/>
            <w:hideMark/>
          </w:tcPr>
          <w:p w14:paraId="1CE42ECF"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No hay documento</w:t>
            </w:r>
          </w:p>
        </w:tc>
        <w:tc>
          <w:tcPr>
            <w:tcW w:w="3067" w:type="dxa"/>
            <w:tcBorders>
              <w:top w:val="nil"/>
              <w:left w:val="nil"/>
              <w:bottom w:val="single" w:sz="4" w:space="0" w:color="auto"/>
              <w:right w:val="single" w:sz="4" w:space="0" w:color="auto"/>
            </w:tcBorders>
            <w:noWrap/>
            <w:vAlign w:val="bottom"/>
            <w:hideMark/>
          </w:tcPr>
          <w:p w14:paraId="78E48A18" w14:textId="77777777" w:rsidR="00BE2079" w:rsidRDefault="00BE2079" w:rsidP="00BE2079">
            <w:pPr>
              <w:pStyle w:val="Prrafodelista"/>
              <w:numPr>
                <w:ilvl w:val="0"/>
                <w:numId w:val="47"/>
              </w:num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Elaborar el documento consolidado con las auditorías realizadas de acuerdo al plan de auditorías.</w:t>
            </w:r>
          </w:p>
        </w:tc>
        <w:tc>
          <w:tcPr>
            <w:tcW w:w="987" w:type="dxa"/>
            <w:tcBorders>
              <w:top w:val="nil"/>
              <w:left w:val="nil"/>
              <w:bottom w:val="single" w:sz="4" w:space="0" w:color="auto"/>
              <w:right w:val="single" w:sz="4" w:space="0" w:color="auto"/>
            </w:tcBorders>
            <w:vAlign w:val="bottom"/>
            <w:hideMark/>
          </w:tcPr>
          <w:p w14:paraId="7292C52F"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Realizar a partir del segundo semestre</w:t>
            </w:r>
          </w:p>
        </w:tc>
        <w:tc>
          <w:tcPr>
            <w:tcW w:w="1014" w:type="dxa"/>
            <w:tcBorders>
              <w:top w:val="nil"/>
              <w:left w:val="nil"/>
              <w:bottom w:val="single" w:sz="4" w:space="0" w:color="auto"/>
              <w:right w:val="single" w:sz="4" w:space="0" w:color="auto"/>
            </w:tcBorders>
            <w:noWrap/>
            <w:vAlign w:val="bottom"/>
            <w:hideMark/>
          </w:tcPr>
          <w:p w14:paraId="03A38FB1" w14:textId="77777777" w:rsidR="00BE2079" w:rsidRDefault="00BE2079">
            <w:pPr>
              <w:spacing w:after="0" w:line="240" w:lineRule="auto"/>
              <w:rPr>
                <w:rFonts w:ascii="Calibri" w:eastAsia="Times New Roman" w:hAnsi="Calibri" w:cs="Calibri"/>
                <w:color w:val="000000"/>
                <w:sz w:val="12"/>
                <w:szCs w:val="12"/>
                <w:lang w:val="es-CO" w:eastAsia="es-CO"/>
              </w:rPr>
            </w:pPr>
            <w:r>
              <w:rPr>
                <w:rFonts w:ascii="Calibri" w:eastAsia="Times New Roman" w:hAnsi="Calibri" w:cs="Calibri"/>
                <w:color w:val="000000"/>
                <w:sz w:val="12"/>
                <w:szCs w:val="12"/>
                <w:lang w:val="es-CO" w:eastAsia="es-CO"/>
              </w:rPr>
              <w:t> </w:t>
            </w:r>
          </w:p>
        </w:tc>
      </w:tr>
    </w:tbl>
    <w:p w14:paraId="19710DDD" w14:textId="77777777" w:rsidR="00BE2079" w:rsidRDefault="00BE2079" w:rsidP="00BE2079">
      <w:pPr>
        <w:pStyle w:val="Default"/>
        <w:ind w:left="360"/>
        <w:jc w:val="both"/>
        <w:rPr>
          <w:rFonts w:ascii="Arial" w:hAnsi="Arial" w:cs="Arial"/>
          <w:color w:val="auto"/>
          <w:lang w:val="es-ES"/>
        </w:rPr>
      </w:pPr>
    </w:p>
    <w:p w14:paraId="6AE66FDF" w14:textId="77777777" w:rsidR="00BE2079" w:rsidRDefault="00BE2079" w:rsidP="00BE2079">
      <w:pPr>
        <w:pStyle w:val="Default"/>
        <w:ind w:left="284"/>
        <w:jc w:val="both"/>
        <w:outlineLvl w:val="0"/>
        <w:rPr>
          <w:rFonts w:ascii="Arial" w:eastAsiaTheme="majorEastAsia" w:hAnsi="Arial" w:cs="Arial"/>
          <w:color w:val="365F91" w:themeColor="accent1" w:themeShade="BF"/>
          <w:sz w:val="32"/>
          <w:szCs w:val="32"/>
          <w:lang w:val="es-ES"/>
        </w:rPr>
      </w:pPr>
    </w:p>
    <w:p w14:paraId="255EB5D3" w14:textId="77777777" w:rsidR="00BE2079" w:rsidRDefault="00BE2079" w:rsidP="00BE2079">
      <w:pPr>
        <w:pStyle w:val="Default"/>
        <w:numPr>
          <w:ilvl w:val="0"/>
          <w:numId w:val="29"/>
        </w:numPr>
        <w:ind w:left="578"/>
        <w:jc w:val="both"/>
        <w:outlineLvl w:val="0"/>
        <w:rPr>
          <w:rFonts w:ascii="Arial" w:eastAsiaTheme="majorEastAsia" w:hAnsi="Arial" w:cs="Arial"/>
          <w:color w:val="365F91" w:themeColor="accent1" w:themeShade="BF"/>
          <w:sz w:val="32"/>
          <w:szCs w:val="32"/>
          <w:lang w:val="es-ES"/>
        </w:rPr>
      </w:pPr>
      <w:bookmarkStart w:id="122" w:name="_Toc515365605"/>
      <w:r>
        <w:rPr>
          <w:rFonts w:ascii="Arial" w:eastAsiaTheme="majorEastAsia" w:hAnsi="Arial" w:cs="Arial"/>
          <w:color w:val="365F91" w:themeColor="accent1" w:themeShade="BF"/>
          <w:sz w:val="32"/>
          <w:szCs w:val="32"/>
          <w:lang w:val="es-ES"/>
        </w:rPr>
        <w:t>EVALUACIÓN Y SEGUIMIENTO</w:t>
      </w:r>
      <w:bookmarkEnd w:id="122"/>
    </w:p>
    <w:p w14:paraId="3D722436" w14:textId="77777777" w:rsidR="00BE2079" w:rsidRDefault="00BE2079" w:rsidP="00BE2079">
      <w:pPr>
        <w:pStyle w:val="Default"/>
        <w:ind w:left="360"/>
        <w:jc w:val="both"/>
        <w:rPr>
          <w:rFonts w:ascii="Arial" w:hAnsi="Arial" w:cs="Arial"/>
          <w:color w:val="auto"/>
          <w:lang w:val="es-ES"/>
        </w:rPr>
      </w:pPr>
    </w:p>
    <w:p w14:paraId="5EE40D2C" w14:textId="77777777" w:rsidR="00BE2079" w:rsidRDefault="00BE2079" w:rsidP="00BE2079">
      <w:pPr>
        <w:pStyle w:val="Default"/>
        <w:ind w:left="360"/>
        <w:jc w:val="both"/>
        <w:rPr>
          <w:rFonts w:ascii="Arial" w:hAnsi="Arial" w:cs="Arial"/>
          <w:color w:val="auto"/>
          <w:lang w:val="es-ES"/>
        </w:rPr>
      </w:pPr>
      <w:r>
        <w:rPr>
          <w:rFonts w:ascii="Arial" w:hAnsi="Arial" w:cs="Arial"/>
          <w:color w:val="auto"/>
          <w:lang w:val="es-ES"/>
        </w:rPr>
        <w:t xml:space="preserve">Una vez implementadas las anteriores actividades, el Plan de Seguridad y Privacidad de la Información y Continuidad de TI, se debe evaluar anualmente durante el primer trimestre de la vigencia para medir la efectividad de las acciones tomadas a través de los indicadores definidos anteriormente, que permitan evaluar la interacción entre el modelo de seguridad y privacidad de la información y la aplicación de la Ley de Transparencia y Acceso a la Información Pública. </w:t>
      </w:r>
    </w:p>
    <w:p w14:paraId="09C63721" w14:textId="1A381A6A" w:rsidR="00547699" w:rsidRDefault="00547699">
      <w:pPr>
        <w:rPr>
          <w:rFonts w:ascii="Arial" w:hAnsi="Arial" w:cs="Arial"/>
          <w:b/>
          <w:sz w:val="96"/>
          <w:szCs w:val="24"/>
        </w:rPr>
      </w:pPr>
      <w:r>
        <w:rPr>
          <w:rFonts w:ascii="Arial" w:hAnsi="Arial" w:cs="Arial"/>
          <w:b/>
          <w:sz w:val="96"/>
        </w:rPr>
        <w:br w:type="page"/>
      </w:r>
    </w:p>
    <w:p w14:paraId="755A1FF5" w14:textId="5371F459" w:rsidR="00BE2079" w:rsidRDefault="00BE2079" w:rsidP="00BE2079">
      <w:pPr>
        <w:pStyle w:val="Default"/>
        <w:ind w:left="360"/>
        <w:jc w:val="center"/>
        <w:rPr>
          <w:rFonts w:ascii="Arial" w:hAnsi="Arial" w:cs="Arial"/>
          <w:b/>
          <w:color w:val="auto"/>
          <w:sz w:val="96"/>
          <w:lang w:val="es-ES"/>
        </w:rPr>
      </w:pPr>
    </w:p>
    <w:p w14:paraId="55B7CCE7" w14:textId="50E05CCA" w:rsidR="00547699" w:rsidRDefault="00547699" w:rsidP="00BE2079">
      <w:pPr>
        <w:pStyle w:val="Default"/>
        <w:ind w:left="360"/>
        <w:jc w:val="center"/>
        <w:rPr>
          <w:rFonts w:ascii="Arial" w:hAnsi="Arial" w:cs="Arial"/>
          <w:b/>
          <w:color w:val="auto"/>
          <w:sz w:val="96"/>
          <w:lang w:val="es-ES"/>
        </w:rPr>
      </w:pPr>
    </w:p>
    <w:p w14:paraId="4A549FD4" w14:textId="2B8457D1" w:rsidR="00547699" w:rsidRDefault="00547699" w:rsidP="00BE2079">
      <w:pPr>
        <w:pStyle w:val="Default"/>
        <w:ind w:left="360"/>
        <w:jc w:val="center"/>
        <w:rPr>
          <w:rFonts w:ascii="Arial" w:hAnsi="Arial" w:cs="Arial"/>
          <w:b/>
          <w:color w:val="auto"/>
          <w:sz w:val="96"/>
          <w:lang w:val="es-ES"/>
        </w:rPr>
      </w:pPr>
    </w:p>
    <w:p w14:paraId="0F29B190" w14:textId="4D8DA379" w:rsidR="00547699" w:rsidRDefault="00547699" w:rsidP="00BE2079">
      <w:pPr>
        <w:pStyle w:val="Default"/>
        <w:ind w:left="360"/>
        <w:jc w:val="center"/>
        <w:rPr>
          <w:rFonts w:ascii="Arial" w:hAnsi="Arial" w:cs="Arial"/>
          <w:b/>
          <w:color w:val="auto"/>
          <w:sz w:val="96"/>
          <w:lang w:val="es-ES"/>
        </w:rPr>
      </w:pPr>
    </w:p>
    <w:p w14:paraId="4DC541B5" w14:textId="77777777" w:rsidR="00547699" w:rsidRDefault="00547699" w:rsidP="00BE2079">
      <w:pPr>
        <w:pStyle w:val="Default"/>
        <w:ind w:left="360"/>
        <w:jc w:val="center"/>
        <w:rPr>
          <w:rFonts w:ascii="Arial" w:hAnsi="Arial" w:cs="Arial"/>
          <w:b/>
          <w:color w:val="auto"/>
          <w:sz w:val="96"/>
          <w:lang w:val="es-ES"/>
        </w:rPr>
      </w:pPr>
    </w:p>
    <w:p w14:paraId="143DB021" w14:textId="77777777" w:rsidR="00BE2079" w:rsidRDefault="00BE2079" w:rsidP="00BE2079">
      <w:pPr>
        <w:pStyle w:val="Default"/>
        <w:ind w:left="360"/>
        <w:jc w:val="center"/>
        <w:outlineLvl w:val="0"/>
        <w:rPr>
          <w:rFonts w:ascii="Arial" w:hAnsi="Arial" w:cs="Arial"/>
          <w:b/>
          <w:color w:val="auto"/>
          <w:sz w:val="96"/>
          <w:lang w:val="es-ES"/>
        </w:rPr>
      </w:pPr>
      <w:bookmarkStart w:id="123" w:name="_Toc515365606"/>
      <w:r>
        <w:rPr>
          <w:rFonts w:ascii="Arial" w:hAnsi="Arial" w:cs="Arial"/>
          <w:b/>
          <w:color w:val="auto"/>
          <w:sz w:val="96"/>
          <w:lang w:val="es-ES"/>
        </w:rPr>
        <w:t>ANEXOS</w:t>
      </w:r>
      <w:bookmarkEnd w:id="123"/>
    </w:p>
    <w:p w14:paraId="1D9A8BE0" w14:textId="77777777" w:rsidR="00BE2079" w:rsidRDefault="00BE2079" w:rsidP="00BE2079">
      <w:pPr>
        <w:pStyle w:val="Default"/>
        <w:ind w:left="360"/>
        <w:jc w:val="center"/>
        <w:rPr>
          <w:rFonts w:ascii="Arial" w:hAnsi="Arial" w:cs="Arial"/>
          <w:b/>
          <w:color w:val="auto"/>
          <w:sz w:val="96"/>
          <w:lang w:val="es-ES"/>
        </w:rPr>
      </w:pPr>
    </w:p>
    <w:p w14:paraId="4CF4D875" w14:textId="77777777" w:rsidR="00BE2079" w:rsidRDefault="00BE2079" w:rsidP="00BE2079">
      <w:pPr>
        <w:pStyle w:val="Default"/>
        <w:ind w:left="360"/>
        <w:jc w:val="center"/>
        <w:rPr>
          <w:rFonts w:ascii="Arial" w:hAnsi="Arial" w:cs="Arial"/>
          <w:b/>
          <w:color w:val="auto"/>
          <w:sz w:val="96"/>
          <w:lang w:val="es-ES"/>
        </w:rPr>
      </w:pPr>
    </w:p>
    <w:p w14:paraId="6820D04D" w14:textId="77777777" w:rsidR="00BE2079" w:rsidRDefault="00BE2079" w:rsidP="00BE2079">
      <w:pPr>
        <w:pStyle w:val="Default"/>
        <w:ind w:left="360"/>
        <w:jc w:val="center"/>
        <w:rPr>
          <w:rFonts w:ascii="Arial" w:hAnsi="Arial" w:cs="Arial"/>
          <w:b/>
          <w:color w:val="auto"/>
          <w:sz w:val="96"/>
          <w:lang w:val="es-ES"/>
        </w:rPr>
      </w:pPr>
    </w:p>
    <w:p w14:paraId="4DE404F8" w14:textId="77777777" w:rsidR="00BE2079" w:rsidRDefault="00BE2079" w:rsidP="00BE2079">
      <w:pPr>
        <w:pStyle w:val="Default"/>
        <w:ind w:left="360"/>
        <w:jc w:val="center"/>
        <w:rPr>
          <w:rFonts w:ascii="Arial" w:hAnsi="Arial" w:cs="Arial"/>
          <w:b/>
          <w:color w:val="auto"/>
          <w:sz w:val="96"/>
          <w:lang w:val="es-ES"/>
        </w:rPr>
      </w:pPr>
    </w:p>
    <w:p w14:paraId="3F9F869E" w14:textId="77777777" w:rsidR="00BE2079" w:rsidRDefault="00BE2079" w:rsidP="00BE2079">
      <w:pPr>
        <w:pStyle w:val="Default"/>
        <w:ind w:left="360"/>
        <w:jc w:val="center"/>
        <w:rPr>
          <w:rFonts w:ascii="Arial" w:hAnsi="Arial" w:cs="Arial"/>
          <w:b/>
          <w:color w:val="auto"/>
          <w:sz w:val="96"/>
          <w:lang w:val="es-ES"/>
        </w:rPr>
      </w:pPr>
    </w:p>
    <w:p w14:paraId="3E67B303" w14:textId="77777777" w:rsidR="00BE2079" w:rsidRDefault="00BE2079" w:rsidP="00BE2079">
      <w:pPr>
        <w:pStyle w:val="Default"/>
        <w:ind w:left="360"/>
        <w:jc w:val="both"/>
        <w:rPr>
          <w:rFonts w:ascii="Arial" w:hAnsi="Arial" w:cs="Arial"/>
          <w:b/>
          <w:color w:val="auto"/>
          <w:lang w:val="es-ES"/>
        </w:rPr>
      </w:pPr>
    </w:p>
    <w:p w14:paraId="2B4B4625" w14:textId="77777777" w:rsidR="00BE2079" w:rsidRDefault="00BE2079" w:rsidP="00BE2079">
      <w:pPr>
        <w:pStyle w:val="Default"/>
        <w:ind w:left="360"/>
        <w:jc w:val="both"/>
        <w:rPr>
          <w:rFonts w:ascii="Arial" w:hAnsi="Arial" w:cs="Arial"/>
          <w:b/>
          <w:color w:val="auto"/>
          <w:lang w:val="es-ES"/>
        </w:rPr>
      </w:pPr>
    </w:p>
    <w:p w14:paraId="01CEBAEF"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24" w:name="_Toc515365607"/>
      <w:bookmarkStart w:id="125" w:name="_Toc515272776"/>
      <w:bookmarkStart w:id="126" w:name="_Toc513032698"/>
      <w:r w:rsidRPr="00547699">
        <w:rPr>
          <w:rFonts w:ascii="Arial" w:eastAsiaTheme="majorEastAsia" w:hAnsi="Arial" w:cs="Arial"/>
          <w:color w:val="365F91" w:themeColor="accent1" w:themeShade="BF"/>
          <w:sz w:val="32"/>
          <w:szCs w:val="32"/>
        </w:rPr>
        <w:lastRenderedPageBreak/>
        <w:t>DESCRIPCIÓN GENERAL DEL PLAN DE CAPACITACIÓN, SENSIBILIZACION Y COMUNICACIÓN</w:t>
      </w:r>
      <w:bookmarkEnd w:id="124"/>
      <w:bookmarkEnd w:id="125"/>
      <w:bookmarkEnd w:id="126"/>
      <w:r w:rsidRPr="00547699">
        <w:rPr>
          <w:rFonts w:ascii="Arial" w:eastAsiaTheme="majorEastAsia" w:hAnsi="Arial" w:cs="Arial"/>
          <w:color w:val="365F91" w:themeColor="accent1" w:themeShade="BF"/>
          <w:sz w:val="32"/>
          <w:szCs w:val="32"/>
        </w:rPr>
        <w:t xml:space="preserve"> </w:t>
      </w:r>
    </w:p>
    <w:p w14:paraId="72E60CDB" w14:textId="77777777" w:rsidR="00BE2079" w:rsidRDefault="00BE2079" w:rsidP="00BE2079">
      <w:pPr>
        <w:spacing w:before="100" w:beforeAutospacing="1" w:after="100" w:afterAutospacing="1" w:line="360" w:lineRule="auto"/>
        <w:ind w:left="357"/>
        <w:jc w:val="both"/>
        <w:rPr>
          <w:rFonts w:ascii="Arial" w:hAnsi="Arial" w:cs="Arial"/>
          <w:sz w:val="24"/>
          <w:szCs w:val="24"/>
        </w:rPr>
      </w:pPr>
      <w:r>
        <w:rPr>
          <w:rFonts w:ascii="Arial" w:hAnsi="Arial" w:cs="Arial"/>
          <w:sz w:val="24"/>
          <w:szCs w:val="24"/>
        </w:rPr>
        <w:t>APC- Colombia ha estructurado el plan de Sensibilización de Seguridad y Privacidad de la Información que busca que todos los funcionarios y colaboradores cumplan con la Política de Seguridad y privacidad de la Información mediante actividades, capacitaciones, talleres y socializaciones.</w:t>
      </w:r>
    </w:p>
    <w:p w14:paraId="7E8829F0" w14:textId="77777777" w:rsidR="00BE2079" w:rsidRDefault="00BE2079" w:rsidP="00BE2079">
      <w:pPr>
        <w:spacing w:before="100" w:beforeAutospacing="1" w:after="100" w:afterAutospacing="1" w:line="360" w:lineRule="auto"/>
        <w:ind w:left="357"/>
        <w:jc w:val="both"/>
        <w:rPr>
          <w:rFonts w:ascii="Arial" w:hAnsi="Arial" w:cs="Arial"/>
          <w:sz w:val="24"/>
          <w:szCs w:val="24"/>
        </w:rPr>
      </w:pPr>
      <w:r>
        <w:rPr>
          <w:rFonts w:ascii="Arial" w:hAnsi="Arial" w:cs="Arial"/>
          <w:sz w:val="24"/>
          <w:szCs w:val="24"/>
        </w:rPr>
        <w:t>El plan será diseñado e implementado para seguir los requerimientos exigidos por Gobierno en Línea.</w:t>
      </w:r>
    </w:p>
    <w:p w14:paraId="3774B1CD"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27" w:name="_Toc515365608"/>
      <w:bookmarkStart w:id="128" w:name="_Toc515272777"/>
      <w:bookmarkStart w:id="129" w:name="_Toc513032699"/>
      <w:r w:rsidRPr="00547699">
        <w:rPr>
          <w:rFonts w:ascii="Arial" w:eastAsiaTheme="majorEastAsia" w:hAnsi="Arial" w:cs="Arial"/>
          <w:color w:val="365F91" w:themeColor="accent1" w:themeShade="BF"/>
          <w:sz w:val="32"/>
          <w:szCs w:val="32"/>
        </w:rPr>
        <w:t>DISEÑO DEL PLAN DE CAPACITACIÓN, SENSIBILIZACION Y COMUNICACIÓN.</w:t>
      </w:r>
      <w:bookmarkEnd w:id="127"/>
      <w:bookmarkEnd w:id="128"/>
      <w:bookmarkEnd w:id="129"/>
      <w:r w:rsidRPr="00547699">
        <w:rPr>
          <w:rFonts w:ascii="Arial" w:eastAsiaTheme="majorEastAsia" w:hAnsi="Arial" w:cs="Arial"/>
          <w:color w:val="365F91" w:themeColor="accent1" w:themeShade="BF"/>
          <w:sz w:val="32"/>
          <w:szCs w:val="32"/>
        </w:rPr>
        <w:t xml:space="preserve"> </w:t>
      </w:r>
    </w:p>
    <w:p w14:paraId="12D5C444" w14:textId="77777777" w:rsidR="00BE2079" w:rsidRDefault="00BE2079" w:rsidP="00BE2079">
      <w:pPr>
        <w:spacing w:before="100" w:beforeAutospacing="1" w:after="100" w:afterAutospacing="1" w:line="360" w:lineRule="auto"/>
        <w:ind w:left="357"/>
        <w:jc w:val="both"/>
        <w:rPr>
          <w:rFonts w:ascii="Arial" w:hAnsi="Arial" w:cs="Arial"/>
          <w:sz w:val="24"/>
          <w:szCs w:val="24"/>
        </w:rPr>
      </w:pPr>
      <w:r>
        <w:rPr>
          <w:rFonts w:ascii="Arial" w:hAnsi="Arial" w:cs="Arial"/>
          <w:sz w:val="24"/>
          <w:szCs w:val="24"/>
        </w:rPr>
        <w:t>Para el diseño del plan se detallan los medios y herramientas de comunicación que se tendrán en cuenta para la ejecución del plan:</w:t>
      </w:r>
    </w:p>
    <w:tbl>
      <w:tblPr>
        <w:tblStyle w:val="Tablaconcuadrcula"/>
        <w:tblW w:w="0" w:type="auto"/>
        <w:jc w:val="center"/>
        <w:tblLook w:val="04A0" w:firstRow="1" w:lastRow="0" w:firstColumn="1" w:lastColumn="0" w:noHBand="0" w:noVBand="1"/>
      </w:tblPr>
      <w:tblGrid>
        <w:gridCol w:w="1056"/>
        <w:gridCol w:w="5386"/>
      </w:tblGrid>
      <w:tr w:rsidR="00BE2079" w14:paraId="7323FEF6"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2DD7206C" w14:textId="77777777" w:rsidR="00BE2079" w:rsidRDefault="00BE2079">
            <w:pPr>
              <w:spacing w:before="100" w:beforeAutospacing="1" w:after="100" w:afterAutospacing="1" w:line="360" w:lineRule="auto"/>
              <w:jc w:val="both"/>
              <w:rPr>
                <w:rFonts w:ascii="Arial" w:hAnsi="Arial" w:cs="Arial"/>
                <w:b/>
                <w:sz w:val="24"/>
                <w:szCs w:val="24"/>
              </w:rPr>
            </w:pPr>
            <w:r>
              <w:rPr>
                <w:rFonts w:ascii="Arial" w:hAnsi="Arial" w:cs="Arial"/>
                <w:b/>
                <w:sz w:val="24"/>
                <w:szCs w:val="24"/>
              </w:rPr>
              <w:t>No</w:t>
            </w:r>
          </w:p>
        </w:tc>
        <w:tc>
          <w:tcPr>
            <w:tcW w:w="5386" w:type="dxa"/>
            <w:tcBorders>
              <w:top w:val="single" w:sz="4" w:space="0" w:color="auto"/>
              <w:left w:val="single" w:sz="4" w:space="0" w:color="auto"/>
              <w:bottom w:val="single" w:sz="4" w:space="0" w:color="auto"/>
              <w:right w:val="single" w:sz="4" w:space="0" w:color="auto"/>
            </w:tcBorders>
            <w:hideMark/>
          </w:tcPr>
          <w:p w14:paraId="3103A028" w14:textId="77777777" w:rsidR="00BE2079" w:rsidRDefault="00BE2079">
            <w:pPr>
              <w:spacing w:before="100" w:beforeAutospacing="1" w:after="100" w:afterAutospacing="1" w:line="360" w:lineRule="auto"/>
              <w:jc w:val="both"/>
              <w:rPr>
                <w:rFonts w:ascii="Arial" w:hAnsi="Arial" w:cs="Arial"/>
                <w:b/>
                <w:sz w:val="24"/>
                <w:szCs w:val="24"/>
              </w:rPr>
            </w:pPr>
            <w:r>
              <w:rPr>
                <w:rFonts w:ascii="Arial" w:hAnsi="Arial" w:cs="Arial"/>
                <w:b/>
                <w:sz w:val="24"/>
                <w:szCs w:val="24"/>
              </w:rPr>
              <w:t>Medios y Herramientas</w:t>
            </w:r>
          </w:p>
        </w:tc>
      </w:tr>
      <w:tr w:rsidR="00BE2079" w14:paraId="7C799F09"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46F91ACE"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14:paraId="5D8618FE"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Folletos</w:t>
            </w:r>
          </w:p>
        </w:tc>
      </w:tr>
      <w:tr w:rsidR="00BE2079" w14:paraId="3DE515B9"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60D72982"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14:paraId="39604934"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Correo Masivo</w:t>
            </w:r>
          </w:p>
        </w:tc>
      </w:tr>
      <w:tr w:rsidR="00BE2079" w14:paraId="4CCA7E1D"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187F3F23"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3</w:t>
            </w:r>
          </w:p>
        </w:tc>
        <w:tc>
          <w:tcPr>
            <w:tcW w:w="5386" w:type="dxa"/>
            <w:tcBorders>
              <w:top w:val="single" w:sz="4" w:space="0" w:color="auto"/>
              <w:left w:val="single" w:sz="4" w:space="0" w:color="auto"/>
              <w:bottom w:val="single" w:sz="4" w:space="0" w:color="auto"/>
              <w:right w:val="single" w:sz="4" w:space="0" w:color="auto"/>
            </w:tcBorders>
            <w:hideMark/>
          </w:tcPr>
          <w:p w14:paraId="64A5EEE4"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Protector de Pantalla</w:t>
            </w:r>
          </w:p>
        </w:tc>
      </w:tr>
      <w:tr w:rsidR="00BE2079" w14:paraId="3C9EA245"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0F54FDD9"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4</w:t>
            </w:r>
          </w:p>
        </w:tc>
        <w:tc>
          <w:tcPr>
            <w:tcW w:w="5386" w:type="dxa"/>
            <w:tcBorders>
              <w:top w:val="single" w:sz="4" w:space="0" w:color="auto"/>
              <w:left w:val="single" w:sz="4" w:space="0" w:color="auto"/>
              <w:bottom w:val="single" w:sz="4" w:space="0" w:color="auto"/>
              <w:right w:val="single" w:sz="4" w:space="0" w:color="auto"/>
            </w:tcBorders>
            <w:hideMark/>
          </w:tcPr>
          <w:p w14:paraId="4A9B231B"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Publicaciones en Intranet</w:t>
            </w:r>
          </w:p>
        </w:tc>
      </w:tr>
      <w:tr w:rsidR="00BE2079" w14:paraId="4BD57A0D"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2CC3F447"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5</w:t>
            </w:r>
          </w:p>
        </w:tc>
        <w:tc>
          <w:tcPr>
            <w:tcW w:w="5386" w:type="dxa"/>
            <w:tcBorders>
              <w:top w:val="single" w:sz="4" w:space="0" w:color="auto"/>
              <w:left w:val="single" w:sz="4" w:space="0" w:color="auto"/>
              <w:bottom w:val="single" w:sz="4" w:space="0" w:color="auto"/>
              <w:right w:val="single" w:sz="4" w:space="0" w:color="auto"/>
            </w:tcBorders>
            <w:hideMark/>
          </w:tcPr>
          <w:p w14:paraId="747F1F02"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Charlas con los temas correspondientes a la seguridad de la información</w:t>
            </w:r>
          </w:p>
        </w:tc>
      </w:tr>
      <w:tr w:rsidR="00BE2079" w14:paraId="1E2FE9EF" w14:textId="77777777" w:rsidTr="00BE2079">
        <w:trPr>
          <w:jc w:val="center"/>
        </w:trPr>
        <w:tc>
          <w:tcPr>
            <w:tcW w:w="1056" w:type="dxa"/>
            <w:tcBorders>
              <w:top w:val="single" w:sz="4" w:space="0" w:color="auto"/>
              <w:left w:val="single" w:sz="4" w:space="0" w:color="auto"/>
              <w:bottom w:val="single" w:sz="4" w:space="0" w:color="auto"/>
              <w:right w:val="single" w:sz="4" w:space="0" w:color="auto"/>
            </w:tcBorders>
            <w:hideMark/>
          </w:tcPr>
          <w:p w14:paraId="57B814F8"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6</w:t>
            </w:r>
          </w:p>
        </w:tc>
        <w:tc>
          <w:tcPr>
            <w:tcW w:w="5386" w:type="dxa"/>
            <w:tcBorders>
              <w:top w:val="single" w:sz="4" w:space="0" w:color="auto"/>
              <w:left w:val="single" w:sz="4" w:space="0" w:color="auto"/>
              <w:bottom w:val="single" w:sz="4" w:space="0" w:color="auto"/>
              <w:right w:val="single" w:sz="4" w:space="0" w:color="auto"/>
            </w:tcBorders>
            <w:hideMark/>
          </w:tcPr>
          <w:p w14:paraId="4C095C8A" w14:textId="77777777" w:rsidR="00BE2079" w:rsidRDefault="00BE2079">
            <w:pPr>
              <w:spacing w:before="100" w:beforeAutospacing="1" w:after="100" w:afterAutospacing="1" w:line="360" w:lineRule="auto"/>
              <w:jc w:val="both"/>
              <w:rPr>
                <w:rFonts w:ascii="Arial" w:hAnsi="Arial" w:cs="Arial"/>
                <w:sz w:val="24"/>
                <w:szCs w:val="24"/>
              </w:rPr>
            </w:pPr>
            <w:r>
              <w:rPr>
                <w:rFonts w:ascii="Arial" w:hAnsi="Arial" w:cs="Arial"/>
                <w:sz w:val="24"/>
                <w:szCs w:val="24"/>
              </w:rPr>
              <w:t>Audiovisuales (Videos)</w:t>
            </w:r>
          </w:p>
        </w:tc>
      </w:tr>
    </w:tbl>
    <w:p w14:paraId="2F2E3A76" w14:textId="77777777" w:rsidR="00BE2079" w:rsidRDefault="00BE2079" w:rsidP="00BE2079">
      <w:pPr>
        <w:pStyle w:val="Prrafodelista"/>
        <w:spacing w:before="100" w:beforeAutospacing="1" w:after="100" w:afterAutospacing="1" w:line="360" w:lineRule="auto"/>
        <w:ind w:left="1080"/>
        <w:jc w:val="both"/>
        <w:rPr>
          <w:rFonts w:ascii="Arial" w:hAnsi="Arial" w:cs="Arial"/>
          <w:sz w:val="24"/>
          <w:szCs w:val="24"/>
        </w:rPr>
      </w:pPr>
    </w:p>
    <w:p w14:paraId="1B858308" w14:textId="77777777" w:rsidR="00BE2079" w:rsidRDefault="00BE2079" w:rsidP="00BE2079">
      <w:pPr>
        <w:pStyle w:val="Prrafodelista"/>
        <w:spacing w:before="100" w:beforeAutospacing="1" w:after="100" w:afterAutospacing="1" w:line="360" w:lineRule="auto"/>
        <w:ind w:left="357"/>
        <w:jc w:val="both"/>
        <w:rPr>
          <w:rFonts w:ascii="Arial" w:hAnsi="Arial" w:cs="Arial"/>
          <w:sz w:val="24"/>
          <w:szCs w:val="24"/>
        </w:rPr>
      </w:pPr>
      <w:r>
        <w:rPr>
          <w:rFonts w:ascii="Arial" w:hAnsi="Arial" w:cs="Arial"/>
          <w:sz w:val="24"/>
          <w:szCs w:val="24"/>
        </w:rPr>
        <w:t>Todos los funcionarios deben ver la información entregada de sensibilización como una responsabilidad compartida, en la actual vigencia algunos temas serán los siguientes:</w:t>
      </w:r>
    </w:p>
    <w:p w14:paraId="6C008C4A"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Administración de Contraseñas.</w:t>
      </w:r>
    </w:p>
    <w:p w14:paraId="6C12F089"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Política de Seguridad de la Información</w:t>
      </w:r>
    </w:p>
    <w:p w14:paraId="2DA2A923"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Seguridad de la Información en el puesto de Trabajo</w:t>
      </w:r>
    </w:p>
    <w:p w14:paraId="543F76CF"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Seguridad para los dispositivos USB</w:t>
      </w:r>
    </w:p>
    <w:p w14:paraId="21BDCDE6"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Medidas de seguridad para la información clasificada y reservada</w:t>
      </w:r>
    </w:p>
    <w:p w14:paraId="0990BD36"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Gestión de Incidentes (como reportar, que puedo reportar)</w:t>
      </w:r>
    </w:p>
    <w:p w14:paraId="10B76D21"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Amenazas y Vulnerabilidades Comunes.</w:t>
      </w:r>
    </w:p>
    <w:p w14:paraId="67E23A6A" w14:textId="77777777" w:rsidR="00BE2079" w:rsidRDefault="00BE2079" w:rsidP="00BE2079">
      <w:pPr>
        <w:pStyle w:val="Prrafodelista"/>
        <w:numPr>
          <w:ilvl w:val="0"/>
          <w:numId w:val="48"/>
        </w:numPr>
        <w:spacing w:before="100" w:beforeAutospacing="1" w:after="100" w:afterAutospacing="1" w:line="360" w:lineRule="auto"/>
        <w:jc w:val="both"/>
        <w:rPr>
          <w:rFonts w:ascii="Arial" w:hAnsi="Arial" w:cs="Arial"/>
          <w:sz w:val="24"/>
          <w:szCs w:val="24"/>
        </w:rPr>
      </w:pPr>
      <w:r>
        <w:rPr>
          <w:rFonts w:ascii="Arial" w:hAnsi="Arial" w:cs="Arial"/>
          <w:sz w:val="24"/>
          <w:szCs w:val="24"/>
        </w:rPr>
        <w:t>Talleres prácticos para desarrollar habilidades en la Seguridad de la Información.</w:t>
      </w:r>
    </w:p>
    <w:p w14:paraId="6CE7F3E2" w14:textId="77777777" w:rsidR="00BE2079" w:rsidRDefault="00BE2079" w:rsidP="00BE2079">
      <w:pPr>
        <w:spacing w:before="100" w:beforeAutospacing="1" w:after="100" w:afterAutospacing="1" w:line="360" w:lineRule="auto"/>
        <w:ind w:left="717"/>
        <w:jc w:val="both"/>
        <w:rPr>
          <w:rFonts w:ascii="Arial" w:hAnsi="Arial" w:cs="Arial"/>
          <w:sz w:val="24"/>
          <w:szCs w:val="24"/>
        </w:rPr>
      </w:pPr>
      <w:r>
        <w:rPr>
          <w:rFonts w:ascii="Arial" w:hAnsi="Arial" w:cs="Arial"/>
          <w:sz w:val="24"/>
          <w:szCs w:val="24"/>
        </w:rPr>
        <w:t xml:space="preserve">Las fuentes de información puedes ser de conferencias de seguridad, boletines de CSIRT-PONAL, organizaciones relacionada con seguridad de la información, todos estos temas serán presentados a través de los medios descritos anteriormente. </w:t>
      </w:r>
    </w:p>
    <w:p w14:paraId="19841D37" w14:textId="77777777" w:rsidR="00BE2079" w:rsidRPr="006F198B" w:rsidRDefault="00BE2079" w:rsidP="006F198B">
      <w:pPr>
        <w:pStyle w:val="Ttulo2"/>
        <w:ind w:firstLine="708"/>
        <w:rPr>
          <w:rFonts w:ascii="Arial" w:hAnsi="Arial" w:cs="Arial"/>
          <w:sz w:val="24"/>
          <w:szCs w:val="24"/>
        </w:rPr>
      </w:pPr>
      <w:bookmarkStart w:id="130" w:name="_Toc515365609"/>
      <w:bookmarkStart w:id="131" w:name="_Toc515272778"/>
      <w:bookmarkStart w:id="132" w:name="_Toc513032700"/>
      <w:r w:rsidRPr="006F198B">
        <w:rPr>
          <w:rFonts w:ascii="Arial" w:hAnsi="Arial" w:cs="Arial"/>
          <w:sz w:val="24"/>
          <w:szCs w:val="24"/>
        </w:rPr>
        <w:t>Materiales para el plan de capacitación, sensibilización y comunicación.</w:t>
      </w:r>
      <w:bookmarkEnd w:id="130"/>
      <w:bookmarkEnd w:id="131"/>
      <w:bookmarkEnd w:id="132"/>
    </w:p>
    <w:p w14:paraId="7C61810C" w14:textId="77777777" w:rsidR="00BE2079" w:rsidRDefault="00BE2079" w:rsidP="00BE2079">
      <w:pPr>
        <w:pStyle w:val="Prrafodelista"/>
        <w:numPr>
          <w:ilvl w:val="0"/>
          <w:numId w:val="49"/>
        </w:numPr>
        <w:spacing w:before="100" w:beforeAutospacing="1" w:after="100" w:afterAutospacing="1" w:line="360" w:lineRule="auto"/>
        <w:jc w:val="both"/>
        <w:rPr>
          <w:rFonts w:ascii="Arial" w:hAnsi="Arial" w:cs="Arial"/>
          <w:sz w:val="24"/>
          <w:szCs w:val="24"/>
        </w:rPr>
      </w:pPr>
      <w:r>
        <w:rPr>
          <w:rFonts w:ascii="Arial" w:hAnsi="Arial" w:cs="Arial"/>
          <w:sz w:val="24"/>
          <w:szCs w:val="24"/>
        </w:rPr>
        <w:t>Infraestructura: Las actividades de capacitación y socialización se desarrollarán en las instalaciones de APC-Colombia y en el auditorio del primer piso del Edificio Trade Center.</w:t>
      </w:r>
    </w:p>
    <w:p w14:paraId="43A0A0CC" w14:textId="1C6EC3A3" w:rsidR="00BE2079" w:rsidRDefault="00BE2079" w:rsidP="00BE2079">
      <w:pPr>
        <w:pStyle w:val="Prrafodelista"/>
        <w:numPr>
          <w:ilvl w:val="0"/>
          <w:numId w:val="49"/>
        </w:numPr>
        <w:spacing w:before="100" w:beforeAutospacing="1" w:after="100" w:afterAutospacing="1" w:line="360" w:lineRule="auto"/>
        <w:jc w:val="both"/>
        <w:rPr>
          <w:rFonts w:ascii="Arial" w:hAnsi="Arial" w:cs="Arial"/>
          <w:sz w:val="24"/>
          <w:szCs w:val="24"/>
        </w:rPr>
      </w:pPr>
      <w:r>
        <w:rPr>
          <w:rFonts w:ascii="Arial" w:hAnsi="Arial" w:cs="Arial"/>
          <w:sz w:val="24"/>
          <w:szCs w:val="24"/>
        </w:rPr>
        <w:t>Equipo y otros: conformado por los equipos multimedia, video beam</w:t>
      </w:r>
      <w:r w:rsidR="00945CAF">
        <w:rPr>
          <w:rFonts w:ascii="Arial" w:hAnsi="Arial" w:cs="Arial"/>
          <w:sz w:val="24"/>
          <w:szCs w:val="24"/>
        </w:rPr>
        <w:t>,</w:t>
      </w:r>
      <w:r>
        <w:rPr>
          <w:rFonts w:ascii="Arial" w:hAnsi="Arial" w:cs="Arial"/>
          <w:sz w:val="24"/>
          <w:szCs w:val="24"/>
        </w:rPr>
        <w:t xml:space="preserve"> etc.</w:t>
      </w:r>
    </w:p>
    <w:p w14:paraId="04457A45" w14:textId="5DD0558C" w:rsidR="00BE2079" w:rsidRDefault="00BE2079" w:rsidP="00BE2079">
      <w:pPr>
        <w:pStyle w:val="Prrafodelista"/>
        <w:numPr>
          <w:ilvl w:val="0"/>
          <w:numId w:val="49"/>
        </w:numPr>
        <w:spacing w:before="100" w:beforeAutospacing="1" w:after="100" w:afterAutospacing="1" w:line="360" w:lineRule="auto"/>
        <w:jc w:val="both"/>
        <w:rPr>
          <w:rFonts w:ascii="Arial" w:hAnsi="Arial" w:cs="Arial"/>
          <w:sz w:val="24"/>
          <w:szCs w:val="24"/>
        </w:rPr>
      </w:pPr>
      <w:r>
        <w:rPr>
          <w:rFonts w:ascii="Arial" w:hAnsi="Arial" w:cs="Arial"/>
          <w:sz w:val="24"/>
          <w:szCs w:val="24"/>
        </w:rPr>
        <w:t>Documento Técnico – Educativo: entre ellos tenemos encuestas de evaluación, listas de asistencias, material de estudio</w:t>
      </w:r>
      <w:r w:rsidR="00945CAF">
        <w:rPr>
          <w:rFonts w:ascii="Arial" w:hAnsi="Arial" w:cs="Arial"/>
          <w:sz w:val="24"/>
          <w:szCs w:val="24"/>
        </w:rPr>
        <w:t>,</w:t>
      </w:r>
      <w:r>
        <w:rPr>
          <w:rFonts w:ascii="Arial" w:hAnsi="Arial" w:cs="Arial"/>
          <w:sz w:val="24"/>
          <w:szCs w:val="24"/>
        </w:rPr>
        <w:t xml:space="preserve"> etc.</w:t>
      </w:r>
    </w:p>
    <w:p w14:paraId="78705978" w14:textId="77777777" w:rsidR="00BE2079" w:rsidRPr="006F198B" w:rsidRDefault="00BE2079" w:rsidP="00BE2079">
      <w:pPr>
        <w:pStyle w:val="Ttulo2"/>
        <w:ind w:firstLine="708"/>
        <w:rPr>
          <w:rFonts w:ascii="Arial" w:hAnsi="Arial" w:cs="Arial"/>
          <w:sz w:val="24"/>
          <w:szCs w:val="24"/>
        </w:rPr>
      </w:pPr>
      <w:bookmarkStart w:id="133" w:name="_Toc515365610"/>
      <w:bookmarkStart w:id="134" w:name="_Toc515272779"/>
      <w:bookmarkStart w:id="135" w:name="_Toc513032701"/>
      <w:r w:rsidRPr="006F198B">
        <w:rPr>
          <w:rFonts w:ascii="Arial" w:hAnsi="Arial" w:cs="Arial"/>
          <w:sz w:val="24"/>
          <w:szCs w:val="24"/>
        </w:rPr>
        <w:t>Instrumentos de sensibilización</w:t>
      </w:r>
      <w:bookmarkEnd w:id="133"/>
      <w:bookmarkEnd w:id="134"/>
      <w:bookmarkEnd w:id="135"/>
    </w:p>
    <w:p w14:paraId="09253779" w14:textId="77777777" w:rsidR="00BE2079" w:rsidRDefault="00BE2079" w:rsidP="00BE2079">
      <w:pPr>
        <w:spacing w:before="100" w:beforeAutospacing="1" w:after="100" w:afterAutospacing="1" w:line="360" w:lineRule="auto"/>
        <w:jc w:val="both"/>
        <w:rPr>
          <w:rFonts w:ascii="Arial" w:hAnsi="Arial" w:cs="Arial"/>
          <w:sz w:val="24"/>
          <w:szCs w:val="24"/>
        </w:rPr>
      </w:pPr>
      <w:r>
        <w:rPr>
          <w:rFonts w:ascii="Arial" w:hAnsi="Arial" w:cs="Arial"/>
          <w:sz w:val="24"/>
          <w:szCs w:val="24"/>
        </w:rPr>
        <w:t>Con el apoyo de comunicaciones internas se requiere diseñar una estrategia de comunicación para sensibilizar a APC-Colombia en temas de seguridad de la información y dar cumplimiento a la estrategia de Gobierno en Línea, para lograr este fin se requiere de las siguientes actividades</w:t>
      </w:r>
    </w:p>
    <w:p w14:paraId="73CDDF91" w14:textId="77777777" w:rsidR="00BE2079" w:rsidRDefault="00BE2079" w:rsidP="00BE2079">
      <w:pPr>
        <w:pStyle w:val="Prrafodelista"/>
        <w:numPr>
          <w:ilvl w:val="0"/>
          <w:numId w:val="50"/>
        </w:numPr>
        <w:spacing w:before="100" w:beforeAutospacing="1" w:after="100" w:afterAutospacing="1" w:line="360" w:lineRule="auto"/>
        <w:jc w:val="both"/>
        <w:rPr>
          <w:rFonts w:ascii="Arial" w:hAnsi="Arial" w:cs="Arial"/>
          <w:sz w:val="24"/>
          <w:szCs w:val="24"/>
        </w:rPr>
      </w:pPr>
      <w:r>
        <w:rPr>
          <w:rFonts w:ascii="Arial" w:hAnsi="Arial" w:cs="Arial"/>
          <w:sz w:val="24"/>
          <w:szCs w:val="24"/>
        </w:rPr>
        <w:t>Identificar con una imagen y nombre que represente los temas de seguridad y privacidad de la información.</w:t>
      </w:r>
    </w:p>
    <w:p w14:paraId="3C06A9DF" w14:textId="77777777" w:rsidR="00BE2079" w:rsidRDefault="00BE2079" w:rsidP="00BE2079">
      <w:pPr>
        <w:pStyle w:val="Prrafodelista"/>
        <w:numPr>
          <w:ilvl w:val="0"/>
          <w:numId w:val="50"/>
        </w:numPr>
        <w:spacing w:before="100" w:beforeAutospacing="1" w:after="100" w:afterAutospacing="1" w:line="360" w:lineRule="auto"/>
        <w:jc w:val="both"/>
        <w:rPr>
          <w:rFonts w:ascii="Arial" w:hAnsi="Arial" w:cs="Arial"/>
          <w:sz w:val="24"/>
          <w:szCs w:val="24"/>
        </w:rPr>
      </w:pPr>
      <w:r>
        <w:rPr>
          <w:rFonts w:ascii="Arial" w:hAnsi="Arial" w:cs="Arial"/>
          <w:sz w:val="24"/>
          <w:szCs w:val="24"/>
        </w:rPr>
        <w:t>Captar la atención de los funcionarios y colaboradores de APC-Colombia para que participen con las actividades de seguridad y privacidad de la información.</w:t>
      </w:r>
    </w:p>
    <w:p w14:paraId="66AFB4F0" w14:textId="77777777" w:rsidR="00BE2079" w:rsidRDefault="00BE2079" w:rsidP="00BE2079">
      <w:pPr>
        <w:pStyle w:val="Prrafodelista"/>
        <w:numPr>
          <w:ilvl w:val="0"/>
          <w:numId w:val="50"/>
        </w:numPr>
        <w:spacing w:before="100" w:beforeAutospacing="1" w:after="100" w:afterAutospacing="1" w:line="360" w:lineRule="auto"/>
        <w:jc w:val="both"/>
        <w:rPr>
          <w:rFonts w:ascii="Arial" w:hAnsi="Arial" w:cs="Arial"/>
          <w:sz w:val="24"/>
          <w:szCs w:val="24"/>
        </w:rPr>
      </w:pPr>
      <w:r>
        <w:rPr>
          <w:rFonts w:ascii="Arial" w:hAnsi="Arial" w:cs="Arial"/>
          <w:sz w:val="24"/>
          <w:szCs w:val="24"/>
        </w:rPr>
        <w:t>Entrega de folletos para los casos que se requieran.</w:t>
      </w:r>
    </w:p>
    <w:p w14:paraId="7DBD4EB9" w14:textId="77777777" w:rsidR="00BE2079" w:rsidRDefault="00BE2079" w:rsidP="00BE2079">
      <w:pPr>
        <w:pStyle w:val="Prrafodelista"/>
        <w:numPr>
          <w:ilvl w:val="0"/>
          <w:numId w:val="50"/>
        </w:numPr>
        <w:spacing w:before="100" w:beforeAutospacing="1" w:after="100" w:afterAutospacing="1" w:line="360" w:lineRule="auto"/>
        <w:jc w:val="both"/>
        <w:rPr>
          <w:rFonts w:ascii="Arial" w:hAnsi="Arial" w:cs="Arial"/>
          <w:sz w:val="24"/>
          <w:szCs w:val="24"/>
        </w:rPr>
      </w:pPr>
      <w:r>
        <w:rPr>
          <w:rFonts w:ascii="Arial" w:hAnsi="Arial" w:cs="Arial"/>
          <w:sz w:val="24"/>
          <w:szCs w:val="24"/>
        </w:rPr>
        <w:t>Boletines informativos con temas de seguridad en la intranet.</w:t>
      </w:r>
    </w:p>
    <w:p w14:paraId="628212DB" w14:textId="77777777" w:rsidR="00BE2079" w:rsidRDefault="00BE2079" w:rsidP="00BE2079">
      <w:pPr>
        <w:pStyle w:val="Prrafodelista"/>
        <w:numPr>
          <w:ilvl w:val="0"/>
          <w:numId w:val="50"/>
        </w:numPr>
        <w:spacing w:before="100" w:beforeAutospacing="1" w:after="100" w:afterAutospacing="1" w:line="360" w:lineRule="auto"/>
        <w:jc w:val="both"/>
        <w:rPr>
          <w:rFonts w:ascii="Arial" w:hAnsi="Arial" w:cs="Arial"/>
          <w:sz w:val="24"/>
          <w:szCs w:val="24"/>
        </w:rPr>
      </w:pPr>
      <w:r>
        <w:rPr>
          <w:rFonts w:ascii="Arial" w:hAnsi="Arial" w:cs="Arial"/>
          <w:sz w:val="24"/>
          <w:szCs w:val="24"/>
        </w:rPr>
        <w:lastRenderedPageBreak/>
        <w:t>Socializar los videos de seguridad de la información disponibles en la página de enticconfio.gov.co.</w:t>
      </w:r>
    </w:p>
    <w:p w14:paraId="331A3AF2" w14:textId="77777777" w:rsidR="00BE2079" w:rsidRDefault="00BE2079" w:rsidP="00BE2079">
      <w:pPr>
        <w:pStyle w:val="Prrafodelista"/>
        <w:spacing w:before="100" w:beforeAutospacing="1" w:after="100" w:afterAutospacing="1" w:line="360" w:lineRule="auto"/>
        <w:jc w:val="both"/>
        <w:rPr>
          <w:rFonts w:ascii="Arial" w:hAnsi="Arial" w:cs="Arial"/>
          <w:sz w:val="24"/>
          <w:szCs w:val="24"/>
        </w:rPr>
      </w:pPr>
    </w:p>
    <w:p w14:paraId="10541229"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36" w:name="_Toc515365611"/>
      <w:bookmarkStart w:id="137" w:name="_Toc515272780"/>
      <w:bookmarkStart w:id="138" w:name="_Toc513032702"/>
      <w:r w:rsidRPr="00547699">
        <w:rPr>
          <w:rFonts w:ascii="Arial" w:eastAsiaTheme="majorEastAsia" w:hAnsi="Arial" w:cs="Arial"/>
          <w:color w:val="365F91" w:themeColor="accent1" w:themeShade="BF"/>
          <w:sz w:val="32"/>
          <w:szCs w:val="32"/>
        </w:rPr>
        <w:t>ACCIONES PARA LA COMUNICACIÓN Y SENSIBILIZACIÓN.</w:t>
      </w:r>
      <w:bookmarkEnd w:id="136"/>
      <w:bookmarkEnd w:id="137"/>
      <w:bookmarkEnd w:id="138"/>
    </w:p>
    <w:p w14:paraId="044963DF" w14:textId="77777777" w:rsidR="00BE2079" w:rsidRDefault="00BE2079" w:rsidP="00BE2079">
      <w:pPr>
        <w:pStyle w:val="Prrafodelista"/>
        <w:numPr>
          <w:ilvl w:val="1"/>
          <w:numId w:val="29"/>
        </w:numPr>
        <w:spacing w:before="100" w:beforeAutospacing="1" w:after="100" w:afterAutospacing="1" w:line="360" w:lineRule="auto"/>
        <w:jc w:val="both"/>
        <w:rPr>
          <w:rFonts w:ascii="Arial" w:hAnsi="Arial" w:cs="Arial"/>
          <w:sz w:val="24"/>
          <w:szCs w:val="24"/>
        </w:rPr>
      </w:pPr>
      <w:r>
        <w:rPr>
          <w:rFonts w:ascii="Arial" w:hAnsi="Arial" w:cs="Arial"/>
          <w:sz w:val="24"/>
          <w:szCs w:val="24"/>
        </w:rPr>
        <w:t>Temario: Política de Seguridad y Privacidad de la Información</w:t>
      </w:r>
    </w:p>
    <w:p w14:paraId="0E89259A" w14:textId="77777777" w:rsidR="00BE2079" w:rsidRDefault="00BE2079" w:rsidP="00BE2079">
      <w:pPr>
        <w:pStyle w:val="Prrafodelista"/>
        <w:numPr>
          <w:ilvl w:val="1"/>
          <w:numId w:val="29"/>
        </w:numPr>
        <w:spacing w:before="100" w:beforeAutospacing="1" w:after="100" w:afterAutospacing="1" w:line="360" w:lineRule="auto"/>
        <w:jc w:val="both"/>
        <w:rPr>
          <w:rFonts w:ascii="Arial" w:hAnsi="Arial" w:cs="Arial"/>
          <w:sz w:val="24"/>
          <w:szCs w:val="24"/>
        </w:rPr>
      </w:pPr>
      <w:r>
        <w:rPr>
          <w:rFonts w:ascii="Arial" w:hAnsi="Arial" w:cs="Arial"/>
          <w:sz w:val="24"/>
          <w:szCs w:val="24"/>
        </w:rPr>
        <w:t>Responsables: Gestión de TI</w:t>
      </w:r>
    </w:p>
    <w:p w14:paraId="3E743247" w14:textId="77777777" w:rsidR="00BE2079" w:rsidRDefault="00BE2079" w:rsidP="00BE2079">
      <w:pPr>
        <w:pStyle w:val="Prrafodelista"/>
        <w:numPr>
          <w:ilvl w:val="1"/>
          <w:numId w:val="29"/>
        </w:numPr>
        <w:spacing w:before="100" w:beforeAutospacing="1" w:after="100" w:afterAutospacing="1" w:line="360" w:lineRule="auto"/>
        <w:jc w:val="both"/>
        <w:rPr>
          <w:rFonts w:ascii="Arial" w:hAnsi="Arial" w:cs="Arial"/>
          <w:sz w:val="24"/>
          <w:szCs w:val="24"/>
        </w:rPr>
      </w:pPr>
      <w:r>
        <w:rPr>
          <w:rFonts w:ascii="Arial" w:hAnsi="Arial" w:cs="Arial"/>
          <w:sz w:val="24"/>
          <w:szCs w:val="24"/>
        </w:rPr>
        <w:t>Metodología a utilizar: Correos masivos, charlas</w:t>
      </w:r>
    </w:p>
    <w:p w14:paraId="0AB9A384"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39" w:name="_Toc515365612"/>
      <w:bookmarkStart w:id="140" w:name="_Toc515272781"/>
      <w:bookmarkStart w:id="141" w:name="_Toc513032703"/>
      <w:r w:rsidRPr="00547699">
        <w:rPr>
          <w:rFonts w:ascii="Arial" w:eastAsiaTheme="majorEastAsia" w:hAnsi="Arial" w:cs="Arial"/>
          <w:color w:val="365F91" w:themeColor="accent1" w:themeShade="BF"/>
          <w:sz w:val="32"/>
          <w:szCs w:val="32"/>
        </w:rPr>
        <w:t>ACCIONES PARA LAS CAPACITACIONES.</w:t>
      </w:r>
      <w:bookmarkEnd w:id="139"/>
      <w:bookmarkEnd w:id="140"/>
      <w:bookmarkEnd w:id="141"/>
    </w:p>
    <w:p w14:paraId="0EC2AAA4" w14:textId="77777777" w:rsidR="00BE2079" w:rsidRDefault="00BE2079" w:rsidP="00BE2079">
      <w:pPr>
        <w:pStyle w:val="Prrafodelista"/>
        <w:numPr>
          <w:ilvl w:val="1"/>
          <w:numId w:val="29"/>
        </w:numPr>
        <w:spacing w:before="100" w:beforeAutospacing="1" w:after="100" w:afterAutospacing="1" w:line="360" w:lineRule="auto"/>
        <w:jc w:val="both"/>
        <w:rPr>
          <w:rFonts w:ascii="Arial" w:hAnsi="Arial" w:cs="Arial"/>
          <w:sz w:val="24"/>
          <w:szCs w:val="24"/>
        </w:rPr>
      </w:pPr>
      <w:r>
        <w:rPr>
          <w:rFonts w:ascii="Arial" w:hAnsi="Arial" w:cs="Arial"/>
          <w:sz w:val="24"/>
          <w:szCs w:val="24"/>
        </w:rPr>
        <w:t>Capacitación preventiva: orientada a preparar a los funcionarios y colaboradores para enfrentar las nuevas amenazas informáticas.</w:t>
      </w:r>
    </w:p>
    <w:p w14:paraId="5D190515" w14:textId="77777777" w:rsidR="00BE2079" w:rsidRDefault="00BE2079" w:rsidP="00BE2079">
      <w:pPr>
        <w:pStyle w:val="Prrafodelista"/>
        <w:numPr>
          <w:ilvl w:val="1"/>
          <w:numId w:val="29"/>
        </w:numPr>
        <w:spacing w:before="100" w:beforeAutospacing="1" w:after="100" w:afterAutospacing="1" w:line="360" w:lineRule="auto"/>
        <w:jc w:val="both"/>
        <w:rPr>
          <w:rFonts w:ascii="Arial" w:hAnsi="Arial" w:cs="Arial"/>
          <w:sz w:val="24"/>
          <w:szCs w:val="24"/>
        </w:rPr>
      </w:pPr>
      <w:r>
        <w:rPr>
          <w:rFonts w:ascii="Arial" w:hAnsi="Arial" w:cs="Arial"/>
          <w:sz w:val="24"/>
          <w:szCs w:val="24"/>
        </w:rPr>
        <w:t>Capacitación correctiva: orientada a solucionar problemas identificados mediante los incidentes de seguridad.</w:t>
      </w:r>
    </w:p>
    <w:p w14:paraId="23E4D69D" w14:textId="52CC3DE1" w:rsidR="00BE2079" w:rsidRDefault="00BE2079" w:rsidP="00BE2079">
      <w:pPr>
        <w:pStyle w:val="Prrafodelista"/>
        <w:spacing w:before="100" w:beforeAutospacing="1" w:after="100" w:afterAutospacing="1" w:line="360" w:lineRule="auto"/>
        <w:jc w:val="both"/>
        <w:rPr>
          <w:rFonts w:ascii="Arial" w:hAnsi="Arial" w:cs="Arial"/>
          <w:sz w:val="24"/>
          <w:szCs w:val="24"/>
        </w:rPr>
      </w:pPr>
      <w:r>
        <w:rPr>
          <w:rFonts w:ascii="Arial" w:hAnsi="Arial" w:cs="Arial"/>
          <w:sz w:val="24"/>
          <w:szCs w:val="24"/>
        </w:rPr>
        <w:t xml:space="preserve">Las capacitaciones anteriores se realizarán a través de exposiciones </w:t>
      </w:r>
      <w:r w:rsidR="00945CAF">
        <w:rPr>
          <w:rFonts w:ascii="Arial" w:hAnsi="Arial" w:cs="Arial"/>
          <w:sz w:val="24"/>
          <w:szCs w:val="24"/>
        </w:rPr>
        <w:t xml:space="preserve">con enfoque </w:t>
      </w:r>
      <w:r>
        <w:rPr>
          <w:rFonts w:ascii="Arial" w:hAnsi="Arial" w:cs="Arial"/>
          <w:sz w:val="24"/>
          <w:szCs w:val="24"/>
        </w:rPr>
        <w:t>teórico- práctico.</w:t>
      </w:r>
    </w:p>
    <w:p w14:paraId="1D0A12AA" w14:textId="77777777" w:rsidR="00BE2079" w:rsidRDefault="00BE2079" w:rsidP="00BE2079">
      <w:pPr>
        <w:pStyle w:val="Prrafodelista"/>
        <w:spacing w:before="100" w:beforeAutospacing="1" w:after="100" w:afterAutospacing="1" w:line="360" w:lineRule="auto"/>
        <w:jc w:val="both"/>
        <w:rPr>
          <w:rFonts w:ascii="Arial" w:hAnsi="Arial" w:cs="Arial"/>
          <w:sz w:val="24"/>
          <w:szCs w:val="24"/>
        </w:rPr>
      </w:pPr>
    </w:p>
    <w:p w14:paraId="267ABE21"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42" w:name="_Toc515365613"/>
      <w:bookmarkStart w:id="143" w:name="_Toc515272782"/>
      <w:bookmarkStart w:id="144" w:name="_Toc513032704"/>
      <w:r w:rsidRPr="00547699">
        <w:rPr>
          <w:rFonts w:ascii="Arial" w:eastAsiaTheme="majorEastAsia" w:hAnsi="Arial" w:cs="Arial"/>
          <w:color w:val="365F91" w:themeColor="accent1" w:themeShade="BF"/>
          <w:sz w:val="32"/>
          <w:szCs w:val="32"/>
        </w:rPr>
        <w:t>LOGROS ESPERADOS.</w:t>
      </w:r>
      <w:bookmarkEnd w:id="142"/>
      <w:bookmarkEnd w:id="143"/>
      <w:bookmarkEnd w:id="144"/>
    </w:p>
    <w:p w14:paraId="4DDCBE92" w14:textId="57C822DA" w:rsidR="00BE2079" w:rsidRPr="00945CAF" w:rsidRDefault="00945CAF" w:rsidP="00945CAF">
      <w:pPr>
        <w:pStyle w:val="Prrafodelista"/>
        <w:numPr>
          <w:ilvl w:val="0"/>
          <w:numId w:val="50"/>
        </w:numPr>
        <w:spacing w:before="100" w:beforeAutospacing="1" w:after="100" w:afterAutospacing="1" w:line="360" w:lineRule="auto"/>
        <w:jc w:val="both"/>
        <w:rPr>
          <w:rFonts w:ascii="Arial" w:hAnsi="Arial" w:cs="Arial"/>
          <w:sz w:val="24"/>
          <w:szCs w:val="24"/>
        </w:rPr>
      </w:pPr>
      <w:r>
        <w:rPr>
          <w:rFonts w:ascii="Arial" w:hAnsi="Arial" w:cs="Arial"/>
          <w:sz w:val="24"/>
          <w:szCs w:val="24"/>
        </w:rPr>
        <w:t>C</w:t>
      </w:r>
      <w:r w:rsidR="00BE2079" w:rsidRPr="00945CAF">
        <w:rPr>
          <w:rFonts w:ascii="Arial" w:hAnsi="Arial" w:cs="Arial"/>
          <w:sz w:val="24"/>
          <w:szCs w:val="24"/>
        </w:rPr>
        <w:t xml:space="preserve">omprometer a todos los funcionarios </w:t>
      </w:r>
      <w:r>
        <w:rPr>
          <w:rFonts w:ascii="Arial" w:hAnsi="Arial" w:cs="Arial"/>
          <w:sz w:val="24"/>
          <w:szCs w:val="24"/>
        </w:rPr>
        <w:t xml:space="preserve">y </w:t>
      </w:r>
      <w:r w:rsidR="00BE2079" w:rsidRPr="00945CAF">
        <w:rPr>
          <w:rFonts w:ascii="Arial" w:hAnsi="Arial" w:cs="Arial"/>
          <w:sz w:val="24"/>
          <w:szCs w:val="24"/>
        </w:rPr>
        <w:t>colaboradores con la seguridad de la información.</w:t>
      </w:r>
    </w:p>
    <w:p w14:paraId="2887C4ED"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45" w:name="_Toc515365614"/>
      <w:bookmarkStart w:id="146" w:name="_Toc515272783"/>
      <w:bookmarkStart w:id="147" w:name="_Toc513032705"/>
      <w:r w:rsidRPr="00547699">
        <w:rPr>
          <w:rFonts w:ascii="Arial" w:eastAsiaTheme="majorEastAsia" w:hAnsi="Arial" w:cs="Arial"/>
          <w:color w:val="365F91" w:themeColor="accent1" w:themeShade="BF"/>
          <w:sz w:val="32"/>
          <w:szCs w:val="32"/>
        </w:rPr>
        <w:t>INSTRUMENTOS DE MEDICIÓN</w:t>
      </w:r>
      <w:bookmarkEnd w:id="145"/>
      <w:bookmarkEnd w:id="146"/>
      <w:bookmarkEnd w:id="147"/>
    </w:p>
    <w:p w14:paraId="718A70A1" w14:textId="77777777" w:rsidR="00BE2079" w:rsidRDefault="00BE2079" w:rsidP="00BE2079">
      <w:pPr>
        <w:pStyle w:val="Prrafodelista"/>
        <w:spacing w:before="100" w:beforeAutospacing="1" w:after="100" w:afterAutospacing="1" w:line="360" w:lineRule="auto"/>
        <w:ind w:left="357"/>
        <w:jc w:val="both"/>
        <w:rPr>
          <w:rFonts w:ascii="Arial" w:hAnsi="Arial" w:cs="Arial"/>
          <w:sz w:val="24"/>
          <w:szCs w:val="24"/>
        </w:rPr>
      </w:pPr>
      <w:r>
        <w:rPr>
          <w:rFonts w:ascii="Arial" w:hAnsi="Arial" w:cs="Arial"/>
          <w:sz w:val="24"/>
          <w:szCs w:val="24"/>
        </w:rPr>
        <w:t>Para medir la percepción de la Seguridad y Privacidad de la Información, se diseñarán encuestas que se aplicarán por lo menos dos veces al año con el fin de determinar que se debe mejorar en el plan.</w:t>
      </w:r>
    </w:p>
    <w:p w14:paraId="6A541048" w14:textId="77777777" w:rsidR="00BE2079" w:rsidRDefault="00BE2079" w:rsidP="00BE2079">
      <w:pPr>
        <w:pStyle w:val="Prrafodelista"/>
        <w:spacing w:before="100" w:beforeAutospacing="1" w:after="100" w:afterAutospacing="1" w:line="360" w:lineRule="auto"/>
        <w:ind w:left="357"/>
        <w:jc w:val="both"/>
        <w:rPr>
          <w:rFonts w:ascii="Arial" w:hAnsi="Arial" w:cs="Arial"/>
          <w:sz w:val="24"/>
          <w:szCs w:val="24"/>
        </w:rPr>
      </w:pPr>
    </w:p>
    <w:p w14:paraId="3601944A" w14:textId="77777777" w:rsidR="00BE2079" w:rsidRDefault="00BE2079" w:rsidP="00BE2079">
      <w:pPr>
        <w:pStyle w:val="Prrafodelista"/>
        <w:spacing w:before="100" w:beforeAutospacing="1" w:after="100" w:afterAutospacing="1" w:line="360" w:lineRule="auto"/>
        <w:ind w:left="357"/>
        <w:jc w:val="both"/>
        <w:rPr>
          <w:rFonts w:ascii="Arial" w:hAnsi="Arial" w:cs="Arial"/>
          <w:sz w:val="24"/>
          <w:szCs w:val="24"/>
        </w:rPr>
      </w:pPr>
    </w:p>
    <w:p w14:paraId="75A2B791" w14:textId="77777777" w:rsidR="00BE2079" w:rsidRDefault="00BE2079" w:rsidP="00BE2079">
      <w:pPr>
        <w:spacing w:after="0" w:line="360" w:lineRule="auto"/>
        <w:rPr>
          <w:rFonts w:asciiTheme="majorHAnsi" w:eastAsiaTheme="majorEastAsia" w:hAnsiTheme="majorHAnsi" w:cstheme="majorBidi"/>
          <w:color w:val="365F91" w:themeColor="accent1" w:themeShade="BF"/>
          <w:sz w:val="32"/>
          <w:szCs w:val="32"/>
        </w:rPr>
        <w:sectPr w:rsidR="00BE2079">
          <w:headerReference w:type="even" r:id="rId40"/>
          <w:headerReference w:type="default" r:id="rId41"/>
          <w:footerReference w:type="even" r:id="rId42"/>
          <w:footerReference w:type="default" r:id="rId43"/>
          <w:headerReference w:type="first" r:id="rId44"/>
          <w:footerReference w:type="first" r:id="rId45"/>
          <w:pgSz w:w="11906" w:h="16838"/>
          <w:pgMar w:top="2268" w:right="1418" w:bottom="1418" w:left="1418" w:header="709" w:footer="709" w:gutter="0"/>
          <w:cols w:space="720"/>
        </w:sectPr>
      </w:pPr>
    </w:p>
    <w:p w14:paraId="7E6929F6" w14:textId="77777777" w:rsidR="00BE2079" w:rsidRPr="00547699" w:rsidRDefault="00BE207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bookmarkStart w:id="149" w:name="_Toc515365615"/>
      <w:bookmarkStart w:id="150" w:name="_Toc515272784"/>
      <w:bookmarkStart w:id="151" w:name="_Toc513032706"/>
      <w:r w:rsidRPr="00547699">
        <w:rPr>
          <w:rFonts w:ascii="Arial" w:eastAsiaTheme="majorEastAsia" w:hAnsi="Arial" w:cs="Arial"/>
          <w:color w:val="365F91" w:themeColor="accent1" w:themeShade="BF"/>
          <w:sz w:val="32"/>
          <w:szCs w:val="32"/>
        </w:rPr>
        <w:lastRenderedPageBreak/>
        <w:t>CRONOGRAMA DE ACTIVIDADES</w:t>
      </w:r>
      <w:bookmarkEnd w:id="149"/>
      <w:bookmarkEnd w:id="150"/>
      <w:bookmarkEnd w:id="151"/>
    </w:p>
    <w:tbl>
      <w:tblPr>
        <w:tblStyle w:val="Tablaconcuadrcula"/>
        <w:tblW w:w="9497" w:type="dxa"/>
        <w:tblInd w:w="-147" w:type="dxa"/>
        <w:tblLook w:val="04A0" w:firstRow="1" w:lastRow="0" w:firstColumn="1" w:lastColumn="0" w:noHBand="0" w:noVBand="1"/>
      </w:tblPr>
      <w:tblGrid>
        <w:gridCol w:w="474"/>
        <w:gridCol w:w="2506"/>
        <w:gridCol w:w="2310"/>
        <w:gridCol w:w="1364"/>
        <w:gridCol w:w="1622"/>
        <w:gridCol w:w="1221"/>
      </w:tblGrid>
      <w:tr w:rsidR="00BE2079" w14:paraId="535BE412" w14:textId="77777777" w:rsidTr="006F198B">
        <w:trPr>
          <w:cantSplit/>
          <w:trHeight w:val="70"/>
        </w:trPr>
        <w:tc>
          <w:tcPr>
            <w:tcW w:w="474" w:type="dxa"/>
            <w:tcBorders>
              <w:top w:val="single" w:sz="4" w:space="0" w:color="auto"/>
              <w:left w:val="single" w:sz="4" w:space="0" w:color="auto"/>
              <w:bottom w:val="single" w:sz="4" w:space="0" w:color="auto"/>
              <w:right w:val="single" w:sz="4" w:space="0" w:color="auto"/>
            </w:tcBorders>
            <w:hideMark/>
          </w:tcPr>
          <w:p w14:paraId="237BBEFA" w14:textId="77777777" w:rsidR="00BE2079" w:rsidRDefault="00BE2079">
            <w:pPr>
              <w:spacing w:before="100" w:beforeAutospacing="1" w:after="100" w:afterAutospacing="1" w:line="360" w:lineRule="auto"/>
              <w:jc w:val="center"/>
              <w:rPr>
                <w:rFonts w:ascii="Arial" w:hAnsi="Arial" w:cs="Arial"/>
                <w:b/>
                <w:sz w:val="16"/>
                <w:szCs w:val="16"/>
              </w:rPr>
            </w:pPr>
            <w:r>
              <w:rPr>
                <w:rFonts w:ascii="Arial" w:hAnsi="Arial" w:cs="Arial"/>
                <w:b/>
                <w:sz w:val="16"/>
                <w:szCs w:val="16"/>
              </w:rPr>
              <w:t>No.</w:t>
            </w:r>
          </w:p>
        </w:tc>
        <w:tc>
          <w:tcPr>
            <w:tcW w:w="2896" w:type="dxa"/>
            <w:tcBorders>
              <w:top w:val="single" w:sz="4" w:space="0" w:color="auto"/>
              <w:left w:val="single" w:sz="4" w:space="0" w:color="auto"/>
              <w:bottom w:val="single" w:sz="4" w:space="0" w:color="auto"/>
              <w:right w:val="single" w:sz="4" w:space="0" w:color="auto"/>
            </w:tcBorders>
            <w:hideMark/>
          </w:tcPr>
          <w:p w14:paraId="5D5A32FE" w14:textId="77777777" w:rsidR="00BE2079" w:rsidRDefault="00BE2079" w:rsidP="00547699">
            <w:pPr>
              <w:spacing w:before="100" w:beforeAutospacing="1" w:after="100" w:afterAutospacing="1" w:line="360" w:lineRule="auto"/>
              <w:ind w:right="146"/>
              <w:jc w:val="center"/>
              <w:rPr>
                <w:rFonts w:ascii="Arial" w:hAnsi="Arial" w:cs="Arial"/>
                <w:b/>
                <w:sz w:val="16"/>
                <w:szCs w:val="16"/>
              </w:rPr>
            </w:pPr>
            <w:r>
              <w:rPr>
                <w:rFonts w:ascii="Arial" w:hAnsi="Arial" w:cs="Arial"/>
                <w:b/>
                <w:sz w:val="16"/>
                <w:szCs w:val="16"/>
              </w:rPr>
              <w:t>Actividad</w:t>
            </w:r>
          </w:p>
        </w:tc>
        <w:tc>
          <w:tcPr>
            <w:tcW w:w="2583" w:type="dxa"/>
            <w:tcBorders>
              <w:top w:val="single" w:sz="4" w:space="0" w:color="auto"/>
              <w:left w:val="single" w:sz="4" w:space="0" w:color="auto"/>
              <w:bottom w:val="single" w:sz="4" w:space="0" w:color="auto"/>
              <w:right w:val="single" w:sz="4" w:space="0" w:color="auto"/>
            </w:tcBorders>
            <w:hideMark/>
          </w:tcPr>
          <w:p w14:paraId="686320A0" w14:textId="77777777" w:rsidR="00BE2079" w:rsidRDefault="00BE2079">
            <w:pPr>
              <w:spacing w:before="100" w:beforeAutospacing="1" w:after="100" w:afterAutospacing="1" w:line="360" w:lineRule="auto"/>
              <w:jc w:val="center"/>
              <w:rPr>
                <w:rFonts w:ascii="Arial" w:hAnsi="Arial" w:cs="Arial"/>
                <w:b/>
                <w:sz w:val="16"/>
                <w:szCs w:val="16"/>
              </w:rPr>
            </w:pPr>
            <w:r>
              <w:rPr>
                <w:rFonts w:ascii="Arial" w:hAnsi="Arial" w:cs="Arial"/>
                <w:b/>
                <w:sz w:val="16"/>
                <w:szCs w:val="16"/>
              </w:rPr>
              <w:t>Objetivos</w:t>
            </w:r>
          </w:p>
        </w:tc>
        <w:tc>
          <w:tcPr>
            <w:tcW w:w="426" w:type="dxa"/>
            <w:tcBorders>
              <w:top w:val="single" w:sz="4" w:space="0" w:color="auto"/>
              <w:left w:val="single" w:sz="4" w:space="0" w:color="auto"/>
              <w:bottom w:val="single" w:sz="4" w:space="0" w:color="auto"/>
              <w:right w:val="single" w:sz="4" w:space="0" w:color="auto"/>
            </w:tcBorders>
            <w:hideMark/>
          </w:tcPr>
          <w:p w14:paraId="3DE7789C" w14:textId="77777777" w:rsidR="00BE2079" w:rsidRDefault="00BE2079">
            <w:pPr>
              <w:spacing w:before="100" w:beforeAutospacing="1" w:after="100" w:afterAutospacing="1" w:line="360" w:lineRule="auto"/>
              <w:jc w:val="center"/>
              <w:rPr>
                <w:rFonts w:ascii="Arial" w:hAnsi="Arial" w:cs="Arial"/>
                <w:b/>
                <w:sz w:val="16"/>
                <w:szCs w:val="16"/>
              </w:rPr>
            </w:pPr>
            <w:r>
              <w:rPr>
                <w:rFonts w:ascii="Arial" w:hAnsi="Arial" w:cs="Arial"/>
                <w:b/>
                <w:sz w:val="16"/>
                <w:szCs w:val="16"/>
              </w:rPr>
              <w:t>Medios</w:t>
            </w:r>
          </w:p>
        </w:tc>
        <w:tc>
          <w:tcPr>
            <w:tcW w:w="1843" w:type="dxa"/>
            <w:tcBorders>
              <w:top w:val="single" w:sz="4" w:space="0" w:color="auto"/>
              <w:left w:val="single" w:sz="4" w:space="0" w:color="auto"/>
              <w:bottom w:val="single" w:sz="4" w:space="0" w:color="auto"/>
              <w:right w:val="single" w:sz="4" w:space="0" w:color="auto"/>
            </w:tcBorders>
            <w:hideMark/>
          </w:tcPr>
          <w:p w14:paraId="740AD462" w14:textId="77777777" w:rsidR="00BE2079" w:rsidRDefault="00BE2079">
            <w:pPr>
              <w:spacing w:before="100" w:beforeAutospacing="1" w:after="100" w:afterAutospacing="1" w:line="360" w:lineRule="auto"/>
              <w:jc w:val="center"/>
              <w:rPr>
                <w:rFonts w:ascii="Arial" w:hAnsi="Arial" w:cs="Arial"/>
                <w:b/>
                <w:sz w:val="16"/>
                <w:szCs w:val="16"/>
              </w:rPr>
            </w:pPr>
            <w:r>
              <w:rPr>
                <w:rFonts w:ascii="Arial" w:hAnsi="Arial" w:cs="Arial"/>
                <w:b/>
                <w:sz w:val="16"/>
                <w:szCs w:val="16"/>
              </w:rPr>
              <w:t>Fecha de Ejecución</w:t>
            </w:r>
          </w:p>
        </w:tc>
        <w:tc>
          <w:tcPr>
            <w:tcW w:w="1275" w:type="dxa"/>
            <w:tcBorders>
              <w:top w:val="single" w:sz="4" w:space="0" w:color="auto"/>
              <w:left w:val="single" w:sz="4" w:space="0" w:color="auto"/>
              <w:bottom w:val="single" w:sz="4" w:space="0" w:color="auto"/>
              <w:right w:val="single" w:sz="4" w:space="0" w:color="auto"/>
            </w:tcBorders>
            <w:hideMark/>
          </w:tcPr>
          <w:p w14:paraId="5E829A07" w14:textId="77777777" w:rsidR="00BE2079" w:rsidRDefault="00BE2079">
            <w:pPr>
              <w:spacing w:before="100" w:beforeAutospacing="1" w:after="100" w:afterAutospacing="1" w:line="360" w:lineRule="auto"/>
              <w:jc w:val="center"/>
              <w:rPr>
                <w:rFonts w:ascii="Arial" w:hAnsi="Arial" w:cs="Arial"/>
                <w:b/>
                <w:sz w:val="16"/>
                <w:szCs w:val="16"/>
              </w:rPr>
            </w:pPr>
            <w:r>
              <w:rPr>
                <w:rFonts w:ascii="Arial" w:hAnsi="Arial" w:cs="Arial"/>
                <w:b/>
                <w:sz w:val="16"/>
                <w:szCs w:val="16"/>
              </w:rPr>
              <w:t>Frecuencia</w:t>
            </w:r>
          </w:p>
        </w:tc>
      </w:tr>
      <w:tr w:rsidR="00BE2079" w14:paraId="28CC8B73" w14:textId="77777777" w:rsidTr="00547699">
        <w:trPr>
          <w:cantSplit/>
          <w:trHeight w:val="685"/>
        </w:trPr>
        <w:tc>
          <w:tcPr>
            <w:tcW w:w="474" w:type="dxa"/>
            <w:tcBorders>
              <w:top w:val="single" w:sz="4" w:space="0" w:color="auto"/>
              <w:left w:val="single" w:sz="4" w:space="0" w:color="auto"/>
              <w:bottom w:val="single" w:sz="4" w:space="0" w:color="auto"/>
              <w:right w:val="single" w:sz="4" w:space="0" w:color="auto"/>
            </w:tcBorders>
            <w:hideMark/>
          </w:tcPr>
          <w:p w14:paraId="0749651A" w14:textId="77777777" w:rsidR="00BE2079" w:rsidRDefault="00BE2079">
            <w:pPr>
              <w:spacing w:before="100" w:beforeAutospacing="1" w:after="100" w:afterAutospacing="1" w:line="360" w:lineRule="auto"/>
              <w:jc w:val="center"/>
              <w:rPr>
                <w:rFonts w:ascii="Arial" w:hAnsi="Arial" w:cs="Arial"/>
                <w:b/>
                <w:sz w:val="16"/>
                <w:szCs w:val="16"/>
              </w:rPr>
            </w:pPr>
            <w:r>
              <w:rPr>
                <w:rFonts w:ascii="Arial" w:hAnsi="Arial" w:cs="Arial"/>
                <w:sz w:val="16"/>
                <w:szCs w:val="16"/>
              </w:rPr>
              <w:t>1</w:t>
            </w:r>
          </w:p>
        </w:tc>
        <w:tc>
          <w:tcPr>
            <w:tcW w:w="2896" w:type="dxa"/>
            <w:tcBorders>
              <w:top w:val="single" w:sz="4" w:space="0" w:color="auto"/>
              <w:left w:val="single" w:sz="4" w:space="0" w:color="auto"/>
              <w:bottom w:val="single" w:sz="4" w:space="0" w:color="auto"/>
              <w:right w:val="single" w:sz="4" w:space="0" w:color="auto"/>
            </w:tcBorders>
            <w:hideMark/>
          </w:tcPr>
          <w:p w14:paraId="25B852C4" w14:textId="77777777" w:rsidR="00BE2079" w:rsidRDefault="00BE2079" w:rsidP="00547699">
            <w:pPr>
              <w:spacing w:before="100" w:beforeAutospacing="1" w:after="100" w:afterAutospacing="1" w:line="360" w:lineRule="auto"/>
              <w:jc w:val="both"/>
              <w:rPr>
                <w:rFonts w:ascii="Arial" w:hAnsi="Arial" w:cs="Arial"/>
                <w:sz w:val="16"/>
                <w:szCs w:val="16"/>
              </w:rPr>
            </w:pPr>
            <w:r>
              <w:rPr>
                <w:rFonts w:ascii="Arial" w:hAnsi="Arial" w:cs="Arial"/>
                <w:sz w:val="16"/>
                <w:szCs w:val="16"/>
              </w:rPr>
              <w:t>Diseñar la estrategia para la campaña de sensibilización y comunicación con el apoyo de comunicaciones internas</w:t>
            </w:r>
          </w:p>
        </w:tc>
        <w:tc>
          <w:tcPr>
            <w:tcW w:w="2583" w:type="dxa"/>
            <w:tcBorders>
              <w:top w:val="single" w:sz="4" w:space="0" w:color="auto"/>
              <w:left w:val="single" w:sz="4" w:space="0" w:color="auto"/>
              <w:bottom w:val="single" w:sz="4" w:space="0" w:color="auto"/>
              <w:right w:val="single" w:sz="4" w:space="0" w:color="auto"/>
            </w:tcBorders>
            <w:hideMark/>
          </w:tcPr>
          <w:p w14:paraId="2B4BE526" w14:textId="77777777" w:rsidR="00BE2079" w:rsidRDefault="00BE2079" w:rsidP="00547699">
            <w:pPr>
              <w:spacing w:before="100" w:beforeAutospacing="1" w:after="100" w:afterAutospacing="1" w:line="360" w:lineRule="auto"/>
              <w:jc w:val="both"/>
              <w:rPr>
                <w:rFonts w:ascii="Arial" w:hAnsi="Arial" w:cs="Arial"/>
                <w:sz w:val="16"/>
                <w:szCs w:val="16"/>
              </w:rPr>
            </w:pPr>
            <w:r>
              <w:rPr>
                <w:rFonts w:ascii="Arial" w:hAnsi="Arial" w:cs="Arial"/>
                <w:sz w:val="16"/>
                <w:szCs w:val="16"/>
              </w:rPr>
              <w:t>Generar una campaña efectiva en donde los funcionarios participen activamente</w:t>
            </w:r>
          </w:p>
        </w:tc>
        <w:tc>
          <w:tcPr>
            <w:tcW w:w="426" w:type="dxa"/>
            <w:tcBorders>
              <w:top w:val="single" w:sz="4" w:space="0" w:color="auto"/>
              <w:left w:val="single" w:sz="4" w:space="0" w:color="auto"/>
              <w:bottom w:val="single" w:sz="4" w:space="0" w:color="auto"/>
              <w:right w:val="single" w:sz="4" w:space="0" w:color="auto"/>
            </w:tcBorders>
            <w:hideMark/>
          </w:tcPr>
          <w:p w14:paraId="19A2A246" w14:textId="77777777" w:rsidR="00BE2079" w:rsidRDefault="00BE2079">
            <w:pPr>
              <w:spacing w:before="100" w:beforeAutospacing="1" w:after="100" w:afterAutospacing="1" w:line="360" w:lineRule="auto"/>
              <w:rPr>
                <w:rFonts w:ascii="Arial" w:hAnsi="Arial" w:cs="Arial"/>
                <w:sz w:val="16"/>
                <w:szCs w:val="16"/>
              </w:rPr>
            </w:pPr>
            <w:r>
              <w:rPr>
                <w:rFonts w:ascii="Arial" w:hAnsi="Arial" w:cs="Arial"/>
                <w:sz w:val="16"/>
                <w:szCs w:val="16"/>
              </w:rPr>
              <w:t>Definido por comunicaciones internas</w:t>
            </w:r>
          </w:p>
        </w:tc>
        <w:tc>
          <w:tcPr>
            <w:tcW w:w="1843" w:type="dxa"/>
            <w:tcBorders>
              <w:top w:val="single" w:sz="4" w:space="0" w:color="auto"/>
              <w:left w:val="single" w:sz="4" w:space="0" w:color="auto"/>
              <w:bottom w:val="single" w:sz="4" w:space="0" w:color="auto"/>
              <w:right w:val="single" w:sz="4" w:space="0" w:color="auto"/>
            </w:tcBorders>
            <w:hideMark/>
          </w:tcPr>
          <w:p w14:paraId="0F380524"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Segundo semestre 2018</w:t>
            </w:r>
          </w:p>
        </w:tc>
        <w:tc>
          <w:tcPr>
            <w:tcW w:w="1275" w:type="dxa"/>
            <w:tcBorders>
              <w:top w:val="single" w:sz="4" w:space="0" w:color="auto"/>
              <w:left w:val="single" w:sz="4" w:space="0" w:color="auto"/>
              <w:bottom w:val="single" w:sz="4" w:space="0" w:color="auto"/>
              <w:right w:val="single" w:sz="4" w:space="0" w:color="auto"/>
            </w:tcBorders>
          </w:tcPr>
          <w:p w14:paraId="7329E1E9" w14:textId="77777777" w:rsidR="00BE2079" w:rsidRDefault="00BE2079">
            <w:pPr>
              <w:spacing w:before="100" w:beforeAutospacing="1" w:after="100" w:afterAutospacing="1" w:line="360" w:lineRule="auto"/>
              <w:jc w:val="center"/>
              <w:rPr>
                <w:rFonts w:ascii="Arial" w:hAnsi="Arial" w:cs="Arial"/>
                <w:sz w:val="16"/>
                <w:szCs w:val="16"/>
              </w:rPr>
            </w:pPr>
          </w:p>
        </w:tc>
      </w:tr>
      <w:tr w:rsidR="00BE2079" w14:paraId="67D0E780" w14:textId="77777777" w:rsidTr="00547699">
        <w:trPr>
          <w:cantSplit/>
          <w:trHeight w:val="685"/>
        </w:trPr>
        <w:tc>
          <w:tcPr>
            <w:tcW w:w="474" w:type="dxa"/>
            <w:tcBorders>
              <w:top w:val="single" w:sz="4" w:space="0" w:color="auto"/>
              <w:left w:val="single" w:sz="4" w:space="0" w:color="auto"/>
              <w:bottom w:val="single" w:sz="4" w:space="0" w:color="auto"/>
              <w:right w:val="single" w:sz="4" w:space="0" w:color="auto"/>
            </w:tcBorders>
            <w:hideMark/>
          </w:tcPr>
          <w:p w14:paraId="4A0E9285"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2</w:t>
            </w:r>
          </w:p>
        </w:tc>
        <w:tc>
          <w:tcPr>
            <w:tcW w:w="2896" w:type="dxa"/>
            <w:tcBorders>
              <w:top w:val="single" w:sz="4" w:space="0" w:color="auto"/>
              <w:left w:val="single" w:sz="4" w:space="0" w:color="auto"/>
              <w:bottom w:val="single" w:sz="4" w:space="0" w:color="auto"/>
              <w:right w:val="single" w:sz="4" w:space="0" w:color="auto"/>
            </w:tcBorders>
            <w:hideMark/>
          </w:tcPr>
          <w:p w14:paraId="2C17C6B1"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 xml:space="preserve">Socialización Política de Seguridad de la Información, </w:t>
            </w:r>
          </w:p>
        </w:tc>
        <w:tc>
          <w:tcPr>
            <w:tcW w:w="2583" w:type="dxa"/>
            <w:tcBorders>
              <w:top w:val="single" w:sz="4" w:space="0" w:color="auto"/>
              <w:left w:val="single" w:sz="4" w:space="0" w:color="auto"/>
              <w:bottom w:val="single" w:sz="4" w:space="0" w:color="auto"/>
              <w:right w:val="single" w:sz="4" w:space="0" w:color="auto"/>
            </w:tcBorders>
            <w:hideMark/>
          </w:tcPr>
          <w:p w14:paraId="272E4DFE"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 xml:space="preserve">Lograr que todos en APC-Colombia conozca sus responsabilidades de seguridad de la información </w:t>
            </w:r>
          </w:p>
        </w:tc>
        <w:tc>
          <w:tcPr>
            <w:tcW w:w="426" w:type="dxa"/>
            <w:tcBorders>
              <w:top w:val="single" w:sz="4" w:space="0" w:color="auto"/>
              <w:left w:val="single" w:sz="4" w:space="0" w:color="auto"/>
              <w:bottom w:val="single" w:sz="4" w:space="0" w:color="auto"/>
              <w:right w:val="single" w:sz="4" w:space="0" w:color="auto"/>
            </w:tcBorders>
            <w:hideMark/>
          </w:tcPr>
          <w:p w14:paraId="3672CD02" w14:textId="77777777" w:rsidR="00BE2079" w:rsidRDefault="00BE2079">
            <w:pPr>
              <w:spacing w:before="100" w:beforeAutospacing="1" w:after="100" w:afterAutospacing="1" w:line="360" w:lineRule="auto"/>
              <w:rPr>
                <w:rFonts w:ascii="Arial" w:hAnsi="Arial" w:cs="Arial"/>
                <w:sz w:val="16"/>
                <w:szCs w:val="16"/>
              </w:rPr>
            </w:pPr>
            <w:r>
              <w:rPr>
                <w:rFonts w:ascii="Arial" w:hAnsi="Arial" w:cs="Arial"/>
                <w:sz w:val="16"/>
                <w:szCs w:val="16"/>
              </w:rPr>
              <w:t>Correo, Intranet</w:t>
            </w:r>
          </w:p>
        </w:tc>
        <w:tc>
          <w:tcPr>
            <w:tcW w:w="1843" w:type="dxa"/>
            <w:tcBorders>
              <w:top w:val="single" w:sz="4" w:space="0" w:color="auto"/>
              <w:left w:val="single" w:sz="4" w:space="0" w:color="auto"/>
              <w:bottom w:val="single" w:sz="4" w:space="0" w:color="auto"/>
              <w:right w:val="single" w:sz="4" w:space="0" w:color="auto"/>
            </w:tcBorders>
            <w:hideMark/>
          </w:tcPr>
          <w:p w14:paraId="6D2FA75B"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Segundo semestre 2018</w:t>
            </w:r>
          </w:p>
        </w:tc>
        <w:tc>
          <w:tcPr>
            <w:tcW w:w="1275" w:type="dxa"/>
            <w:tcBorders>
              <w:top w:val="single" w:sz="4" w:space="0" w:color="auto"/>
              <w:left w:val="single" w:sz="4" w:space="0" w:color="auto"/>
              <w:bottom w:val="single" w:sz="4" w:space="0" w:color="auto"/>
              <w:right w:val="single" w:sz="4" w:space="0" w:color="auto"/>
            </w:tcBorders>
            <w:hideMark/>
          </w:tcPr>
          <w:p w14:paraId="583441E6"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1 vez al año o cuando se requiera</w:t>
            </w:r>
          </w:p>
        </w:tc>
      </w:tr>
      <w:tr w:rsidR="00BE2079" w14:paraId="3D82C1C4" w14:textId="77777777" w:rsidTr="00547699">
        <w:trPr>
          <w:cantSplit/>
          <w:trHeight w:val="685"/>
        </w:trPr>
        <w:tc>
          <w:tcPr>
            <w:tcW w:w="474" w:type="dxa"/>
            <w:tcBorders>
              <w:top w:val="single" w:sz="4" w:space="0" w:color="auto"/>
              <w:left w:val="single" w:sz="4" w:space="0" w:color="auto"/>
              <w:bottom w:val="single" w:sz="4" w:space="0" w:color="auto"/>
              <w:right w:val="single" w:sz="4" w:space="0" w:color="auto"/>
            </w:tcBorders>
            <w:hideMark/>
          </w:tcPr>
          <w:p w14:paraId="544DF643"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3</w:t>
            </w:r>
          </w:p>
        </w:tc>
        <w:tc>
          <w:tcPr>
            <w:tcW w:w="2896" w:type="dxa"/>
            <w:tcBorders>
              <w:top w:val="single" w:sz="4" w:space="0" w:color="auto"/>
              <w:left w:val="single" w:sz="4" w:space="0" w:color="auto"/>
              <w:bottom w:val="single" w:sz="4" w:space="0" w:color="auto"/>
              <w:right w:val="single" w:sz="4" w:space="0" w:color="auto"/>
            </w:tcBorders>
            <w:hideMark/>
          </w:tcPr>
          <w:p w14:paraId="4DED3D3C"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Talleres Teórico- Práctico para desarrollar habilidades en seguridad de la información</w:t>
            </w:r>
          </w:p>
        </w:tc>
        <w:tc>
          <w:tcPr>
            <w:tcW w:w="2583" w:type="dxa"/>
            <w:tcBorders>
              <w:top w:val="single" w:sz="4" w:space="0" w:color="auto"/>
              <w:left w:val="single" w:sz="4" w:space="0" w:color="auto"/>
              <w:bottom w:val="single" w:sz="4" w:space="0" w:color="auto"/>
              <w:right w:val="single" w:sz="4" w:space="0" w:color="auto"/>
            </w:tcBorders>
            <w:hideMark/>
          </w:tcPr>
          <w:p w14:paraId="2152F8EC"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Generar una cultura preventiva ante posibles perdida de información</w:t>
            </w:r>
          </w:p>
        </w:tc>
        <w:tc>
          <w:tcPr>
            <w:tcW w:w="426" w:type="dxa"/>
            <w:tcBorders>
              <w:top w:val="single" w:sz="4" w:space="0" w:color="auto"/>
              <w:left w:val="single" w:sz="4" w:space="0" w:color="auto"/>
              <w:bottom w:val="single" w:sz="4" w:space="0" w:color="auto"/>
              <w:right w:val="single" w:sz="4" w:space="0" w:color="auto"/>
            </w:tcBorders>
            <w:hideMark/>
          </w:tcPr>
          <w:p w14:paraId="07242C36" w14:textId="77777777" w:rsidR="00BE2079" w:rsidRDefault="00BE2079">
            <w:pPr>
              <w:spacing w:before="100" w:beforeAutospacing="1" w:after="100" w:afterAutospacing="1" w:line="360" w:lineRule="auto"/>
              <w:rPr>
                <w:rFonts w:ascii="Arial" w:hAnsi="Arial" w:cs="Arial"/>
                <w:sz w:val="16"/>
                <w:szCs w:val="16"/>
              </w:rPr>
            </w:pPr>
            <w:r>
              <w:rPr>
                <w:rFonts w:ascii="Arial" w:hAnsi="Arial" w:cs="Arial"/>
                <w:sz w:val="16"/>
                <w:szCs w:val="16"/>
              </w:rPr>
              <w:t>Charlas</w:t>
            </w:r>
          </w:p>
        </w:tc>
        <w:tc>
          <w:tcPr>
            <w:tcW w:w="1843" w:type="dxa"/>
            <w:tcBorders>
              <w:top w:val="single" w:sz="4" w:space="0" w:color="auto"/>
              <w:left w:val="single" w:sz="4" w:space="0" w:color="auto"/>
              <w:bottom w:val="single" w:sz="4" w:space="0" w:color="auto"/>
              <w:right w:val="single" w:sz="4" w:space="0" w:color="auto"/>
            </w:tcBorders>
            <w:hideMark/>
          </w:tcPr>
          <w:p w14:paraId="11C0C91E"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Segundo semestre 2018</w:t>
            </w:r>
          </w:p>
        </w:tc>
        <w:tc>
          <w:tcPr>
            <w:tcW w:w="1275" w:type="dxa"/>
            <w:tcBorders>
              <w:top w:val="single" w:sz="4" w:space="0" w:color="auto"/>
              <w:left w:val="single" w:sz="4" w:space="0" w:color="auto"/>
              <w:bottom w:val="single" w:sz="4" w:space="0" w:color="auto"/>
              <w:right w:val="single" w:sz="4" w:space="0" w:color="auto"/>
            </w:tcBorders>
            <w:hideMark/>
          </w:tcPr>
          <w:p w14:paraId="2BF051E6"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De acuerdo al PIC</w:t>
            </w:r>
          </w:p>
        </w:tc>
      </w:tr>
      <w:tr w:rsidR="00BE2079" w14:paraId="4FAC5C3B" w14:textId="77777777" w:rsidTr="00547699">
        <w:trPr>
          <w:cantSplit/>
          <w:trHeight w:val="685"/>
        </w:trPr>
        <w:tc>
          <w:tcPr>
            <w:tcW w:w="474" w:type="dxa"/>
            <w:tcBorders>
              <w:top w:val="single" w:sz="4" w:space="0" w:color="auto"/>
              <w:left w:val="single" w:sz="4" w:space="0" w:color="auto"/>
              <w:bottom w:val="single" w:sz="4" w:space="0" w:color="auto"/>
              <w:right w:val="single" w:sz="4" w:space="0" w:color="auto"/>
            </w:tcBorders>
            <w:hideMark/>
          </w:tcPr>
          <w:p w14:paraId="5C50548B"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4</w:t>
            </w:r>
          </w:p>
        </w:tc>
        <w:tc>
          <w:tcPr>
            <w:tcW w:w="2896" w:type="dxa"/>
            <w:tcBorders>
              <w:top w:val="single" w:sz="4" w:space="0" w:color="auto"/>
              <w:left w:val="single" w:sz="4" w:space="0" w:color="auto"/>
              <w:bottom w:val="single" w:sz="4" w:space="0" w:color="auto"/>
              <w:right w:val="single" w:sz="4" w:space="0" w:color="auto"/>
            </w:tcBorders>
            <w:hideMark/>
          </w:tcPr>
          <w:p w14:paraId="10C83842"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 xml:space="preserve">Boletines informativos </w:t>
            </w:r>
          </w:p>
        </w:tc>
        <w:tc>
          <w:tcPr>
            <w:tcW w:w="2583" w:type="dxa"/>
            <w:tcBorders>
              <w:top w:val="single" w:sz="4" w:space="0" w:color="auto"/>
              <w:left w:val="single" w:sz="4" w:space="0" w:color="auto"/>
              <w:bottom w:val="single" w:sz="4" w:space="0" w:color="auto"/>
              <w:right w:val="single" w:sz="4" w:space="0" w:color="auto"/>
            </w:tcBorders>
            <w:hideMark/>
          </w:tcPr>
          <w:p w14:paraId="6C22F4B2"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Informar acerca de las últimas amenazas informáticas y la forma de contrarrestar</w:t>
            </w:r>
          </w:p>
        </w:tc>
        <w:tc>
          <w:tcPr>
            <w:tcW w:w="426" w:type="dxa"/>
            <w:tcBorders>
              <w:top w:val="single" w:sz="4" w:space="0" w:color="auto"/>
              <w:left w:val="single" w:sz="4" w:space="0" w:color="auto"/>
              <w:bottom w:val="single" w:sz="4" w:space="0" w:color="auto"/>
              <w:right w:val="single" w:sz="4" w:space="0" w:color="auto"/>
            </w:tcBorders>
            <w:hideMark/>
          </w:tcPr>
          <w:p w14:paraId="14123DC3" w14:textId="77777777" w:rsidR="00BE2079" w:rsidRDefault="00BE2079">
            <w:pPr>
              <w:spacing w:before="100" w:beforeAutospacing="1" w:after="100" w:afterAutospacing="1" w:line="360" w:lineRule="auto"/>
              <w:rPr>
                <w:rFonts w:ascii="Arial" w:hAnsi="Arial" w:cs="Arial"/>
                <w:sz w:val="16"/>
                <w:szCs w:val="16"/>
              </w:rPr>
            </w:pPr>
            <w:r>
              <w:rPr>
                <w:rFonts w:ascii="Arial" w:hAnsi="Arial" w:cs="Arial"/>
                <w:sz w:val="16"/>
                <w:szCs w:val="16"/>
              </w:rPr>
              <w:t>Correo, intranet</w:t>
            </w:r>
          </w:p>
        </w:tc>
        <w:tc>
          <w:tcPr>
            <w:tcW w:w="1843" w:type="dxa"/>
            <w:tcBorders>
              <w:top w:val="single" w:sz="4" w:space="0" w:color="auto"/>
              <w:left w:val="single" w:sz="4" w:space="0" w:color="auto"/>
              <w:bottom w:val="single" w:sz="4" w:space="0" w:color="auto"/>
              <w:right w:val="single" w:sz="4" w:space="0" w:color="auto"/>
            </w:tcBorders>
            <w:hideMark/>
          </w:tcPr>
          <w:p w14:paraId="1AD8274D"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Primer- Segundo semestre 2018</w:t>
            </w:r>
          </w:p>
        </w:tc>
        <w:tc>
          <w:tcPr>
            <w:tcW w:w="1275" w:type="dxa"/>
            <w:tcBorders>
              <w:top w:val="single" w:sz="4" w:space="0" w:color="auto"/>
              <w:left w:val="single" w:sz="4" w:space="0" w:color="auto"/>
              <w:bottom w:val="single" w:sz="4" w:space="0" w:color="auto"/>
              <w:right w:val="single" w:sz="4" w:space="0" w:color="auto"/>
            </w:tcBorders>
            <w:hideMark/>
          </w:tcPr>
          <w:p w14:paraId="7168770F"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Mensual</w:t>
            </w:r>
          </w:p>
        </w:tc>
      </w:tr>
      <w:tr w:rsidR="00BE2079" w14:paraId="1FA8477B" w14:textId="77777777" w:rsidTr="00547699">
        <w:trPr>
          <w:cantSplit/>
        </w:trPr>
        <w:tc>
          <w:tcPr>
            <w:tcW w:w="474" w:type="dxa"/>
            <w:tcBorders>
              <w:top w:val="single" w:sz="4" w:space="0" w:color="auto"/>
              <w:left w:val="single" w:sz="4" w:space="0" w:color="auto"/>
              <w:bottom w:val="single" w:sz="4" w:space="0" w:color="auto"/>
              <w:right w:val="single" w:sz="4" w:space="0" w:color="auto"/>
            </w:tcBorders>
            <w:hideMark/>
          </w:tcPr>
          <w:p w14:paraId="225B1EEC"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5</w:t>
            </w:r>
          </w:p>
        </w:tc>
        <w:tc>
          <w:tcPr>
            <w:tcW w:w="2896" w:type="dxa"/>
            <w:tcBorders>
              <w:top w:val="single" w:sz="4" w:space="0" w:color="auto"/>
              <w:left w:val="single" w:sz="4" w:space="0" w:color="auto"/>
              <w:bottom w:val="single" w:sz="4" w:space="0" w:color="auto"/>
              <w:right w:val="single" w:sz="4" w:space="0" w:color="auto"/>
            </w:tcBorders>
            <w:hideMark/>
          </w:tcPr>
          <w:p w14:paraId="1CBE1542"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Encuestas de Seguridad de la Información</w:t>
            </w:r>
          </w:p>
        </w:tc>
        <w:tc>
          <w:tcPr>
            <w:tcW w:w="2583" w:type="dxa"/>
            <w:tcBorders>
              <w:top w:val="single" w:sz="4" w:space="0" w:color="auto"/>
              <w:left w:val="single" w:sz="4" w:space="0" w:color="auto"/>
              <w:bottom w:val="single" w:sz="4" w:space="0" w:color="auto"/>
              <w:right w:val="single" w:sz="4" w:space="0" w:color="auto"/>
            </w:tcBorders>
            <w:hideMark/>
          </w:tcPr>
          <w:p w14:paraId="4342506E" w14:textId="77777777" w:rsidR="00BE2079" w:rsidRDefault="00BE2079">
            <w:pPr>
              <w:spacing w:before="100" w:beforeAutospacing="1" w:after="100" w:afterAutospacing="1" w:line="360" w:lineRule="auto"/>
              <w:jc w:val="both"/>
              <w:rPr>
                <w:rFonts w:ascii="Arial" w:hAnsi="Arial" w:cs="Arial"/>
                <w:sz w:val="16"/>
                <w:szCs w:val="16"/>
              </w:rPr>
            </w:pPr>
            <w:r>
              <w:rPr>
                <w:rFonts w:ascii="Arial" w:hAnsi="Arial" w:cs="Arial"/>
                <w:sz w:val="16"/>
                <w:szCs w:val="16"/>
              </w:rPr>
              <w:t>Conocer el grado de conocimiento adquirido de acuerdo a las actividades realizadas en seguridad de la información</w:t>
            </w:r>
          </w:p>
        </w:tc>
        <w:tc>
          <w:tcPr>
            <w:tcW w:w="426" w:type="dxa"/>
            <w:tcBorders>
              <w:top w:val="single" w:sz="4" w:space="0" w:color="auto"/>
              <w:left w:val="single" w:sz="4" w:space="0" w:color="auto"/>
              <w:bottom w:val="single" w:sz="4" w:space="0" w:color="auto"/>
              <w:right w:val="single" w:sz="4" w:space="0" w:color="auto"/>
            </w:tcBorders>
            <w:hideMark/>
          </w:tcPr>
          <w:p w14:paraId="6214626D" w14:textId="77777777" w:rsidR="00BE2079" w:rsidRDefault="00BE2079">
            <w:pPr>
              <w:spacing w:before="100" w:beforeAutospacing="1" w:after="100" w:afterAutospacing="1" w:line="360" w:lineRule="auto"/>
              <w:rPr>
                <w:rFonts w:ascii="Arial" w:hAnsi="Arial" w:cs="Arial"/>
                <w:sz w:val="16"/>
                <w:szCs w:val="16"/>
              </w:rPr>
            </w:pPr>
            <w:r>
              <w:rPr>
                <w:rFonts w:ascii="Arial" w:hAnsi="Arial" w:cs="Arial"/>
                <w:sz w:val="16"/>
                <w:szCs w:val="16"/>
              </w:rPr>
              <w:t>Correo Masivo (Formulario de Google)</w:t>
            </w:r>
          </w:p>
        </w:tc>
        <w:tc>
          <w:tcPr>
            <w:tcW w:w="1843" w:type="dxa"/>
            <w:tcBorders>
              <w:top w:val="single" w:sz="4" w:space="0" w:color="auto"/>
              <w:left w:val="single" w:sz="4" w:space="0" w:color="auto"/>
              <w:bottom w:val="single" w:sz="4" w:space="0" w:color="auto"/>
              <w:right w:val="single" w:sz="4" w:space="0" w:color="auto"/>
            </w:tcBorders>
            <w:hideMark/>
          </w:tcPr>
          <w:p w14:paraId="4310E0F7"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Segundo semestre 2018</w:t>
            </w:r>
          </w:p>
        </w:tc>
        <w:tc>
          <w:tcPr>
            <w:tcW w:w="1275" w:type="dxa"/>
            <w:tcBorders>
              <w:top w:val="single" w:sz="4" w:space="0" w:color="auto"/>
              <w:left w:val="single" w:sz="4" w:space="0" w:color="auto"/>
              <w:bottom w:val="single" w:sz="4" w:space="0" w:color="auto"/>
              <w:right w:val="single" w:sz="4" w:space="0" w:color="auto"/>
            </w:tcBorders>
            <w:hideMark/>
          </w:tcPr>
          <w:p w14:paraId="799336BF" w14:textId="77777777" w:rsidR="00BE2079" w:rsidRDefault="00BE2079">
            <w:pPr>
              <w:spacing w:before="100" w:beforeAutospacing="1" w:after="100" w:afterAutospacing="1" w:line="360" w:lineRule="auto"/>
              <w:jc w:val="center"/>
              <w:rPr>
                <w:rFonts w:ascii="Arial" w:hAnsi="Arial" w:cs="Arial"/>
                <w:sz w:val="16"/>
                <w:szCs w:val="16"/>
              </w:rPr>
            </w:pPr>
            <w:r>
              <w:rPr>
                <w:rFonts w:ascii="Arial" w:hAnsi="Arial" w:cs="Arial"/>
                <w:sz w:val="16"/>
                <w:szCs w:val="16"/>
              </w:rPr>
              <w:t>Mínimo una vez al año</w:t>
            </w:r>
          </w:p>
        </w:tc>
      </w:tr>
    </w:tbl>
    <w:p w14:paraId="15CB0A89" w14:textId="72BF482A" w:rsidR="00BE2079" w:rsidRDefault="00BE2079" w:rsidP="006F198B">
      <w:pPr>
        <w:pStyle w:val="Default"/>
        <w:spacing w:after="100" w:afterAutospacing="1" w:line="360" w:lineRule="auto"/>
        <w:jc w:val="both"/>
        <w:rPr>
          <w:rFonts w:asciiTheme="majorHAnsi" w:eastAsiaTheme="majorEastAsia" w:hAnsiTheme="majorHAnsi" w:cstheme="majorBidi"/>
          <w:color w:val="365F91" w:themeColor="accent1" w:themeShade="BF"/>
          <w:sz w:val="32"/>
          <w:szCs w:val="32"/>
          <w:lang w:val="es-ES"/>
        </w:rPr>
      </w:pPr>
    </w:p>
    <w:p w14:paraId="2F405E55" w14:textId="33FA1C2F" w:rsidR="00547699" w:rsidRPr="00547699" w:rsidRDefault="00547699" w:rsidP="00547699">
      <w:pPr>
        <w:spacing w:before="100" w:beforeAutospacing="1" w:after="100" w:afterAutospacing="1" w:line="240" w:lineRule="auto"/>
        <w:jc w:val="both"/>
        <w:outlineLvl w:val="0"/>
        <w:rPr>
          <w:rFonts w:ascii="Arial" w:eastAsiaTheme="majorEastAsia" w:hAnsi="Arial" w:cs="Arial"/>
          <w:color w:val="365F91" w:themeColor="accent1" w:themeShade="BF"/>
          <w:sz w:val="32"/>
          <w:szCs w:val="32"/>
        </w:rPr>
      </w:pPr>
      <w:r w:rsidRPr="00547699">
        <w:rPr>
          <w:rFonts w:ascii="Arial" w:eastAsiaTheme="majorEastAsia" w:hAnsi="Arial" w:cs="Arial"/>
          <w:color w:val="365F91" w:themeColor="accent1" w:themeShade="BF"/>
          <w:sz w:val="32"/>
          <w:szCs w:val="32"/>
        </w:rPr>
        <w:t>CONTROL DE CAMBIOS</w:t>
      </w:r>
    </w:p>
    <w:tbl>
      <w:tblPr>
        <w:tblW w:w="89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1"/>
        <w:gridCol w:w="1029"/>
        <w:gridCol w:w="1716"/>
        <w:gridCol w:w="1985"/>
        <w:gridCol w:w="3402"/>
      </w:tblGrid>
      <w:tr w:rsidR="00547699" w14:paraId="43FB25A2" w14:textId="77777777" w:rsidTr="006F198B">
        <w:trPr>
          <w:trHeight w:val="383"/>
        </w:trPr>
        <w:tc>
          <w:tcPr>
            <w:tcW w:w="8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148B4" w14:textId="77777777" w:rsidR="00547699" w:rsidRDefault="00547699" w:rsidP="006F198B">
            <w:pPr>
              <w:spacing w:after="0"/>
              <w:jc w:val="center"/>
              <w:rPr>
                <w:rFonts w:ascii="Arial" w:eastAsia="Times New Roman" w:hAnsi="Arial" w:cs="Arial"/>
                <w:b/>
                <w:color w:val="000000"/>
                <w:sz w:val="16"/>
                <w:szCs w:val="16"/>
              </w:rPr>
            </w:pPr>
            <w:r>
              <w:rPr>
                <w:rFonts w:ascii="Arial" w:eastAsia="Times New Roman" w:hAnsi="Arial" w:cs="Arial"/>
                <w:b/>
                <w:color w:val="000000"/>
                <w:sz w:val="16"/>
                <w:szCs w:val="16"/>
              </w:rPr>
              <w:t>VERSIÓN</w:t>
            </w:r>
          </w:p>
        </w:tc>
        <w:tc>
          <w:tcPr>
            <w:tcW w:w="10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6EE3A1" w14:textId="77777777" w:rsidR="00547699" w:rsidRDefault="00547699" w:rsidP="006F198B">
            <w:pPr>
              <w:spacing w:after="0"/>
              <w:rPr>
                <w:rFonts w:ascii="Arial" w:eastAsia="Times New Roman" w:hAnsi="Arial" w:cs="Arial"/>
                <w:b/>
                <w:color w:val="000000"/>
                <w:sz w:val="16"/>
                <w:szCs w:val="16"/>
              </w:rPr>
            </w:pPr>
            <w:r>
              <w:rPr>
                <w:rFonts w:ascii="Arial" w:eastAsia="Times New Roman" w:hAnsi="Arial" w:cs="Arial"/>
                <w:b/>
                <w:color w:val="000000"/>
                <w:sz w:val="16"/>
                <w:szCs w:val="16"/>
              </w:rPr>
              <w:t>CÓDIGO</w:t>
            </w:r>
          </w:p>
        </w:tc>
        <w:tc>
          <w:tcPr>
            <w:tcW w:w="171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1F60D9" w14:textId="77777777" w:rsidR="00547699" w:rsidRDefault="00547699" w:rsidP="006F198B">
            <w:pPr>
              <w:spacing w:after="0"/>
              <w:rPr>
                <w:rFonts w:ascii="Arial" w:eastAsia="Times New Roman" w:hAnsi="Arial" w:cs="Arial"/>
                <w:b/>
                <w:color w:val="000000"/>
                <w:sz w:val="16"/>
                <w:szCs w:val="16"/>
              </w:rPr>
            </w:pPr>
            <w:r>
              <w:rPr>
                <w:rFonts w:ascii="Arial" w:eastAsia="Times New Roman" w:hAnsi="Arial" w:cs="Arial"/>
                <w:b/>
                <w:color w:val="000000"/>
                <w:sz w:val="16"/>
                <w:szCs w:val="16"/>
              </w:rPr>
              <w:t>NOMBRE DEL DOCUMENTO</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D311A3" w14:textId="77777777" w:rsidR="00547699" w:rsidRDefault="00547699" w:rsidP="006F198B">
            <w:pPr>
              <w:spacing w:after="0"/>
              <w:rPr>
                <w:rFonts w:ascii="Arial" w:eastAsia="Times New Roman" w:hAnsi="Arial" w:cs="Arial"/>
                <w:b/>
                <w:color w:val="000000"/>
                <w:sz w:val="16"/>
                <w:szCs w:val="16"/>
              </w:rPr>
            </w:pPr>
            <w:r>
              <w:rPr>
                <w:rFonts w:ascii="Arial" w:eastAsia="Times New Roman" w:hAnsi="Arial" w:cs="Arial"/>
                <w:b/>
                <w:color w:val="000000"/>
                <w:sz w:val="16"/>
                <w:szCs w:val="16"/>
              </w:rPr>
              <w:t>ACTO</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588BE2" w14:textId="77777777" w:rsidR="00547699" w:rsidRDefault="00547699" w:rsidP="006F198B">
            <w:pPr>
              <w:spacing w:after="0"/>
              <w:rPr>
                <w:rFonts w:ascii="Arial" w:eastAsia="Times New Roman" w:hAnsi="Arial" w:cs="Arial"/>
                <w:b/>
                <w:color w:val="000000"/>
                <w:sz w:val="16"/>
                <w:szCs w:val="16"/>
              </w:rPr>
            </w:pPr>
            <w:r>
              <w:rPr>
                <w:rFonts w:ascii="Arial" w:eastAsia="Times New Roman" w:hAnsi="Arial" w:cs="Arial"/>
                <w:b/>
                <w:color w:val="000000"/>
                <w:sz w:val="16"/>
                <w:szCs w:val="16"/>
              </w:rPr>
              <w:t>CONTROL DE CAMBIOS</w:t>
            </w:r>
          </w:p>
        </w:tc>
      </w:tr>
      <w:tr w:rsidR="006F198B" w14:paraId="737AD219" w14:textId="77777777" w:rsidTr="006F198B">
        <w:trPr>
          <w:trHeight w:val="225"/>
        </w:trPr>
        <w:tc>
          <w:tcPr>
            <w:tcW w:w="861" w:type="dxa"/>
            <w:tcBorders>
              <w:top w:val="single" w:sz="4" w:space="0" w:color="auto"/>
              <w:left w:val="single" w:sz="4" w:space="0" w:color="auto"/>
              <w:bottom w:val="single" w:sz="4" w:space="0" w:color="auto"/>
              <w:right w:val="single" w:sz="4" w:space="0" w:color="auto"/>
            </w:tcBorders>
            <w:vAlign w:val="center"/>
            <w:hideMark/>
          </w:tcPr>
          <w:p w14:paraId="14DF8B1A" w14:textId="77777777" w:rsidR="006F198B" w:rsidRDefault="006F198B" w:rsidP="006F198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EE8105A" w14:textId="1A0D3C11"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A-OT-030</w:t>
            </w:r>
          </w:p>
        </w:tc>
        <w:tc>
          <w:tcPr>
            <w:tcW w:w="1716" w:type="dxa"/>
            <w:tcBorders>
              <w:top w:val="single" w:sz="4" w:space="0" w:color="auto"/>
              <w:left w:val="single" w:sz="4" w:space="0" w:color="auto"/>
              <w:bottom w:val="single" w:sz="4" w:space="0" w:color="auto"/>
              <w:right w:val="single" w:sz="4" w:space="0" w:color="auto"/>
            </w:tcBorders>
            <w:vAlign w:val="center"/>
            <w:hideMark/>
          </w:tcPr>
          <w:p w14:paraId="07C83779" w14:textId="28B632C2" w:rsidR="006F198B" w:rsidRDefault="006F198B" w:rsidP="006F198B">
            <w:pPr>
              <w:spacing w:after="0"/>
              <w:rPr>
                <w:rFonts w:ascii="Arial" w:eastAsia="Times New Roman" w:hAnsi="Arial" w:cs="Arial"/>
                <w:color w:val="000000"/>
                <w:sz w:val="16"/>
                <w:szCs w:val="16"/>
              </w:rPr>
            </w:pPr>
            <w:r w:rsidRPr="006F198B">
              <w:rPr>
                <w:rFonts w:ascii="Arial" w:eastAsia="Times New Roman" w:hAnsi="Arial" w:cs="Arial"/>
                <w:color w:val="000000"/>
                <w:sz w:val="16"/>
                <w:szCs w:val="16"/>
              </w:rPr>
              <w:t xml:space="preserve">Plan </w:t>
            </w:r>
            <w:r>
              <w:rPr>
                <w:rFonts w:ascii="Arial" w:eastAsia="Times New Roman" w:hAnsi="Arial" w:cs="Arial"/>
                <w:color w:val="000000"/>
                <w:sz w:val="16"/>
                <w:szCs w:val="16"/>
              </w:rPr>
              <w:t>de Seguridad y</w:t>
            </w:r>
            <w:r w:rsidRPr="006F198B">
              <w:rPr>
                <w:rFonts w:ascii="Arial" w:eastAsia="Times New Roman" w:hAnsi="Arial" w:cs="Arial"/>
                <w:color w:val="000000"/>
                <w:sz w:val="16"/>
                <w:szCs w:val="16"/>
              </w:rPr>
              <w:t xml:space="preserve"> Continuidad </w:t>
            </w:r>
            <w:r>
              <w:rPr>
                <w:rFonts w:ascii="Arial" w:eastAsia="Times New Roman" w:hAnsi="Arial" w:cs="Arial"/>
                <w:color w:val="000000"/>
                <w:sz w:val="16"/>
                <w:szCs w:val="16"/>
              </w:rPr>
              <w:t>de TI</w:t>
            </w:r>
          </w:p>
        </w:tc>
        <w:tc>
          <w:tcPr>
            <w:tcW w:w="1985" w:type="dxa"/>
            <w:tcBorders>
              <w:top w:val="single" w:sz="4" w:space="0" w:color="auto"/>
              <w:left w:val="single" w:sz="4" w:space="0" w:color="auto"/>
              <w:bottom w:val="single" w:sz="4" w:space="0" w:color="auto"/>
              <w:right w:val="single" w:sz="4" w:space="0" w:color="auto"/>
            </w:tcBorders>
            <w:vAlign w:val="center"/>
          </w:tcPr>
          <w:p w14:paraId="2704CA37" w14:textId="28B3A1E6"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Brújula, septiembre 28 de 2016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CE6EBA" w14:textId="31E5A520"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Nuevo</w:t>
            </w:r>
          </w:p>
        </w:tc>
      </w:tr>
      <w:tr w:rsidR="006F198B" w14:paraId="7D6231F9" w14:textId="77777777" w:rsidTr="006F198B">
        <w:trPr>
          <w:trHeight w:val="225"/>
        </w:trPr>
        <w:tc>
          <w:tcPr>
            <w:tcW w:w="861" w:type="dxa"/>
            <w:tcBorders>
              <w:top w:val="single" w:sz="4" w:space="0" w:color="auto"/>
              <w:left w:val="single" w:sz="4" w:space="0" w:color="auto"/>
              <w:bottom w:val="single" w:sz="4" w:space="0" w:color="auto"/>
              <w:right w:val="single" w:sz="4" w:space="0" w:color="auto"/>
            </w:tcBorders>
            <w:vAlign w:val="center"/>
            <w:hideMark/>
          </w:tcPr>
          <w:p w14:paraId="49DB0517" w14:textId="77777777" w:rsidR="006F198B" w:rsidRDefault="006F198B" w:rsidP="006F198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25F0E81" w14:textId="26AAE399"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A-OT-030</w:t>
            </w:r>
          </w:p>
        </w:tc>
        <w:tc>
          <w:tcPr>
            <w:tcW w:w="1716" w:type="dxa"/>
            <w:tcBorders>
              <w:top w:val="single" w:sz="4" w:space="0" w:color="auto"/>
              <w:left w:val="single" w:sz="4" w:space="0" w:color="auto"/>
              <w:bottom w:val="single" w:sz="4" w:space="0" w:color="auto"/>
              <w:right w:val="single" w:sz="4" w:space="0" w:color="auto"/>
            </w:tcBorders>
            <w:hideMark/>
          </w:tcPr>
          <w:p w14:paraId="43BC722F" w14:textId="64093E2D" w:rsidR="006F198B" w:rsidRDefault="006F198B" w:rsidP="006F198B">
            <w:pPr>
              <w:spacing w:after="0"/>
              <w:rPr>
                <w:rFonts w:ascii="Arial" w:eastAsia="Times New Roman" w:hAnsi="Arial" w:cs="Arial"/>
                <w:color w:val="000000"/>
                <w:sz w:val="16"/>
                <w:szCs w:val="16"/>
              </w:rPr>
            </w:pPr>
            <w:r w:rsidRPr="00B105BA">
              <w:rPr>
                <w:rFonts w:ascii="Arial" w:eastAsia="Times New Roman" w:hAnsi="Arial" w:cs="Arial"/>
                <w:color w:val="000000"/>
                <w:sz w:val="16"/>
                <w:szCs w:val="16"/>
              </w:rPr>
              <w:t>Plan de Seguridad y Continuidad de TI</w:t>
            </w:r>
          </w:p>
        </w:tc>
        <w:tc>
          <w:tcPr>
            <w:tcW w:w="1985" w:type="dxa"/>
            <w:tcBorders>
              <w:top w:val="single" w:sz="4" w:space="0" w:color="auto"/>
              <w:left w:val="single" w:sz="4" w:space="0" w:color="auto"/>
              <w:bottom w:val="single" w:sz="4" w:space="0" w:color="auto"/>
              <w:right w:val="single" w:sz="4" w:space="0" w:color="auto"/>
            </w:tcBorders>
            <w:vAlign w:val="center"/>
          </w:tcPr>
          <w:p w14:paraId="2F7550B6" w14:textId="51FC9839"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Brújula, </w:t>
            </w:r>
            <w:r>
              <w:rPr>
                <w:rFonts w:ascii="Arial" w:hAnsi="Arial" w:cs="Arial"/>
                <w:sz w:val="16"/>
                <w:szCs w:val="16"/>
              </w:rPr>
              <w:t>marzo 14 de 2017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2A63593" w14:textId="657C43B3"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Se ajusta a la nueva imagen institucional.</w:t>
            </w:r>
          </w:p>
        </w:tc>
      </w:tr>
      <w:tr w:rsidR="006F198B" w14:paraId="2C033485" w14:textId="77777777" w:rsidTr="006F198B">
        <w:trPr>
          <w:trHeight w:val="225"/>
        </w:trPr>
        <w:tc>
          <w:tcPr>
            <w:tcW w:w="861" w:type="dxa"/>
            <w:tcBorders>
              <w:top w:val="single" w:sz="4" w:space="0" w:color="auto"/>
              <w:left w:val="single" w:sz="4" w:space="0" w:color="auto"/>
              <w:bottom w:val="single" w:sz="4" w:space="0" w:color="auto"/>
              <w:right w:val="single" w:sz="4" w:space="0" w:color="auto"/>
            </w:tcBorders>
            <w:vAlign w:val="center"/>
            <w:hideMark/>
          </w:tcPr>
          <w:p w14:paraId="3B241B0A" w14:textId="77777777" w:rsidR="006F198B" w:rsidRDefault="006F198B" w:rsidP="006F198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32E1297" w14:textId="26AF0656"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A-OT-030</w:t>
            </w:r>
          </w:p>
        </w:tc>
        <w:tc>
          <w:tcPr>
            <w:tcW w:w="1716" w:type="dxa"/>
            <w:tcBorders>
              <w:top w:val="single" w:sz="4" w:space="0" w:color="auto"/>
              <w:left w:val="single" w:sz="4" w:space="0" w:color="auto"/>
              <w:bottom w:val="single" w:sz="4" w:space="0" w:color="auto"/>
              <w:right w:val="single" w:sz="4" w:space="0" w:color="auto"/>
            </w:tcBorders>
            <w:hideMark/>
          </w:tcPr>
          <w:p w14:paraId="498C2164" w14:textId="7BA9F382" w:rsidR="006F198B" w:rsidRDefault="006F198B" w:rsidP="006F198B">
            <w:pPr>
              <w:spacing w:after="0"/>
              <w:rPr>
                <w:rFonts w:ascii="Arial" w:eastAsia="Times New Roman" w:hAnsi="Arial" w:cs="Arial"/>
                <w:color w:val="000000"/>
                <w:sz w:val="16"/>
                <w:szCs w:val="16"/>
              </w:rPr>
            </w:pPr>
            <w:r w:rsidRPr="00B105BA">
              <w:rPr>
                <w:rFonts w:ascii="Arial" w:eastAsia="Times New Roman" w:hAnsi="Arial" w:cs="Arial"/>
                <w:color w:val="000000"/>
                <w:sz w:val="16"/>
                <w:szCs w:val="16"/>
              </w:rPr>
              <w:t>Plan de Seguridad y Continuidad de TI</w:t>
            </w:r>
          </w:p>
        </w:tc>
        <w:tc>
          <w:tcPr>
            <w:tcW w:w="1985" w:type="dxa"/>
            <w:tcBorders>
              <w:top w:val="single" w:sz="4" w:space="0" w:color="auto"/>
              <w:left w:val="single" w:sz="4" w:space="0" w:color="auto"/>
              <w:bottom w:val="single" w:sz="4" w:space="0" w:color="auto"/>
              <w:right w:val="single" w:sz="4" w:space="0" w:color="auto"/>
            </w:tcBorders>
            <w:vAlign w:val="center"/>
          </w:tcPr>
          <w:p w14:paraId="1FE9E0F5" w14:textId="6B3E10C0"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Brújula, </w:t>
            </w:r>
            <w:r>
              <w:rPr>
                <w:rFonts w:ascii="Arial" w:hAnsi="Arial" w:cs="Arial"/>
                <w:sz w:val="16"/>
                <w:szCs w:val="16"/>
              </w:rPr>
              <w:t>agosto 02 de 2017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251A186" w14:textId="77777777" w:rsidR="006F198B" w:rsidRDefault="006F198B" w:rsidP="006F19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hace referencia a la Política, Lineamientos y Metodología de Identificación y Administración del Riesgo en el numeral 7.5</w:t>
            </w:r>
          </w:p>
          <w:p w14:paraId="30AE618E" w14:textId="77777777" w:rsidR="006F198B" w:rsidRDefault="006F198B" w:rsidP="006F198B">
            <w:pPr>
              <w:spacing w:after="0" w:line="240" w:lineRule="auto"/>
              <w:rPr>
                <w:rFonts w:ascii="Arial" w:eastAsia="Times New Roman" w:hAnsi="Arial" w:cs="Arial"/>
                <w:color w:val="000000"/>
                <w:sz w:val="16"/>
                <w:szCs w:val="16"/>
              </w:rPr>
            </w:pPr>
          </w:p>
          <w:p w14:paraId="2CE15031" w14:textId="77777777" w:rsidR="006F198B" w:rsidRDefault="006F198B" w:rsidP="006F198B">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Se actualiza la estructura del plan de acuerdo a las guías de MINTIC</w:t>
            </w:r>
          </w:p>
          <w:p w14:paraId="5ACE25D7" w14:textId="77777777" w:rsidR="006F198B" w:rsidRDefault="006F198B" w:rsidP="006F198B">
            <w:pPr>
              <w:spacing w:after="0" w:line="240" w:lineRule="auto"/>
              <w:rPr>
                <w:rFonts w:ascii="Arial" w:eastAsia="Times New Roman" w:hAnsi="Arial" w:cs="Arial"/>
                <w:color w:val="000000"/>
                <w:sz w:val="16"/>
                <w:szCs w:val="16"/>
              </w:rPr>
            </w:pPr>
          </w:p>
          <w:p w14:paraId="6A67D27F" w14:textId="318E923B"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Se actualiza el cronograma de actividades.</w:t>
            </w:r>
          </w:p>
        </w:tc>
      </w:tr>
      <w:tr w:rsidR="006F198B" w14:paraId="6BFD0544" w14:textId="77777777" w:rsidTr="006F198B">
        <w:trPr>
          <w:trHeight w:val="625"/>
        </w:trPr>
        <w:tc>
          <w:tcPr>
            <w:tcW w:w="861" w:type="dxa"/>
            <w:tcBorders>
              <w:top w:val="single" w:sz="4" w:space="0" w:color="auto"/>
              <w:left w:val="single" w:sz="4" w:space="0" w:color="auto"/>
              <w:bottom w:val="single" w:sz="4" w:space="0" w:color="auto"/>
              <w:right w:val="single" w:sz="4" w:space="0" w:color="auto"/>
            </w:tcBorders>
            <w:vAlign w:val="center"/>
            <w:hideMark/>
          </w:tcPr>
          <w:p w14:paraId="120298C1" w14:textId="77777777" w:rsidR="006F198B" w:rsidRDefault="006F198B" w:rsidP="006F198B">
            <w:pPr>
              <w:spacing w:after="0"/>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8AACDB4" w14:textId="5118B270"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A-OT-030</w:t>
            </w:r>
          </w:p>
        </w:tc>
        <w:tc>
          <w:tcPr>
            <w:tcW w:w="1716" w:type="dxa"/>
            <w:tcBorders>
              <w:top w:val="single" w:sz="4" w:space="0" w:color="auto"/>
              <w:left w:val="single" w:sz="4" w:space="0" w:color="auto"/>
              <w:bottom w:val="single" w:sz="4" w:space="0" w:color="auto"/>
              <w:right w:val="single" w:sz="4" w:space="0" w:color="auto"/>
            </w:tcBorders>
            <w:vAlign w:val="center"/>
            <w:hideMark/>
          </w:tcPr>
          <w:p w14:paraId="1BA21E9A" w14:textId="7F6A2E83"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Plan de Seguridad y</w:t>
            </w:r>
            <w:r w:rsidRPr="006F198B">
              <w:rPr>
                <w:rFonts w:ascii="Arial" w:eastAsia="Times New Roman" w:hAnsi="Arial" w:cs="Arial"/>
                <w:color w:val="000000"/>
                <w:sz w:val="16"/>
                <w:szCs w:val="16"/>
              </w:rPr>
              <w:t xml:space="preserve"> Privacidad </w:t>
            </w:r>
            <w:r>
              <w:rPr>
                <w:rFonts w:ascii="Arial" w:eastAsia="Times New Roman" w:hAnsi="Arial" w:cs="Arial"/>
                <w:color w:val="000000"/>
                <w:sz w:val="16"/>
                <w:szCs w:val="16"/>
              </w:rPr>
              <w:t>d</w:t>
            </w:r>
            <w:r w:rsidRPr="006F198B">
              <w:rPr>
                <w:rFonts w:ascii="Arial" w:eastAsia="Times New Roman" w:hAnsi="Arial" w:cs="Arial"/>
                <w:color w:val="000000"/>
                <w:sz w:val="16"/>
                <w:szCs w:val="16"/>
              </w:rPr>
              <w:t xml:space="preserve">e </w:t>
            </w:r>
            <w:r>
              <w:rPr>
                <w:rFonts w:ascii="Arial" w:eastAsia="Times New Roman" w:hAnsi="Arial" w:cs="Arial"/>
                <w:color w:val="000000"/>
                <w:sz w:val="16"/>
                <w:szCs w:val="16"/>
              </w:rPr>
              <w:t>la Información y Continuidad d</w:t>
            </w:r>
            <w:r w:rsidRPr="006F198B">
              <w:rPr>
                <w:rFonts w:ascii="Arial" w:eastAsia="Times New Roman" w:hAnsi="Arial" w:cs="Arial"/>
                <w:color w:val="000000"/>
                <w:sz w:val="16"/>
                <w:szCs w:val="16"/>
              </w:rPr>
              <w:t>e TI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7CB3DE" w14:textId="160543FD"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 xml:space="preserve">Acta Comité Institucional de Gestión y Desempeño (16-05/2018)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F48BC8" w14:textId="13EE7DE4"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Se cambia el nombre del documento, ya que se incorporan los elementos de privacidad de la información</w:t>
            </w:r>
          </w:p>
          <w:p w14:paraId="5E35E5FF" w14:textId="17857278"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Se actualiza el cronograma para la ejecución del plan.</w:t>
            </w:r>
          </w:p>
          <w:p w14:paraId="0C0D0ECA" w14:textId="78B32673" w:rsidR="006F198B" w:rsidRDefault="006F198B" w:rsidP="006F198B">
            <w:pPr>
              <w:spacing w:after="0"/>
              <w:rPr>
                <w:rFonts w:ascii="Arial" w:eastAsia="Times New Roman" w:hAnsi="Arial" w:cs="Arial"/>
                <w:color w:val="000000"/>
                <w:sz w:val="16"/>
                <w:szCs w:val="16"/>
              </w:rPr>
            </w:pPr>
            <w:r>
              <w:rPr>
                <w:rFonts w:ascii="Arial" w:eastAsia="Times New Roman" w:hAnsi="Arial" w:cs="Arial"/>
                <w:color w:val="000000"/>
                <w:sz w:val="16"/>
                <w:szCs w:val="16"/>
              </w:rPr>
              <w:t>Se incluye el plan de sensibilización, capacitación y comunicación.</w:t>
            </w:r>
          </w:p>
        </w:tc>
      </w:tr>
    </w:tbl>
    <w:p w14:paraId="35427045" w14:textId="77777777" w:rsidR="001C248F" w:rsidRPr="00BE2079" w:rsidRDefault="001C248F" w:rsidP="00BE2079"/>
    <w:sectPr w:rsidR="001C248F" w:rsidRPr="00BE2079" w:rsidSect="00547699">
      <w:headerReference w:type="default" r:id="rId46"/>
      <w:footerReference w:type="default" r:id="rId47"/>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ED3A" w14:textId="77777777" w:rsidR="002A377F" w:rsidRDefault="002A377F" w:rsidP="007C3BE1">
      <w:pPr>
        <w:spacing w:after="0" w:line="240" w:lineRule="auto"/>
      </w:pPr>
      <w:r>
        <w:separator/>
      </w:r>
    </w:p>
  </w:endnote>
  <w:endnote w:type="continuationSeparator" w:id="0">
    <w:p w14:paraId="310BFEB3" w14:textId="77777777" w:rsidR="002A377F" w:rsidRDefault="002A377F" w:rsidP="007C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FA53D" w14:textId="77777777" w:rsidR="00973E39" w:rsidRDefault="00973E3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AD57C" w14:textId="77777777" w:rsidR="00973E39" w:rsidRDefault="00973E3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E655" w14:textId="77777777" w:rsidR="00973E39" w:rsidRDefault="00973E39">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17FB" w14:textId="77777777" w:rsidR="00BE2079" w:rsidRPr="00B91F40" w:rsidRDefault="00BE2079" w:rsidP="007E6106">
    <w:pPr>
      <w:tabs>
        <w:tab w:val="left" w:pos="11700"/>
      </w:tabs>
      <w:autoSpaceDE w:val="0"/>
      <w:autoSpaceDN w:val="0"/>
      <w:adjustRightInd w:val="0"/>
      <w:spacing w:after="0" w:line="240" w:lineRule="auto"/>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14:paraId="04854E01" w14:textId="4AC22D92" w:rsidR="00BE2079" w:rsidRPr="007E6106" w:rsidRDefault="00BE2079" w:rsidP="007E6106">
    <w:pPr>
      <w:pStyle w:val="Piedepgina"/>
      <w:jc w:val="center"/>
      <w:rPr>
        <w:rFonts w:ascii="Arial" w:hAnsi="Arial" w:cs="Arial"/>
        <w:sz w:val="16"/>
      </w:rPr>
    </w:pPr>
    <w:r w:rsidRPr="00B91F40">
      <w:rPr>
        <w:rFonts w:ascii="Arial" w:hAnsi="Arial" w:cs="Arial"/>
        <w:bCs/>
        <w:sz w:val="16"/>
      </w:rPr>
      <w:fldChar w:fldCharType="begin"/>
    </w:r>
    <w:r w:rsidRPr="00B91F40">
      <w:rPr>
        <w:rFonts w:ascii="Arial" w:hAnsi="Arial" w:cs="Arial"/>
        <w:bCs/>
        <w:sz w:val="16"/>
      </w:rPr>
      <w:instrText>PAGE</w:instrText>
    </w:r>
    <w:r w:rsidRPr="00B91F40">
      <w:rPr>
        <w:rFonts w:ascii="Arial" w:hAnsi="Arial" w:cs="Arial"/>
        <w:bCs/>
        <w:sz w:val="16"/>
      </w:rPr>
      <w:fldChar w:fldCharType="separate"/>
    </w:r>
    <w:r w:rsidR="00973E39">
      <w:rPr>
        <w:rFonts w:ascii="Arial" w:hAnsi="Arial" w:cs="Arial"/>
        <w:bCs/>
        <w:noProof/>
        <w:sz w:val="16"/>
      </w:rPr>
      <w:t>18</w:t>
    </w:r>
    <w:r w:rsidRPr="00B91F40">
      <w:rPr>
        <w:rFonts w:ascii="Arial" w:hAnsi="Arial" w:cs="Arial"/>
        <w:bCs/>
        <w:sz w:val="16"/>
      </w:rPr>
      <w:fldChar w:fldCharType="end"/>
    </w:r>
    <w:r w:rsidRPr="00B91F40">
      <w:rPr>
        <w:rFonts w:ascii="Arial" w:hAnsi="Arial" w:cs="Arial"/>
        <w:sz w:val="16"/>
      </w:rPr>
      <w:t>/</w:t>
    </w:r>
    <w:r w:rsidRPr="00B91F40">
      <w:rPr>
        <w:rFonts w:ascii="Arial" w:hAnsi="Arial" w:cs="Arial"/>
        <w:bCs/>
        <w:sz w:val="16"/>
      </w:rPr>
      <w:fldChar w:fldCharType="begin"/>
    </w:r>
    <w:r w:rsidRPr="00B91F40">
      <w:rPr>
        <w:rFonts w:ascii="Arial" w:hAnsi="Arial" w:cs="Arial"/>
        <w:bCs/>
        <w:sz w:val="16"/>
      </w:rPr>
      <w:instrText>NUMPAGES</w:instrText>
    </w:r>
    <w:r w:rsidRPr="00B91F40">
      <w:rPr>
        <w:rFonts w:ascii="Arial" w:hAnsi="Arial" w:cs="Arial"/>
        <w:bCs/>
        <w:sz w:val="16"/>
      </w:rPr>
      <w:fldChar w:fldCharType="separate"/>
    </w:r>
    <w:r w:rsidR="00973E39">
      <w:rPr>
        <w:rFonts w:ascii="Arial" w:hAnsi="Arial" w:cs="Arial"/>
        <w:bCs/>
        <w:noProof/>
        <w:sz w:val="16"/>
      </w:rPr>
      <w:t>18</w:t>
    </w:r>
    <w:r w:rsidRPr="00B91F40">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82FB9" w14:textId="77777777" w:rsidR="002A377F" w:rsidRDefault="002A377F" w:rsidP="007C3BE1">
      <w:pPr>
        <w:spacing w:after="0" w:line="240" w:lineRule="auto"/>
      </w:pPr>
      <w:r>
        <w:separator/>
      </w:r>
    </w:p>
  </w:footnote>
  <w:footnote w:type="continuationSeparator" w:id="0">
    <w:p w14:paraId="1325887C" w14:textId="77777777" w:rsidR="002A377F" w:rsidRDefault="002A377F" w:rsidP="007C3BE1">
      <w:pPr>
        <w:spacing w:after="0" w:line="240" w:lineRule="auto"/>
      </w:pPr>
      <w:r>
        <w:continuationSeparator/>
      </w:r>
    </w:p>
  </w:footnote>
  <w:footnote w:id="1">
    <w:p w14:paraId="5DA92C34" w14:textId="77777777" w:rsidR="00BE2079" w:rsidRDefault="00BE2079" w:rsidP="00BE2079">
      <w:pPr>
        <w:pStyle w:val="Textonotapie"/>
        <w:rPr>
          <w:lang w:val="es-CO"/>
        </w:rPr>
      </w:pPr>
      <w:r>
        <w:rPr>
          <w:rStyle w:val="Refdenotaalpie"/>
        </w:rPr>
        <w:footnoteRef/>
      </w:r>
      <w:r>
        <w:t>MINTIC. Modelo de Seguridad y Privacidad. Recuperado http://www.mintic.gov.co/gestionti/615/articles-5482_Modelo_Seguridad.pdf</w:t>
      </w:r>
    </w:p>
  </w:footnote>
  <w:footnote w:id="2">
    <w:p w14:paraId="3E11B4E3" w14:textId="77777777" w:rsidR="00BE2079" w:rsidRDefault="00BE2079" w:rsidP="00BE2079">
      <w:pPr>
        <w:pStyle w:val="Textonotapie"/>
        <w:rPr>
          <w:lang w:val="es-CO"/>
        </w:rPr>
      </w:pPr>
      <w:r>
        <w:rPr>
          <w:rStyle w:val="Refdenotaalpie"/>
        </w:rPr>
        <w:footnoteRef/>
      </w:r>
      <w:r>
        <w:t xml:space="preserve"> DNP. Plan Nacional de Desarrollo 2014- 2018https://colaboracion.dnp.gov.co/CDT/Prensa/PND%202014-2018%20Bases%20Final.pdf</w:t>
      </w:r>
    </w:p>
  </w:footnote>
  <w:footnote w:id="3">
    <w:p w14:paraId="485534D1" w14:textId="77777777" w:rsidR="00BE2079" w:rsidRDefault="00BE2079" w:rsidP="00BE2079"/>
    <w:p w14:paraId="07D8134A" w14:textId="77777777" w:rsidR="00BE2079" w:rsidRDefault="00BE2079" w:rsidP="00BE2079">
      <w:pPr>
        <w:pStyle w:val="Textonotapie"/>
        <w:rPr>
          <w:lang w:val="es-CO"/>
        </w:rPr>
      </w:pPr>
    </w:p>
  </w:footnote>
  <w:footnote w:id="4">
    <w:p w14:paraId="0768BDCD" w14:textId="276F43CD" w:rsidR="00BE2079" w:rsidRDefault="00BE2079" w:rsidP="00BE2079">
      <w:pPr>
        <w:pStyle w:val="Textonotapie"/>
        <w:rPr>
          <w:lang w:val="es-CO"/>
        </w:rPr>
      </w:pPr>
      <w:r>
        <w:rPr>
          <w:rStyle w:val="Refdenotaalpie"/>
        </w:rPr>
        <w:footnoteRef/>
      </w:r>
      <w:r>
        <w:t xml:space="preserve"> </w:t>
      </w:r>
      <w:r>
        <w:rPr>
          <w:lang w:val="es-CO"/>
        </w:rPr>
        <w:t xml:space="preserve">MINTIC PLAN DE COMUNICACIONES </w:t>
      </w:r>
      <w:hyperlink r:id="rId1" w:history="1">
        <w:r w:rsidR="007751D2" w:rsidRPr="00083476">
          <w:rPr>
            <w:rStyle w:val="Hipervnculo"/>
            <w:lang w:val="es-CO"/>
          </w:rPr>
          <w:t>http://www.mintic.gov.co/gestionti/615/articles-5482_G14_Plan_comunicacion_sensibilizacion.pdf</w:t>
        </w:r>
      </w:hyperlink>
      <w:r w:rsidR="007751D2">
        <w:rPr>
          <w:lang w:val="es-CO"/>
        </w:rPr>
        <w:t xml:space="preserve"> </w:t>
      </w:r>
    </w:p>
  </w:footnote>
  <w:footnote w:id="5">
    <w:p w14:paraId="584612A0" w14:textId="6E0FB728" w:rsidR="00BE2079" w:rsidRDefault="00BE2079" w:rsidP="00BE2079">
      <w:pPr>
        <w:pStyle w:val="Textonotapie"/>
        <w:rPr>
          <w:lang w:val="en-US"/>
        </w:rPr>
      </w:pPr>
      <w:r>
        <w:rPr>
          <w:rStyle w:val="Refdenotaalpie"/>
        </w:rPr>
        <w:footnoteRef/>
      </w:r>
      <w:r>
        <w:rPr>
          <w:lang w:val="en-US"/>
        </w:rPr>
        <w:t xml:space="preserve"> MINTIC IPV6 </w:t>
      </w:r>
      <w:hyperlink r:id="rId2" w:history="1">
        <w:r w:rsidR="007751D2" w:rsidRPr="00083476">
          <w:rPr>
            <w:rStyle w:val="Hipervnculo"/>
            <w:rFonts w:ascii="Arial" w:hAnsi="Arial" w:cs="Arial"/>
            <w:lang w:val="en-US"/>
          </w:rPr>
          <w:t>http://www.mintic.gov.co/gestionti/615/articles-5482_G20_Transicion_IPv4_IPv6.pdf</w:t>
        </w:r>
      </w:hyperlink>
      <w:r w:rsidR="007751D2">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1B0B" w14:textId="77777777" w:rsidR="00973E39" w:rsidRDefault="00973E3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8"/>
      <w:gridCol w:w="5307"/>
    </w:tblGrid>
    <w:tr w:rsidR="007751D2" w14:paraId="76D9936C" w14:textId="77777777" w:rsidTr="007751D2">
      <w:trPr>
        <w:cantSplit/>
        <w:trHeight w:val="1261"/>
      </w:trPr>
      <w:tc>
        <w:tcPr>
          <w:tcW w:w="4039" w:type="dxa"/>
          <w:tcBorders>
            <w:top w:val="single" w:sz="6" w:space="0" w:color="000000"/>
            <w:left w:val="single" w:sz="6" w:space="0" w:color="000000"/>
            <w:bottom w:val="single" w:sz="6" w:space="0" w:color="000000"/>
            <w:right w:val="single" w:sz="6" w:space="0" w:color="000000"/>
          </w:tcBorders>
          <w:vAlign w:val="center"/>
          <w:hideMark/>
        </w:tcPr>
        <w:p w14:paraId="54EB7F67" w14:textId="2890C467" w:rsidR="007751D2" w:rsidRDefault="007751D2" w:rsidP="007751D2">
          <w:pPr>
            <w:pStyle w:val="Encabezado"/>
            <w:spacing w:line="276" w:lineRule="auto"/>
            <w:rPr>
              <w:noProof/>
              <w:lang w:eastAsia="es-CO"/>
            </w:rPr>
          </w:pPr>
          <w:bookmarkStart w:id="148" w:name="_GoBack"/>
          <w:r>
            <w:rPr>
              <w:noProof/>
              <w:lang w:val="es-CO" w:eastAsia="es-CO"/>
            </w:rPr>
            <w:drawing>
              <wp:inline distT="0" distB="0" distL="0" distR="0" wp14:anchorId="0C48838D" wp14:editId="7A35C9F6">
                <wp:extent cx="1819275" cy="571500"/>
                <wp:effectExtent l="0" t="0" r="9525" b="0"/>
                <wp:docPr id="2" name="Imagen 2" descr="Encabezad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2017"/>
                        <pic:cNvPicPr>
                          <a:picLocks noChangeAspect="1" noChangeArrowheads="1"/>
                        </pic:cNvPicPr>
                      </pic:nvPicPr>
                      <pic:blipFill rotWithShape="1">
                        <a:blip r:embed="rId1">
                          <a:extLst>
                            <a:ext uri="{28A0092B-C50C-407E-A947-70E740481C1C}">
                              <a14:useLocalDpi xmlns:a14="http://schemas.microsoft.com/office/drawing/2010/main" val="0"/>
                            </a:ext>
                          </a:extLst>
                        </a:blip>
                        <a:srcRect r="48263"/>
                        <a:stretch/>
                      </pic:blipFill>
                      <pic:spPr bwMode="auto">
                        <a:xfrm>
                          <a:off x="0" y="0"/>
                          <a:ext cx="1819275" cy="571500"/>
                        </a:xfrm>
                        <a:prstGeom prst="rect">
                          <a:avLst/>
                        </a:prstGeom>
                        <a:noFill/>
                        <a:ln>
                          <a:noFill/>
                        </a:ln>
                        <a:extLst>
                          <a:ext uri="{53640926-AAD7-44D8-BBD7-CCE9431645EC}">
                            <a14:shadowObscured xmlns:a14="http://schemas.microsoft.com/office/drawing/2010/main"/>
                          </a:ext>
                        </a:extLst>
                      </pic:spPr>
                    </pic:pic>
                  </a:graphicData>
                </a:graphic>
              </wp:inline>
            </w:drawing>
          </w:r>
          <w:bookmarkEnd w:id="148"/>
        </w:p>
      </w:tc>
      <w:tc>
        <w:tcPr>
          <w:tcW w:w="5309" w:type="dxa"/>
          <w:tcBorders>
            <w:top w:val="single" w:sz="6" w:space="0" w:color="000000"/>
            <w:left w:val="single" w:sz="6" w:space="0" w:color="000000"/>
            <w:bottom w:val="single" w:sz="6" w:space="0" w:color="000000"/>
            <w:right w:val="single" w:sz="6" w:space="0" w:color="000000"/>
          </w:tcBorders>
          <w:vAlign w:val="center"/>
        </w:tcPr>
        <w:p w14:paraId="698381AF" w14:textId="77777777" w:rsidR="007751D2" w:rsidRDefault="007751D2" w:rsidP="007751D2">
          <w:pPr>
            <w:pStyle w:val="Heading"/>
            <w:spacing w:line="276" w:lineRule="auto"/>
            <w:jc w:val="center"/>
            <w:rPr>
              <w:rFonts w:ascii="Arial" w:hAnsi="Arial" w:cs="Arial"/>
              <w:b/>
              <w:color w:val="000000"/>
              <w:lang w:val="es-ES"/>
            </w:rPr>
          </w:pPr>
          <w:r>
            <w:rPr>
              <w:rFonts w:ascii="Arial" w:hAnsi="Arial" w:cs="Arial"/>
              <w:b/>
              <w:color w:val="000000"/>
              <w:lang w:val="es-ES"/>
            </w:rPr>
            <w:t>PLAN DE SEGURIDAD Y PRIVACIDAD DE LA INFORMACIÓN Y CONTINUIDAD DE TI</w:t>
          </w:r>
        </w:p>
        <w:p w14:paraId="75130CA9" w14:textId="54C4FDA4" w:rsidR="007751D2" w:rsidRDefault="007751D2" w:rsidP="007751D2">
          <w:pPr>
            <w:pStyle w:val="Piedepgina"/>
            <w:tabs>
              <w:tab w:val="right" w:pos="7655"/>
            </w:tabs>
            <w:spacing w:line="276" w:lineRule="auto"/>
            <w:jc w:val="center"/>
            <w:rPr>
              <w:rFonts w:ascii="Arial" w:hAnsi="Arial" w:cs="Arial"/>
              <w:sz w:val="16"/>
              <w:szCs w:val="16"/>
            </w:rPr>
          </w:pPr>
          <w:r>
            <w:rPr>
              <w:rFonts w:ascii="Arial" w:hAnsi="Arial" w:cs="Arial"/>
              <w:sz w:val="16"/>
              <w:szCs w:val="16"/>
            </w:rPr>
            <w:t>Código: A-OT-030 – Versión: 04 – Fecha: Junio 29 de 2018</w:t>
          </w:r>
        </w:p>
      </w:tc>
    </w:tr>
  </w:tbl>
  <w:p w14:paraId="6DE9A042" w14:textId="77777777" w:rsidR="00BE2079" w:rsidRDefault="00BE207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486B" w14:textId="77777777" w:rsidR="00973E39" w:rsidRDefault="00973E39">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5592"/>
    </w:tblGrid>
    <w:tr w:rsidR="00BE2079" w14:paraId="2AD1E9AF" w14:textId="77777777" w:rsidTr="007E6106">
      <w:trPr>
        <w:cantSplit/>
        <w:trHeight w:val="1261"/>
      </w:trPr>
      <w:tc>
        <w:tcPr>
          <w:tcW w:w="4039" w:type="dxa"/>
          <w:vAlign w:val="center"/>
        </w:tcPr>
        <w:p w14:paraId="02AF8F47" w14:textId="77777777" w:rsidR="00BE2079" w:rsidRPr="0095202F" w:rsidRDefault="00BE2079" w:rsidP="007E6106">
          <w:pPr>
            <w:pStyle w:val="Encabezado"/>
            <w:rPr>
              <w:noProof/>
              <w:lang w:eastAsia="es-CO"/>
            </w:rPr>
          </w:pPr>
          <w:r>
            <w:rPr>
              <w:noProof/>
              <w:lang w:val="es-CO" w:eastAsia="es-CO"/>
            </w:rPr>
            <w:drawing>
              <wp:inline distT="0" distB="0" distL="0" distR="0" wp14:anchorId="51FEA455" wp14:editId="30F32ED7">
                <wp:extent cx="2466975" cy="523875"/>
                <wp:effectExtent l="0" t="0" r="9525" b="9525"/>
                <wp:docPr id="6" name="Imagen 6" descr="Encabezad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23875"/>
                        </a:xfrm>
                        <a:prstGeom prst="rect">
                          <a:avLst/>
                        </a:prstGeom>
                        <a:noFill/>
                        <a:ln>
                          <a:noFill/>
                        </a:ln>
                      </pic:spPr>
                    </pic:pic>
                  </a:graphicData>
                </a:graphic>
              </wp:inline>
            </w:drawing>
          </w:r>
        </w:p>
      </w:tc>
      <w:tc>
        <w:tcPr>
          <w:tcW w:w="5592" w:type="dxa"/>
          <w:vAlign w:val="center"/>
        </w:tcPr>
        <w:p w14:paraId="24185210" w14:textId="23A74771" w:rsidR="00BE2079" w:rsidRPr="00EE248C" w:rsidRDefault="00BE2079" w:rsidP="007E6106">
          <w:pPr>
            <w:pStyle w:val="Heading"/>
            <w:tabs>
              <w:tab w:val="clear" w:pos="4419"/>
            </w:tabs>
            <w:jc w:val="center"/>
            <w:rPr>
              <w:rFonts w:ascii="Arial" w:hAnsi="Arial" w:cs="Arial"/>
              <w:b/>
              <w:color w:val="000000"/>
            </w:rPr>
          </w:pPr>
          <w:r>
            <w:rPr>
              <w:rFonts w:ascii="Arial" w:hAnsi="Arial" w:cs="Arial"/>
              <w:b/>
              <w:color w:val="000000"/>
            </w:rPr>
            <w:t>PLAN DE SEGURIDAD Y PRIVACIDAD DE LA INFORMACIÓN Y CONTINUIDAD DE TI</w:t>
          </w:r>
        </w:p>
        <w:p w14:paraId="5410FD4A" w14:textId="51AE9A6C" w:rsidR="00BE2079" w:rsidRPr="00EE248C" w:rsidRDefault="00BE2079" w:rsidP="006F198B">
          <w:pPr>
            <w:pStyle w:val="Piedepgina"/>
            <w:tabs>
              <w:tab w:val="clear" w:pos="4252"/>
              <w:tab w:val="right" w:pos="7655"/>
            </w:tabs>
            <w:jc w:val="center"/>
            <w:rPr>
              <w:rFonts w:ascii="Arial" w:hAnsi="Arial" w:cs="Arial"/>
              <w:sz w:val="16"/>
              <w:szCs w:val="16"/>
            </w:rPr>
          </w:pPr>
          <w:r>
            <w:rPr>
              <w:rFonts w:ascii="Arial" w:hAnsi="Arial" w:cs="Arial"/>
              <w:sz w:val="16"/>
              <w:szCs w:val="16"/>
            </w:rPr>
            <w:t>Código: A-OT-030</w:t>
          </w:r>
          <w:r w:rsidRPr="00EE248C">
            <w:rPr>
              <w:rFonts w:ascii="Arial" w:hAnsi="Arial" w:cs="Arial"/>
              <w:sz w:val="16"/>
              <w:szCs w:val="16"/>
            </w:rPr>
            <w:t xml:space="preserve"> - Versión: </w:t>
          </w:r>
          <w:r>
            <w:rPr>
              <w:rFonts w:ascii="Arial" w:hAnsi="Arial" w:cs="Arial"/>
              <w:sz w:val="16"/>
              <w:szCs w:val="16"/>
            </w:rPr>
            <w:t>0</w:t>
          </w:r>
          <w:r w:rsidR="006F198B">
            <w:rPr>
              <w:rFonts w:ascii="Arial" w:hAnsi="Arial" w:cs="Arial"/>
              <w:sz w:val="16"/>
              <w:szCs w:val="16"/>
            </w:rPr>
            <w:t>4</w:t>
          </w:r>
          <w:r w:rsidRPr="00EE248C">
            <w:rPr>
              <w:rFonts w:ascii="Arial" w:hAnsi="Arial" w:cs="Arial"/>
              <w:sz w:val="16"/>
              <w:szCs w:val="16"/>
            </w:rPr>
            <w:t xml:space="preserve"> – Fecha: </w:t>
          </w:r>
          <w:r w:rsidR="006F198B">
            <w:rPr>
              <w:rFonts w:ascii="Arial" w:hAnsi="Arial" w:cs="Arial"/>
              <w:sz w:val="16"/>
              <w:szCs w:val="16"/>
            </w:rPr>
            <w:t>Juni</w:t>
          </w:r>
          <w:r>
            <w:rPr>
              <w:rFonts w:ascii="Arial" w:hAnsi="Arial" w:cs="Arial"/>
              <w:sz w:val="16"/>
              <w:szCs w:val="16"/>
            </w:rPr>
            <w:t>o 2</w:t>
          </w:r>
          <w:r w:rsidR="006F198B">
            <w:rPr>
              <w:rFonts w:ascii="Arial" w:hAnsi="Arial" w:cs="Arial"/>
              <w:sz w:val="16"/>
              <w:szCs w:val="16"/>
            </w:rPr>
            <w:t>9</w:t>
          </w:r>
          <w:r w:rsidRPr="008906EA">
            <w:rPr>
              <w:rFonts w:ascii="Arial" w:hAnsi="Arial" w:cs="Arial"/>
              <w:sz w:val="16"/>
              <w:szCs w:val="16"/>
            </w:rPr>
            <w:t xml:space="preserve"> </w:t>
          </w:r>
          <w:r>
            <w:rPr>
              <w:rFonts w:ascii="Arial" w:hAnsi="Arial" w:cs="Arial"/>
              <w:sz w:val="16"/>
              <w:szCs w:val="16"/>
            </w:rPr>
            <w:t>de 201</w:t>
          </w:r>
          <w:r w:rsidR="006F198B">
            <w:rPr>
              <w:rFonts w:ascii="Arial" w:hAnsi="Arial" w:cs="Arial"/>
              <w:sz w:val="16"/>
              <w:szCs w:val="16"/>
            </w:rPr>
            <w:t>8</w:t>
          </w:r>
        </w:p>
      </w:tc>
    </w:tr>
  </w:tbl>
  <w:p w14:paraId="23B053B3" w14:textId="77777777" w:rsidR="00BE2079" w:rsidRDefault="00BE2079" w:rsidP="007E6106">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614"/>
    <w:multiLevelType w:val="hybridMultilevel"/>
    <w:tmpl w:val="3AD6725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1D21494"/>
    <w:multiLevelType w:val="multilevel"/>
    <w:tmpl w:val="2456551C"/>
    <w:lvl w:ilvl="0">
      <w:start w:val="1"/>
      <w:numFmt w:val="decimal"/>
      <w:lvlText w:val="%1"/>
      <w:lvlJc w:val="left"/>
      <w:pPr>
        <w:tabs>
          <w:tab w:val="num" w:pos="1324"/>
        </w:tabs>
        <w:ind w:left="1324" w:hanging="360"/>
      </w:pPr>
      <w:rPr>
        <w:rFonts w:hint="default"/>
        <w:b/>
        <w:i w:val="0"/>
        <w:sz w:val="24"/>
        <w:szCs w:val="24"/>
      </w:rPr>
    </w:lvl>
    <w:lvl w:ilvl="1">
      <w:start w:val="1"/>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ascii="Arial" w:hAnsi="Arial" w:hint="default"/>
        <w:b/>
        <w:i w:val="0"/>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2" w15:restartNumberingAfterBreak="0">
    <w:nsid w:val="02A1010C"/>
    <w:multiLevelType w:val="hybridMultilevel"/>
    <w:tmpl w:val="97DC5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7355C3"/>
    <w:multiLevelType w:val="hybridMultilevel"/>
    <w:tmpl w:val="B7AC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546C12"/>
    <w:multiLevelType w:val="multilevel"/>
    <w:tmpl w:val="E1B20034"/>
    <w:lvl w:ilvl="0">
      <w:start w:val="7"/>
      <w:numFmt w:val="decimal"/>
      <w:lvlText w:val="%1"/>
      <w:lvlJc w:val="left"/>
      <w:pPr>
        <w:ind w:left="420" w:hanging="420"/>
      </w:pPr>
      <w:rPr>
        <w:rFonts w:hint="default"/>
        <w:color w:val="365F91" w:themeColor="accent1" w:themeShade="BF"/>
        <w:sz w:val="32"/>
      </w:rPr>
    </w:lvl>
    <w:lvl w:ilvl="1">
      <w:start w:val="1"/>
      <w:numFmt w:val="decimal"/>
      <w:lvlText w:val="%1.%2"/>
      <w:lvlJc w:val="left"/>
      <w:pPr>
        <w:ind w:left="5115" w:hanging="720"/>
      </w:pPr>
      <w:rPr>
        <w:rFonts w:asciiTheme="majorHAnsi" w:hAnsiTheme="majorHAnsi" w:hint="default"/>
        <w:color w:val="365F91" w:themeColor="accent1" w:themeShade="BF"/>
        <w:sz w:val="24"/>
        <w:szCs w:val="24"/>
      </w:rPr>
    </w:lvl>
    <w:lvl w:ilvl="2">
      <w:start w:val="1"/>
      <w:numFmt w:val="decimal"/>
      <w:lvlText w:val="%1.%2.%3"/>
      <w:lvlJc w:val="left"/>
      <w:pPr>
        <w:ind w:left="3491" w:hanging="1080"/>
      </w:pPr>
      <w:rPr>
        <w:rFonts w:asciiTheme="majorHAnsi" w:hAnsiTheme="majorHAnsi" w:hint="default"/>
        <w:color w:val="365F91" w:themeColor="accent1" w:themeShade="BF"/>
        <w:sz w:val="24"/>
        <w:szCs w:val="24"/>
      </w:rPr>
    </w:lvl>
    <w:lvl w:ilvl="3">
      <w:start w:val="1"/>
      <w:numFmt w:val="decimal"/>
      <w:lvlText w:val="%1.%2.%3.%4"/>
      <w:lvlJc w:val="left"/>
      <w:pPr>
        <w:ind w:left="1080" w:hanging="1080"/>
      </w:pPr>
      <w:rPr>
        <w:rFonts w:hint="default"/>
        <w:color w:val="365F91" w:themeColor="accent1" w:themeShade="BF"/>
        <w:sz w:val="24"/>
        <w:szCs w:val="24"/>
      </w:rPr>
    </w:lvl>
    <w:lvl w:ilvl="4">
      <w:start w:val="1"/>
      <w:numFmt w:val="decimal"/>
      <w:lvlText w:val="%1.%2.%3.%4.%5"/>
      <w:lvlJc w:val="left"/>
      <w:pPr>
        <w:ind w:left="1440" w:hanging="1440"/>
      </w:pPr>
      <w:rPr>
        <w:rFonts w:hint="default"/>
        <w:color w:val="365F91" w:themeColor="accent1" w:themeShade="BF"/>
        <w:sz w:val="32"/>
      </w:rPr>
    </w:lvl>
    <w:lvl w:ilvl="5">
      <w:start w:val="1"/>
      <w:numFmt w:val="decimal"/>
      <w:lvlText w:val="%1.%2.%3.%4.%5.%6"/>
      <w:lvlJc w:val="left"/>
      <w:pPr>
        <w:ind w:left="1800" w:hanging="1800"/>
      </w:pPr>
      <w:rPr>
        <w:rFonts w:hint="default"/>
        <w:color w:val="365F91" w:themeColor="accent1" w:themeShade="BF"/>
        <w:sz w:val="32"/>
      </w:rPr>
    </w:lvl>
    <w:lvl w:ilvl="6">
      <w:start w:val="1"/>
      <w:numFmt w:val="decimal"/>
      <w:lvlText w:val="%1.%2.%3.%4.%5.%6.%7"/>
      <w:lvlJc w:val="left"/>
      <w:pPr>
        <w:ind w:left="1800" w:hanging="1800"/>
      </w:pPr>
      <w:rPr>
        <w:rFonts w:hint="default"/>
        <w:color w:val="365F91" w:themeColor="accent1" w:themeShade="BF"/>
        <w:sz w:val="32"/>
      </w:rPr>
    </w:lvl>
    <w:lvl w:ilvl="7">
      <w:start w:val="1"/>
      <w:numFmt w:val="decimal"/>
      <w:lvlText w:val="%1.%2.%3.%4.%5.%6.%7.%8"/>
      <w:lvlJc w:val="left"/>
      <w:pPr>
        <w:ind w:left="2160" w:hanging="2160"/>
      </w:pPr>
      <w:rPr>
        <w:rFonts w:hint="default"/>
        <w:color w:val="365F91" w:themeColor="accent1" w:themeShade="BF"/>
        <w:sz w:val="32"/>
      </w:rPr>
    </w:lvl>
    <w:lvl w:ilvl="8">
      <w:start w:val="1"/>
      <w:numFmt w:val="decimal"/>
      <w:lvlText w:val="%1.%2.%3.%4.%5.%6.%7.%8.%9"/>
      <w:lvlJc w:val="left"/>
      <w:pPr>
        <w:ind w:left="2520" w:hanging="2520"/>
      </w:pPr>
      <w:rPr>
        <w:rFonts w:hint="default"/>
        <w:color w:val="365F91" w:themeColor="accent1" w:themeShade="BF"/>
        <w:sz w:val="32"/>
      </w:rPr>
    </w:lvl>
  </w:abstractNum>
  <w:abstractNum w:abstractNumId="5" w15:restartNumberingAfterBreak="0">
    <w:nsid w:val="134041C2"/>
    <w:multiLevelType w:val="hybridMultilevel"/>
    <w:tmpl w:val="FF2CE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8C1E3A"/>
    <w:multiLevelType w:val="hybridMultilevel"/>
    <w:tmpl w:val="C6C89E0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1B455FF6"/>
    <w:multiLevelType w:val="multilevel"/>
    <w:tmpl w:val="469A0D28"/>
    <w:lvl w:ilvl="0">
      <w:start w:val="7"/>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B3316E"/>
    <w:multiLevelType w:val="multilevel"/>
    <w:tmpl w:val="469A0D28"/>
    <w:lvl w:ilvl="0">
      <w:start w:val="7"/>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3055C8"/>
    <w:multiLevelType w:val="hybridMultilevel"/>
    <w:tmpl w:val="6ECABF88"/>
    <w:lvl w:ilvl="0" w:tplc="6D280BAE">
      <w:start w:val="1"/>
      <w:numFmt w:val="decimal"/>
      <w:lvlText w:val="%1."/>
      <w:lvlJc w:val="left"/>
      <w:pPr>
        <w:ind w:left="720" w:hanging="436"/>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6B683C"/>
    <w:multiLevelType w:val="multilevel"/>
    <w:tmpl w:val="02FE4190"/>
    <w:lvl w:ilvl="0">
      <w:start w:val="7"/>
      <w:numFmt w:val="decimal"/>
      <w:lvlText w:val="%1"/>
      <w:lvlJc w:val="left"/>
      <w:pPr>
        <w:ind w:left="420" w:hanging="420"/>
      </w:pPr>
      <w:rPr>
        <w:rFonts w:hint="default"/>
        <w:color w:val="365F91" w:themeColor="accent1" w:themeShade="BF"/>
        <w:sz w:val="32"/>
      </w:rPr>
    </w:lvl>
    <w:lvl w:ilvl="1">
      <w:start w:val="1"/>
      <w:numFmt w:val="decimal"/>
      <w:lvlText w:val="%1.%2"/>
      <w:lvlJc w:val="left"/>
      <w:pPr>
        <w:ind w:left="720" w:hanging="720"/>
      </w:pPr>
      <w:rPr>
        <w:rFonts w:asciiTheme="majorHAnsi" w:hAnsiTheme="majorHAnsi" w:hint="default"/>
        <w:color w:val="365F91" w:themeColor="accent1" w:themeShade="BF"/>
        <w:sz w:val="24"/>
        <w:szCs w:val="24"/>
      </w:rPr>
    </w:lvl>
    <w:lvl w:ilvl="2">
      <w:start w:val="1"/>
      <w:numFmt w:val="decimal"/>
      <w:lvlText w:val="%1.%2.%3"/>
      <w:lvlJc w:val="left"/>
      <w:pPr>
        <w:ind w:left="1080" w:hanging="1080"/>
      </w:pPr>
      <w:rPr>
        <w:rFonts w:hint="default"/>
        <w:color w:val="365F91" w:themeColor="accent1" w:themeShade="BF"/>
        <w:sz w:val="24"/>
        <w:szCs w:val="24"/>
      </w:rPr>
    </w:lvl>
    <w:lvl w:ilvl="3">
      <w:start w:val="1"/>
      <w:numFmt w:val="decimal"/>
      <w:lvlText w:val="%1.%2.%3.%4"/>
      <w:lvlJc w:val="left"/>
      <w:pPr>
        <w:ind w:left="1080" w:hanging="1080"/>
      </w:pPr>
      <w:rPr>
        <w:rFonts w:hint="default"/>
        <w:color w:val="365F91" w:themeColor="accent1" w:themeShade="BF"/>
        <w:sz w:val="24"/>
        <w:szCs w:val="24"/>
      </w:rPr>
    </w:lvl>
    <w:lvl w:ilvl="4">
      <w:start w:val="1"/>
      <w:numFmt w:val="decimal"/>
      <w:lvlText w:val="%1.%2.%3.%4.%5"/>
      <w:lvlJc w:val="left"/>
      <w:pPr>
        <w:ind w:left="1440" w:hanging="1440"/>
      </w:pPr>
      <w:rPr>
        <w:rFonts w:hint="default"/>
        <w:color w:val="365F91" w:themeColor="accent1" w:themeShade="BF"/>
        <w:sz w:val="32"/>
      </w:rPr>
    </w:lvl>
    <w:lvl w:ilvl="5">
      <w:start w:val="1"/>
      <w:numFmt w:val="decimal"/>
      <w:lvlText w:val="%1.%2.%3.%4.%5.%6"/>
      <w:lvlJc w:val="left"/>
      <w:pPr>
        <w:ind w:left="1800" w:hanging="1800"/>
      </w:pPr>
      <w:rPr>
        <w:rFonts w:hint="default"/>
        <w:color w:val="365F91" w:themeColor="accent1" w:themeShade="BF"/>
        <w:sz w:val="32"/>
      </w:rPr>
    </w:lvl>
    <w:lvl w:ilvl="6">
      <w:start w:val="1"/>
      <w:numFmt w:val="decimal"/>
      <w:lvlText w:val="%1.%2.%3.%4.%5.%6.%7"/>
      <w:lvlJc w:val="left"/>
      <w:pPr>
        <w:ind w:left="1800" w:hanging="1800"/>
      </w:pPr>
      <w:rPr>
        <w:rFonts w:hint="default"/>
        <w:color w:val="365F91" w:themeColor="accent1" w:themeShade="BF"/>
        <w:sz w:val="32"/>
      </w:rPr>
    </w:lvl>
    <w:lvl w:ilvl="7">
      <w:start w:val="1"/>
      <w:numFmt w:val="decimal"/>
      <w:lvlText w:val="%1.%2.%3.%4.%5.%6.%7.%8"/>
      <w:lvlJc w:val="left"/>
      <w:pPr>
        <w:ind w:left="2160" w:hanging="2160"/>
      </w:pPr>
      <w:rPr>
        <w:rFonts w:hint="default"/>
        <w:color w:val="365F91" w:themeColor="accent1" w:themeShade="BF"/>
        <w:sz w:val="32"/>
      </w:rPr>
    </w:lvl>
    <w:lvl w:ilvl="8">
      <w:start w:val="1"/>
      <w:numFmt w:val="decimal"/>
      <w:lvlText w:val="%1.%2.%3.%4.%5.%6.%7.%8.%9"/>
      <w:lvlJc w:val="left"/>
      <w:pPr>
        <w:ind w:left="2520" w:hanging="2520"/>
      </w:pPr>
      <w:rPr>
        <w:rFonts w:hint="default"/>
        <w:color w:val="365F91" w:themeColor="accent1" w:themeShade="BF"/>
        <w:sz w:val="32"/>
      </w:rPr>
    </w:lvl>
  </w:abstractNum>
  <w:abstractNum w:abstractNumId="11" w15:restartNumberingAfterBreak="0">
    <w:nsid w:val="332B27EF"/>
    <w:multiLevelType w:val="hybridMultilevel"/>
    <w:tmpl w:val="74182FA2"/>
    <w:lvl w:ilvl="0" w:tplc="240A0001">
      <w:start w:val="1"/>
      <w:numFmt w:val="bullet"/>
      <w:lvlText w:val=""/>
      <w:lvlJc w:val="left"/>
      <w:pPr>
        <w:ind w:left="1077" w:hanging="360"/>
      </w:pPr>
      <w:rPr>
        <w:rFonts w:ascii="Symbol" w:hAnsi="Symbol" w:hint="default"/>
      </w:rPr>
    </w:lvl>
    <w:lvl w:ilvl="1" w:tplc="240A0003">
      <w:start w:val="1"/>
      <w:numFmt w:val="bullet"/>
      <w:lvlText w:val="o"/>
      <w:lvlJc w:val="left"/>
      <w:pPr>
        <w:ind w:left="1797" w:hanging="360"/>
      </w:pPr>
      <w:rPr>
        <w:rFonts w:ascii="Courier New" w:hAnsi="Courier New" w:cs="Courier New" w:hint="default"/>
      </w:rPr>
    </w:lvl>
    <w:lvl w:ilvl="2" w:tplc="240A0005">
      <w:start w:val="1"/>
      <w:numFmt w:val="bullet"/>
      <w:lvlText w:val=""/>
      <w:lvlJc w:val="left"/>
      <w:pPr>
        <w:ind w:left="2517" w:hanging="360"/>
      </w:pPr>
      <w:rPr>
        <w:rFonts w:ascii="Wingdings" w:hAnsi="Wingdings" w:hint="default"/>
      </w:rPr>
    </w:lvl>
    <w:lvl w:ilvl="3" w:tplc="240A0001">
      <w:start w:val="1"/>
      <w:numFmt w:val="bullet"/>
      <w:lvlText w:val=""/>
      <w:lvlJc w:val="left"/>
      <w:pPr>
        <w:ind w:left="3237" w:hanging="360"/>
      </w:pPr>
      <w:rPr>
        <w:rFonts w:ascii="Symbol" w:hAnsi="Symbol" w:hint="default"/>
      </w:rPr>
    </w:lvl>
    <w:lvl w:ilvl="4" w:tplc="240A0003">
      <w:start w:val="1"/>
      <w:numFmt w:val="bullet"/>
      <w:lvlText w:val="o"/>
      <w:lvlJc w:val="left"/>
      <w:pPr>
        <w:ind w:left="3957" w:hanging="360"/>
      </w:pPr>
      <w:rPr>
        <w:rFonts w:ascii="Courier New" w:hAnsi="Courier New" w:cs="Courier New" w:hint="default"/>
      </w:rPr>
    </w:lvl>
    <w:lvl w:ilvl="5" w:tplc="240A0005">
      <w:start w:val="1"/>
      <w:numFmt w:val="bullet"/>
      <w:lvlText w:val=""/>
      <w:lvlJc w:val="left"/>
      <w:pPr>
        <w:ind w:left="4677" w:hanging="360"/>
      </w:pPr>
      <w:rPr>
        <w:rFonts w:ascii="Wingdings" w:hAnsi="Wingdings" w:hint="default"/>
      </w:rPr>
    </w:lvl>
    <w:lvl w:ilvl="6" w:tplc="240A0001">
      <w:start w:val="1"/>
      <w:numFmt w:val="bullet"/>
      <w:lvlText w:val=""/>
      <w:lvlJc w:val="left"/>
      <w:pPr>
        <w:ind w:left="5397" w:hanging="360"/>
      </w:pPr>
      <w:rPr>
        <w:rFonts w:ascii="Symbol" w:hAnsi="Symbol" w:hint="default"/>
      </w:rPr>
    </w:lvl>
    <w:lvl w:ilvl="7" w:tplc="240A0003">
      <w:start w:val="1"/>
      <w:numFmt w:val="bullet"/>
      <w:lvlText w:val="o"/>
      <w:lvlJc w:val="left"/>
      <w:pPr>
        <w:ind w:left="6117" w:hanging="360"/>
      </w:pPr>
      <w:rPr>
        <w:rFonts w:ascii="Courier New" w:hAnsi="Courier New" w:cs="Courier New" w:hint="default"/>
      </w:rPr>
    </w:lvl>
    <w:lvl w:ilvl="8" w:tplc="240A0005">
      <w:start w:val="1"/>
      <w:numFmt w:val="bullet"/>
      <w:lvlText w:val=""/>
      <w:lvlJc w:val="left"/>
      <w:pPr>
        <w:ind w:left="6837" w:hanging="360"/>
      </w:pPr>
      <w:rPr>
        <w:rFonts w:ascii="Wingdings" w:hAnsi="Wingdings" w:hint="default"/>
      </w:rPr>
    </w:lvl>
  </w:abstractNum>
  <w:abstractNum w:abstractNumId="12" w15:restartNumberingAfterBreak="0">
    <w:nsid w:val="37FF793E"/>
    <w:multiLevelType w:val="hybridMultilevel"/>
    <w:tmpl w:val="A19EA93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3E3D597F"/>
    <w:multiLevelType w:val="hybridMultilevel"/>
    <w:tmpl w:val="D17035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231BDD"/>
    <w:multiLevelType w:val="hybridMultilevel"/>
    <w:tmpl w:val="9320AFB4"/>
    <w:lvl w:ilvl="0" w:tplc="34760322">
      <w:start w:val="1"/>
      <w:numFmt w:val="lowerLetter"/>
      <w:lvlText w:val="%1."/>
      <w:lvlJc w:val="left"/>
      <w:pPr>
        <w:ind w:left="390" w:hanging="360"/>
      </w:pPr>
    </w:lvl>
    <w:lvl w:ilvl="1" w:tplc="240A0019">
      <w:start w:val="1"/>
      <w:numFmt w:val="lowerLetter"/>
      <w:lvlText w:val="%2."/>
      <w:lvlJc w:val="left"/>
      <w:pPr>
        <w:ind w:left="1110" w:hanging="360"/>
      </w:pPr>
    </w:lvl>
    <w:lvl w:ilvl="2" w:tplc="240A001B">
      <w:start w:val="1"/>
      <w:numFmt w:val="lowerRoman"/>
      <w:lvlText w:val="%3."/>
      <w:lvlJc w:val="right"/>
      <w:pPr>
        <w:ind w:left="1830" w:hanging="180"/>
      </w:pPr>
    </w:lvl>
    <w:lvl w:ilvl="3" w:tplc="240A000F">
      <w:start w:val="1"/>
      <w:numFmt w:val="decimal"/>
      <w:lvlText w:val="%4."/>
      <w:lvlJc w:val="left"/>
      <w:pPr>
        <w:ind w:left="2550" w:hanging="360"/>
      </w:pPr>
    </w:lvl>
    <w:lvl w:ilvl="4" w:tplc="240A0019">
      <w:start w:val="1"/>
      <w:numFmt w:val="lowerLetter"/>
      <w:lvlText w:val="%5."/>
      <w:lvlJc w:val="left"/>
      <w:pPr>
        <w:ind w:left="3270" w:hanging="360"/>
      </w:pPr>
    </w:lvl>
    <w:lvl w:ilvl="5" w:tplc="240A001B">
      <w:start w:val="1"/>
      <w:numFmt w:val="lowerRoman"/>
      <w:lvlText w:val="%6."/>
      <w:lvlJc w:val="right"/>
      <w:pPr>
        <w:ind w:left="3990" w:hanging="180"/>
      </w:pPr>
    </w:lvl>
    <w:lvl w:ilvl="6" w:tplc="240A000F">
      <w:start w:val="1"/>
      <w:numFmt w:val="decimal"/>
      <w:lvlText w:val="%7."/>
      <w:lvlJc w:val="left"/>
      <w:pPr>
        <w:ind w:left="4710" w:hanging="360"/>
      </w:pPr>
    </w:lvl>
    <w:lvl w:ilvl="7" w:tplc="240A0019">
      <w:start w:val="1"/>
      <w:numFmt w:val="lowerLetter"/>
      <w:lvlText w:val="%8."/>
      <w:lvlJc w:val="left"/>
      <w:pPr>
        <w:ind w:left="5430" w:hanging="360"/>
      </w:pPr>
    </w:lvl>
    <w:lvl w:ilvl="8" w:tplc="240A001B">
      <w:start w:val="1"/>
      <w:numFmt w:val="lowerRoman"/>
      <w:lvlText w:val="%9."/>
      <w:lvlJc w:val="right"/>
      <w:pPr>
        <w:ind w:left="6150" w:hanging="180"/>
      </w:pPr>
    </w:lvl>
  </w:abstractNum>
  <w:abstractNum w:abstractNumId="15" w15:restartNumberingAfterBreak="0">
    <w:nsid w:val="446632FE"/>
    <w:multiLevelType w:val="hybridMultilevel"/>
    <w:tmpl w:val="1A465A6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68517FC"/>
    <w:multiLevelType w:val="hybridMultilevel"/>
    <w:tmpl w:val="836C2772"/>
    <w:lvl w:ilvl="0" w:tplc="240A0001">
      <w:start w:val="1"/>
      <w:numFmt w:val="bullet"/>
      <w:lvlText w:val=""/>
      <w:lvlJc w:val="left"/>
      <w:pPr>
        <w:ind w:left="1437" w:hanging="360"/>
      </w:pPr>
      <w:rPr>
        <w:rFonts w:ascii="Symbol" w:hAnsi="Symbol" w:hint="default"/>
      </w:rPr>
    </w:lvl>
    <w:lvl w:ilvl="1" w:tplc="240A0003">
      <w:start w:val="1"/>
      <w:numFmt w:val="bullet"/>
      <w:lvlText w:val="o"/>
      <w:lvlJc w:val="left"/>
      <w:pPr>
        <w:ind w:left="2157" w:hanging="360"/>
      </w:pPr>
      <w:rPr>
        <w:rFonts w:ascii="Courier New" w:hAnsi="Courier New" w:cs="Courier New" w:hint="default"/>
      </w:rPr>
    </w:lvl>
    <w:lvl w:ilvl="2" w:tplc="240A0005">
      <w:start w:val="1"/>
      <w:numFmt w:val="bullet"/>
      <w:lvlText w:val=""/>
      <w:lvlJc w:val="left"/>
      <w:pPr>
        <w:ind w:left="2877" w:hanging="360"/>
      </w:pPr>
      <w:rPr>
        <w:rFonts w:ascii="Wingdings" w:hAnsi="Wingdings" w:hint="default"/>
      </w:rPr>
    </w:lvl>
    <w:lvl w:ilvl="3" w:tplc="240A0001">
      <w:start w:val="1"/>
      <w:numFmt w:val="bullet"/>
      <w:lvlText w:val=""/>
      <w:lvlJc w:val="left"/>
      <w:pPr>
        <w:ind w:left="3597" w:hanging="360"/>
      </w:pPr>
      <w:rPr>
        <w:rFonts w:ascii="Symbol" w:hAnsi="Symbol" w:hint="default"/>
      </w:rPr>
    </w:lvl>
    <w:lvl w:ilvl="4" w:tplc="240A0003">
      <w:start w:val="1"/>
      <w:numFmt w:val="bullet"/>
      <w:lvlText w:val="o"/>
      <w:lvlJc w:val="left"/>
      <w:pPr>
        <w:ind w:left="4317" w:hanging="360"/>
      </w:pPr>
      <w:rPr>
        <w:rFonts w:ascii="Courier New" w:hAnsi="Courier New" w:cs="Courier New" w:hint="default"/>
      </w:rPr>
    </w:lvl>
    <w:lvl w:ilvl="5" w:tplc="240A0005">
      <w:start w:val="1"/>
      <w:numFmt w:val="bullet"/>
      <w:lvlText w:val=""/>
      <w:lvlJc w:val="left"/>
      <w:pPr>
        <w:ind w:left="5037" w:hanging="360"/>
      </w:pPr>
      <w:rPr>
        <w:rFonts w:ascii="Wingdings" w:hAnsi="Wingdings" w:hint="default"/>
      </w:rPr>
    </w:lvl>
    <w:lvl w:ilvl="6" w:tplc="240A0001">
      <w:start w:val="1"/>
      <w:numFmt w:val="bullet"/>
      <w:lvlText w:val=""/>
      <w:lvlJc w:val="left"/>
      <w:pPr>
        <w:ind w:left="5757" w:hanging="360"/>
      </w:pPr>
      <w:rPr>
        <w:rFonts w:ascii="Symbol" w:hAnsi="Symbol" w:hint="default"/>
      </w:rPr>
    </w:lvl>
    <w:lvl w:ilvl="7" w:tplc="240A0003">
      <w:start w:val="1"/>
      <w:numFmt w:val="bullet"/>
      <w:lvlText w:val="o"/>
      <w:lvlJc w:val="left"/>
      <w:pPr>
        <w:ind w:left="6477" w:hanging="360"/>
      </w:pPr>
      <w:rPr>
        <w:rFonts w:ascii="Courier New" w:hAnsi="Courier New" w:cs="Courier New" w:hint="default"/>
      </w:rPr>
    </w:lvl>
    <w:lvl w:ilvl="8" w:tplc="240A0005">
      <w:start w:val="1"/>
      <w:numFmt w:val="bullet"/>
      <w:lvlText w:val=""/>
      <w:lvlJc w:val="left"/>
      <w:pPr>
        <w:ind w:left="7197" w:hanging="360"/>
      </w:pPr>
      <w:rPr>
        <w:rFonts w:ascii="Wingdings" w:hAnsi="Wingdings" w:hint="default"/>
      </w:rPr>
    </w:lvl>
  </w:abstractNum>
  <w:abstractNum w:abstractNumId="17" w15:restartNumberingAfterBreak="0">
    <w:nsid w:val="48397BA1"/>
    <w:multiLevelType w:val="hybridMultilevel"/>
    <w:tmpl w:val="28B2B700"/>
    <w:lvl w:ilvl="0" w:tplc="0C0A000F">
      <w:start w:val="1"/>
      <w:numFmt w:val="decimal"/>
      <w:lvlText w:val="%1."/>
      <w:lvlJc w:val="left"/>
      <w:pPr>
        <w:tabs>
          <w:tab w:val="num" w:pos="1982"/>
        </w:tabs>
        <w:ind w:left="1982" w:hanging="360"/>
      </w:pPr>
    </w:lvl>
    <w:lvl w:ilvl="1" w:tplc="0C0A0019" w:tentative="1">
      <w:start w:val="1"/>
      <w:numFmt w:val="lowerLetter"/>
      <w:lvlText w:val="%2."/>
      <w:lvlJc w:val="left"/>
      <w:pPr>
        <w:tabs>
          <w:tab w:val="num" w:pos="2702"/>
        </w:tabs>
        <w:ind w:left="2702" w:hanging="360"/>
      </w:pPr>
    </w:lvl>
    <w:lvl w:ilvl="2" w:tplc="0C0A001B" w:tentative="1">
      <w:start w:val="1"/>
      <w:numFmt w:val="lowerRoman"/>
      <w:lvlText w:val="%3."/>
      <w:lvlJc w:val="right"/>
      <w:pPr>
        <w:tabs>
          <w:tab w:val="num" w:pos="3422"/>
        </w:tabs>
        <w:ind w:left="3422" w:hanging="180"/>
      </w:pPr>
    </w:lvl>
    <w:lvl w:ilvl="3" w:tplc="0C0A000F" w:tentative="1">
      <w:start w:val="1"/>
      <w:numFmt w:val="decimal"/>
      <w:lvlText w:val="%4."/>
      <w:lvlJc w:val="left"/>
      <w:pPr>
        <w:tabs>
          <w:tab w:val="num" w:pos="4142"/>
        </w:tabs>
        <w:ind w:left="4142" w:hanging="360"/>
      </w:pPr>
    </w:lvl>
    <w:lvl w:ilvl="4" w:tplc="0C0A0019" w:tentative="1">
      <w:start w:val="1"/>
      <w:numFmt w:val="lowerLetter"/>
      <w:lvlText w:val="%5."/>
      <w:lvlJc w:val="left"/>
      <w:pPr>
        <w:tabs>
          <w:tab w:val="num" w:pos="4862"/>
        </w:tabs>
        <w:ind w:left="4862" w:hanging="360"/>
      </w:pPr>
    </w:lvl>
    <w:lvl w:ilvl="5" w:tplc="0C0A001B" w:tentative="1">
      <w:start w:val="1"/>
      <w:numFmt w:val="lowerRoman"/>
      <w:lvlText w:val="%6."/>
      <w:lvlJc w:val="right"/>
      <w:pPr>
        <w:tabs>
          <w:tab w:val="num" w:pos="5582"/>
        </w:tabs>
        <w:ind w:left="5582" w:hanging="180"/>
      </w:pPr>
    </w:lvl>
    <w:lvl w:ilvl="6" w:tplc="0C0A000F" w:tentative="1">
      <w:start w:val="1"/>
      <w:numFmt w:val="decimal"/>
      <w:lvlText w:val="%7."/>
      <w:lvlJc w:val="left"/>
      <w:pPr>
        <w:tabs>
          <w:tab w:val="num" w:pos="6302"/>
        </w:tabs>
        <w:ind w:left="6302" w:hanging="360"/>
      </w:pPr>
    </w:lvl>
    <w:lvl w:ilvl="7" w:tplc="0C0A0019" w:tentative="1">
      <w:start w:val="1"/>
      <w:numFmt w:val="lowerLetter"/>
      <w:lvlText w:val="%8."/>
      <w:lvlJc w:val="left"/>
      <w:pPr>
        <w:tabs>
          <w:tab w:val="num" w:pos="7022"/>
        </w:tabs>
        <w:ind w:left="7022" w:hanging="360"/>
      </w:pPr>
    </w:lvl>
    <w:lvl w:ilvl="8" w:tplc="0C0A001B" w:tentative="1">
      <w:start w:val="1"/>
      <w:numFmt w:val="lowerRoman"/>
      <w:lvlText w:val="%9."/>
      <w:lvlJc w:val="right"/>
      <w:pPr>
        <w:tabs>
          <w:tab w:val="num" w:pos="7742"/>
        </w:tabs>
        <w:ind w:left="7742" w:hanging="180"/>
      </w:pPr>
    </w:lvl>
  </w:abstractNum>
  <w:abstractNum w:abstractNumId="18" w15:restartNumberingAfterBreak="0">
    <w:nsid w:val="48DE4033"/>
    <w:multiLevelType w:val="hybridMultilevel"/>
    <w:tmpl w:val="5F34C9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4B2F1E1A"/>
    <w:multiLevelType w:val="multilevel"/>
    <w:tmpl w:val="C8CEFECA"/>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0FD3C4B"/>
    <w:multiLevelType w:val="hybridMultilevel"/>
    <w:tmpl w:val="F8741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9A2199"/>
    <w:multiLevelType w:val="multilevel"/>
    <w:tmpl w:val="6CF0B24A"/>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714E1F"/>
    <w:multiLevelType w:val="hybridMultilevel"/>
    <w:tmpl w:val="75E40BC6"/>
    <w:lvl w:ilvl="0" w:tplc="45A89B30">
      <w:start w:val="1"/>
      <w:numFmt w:val="bullet"/>
      <w:lvlText w:val=""/>
      <w:lvlJc w:val="left"/>
      <w:pPr>
        <w:tabs>
          <w:tab w:val="num" w:pos="1813"/>
        </w:tabs>
        <w:ind w:left="1813" w:hanging="397"/>
      </w:pPr>
      <w:rPr>
        <w:rFonts w:ascii="Symbol" w:hAnsi="Symbol" w:hint="default"/>
        <w:sz w:val="20"/>
        <w:szCs w:val="20"/>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5A082260"/>
    <w:multiLevelType w:val="multilevel"/>
    <w:tmpl w:val="C5D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AA0EE2"/>
    <w:multiLevelType w:val="hybridMultilevel"/>
    <w:tmpl w:val="A622EF72"/>
    <w:lvl w:ilvl="0" w:tplc="07E89A22">
      <w:start w:val="1"/>
      <w:numFmt w:val="lowerLetter"/>
      <w:lvlText w:val="%1."/>
      <w:lvlJc w:val="left"/>
      <w:pPr>
        <w:ind w:left="390" w:hanging="360"/>
      </w:pPr>
    </w:lvl>
    <w:lvl w:ilvl="1" w:tplc="240A0019">
      <w:start w:val="1"/>
      <w:numFmt w:val="lowerLetter"/>
      <w:lvlText w:val="%2."/>
      <w:lvlJc w:val="left"/>
      <w:pPr>
        <w:ind w:left="1110" w:hanging="360"/>
      </w:pPr>
    </w:lvl>
    <w:lvl w:ilvl="2" w:tplc="240A001B">
      <w:start w:val="1"/>
      <w:numFmt w:val="lowerRoman"/>
      <w:lvlText w:val="%3."/>
      <w:lvlJc w:val="right"/>
      <w:pPr>
        <w:ind w:left="1830" w:hanging="180"/>
      </w:pPr>
    </w:lvl>
    <w:lvl w:ilvl="3" w:tplc="240A000F">
      <w:start w:val="1"/>
      <w:numFmt w:val="decimal"/>
      <w:lvlText w:val="%4."/>
      <w:lvlJc w:val="left"/>
      <w:pPr>
        <w:ind w:left="2550" w:hanging="360"/>
      </w:pPr>
    </w:lvl>
    <w:lvl w:ilvl="4" w:tplc="240A0019">
      <w:start w:val="1"/>
      <w:numFmt w:val="lowerLetter"/>
      <w:lvlText w:val="%5."/>
      <w:lvlJc w:val="left"/>
      <w:pPr>
        <w:ind w:left="3270" w:hanging="360"/>
      </w:pPr>
    </w:lvl>
    <w:lvl w:ilvl="5" w:tplc="240A001B">
      <w:start w:val="1"/>
      <w:numFmt w:val="lowerRoman"/>
      <w:lvlText w:val="%6."/>
      <w:lvlJc w:val="right"/>
      <w:pPr>
        <w:ind w:left="3990" w:hanging="180"/>
      </w:pPr>
    </w:lvl>
    <w:lvl w:ilvl="6" w:tplc="240A000F">
      <w:start w:val="1"/>
      <w:numFmt w:val="decimal"/>
      <w:lvlText w:val="%7."/>
      <w:lvlJc w:val="left"/>
      <w:pPr>
        <w:ind w:left="4710" w:hanging="360"/>
      </w:pPr>
    </w:lvl>
    <w:lvl w:ilvl="7" w:tplc="240A0019">
      <w:start w:val="1"/>
      <w:numFmt w:val="lowerLetter"/>
      <w:lvlText w:val="%8."/>
      <w:lvlJc w:val="left"/>
      <w:pPr>
        <w:ind w:left="5430" w:hanging="360"/>
      </w:pPr>
    </w:lvl>
    <w:lvl w:ilvl="8" w:tplc="240A001B">
      <w:start w:val="1"/>
      <w:numFmt w:val="lowerRoman"/>
      <w:lvlText w:val="%9."/>
      <w:lvlJc w:val="right"/>
      <w:pPr>
        <w:ind w:left="6150" w:hanging="180"/>
      </w:pPr>
    </w:lvl>
  </w:abstractNum>
  <w:abstractNum w:abstractNumId="25" w15:restartNumberingAfterBreak="0">
    <w:nsid w:val="640D1B1C"/>
    <w:multiLevelType w:val="multilevel"/>
    <w:tmpl w:val="14148AA8"/>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6A10D51"/>
    <w:multiLevelType w:val="multilevel"/>
    <w:tmpl w:val="11BE00E6"/>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67435252"/>
    <w:multiLevelType w:val="hybridMultilevel"/>
    <w:tmpl w:val="FCC4B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0A0262"/>
    <w:multiLevelType w:val="hybridMultilevel"/>
    <w:tmpl w:val="26A29C46"/>
    <w:lvl w:ilvl="0" w:tplc="A3F67D6C">
      <w:start w:val="1"/>
      <w:numFmt w:val="lowerLetter"/>
      <w:lvlText w:val="%1."/>
      <w:lvlJc w:val="left"/>
      <w:pPr>
        <w:ind w:left="390" w:hanging="360"/>
      </w:pPr>
    </w:lvl>
    <w:lvl w:ilvl="1" w:tplc="240A0019">
      <w:start w:val="1"/>
      <w:numFmt w:val="lowerLetter"/>
      <w:lvlText w:val="%2."/>
      <w:lvlJc w:val="left"/>
      <w:pPr>
        <w:ind w:left="1110" w:hanging="360"/>
      </w:pPr>
    </w:lvl>
    <w:lvl w:ilvl="2" w:tplc="240A001B">
      <w:start w:val="1"/>
      <w:numFmt w:val="lowerRoman"/>
      <w:lvlText w:val="%3."/>
      <w:lvlJc w:val="right"/>
      <w:pPr>
        <w:ind w:left="1830" w:hanging="180"/>
      </w:pPr>
    </w:lvl>
    <w:lvl w:ilvl="3" w:tplc="240A000F">
      <w:start w:val="1"/>
      <w:numFmt w:val="decimal"/>
      <w:lvlText w:val="%4."/>
      <w:lvlJc w:val="left"/>
      <w:pPr>
        <w:ind w:left="2550" w:hanging="360"/>
      </w:pPr>
    </w:lvl>
    <w:lvl w:ilvl="4" w:tplc="240A0019">
      <w:start w:val="1"/>
      <w:numFmt w:val="lowerLetter"/>
      <w:lvlText w:val="%5."/>
      <w:lvlJc w:val="left"/>
      <w:pPr>
        <w:ind w:left="3270" w:hanging="360"/>
      </w:pPr>
    </w:lvl>
    <w:lvl w:ilvl="5" w:tplc="240A001B">
      <w:start w:val="1"/>
      <w:numFmt w:val="lowerRoman"/>
      <w:lvlText w:val="%6."/>
      <w:lvlJc w:val="right"/>
      <w:pPr>
        <w:ind w:left="3990" w:hanging="180"/>
      </w:pPr>
    </w:lvl>
    <w:lvl w:ilvl="6" w:tplc="240A000F">
      <w:start w:val="1"/>
      <w:numFmt w:val="decimal"/>
      <w:lvlText w:val="%7."/>
      <w:lvlJc w:val="left"/>
      <w:pPr>
        <w:ind w:left="4710" w:hanging="360"/>
      </w:pPr>
    </w:lvl>
    <w:lvl w:ilvl="7" w:tplc="240A0019">
      <w:start w:val="1"/>
      <w:numFmt w:val="lowerLetter"/>
      <w:lvlText w:val="%8."/>
      <w:lvlJc w:val="left"/>
      <w:pPr>
        <w:ind w:left="5430" w:hanging="360"/>
      </w:pPr>
    </w:lvl>
    <w:lvl w:ilvl="8" w:tplc="240A001B">
      <w:start w:val="1"/>
      <w:numFmt w:val="lowerRoman"/>
      <w:lvlText w:val="%9."/>
      <w:lvlJc w:val="right"/>
      <w:pPr>
        <w:ind w:left="6150" w:hanging="180"/>
      </w:pPr>
    </w:lvl>
  </w:abstractNum>
  <w:abstractNum w:abstractNumId="29" w15:restartNumberingAfterBreak="0">
    <w:nsid w:val="6A145BAC"/>
    <w:multiLevelType w:val="hybridMultilevel"/>
    <w:tmpl w:val="A238B0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C0A7F1B"/>
    <w:multiLevelType w:val="hybridMultilevel"/>
    <w:tmpl w:val="7682B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C844FD9"/>
    <w:multiLevelType w:val="multilevel"/>
    <w:tmpl w:val="0706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8478A"/>
    <w:multiLevelType w:val="hybridMultilevel"/>
    <w:tmpl w:val="6504D46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F9167C9"/>
    <w:multiLevelType w:val="multilevel"/>
    <w:tmpl w:val="C8CEFECA"/>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702164B0"/>
    <w:multiLevelType w:val="hybridMultilevel"/>
    <w:tmpl w:val="6074B7F0"/>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70CE4D40"/>
    <w:multiLevelType w:val="multilevel"/>
    <w:tmpl w:val="C8CEFECA"/>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1115D35"/>
    <w:multiLevelType w:val="hybridMultilevel"/>
    <w:tmpl w:val="E690C77A"/>
    <w:lvl w:ilvl="0" w:tplc="97983A52">
      <w:start w:val="1"/>
      <w:numFmt w:val="lowerLetter"/>
      <w:lvlText w:val="%1."/>
      <w:lvlJc w:val="left"/>
      <w:pPr>
        <w:ind w:left="390" w:hanging="360"/>
      </w:pPr>
    </w:lvl>
    <w:lvl w:ilvl="1" w:tplc="240A0019">
      <w:start w:val="1"/>
      <w:numFmt w:val="lowerLetter"/>
      <w:lvlText w:val="%2."/>
      <w:lvlJc w:val="left"/>
      <w:pPr>
        <w:ind w:left="1110" w:hanging="360"/>
      </w:pPr>
    </w:lvl>
    <w:lvl w:ilvl="2" w:tplc="240A001B">
      <w:start w:val="1"/>
      <w:numFmt w:val="lowerRoman"/>
      <w:lvlText w:val="%3."/>
      <w:lvlJc w:val="right"/>
      <w:pPr>
        <w:ind w:left="1830" w:hanging="180"/>
      </w:pPr>
    </w:lvl>
    <w:lvl w:ilvl="3" w:tplc="240A000F">
      <w:start w:val="1"/>
      <w:numFmt w:val="decimal"/>
      <w:lvlText w:val="%4."/>
      <w:lvlJc w:val="left"/>
      <w:pPr>
        <w:ind w:left="2550" w:hanging="360"/>
      </w:pPr>
    </w:lvl>
    <w:lvl w:ilvl="4" w:tplc="240A0019">
      <w:start w:val="1"/>
      <w:numFmt w:val="lowerLetter"/>
      <w:lvlText w:val="%5."/>
      <w:lvlJc w:val="left"/>
      <w:pPr>
        <w:ind w:left="3270" w:hanging="360"/>
      </w:pPr>
    </w:lvl>
    <w:lvl w:ilvl="5" w:tplc="240A001B">
      <w:start w:val="1"/>
      <w:numFmt w:val="lowerRoman"/>
      <w:lvlText w:val="%6."/>
      <w:lvlJc w:val="right"/>
      <w:pPr>
        <w:ind w:left="3990" w:hanging="180"/>
      </w:pPr>
    </w:lvl>
    <w:lvl w:ilvl="6" w:tplc="240A000F">
      <w:start w:val="1"/>
      <w:numFmt w:val="decimal"/>
      <w:lvlText w:val="%7."/>
      <w:lvlJc w:val="left"/>
      <w:pPr>
        <w:ind w:left="4710" w:hanging="360"/>
      </w:pPr>
    </w:lvl>
    <w:lvl w:ilvl="7" w:tplc="240A0019">
      <w:start w:val="1"/>
      <w:numFmt w:val="lowerLetter"/>
      <w:lvlText w:val="%8."/>
      <w:lvlJc w:val="left"/>
      <w:pPr>
        <w:ind w:left="5430" w:hanging="360"/>
      </w:pPr>
    </w:lvl>
    <w:lvl w:ilvl="8" w:tplc="240A001B">
      <w:start w:val="1"/>
      <w:numFmt w:val="lowerRoman"/>
      <w:lvlText w:val="%9."/>
      <w:lvlJc w:val="right"/>
      <w:pPr>
        <w:ind w:left="6150" w:hanging="180"/>
      </w:pPr>
    </w:lvl>
  </w:abstractNum>
  <w:abstractNum w:abstractNumId="37" w15:restartNumberingAfterBreak="0">
    <w:nsid w:val="73920BED"/>
    <w:multiLevelType w:val="multilevel"/>
    <w:tmpl w:val="C8CEFECA"/>
    <w:lvl w:ilvl="0">
      <w:start w:val="7"/>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DB43746"/>
    <w:multiLevelType w:val="multilevel"/>
    <w:tmpl w:val="11BE00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E3A4FDD"/>
    <w:multiLevelType w:val="hybridMultilevel"/>
    <w:tmpl w:val="7DEC42E4"/>
    <w:lvl w:ilvl="0" w:tplc="33663EE6">
      <w:start w:val="1"/>
      <w:numFmt w:val="lowerLetter"/>
      <w:lvlText w:val="%1."/>
      <w:lvlJc w:val="left"/>
      <w:pPr>
        <w:ind w:left="390" w:hanging="360"/>
      </w:pPr>
    </w:lvl>
    <w:lvl w:ilvl="1" w:tplc="240A0019">
      <w:start w:val="1"/>
      <w:numFmt w:val="lowerLetter"/>
      <w:lvlText w:val="%2."/>
      <w:lvlJc w:val="left"/>
      <w:pPr>
        <w:ind w:left="1110" w:hanging="360"/>
      </w:pPr>
    </w:lvl>
    <w:lvl w:ilvl="2" w:tplc="240A001B">
      <w:start w:val="1"/>
      <w:numFmt w:val="lowerRoman"/>
      <w:lvlText w:val="%3."/>
      <w:lvlJc w:val="right"/>
      <w:pPr>
        <w:ind w:left="1830" w:hanging="180"/>
      </w:pPr>
    </w:lvl>
    <w:lvl w:ilvl="3" w:tplc="240A000F">
      <w:start w:val="1"/>
      <w:numFmt w:val="decimal"/>
      <w:lvlText w:val="%4."/>
      <w:lvlJc w:val="left"/>
      <w:pPr>
        <w:ind w:left="2550" w:hanging="360"/>
      </w:pPr>
    </w:lvl>
    <w:lvl w:ilvl="4" w:tplc="240A0019">
      <w:start w:val="1"/>
      <w:numFmt w:val="lowerLetter"/>
      <w:lvlText w:val="%5."/>
      <w:lvlJc w:val="left"/>
      <w:pPr>
        <w:ind w:left="3270" w:hanging="360"/>
      </w:pPr>
    </w:lvl>
    <w:lvl w:ilvl="5" w:tplc="240A001B">
      <w:start w:val="1"/>
      <w:numFmt w:val="lowerRoman"/>
      <w:lvlText w:val="%6."/>
      <w:lvlJc w:val="right"/>
      <w:pPr>
        <w:ind w:left="3990" w:hanging="180"/>
      </w:pPr>
    </w:lvl>
    <w:lvl w:ilvl="6" w:tplc="240A000F">
      <w:start w:val="1"/>
      <w:numFmt w:val="decimal"/>
      <w:lvlText w:val="%7."/>
      <w:lvlJc w:val="left"/>
      <w:pPr>
        <w:ind w:left="4710" w:hanging="360"/>
      </w:pPr>
    </w:lvl>
    <w:lvl w:ilvl="7" w:tplc="240A0019">
      <w:start w:val="1"/>
      <w:numFmt w:val="lowerLetter"/>
      <w:lvlText w:val="%8."/>
      <w:lvlJc w:val="left"/>
      <w:pPr>
        <w:ind w:left="5430" w:hanging="360"/>
      </w:pPr>
    </w:lvl>
    <w:lvl w:ilvl="8" w:tplc="240A001B">
      <w:start w:val="1"/>
      <w:numFmt w:val="lowerRoman"/>
      <w:lvlText w:val="%9."/>
      <w:lvlJc w:val="right"/>
      <w:pPr>
        <w:ind w:left="6150" w:hanging="180"/>
      </w:pPr>
    </w:lvl>
  </w:abstractNum>
  <w:num w:numId="1">
    <w:abstractNumId w:val="17"/>
  </w:num>
  <w:num w:numId="2">
    <w:abstractNumId w:val="1"/>
  </w:num>
  <w:num w:numId="3">
    <w:abstractNumId w:val="22"/>
  </w:num>
  <w:num w:numId="4">
    <w:abstractNumId w:val="25"/>
  </w:num>
  <w:num w:numId="5">
    <w:abstractNumId w:val="20"/>
  </w:num>
  <w:num w:numId="6">
    <w:abstractNumId w:val="21"/>
  </w:num>
  <w:num w:numId="7">
    <w:abstractNumId w:val="32"/>
  </w:num>
  <w:num w:numId="8">
    <w:abstractNumId w:val="29"/>
  </w:num>
  <w:num w:numId="9">
    <w:abstractNumId w:val="27"/>
  </w:num>
  <w:num w:numId="10">
    <w:abstractNumId w:val="3"/>
  </w:num>
  <w:num w:numId="11">
    <w:abstractNumId w:val="30"/>
  </w:num>
  <w:num w:numId="12">
    <w:abstractNumId w:val="2"/>
  </w:num>
  <w:num w:numId="13">
    <w:abstractNumId w:val="31"/>
  </w:num>
  <w:num w:numId="14">
    <w:abstractNumId w:val="13"/>
  </w:num>
  <w:num w:numId="15">
    <w:abstractNumId w:val="9"/>
  </w:num>
  <w:num w:numId="16">
    <w:abstractNumId w:val="35"/>
  </w:num>
  <w:num w:numId="17">
    <w:abstractNumId w:val="0"/>
  </w:num>
  <w:num w:numId="18">
    <w:abstractNumId w:val="33"/>
  </w:num>
  <w:num w:numId="19">
    <w:abstractNumId w:val="19"/>
  </w:num>
  <w:num w:numId="20">
    <w:abstractNumId w:val="4"/>
  </w:num>
  <w:num w:numId="21">
    <w:abstractNumId w:val="37"/>
  </w:num>
  <w:num w:numId="22">
    <w:abstractNumId w:val="26"/>
  </w:num>
  <w:num w:numId="23">
    <w:abstractNumId w:val="38"/>
  </w:num>
  <w:num w:numId="24">
    <w:abstractNumId w:val="10"/>
  </w:num>
  <w:num w:numId="25">
    <w:abstractNumId w:val="5"/>
  </w:num>
  <w:num w:numId="26">
    <w:abstractNumId w:val="23"/>
  </w:num>
  <w:num w:numId="27">
    <w:abstractNumId w:val="7"/>
  </w:num>
  <w:num w:numId="28">
    <w:abstractNumId w:va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2"/>
  </w:num>
  <w:num w:numId="33">
    <w:abstractNumId w:val="30"/>
  </w:num>
  <w:num w:numId="3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2"/>
  </w:num>
  <w:num w:numId="38">
    <w:abstractNumId w:val="30"/>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6"/>
    <w:rsid w:val="00004E6F"/>
    <w:rsid w:val="00037A8E"/>
    <w:rsid w:val="00057862"/>
    <w:rsid w:val="00077B55"/>
    <w:rsid w:val="00080E71"/>
    <w:rsid w:val="00086C8D"/>
    <w:rsid w:val="000970D0"/>
    <w:rsid w:val="000C16F5"/>
    <w:rsid w:val="000D02A4"/>
    <w:rsid w:val="000D526A"/>
    <w:rsid w:val="001103E3"/>
    <w:rsid w:val="001178AF"/>
    <w:rsid w:val="00122391"/>
    <w:rsid w:val="001361FD"/>
    <w:rsid w:val="0014059F"/>
    <w:rsid w:val="00144F0B"/>
    <w:rsid w:val="00144F80"/>
    <w:rsid w:val="00166CCC"/>
    <w:rsid w:val="001B0319"/>
    <w:rsid w:val="001B644A"/>
    <w:rsid w:val="001C248F"/>
    <w:rsid w:val="001C5885"/>
    <w:rsid w:val="001D7881"/>
    <w:rsid w:val="00201E5F"/>
    <w:rsid w:val="00211383"/>
    <w:rsid w:val="002221DF"/>
    <w:rsid w:val="00223EF7"/>
    <w:rsid w:val="00232E36"/>
    <w:rsid w:val="002448BE"/>
    <w:rsid w:val="00244D0F"/>
    <w:rsid w:val="0026233E"/>
    <w:rsid w:val="002A377F"/>
    <w:rsid w:val="002A5664"/>
    <w:rsid w:val="002B4F67"/>
    <w:rsid w:val="002B51BF"/>
    <w:rsid w:val="002C6B63"/>
    <w:rsid w:val="00321551"/>
    <w:rsid w:val="00340BCC"/>
    <w:rsid w:val="00341BF3"/>
    <w:rsid w:val="00361E90"/>
    <w:rsid w:val="00372701"/>
    <w:rsid w:val="003C27B6"/>
    <w:rsid w:val="003C4CD2"/>
    <w:rsid w:val="003F3DC1"/>
    <w:rsid w:val="004100BB"/>
    <w:rsid w:val="00454DDE"/>
    <w:rsid w:val="00454E95"/>
    <w:rsid w:val="004714A7"/>
    <w:rsid w:val="0049139E"/>
    <w:rsid w:val="00492B93"/>
    <w:rsid w:val="0049590C"/>
    <w:rsid w:val="004D0CAE"/>
    <w:rsid w:val="004D255E"/>
    <w:rsid w:val="004E017A"/>
    <w:rsid w:val="00527FE2"/>
    <w:rsid w:val="005400E6"/>
    <w:rsid w:val="0054747E"/>
    <w:rsid w:val="00547699"/>
    <w:rsid w:val="00565FBC"/>
    <w:rsid w:val="0059696A"/>
    <w:rsid w:val="005A1CD9"/>
    <w:rsid w:val="005A3171"/>
    <w:rsid w:val="005B40D9"/>
    <w:rsid w:val="005C5A49"/>
    <w:rsid w:val="005E416D"/>
    <w:rsid w:val="005F04B3"/>
    <w:rsid w:val="005F2D7B"/>
    <w:rsid w:val="006053FD"/>
    <w:rsid w:val="00612920"/>
    <w:rsid w:val="00624401"/>
    <w:rsid w:val="00624574"/>
    <w:rsid w:val="006258CB"/>
    <w:rsid w:val="00642148"/>
    <w:rsid w:val="00661FD6"/>
    <w:rsid w:val="00685C8D"/>
    <w:rsid w:val="00687D18"/>
    <w:rsid w:val="006933D3"/>
    <w:rsid w:val="006A52ED"/>
    <w:rsid w:val="006B7A37"/>
    <w:rsid w:val="006D02F6"/>
    <w:rsid w:val="006D7432"/>
    <w:rsid w:val="006E4DE6"/>
    <w:rsid w:val="006F198B"/>
    <w:rsid w:val="006F662A"/>
    <w:rsid w:val="00703F41"/>
    <w:rsid w:val="00710CDA"/>
    <w:rsid w:val="00720502"/>
    <w:rsid w:val="007343F1"/>
    <w:rsid w:val="00745472"/>
    <w:rsid w:val="00752345"/>
    <w:rsid w:val="007751D2"/>
    <w:rsid w:val="007A08D5"/>
    <w:rsid w:val="007B32B0"/>
    <w:rsid w:val="007C3BE1"/>
    <w:rsid w:val="007D0E47"/>
    <w:rsid w:val="007E6106"/>
    <w:rsid w:val="007E63B7"/>
    <w:rsid w:val="007E6DF6"/>
    <w:rsid w:val="007F1999"/>
    <w:rsid w:val="007F2DB5"/>
    <w:rsid w:val="00801F68"/>
    <w:rsid w:val="0080285B"/>
    <w:rsid w:val="00815AFA"/>
    <w:rsid w:val="00822244"/>
    <w:rsid w:val="00850AAD"/>
    <w:rsid w:val="008510A2"/>
    <w:rsid w:val="00875B5F"/>
    <w:rsid w:val="00877264"/>
    <w:rsid w:val="00880A7A"/>
    <w:rsid w:val="008820E2"/>
    <w:rsid w:val="00885980"/>
    <w:rsid w:val="008906EA"/>
    <w:rsid w:val="008A3646"/>
    <w:rsid w:val="008B0C2F"/>
    <w:rsid w:val="008B3606"/>
    <w:rsid w:val="008B55B1"/>
    <w:rsid w:val="008D1048"/>
    <w:rsid w:val="008D3B01"/>
    <w:rsid w:val="008E0C7E"/>
    <w:rsid w:val="00920161"/>
    <w:rsid w:val="00921C4C"/>
    <w:rsid w:val="009223B8"/>
    <w:rsid w:val="00922F86"/>
    <w:rsid w:val="00945CAF"/>
    <w:rsid w:val="00945E6F"/>
    <w:rsid w:val="00954977"/>
    <w:rsid w:val="009654E2"/>
    <w:rsid w:val="00973E39"/>
    <w:rsid w:val="0097442F"/>
    <w:rsid w:val="009877C5"/>
    <w:rsid w:val="009D6E3D"/>
    <w:rsid w:val="009E001C"/>
    <w:rsid w:val="009E5484"/>
    <w:rsid w:val="00A56CC2"/>
    <w:rsid w:val="00A8376D"/>
    <w:rsid w:val="00A8414D"/>
    <w:rsid w:val="00A857FE"/>
    <w:rsid w:val="00A97DD2"/>
    <w:rsid w:val="00AA3E27"/>
    <w:rsid w:val="00AE114D"/>
    <w:rsid w:val="00AF37DC"/>
    <w:rsid w:val="00AF45C5"/>
    <w:rsid w:val="00B01768"/>
    <w:rsid w:val="00B05FAD"/>
    <w:rsid w:val="00B137A6"/>
    <w:rsid w:val="00B13E84"/>
    <w:rsid w:val="00B303DC"/>
    <w:rsid w:val="00B51BB8"/>
    <w:rsid w:val="00B56105"/>
    <w:rsid w:val="00B57036"/>
    <w:rsid w:val="00B57531"/>
    <w:rsid w:val="00B65A6A"/>
    <w:rsid w:val="00B96BBB"/>
    <w:rsid w:val="00BA64AF"/>
    <w:rsid w:val="00BC256B"/>
    <w:rsid w:val="00BD63E3"/>
    <w:rsid w:val="00BE2079"/>
    <w:rsid w:val="00BF2A56"/>
    <w:rsid w:val="00BF52A8"/>
    <w:rsid w:val="00C03C11"/>
    <w:rsid w:val="00C20429"/>
    <w:rsid w:val="00C22A82"/>
    <w:rsid w:val="00C312A5"/>
    <w:rsid w:val="00C31EAD"/>
    <w:rsid w:val="00C323A9"/>
    <w:rsid w:val="00C46077"/>
    <w:rsid w:val="00C47C61"/>
    <w:rsid w:val="00C6505C"/>
    <w:rsid w:val="00C70ECE"/>
    <w:rsid w:val="00C7592B"/>
    <w:rsid w:val="00C822BD"/>
    <w:rsid w:val="00C911EC"/>
    <w:rsid w:val="00C939BD"/>
    <w:rsid w:val="00C95A0B"/>
    <w:rsid w:val="00C95A54"/>
    <w:rsid w:val="00CC47B9"/>
    <w:rsid w:val="00CC61C0"/>
    <w:rsid w:val="00CC61CF"/>
    <w:rsid w:val="00CD203A"/>
    <w:rsid w:val="00CE7470"/>
    <w:rsid w:val="00CF0EC1"/>
    <w:rsid w:val="00D01382"/>
    <w:rsid w:val="00D01EF0"/>
    <w:rsid w:val="00D0286C"/>
    <w:rsid w:val="00D034AC"/>
    <w:rsid w:val="00D41A06"/>
    <w:rsid w:val="00D91D16"/>
    <w:rsid w:val="00DA3CDC"/>
    <w:rsid w:val="00DD6952"/>
    <w:rsid w:val="00E00BEE"/>
    <w:rsid w:val="00E032FA"/>
    <w:rsid w:val="00E12A9A"/>
    <w:rsid w:val="00E14B19"/>
    <w:rsid w:val="00E32972"/>
    <w:rsid w:val="00E34940"/>
    <w:rsid w:val="00E45541"/>
    <w:rsid w:val="00E6169B"/>
    <w:rsid w:val="00E705B8"/>
    <w:rsid w:val="00EC2AF7"/>
    <w:rsid w:val="00EC421E"/>
    <w:rsid w:val="00ED3291"/>
    <w:rsid w:val="00ED69B6"/>
    <w:rsid w:val="00ED7206"/>
    <w:rsid w:val="00EE2991"/>
    <w:rsid w:val="00EE3A21"/>
    <w:rsid w:val="00EF672E"/>
    <w:rsid w:val="00F15709"/>
    <w:rsid w:val="00F24892"/>
    <w:rsid w:val="00F30CD1"/>
    <w:rsid w:val="00F314F1"/>
    <w:rsid w:val="00F32DAC"/>
    <w:rsid w:val="00F54397"/>
    <w:rsid w:val="00F823B9"/>
    <w:rsid w:val="00F91047"/>
    <w:rsid w:val="00F93519"/>
    <w:rsid w:val="00F94577"/>
    <w:rsid w:val="00FA4F4D"/>
    <w:rsid w:val="00FD77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BF5BE"/>
  <w15:docId w15:val="{74C99B73-313A-4C97-BA6C-FF562F2C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29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BE2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815A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2B4F67"/>
  </w:style>
  <w:style w:type="paragraph" w:styleId="NormalWeb">
    <w:name w:val="Normal (Web)"/>
    <w:basedOn w:val="Normal"/>
    <w:rsid w:val="009549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link w:val="PrrafodelistaCar"/>
    <w:uiPriority w:val="34"/>
    <w:qFormat/>
    <w:rsid w:val="007C3BE1"/>
    <w:pPr>
      <w:ind w:left="720"/>
      <w:contextualSpacing/>
    </w:pPr>
  </w:style>
  <w:style w:type="paragraph" w:styleId="Encabezado">
    <w:name w:val="header"/>
    <w:aliases w:val="Alt Header,h,encabezado,Encabezado1"/>
    <w:basedOn w:val="Normal"/>
    <w:link w:val="EncabezadoCar"/>
    <w:unhideWhenUsed/>
    <w:rsid w:val="007C3BE1"/>
    <w:pPr>
      <w:tabs>
        <w:tab w:val="center" w:pos="4252"/>
        <w:tab w:val="right" w:pos="8504"/>
      </w:tabs>
      <w:spacing w:after="0" w:line="240" w:lineRule="auto"/>
    </w:pPr>
  </w:style>
  <w:style w:type="character" w:customStyle="1" w:styleId="EncabezadoCar">
    <w:name w:val="Encabezado Car"/>
    <w:aliases w:val="Alt Header Car,h Car,encabezado Car,Encabezado1 Car"/>
    <w:basedOn w:val="Fuentedeprrafopredeter"/>
    <w:link w:val="Encabezado"/>
    <w:rsid w:val="007C3BE1"/>
  </w:style>
  <w:style w:type="paragraph" w:styleId="Piedepgina">
    <w:name w:val="footer"/>
    <w:basedOn w:val="Normal"/>
    <w:link w:val="PiedepginaCar"/>
    <w:uiPriority w:val="99"/>
    <w:unhideWhenUsed/>
    <w:rsid w:val="007C3B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3BE1"/>
  </w:style>
  <w:style w:type="paragraph" w:customStyle="1" w:styleId="Default">
    <w:name w:val="Default"/>
    <w:rsid w:val="00057862"/>
    <w:pPr>
      <w:autoSpaceDE w:val="0"/>
      <w:autoSpaceDN w:val="0"/>
      <w:adjustRightInd w:val="0"/>
      <w:spacing w:after="0" w:line="240" w:lineRule="auto"/>
    </w:pPr>
    <w:rPr>
      <w:rFonts w:ascii="Times New Roman" w:hAnsi="Times New Roman" w:cs="Times New Roman"/>
      <w:color w:val="000000"/>
      <w:sz w:val="24"/>
      <w:szCs w:val="24"/>
      <w:lang w:val="es-CO"/>
    </w:rPr>
  </w:style>
  <w:style w:type="table" w:styleId="Tablaconcuadrcula">
    <w:name w:val="Table Grid"/>
    <w:basedOn w:val="Tablanormal"/>
    <w:uiPriority w:val="59"/>
    <w:rsid w:val="00B6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85980"/>
    <w:rPr>
      <w:color w:val="0000FF"/>
      <w:u w:val="single"/>
    </w:rPr>
  </w:style>
  <w:style w:type="character" w:customStyle="1" w:styleId="Ttulo1Car">
    <w:name w:val="Título 1 Car"/>
    <w:basedOn w:val="Fuentedeprrafopredeter"/>
    <w:link w:val="Ttulo1"/>
    <w:uiPriority w:val="9"/>
    <w:rsid w:val="00E32972"/>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E32972"/>
    <w:pPr>
      <w:spacing w:line="259" w:lineRule="auto"/>
      <w:outlineLvl w:val="9"/>
    </w:pPr>
    <w:rPr>
      <w:lang w:val="es-CO" w:eastAsia="es-CO"/>
    </w:rPr>
  </w:style>
  <w:style w:type="paragraph" w:styleId="Subttulo">
    <w:name w:val="Subtitle"/>
    <w:basedOn w:val="Normal"/>
    <w:next w:val="Normal"/>
    <w:link w:val="SubttuloCar"/>
    <w:uiPriority w:val="11"/>
    <w:qFormat/>
    <w:rsid w:val="00624574"/>
    <w:pPr>
      <w:numPr>
        <w:ilvl w:val="1"/>
      </w:numPr>
      <w:spacing w:after="160"/>
    </w:pPr>
    <w:rPr>
      <w:rFonts w:asciiTheme="majorHAnsi" w:eastAsiaTheme="minorEastAsia" w:hAnsiTheme="majorHAnsi"/>
      <w:color w:val="548DD4" w:themeColor="text2" w:themeTint="99"/>
      <w:spacing w:val="15"/>
      <w:sz w:val="24"/>
    </w:rPr>
  </w:style>
  <w:style w:type="character" w:customStyle="1" w:styleId="SubttuloCar">
    <w:name w:val="Subtítulo Car"/>
    <w:basedOn w:val="Fuentedeprrafopredeter"/>
    <w:link w:val="Subttulo"/>
    <w:uiPriority w:val="11"/>
    <w:rsid w:val="00624574"/>
    <w:rPr>
      <w:rFonts w:asciiTheme="majorHAnsi" w:eastAsiaTheme="minorEastAsia" w:hAnsiTheme="majorHAnsi"/>
      <w:color w:val="548DD4" w:themeColor="text2" w:themeTint="99"/>
      <w:spacing w:val="15"/>
      <w:sz w:val="24"/>
    </w:rPr>
  </w:style>
  <w:style w:type="paragraph" w:styleId="TDC1">
    <w:name w:val="toc 1"/>
    <w:basedOn w:val="Normal"/>
    <w:next w:val="Normal"/>
    <w:autoRedefine/>
    <w:uiPriority w:val="39"/>
    <w:unhideWhenUsed/>
    <w:rsid w:val="00624574"/>
    <w:pPr>
      <w:spacing w:after="100"/>
    </w:pPr>
  </w:style>
  <w:style w:type="paragraph" w:styleId="TDC2">
    <w:name w:val="toc 2"/>
    <w:basedOn w:val="Normal"/>
    <w:next w:val="Normal"/>
    <w:autoRedefine/>
    <w:uiPriority w:val="39"/>
    <w:unhideWhenUsed/>
    <w:rsid w:val="00624574"/>
    <w:pPr>
      <w:spacing w:after="100" w:line="259" w:lineRule="auto"/>
      <w:ind w:left="220"/>
    </w:pPr>
    <w:rPr>
      <w:rFonts w:eastAsiaTheme="minorEastAsia" w:cs="Times New Roman"/>
      <w:lang w:val="es-CO" w:eastAsia="es-CO"/>
    </w:rPr>
  </w:style>
  <w:style w:type="paragraph" w:styleId="TDC3">
    <w:name w:val="toc 3"/>
    <w:basedOn w:val="Normal"/>
    <w:next w:val="Normal"/>
    <w:autoRedefine/>
    <w:uiPriority w:val="39"/>
    <w:unhideWhenUsed/>
    <w:rsid w:val="00624574"/>
    <w:pPr>
      <w:spacing w:after="100" w:line="259" w:lineRule="auto"/>
      <w:ind w:left="440"/>
    </w:pPr>
    <w:rPr>
      <w:rFonts w:eastAsiaTheme="minorEastAsia" w:cs="Times New Roman"/>
      <w:lang w:val="es-CO" w:eastAsia="es-CO"/>
    </w:rPr>
  </w:style>
  <w:style w:type="character" w:customStyle="1" w:styleId="apple-converted-space">
    <w:name w:val="apple-converted-space"/>
    <w:basedOn w:val="Fuentedeprrafopredeter"/>
    <w:rsid w:val="006E4DE6"/>
  </w:style>
  <w:style w:type="paragraph" w:styleId="Textonotapie">
    <w:name w:val="footnote text"/>
    <w:basedOn w:val="Normal"/>
    <w:link w:val="TextonotapieCar"/>
    <w:uiPriority w:val="99"/>
    <w:semiHidden/>
    <w:unhideWhenUsed/>
    <w:rsid w:val="00E00BE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0BEE"/>
    <w:rPr>
      <w:sz w:val="20"/>
      <w:szCs w:val="20"/>
    </w:rPr>
  </w:style>
  <w:style w:type="character" w:styleId="Refdenotaalpie">
    <w:name w:val="footnote reference"/>
    <w:basedOn w:val="Fuentedeprrafopredeter"/>
    <w:uiPriority w:val="99"/>
    <w:semiHidden/>
    <w:unhideWhenUsed/>
    <w:rsid w:val="00E00BEE"/>
    <w:rPr>
      <w:vertAlign w:val="superscript"/>
    </w:rPr>
  </w:style>
  <w:style w:type="character" w:styleId="Refdecomentario">
    <w:name w:val="annotation reference"/>
    <w:basedOn w:val="Fuentedeprrafopredeter"/>
    <w:uiPriority w:val="99"/>
    <w:semiHidden/>
    <w:unhideWhenUsed/>
    <w:rsid w:val="00A857FE"/>
    <w:rPr>
      <w:sz w:val="16"/>
      <w:szCs w:val="16"/>
    </w:rPr>
  </w:style>
  <w:style w:type="paragraph" w:styleId="Textocomentario">
    <w:name w:val="annotation text"/>
    <w:basedOn w:val="Normal"/>
    <w:link w:val="TextocomentarioCar"/>
    <w:uiPriority w:val="99"/>
    <w:semiHidden/>
    <w:unhideWhenUsed/>
    <w:rsid w:val="00A857F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57FE"/>
    <w:rPr>
      <w:sz w:val="20"/>
      <w:szCs w:val="20"/>
    </w:rPr>
  </w:style>
  <w:style w:type="paragraph" w:styleId="Asuntodelcomentario">
    <w:name w:val="annotation subject"/>
    <w:basedOn w:val="Textocomentario"/>
    <w:next w:val="Textocomentario"/>
    <w:link w:val="AsuntodelcomentarioCar"/>
    <w:uiPriority w:val="99"/>
    <w:semiHidden/>
    <w:unhideWhenUsed/>
    <w:rsid w:val="00A857FE"/>
    <w:rPr>
      <w:b/>
      <w:bCs/>
    </w:rPr>
  </w:style>
  <w:style w:type="character" w:customStyle="1" w:styleId="AsuntodelcomentarioCar">
    <w:name w:val="Asunto del comentario Car"/>
    <w:basedOn w:val="TextocomentarioCar"/>
    <w:link w:val="Asuntodelcomentario"/>
    <w:uiPriority w:val="99"/>
    <w:semiHidden/>
    <w:rsid w:val="00A857FE"/>
    <w:rPr>
      <w:b/>
      <w:bCs/>
      <w:sz w:val="20"/>
      <w:szCs w:val="20"/>
    </w:rPr>
  </w:style>
  <w:style w:type="paragraph" w:styleId="Textodeglobo">
    <w:name w:val="Balloon Text"/>
    <w:basedOn w:val="Normal"/>
    <w:link w:val="TextodegloboCar"/>
    <w:uiPriority w:val="99"/>
    <w:semiHidden/>
    <w:unhideWhenUsed/>
    <w:rsid w:val="00A857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7FE"/>
    <w:rPr>
      <w:rFonts w:ascii="Segoe UI" w:hAnsi="Segoe UI" w:cs="Segoe UI"/>
      <w:sz w:val="18"/>
      <w:szCs w:val="18"/>
    </w:rPr>
  </w:style>
  <w:style w:type="paragraph" w:styleId="Revisin">
    <w:name w:val="Revision"/>
    <w:hidden/>
    <w:uiPriority w:val="99"/>
    <w:semiHidden/>
    <w:rsid w:val="00877264"/>
    <w:pPr>
      <w:spacing w:after="0" w:line="240" w:lineRule="auto"/>
    </w:pPr>
  </w:style>
  <w:style w:type="paragraph" w:styleId="Textonotaalfinal">
    <w:name w:val="endnote text"/>
    <w:basedOn w:val="Normal"/>
    <w:link w:val="TextonotaalfinalCar"/>
    <w:uiPriority w:val="99"/>
    <w:semiHidden/>
    <w:unhideWhenUsed/>
    <w:rsid w:val="00077B5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77B55"/>
    <w:rPr>
      <w:sz w:val="20"/>
      <w:szCs w:val="20"/>
    </w:rPr>
  </w:style>
  <w:style w:type="character" w:styleId="Refdenotaalfinal">
    <w:name w:val="endnote reference"/>
    <w:basedOn w:val="Fuentedeprrafopredeter"/>
    <w:uiPriority w:val="99"/>
    <w:semiHidden/>
    <w:unhideWhenUsed/>
    <w:rsid w:val="00077B55"/>
    <w:rPr>
      <w:vertAlign w:val="superscript"/>
    </w:rPr>
  </w:style>
  <w:style w:type="character" w:styleId="Hipervnculovisitado">
    <w:name w:val="FollowedHyperlink"/>
    <w:basedOn w:val="Fuentedeprrafopredeter"/>
    <w:uiPriority w:val="99"/>
    <w:semiHidden/>
    <w:unhideWhenUsed/>
    <w:rsid w:val="006D02F6"/>
    <w:rPr>
      <w:color w:val="800080" w:themeColor="followedHyperlink"/>
      <w:u w:val="single"/>
    </w:rPr>
  </w:style>
  <w:style w:type="character" w:customStyle="1" w:styleId="PrrafodelistaCar">
    <w:name w:val="Párrafo de lista Car"/>
    <w:link w:val="Prrafodelista"/>
    <w:uiPriority w:val="34"/>
    <w:locked/>
    <w:rsid w:val="008D3B01"/>
  </w:style>
  <w:style w:type="character" w:customStyle="1" w:styleId="Ttulo3Car">
    <w:name w:val="Título 3 Car"/>
    <w:basedOn w:val="Fuentedeprrafopredeter"/>
    <w:link w:val="Ttulo3"/>
    <w:uiPriority w:val="9"/>
    <w:semiHidden/>
    <w:rsid w:val="00815AFA"/>
    <w:rPr>
      <w:rFonts w:asciiTheme="majorHAnsi" w:eastAsiaTheme="majorEastAsia" w:hAnsiTheme="majorHAnsi" w:cstheme="majorBidi"/>
      <w:color w:val="243F60" w:themeColor="accent1" w:themeShade="7F"/>
      <w:sz w:val="24"/>
      <w:szCs w:val="24"/>
    </w:rPr>
  </w:style>
  <w:style w:type="paragraph" w:customStyle="1" w:styleId="Heading">
    <w:name w:val="Heading"/>
    <w:basedOn w:val="Normal"/>
    <w:rsid w:val="007E6106"/>
    <w:pPr>
      <w:widowControl w:val="0"/>
      <w:tabs>
        <w:tab w:val="center" w:pos="4419"/>
        <w:tab w:val="right" w:pos="8838"/>
      </w:tabs>
      <w:suppressAutoHyphens/>
      <w:autoSpaceDN w:val="0"/>
      <w:spacing w:after="0" w:line="240" w:lineRule="auto"/>
      <w:textAlignment w:val="baseline"/>
    </w:pPr>
    <w:rPr>
      <w:rFonts w:ascii="Liberation Serif" w:eastAsia="Droid Sans" w:hAnsi="Liberation Serif" w:cs="Lohit Hindi"/>
      <w:kern w:val="3"/>
      <w:sz w:val="24"/>
      <w:szCs w:val="24"/>
      <w:lang w:val="es-CO" w:bidi="hi-IN"/>
    </w:rPr>
  </w:style>
  <w:style w:type="character" w:customStyle="1" w:styleId="Ttulo2Car">
    <w:name w:val="Título 2 Car"/>
    <w:basedOn w:val="Fuentedeprrafopredeter"/>
    <w:link w:val="Ttulo2"/>
    <w:uiPriority w:val="9"/>
    <w:semiHidden/>
    <w:rsid w:val="00BE20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3829">
      <w:bodyDiv w:val="1"/>
      <w:marLeft w:val="0"/>
      <w:marRight w:val="0"/>
      <w:marTop w:val="0"/>
      <w:marBottom w:val="0"/>
      <w:divBdr>
        <w:top w:val="none" w:sz="0" w:space="0" w:color="auto"/>
        <w:left w:val="none" w:sz="0" w:space="0" w:color="auto"/>
        <w:bottom w:val="none" w:sz="0" w:space="0" w:color="auto"/>
        <w:right w:val="none" w:sz="0" w:space="0" w:color="auto"/>
      </w:divBdr>
      <w:divsChild>
        <w:div w:id="1273437291">
          <w:marLeft w:val="0"/>
          <w:marRight w:val="0"/>
          <w:marTop w:val="0"/>
          <w:marBottom w:val="0"/>
          <w:divBdr>
            <w:top w:val="none" w:sz="0" w:space="0" w:color="auto"/>
            <w:left w:val="none" w:sz="0" w:space="0" w:color="auto"/>
            <w:bottom w:val="none" w:sz="0" w:space="0" w:color="auto"/>
            <w:right w:val="none" w:sz="0" w:space="0" w:color="auto"/>
          </w:divBdr>
        </w:div>
        <w:div w:id="983237023">
          <w:marLeft w:val="0"/>
          <w:marRight w:val="0"/>
          <w:marTop w:val="0"/>
          <w:marBottom w:val="0"/>
          <w:divBdr>
            <w:top w:val="none" w:sz="0" w:space="0" w:color="auto"/>
            <w:left w:val="none" w:sz="0" w:space="0" w:color="auto"/>
            <w:bottom w:val="none" w:sz="0" w:space="0" w:color="auto"/>
            <w:right w:val="none" w:sz="0" w:space="0" w:color="auto"/>
          </w:divBdr>
        </w:div>
        <w:div w:id="1070931847">
          <w:marLeft w:val="0"/>
          <w:marRight w:val="0"/>
          <w:marTop w:val="0"/>
          <w:marBottom w:val="0"/>
          <w:divBdr>
            <w:top w:val="none" w:sz="0" w:space="0" w:color="auto"/>
            <w:left w:val="none" w:sz="0" w:space="0" w:color="auto"/>
            <w:bottom w:val="none" w:sz="0" w:space="0" w:color="auto"/>
            <w:right w:val="none" w:sz="0" w:space="0" w:color="auto"/>
          </w:divBdr>
        </w:div>
      </w:divsChild>
    </w:div>
    <w:div w:id="624000101">
      <w:bodyDiv w:val="1"/>
      <w:marLeft w:val="0"/>
      <w:marRight w:val="0"/>
      <w:marTop w:val="0"/>
      <w:marBottom w:val="0"/>
      <w:divBdr>
        <w:top w:val="none" w:sz="0" w:space="0" w:color="auto"/>
        <w:left w:val="none" w:sz="0" w:space="0" w:color="auto"/>
        <w:bottom w:val="none" w:sz="0" w:space="0" w:color="auto"/>
        <w:right w:val="none" w:sz="0" w:space="0" w:color="auto"/>
      </w:divBdr>
    </w:div>
    <w:div w:id="743916477">
      <w:bodyDiv w:val="1"/>
      <w:marLeft w:val="0"/>
      <w:marRight w:val="0"/>
      <w:marTop w:val="0"/>
      <w:marBottom w:val="0"/>
      <w:divBdr>
        <w:top w:val="none" w:sz="0" w:space="0" w:color="auto"/>
        <w:left w:val="none" w:sz="0" w:space="0" w:color="auto"/>
        <w:bottom w:val="none" w:sz="0" w:space="0" w:color="auto"/>
        <w:right w:val="none" w:sz="0" w:space="0" w:color="auto"/>
      </w:divBdr>
      <w:divsChild>
        <w:div w:id="39790796">
          <w:marLeft w:val="547"/>
          <w:marRight w:val="0"/>
          <w:marTop w:val="0"/>
          <w:marBottom w:val="0"/>
          <w:divBdr>
            <w:top w:val="none" w:sz="0" w:space="0" w:color="auto"/>
            <w:left w:val="none" w:sz="0" w:space="0" w:color="auto"/>
            <w:bottom w:val="none" w:sz="0" w:space="0" w:color="auto"/>
            <w:right w:val="none" w:sz="0" w:space="0" w:color="auto"/>
          </w:divBdr>
        </w:div>
      </w:divsChild>
    </w:div>
    <w:div w:id="839780182">
      <w:bodyDiv w:val="1"/>
      <w:marLeft w:val="0"/>
      <w:marRight w:val="0"/>
      <w:marTop w:val="0"/>
      <w:marBottom w:val="0"/>
      <w:divBdr>
        <w:top w:val="none" w:sz="0" w:space="0" w:color="auto"/>
        <w:left w:val="none" w:sz="0" w:space="0" w:color="auto"/>
        <w:bottom w:val="none" w:sz="0" w:space="0" w:color="auto"/>
        <w:right w:val="none" w:sz="0" w:space="0" w:color="auto"/>
      </w:divBdr>
      <w:divsChild>
        <w:div w:id="1388800591">
          <w:marLeft w:val="0"/>
          <w:marRight w:val="0"/>
          <w:marTop w:val="0"/>
          <w:marBottom w:val="0"/>
          <w:divBdr>
            <w:top w:val="none" w:sz="0" w:space="0" w:color="auto"/>
            <w:left w:val="none" w:sz="0" w:space="0" w:color="auto"/>
            <w:bottom w:val="none" w:sz="0" w:space="0" w:color="auto"/>
            <w:right w:val="none" w:sz="0" w:space="0" w:color="auto"/>
          </w:divBdr>
        </w:div>
        <w:div w:id="2133280681">
          <w:marLeft w:val="0"/>
          <w:marRight w:val="0"/>
          <w:marTop w:val="0"/>
          <w:marBottom w:val="0"/>
          <w:divBdr>
            <w:top w:val="none" w:sz="0" w:space="0" w:color="auto"/>
            <w:left w:val="none" w:sz="0" w:space="0" w:color="auto"/>
            <w:bottom w:val="none" w:sz="0" w:space="0" w:color="auto"/>
            <w:right w:val="none" w:sz="0" w:space="0" w:color="auto"/>
          </w:divBdr>
        </w:div>
        <w:div w:id="1017266915">
          <w:marLeft w:val="0"/>
          <w:marRight w:val="0"/>
          <w:marTop w:val="0"/>
          <w:marBottom w:val="0"/>
          <w:divBdr>
            <w:top w:val="none" w:sz="0" w:space="0" w:color="auto"/>
            <w:left w:val="none" w:sz="0" w:space="0" w:color="auto"/>
            <w:bottom w:val="none" w:sz="0" w:space="0" w:color="auto"/>
            <w:right w:val="none" w:sz="0" w:space="0" w:color="auto"/>
          </w:divBdr>
        </w:div>
        <w:div w:id="271406086">
          <w:marLeft w:val="0"/>
          <w:marRight w:val="0"/>
          <w:marTop w:val="0"/>
          <w:marBottom w:val="0"/>
          <w:divBdr>
            <w:top w:val="none" w:sz="0" w:space="0" w:color="auto"/>
            <w:left w:val="none" w:sz="0" w:space="0" w:color="auto"/>
            <w:bottom w:val="none" w:sz="0" w:space="0" w:color="auto"/>
            <w:right w:val="none" w:sz="0" w:space="0" w:color="auto"/>
          </w:divBdr>
        </w:div>
        <w:div w:id="2106419523">
          <w:marLeft w:val="0"/>
          <w:marRight w:val="0"/>
          <w:marTop w:val="0"/>
          <w:marBottom w:val="0"/>
          <w:divBdr>
            <w:top w:val="none" w:sz="0" w:space="0" w:color="auto"/>
            <w:left w:val="none" w:sz="0" w:space="0" w:color="auto"/>
            <w:bottom w:val="none" w:sz="0" w:space="0" w:color="auto"/>
            <w:right w:val="none" w:sz="0" w:space="0" w:color="auto"/>
          </w:divBdr>
        </w:div>
        <w:div w:id="1158427421">
          <w:marLeft w:val="0"/>
          <w:marRight w:val="0"/>
          <w:marTop w:val="0"/>
          <w:marBottom w:val="0"/>
          <w:divBdr>
            <w:top w:val="none" w:sz="0" w:space="0" w:color="auto"/>
            <w:left w:val="none" w:sz="0" w:space="0" w:color="auto"/>
            <w:bottom w:val="none" w:sz="0" w:space="0" w:color="auto"/>
            <w:right w:val="none" w:sz="0" w:space="0" w:color="auto"/>
          </w:divBdr>
        </w:div>
        <w:div w:id="1820684304">
          <w:marLeft w:val="0"/>
          <w:marRight w:val="0"/>
          <w:marTop w:val="0"/>
          <w:marBottom w:val="0"/>
          <w:divBdr>
            <w:top w:val="none" w:sz="0" w:space="0" w:color="auto"/>
            <w:left w:val="none" w:sz="0" w:space="0" w:color="auto"/>
            <w:bottom w:val="none" w:sz="0" w:space="0" w:color="auto"/>
            <w:right w:val="none" w:sz="0" w:space="0" w:color="auto"/>
          </w:divBdr>
        </w:div>
        <w:div w:id="981348951">
          <w:marLeft w:val="0"/>
          <w:marRight w:val="0"/>
          <w:marTop w:val="0"/>
          <w:marBottom w:val="0"/>
          <w:divBdr>
            <w:top w:val="none" w:sz="0" w:space="0" w:color="auto"/>
            <w:left w:val="none" w:sz="0" w:space="0" w:color="auto"/>
            <w:bottom w:val="none" w:sz="0" w:space="0" w:color="auto"/>
            <w:right w:val="none" w:sz="0" w:space="0" w:color="auto"/>
          </w:divBdr>
        </w:div>
        <w:div w:id="957183487">
          <w:marLeft w:val="0"/>
          <w:marRight w:val="0"/>
          <w:marTop w:val="0"/>
          <w:marBottom w:val="0"/>
          <w:divBdr>
            <w:top w:val="none" w:sz="0" w:space="0" w:color="auto"/>
            <w:left w:val="none" w:sz="0" w:space="0" w:color="auto"/>
            <w:bottom w:val="none" w:sz="0" w:space="0" w:color="auto"/>
            <w:right w:val="none" w:sz="0" w:space="0" w:color="auto"/>
          </w:divBdr>
        </w:div>
        <w:div w:id="1975017766">
          <w:marLeft w:val="0"/>
          <w:marRight w:val="0"/>
          <w:marTop w:val="0"/>
          <w:marBottom w:val="0"/>
          <w:divBdr>
            <w:top w:val="none" w:sz="0" w:space="0" w:color="auto"/>
            <w:left w:val="none" w:sz="0" w:space="0" w:color="auto"/>
            <w:bottom w:val="none" w:sz="0" w:space="0" w:color="auto"/>
            <w:right w:val="none" w:sz="0" w:space="0" w:color="auto"/>
          </w:divBdr>
        </w:div>
        <w:div w:id="487673765">
          <w:marLeft w:val="0"/>
          <w:marRight w:val="0"/>
          <w:marTop w:val="0"/>
          <w:marBottom w:val="0"/>
          <w:divBdr>
            <w:top w:val="none" w:sz="0" w:space="0" w:color="auto"/>
            <w:left w:val="none" w:sz="0" w:space="0" w:color="auto"/>
            <w:bottom w:val="none" w:sz="0" w:space="0" w:color="auto"/>
            <w:right w:val="none" w:sz="0" w:space="0" w:color="auto"/>
          </w:divBdr>
        </w:div>
        <w:div w:id="297734745">
          <w:marLeft w:val="0"/>
          <w:marRight w:val="0"/>
          <w:marTop w:val="0"/>
          <w:marBottom w:val="0"/>
          <w:divBdr>
            <w:top w:val="none" w:sz="0" w:space="0" w:color="auto"/>
            <w:left w:val="none" w:sz="0" w:space="0" w:color="auto"/>
            <w:bottom w:val="none" w:sz="0" w:space="0" w:color="auto"/>
            <w:right w:val="none" w:sz="0" w:space="0" w:color="auto"/>
          </w:divBdr>
        </w:div>
        <w:div w:id="1050946">
          <w:marLeft w:val="0"/>
          <w:marRight w:val="0"/>
          <w:marTop w:val="0"/>
          <w:marBottom w:val="0"/>
          <w:divBdr>
            <w:top w:val="none" w:sz="0" w:space="0" w:color="auto"/>
            <w:left w:val="none" w:sz="0" w:space="0" w:color="auto"/>
            <w:bottom w:val="none" w:sz="0" w:space="0" w:color="auto"/>
            <w:right w:val="none" w:sz="0" w:space="0" w:color="auto"/>
          </w:divBdr>
        </w:div>
        <w:div w:id="814878849">
          <w:marLeft w:val="0"/>
          <w:marRight w:val="0"/>
          <w:marTop w:val="0"/>
          <w:marBottom w:val="0"/>
          <w:divBdr>
            <w:top w:val="none" w:sz="0" w:space="0" w:color="auto"/>
            <w:left w:val="none" w:sz="0" w:space="0" w:color="auto"/>
            <w:bottom w:val="none" w:sz="0" w:space="0" w:color="auto"/>
            <w:right w:val="none" w:sz="0" w:space="0" w:color="auto"/>
          </w:divBdr>
        </w:div>
        <w:div w:id="1046879189">
          <w:marLeft w:val="0"/>
          <w:marRight w:val="0"/>
          <w:marTop w:val="0"/>
          <w:marBottom w:val="0"/>
          <w:divBdr>
            <w:top w:val="none" w:sz="0" w:space="0" w:color="auto"/>
            <w:left w:val="none" w:sz="0" w:space="0" w:color="auto"/>
            <w:bottom w:val="none" w:sz="0" w:space="0" w:color="auto"/>
            <w:right w:val="none" w:sz="0" w:space="0" w:color="auto"/>
          </w:divBdr>
        </w:div>
        <w:div w:id="1392576298">
          <w:marLeft w:val="0"/>
          <w:marRight w:val="0"/>
          <w:marTop w:val="0"/>
          <w:marBottom w:val="0"/>
          <w:divBdr>
            <w:top w:val="none" w:sz="0" w:space="0" w:color="auto"/>
            <w:left w:val="none" w:sz="0" w:space="0" w:color="auto"/>
            <w:bottom w:val="none" w:sz="0" w:space="0" w:color="auto"/>
            <w:right w:val="none" w:sz="0" w:space="0" w:color="auto"/>
          </w:divBdr>
        </w:div>
        <w:div w:id="1706321418">
          <w:marLeft w:val="0"/>
          <w:marRight w:val="0"/>
          <w:marTop w:val="0"/>
          <w:marBottom w:val="0"/>
          <w:divBdr>
            <w:top w:val="none" w:sz="0" w:space="0" w:color="auto"/>
            <w:left w:val="none" w:sz="0" w:space="0" w:color="auto"/>
            <w:bottom w:val="none" w:sz="0" w:space="0" w:color="auto"/>
            <w:right w:val="none" w:sz="0" w:space="0" w:color="auto"/>
          </w:divBdr>
        </w:div>
        <w:div w:id="974258714">
          <w:marLeft w:val="0"/>
          <w:marRight w:val="0"/>
          <w:marTop w:val="0"/>
          <w:marBottom w:val="0"/>
          <w:divBdr>
            <w:top w:val="none" w:sz="0" w:space="0" w:color="auto"/>
            <w:left w:val="none" w:sz="0" w:space="0" w:color="auto"/>
            <w:bottom w:val="none" w:sz="0" w:space="0" w:color="auto"/>
            <w:right w:val="none" w:sz="0" w:space="0" w:color="auto"/>
          </w:divBdr>
        </w:div>
      </w:divsChild>
    </w:div>
    <w:div w:id="970593654">
      <w:bodyDiv w:val="1"/>
      <w:marLeft w:val="0"/>
      <w:marRight w:val="0"/>
      <w:marTop w:val="0"/>
      <w:marBottom w:val="0"/>
      <w:divBdr>
        <w:top w:val="none" w:sz="0" w:space="0" w:color="auto"/>
        <w:left w:val="none" w:sz="0" w:space="0" w:color="auto"/>
        <w:bottom w:val="none" w:sz="0" w:space="0" w:color="auto"/>
        <w:right w:val="none" w:sz="0" w:space="0" w:color="auto"/>
      </w:divBdr>
    </w:div>
    <w:div w:id="1167983803">
      <w:bodyDiv w:val="1"/>
      <w:marLeft w:val="0"/>
      <w:marRight w:val="0"/>
      <w:marTop w:val="0"/>
      <w:marBottom w:val="0"/>
      <w:divBdr>
        <w:top w:val="none" w:sz="0" w:space="0" w:color="auto"/>
        <w:left w:val="none" w:sz="0" w:space="0" w:color="auto"/>
        <w:bottom w:val="none" w:sz="0" w:space="0" w:color="auto"/>
        <w:right w:val="none" w:sz="0" w:space="0" w:color="auto"/>
      </w:divBdr>
    </w:div>
    <w:div w:id="1223563326">
      <w:bodyDiv w:val="1"/>
      <w:marLeft w:val="0"/>
      <w:marRight w:val="0"/>
      <w:marTop w:val="0"/>
      <w:marBottom w:val="0"/>
      <w:divBdr>
        <w:top w:val="none" w:sz="0" w:space="0" w:color="auto"/>
        <w:left w:val="none" w:sz="0" w:space="0" w:color="auto"/>
        <w:bottom w:val="none" w:sz="0" w:space="0" w:color="auto"/>
        <w:right w:val="none" w:sz="0" w:space="0" w:color="auto"/>
      </w:divBdr>
    </w:div>
    <w:div w:id="1603687949">
      <w:bodyDiv w:val="1"/>
      <w:marLeft w:val="0"/>
      <w:marRight w:val="0"/>
      <w:marTop w:val="0"/>
      <w:marBottom w:val="0"/>
      <w:divBdr>
        <w:top w:val="none" w:sz="0" w:space="0" w:color="auto"/>
        <w:left w:val="none" w:sz="0" w:space="0" w:color="auto"/>
        <w:bottom w:val="none" w:sz="0" w:space="0" w:color="auto"/>
        <w:right w:val="none" w:sz="0" w:space="0" w:color="auto"/>
      </w:divBdr>
    </w:div>
    <w:div w:id="1648582127">
      <w:bodyDiv w:val="1"/>
      <w:marLeft w:val="0"/>
      <w:marRight w:val="0"/>
      <w:marTop w:val="0"/>
      <w:marBottom w:val="0"/>
      <w:divBdr>
        <w:top w:val="none" w:sz="0" w:space="0" w:color="auto"/>
        <w:left w:val="none" w:sz="0" w:space="0" w:color="auto"/>
        <w:bottom w:val="none" w:sz="0" w:space="0" w:color="auto"/>
        <w:right w:val="none" w:sz="0" w:space="0" w:color="auto"/>
      </w:divBdr>
    </w:div>
    <w:div w:id="182107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redyalayon\Documents\SGI\Documentaci&#243;n\A-OT-030Plan%20de%20%20Seguridad%20y%20ContinuidadTI%20%20vf.docx" TargetMode="External"/><Relationship Id="rId18" Type="http://schemas.openxmlformats.org/officeDocument/2006/relationships/hyperlink" Target="file:///C:\Users\fredyalayon\Documents\SGI\Documentaci&#243;n\A-OT-030Plan%20de%20%20Seguridad%20y%20ContinuidadTI%20%20vf.docx" TargetMode="External"/><Relationship Id="rId26" Type="http://schemas.openxmlformats.org/officeDocument/2006/relationships/hyperlink" Target="file:///C:\Users\fredyalayon\Documents\SGI\Documentaci&#243;n\A-OT-030Plan%20de%20%20Seguridad%20y%20ContinuidadTI%20%20vf.docx" TargetMode="External"/><Relationship Id="rId39" Type="http://schemas.openxmlformats.org/officeDocument/2006/relationships/hyperlink" Target="http://www.mintic.gov.co/gestionti/615/articles-5482_G5_Gestion_Clasificacion.pdf" TargetMode="External"/><Relationship Id="rId3" Type="http://schemas.openxmlformats.org/officeDocument/2006/relationships/styles" Target="styles.xml"/><Relationship Id="rId21" Type="http://schemas.openxmlformats.org/officeDocument/2006/relationships/hyperlink" Target="file:///C:\Users\fredyalayon\Documents\SGI\Documentaci&#243;n\A-OT-030Plan%20de%20%20Seguridad%20y%20ContinuidadTI%20%20vf.docx" TargetMode="External"/><Relationship Id="rId34" Type="http://schemas.openxmlformats.org/officeDocument/2006/relationships/hyperlink" Target="file:///C:\Users\fredyalayon\Documents\SGI\Documentaci&#243;n\A-OT-030Plan%20de%20%20Seguridad%20y%20ContinuidadTI%20%20vf.docx" TargetMode="External"/><Relationship Id="rId42" Type="http://schemas.openxmlformats.org/officeDocument/2006/relationships/footer" Target="footer1.xm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file:///C:\Users\fredyalayon\Documents\SGI\Documentaci&#243;n\A-OT-030Plan%20de%20%20Seguridad%20y%20ContinuidadTI%20%20vf.docx" TargetMode="External"/><Relationship Id="rId17" Type="http://schemas.openxmlformats.org/officeDocument/2006/relationships/hyperlink" Target="file:///C:\Users\fredyalayon\Documents\SGI\Documentaci&#243;n\A-OT-030Plan%20de%20%20Seguridad%20y%20ContinuidadTI%20%20vf.docx" TargetMode="External"/><Relationship Id="rId25" Type="http://schemas.openxmlformats.org/officeDocument/2006/relationships/hyperlink" Target="file:///C:\Users\fredyalayon\Documents\SGI\Documentaci&#243;n\A-OT-030Plan%20de%20%20Seguridad%20y%20ContinuidadTI%20%20vf.docx" TargetMode="External"/><Relationship Id="rId33" Type="http://schemas.openxmlformats.org/officeDocument/2006/relationships/hyperlink" Target="file:///C:\Users\fredyalayon\Documents\SGI\Documentaci&#243;n\A-OT-030Plan%20de%20%20Seguridad%20y%20ContinuidadTI%20%20vf.docx" TargetMode="External"/><Relationship Id="rId38" Type="http://schemas.openxmlformats.org/officeDocument/2006/relationships/hyperlink" Target="http://www.mintic.gov.co/gestionti/615/articles-5482_G2_Politica_General.pdf"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C:\Users\fredyalayon\Documents\SGI\Documentaci&#243;n\A-OT-030Plan%20de%20%20Seguridad%20y%20ContinuidadTI%20%20vf.docx" TargetMode="External"/><Relationship Id="rId20" Type="http://schemas.openxmlformats.org/officeDocument/2006/relationships/hyperlink" Target="file:///C:\Users\fredyalayon\Documents\SGI\Documentaci&#243;n\A-OT-030Plan%20de%20%20Seguridad%20y%20ContinuidadTI%20%20vf.docx" TargetMode="External"/><Relationship Id="rId29" Type="http://schemas.openxmlformats.org/officeDocument/2006/relationships/hyperlink" Target="file:///C:\Users\fredyalayon\Documents\SGI\Documentaci&#243;n\A-OT-030Plan%20de%20%20Seguridad%20y%20ContinuidadTI%20%20vf.doc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redyalayon\Documents\SGI\Documentaci&#243;n\A-OT-030Plan%20de%20%20Seguridad%20y%20ContinuidadTI%20%20vf.docx" TargetMode="External"/><Relationship Id="rId24" Type="http://schemas.openxmlformats.org/officeDocument/2006/relationships/hyperlink" Target="file:///C:\Users\fredyalayon\Documents\SGI\Documentaci&#243;n\A-OT-030Plan%20de%20%20Seguridad%20y%20ContinuidadTI%20%20vf.docx" TargetMode="External"/><Relationship Id="rId32" Type="http://schemas.openxmlformats.org/officeDocument/2006/relationships/hyperlink" Target="file:///C:\Users\fredyalayon\Documents\SGI\Documentaci&#243;n\A-OT-030Plan%20de%20%20Seguridad%20y%20ContinuidadTI%20%20vf.docx" TargetMode="External"/><Relationship Id="rId37" Type="http://schemas.openxmlformats.org/officeDocument/2006/relationships/hyperlink" Target="file:///C:\Users\fredyalayon\Documents\SGI\Documentaci&#243;n\A-OT-030Plan%20de%20%20Seguridad%20y%20ContinuidadTI%20%20vf.docx"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file:///C:\Users\fredyalayon\Documents\SGI\Documentaci&#243;n\A-OT-030Plan%20de%20%20Seguridad%20y%20ContinuidadTI%20%20vf.docx" TargetMode="External"/><Relationship Id="rId23" Type="http://schemas.openxmlformats.org/officeDocument/2006/relationships/hyperlink" Target="file:///C:\Users\fredyalayon\Documents\SGI\Documentaci&#243;n\A-OT-030Plan%20de%20%20Seguridad%20y%20ContinuidadTI%20%20vf.docx" TargetMode="External"/><Relationship Id="rId28" Type="http://schemas.openxmlformats.org/officeDocument/2006/relationships/hyperlink" Target="file:///C:\Users\fredyalayon\Documents\SGI\Documentaci&#243;n\A-OT-030Plan%20de%20%20Seguridad%20y%20ContinuidadTI%20%20vf.docx" TargetMode="External"/><Relationship Id="rId36" Type="http://schemas.openxmlformats.org/officeDocument/2006/relationships/hyperlink" Target="file:///C:\Users\fredyalayon\Documents\SGI\Documentaci&#243;n\A-OT-030Plan%20de%20%20Seguridad%20y%20ContinuidadTI%20%20vf.docx" TargetMode="External"/><Relationship Id="rId49" Type="http://schemas.openxmlformats.org/officeDocument/2006/relationships/theme" Target="theme/theme1.xml"/><Relationship Id="rId10" Type="http://schemas.openxmlformats.org/officeDocument/2006/relationships/hyperlink" Target="file:///C:\Users\fredyalayon\Documents\SGI\Documentaci&#243;n\A-OT-030Plan%20de%20%20Seguridad%20y%20ContinuidadTI%20%20vf.docx" TargetMode="External"/><Relationship Id="rId19" Type="http://schemas.openxmlformats.org/officeDocument/2006/relationships/hyperlink" Target="file:///C:\Users\fredyalayon\Documents\SGI\Documentaci&#243;n\A-OT-030Plan%20de%20%20Seguridad%20y%20ContinuidadTI%20%20vf.docx" TargetMode="External"/><Relationship Id="rId31" Type="http://schemas.openxmlformats.org/officeDocument/2006/relationships/hyperlink" Target="file:///C:\Users\fredyalayon\Documents\SGI\Documentaci&#243;n\A-OT-030Plan%20de%20%20Seguridad%20y%20ContinuidadTI%20%20vf.docx"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fredyalayon\Documents\SGI\Documentaci&#243;n\A-OT-030Plan%20de%20%20Seguridad%20y%20ContinuidadTI%20%20vf.docx" TargetMode="External"/><Relationship Id="rId14" Type="http://schemas.openxmlformats.org/officeDocument/2006/relationships/hyperlink" Target="file:///C:\Users\fredyalayon\Documents\SGI\Documentaci&#243;n\A-OT-030Plan%20de%20%20Seguridad%20y%20ContinuidadTI%20%20vf.docx" TargetMode="External"/><Relationship Id="rId22" Type="http://schemas.openxmlformats.org/officeDocument/2006/relationships/hyperlink" Target="file:///C:\Users\fredyalayon\Documents\SGI\Documentaci&#243;n\A-OT-030Plan%20de%20%20Seguridad%20y%20ContinuidadTI%20%20vf.docx" TargetMode="External"/><Relationship Id="rId27" Type="http://schemas.openxmlformats.org/officeDocument/2006/relationships/hyperlink" Target="file:///C:\Users\fredyalayon\Documents\SGI\Documentaci&#243;n\A-OT-030Plan%20de%20%20Seguridad%20y%20ContinuidadTI%20%20vf.docx" TargetMode="External"/><Relationship Id="rId30" Type="http://schemas.openxmlformats.org/officeDocument/2006/relationships/hyperlink" Target="file:///C:\Users\fredyalayon\Documents\SGI\Documentaci&#243;n\A-OT-030Plan%20de%20%20Seguridad%20y%20ContinuidadTI%20%20vf.docx" TargetMode="External"/><Relationship Id="rId35" Type="http://schemas.openxmlformats.org/officeDocument/2006/relationships/hyperlink" Target="file:///C:\Users\fredyalayon\Documents\SGI\Documentaci&#243;n\A-OT-030Plan%20de%20%20Seguridad%20y%20ContinuidadTI%20%20vf.docx" TargetMode="External"/><Relationship Id="rId43" Type="http://schemas.openxmlformats.org/officeDocument/2006/relationships/footer" Target="footer2.xml"/><Relationship Id="rId48" Type="http://schemas.openxmlformats.org/officeDocument/2006/relationships/fontTable" Target="fontTable.xml"/><Relationship Id="rId8" Type="http://schemas.openxmlformats.org/officeDocument/2006/relationships/hyperlink" Target="file:///C:\Users\fredyalayon\Documents\SGI\Documentaci&#243;n\A-OT-030Plan%20de%20%20Seguridad%20y%20ContinuidadTI%20%20vf.doc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mintic.gov.co/gestionti/615/articles-5482_G20_Transicion_IPv4_IPv6.pdf" TargetMode="External"/><Relationship Id="rId1" Type="http://schemas.openxmlformats.org/officeDocument/2006/relationships/hyperlink" Target="http://www.mintic.gov.co/gestionti/615/articles-5482_G14_Plan_comunicacion_sensibilizacio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62F89-498D-4FAF-96A8-A5D9675C8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5796</Words>
  <Characters>31879</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Heldis Lizarazo Hernández</cp:lastModifiedBy>
  <cp:revision>6</cp:revision>
  <dcterms:created xsi:type="dcterms:W3CDTF">2018-04-09T16:01:00Z</dcterms:created>
  <dcterms:modified xsi:type="dcterms:W3CDTF">2018-08-14T20:33:00Z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1050178</vt:i4>
  </property>
</Properties>
</file>