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8C" w:rsidRDefault="00E54C65">
      <w:pPr>
        <w:widowControl/>
        <w:spacing w:line="360" w:lineRule="auto"/>
        <w:jc w:val="center"/>
        <w:rPr>
          <w:rFonts w:ascii="Times New Roman" w:eastAsia="SimHei" w:hAnsi="Times New Roman" w:cs="Times New Roman"/>
          <w:bCs/>
          <w:sz w:val="28"/>
          <w:szCs w:val="28"/>
          <w:lang w:val="es-ES"/>
        </w:rPr>
      </w:pPr>
      <w:r>
        <w:rPr>
          <w:rFonts w:ascii="Times New Roman" w:eastAsia="SimHei" w:hAnsi="Times New Roman" w:cs="Times New Roman"/>
          <w:sz w:val="28"/>
          <w:szCs w:val="28"/>
          <w:lang w:val="es-ES"/>
        </w:rPr>
        <w:t xml:space="preserve">Tabla de Introducción del Cursillo de Formación de Técnologías Agrícolas para Los Jóvenes Colombianas en 2017 </w:t>
      </w:r>
    </w:p>
    <w:tbl>
      <w:tblPr>
        <w:tblW w:w="97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794"/>
        <w:gridCol w:w="2126"/>
        <w:gridCol w:w="142"/>
        <w:gridCol w:w="1223"/>
        <w:gridCol w:w="1045"/>
        <w:gridCol w:w="2460"/>
      </w:tblGrid>
      <w:tr w:rsidR="0033328C" w:rsidRPr="00F9162B">
        <w:trPr>
          <w:trHeight w:val="1004"/>
          <w:jc w:val="center"/>
        </w:trPr>
        <w:tc>
          <w:tcPr>
            <w:tcW w:w="2794" w:type="dxa"/>
            <w:vAlign w:val="center"/>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lang w:val="es-ES"/>
              </w:rPr>
              <w:t>Nombre Completo</w:t>
            </w:r>
            <w:r>
              <w:rPr>
                <w:rFonts w:ascii="Times New Roman" w:hAnsi="Times New Roman" w:cs="Times New Roman"/>
                <w:sz w:val="18"/>
                <w:szCs w:val="21"/>
              </w:rPr>
              <w:t xml:space="preserve"> </w:t>
            </w:r>
          </w:p>
        </w:tc>
        <w:tc>
          <w:tcPr>
            <w:tcW w:w="6996" w:type="dxa"/>
            <w:gridSpan w:val="5"/>
          </w:tcPr>
          <w:p w:rsidR="0033328C" w:rsidRDefault="00E54C65" w:rsidP="00F9162B">
            <w:pPr>
              <w:spacing w:line="360" w:lineRule="auto"/>
              <w:jc w:val="center"/>
              <w:rPr>
                <w:rFonts w:ascii="Times New Roman" w:hAnsi="Times New Roman" w:cs="Times New Roman"/>
                <w:szCs w:val="21"/>
                <w:lang w:val="es-ES"/>
              </w:rPr>
            </w:pPr>
            <w:r>
              <w:rPr>
                <w:rFonts w:ascii="Times New Roman" w:eastAsia="SimHei" w:hAnsi="Times New Roman" w:cs="Times New Roman"/>
                <w:sz w:val="28"/>
                <w:szCs w:val="28"/>
                <w:lang w:val="es-ES"/>
              </w:rPr>
              <w:t>Cur</w:t>
            </w:r>
            <w:r w:rsidR="00F9162B">
              <w:rPr>
                <w:rFonts w:ascii="Times New Roman" w:eastAsia="SimHei" w:hAnsi="Times New Roman" w:cs="Times New Roman"/>
                <w:sz w:val="28"/>
                <w:szCs w:val="28"/>
                <w:lang w:val="es-ES"/>
              </w:rPr>
              <w:t>s</w:t>
            </w:r>
            <w:r>
              <w:rPr>
                <w:rFonts w:ascii="Times New Roman" w:eastAsia="SimHei" w:hAnsi="Times New Roman" w:cs="Times New Roman"/>
                <w:sz w:val="28"/>
                <w:szCs w:val="28"/>
                <w:lang w:val="es-ES"/>
              </w:rPr>
              <w:t>o de Formación de Técnologías Agrícolas para Los Jóvenes Colombianas en 2017</w:t>
            </w:r>
          </w:p>
        </w:tc>
      </w:tr>
      <w:tr w:rsidR="0033328C" w:rsidRPr="00F9162B">
        <w:trPr>
          <w:trHeight w:val="302"/>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Patrocinador </w:t>
            </w:r>
          </w:p>
        </w:tc>
        <w:tc>
          <w:tcPr>
            <w:tcW w:w="6996" w:type="dxa"/>
            <w:gridSpan w:val="5"/>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Centro de Promoción Económica Internacional de La Provincia de Qinghai  </w:t>
            </w:r>
          </w:p>
        </w:tc>
      </w:tr>
      <w:tr w:rsidR="0033328C">
        <w:trPr>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Duración </w:t>
            </w:r>
          </w:p>
        </w:tc>
        <w:tc>
          <w:tcPr>
            <w:tcW w:w="2268" w:type="dxa"/>
            <w:gridSpan w:val="2"/>
          </w:tcPr>
          <w:p w:rsidR="0033328C" w:rsidRDefault="00E54C65">
            <w:pPr>
              <w:spacing w:line="360" w:lineRule="auto"/>
              <w:jc w:val="center"/>
              <w:rPr>
                <w:rFonts w:ascii="Times New Roman" w:eastAsia="SimSun" w:hAnsi="Times New Roman" w:cs="Times New Roman"/>
                <w:szCs w:val="21"/>
              </w:rPr>
            </w:pPr>
            <w:r>
              <w:rPr>
                <w:rFonts w:ascii="Times New Roman" w:hAnsi="Times New Roman" w:cs="Times New Roman"/>
                <w:szCs w:val="21"/>
              </w:rPr>
              <w:t>2017/9/5 ---2017/9/24</w:t>
            </w:r>
          </w:p>
        </w:tc>
        <w:tc>
          <w:tcPr>
            <w:tcW w:w="2268" w:type="dxa"/>
            <w:gridSpan w:val="2"/>
          </w:tcPr>
          <w:p w:rsidR="0033328C" w:rsidRDefault="00E54C65">
            <w:pPr>
              <w:spacing w:line="360" w:lineRule="auto"/>
              <w:jc w:val="center"/>
              <w:rPr>
                <w:rFonts w:ascii="Times New Roman" w:hAnsi="Times New Roman" w:cs="Times New Roman"/>
                <w:szCs w:val="21"/>
              </w:rPr>
            </w:pPr>
            <w:proofErr w:type="spellStart"/>
            <w:r>
              <w:rPr>
                <w:rFonts w:ascii="Times New Roman" w:hAnsi="Times New Roman" w:cs="Times New Roman"/>
                <w:szCs w:val="21"/>
              </w:rPr>
              <w:t>Lengua</w:t>
            </w:r>
            <w:proofErr w:type="spellEnd"/>
            <w:r>
              <w:rPr>
                <w:rFonts w:ascii="Times New Roman" w:hAnsi="Times New Roman" w:cs="Times New Roman"/>
                <w:szCs w:val="21"/>
              </w:rPr>
              <w:t xml:space="preserve"> de </w:t>
            </w:r>
            <w:proofErr w:type="spellStart"/>
            <w:r>
              <w:rPr>
                <w:rFonts w:ascii="Times New Roman" w:hAnsi="Times New Roman" w:cs="Times New Roman"/>
                <w:szCs w:val="21"/>
              </w:rPr>
              <w:t>Trabajo</w:t>
            </w:r>
            <w:proofErr w:type="spellEnd"/>
          </w:p>
        </w:tc>
        <w:tc>
          <w:tcPr>
            <w:tcW w:w="2460" w:type="dxa"/>
            <w:vAlign w:val="center"/>
          </w:tcPr>
          <w:p w:rsidR="0033328C" w:rsidRDefault="00E54C65">
            <w:pPr>
              <w:spacing w:line="360" w:lineRule="auto"/>
              <w:jc w:val="center"/>
              <w:rPr>
                <w:rFonts w:ascii="Times New Roman" w:eastAsia="SimSun" w:hAnsi="Times New Roman" w:cs="Times New Roman"/>
                <w:szCs w:val="21"/>
                <w:lang w:val="es-ES"/>
              </w:rPr>
            </w:pPr>
            <w:proofErr w:type="spellStart"/>
            <w:r>
              <w:rPr>
                <w:rFonts w:ascii="Times New Roman" w:hAnsi="Times New Roman" w:cs="Times New Roman"/>
                <w:szCs w:val="21"/>
              </w:rPr>
              <w:t>Español</w:t>
            </w:r>
            <w:proofErr w:type="spellEnd"/>
          </w:p>
        </w:tc>
      </w:tr>
      <w:tr w:rsidR="0033328C" w:rsidRPr="00F9162B">
        <w:trPr>
          <w:trHeight w:val="899"/>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Personas Invitadas</w:t>
            </w:r>
          </w:p>
        </w:tc>
        <w:tc>
          <w:tcPr>
            <w:tcW w:w="6996" w:type="dxa"/>
            <w:gridSpan w:val="5"/>
          </w:tcPr>
          <w:p w:rsidR="0033328C" w:rsidRDefault="00E54C65">
            <w:pPr>
              <w:spacing w:line="360" w:lineRule="auto"/>
              <w:jc w:val="center"/>
              <w:rPr>
                <w:rFonts w:ascii="Times New Roman" w:eastAsia="SimSun" w:hAnsi="Times New Roman" w:cs="Times New Roman"/>
                <w:lang w:val="es-ES"/>
              </w:rPr>
            </w:pPr>
            <w:r>
              <w:rPr>
                <w:rFonts w:ascii="Times New Roman" w:hAnsi="Times New Roman" w:cs="Times New Roman"/>
                <w:lang w:val="es-ES"/>
              </w:rPr>
              <w:t>Técnicos relacionados con las técnologías agrícolas del gobierno y de las empresas e instituciones de Colombia</w:t>
            </w:r>
          </w:p>
        </w:tc>
      </w:tr>
      <w:tr w:rsidR="0033328C">
        <w:trPr>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Número de personas planeado </w:t>
            </w:r>
          </w:p>
        </w:tc>
        <w:tc>
          <w:tcPr>
            <w:tcW w:w="6996" w:type="dxa"/>
            <w:gridSpan w:val="5"/>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rPr>
              <w:t xml:space="preserve">30 </w:t>
            </w:r>
          </w:p>
        </w:tc>
      </w:tr>
      <w:tr w:rsidR="0033328C">
        <w:trPr>
          <w:trHeight w:val="594"/>
          <w:jc w:val="center"/>
        </w:trPr>
        <w:tc>
          <w:tcPr>
            <w:tcW w:w="2794" w:type="dxa"/>
            <w:vMerge w:val="restart"/>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Exigencias para los estudiantes que participan en este programa </w:t>
            </w:r>
          </w:p>
        </w:tc>
        <w:tc>
          <w:tcPr>
            <w:tcW w:w="2126"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Edad </w:t>
            </w:r>
          </w:p>
        </w:tc>
        <w:tc>
          <w:tcPr>
            <w:tcW w:w="4870" w:type="dxa"/>
            <w:gridSpan w:val="4"/>
            <w:vAlign w:val="center"/>
          </w:tcPr>
          <w:p w:rsidR="0033328C" w:rsidRDefault="00E54C65">
            <w:pPr>
              <w:spacing w:line="360" w:lineRule="auto"/>
              <w:rPr>
                <w:rFonts w:ascii="Times New Roman" w:hAnsi="Times New Roman" w:cs="Times New Roman"/>
                <w:szCs w:val="21"/>
                <w:lang w:val="es-ES"/>
              </w:rPr>
            </w:pPr>
            <w:r>
              <w:rPr>
                <w:rFonts w:ascii="Times New Roman" w:hAnsi="Times New Roman" w:cs="Times New Roman"/>
                <w:szCs w:val="21"/>
                <w:lang w:val="es-ES"/>
              </w:rPr>
              <w:t>Menor de 45 años</w:t>
            </w:r>
          </w:p>
        </w:tc>
      </w:tr>
      <w:tr w:rsidR="0033328C">
        <w:trPr>
          <w:jc w:val="center"/>
        </w:trPr>
        <w:tc>
          <w:tcPr>
            <w:tcW w:w="2794" w:type="dxa"/>
            <w:vMerge/>
            <w:vAlign w:val="center"/>
          </w:tcPr>
          <w:p w:rsidR="0033328C" w:rsidRDefault="0033328C">
            <w:pPr>
              <w:spacing w:line="360" w:lineRule="auto"/>
              <w:jc w:val="center"/>
              <w:rPr>
                <w:rFonts w:ascii="Times New Roman" w:hAnsi="Times New Roman" w:cs="Times New Roman"/>
                <w:szCs w:val="21"/>
              </w:rPr>
            </w:pPr>
          </w:p>
        </w:tc>
        <w:tc>
          <w:tcPr>
            <w:tcW w:w="2126"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Complexión física  </w:t>
            </w:r>
          </w:p>
        </w:tc>
        <w:tc>
          <w:tcPr>
            <w:tcW w:w="4870" w:type="dxa"/>
            <w:gridSpan w:val="4"/>
            <w:vAlign w:val="center"/>
          </w:tcPr>
          <w:p w:rsidR="0033328C" w:rsidRDefault="00E54C65">
            <w:pPr>
              <w:spacing w:line="360" w:lineRule="auto"/>
              <w:rPr>
                <w:rFonts w:ascii="Times New Roman" w:hAnsi="Times New Roman" w:cs="Times New Roman"/>
                <w:szCs w:val="21"/>
                <w:lang w:val="es-ES"/>
              </w:rPr>
            </w:pPr>
            <w:r>
              <w:rPr>
                <w:rFonts w:ascii="Times New Roman" w:hAnsi="Times New Roman" w:cs="Times New Roman"/>
                <w:szCs w:val="21"/>
                <w:lang w:val="es-ES"/>
              </w:rPr>
              <w:t xml:space="preserve">El participante debe estar de buena salud física, y puede ofrecer boleta de sanidad o formulario de exámen físico expedidos por un hospital público local. No adolece de las enfermedades que se prohíben en las disposiciones legislativas y reglamentos chinos, tampoco padece grave hipertensión, enfermedades cardiovasculares, diabetes u otras enfermedades crónicas, mentales o contagiosas graves que pueden perjudicar sanidad pública. Fuera del periódo de convalecencia después de operaciones de gran escala o de recaemiento de enfermedades agudas. Con discapacidad no tan grave y fuera del embarazo. </w:t>
            </w:r>
          </w:p>
        </w:tc>
      </w:tr>
      <w:tr w:rsidR="0033328C" w:rsidRPr="00F9162B">
        <w:trPr>
          <w:jc w:val="center"/>
        </w:trPr>
        <w:tc>
          <w:tcPr>
            <w:tcW w:w="2794" w:type="dxa"/>
            <w:vMerge/>
            <w:vAlign w:val="center"/>
          </w:tcPr>
          <w:p w:rsidR="0033328C" w:rsidRDefault="0033328C">
            <w:pPr>
              <w:spacing w:line="360" w:lineRule="auto"/>
              <w:jc w:val="center"/>
              <w:rPr>
                <w:rFonts w:ascii="Times New Roman" w:hAnsi="Times New Roman" w:cs="Times New Roman"/>
                <w:szCs w:val="21"/>
                <w:lang w:val="es-ES"/>
              </w:rPr>
            </w:pPr>
          </w:p>
        </w:tc>
        <w:tc>
          <w:tcPr>
            <w:tcW w:w="2126"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Exigencia del idioma </w:t>
            </w:r>
          </w:p>
        </w:tc>
        <w:tc>
          <w:tcPr>
            <w:tcW w:w="4870" w:type="dxa"/>
            <w:gridSpan w:val="4"/>
            <w:vAlign w:val="center"/>
          </w:tcPr>
          <w:p w:rsidR="0033328C" w:rsidRDefault="00E54C65">
            <w:pPr>
              <w:spacing w:line="360" w:lineRule="auto"/>
              <w:rPr>
                <w:rFonts w:ascii="Times New Roman" w:hAnsi="Times New Roman" w:cs="Times New Roman"/>
                <w:szCs w:val="21"/>
                <w:lang w:val="es-ES"/>
              </w:rPr>
            </w:pPr>
            <w:r>
              <w:rPr>
                <w:rFonts w:ascii="Times New Roman" w:hAnsi="Times New Roman" w:cs="Times New Roman"/>
                <w:szCs w:val="21"/>
                <w:lang w:val="es-ES"/>
              </w:rPr>
              <w:t xml:space="preserve">Tiene capacidad de escuchar, hablar y leer en español que satisface las exigencias de las clases. </w:t>
            </w:r>
          </w:p>
        </w:tc>
      </w:tr>
      <w:tr w:rsidR="0033328C" w:rsidRPr="00F9162B">
        <w:trPr>
          <w:trHeight w:val="516"/>
          <w:jc w:val="center"/>
        </w:trPr>
        <w:tc>
          <w:tcPr>
            <w:tcW w:w="2794" w:type="dxa"/>
            <w:vMerge/>
            <w:vAlign w:val="center"/>
          </w:tcPr>
          <w:p w:rsidR="0033328C" w:rsidRDefault="0033328C">
            <w:pPr>
              <w:spacing w:line="360" w:lineRule="auto"/>
              <w:jc w:val="center"/>
              <w:rPr>
                <w:rFonts w:ascii="Times New Roman" w:hAnsi="Times New Roman" w:cs="Times New Roman"/>
                <w:szCs w:val="21"/>
                <w:lang w:val="es-ES"/>
              </w:rPr>
            </w:pPr>
          </w:p>
        </w:tc>
        <w:tc>
          <w:tcPr>
            <w:tcW w:w="2126"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Otros </w:t>
            </w:r>
          </w:p>
        </w:tc>
        <w:tc>
          <w:tcPr>
            <w:tcW w:w="4870" w:type="dxa"/>
            <w:gridSpan w:val="4"/>
            <w:vAlign w:val="center"/>
          </w:tcPr>
          <w:p w:rsidR="0033328C" w:rsidRDefault="00E54C65">
            <w:pPr>
              <w:spacing w:line="360" w:lineRule="auto"/>
              <w:rPr>
                <w:rFonts w:ascii="Times New Roman" w:hAnsi="Times New Roman" w:cs="Times New Roman"/>
                <w:szCs w:val="21"/>
                <w:lang w:val="es-ES"/>
              </w:rPr>
            </w:pPr>
            <w:r>
              <w:rPr>
                <w:rFonts w:ascii="Times New Roman" w:hAnsi="Times New Roman" w:cs="Times New Roman"/>
                <w:szCs w:val="21"/>
                <w:lang w:val="es-ES"/>
              </w:rPr>
              <w:t xml:space="preserve">El Gobierno chino no es responsable de los gastos producidos por los cónyuges acompañados durante su estancia en China. </w:t>
            </w:r>
          </w:p>
        </w:tc>
      </w:tr>
      <w:tr w:rsidR="0033328C" w:rsidRPr="00F9162B">
        <w:trPr>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lastRenderedPageBreak/>
              <w:t>Locación del evento</w:t>
            </w:r>
          </w:p>
        </w:tc>
        <w:tc>
          <w:tcPr>
            <w:tcW w:w="2126" w:type="dxa"/>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Ciudad de Xinning, Provincia de Qinghai</w:t>
            </w:r>
          </w:p>
        </w:tc>
        <w:tc>
          <w:tcPr>
            <w:tcW w:w="1365" w:type="dxa"/>
            <w:gridSpan w:val="2"/>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Temperaturas en la locación del evento</w:t>
            </w:r>
          </w:p>
        </w:tc>
        <w:tc>
          <w:tcPr>
            <w:tcW w:w="3505" w:type="dxa"/>
            <w:gridSpan w:val="2"/>
            <w:vAlign w:val="center"/>
          </w:tcPr>
          <w:p w:rsidR="0033328C" w:rsidRDefault="00E54C65">
            <w:pPr>
              <w:spacing w:line="360" w:lineRule="auto"/>
              <w:ind w:firstLineChars="150" w:firstLine="315"/>
              <w:rPr>
                <w:rFonts w:ascii="Times New Roman" w:hAnsi="Times New Roman" w:cs="Times New Roman"/>
                <w:szCs w:val="21"/>
                <w:lang w:val="es-ES"/>
              </w:rPr>
            </w:pPr>
            <w:r>
              <w:rPr>
                <w:rFonts w:ascii="Times New Roman" w:hAnsi="Times New Roman" w:cs="Times New Roman"/>
                <w:szCs w:val="21"/>
                <w:lang w:val="es-ES"/>
              </w:rPr>
              <w:t>Temperatura media en el</w:t>
            </w:r>
          </w:p>
          <w:p w:rsidR="0033328C" w:rsidRDefault="00E54C65">
            <w:pPr>
              <w:spacing w:line="360" w:lineRule="auto"/>
              <w:ind w:firstLineChars="150" w:firstLine="315"/>
              <w:rPr>
                <w:rFonts w:ascii="Times New Roman" w:hAnsi="Times New Roman" w:cs="Times New Roman"/>
                <w:szCs w:val="21"/>
                <w:lang w:val="es-ES"/>
              </w:rPr>
            </w:pPr>
            <w:r>
              <w:rPr>
                <w:rFonts w:ascii="Times New Roman" w:hAnsi="Times New Roman" w:cs="Times New Roman"/>
                <w:szCs w:val="21"/>
                <w:lang w:val="es-ES"/>
              </w:rPr>
              <w:t>verano 10—28 centígrados </w:t>
            </w:r>
          </w:p>
        </w:tc>
      </w:tr>
      <w:tr w:rsidR="0033328C" w:rsidRPr="00F9162B">
        <w:trPr>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Ciudades para Visitar  </w:t>
            </w:r>
          </w:p>
        </w:tc>
        <w:tc>
          <w:tcPr>
            <w:tcW w:w="2126" w:type="dxa"/>
          </w:tcPr>
          <w:p w:rsidR="0033328C" w:rsidRDefault="00E54C65">
            <w:pPr>
              <w:spacing w:line="360" w:lineRule="auto"/>
              <w:rPr>
                <w:rFonts w:ascii="Times New Roman" w:hAnsi="Times New Roman" w:cs="Times New Roman"/>
                <w:szCs w:val="21"/>
                <w:lang w:val="es-ES"/>
              </w:rPr>
            </w:pPr>
            <w:r>
              <w:rPr>
                <w:rFonts w:ascii="Times New Roman" w:hAnsi="Times New Roman" w:cs="Times New Roman"/>
                <w:szCs w:val="21"/>
                <w:lang w:val="es-ES"/>
              </w:rPr>
              <w:t>Distrito de Datong, Provincia de Qinghai</w:t>
            </w:r>
          </w:p>
          <w:p w:rsidR="0033328C" w:rsidRDefault="00E54C65">
            <w:pPr>
              <w:spacing w:line="360" w:lineRule="auto"/>
              <w:ind w:firstLineChars="100" w:firstLine="210"/>
              <w:rPr>
                <w:rFonts w:ascii="Times New Roman" w:hAnsi="Times New Roman" w:cs="Times New Roman"/>
                <w:szCs w:val="21"/>
                <w:lang w:val="es-ES"/>
              </w:rPr>
            </w:pPr>
            <w:r>
              <w:rPr>
                <w:rFonts w:ascii="Times New Roman" w:hAnsi="Times New Roman" w:cs="Times New Roman"/>
                <w:szCs w:val="21"/>
                <w:lang w:val="es-ES"/>
              </w:rPr>
              <w:t xml:space="preserve"> Distrito de Ledu, Provincia de Qinghai </w:t>
            </w:r>
          </w:p>
        </w:tc>
        <w:tc>
          <w:tcPr>
            <w:tcW w:w="1365" w:type="dxa"/>
            <w:gridSpan w:val="2"/>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Temperaturas en las ciudades para visitar</w:t>
            </w:r>
          </w:p>
        </w:tc>
        <w:tc>
          <w:tcPr>
            <w:tcW w:w="3505" w:type="dxa"/>
            <w:gridSpan w:val="2"/>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Temperatura media en el verano 10—28 centígrados </w:t>
            </w:r>
          </w:p>
        </w:tc>
      </w:tr>
      <w:tr w:rsidR="0033328C">
        <w:trPr>
          <w:jc w:val="center"/>
        </w:trPr>
        <w:tc>
          <w:tcPr>
            <w:tcW w:w="2794" w:type="dxa"/>
            <w:vAlign w:val="bottom"/>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Notas </w:t>
            </w:r>
          </w:p>
        </w:tc>
        <w:tc>
          <w:tcPr>
            <w:tcW w:w="6996" w:type="dxa"/>
            <w:gridSpan w:val="5"/>
          </w:tcPr>
          <w:p w:rsidR="0033328C" w:rsidRDefault="0033328C">
            <w:pPr>
              <w:spacing w:line="360" w:lineRule="auto"/>
              <w:jc w:val="center"/>
              <w:rPr>
                <w:rFonts w:ascii="Times New Roman" w:eastAsia="SimSun" w:hAnsi="Times New Roman" w:cs="Times New Roman"/>
                <w:szCs w:val="21"/>
              </w:rPr>
            </w:pPr>
          </w:p>
        </w:tc>
      </w:tr>
      <w:tr w:rsidR="0033328C">
        <w:trPr>
          <w:jc w:val="center"/>
        </w:trPr>
        <w:tc>
          <w:tcPr>
            <w:tcW w:w="2794" w:type="dxa"/>
            <w:vMerge w:val="restart"/>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Datos del Patrocinador</w:t>
            </w:r>
          </w:p>
        </w:tc>
        <w:tc>
          <w:tcPr>
            <w:tcW w:w="2268" w:type="dxa"/>
            <w:gridSpan w:val="2"/>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rPr>
              <w:t xml:space="preserve">  </w:t>
            </w:r>
            <w:r>
              <w:rPr>
                <w:rFonts w:ascii="Times New Roman" w:hAnsi="Times New Roman" w:cs="Times New Roman"/>
                <w:szCs w:val="21"/>
                <w:lang w:val="es-ES"/>
              </w:rPr>
              <w:t xml:space="preserve">Enlace del programa </w:t>
            </w:r>
          </w:p>
        </w:tc>
        <w:tc>
          <w:tcPr>
            <w:tcW w:w="4728" w:type="dxa"/>
            <w:gridSpan w:val="3"/>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Señora Che Cuixiang</w:t>
            </w:r>
          </w:p>
        </w:tc>
      </w:tr>
      <w:tr w:rsidR="0033328C">
        <w:trPr>
          <w:jc w:val="center"/>
        </w:trPr>
        <w:tc>
          <w:tcPr>
            <w:tcW w:w="2794" w:type="dxa"/>
            <w:vMerge/>
            <w:vAlign w:val="center"/>
          </w:tcPr>
          <w:p w:rsidR="0033328C" w:rsidRDefault="0033328C">
            <w:pPr>
              <w:spacing w:line="360" w:lineRule="auto"/>
              <w:jc w:val="center"/>
              <w:rPr>
                <w:rFonts w:ascii="Times New Roman" w:hAnsi="Times New Roman" w:cs="Times New Roman"/>
                <w:szCs w:val="21"/>
              </w:rPr>
            </w:pPr>
          </w:p>
        </w:tc>
        <w:tc>
          <w:tcPr>
            <w:tcW w:w="2268" w:type="dxa"/>
            <w:gridSpan w:val="2"/>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Número de telefono de la oficina</w:t>
            </w:r>
          </w:p>
        </w:tc>
        <w:tc>
          <w:tcPr>
            <w:tcW w:w="4728" w:type="dxa"/>
            <w:gridSpan w:val="3"/>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rPr>
              <w:t>0086-971-6321773</w:t>
            </w:r>
          </w:p>
        </w:tc>
      </w:tr>
      <w:tr w:rsidR="0033328C">
        <w:trPr>
          <w:jc w:val="center"/>
        </w:trPr>
        <w:tc>
          <w:tcPr>
            <w:tcW w:w="2794" w:type="dxa"/>
            <w:vMerge/>
            <w:vAlign w:val="center"/>
          </w:tcPr>
          <w:p w:rsidR="0033328C" w:rsidRDefault="0033328C">
            <w:pPr>
              <w:spacing w:line="360" w:lineRule="auto"/>
              <w:jc w:val="center"/>
              <w:rPr>
                <w:rFonts w:ascii="Times New Roman" w:hAnsi="Times New Roman" w:cs="Times New Roman"/>
                <w:szCs w:val="21"/>
              </w:rPr>
            </w:pPr>
          </w:p>
        </w:tc>
        <w:tc>
          <w:tcPr>
            <w:tcW w:w="2268" w:type="dxa"/>
            <w:gridSpan w:val="2"/>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Número de teléfono celular</w:t>
            </w:r>
          </w:p>
        </w:tc>
        <w:tc>
          <w:tcPr>
            <w:tcW w:w="4728" w:type="dxa"/>
            <w:gridSpan w:val="3"/>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rPr>
              <w:t>0086-13099750241</w:t>
            </w:r>
          </w:p>
        </w:tc>
      </w:tr>
      <w:tr w:rsidR="0033328C">
        <w:trPr>
          <w:jc w:val="center"/>
        </w:trPr>
        <w:tc>
          <w:tcPr>
            <w:tcW w:w="2794" w:type="dxa"/>
            <w:vMerge/>
            <w:vAlign w:val="center"/>
          </w:tcPr>
          <w:p w:rsidR="0033328C" w:rsidRDefault="0033328C">
            <w:pPr>
              <w:spacing w:line="360" w:lineRule="auto"/>
              <w:jc w:val="center"/>
              <w:rPr>
                <w:rFonts w:ascii="Times New Roman" w:hAnsi="Times New Roman" w:cs="Times New Roman"/>
                <w:szCs w:val="21"/>
              </w:rPr>
            </w:pPr>
          </w:p>
        </w:tc>
        <w:tc>
          <w:tcPr>
            <w:tcW w:w="2268" w:type="dxa"/>
            <w:gridSpan w:val="2"/>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 xml:space="preserve">Fax </w:t>
            </w:r>
          </w:p>
        </w:tc>
        <w:tc>
          <w:tcPr>
            <w:tcW w:w="4728" w:type="dxa"/>
            <w:gridSpan w:val="3"/>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rPr>
              <w:t>0086-971-6321773</w:t>
            </w:r>
          </w:p>
        </w:tc>
      </w:tr>
      <w:tr w:rsidR="0033328C">
        <w:trPr>
          <w:jc w:val="center"/>
        </w:trPr>
        <w:tc>
          <w:tcPr>
            <w:tcW w:w="2794" w:type="dxa"/>
            <w:vMerge/>
            <w:vAlign w:val="center"/>
          </w:tcPr>
          <w:p w:rsidR="0033328C" w:rsidRDefault="0033328C">
            <w:pPr>
              <w:spacing w:line="360" w:lineRule="auto"/>
              <w:jc w:val="center"/>
              <w:rPr>
                <w:rFonts w:ascii="Times New Roman" w:hAnsi="Times New Roman" w:cs="Times New Roman"/>
                <w:szCs w:val="21"/>
              </w:rPr>
            </w:pPr>
          </w:p>
        </w:tc>
        <w:tc>
          <w:tcPr>
            <w:tcW w:w="2268" w:type="dxa"/>
            <w:gridSpan w:val="2"/>
          </w:tcPr>
          <w:p w:rsidR="0033328C" w:rsidRDefault="00E54C65">
            <w:pPr>
              <w:spacing w:line="360" w:lineRule="auto"/>
              <w:jc w:val="center"/>
              <w:rPr>
                <w:rFonts w:ascii="Times New Roman" w:hAnsi="Times New Roman" w:cs="Times New Roman"/>
                <w:szCs w:val="21"/>
              </w:rPr>
            </w:pPr>
            <w:r>
              <w:rPr>
                <w:rFonts w:ascii="Times New Roman" w:hAnsi="Times New Roman" w:cs="Times New Roman"/>
                <w:szCs w:val="21"/>
              </w:rPr>
              <w:t>E-mail</w:t>
            </w:r>
          </w:p>
        </w:tc>
        <w:tc>
          <w:tcPr>
            <w:tcW w:w="4728" w:type="dxa"/>
            <w:gridSpan w:val="3"/>
          </w:tcPr>
          <w:p w:rsidR="0033328C" w:rsidRDefault="00F9162B">
            <w:pPr>
              <w:spacing w:line="360" w:lineRule="auto"/>
              <w:jc w:val="center"/>
              <w:rPr>
                <w:rFonts w:ascii="Times New Roman" w:hAnsi="Times New Roman" w:cs="Times New Roman"/>
                <w:szCs w:val="21"/>
              </w:rPr>
            </w:pPr>
            <w:hyperlink r:id="rId5" w:history="1">
              <w:r w:rsidR="00E54C65">
                <w:rPr>
                  <w:rStyle w:val="Hipervnculo"/>
                  <w:rFonts w:ascii="Times New Roman" w:hAnsi="Times New Roman" w:cs="Times New Roman"/>
                  <w:szCs w:val="21"/>
                </w:rPr>
                <w:t>ccxxiangxiang@163.com</w:t>
              </w:r>
            </w:hyperlink>
            <w:r w:rsidR="00E54C65">
              <w:rPr>
                <w:rStyle w:val="Hipervnculo"/>
                <w:rFonts w:ascii="Times New Roman" w:hAnsi="Times New Roman" w:cs="Times New Roman"/>
                <w:szCs w:val="21"/>
              </w:rPr>
              <w:t xml:space="preserve">  </w:t>
            </w:r>
            <w:hyperlink r:id="rId6" w:history="1">
              <w:r w:rsidR="00E54C65">
                <w:rPr>
                  <w:rStyle w:val="Hipervnculo"/>
                  <w:rFonts w:ascii="Times New Roman" w:hAnsi="Times New Roman" w:cs="Times New Roman"/>
                  <w:szCs w:val="21"/>
                </w:rPr>
                <w:t>qhsgjjjhzcjzx@163.com,</w:t>
              </w:r>
            </w:hyperlink>
          </w:p>
        </w:tc>
      </w:tr>
      <w:tr w:rsidR="0033328C" w:rsidRPr="00F9162B">
        <w:trPr>
          <w:trHeight w:val="1699"/>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t>Introducción del Patrocinador</w:t>
            </w:r>
          </w:p>
        </w:tc>
        <w:tc>
          <w:tcPr>
            <w:tcW w:w="6996" w:type="dxa"/>
            <w:gridSpan w:val="5"/>
          </w:tcPr>
          <w:p w:rsidR="0033328C" w:rsidRDefault="00E54C65">
            <w:pPr>
              <w:spacing w:line="380" w:lineRule="exact"/>
              <w:ind w:leftChars="50" w:left="105" w:firstLineChars="150" w:firstLine="315"/>
              <w:jc w:val="left"/>
              <w:rPr>
                <w:rFonts w:ascii="Times New Roman" w:hAnsi="Times New Roman" w:cs="Times New Roman"/>
                <w:szCs w:val="21"/>
                <w:lang w:val="es-ES"/>
              </w:rPr>
            </w:pPr>
            <w:r>
              <w:rPr>
                <w:rFonts w:ascii="Times New Roman" w:hAnsi="Times New Roman" w:cs="Times New Roman"/>
                <w:szCs w:val="21"/>
                <w:lang w:val="es-ES"/>
              </w:rPr>
              <w:t>El Centro de Promoción Económica Internacional de La Provincia de Qinghai es una organización social sin fines lucrativos y trabaja bajo la guía y supervisión del Departamento de Comercio de la Provincia de Qinghai. Su trabajo consiste en conseguir el fondo esponsorizado por las organizaciones internacionales, gobienos extranjeros, personaje amigo e instituciones non-gubernamentales para asistencias gratis, además,  participa en la administración de los proyectos. Ofrece servicios a las empresas de nuestra provincia que se dedican a negocios exteriores para que realicen contrataciones de obras internacionales, cooperaciones de servicios laborales y que mejor ejecuten la estragedia de salir, con el fin de promover no solo la cuasa de la reducción de la pobreza de su región sino también el desarrollo sostenible de la sociedad, la economía, el ambient y ampliar los intercambio y cooperación internacional en aspectos tecnológicos y económicos de nuestra provincia.</w:t>
            </w:r>
          </w:p>
          <w:p w:rsidR="0033328C" w:rsidRDefault="00E54C65">
            <w:pPr>
              <w:spacing w:line="380" w:lineRule="exact"/>
              <w:ind w:firstLineChars="200" w:firstLine="420"/>
              <w:jc w:val="left"/>
              <w:rPr>
                <w:rFonts w:ascii="Times New Roman" w:hAnsi="Times New Roman" w:cs="Times New Roman"/>
                <w:szCs w:val="21"/>
                <w:lang w:val="es-ES"/>
              </w:rPr>
            </w:pPr>
            <w:r>
              <w:rPr>
                <w:rFonts w:ascii="Times New Roman" w:hAnsi="Times New Roman" w:cs="Times New Roman"/>
                <w:szCs w:val="21"/>
                <w:lang w:val="es-ES"/>
              </w:rPr>
              <w:t xml:space="preserve">Ahora nuestro centro cuenta con Departamento de Formación, Departamento de Asuntos Internacionales, etc. Además de empleados con mucha experiencia administrativa y con técnicas profesionales, hemos </w:t>
            </w:r>
            <w:r>
              <w:rPr>
                <w:rFonts w:ascii="Times New Roman" w:hAnsi="Times New Roman" w:cs="Times New Roman"/>
                <w:szCs w:val="21"/>
                <w:lang w:val="es-ES"/>
              </w:rPr>
              <w:lastRenderedPageBreak/>
              <w:t xml:space="preserve">contratado unos 70 diplomáticos de rangos altos e intelectuales afamados como profesores visitantes. También invitamos unos 20 expertos y profesores en profesiones relevantes extranjeros a China anualmente.  </w:t>
            </w:r>
          </w:p>
          <w:p w:rsidR="0033328C" w:rsidRDefault="00E54C65">
            <w:pPr>
              <w:spacing w:line="380" w:lineRule="exact"/>
              <w:ind w:firstLineChars="200" w:firstLine="420"/>
              <w:jc w:val="left"/>
              <w:rPr>
                <w:rFonts w:ascii="Times New Roman" w:hAnsi="Times New Roman" w:cs="Times New Roman"/>
                <w:szCs w:val="21"/>
                <w:lang w:val="es-ES"/>
              </w:rPr>
            </w:pPr>
            <w:r>
              <w:rPr>
                <w:rFonts w:ascii="Times New Roman" w:hAnsi="Times New Roman" w:cs="Times New Roman"/>
                <w:szCs w:val="21"/>
                <w:lang w:val="es-ES"/>
              </w:rPr>
              <w:t xml:space="preserve">Desde 2006, hemos celebrado consecutivamente 12 veces el cursillo de formación para el recurso humano que participa en la asistencia extranjera. Ofrecemos hasta ahora foramacón profesional para 309 oficiales y técnicos de 73 países. Hemos celebrado exitosamente una edición de Curcillo de Formación de La Tecnología Administrativa y Productiva de Ganadería para Los Países Africanos, seis ediciones de Curcillo de Formación de La Tecnología Administrativa y Productiva de Ganadería para Los Países en Vías de Desarrollo, cuatro ediciones de Curcillo de Formación de Técnicas de La Protección y Administración de Reservas Naturales para Los Países en Vías de Desarrollo y una edición de Curcillo de Formación de Técnicas de La Protección y Administración de Reservas Naturales para Los Países que Habla El Inglés en Africa. Todos estos eventos han promovido los programas de formación de recursos humanos para asistencia al extranjero y han establecido una plataforma para que se realicen intercambio y cooperación tecnológicos entre China y los países en vías de desarrollo. </w:t>
            </w:r>
          </w:p>
        </w:tc>
      </w:tr>
      <w:tr w:rsidR="0033328C" w:rsidRPr="00F9162B">
        <w:trPr>
          <w:trHeight w:val="4120"/>
          <w:jc w:val="center"/>
        </w:trPr>
        <w:tc>
          <w:tcPr>
            <w:tcW w:w="2794" w:type="dxa"/>
            <w:vAlign w:val="center"/>
          </w:tcPr>
          <w:p w:rsidR="0033328C" w:rsidRDefault="00E54C65">
            <w:pPr>
              <w:spacing w:line="360" w:lineRule="auto"/>
              <w:jc w:val="center"/>
              <w:rPr>
                <w:rFonts w:ascii="Times New Roman" w:hAnsi="Times New Roman" w:cs="Times New Roman"/>
                <w:szCs w:val="21"/>
                <w:lang w:val="es-ES"/>
              </w:rPr>
            </w:pPr>
            <w:r>
              <w:rPr>
                <w:rFonts w:ascii="Times New Roman" w:hAnsi="Times New Roman" w:cs="Times New Roman"/>
                <w:szCs w:val="21"/>
                <w:lang w:val="es-ES"/>
              </w:rPr>
              <w:lastRenderedPageBreak/>
              <w:t>Resumen del Contenido del Programa</w:t>
            </w:r>
          </w:p>
        </w:tc>
        <w:tc>
          <w:tcPr>
            <w:tcW w:w="6996" w:type="dxa"/>
            <w:gridSpan w:val="5"/>
          </w:tcPr>
          <w:p w:rsidR="0033328C" w:rsidRDefault="00E54C65" w:rsidP="00F9162B">
            <w:pPr>
              <w:spacing w:line="380" w:lineRule="exact"/>
              <w:ind w:firstLineChars="200" w:firstLine="420"/>
              <w:jc w:val="left"/>
              <w:rPr>
                <w:rFonts w:ascii="Times New Roman" w:hAnsi="Times New Roman" w:cs="Times New Roman"/>
                <w:szCs w:val="21"/>
                <w:lang w:val="es-ES"/>
              </w:rPr>
            </w:pPr>
            <w:r>
              <w:rPr>
                <w:rFonts w:ascii="Times New Roman" w:hAnsi="Times New Roman" w:cs="Times New Roman"/>
                <w:szCs w:val="21"/>
                <w:lang w:val="es-ES"/>
              </w:rPr>
              <w:t>El contenido principal de este curs</w:t>
            </w:r>
            <w:bookmarkStart w:id="0" w:name="_GoBack"/>
            <w:bookmarkEnd w:id="0"/>
            <w:r>
              <w:rPr>
                <w:rFonts w:ascii="Times New Roman" w:hAnsi="Times New Roman" w:cs="Times New Roman"/>
                <w:szCs w:val="21"/>
                <w:lang w:val="es-ES"/>
              </w:rPr>
              <w:t>o de Formación de Técnologías Agrícolas para Los Jóvenes Colombianas en 2017, que nos encarga el Departamento de Comercio, son: introducción de la experiencia de 30 años de la Reforma y Apertura y de la situación general de China y Provincia de Qinghai; la técnica de probar el suelo para la fertilización con fórmula, técnica de cultivo de alto rendimiento de maíz de altitud alta, técnica de cultivo de haba en tierras secas en las montañas, técnica de cultivo de alto rendimiento de chile y de tomate, técnica de cultivo de berenjena en el invernadero, técnica de cultivo de quinua, técnica de control de palgas, técnica y el mecanismo de la resistencia de la molécula y raigambre de los cultivos; seguridad de productos agrícolas, métodos de investigación de seres perjudiciales, técnica del control del ambiente en el cultivo de vegetales en el invernadero, relaciones entre condiciones meteológicas y producción agrícola, características de la nutrición del raigamble y hojas de las plantas y los pricipios para una fertilzación razonable, técnica de la reproducción de la bombilla de las flores de bombilla, método de evaluación de la capacidad de la tierra de cultivo, investigación del recurso de hinojo en Xizang y las técnicas de su cultivo artificial, técnica de cultivo de patatas de buena calidad de alto  rendimiento,</w:t>
            </w:r>
            <w:r>
              <w:rPr>
                <w:rFonts w:ascii="Times New Roman" w:hAnsi="Times New Roman" w:cs="Times New Roman"/>
                <w:szCs w:val="21"/>
              </w:rPr>
              <w:t>、</w:t>
            </w:r>
            <w:r>
              <w:rPr>
                <w:rFonts w:ascii="Times New Roman" w:hAnsi="Times New Roman" w:cs="Times New Roman"/>
                <w:szCs w:val="21"/>
                <w:lang w:val="es-ES"/>
              </w:rPr>
              <w:t xml:space="preserve">recurso de lycium barbarum en la meseta </w:t>
            </w:r>
            <w:r>
              <w:rPr>
                <w:rFonts w:ascii="Times New Roman" w:hAnsi="Times New Roman" w:cs="Times New Roman"/>
                <w:szCs w:val="21"/>
                <w:lang w:val="es-ES"/>
              </w:rPr>
              <w:lastRenderedPageBreak/>
              <w:t xml:space="preserve">tibetana, técnica de cultivo de la colza de alto rendimiento en la primavera y algunos discursos referidos a dichos aspectos . Hemos invitado a profesores y expertos en respectivos aspectos a dar clases, que se consisten en la investigación en el local y enseñanza en clase. Durante el cursillo, los participantes tienen la oportunidad de visitar y hacer investigaciones profesionales en varios distritos locales , incluso en el Lago Qinghai, una reserva natural china, para tener un conocimiento más amplio de las tecnologías agrícolas modernas de China. Por lo tanto ellos pueden entender mejor lo que aprenden y emplear las técnicas más eficientemente en su futuro trabajo con el fin de promover la cooperación amistosa entre ambas partes.   </w:t>
            </w:r>
          </w:p>
        </w:tc>
      </w:tr>
    </w:tbl>
    <w:p w:rsidR="0033328C" w:rsidRDefault="0033328C">
      <w:pPr>
        <w:rPr>
          <w:rFonts w:ascii="Times New Roman" w:hAnsi="Times New Roman" w:cs="Times New Roman"/>
          <w:lang w:val="es-ES"/>
        </w:rPr>
      </w:pPr>
    </w:p>
    <w:p w:rsidR="0033328C" w:rsidRPr="00F9162B" w:rsidRDefault="0033328C">
      <w:pPr>
        <w:spacing w:afterLines="50" w:after="156" w:line="360" w:lineRule="auto"/>
        <w:jc w:val="center"/>
        <w:rPr>
          <w:rFonts w:eastAsia="SimHei"/>
          <w:b/>
          <w:sz w:val="28"/>
          <w:szCs w:val="28"/>
          <w:lang w:val="es-CO"/>
        </w:rPr>
      </w:pPr>
    </w:p>
    <w:p w:rsidR="0033328C" w:rsidRPr="00F9162B" w:rsidRDefault="0033328C">
      <w:pPr>
        <w:spacing w:afterLines="50" w:after="156" w:line="360" w:lineRule="auto"/>
        <w:jc w:val="center"/>
        <w:rPr>
          <w:rFonts w:eastAsia="SimHei"/>
          <w:b/>
          <w:sz w:val="28"/>
          <w:szCs w:val="28"/>
          <w:lang w:val="es-CO"/>
        </w:rPr>
      </w:pPr>
    </w:p>
    <w:p w:rsidR="0033328C" w:rsidRPr="00F9162B" w:rsidRDefault="0033328C">
      <w:pPr>
        <w:spacing w:afterLines="50" w:after="156" w:line="360" w:lineRule="auto"/>
        <w:jc w:val="center"/>
        <w:rPr>
          <w:rFonts w:eastAsia="SimHei"/>
          <w:b/>
          <w:sz w:val="28"/>
          <w:szCs w:val="28"/>
          <w:lang w:val="es-CO"/>
        </w:rPr>
      </w:pPr>
    </w:p>
    <w:p w:rsidR="0033328C" w:rsidRPr="00F9162B" w:rsidRDefault="0033328C">
      <w:pPr>
        <w:rPr>
          <w:lang w:val="es-CO"/>
        </w:rPr>
      </w:pPr>
    </w:p>
    <w:sectPr w:rsidR="0033328C" w:rsidRPr="00F91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15FC5"/>
    <w:rsid w:val="0033328C"/>
    <w:rsid w:val="00E54C65"/>
    <w:rsid w:val="00F9162B"/>
    <w:rsid w:val="07840779"/>
    <w:rsid w:val="0A946A13"/>
    <w:rsid w:val="0C254F51"/>
    <w:rsid w:val="19501934"/>
    <w:rsid w:val="226C461F"/>
    <w:rsid w:val="33B40742"/>
    <w:rsid w:val="39B44D78"/>
    <w:rsid w:val="4E5C0239"/>
    <w:rsid w:val="58300FC9"/>
    <w:rsid w:val="5FFB2BF7"/>
    <w:rsid w:val="66565CF1"/>
    <w:rsid w:val="6CF15FC5"/>
    <w:rsid w:val="75DD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FE491-27E4-419F-A7A7-833EA272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qhsgjjjhzcjzx@163.com," TargetMode="External"/><Relationship Id="rId5" Type="http://schemas.openxmlformats.org/officeDocument/2006/relationships/hyperlink" Target="mailto:ccxxiangxiang@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1055</Words>
  <Characters>5808</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Jorge Enrique Melo Castillo</cp:lastModifiedBy>
  <cp:revision>3</cp:revision>
  <dcterms:created xsi:type="dcterms:W3CDTF">2017-05-18T16:08:00Z</dcterms:created>
  <dcterms:modified xsi:type="dcterms:W3CDTF">2017-05-19T15:39:00Z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