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5AC" w:rsidRDefault="00A70FC4">
      <w:pPr>
        <w:spacing w:line="500" w:lineRule="exact"/>
        <w:jc w:val="center"/>
        <w:rPr>
          <w:rFonts w:eastAsiaTheme="minorEastAsia"/>
          <w:b/>
          <w:color w:val="000000"/>
          <w:sz w:val="36"/>
          <w:szCs w:val="21"/>
        </w:rPr>
      </w:pPr>
      <w:r>
        <w:rPr>
          <w:rFonts w:eastAsiaTheme="minorEastAsia"/>
          <w:b/>
          <w:color w:val="000000"/>
          <w:sz w:val="36"/>
          <w:szCs w:val="21"/>
        </w:rPr>
        <w:t>Project Description</w:t>
      </w:r>
    </w:p>
    <w:p w:rsidR="007045AC" w:rsidRDefault="007045AC">
      <w:pPr>
        <w:spacing w:line="500" w:lineRule="exact"/>
        <w:jc w:val="center"/>
        <w:rPr>
          <w:rFonts w:eastAsiaTheme="minorEastAsia"/>
          <w:b/>
          <w:color w:val="000000"/>
          <w:szCs w:val="21"/>
        </w:rPr>
      </w:pPr>
    </w:p>
    <w:tbl>
      <w:tblPr>
        <w:tblW w:w="989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43"/>
        <w:gridCol w:w="1123"/>
        <w:gridCol w:w="540"/>
        <w:gridCol w:w="2022"/>
        <w:gridCol w:w="709"/>
        <w:gridCol w:w="1276"/>
        <w:gridCol w:w="283"/>
        <w:gridCol w:w="2294"/>
      </w:tblGrid>
      <w:tr w:rsidR="007045AC">
        <w:trPr>
          <w:trHeight w:hRule="exact" w:val="648"/>
          <w:jc w:val="center"/>
        </w:trPr>
        <w:tc>
          <w:tcPr>
            <w:tcW w:w="1643" w:type="dxa"/>
            <w:tcBorders>
              <w:top w:val="single" w:sz="4" w:space="0" w:color="auto"/>
              <w:bottom w:val="single" w:sz="4" w:space="0" w:color="auto"/>
              <w:right w:val="single" w:sz="4" w:space="0" w:color="auto"/>
            </w:tcBorders>
            <w:vAlign w:val="center"/>
          </w:tcPr>
          <w:p w:rsidR="007045AC" w:rsidRDefault="00A70FC4">
            <w:pPr>
              <w:spacing w:line="280" w:lineRule="exact"/>
              <w:jc w:val="center"/>
              <w:rPr>
                <w:rFonts w:eastAsiaTheme="minorEastAsia"/>
                <w:color w:val="000000"/>
                <w:szCs w:val="21"/>
              </w:rPr>
            </w:pPr>
            <w:r>
              <w:rPr>
                <w:rFonts w:eastAsiaTheme="minorEastAsia"/>
                <w:color w:val="000000"/>
                <w:szCs w:val="21"/>
              </w:rPr>
              <w:t xml:space="preserve">Name </w:t>
            </w:r>
          </w:p>
        </w:tc>
        <w:tc>
          <w:tcPr>
            <w:tcW w:w="8247" w:type="dxa"/>
            <w:gridSpan w:val="7"/>
            <w:tcBorders>
              <w:top w:val="single" w:sz="4" w:space="0" w:color="auto"/>
              <w:left w:val="single" w:sz="4" w:space="0" w:color="auto"/>
              <w:bottom w:val="single" w:sz="4" w:space="0" w:color="auto"/>
            </w:tcBorders>
            <w:vAlign w:val="center"/>
          </w:tcPr>
          <w:p w:rsidR="007045AC" w:rsidRDefault="00A70FC4">
            <w:pPr>
              <w:spacing w:line="280" w:lineRule="exact"/>
              <w:jc w:val="center"/>
              <w:rPr>
                <w:rFonts w:eastAsiaTheme="minorEastAsia"/>
                <w:color w:val="000000"/>
                <w:szCs w:val="21"/>
              </w:rPr>
            </w:pPr>
            <w:r>
              <w:rPr>
                <w:rFonts w:eastAsiaTheme="minorEastAsia"/>
                <w:color w:val="000000"/>
                <w:szCs w:val="21"/>
              </w:rPr>
              <w:t>2017 Seminar on Urbanization Construction and Planning for Developing Countries</w:t>
            </w:r>
          </w:p>
        </w:tc>
      </w:tr>
      <w:tr w:rsidR="007045AC">
        <w:trPr>
          <w:trHeight w:hRule="exact" w:val="419"/>
          <w:jc w:val="center"/>
        </w:trPr>
        <w:tc>
          <w:tcPr>
            <w:tcW w:w="1643" w:type="dxa"/>
            <w:tcBorders>
              <w:top w:val="single" w:sz="4" w:space="0" w:color="auto"/>
              <w:bottom w:val="single" w:sz="4" w:space="0" w:color="auto"/>
              <w:right w:val="single" w:sz="4" w:space="0" w:color="auto"/>
            </w:tcBorders>
            <w:vAlign w:val="center"/>
          </w:tcPr>
          <w:p w:rsidR="007045AC" w:rsidRDefault="00A70FC4">
            <w:pPr>
              <w:spacing w:line="280" w:lineRule="exact"/>
              <w:jc w:val="center"/>
              <w:rPr>
                <w:rFonts w:eastAsiaTheme="minorEastAsia"/>
                <w:color w:val="000000"/>
                <w:szCs w:val="21"/>
              </w:rPr>
            </w:pPr>
            <w:r>
              <w:rPr>
                <w:rFonts w:eastAsiaTheme="minorEastAsia"/>
                <w:color w:val="000000"/>
                <w:szCs w:val="21"/>
              </w:rPr>
              <w:t xml:space="preserve">Organizer </w:t>
            </w:r>
          </w:p>
        </w:tc>
        <w:tc>
          <w:tcPr>
            <w:tcW w:w="8247" w:type="dxa"/>
            <w:gridSpan w:val="7"/>
            <w:tcBorders>
              <w:top w:val="single" w:sz="4" w:space="0" w:color="auto"/>
              <w:left w:val="single" w:sz="4" w:space="0" w:color="auto"/>
              <w:bottom w:val="single" w:sz="4" w:space="0" w:color="auto"/>
            </w:tcBorders>
            <w:vAlign w:val="center"/>
          </w:tcPr>
          <w:p w:rsidR="007045AC" w:rsidRDefault="00A70FC4">
            <w:pPr>
              <w:spacing w:line="280" w:lineRule="exact"/>
              <w:jc w:val="center"/>
              <w:rPr>
                <w:rFonts w:eastAsiaTheme="minorEastAsia"/>
                <w:color w:val="000000"/>
                <w:szCs w:val="21"/>
              </w:rPr>
            </w:pPr>
            <w:r>
              <w:rPr>
                <w:rFonts w:eastAsiaTheme="minorEastAsia"/>
                <w:color w:val="000000"/>
                <w:szCs w:val="21"/>
              </w:rPr>
              <w:t>Academy of Macroeconomic Research, National Development and Reform Commission</w:t>
            </w:r>
          </w:p>
        </w:tc>
      </w:tr>
      <w:tr w:rsidR="007045AC">
        <w:trPr>
          <w:trHeight w:hRule="exact" w:val="504"/>
          <w:jc w:val="center"/>
        </w:trPr>
        <w:tc>
          <w:tcPr>
            <w:tcW w:w="1643" w:type="dxa"/>
            <w:tcBorders>
              <w:top w:val="single" w:sz="4" w:space="0" w:color="auto"/>
              <w:bottom w:val="single" w:sz="4" w:space="0" w:color="auto"/>
              <w:right w:val="single" w:sz="4" w:space="0" w:color="auto"/>
            </w:tcBorders>
            <w:vAlign w:val="center"/>
          </w:tcPr>
          <w:p w:rsidR="007045AC" w:rsidRDefault="00A70FC4">
            <w:pPr>
              <w:spacing w:line="280" w:lineRule="exact"/>
              <w:jc w:val="center"/>
              <w:rPr>
                <w:rFonts w:eastAsiaTheme="minorEastAsia"/>
                <w:color w:val="000000"/>
                <w:szCs w:val="21"/>
              </w:rPr>
            </w:pPr>
            <w:r>
              <w:rPr>
                <w:rFonts w:eastAsiaTheme="minorEastAsia"/>
                <w:color w:val="000000"/>
                <w:szCs w:val="21"/>
              </w:rPr>
              <w:t>Time</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7045AC" w:rsidRDefault="00A70FC4">
            <w:pPr>
              <w:spacing w:line="280" w:lineRule="exact"/>
              <w:jc w:val="center"/>
              <w:rPr>
                <w:rFonts w:eastAsiaTheme="minorEastAsia"/>
                <w:color w:val="000000"/>
                <w:szCs w:val="21"/>
              </w:rPr>
            </w:pPr>
            <w:r>
              <w:rPr>
                <w:rFonts w:eastAsiaTheme="minorEastAsia"/>
                <w:color w:val="000000"/>
                <w:szCs w:val="21"/>
              </w:rPr>
              <w:t>March</w:t>
            </w:r>
            <w:r>
              <w:rPr>
                <w:rFonts w:eastAsiaTheme="minorEastAsia" w:hint="eastAsia"/>
                <w:color w:val="000000"/>
                <w:szCs w:val="21"/>
              </w:rPr>
              <w:t xml:space="preserve"> 2</w:t>
            </w:r>
            <w:r>
              <w:rPr>
                <w:rFonts w:eastAsiaTheme="minorEastAsia"/>
                <w:color w:val="000000"/>
                <w:szCs w:val="21"/>
              </w:rPr>
              <w:t>9</w:t>
            </w:r>
            <w:r>
              <w:rPr>
                <w:rFonts w:eastAsiaTheme="minorEastAsia"/>
                <w:color w:val="000000"/>
                <w:szCs w:val="21"/>
                <w:vertAlign w:val="superscript"/>
              </w:rPr>
              <w:t>th</w:t>
            </w:r>
            <w:r>
              <w:rPr>
                <w:rFonts w:eastAsiaTheme="minorEastAsia"/>
                <w:color w:val="000000"/>
                <w:szCs w:val="21"/>
              </w:rPr>
              <w:t xml:space="preserve"> to April 18</w:t>
            </w:r>
            <w:r>
              <w:rPr>
                <w:rFonts w:eastAsiaTheme="minorEastAsia"/>
                <w:color w:val="000000"/>
                <w:szCs w:val="21"/>
                <w:vertAlign w:val="superscript"/>
              </w:rPr>
              <w:t>th</w:t>
            </w:r>
            <w:r>
              <w:rPr>
                <w:rFonts w:eastAsiaTheme="minorEastAsia"/>
                <w:color w:val="000000"/>
                <w:szCs w:val="21"/>
              </w:rPr>
              <w:t>, 2017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045AC" w:rsidRDefault="00A70FC4">
            <w:pPr>
              <w:spacing w:line="280" w:lineRule="exact"/>
              <w:jc w:val="center"/>
              <w:rPr>
                <w:rFonts w:eastAsiaTheme="minorEastAsia"/>
                <w:color w:val="000000"/>
                <w:szCs w:val="21"/>
              </w:rPr>
            </w:pPr>
            <w:r>
              <w:rPr>
                <w:rFonts w:eastAsiaTheme="minorEastAsia"/>
                <w:color w:val="000000"/>
                <w:szCs w:val="21"/>
              </w:rPr>
              <w:t>Language</w:t>
            </w:r>
          </w:p>
        </w:tc>
        <w:tc>
          <w:tcPr>
            <w:tcW w:w="2294" w:type="dxa"/>
            <w:tcBorders>
              <w:top w:val="single" w:sz="4" w:space="0" w:color="auto"/>
              <w:left w:val="single" w:sz="4" w:space="0" w:color="auto"/>
              <w:bottom w:val="single" w:sz="4" w:space="0" w:color="auto"/>
            </w:tcBorders>
            <w:vAlign w:val="center"/>
          </w:tcPr>
          <w:p w:rsidR="007045AC" w:rsidRDefault="00A70FC4">
            <w:pPr>
              <w:spacing w:line="280" w:lineRule="exact"/>
              <w:jc w:val="center"/>
              <w:rPr>
                <w:rFonts w:eastAsiaTheme="minorEastAsia"/>
                <w:color w:val="000000"/>
                <w:szCs w:val="21"/>
              </w:rPr>
            </w:pPr>
            <w:r>
              <w:rPr>
                <w:rFonts w:eastAsiaTheme="minorEastAsia"/>
                <w:color w:val="000000"/>
                <w:szCs w:val="21"/>
              </w:rPr>
              <w:t>English</w:t>
            </w:r>
          </w:p>
        </w:tc>
      </w:tr>
      <w:tr w:rsidR="007045AC">
        <w:trPr>
          <w:trHeight w:hRule="exact" w:val="912"/>
          <w:jc w:val="center"/>
        </w:trPr>
        <w:tc>
          <w:tcPr>
            <w:tcW w:w="1643" w:type="dxa"/>
            <w:tcBorders>
              <w:top w:val="single" w:sz="4" w:space="0" w:color="auto"/>
              <w:bottom w:val="single" w:sz="4" w:space="0" w:color="auto"/>
              <w:right w:val="single" w:sz="4" w:space="0" w:color="auto"/>
            </w:tcBorders>
            <w:vAlign w:val="center"/>
          </w:tcPr>
          <w:p w:rsidR="007045AC" w:rsidRDefault="00A70FC4">
            <w:pPr>
              <w:spacing w:line="280" w:lineRule="exact"/>
              <w:jc w:val="center"/>
              <w:rPr>
                <w:rFonts w:eastAsiaTheme="minorEastAsia"/>
                <w:color w:val="000000"/>
                <w:szCs w:val="21"/>
              </w:rPr>
            </w:pPr>
            <w:r>
              <w:rPr>
                <w:rFonts w:eastAsiaTheme="minorEastAsia"/>
                <w:color w:val="000000"/>
                <w:szCs w:val="21"/>
              </w:rPr>
              <w:t>Invited Countries</w:t>
            </w:r>
          </w:p>
        </w:tc>
        <w:tc>
          <w:tcPr>
            <w:tcW w:w="8247" w:type="dxa"/>
            <w:gridSpan w:val="7"/>
            <w:tcBorders>
              <w:top w:val="single" w:sz="4" w:space="0" w:color="auto"/>
              <w:left w:val="single" w:sz="4" w:space="0" w:color="auto"/>
              <w:bottom w:val="single" w:sz="4" w:space="0" w:color="auto"/>
            </w:tcBorders>
            <w:vAlign w:val="center"/>
          </w:tcPr>
          <w:p w:rsidR="007045AC" w:rsidRDefault="00A70FC4">
            <w:pPr>
              <w:jc w:val="center"/>
              <w:rPr>
                <w:rFonts w:eastAsiaTheme="minorEastAsia"/>
                <w:color w:val="000000"/>
                <w:szCs w:val="21"/>
              </w:rPr>
            </w:pPr>
            <w:r>
              <w:rPr>
                <w:rFonts w:eastAsiaTheme="minorEastAsia" w:hint="eastAsia"/>
                <w:color w:val="000000"/>
                <w:szCs w:val="21"/>
              </w:rPr>
              <w:t>Officials in</w:t>
            </w:r>
            <w:r>
              <w:rPr>
                <w:rFonts w:hint="eastAsia"/>
                <w:color w:val="000000"/>
                <w:szCs w:val="21"/>
              </w:rPr>
              <w:t xml:space="preserve"> </w:t>
            </w:r>
            <w:r>
              <w:rPr>
                <w:rFonts w:eastAsiaTheme="minorEastAsia"/>
                <w:color w:val="000000"/>
                <w:szCs w:val="21"/>
              </w:rPr>
              <w:t xml:space="preserve">Urbanization Construction and Planning </w:t>
            </w:r>
            <w:r>
              <w:rPr>
                <w:rFonts w:eastAsiaTheme="minorEastAsia" w:hint="eastAsia"/>
                <w:color w:val="000000"/>
                <w:szCs w:val="21"/>
              </w:rPr>
              <w:t xml:space="preserve">Field </w:t>
            </w:r>
            <w:r>
              <w:rPr>
                <w:rFonts w:eastAsiaTheme="minorEastAsia"/>
                <w:color w:val="000000"/>
                <w:szCs w:val="21"/>
              </w:rPr>
              <w:t>f</w:t>
            </w:r>
            <w:r>
              <w:rPr>
                <w:rFonts w:eastAsiaTheme="minorEastAsia" w:hint="eastAsia"/>
                <w:color w:val="000000"/>
                <w:szCs w:val="21"/>
              </w:rPr>
              <w:t>rom</w:t>
            </w:r>
            <w:r>
              <w:rPr>
                <w:rFonts w:eastAsiaTheme="minorEastAsia"/>
                <w:color w:val="000000"/>
                <w:szCs w:val="21"/>
              </w:rPr>
              <w:t xml:space="preserve"> Developing Countries</w:t>
            </w:r>
          </w:p>
        </w:tc>
      </w:tr>
      <w:tr w:rsidR="007045AC">
        <w:trPr>
          <w:trHeight w:hRule="exact" w:val="567"/>
          <w:jc w:val="center"/>
        </w:trPr>
        <w:tc>
          <w:tcPr>
            <w:tcW w:w="1643" w:type="dxa"/>
            <w:tcBorders>
              <w:top w:val="single" w:sz="4" w:space="0" w:color="auto"/>
              <w:bottom w:val="single" w:sz="4" w:space="0" w:color="auto"/>
              <w:right w:val="single" w:sz="4" w:space="0" w:color="auto"/>
            </w:tcBorders>
            <w:vAlign w:val="center"/>
          </w:tcPr>
          <w:p w:rsidR="007045AC" w:rsidRDefault="00A70FC4">
            <w:pPr>
              <w:spacing w:line="280" w:lineRule="exact"/>
              <w:jc w:val="center"/>
              <w:rPr>
                <w:rFonts w:eastAsiaTheme="minorEastAsia"/>
                <w:color w:val="000000"/>
                <w:szCs w:val="21"/>
              </w:rPr>
            </w:pPr>
            <w:r>
              <w:rPr>
                <w:rFonts w:eastAsiaTheme="minorEastAsia"/>
                <w:color w:val="000000"/>
                <w:szCs w:val="21"/>
              </w:rPr>
              <w:t>Number of Participants</w:t>
            </w:r>
          </w:p>
        </w:tc>
        <w:tc>
          <w:tcPr>
            <w:tcW w:w="8247" w:type="dxa"/>
            <w:gridSpan w:val="7"/>
            <w:tcBorders>
              <w:top w:val="single" w:sz="4" w:space="0" w:color="auto"/>
              <w:left w:val="single" w:sz="4" w:space="0" w:color="auto"/>
              <w:bottom w:val="single" w:sz="4" w:space="0" w:color="auto"/>
            </w:tcBorders>
            <w:vAlign w:val="center"/>
          </w:tcPr>
          <w:p w:rsidR="007045AC" w:rsidRDefault="00A70FC4">
            <w:pPr>
              <w:spacing w:line="280" w:lineRule="exact"/>
              <w:jc w:val="center"/>
              <w:rPr>
                <w:rFonts w:eastAsiaTheme="minorEastAsia"/>
                <w:szCs w:val="21"/>
              </w:rPr>
            </w:pPr>
            <w:r>
              <w:rPr>
                <w:rFonts w:eastAsiaTheme="minorEastAsia"/>
                <w:color w:val="000000"/>
                <w:szCs w:val="21"/>
              </w:rPr>
              <w:t xml:space="preserve">25 </w:t>
            </w:r>
            <w:r>
              <w:rPr>
                <w:rFonts w:eastAsiaTheme="minorEastAsia"/>
                <w:szCs w:val="21"/>
              </w:rPr>
              <w:t>in total</w:t>
            </w:r>
          </w:p>
        </w:tc>
      </w:tr>
      <w:tr w:rsidR="007045AC">
        <w:trPr>
          <w:trHeight w:hRule="exact" w:val="845"/>
          <w:jc w:val="center"/>
        </w:trPr>
        <w:tc>
          <w:tcPr>
            <w:tcW w:w="1643" w:type="dxa"/>
            <w:vMerge w:val="restart"/>
            <w:tcBorders>
              <w:top w:val="single" w:sz="4" w:space="0" w:color="auto"/>
              <w:right w:val="single" w:sz="4" w:space="0" w:color="auto"/>
            </w:tcBorders>
            <w:vAlign w:val="center"/>
          </w:tcPr>
          <w:p w:rsidR="007045AC" w:rsidRDefault="00A70FC4">
            <w:pPr>
              <w:spacing w:line="280" w:lineRule="exact"/>
              <w:jc w:val="center"/>
              <w:rPr>
                <w:rFonts w:eastAsiaTheme="minorEastAsia"/>
                <w:szCs w:val="21"/>
              </w:rPr>
            </w:pPr>
            <w:r>
              <w:rPr>
                <w:rFonts w:eastAsiaTheme="minorEastAsia"/>
                <w:b/>
                <w:szCs w:val="21"/>
              </w:rPr>
              <w:br w:type="page"/>
            </w:r>
            <w:r>
              <w:rPr>
                <w:rFonts w:eastAsiaTheme="minorEastAsia"/>
                <w:szCs w:val="21"/>
              </w:rPr>
              <w:t xml:space="preserve"> Requirements for the Participants</w:t>
            </w:r>
          </w:p>
        </w:tc>
        <w:tc>
          <w:tcPr>
            <w:tcW w:w="1123" w:type="dxa"/>
            <w:tcBorders>
              <w:top w:val="single" w:sz="4" w:space="0" w:color="auto"/>
              <w:left w:val="single" w:sz="4" w:space="0" w:color="auto"/>
              <w:bottom w:val="single" w:sz="4" w:space="0" w:color="auto"/>
              <w:right w:val="single" w:sz="4" w:space="0" w:color="auto"/>
            </w:tcBorders>
            <w:vAlign w:val="center"/>
          </w:tcPr>
          <w:p w:rsidR="007045AC" w:rsidRDefault="00A70FC4">
            <w:pPr>
              <w:spacing w:line="280" w:lineRule="exact"/>
              <w:jc w:val="center"/>
              <w:rPr>
                <w:rFonts w:eastAsiaTheme="minorEastAsia"/>
                <w:szCs w:val="21"/>
              </w:rPr>
            </w:pPr>
            <w:r>
              <w:rPr>
                <w:rFonts w:eastAsiaTheme="minorEastAsia"/>
                <w:szCs w:val="21"/>
              </w:rPr>
              <w:t>Age</w:t>
            </w:r>
          </w:p>
        </w:tc>
        <w:tc>
          <w:tcPr>
            <w:tcW w:w="7124" w:type="dxa"/>
            <w:gridSpan w:val="6"/>
            <w:tcBorders>
              <w:top w:val="single" w:sz="4" w:space="0" w:color="auto"/>
              <w:left w:val="single" w:sz="4" w:space="0" w:color="auto"/>
              <w:bottom w:val="single" w:sz="4" w:space="0" w:color="auto"/>
            </w:tcBorders>
            <w:vAlign w:val="center"/>
          </w:tcPr>
          <w:p w:rsidR="007045AC" w:rsidRDefault="00A70FC4">
            <w:pPr>
              <w:spacing w:line="360" w:lineRule="auto"/>
              <w:rPr>
                <w:rFonts w:eastAsiaTheme="minorEastAsia"/>
                <w:szCs w:val="21"/>
              </w:rPr>
            </w:pPr>
            <w:r>
              <w:rPr>
                <w:rFonts w:eastAsiaTheme="minorEastAsia"/>
                <w:szCs w:val="21"/>
              </w:rPr>
              <w:t>Under 45 for officials at or under director’s level; under 50 for officials at director general’s level</w:t>
            </w:r>
          </w:p>
        </w:tc>
      </w:tr>
      <w:tr w:rsidR="007045AC">
        <w:trPr>
          <w:trHeight w:hRule="exact" w:val="3264"/>
          <w:jc w:val="center"/>
        </w:trPr>
        <w:tc>
          <w:tcPr>
            <w:tcW w:w="1643" w:type="dxa"/>
            <w:vMerge/>
            <w:tcBorders>
              <w:right w:val="single" w:sz="4" w:space="0" w:color="auto"/>
            </w:tcBorders>
            <w:vAlign w:val="center"/>
          </w:tcPr>
          <w:p w:rsidR="007045AC" w:rsidRDefault="007045AC">
            <w:pPr>
              <w:spacing w:line="280" w:lineRule="exact"/>
              <w:jc w:val="center"/>
              <w:rPr>
                <w:rFonts w:eastAsiaTheme="minorEastAsia"/>
                <w:color w:val="000000"/>
                <w:szCs w:val="21"/>
              </w:rPr>
            </w:pPr>
          </w:p>
        </w:tc>
        <w:tc>
          <w:tcPr>
            <w:tcW w:w="1123" w:type="dxa"/>
            <w:tcBorders>
              <w:top w:val="single" w:sz="4" w:space="0" w:color="auto"/>
              <w:left w:val="single" w:sz="4" w:space="0" w:color="auto"/>
              <w:bottom w:val="single" w:sz="4" w:space="0" w:color="auto"/>
              <w:right w:val="single" w:sz="4" w:space="0" w:color="auto"/>
            </w:tcBorders>
            <w:vAlign w:val="center"/>
          </w:tcPr>
          <w:p w:rsidR="007045AC" w:rsidRDefault="00A70FC4">
            <w:pPr>
              <w:spacing w:line="280" w:lineRule="exact"/>
              <w:jc w:val="center"/>
              <w:rPr>
                <w:rFonts w:eastAsiaTheme="minorEastAsia"/>
                <w:color w:val="000000"/>
                <w:szCs w:val="21"/>
              </w:rPr>
            </w:pPr>
            <w:r>
              <w:rPr>
                <w:rFonts w:eastAsiaTheme="minorEastAsia"/>
                <w:szCs w:val="21"/>
              </w:rPr>
              <w:t>Health</w:t>
            </w:r>
          </w:p>
        </w:tc>
        <w:tc>
          <w:tcPr>
            <w:tcW w:w="7124" w:type="dxa"/>
            <w:gridSpan w:val="6"/>
            <w:tcBorders>
              <w:top w:val="single" w:sz="4" w:space="0" w:color="auto"/>
              <w:left w:val="single" w:sz="4" w:space="0" w:color="auto"/>
              <w:bottom w:val="single" w:sz="4" w:space="0" w:color="auto"/>
            </w:tcBorders>
            <w:vAlign w:val="center"/>
          </w:tcPr>
          <w:p w:rsidR="007045AC" w:rsidRDefault="00A70FC4">
            <w:pPr>
              <w:spacing w:line="360" w:lineRule="auto"/>
              <w:jc w:val="left"/>
              <w:rPr>
                <w:rFonts w:eastAsiaTheme="minorEastAsia"/>
                <w:color w:val="000000"/>
                <w:szCs w:val="21"/>
              </w:rPr>
            </w:pPr>
            <w:r>
              <w:rPr>
                <w:rFonts w:eastAsiaTheme="minorEastAsia"/>
                <w:szCs w:val="21"/>
              </w:rPr>
              <w:t>In good health with health certificate issued by the local public hospitals; without diseases with which entry to China is disallowed by China’s laws and regulations; without severe chronic diseases such as serious high blood pressure, cardiovascular/cerebrovascular diseases and diabetes; without metal diseases or epidemic diseases that are likely to cause serious threat to public health; not in the process of recovering after a major operation or in the process of acute diseases; not seriously disabled or pregnant</w:t>
            </w:r>
          </w:p>
        </w:tc>
      </w:tr>
      <w:tr w:rsidR="007045AC">
        <w:trPr>
          <w:trHeight w:hRule="exact" w:val="567"/>
          <w:jc w:val="center"/>
        </w:trPr>
        <w:tc>
          <w:tcPr>
            <w:tcW w:w="1643" w:type="dxa"/>
            <w:vMerge/>
            <w:tcBorders>
              <w:right w:val="single" w:sz="4" w:space="0" w:color="auto"/>
            </w:tcBorders>
            <w:vAlign w:val="center"/>
          </w:tcPr>
          <w:p w:rsidR="007045AC" w:rsidRDefault="007045AC">
            <w:pPr>
              <w:spacing w:line="280" w:lineRule="exact"/>
              <w:jc w:val="center"/>
              <w:rPr>
                <w:rFonts w:eastAsiaTheme="minorEastAsia"/>
                <w:color w:val="000000"/>
                <w:szCs w:val="21"/>
              </w:rPr>
            </w:pPr>
          </w:p>
        </w:tc>
        <w:tc>
          <w:tcPr>
            <w:tcW w:w="1123" w:type="dxa"/>
            <w:tcBorders>
              <w:top w:val="single" w:sz="4" w:space="0" w:color="auto"/>
              <w:left w:val="single" w:sz="4" w:space="0" w:color="auto"/>
              <w:bottom w:val="single" w:sz="4" w:space="0" w:color="auto"/>
              <w:right w:val="single" w:sz="4" w:space="0" w:color="auto"/>
            </w:tcBorders>
            <w:vAlign w:val="center"/>
          </w:tcPr>
          <w:p w:rsidR="007045AC" w:rsidRDefault="00A70FC4">
            <w:pPr>
              <w:spacing w:line="280" w:lineRule="exact"/>
              <w:jc w:val="center"/>
              <w:rPr>
                <w:rFonts w:eastAsiaTheme="minorEastAsia"/>
                <w:color w:val="000000"/>
                <w:szCs w:val="21"/>
              </w:rPr>
            </w:pPr>
            <w:r>
              <w:rPr>
                <w:rFonts w:eastAsiaTheme="minorEastAsia"/>
                <w:szCs w:val="21"/>
              </w:rPr>
              <w:t>Language</w:t>
            </w:r>
          </w:p>
        </w:tc>
        <w:tc>
          <w:tcPr>
            <w:tcW w:w="7124" w:type="dxa"/>
            <w:gridSpan w:val="6"/>
            <w:tcBorders>
              <w:top w:val="single" w:sz="4" w:space="0" w:color="auto"/>
              <w:left w:val="single" w:sz="4" w:space="0" w:color="auto"/>
              <w:bottom w:val="single" w:sz="4" w:space="0" w:color="auto"/>
            </w:tcBorders>
            <w:vAlign w:val="center"/>
          </w:tcPr>
          <w:p w:rsidR="007045AC" w:rsidRDefault="00A70FC4">
            <w:pPr>
              <w:spacing w:line="360" w:lineRule="auto"/>
              <w:rPr>
                <w:rFonts w:eastAsiaTheme="minorEastAsia"/>
                <w:color w:val="000000"/>
                <w:szCs w:val="21"/>
              </w:rPr>
            </w:pPr>
            <w:r>
              <w:rPr>
                <w:rFonts w:eastAsiaTheme="minorEastAsia"/>
                <w:szCs w:val="21"/>
              </w:rPr>
              <w:t>Capable of listening, speaking, reading and writing in English</w:t>
            </w:r>
          </w:p>
        </w:tc>
      </w:tr>
      <w:tr w:rsidR="007045AC">
        <w:trPr>
          <w:trHeight w:hRule="exact" w:val="687"/>
          <w:jc w:val="center"/>
        </w:trPr>
        <w:tc>
          <w:tcPr>
            <w:tcW w:w="1643" w:type="dxa"/>
            <w:vMerge/>
            <w:tcBorders>
              <w:bottom w:val="single" w:sz="4" w:space="0" w:color="auto"/>
              <w:right w:val="single" w:sz="4" w:space="0" w:color="auto"/>
            </w:tcBorders>
            <w:vAlign w:val="center"/>
          </w:tcPr>
          <w:p w:rsidR="007045AC" w:rsidRDefault="007045AC">
            <w:pPr>
              <w:spacing w:line="280" w:lineRule="exact"/>
              <w:jc w:val="center"/>
              <w:rPr>
                <w:rFonts w:eastAsiaTheme="minorEastAsia"/>
                <w:color w:val="000000"/>
                <w:szCs w:val="21"/>
              </w:rPr>
            </w:pPr>
          </w:p>
        </w:tc>
        <w:tc>
          <w:tcPr>
            <w:tcW w:w="1123" w:type="dxa"/>
            <w:tcBorders>
              <w:top w:val="single" w:sz="4" w:space="0" w:color="auto"/>
              <w:left w:val="single" w:sz="4" w:space="0" w:color="auto"/>
              <w:bottom w:val="single" w:sz="4" w:space="0" w:color="auto"/>
              <w:right w:val="single" w:sz="4" w:space="0" w:color="auto"/>
            </w:tcBorders>
            <w:vAlign w:val="center"/>
          </w:tcPr>
          <w:p w:rsidR="007045AC" w:rsidRDefault="00A70FC4">
            <w:pPr>
              <w:spacing w:line="280" w:lineRule="exact"/>
              <w:jc w:val="center"/>
              <w:rPr>
                <w:rFonts w:eastAsiaTheme="minorEastAsia"/>
                <w:color w:val="000000"/>
                <w:szCs w:val="21"/>
              </w:rPr>
            </w:pPr>
            <w:r>
              <w:rPr>
                <w:rFonts w:eastAsiaTheme="minorEastAsia"/>
                <w:szCs w:val="21"/>
              </w:rPr>
              <w:t>Other Requirement</w:t>
            </w:r>
          </w:p>
        </w:tc>
        <w:tc>
          <w:tcPr>
            <w:tcW w:w="7124" w:type="dxa"/>
            <w:gridSpan w:val="6"/>
            <w:tcBorders>
              <w:top w:val="single" w:sz="4" w:space="0" w:color="auto"/>
              <w:left w:val="single" w:sz="4" w:space="0" w:color="auto"/>
              <w:bottom w:val="single" w:sz="4" w:space="0" w:color="auto"/>
            </w:tcBorders>
            <w:vAlign w:val="center"/>
          </w:tcPr>
          <w:p w:rsidR="007045AC" w:rsidRDefault="00A70FC4">
            <w:pPr>
              <w:spacing w:line="360" w:lineRule="auto"/>
              <w:rPr>
                <w:rFonts w:eastAsiaTheme="minorEastAsia"/>
                <w:color w:val="000000"/>
                <w:szCs w:val="21"/>
              </w:rPr>
            </w:pPr>
            <w:r>
              <w:rPr>
                <w:rFonts w:eastAsiaTheme="minorEastAsia"/>
                <w:szCs w:val="21"/>
              </w:rPr>
              <w:t xml:space="preserve">Chinese Government won’t cover the cost of family members or friends </w:t>
            </w:r>
          </w:p>
        </w:tc>
      </w:tr>
      <w:tr w:rsidR="007045AC">
        <w:trPr>
          <w:trHeight w:hRule="exact" w:val="727"/>
          <w:jc w:val="center"/>
        </w:trPr>
        <w:tc>
          <w:tcPr>
            <w:tcW w:w="1643" w:type="dxa"/>
            <w:tcBorders>
              <w:top w:val="single" w:sz="4" w:space="0" w:color="auto"/>
              <w:bottom w:val="single" w:sz="4" w:space="0" w:color="auto"/>
              <w:right w:val="single" w:sz="4" w:space="0" w:color="auto"/>
            </w:tcBorders>
            <w:vAlign w:val="center"/>
          </w:tcPr>
          <w:p w:rsidR="007045AC" w:rsidRDefault="00A70FC4">
            <w:pPr>
              <w:spacing w:line="280" w:lineRule="exact"/>
              <w:jc w:val="center"/>
              <w:rPr>
                <w:rFonts w:eastAsiaTheme="minorEastAsia"/>
                <w:color w:val="000000"/>
                <w:szCs w:val="21"/>
              </w:rPr>
            </w:pPr>
            <w:r>
              <w:rPr>
                <w:rFonts w:eastAsiaTheme="minorEastAsia"/>
                <w:color w:val="000000"/>
                <w:szCs w:val="21"/>
              </w:rPr>
              <w:t>Host City</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7045AC" w:rsidRDefault="00A70FC4">
            <w:pPr>
              <w:spacing w:line="280" w:lineRule="exact"/>
              <w:jc w:val="center"/>
              <w:rPr>
                <w:rFonts w:eastAsiaTheme="minorEastAsia"/>
                <w:color w:val="000000"/>
                <w:szCs w:val="21"/>
              </w:rPr>
            </w:pPr>
            <w:r>
              <w:rPr>
                <w:rFonts w:eastAsiaTheme="minorEastAsia"/>
                <w:color w:val="000000"/>
                <w:szCs w:val="21"/>
              </w:rPr>
              <w:t>Beijing</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045AC" w:rsidRDefault="00A70FC4">
            <w:pPr>
              <w:spacing w:line="280" w:lineRule="exact"/>
              <w:jc w:val="center"/>
              <w:rPr>
                <w:rFonts w:eastAsiaTheme="minorEastAsia"/>
                <w:color w:val="000000"/>
                <w:szCs w:val="21"/>
              </w:rPr>
            </w:pPr>
            <w:r>
              <w:rPr>
                <w:rFonts w:eastAsiaTheme="minorEastAsia"/>
                <w:color w:val="000000"/>
                <w:szCs w:val="21"/>
              </w:rPr>
              <w:t xml:space="preserve">Local Temperature </w:t>
            </w:r>
          </w:p>
        </w:tc>
        <w:tc>
          <w:tcPr>
            <w:tcW w:w="2577" w:type="dxa"/>
            <w:gridSpan w:val="2"/>
            <w:tcBorders>
              <w:top w:val="single" w:sz="4" w:space="0" w:color="auto"/>
              <w:left w:val="single" w:sz="4" w:space="0" w:color="auto"/>
              <w:bottom w:val="single" w:sz="4" w:space="0" w:color="auto"/>
            </w:tcBorders>
            <w:vAlign w:val="center"/>
          </w:tcPr>
          <w:p w:rsidR="007045AC" w:rsidRDefault="00A70FC4">
            <w:pPr>
              <w:spacing w:before="100" w:beforeAutospacing="1" w:after="100" w:afterAutospacing="1" w:line="42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color w:val="000000"/>
                <w:szCs w:val="21"/>
              </w:rPr>
              <w:t>5</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color w:val="000000"/>
                <w:szCs w:val="21"/>
              </w:rPr>
              <w:t>16</w:t>
            </w:r>
            <w:r>
              <w:rPr>
                <w:rFonts w:asciiTheme="minorEastAsia" w:eastAsiaTheme="minorEastAsia" w:hAnsiTheme="minorEastAsia" w:cstheme="minorEastAsia" w:hint="eastAsia"/>
                <w:color w:val="000000"/>
                <w:szCs w:val="21"/>
              </w:rPr>
              <w:t>℃</w:t>
            </w:r>
          </w:p>
        </w:tc>
      </w:tr>
      <w:tr w:rsidR="007045AC">
        <w:trPr>
          <w:trHeight w:hRule="exact" w:val="733"/>
          <w:jc w:val="center"/>
        </w:trPr>
        <w:tc>
          <w:tcPr>
            <w:tcW w:w="1643" w:type="dxa"/>
            <w:vMerge w:val="restart"/>
            <w:tcBorders>
              <w:top w:val="single" w:sz="4" w:space="0" w:color="auto"/>
              <w:right w:val="single" w:sz="4" w:space="0" w:color="auto"/>
            </w:tcBorders>
            <w:vAlign w:val="center"/>
          </w:tcPr>
          <w:p w:rsidR="007045AC" w:rsidRDefault="00A70FC4">
            <w:pPr>
              <w:spacing w:line="280" w:lineRule="exact"/>
              <w:jc w:val="center"/>
              <w:rPr>
                <w:rFonts w:eastAsiaTheme="minorEastAsia"/>
                <w:color w:val="000000"/>
                <w:szCs w:val="21"/>
              </w:rPr>
            </w:pPr>
            <w:r>
              <w:rPr>
                <w:rFonts w:eastAsiaTheme="minorEastAsia"/>
                <w:color w:val="000000"/>
                <w:szCs w:val="21"/>
              </w:rPr>
              <w:t>Cities to visit</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7045AC" w:rsidRDefault="00A70FC4">
            <w:pPr>
              <w:spacing w:line="280" w:lineRule="exact"/>
              <w:jc w:val="center"/>
              <w:rPr>
                <w:rFonts w:eastAsiaTheme="minorEastAsia"/>
                <w:color w:val="000000"/>
                <w:szCs w:val="21"/>
              </w:rPr>
            </w:pPr>
            <w:r>
              <w:rPr>
                <w:rFonts w:eastAsiaTheme="minorEastAsia"/>
                <w:color w:val="000000"/>
                <w:szCs w:val="21"/>
              </w:rPr>
              <w:t>Shenzhen</w:t>
            </w:r>
          </w:p>
        </w:tc>
        <w:tc>
          <w:tcPr>
            <w:tcW w:w="1985" w:type="dxa"/>
            <w:gridSpan w:val="2"/>
            <w:vMerge w:val="restart"/>
            <w:tcBorders>
              <w:top w:val="single" w:sz="4" w:space="0" w:color="auto"/>
              <w:left w:val="single" w:sz="4" w:space="0" w:color="auto"/>
              <w:right w:val="single" w:sz="4" w:space="0" w:color="auto"/>
            </w:tcBorders>
            <w:vAlign w:val="center"/>
          </w:tcPr>
          <w:p w:rsidR="007045AC" w:rsidRDefault="00A70FC4">
            <w:pPr>
              <w:spacing w:line="280" w:lineRule="exact"/>
              <w:jc w:val="center"/>
              <w:rPr>
                <w:rFonts w:eastAsiaTheme="minorEastAsia"/>
                <w:color w:val="000000"/>
                <w:szCs w:val="21"/>
              </w:rPr>
            </w:pPr>
            <w:r>
              <w:rPr>
                <w:rFonts w:eastAsiaTheme="minorEastAsia"/>
                <w:color w:val="000000"/>
                <w:szCs w:val="21"/>
              </w:rPr>
              <w:t>Local Temperature</w:t>
            </w:r>
          </w:p>
        </w:tc>
        <w:tc>
          <w:tcPr>
            <w:tcW w:w="2577" w:type="dxa"/>
            <w:gridSpan w:val="2"/>
            <w:tcBorders>
              <w:top w:val="single" w:sz="4" w:space="0" w:color="auto"/>
              <w:left w:val="single" w:sz="4" w:space="0" w:color="auto"/>
              <w:bottom w:val="single" w:sz="4" w:space="0" w:color="auto"/>
            </w:tcBorders>
            <w:vAlign w:val="center"/>
          </w:tcPr>
          <w:p w:rsidR="007045AC" w:rsidRDefault="00A70FC4">
            <w:pPr>
              <w:spacing w:line="28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color w:val="000000"/>
                <w:szCs w:val="21"/>
              </w:rPr>
              <w:t>17</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color w:val="000000"/>
                <w:szCs w:val="21"/>
              </w:rPr>
              <w:t>25</w:t>
            </w:r>
            <w:r>
              <w:rPr>
                <w:rFonts w:asciiTheme="minorEastAsia" w:eastAsiaTheme="minorEastAsia" w:hAnsiTheme="minorEastAsia" w:cstheme="minorEastAsia" w:hint="eastAsia"/>
                <w:color w:val="000000"/>
                <w:szCs w:val="21"/>
              </w:rPr>
              <w:t>℃</w:t>
            </w:r>
          </w:p>
        </w:tc>
      </w:tr>
      <w:tr w:rsidR="007045AC">
        <w:trPr>
          <w:trHeight w:hRule="exact" w:val="733"/>
          <w:jc w:val="center"/>
        </w:trPr>
        <w:tc>
          <w:tcPr>
            <w:tcW w:w="1643" w:type="dxa"/>
            <w:vMerge/>
            <w:tcBorders>
              <w:bottom w:val="single" w:sz="4" w:space="0" w:color="auto"/>
              <w:right w:val="single" w:sz="4" w:space="0" w:color="auto"/>
            </w:tcBorders>
            <w:vAlign w:val="center"/>
          </w:tcPr>
          <w:p w:rsidR="007045AC" w:rsidRDefault="007045AC">
            <w:pPr>
              <w:spacing w:line="280" w:lineRule="exact"/>
              <w:jc w:val="center"/>
              <w:rPr>
                <w:rFonts w:eastAsiaTheme="minorEastAsia"/>
                <w:color w:val="000000"/>
                <w:szCs w:val="21"/>
              </w:rPr>
            </w:pP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7045AC" w:rsidRDefault="00A70FC4">
            <w:pPr>
              <w:spacing w:line="280" w:lineRule="exact"/>
              <w:jc w:val="center"/>
              <w:rPr>
                <w:rFonts w:eastAsiaTheme="minorEastAsia"/>
                <w:color w:val="000000"/>
                <w:szCs w:val="21"/>
              </w:rPr>
            </w:pPr>
            <w:r>
              <w:rPr>
                <w:rFonts w:eastAsiaTheme="minorEastAsia" w:hint="eastAsia"/>
                <w:color w:val="000000"/>
                <w:szCs w:val="21"/>
              </w:rPr>
              <w:t>Guangzhou</w:t>
            </w:r>
          </w:p>
        </w:tc>
        <w:tc>
          <w:tcPr>
            <w:tcW w:w="1985" w:type="dxa"/>
            <w:gridSpan w:val="2"/>
            <w:vMerge/>
            <w:tcBorders>
              <w:left w:val="single" w:sz="4" w:space="0" w:color="auto"/>
              <w:bottom w:val="single" w:sz="4" w:space="0" w:color="auto"/>
              <w:right w:val="single" w:sz="4" w:space="0" w:color="auto"/>
            </w:tcBorders>
            <w:vAlign w:val="center"/>
          </w:tcPr>
          <w:p w:rsidR="007045AC" w:rsidRDefault="007045AC">
            <w:pPr>
              <w:spacing w:line="280" w:lineRule="exact"/>
              <w:jc w:val="center"/>
              <w:rPr>
                <w:rFonts w:eastAsiaTheme="minorEastAsia"/>
                <w:color w:val="000000"/>
                <w:szCs w:val="21"/>
              </w:rPr>
            </w:pPr>
          </w:p>
        </w:tc>
        <w:tc>
          <w:tcPr>
            <w:tcW w:w="2577" w:type="dxa"/>
            <w:gridSpan w:val="2"/>
            <w:tcBorders>
              <w:top w:val="single" w:sz="4" w:space="0" w:color="auto"/>
              <w:left w:val="single" w:sz="4" w:space="0" w:color="auto"/>
              <w:bottom w:val="single" w:sz="4" w:space="0" w:color="auto"/>
            </w:tcBorders>
            <w:vAlign w:val="center"/>
          </w:tcPr>
          <w:p w:rsidR="007045AC" w:rsidRDefault="00A70FC4">
            <w:pPr>
              <w:spacing w:line="280" w:lineRule="exac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color w:val="000000"/>
                <w:szCs w:val="21"/>
              </w:rPr>
              <w:t>16</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color w:val="000000"/>
                <w:szCs w:val="21"/>
              </w:rPr>
              <w:t>24</w:t>
            </w:r>
            <w:r>
              <w:rPr>
                <w:rFonts w:asciiTheme="minorEastAsia" w:eastAsiaTheme="minorEastAsia" w:hAnsiTheme="minorEastAsia" w:cstheme="minorEastAsia" w:hint="eastAsia"/>
                <w:color w:val="000000"/>
                <w:szCs w:val="21"/>
              </w:rPr>
              <w:t>℃</w:t>
            </w:r>
          </w:p>
        </w:tc>
      </w:tr>
      <w:tr w:rsidR="007045AC">
        <w:trPr>
          <w:trHeight w:hRule="exact" w:val="867"/>
          <w:jc w:val="center"/>
        </w:trPr>
        <w:tc>
          <w:tcPr>
            <w:tcW w:w="1643" w:type="dxa"/>
            <w:tcBorders>
              <w:top w:val="single" w:sz="4" w:space="0" w:color="auto"/>
              <w:bottom w:val="single" w:sz="4" w:space="0" w:color="auto"/>
              <w:right w:val="single" w:sz="4" w:space="0" w:color="auto"/>
            </w:tcBorders>
            <w:vAlign w:val="center"/>
          </w:tcPr>
          <w:p w:rsidR="007045AC" w:rsidRDefault="00A70FC4">
            <w:pPr>
              <w:spacing w:line="280" w:lineRule="exact"/>
              <w:jc w:val="center"/>
              <w:rPr>
                <w:rFonts w:eastAsiaTheme="minorEastAsia"/>
                <w:color w:val="000000"/>
                <w:szCs w:val="21"/>
              </w:rPr>
            </w:pPr>
            <w:r>
              <w:rPr>
                <w:rFonts w:eastAsiaTheme="minorEastAsia"/>
                <w:color w:val="000000"/>
                <w:szCs w:val="21"/>
              </w:rPr>
              <w:t>Notes</w:t>
            </w:r>
          </w:p>
        </w:tc>
        <w:tc>
          <w:tcPr>
            <w:tcW w:w="8247" w:type="dxa"/>
            <w:gridSpan w:val="7"/>
            <w:tcBorders>
              <w:top w:val="single" w:sz="4" w:space="0" w:color="auto"/>
              <w:left w:val="single" w:sz="4" w:space="0" w:color="auto"/>
              <w:bottom w:val="single" w:sz="4" w:space="0" w:color="auto"/>
            </w:tcBorders>
            <w:vAlign w:val="center"/>
          </w:tcPr>
          <w:p w:rsidR="007045AC" w:rsidRDefault="007045AC">
            <w:pPr>
              <w:spacing w:line="280" w:lineRule="exact"/>
              <w:jc w:val="center"/>
              <w:rPr>
                <w:rFonts w:eastAsiaTheme="minorEastAsia"/>
                <w:color w:val="000000"/>
                <w:szCs w:val="21"/>
              </w:rPr>
            </w:pPr>
          </w:p>
        </w:tc>
      </w:tr>
      <w:tr w:rsidR="007045AC">
        <w:trPr>
          <w:trHeight w:hRule="exact" w:val="469"/>
          <w:jc w:val="center"/>
        </w:trPr>
        <w:tc>
          <w:tcPr>
            <w:tcW w:w="1643" w:type="dxa"/>
            <w:vMerge w:val="restart"/>
            <w:tcBorders>
              <w:top w:val="single" w:sz="4" w:space="0" w:color="auto"/>
              <w:right w:val="single" w:sz="4" w:space="0" w:color="auto"/>
            </w:tcBorders>
            <w:vAlign w:val="center"/>
          </w:tcPr>
          <w:p w:rsidR="007045AC" w:rsidRDefault="00A70FC4">
            <w:pPr>
              <w:spacing w:line="280" w:lineRule="exact"/>
              <w:jc w:val="center"/>
              <w:rPr>
                <w:rFonts w:eastAsiaTheme="minorEastAsia"/>
                <w:szCs w:val="21"/>
              </w:rPr>
            </w:pPr>
            <w:r>
              <w:rPr>
                <w:rFonts w:eastAsiaTheme="minorEastAsia"/>
                <w:szCs w:val="21"/>
              </w:rPr>
              <w:t>Contact of  the Organizer</w:t>
            </w:r>
          </w:p>
        </w:tc>
        <w:tc>
          <w:tcPr>
            <w:tcW w:w="1663" w:type="dxa"/>
            <w:gridSpan w:val="2"/>
            <w:tcBorders>
              <w:top w:val="single" w:sz="4" w:space="0" w:color="auto"/>
              <w:left w:val="single" w:sz="4" w:space="0" w:color="auto"/>
              <w:bottom w:val="single" w:sz="4" w:space="0" w:color="auto"/>
              <w:right w:val="single" w:sz="4" w:space="0" w:color="auto"/>
            </w:tcBorders>
            <w:vAlign w:val="center"/>
          </w:tcPr>
          <w:p w:rsidR="007045AC" w:rsidRDefault="00A70FC4">
            <w:pPr>
              <w:spacing w:line="280" w:lineRule="exact"/>
              <w:jc w:val="center"/>
              <w:rPr>
                <w:rFonts w:eastAsiaTheme="minorEastAsia"/>
                <w:szCs w:val="21"/>
              </w:rPr>
            </w:pPr>
            <w:r>
              <w:rPr>
                <w:rFonts w:eastAsiaTheme="minorEastAsia"/>
                <w:szCs w:val="21"/>
              </w:rPr>
              <w:t>Contact Person(s)</w:t>
            </w:r>
          </w:p>
        </w:tc>
        <w:tc>
          <w:tcPr>
            <w:tcW w:w="6584" w:type="dxa"/>
            <w:gridSpan w:val="5"/>
            <w:tcBorders>
              <w:top w:val="single" w:sz="4" w:space="0" w:color="auto"/>
              <w:left w:val="single" w:sz="4" w:space="0" w:color="auto"/>
              <w:bottom w:val="single" w:sz="4" w:space="0" w:color="auto"/>
            </w:tcBorders>
            <w:vAlign w:val="center"/>
          </w:tcPr>
          <w:p w:rsidR="007045AC" w:rsidRDefault="00A70FC4">
            <w:pPr>
              <w:spacing w:line="280" w:lineRule="exact"/>
              <w:jc w:val="center"/>
              <w:rPr>
                <w:rFonts w:eastAsiaTheme="minorEastAsia"/>
                <w:color w:val="000000"/>
                <w:szCs w:val="21"/>
              </w:rPr>
            </w:pPr>
            <w:proofErr w:type="spellStart"/>
            <w:r>
              <w:rPr>
                <w:rFonts w:eastAsiaTheme="minorEastAsia"/>
                <w:color w:val="000000"/>
                <w:szCs w:val="21"/>
                <w:lang w:bidi="ar"/>
              </w:rPr>
              <w:t>Nian</w:t>
            </w:r>
            <w:proofErr w:type="spellEnd"/>
            <w:r>
              <w:rPr>
                <w:rFonts w:eastAsiaTheme="minorEastAsia"/>
                <w:color w:val="000000"/>
                <w:szCs w:val="21"/>
                <w:lang w:bidi="ar"/>
              </w:rPr>
              <w:t xml:space="preserve"> Qing, Ma </w:t>
            </w:r>
            <w:proofErr w:type="spellStart"/>
            <w:r>
              <w:rPr>
                <w:rFonts w:eastAsiaTheme="minorEastAsia"/>
                <w:color w:val="000000"/>
                <w:szCs w:val="21"/>
                <w:lang w:bidi="ar"/>
              </w:rPr>
              <w:t>Muge</w:t>
            </w:r>
            <w:proofErr w:type="spellEnd"/>
          </w:p>
        </w:tc>
      </w:tr>
      <w:tr w:rsidR="007045AC">
        <w:trPr>
          <w:trHeight w:hRule="exact" w:val="433"/>
          <w:jc w:val="center"/>
        </w:trPr>
        <w:tc>
          <w:tcPr>
            <w:tcW w:w="1643" w:type="dxa"/>
            <w:vMerge/>
            <w:tcBorders>
              <w:right w:val="single" w:sz="4" w:space="0" w:color="auto"/>
            </w:tcBorders>
            <w:vAlign w:val="center"/>
          </w:tcPr>
          <w:p w:rsidR="007045AC" w:rsidRDefault="007045AC">
            <w:pPr>
              <w:spacing w:line="280" w:lineRule="exact"/>
              <w:jc w:val="center"/>
              <w:rPr>
                <w:rFonts w:eastAsiaTheme="minorEastAsia"/>
                <w:color w:val="000000"/>
                <w:szCs w:val="21"/>
              </w:rPr>
            </w:pPr>
          </w:p>
        </w:tc>
        <w:tc>
          <w:tcPr>
            <w:tcW w:w="1663" w:type="dxa"/>
            <w:gridSpan w:val="2"/>
            <w:tcBorders>
              <w:top w:val="single" w:sz="4" w:space="0" w:color="auto"/>
              <w:left w:val="single" w:sz="4" w:space="0" w:color="auto"/>
              <w:bottom w:val="single" w:sz="4" w:space="0" w:color="auto"/>
              <w:right w:val="single" w:sz="4" w:space="0" w:color="auto"/>
            </w:tcBorders>
            <w:vAlign w:val="center"/>
          </w:tcPr>
          <w:p w:rsidR="007045AC" w:rsidRDefault="00A70FC4">
            <w:pPr>
              <w:spacing w:line="280" w:lineRule="exact"/>
              <w:jc w:val="center"/>
              <w:rPr>
                <w:rFonts w:eastAsiaTheme="minorEastAsia"/>
                <w:color w:val="000000"/>
                <w:szCs w:val="21"/>
              </w:rPr>
            </w:pPr>
            <w:r>
              <w:rPr>
                <w:rFonts w:eastAsiaTheme="minorEastAsia"/>
                <w:szCs w:val="21"/>
              </w:rPr>
              <w:t>Telephone</w:t>
            </w:r>
          </w:p>
        </w:tc>
        <w:tc>
          <w:tcPr>
            <w:tcW w:w="6584" w:type="dxa"/>
            <w:gridSpan w:val="5"/>
            <w:tcBorders>
              <w:top w:val="single" w:sz="4" w:space="0" w:color="auto"/>
              <w:left w:val="single" w:sz="4" w:space="0" w:color="auto"/>
              <w:bottom w:val="single" w:sz="4" w:space="0" w:color="auto"/>
            </w:tcBorders>
            <w:vAlign w:val="center"/>
          </w:tcPr>
          <w:tbl>
            <w:tblPr>
              <w:tblW w:w="988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9885"/>
            </w:tblGrid>
            <w:tr w:rsidR="007045AC">
              <w:trPr>
                <w:trHeight w:hRule="exact" w:val="538"/>
                <w:jc w:val="center"/>
              </w:trPr>
              <w:tc>
                <w:tcPr>
                  <w:tcW w:w="9885" w:type="dxa"/>
                  <w:tcBorders>
                    <w:top w:val="single" w:sz="4" w:space="0" w:color="auto"/>
                    <w:left w:val="single" w:sz="4" w:space="0" w:color="auto"/>
                    <w:bottom w:val="single" w:sz="4" w:space="0" w:color="auto"/>
                    <w:right w:val="single" w:sz="4" w:space="0" w:color="auto"/>
                  </w:tcBorders>
                  <w:shd w:val="clear" w:color="auto" w:fill="auto"/>
                  <w:vAlign w:val="center"/>
                </w:tcPr>
                <w:p w:rsidR="007045AC" w:rsidRDefault="00A70FC4">
                  <w:pPr>
                    <w:spacing w:line="280" w:lineRule="exact"/>
                    <w:jc w:val="center"/>
                    <w:rPr>
                      <w:rFonts w:eastAsiaTheme="minorEastAsia"/>
                      <w:color w:val="000000"/>
                      <w:szCs w:val="21"/>
                    </w:rPr>
                  </w:pPr>
                  <w:r>
                    <w:rPr>
                      <w:rFonts w:eastAsiaTheme="minorEastAsia"/>
                      <w:color w:val="000000"/>
                      <w:szCs w:val="21"/>
                      <w:lang w:bidi="ar"/>
                    </w:rPr>
                    <w:t>0086-10-63906225</w:t>
                  </w:r>
                </w:p>
              </w:tc>
            </w:tr>
            <w:tr w:rsidR="007045AC">
              <w:trPr>
                <w:trHeight w:hRule="exact" w:val="516"/>
                <w:jc w:val="center"/>
              </w:trPr>
              <w:tc>
                <w:tcPr>
                  <w:tcW w:w="9885" w:type="dxa"/>
                  <w:tcBorders>
                    <w:top w:val="single" w:sz="4" w:space="0" w:color="auto"/>
                    <w:left w:val="single" w:sz="4" w:space="0" w:color="auto"/>
                    <w:bottom w:val="single" w:sz="4" w:space="0" w:color="auto"/>
                    <w:right w:val="single" w:sz="4" w:space="0" w:color="auto"/>
                  </w:tcBorders>
                  <w:shd w:val="clear" w:color="auto" w:fill="auto"/>
                  <w:vAlign w:val="center"/>
                </w:tcPr>
                <w:p w:rsidR="007045AC" w:rsidRDefault="00A70FC4">
                  <w:pPr>
                    <w:spacing w:line="280" w:lineRule="exact"/>
                    <w:jc w:val="center"/>
                    <w:rPr>
                      <w:rFonts w:eastAsiaTheme="minorEastAsia"/>
                      <w:color w:val="000000"/>
                      <w:szCs w:val="21"/>
                    </w:rPr>
                  </w:pPr>
                  <w:r>
                    <w:rPr>
                      <w:rFonts w:eastAsiaTheme="minorEastAsia"/>
                      <w:szCs w:val="21"/>
                      <w:lang w:bidi="ar"/>
                    </w:rPr>
                    <w:t>18611895228</w:t>
                  </w:r>
                  <w:r>
                    <w:rPr>
                      <w:rFonts w:eastAsiaTheme="minorEastAsia"/>
                      <w:szCs w:val="21"/>
                      <w:lang w:bidi="ar"/>
                    </w:rPr>
                    <w:t>（</w:t>
                  </w:r>
                  <w:r>
                    <w:rPr>
                      <w:rFonts w:eastAsiaTheme="minorEastAsia"/>
                      <w:szCs w:val="21"/>
                      <w:lang w:bidi="ar"/>
                    </w:rPr>
                    <w:t>N</w:t>
                  </w:r>
                  <w:r>
                    <w:rPr>
                      <w:rFonts w:eastAsiaTheme="minorEastAsia"/>
                      <w:szCs w:val="21"/>
                      <w:lang w:bidi="ar"/>
                    </w:rPr>
                    <w:t>）、</w:t>
                  </w:r>
                  <w:r>
                    <w:rPr>
                      <w:rFonts w:eastAsiaTheme="minorEastAsia"/>
                      <w:szCs w:val="21"/>
                      <w:lang w:bidi="ar"/>
                    </w:rPr>
                    <w:t>15840247462</w:t>
                  </w:r>
                  <w:r>
                    <w:rPr>
                      <w:rFonts w:eastAsiaTheme="minorEastAsia"/>
                      <w:szCs w:val="21"/>
                      <w:lang w:bidi="ar"/>
                    </w:rPr>
                    <w:t>（</w:t>
                  </w:r>
                  <w:r>
                    <w:rPr>
                      <w:rFonts w:eastAsiaTheme="minorEastAsia"/>
                      <w:szCs w:val="21"/>
                      <w:lang w:bidi="ar"/>
                    </w:rPr>
                    <w:t>M</w:t>
                  </w:r>
                  <w:r>
                    <w:rPr>
                      <w:rFonts w:eastAsiaTheme="minorEastAsia"/>
                      <w:szCs w:val="21"/>
                      <w:lang w:bidi="ar"/>
                    </w:rPr>
                    <w:t>）</w:t>
                  </w:r>
                </w:p>
              </w:tc>
            </w:tr>
          </w:tbl>
          <w:p w:rsidR="007045AC" w:rsidRDefault="007045AC">
            <w:pPr>
              <w:spacing w:line="280" w:lineRule="exact"/>
              <w:jc w:val="center"/>
              <w:rPr>
                <w:rFonts w:eastAsiaTheme="minorEastAsia"/>
                <w:color w:val="000000"/>
                <w:szCs w:val="21"/>
              </w:rPr>
            </w:pPr>
          </w:p>
        </w:tc>
      </w:tr>
      <w:tr w:rsidR="007045AC">
        <w:trPr>
          <w:trHeight w:hRule="exact" w:val="426"/>
          <w:jc w:val="center"/>
        </w:trPr>
        <w:tc>
          <w:tcPr>
            <w:tcW w:w="1643" w:type="dxa"/>
            <w:vMerge/>
            <w:tcBorders>
              <w:right w:val="single" w:sz="4" w:space="0" w:color="auto"/>
            </w:tcBorders>
            <w:vAlign w:val="center"/>
          </w:tcPr>
          <w:p w:rsidR="007045AC" w:rsidRDefault="007045AC">
            <w:pPr>
              <w:spacing w:line="280" w:lineRule="exact"/>
              <w:jc w:val="center"/>
              <w:rPr>
                <w:rFonts w:eastAsiaTheme="minorEastAsia"/>
                <w:color w:val="000000"/>
                <w:szCs w:val="21"/>
              </w:rPr>
            </w:pPr>
          </w:p>
        </w:tc>
        <w:tc>
          <w:tcPr>
            <w:tcW w:w="1663" w:type="dxa"/>
            <w:gridSpan w:val="2"/>
            <w:tcBorders>
              <w:top w:val="single" w:sz="4" w:space="0" w:color="auto"/>
              <w:left w:val="single" w:sz="4" w:space="0" w:color="auto"/>
              <w:bottom w:val="single" w:sz="4" w:space="0" w:color="auto"/>
              <w:right w:val="single" w:sz="4" w:space="0" w:color="auto"/>
            </w:tcBorders>
            <w:vAlign w:val="center"/>
          </w:tcPr>
          <w:p w:rsidR="007045AC" w:rsidRDefault="00A70FC4">
            <w:pPr>
              <w:spacing w:line="280" w:lineRule="exact"/>
              <w:jc w:val="center"/>
              <w:rPr>
                <w:rFonts w:eastAsiaTheme="minorEastAsia"/>
                <w:color w:val="000000"/>
                <w:szCs w:val="21"/>
              </w:rPr>
            </w:pPr>
            <w:r>
              <w:rPr>
                <w:rFonts w:eastAsiaTheme="minorEastAsia"/>
                <w:szCs w:val="21"/>
              </w:rPr>
              <w:t>Cell</w:t>
            </w:r>
          </w:p>
        </w:tc>
        <w:tc>
          <w:tcPr>
            <w:tcW w:w="6584" w:type="dxa"/>
            <w:gridSpan w:val="5"/>
            <w:tcBorders>
              <w:top w:val="single" w:sz="4" w:space="0" w:color="auto"/>
              <w:left w:val="single" w:sz="4" w:space="0" w:color="auto"/>
              <w:bottom w:val="single" w:sz="4" w:space="0" w:color="auto"/>
            </w:tcBorders>
            <w:vAlign w:val="center"/>
          </w:tcPr>
          <w:tbl>
            <w:tblPr>
              <w:tblW w:w="988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9885"/>
            </w:tblGrid>
            <w:tr w:rsidR="007045AC">
              <w:trPr>
                <w:trHeight w:hRule="exact" w:val="538"/>
                <w:jc w:val="center"/>
              </w:trPr>
              <w:tc>
                <w:tcPr>
                  <w:tcW w:w="9885" w:type="dxa"/>
                  <w:tcBorders>
                    <w:top w:val="single" w:sz="4" w:space="0" w:color="auto"/>
                    <w:left w:val="single" w:sz="4" w:space="0" w:color="auto"/>
                    <w:bottom w:val="single" w:sz="4" w:space="0" w:color="auto"/>
                    <w:right w:val="single" w:sz="4" w:space="0" w:color="auto"/>
                  </w:tcBorders>
                  <w:shd w:val="clear" w:color="auto" w:fill="auto"/>
                  <w:vAlign w:val="center"/>
                </w:tcPr>
                <w:p w:rsidR="007045AC" w:rsidRDefault="00A70FC4">
                  <w:pPr>
                    <w:spacing w:line="280" w:lineRule="exact"/>
                    <w:jc w:val="center"/>
                    <w:rPr>
                      <w:rFonts w:eastAsiaTheme="minorEastAsia"/>
                      <w:color w:val="000000"/>
                      <w:szCs w:val="21"/>
                    </w:rPr>
                  </w:pPr>
                  <w:r>
                    <w:rPr>
                      <w:rFonts w:eastAsiaTheme="minorEastAsia"/>
                      <w:szCs w:val="21"/>
                      <w:lang w:bidi="ar"/>
                    </w:rPr>
                    <w:t>18611895228</w:t>
                  </w:r>
                  <w:r>
                    <w:rPr>
                      <w:rFonts w:eastAsiaTheme="minorEastAsia"/>
                      <w:szCs w:val="21"/>
                      <w:lang w:bidi="ar"/>
                    </w:rPr>
                    <w:t>（</w:t>
                  </w:r>
                  <w:r>
                    <w:rPr>
                      <w:rFonts w:eastAsiaTheme="minorEastAsia"/>
                      <w:szCs w:val="21"/>
                      <w:lang w:bidi="ar"/>
                    </w:rPr>
                    <w:t>N</w:t>
                  </w:r>
                  <w:r>
                    <w:rPr>
                      <w:rFonts w:eastAsiaTheme="minorEastAsia"/>
                      <w:szCs w:val="21"/>
                      <w:lang w:bidi="ar"/>
                    </w:rPr>
                    <w:t>）、</w:t>
                  </w:r>
                  <w:r>
                    <w:rPr>
                      <w:rFonts w:eastAsiaTheme="minorEastAsia"/>
                      <w:szCs w:val="21"/>
                      <w:lang w:bidi="ar"/>
                    </w:rPr>
                    <w:t>15840247462</w:t>
                  </w:r>
                  <w:r>
                    <w:rPr>
                      <w:rFonts w:eastAsiaTheme="minorEastAsia"/>
                      <w:szCs w:val="21"/>
                      <w:lang w:bidi="ar"/>
                    </w:rPr>
                    <w:t>（</w:t>
                  </w:r>
                  <w:r>
                    <w:rPr>
                      <w:rFonts w:eastAsiaTheme="minorEastAsia"/>
                      <w:szCs w:val="21"/>
                      <w:lang w:bidi="ar"/>
                    </w:rPr>
                    <w:t>M</w:t>
                  </w:r>
                  <w:r>
                    <w:rPr>
                      <w:rFonts w:eastAsiaTheme="minorEastAsia"/>
                      <w:szCs w:val="21"/>
                      <w:lang w:bidi="ar"/>
                    </w:rPr>
                    <w:t>）</w:t>
                  </w:r>
                </w:p>
              </w:tc>
            </w:tr>
            <w:tr w:rsidR="007045AC">
              <w:trPr>
                <w:trHeight w:hRule="exact" w:val="516"/>
                <w:jc w:val="center"/>
              </w:trPr>
              <w:tc>
                <w:tcPr>
                  <w:tcW w:w="9885" w:type="dxa"/>
                  <w:tcBorders>
                    <w:top w:val="single" w:sz="4" w:space="0" w:color="auto"/>
                    <w:left w:val="single" w:sz="4" w:space="0" w:color="auto"/>
                    <w:bottom w:val="single" w:sz="4" w:space="0" w:color="auto"/>
                    <w:right w:val="single" w:sz="4" w:space="0" w:color="auto"/>
                  </w:tcBorders>
                  <w:shd w:val="clear" w:color="auto" w:fill="auto"/>
                  <w:vAlign w:val="center"/>
                </w:tcPr>
                <w:p w:rsidR="007045AC" w:rsidRDefault="00A70FC4">
                  <w:pPr>
                    <w:spacing w:line="280" w:lineRule="exact"/>
                    <w:jc w:val="center"/>
                    <w:rPr>
                      <w:rFonts w:eastAsiaTheme="minorEastAsia"/>
                      <w:color w:val="000000"/>
                      <w:szCs w:val="21"/>
                    </w:rPr>
                  </w:pPr>
                  <w:r>
                    <w:rPr>
                      <w:rFonts w:eastAsiaTheme="minorEastAsia"/>
                      <w:szCs w:val="21"/>
                      <w:lang w:bidi="ar"/>
                    </w:rPr>
                    <w:t>18611895228</w:t>
                  </w:r>
                  <w:r>
                    <w:rPr>
                      <w:rFonts w:eastAsiaTheme="minorEastAsia"/>
                      <w:szCs w:val="21"/>
                      <w:lang w:bidi="ar"/>
                    </w:rPr>
                    <w:t>（</w:t>
                  </w:r>
                  <w:r>
                    <w:rPr>
                      <w:rFonts w:eastAsiaTheme="minorEastAsia"/>
                      <w:szCs w:val="21"/>
                      <w:lang w:bidi="ar"/>
                    </w:rPr>
                    <w:t>N</w:t>
                  </w:r>
                  <w:r>
                    <w:rPr>
                      <w:rFonts w:eastAsiaTheme="minorEastAsia"/>
                      <w:szCs w:val="21"/>
                      <w:lang w:bidi="ar"/>
                    </w:rPr>
                    <w:t>）、</w:t>
                  </w:r>
                  <w:r>
                    <w:rPr>
                      <w:rFonts w:eastAsiaTheme="minorEastAsia"/>
                      <w:szCs w:val="21"/>
                      <w:lang w:bidi="ar"/>
                    </w:rPr>
                    <w:t>15840247462</w:t>
                  </w:r>
                  <w:r>
                    <w:rPr>
                      <w:rFonts w:eastAsiaTheme="minorEastAsia"/>
                      <w:szCs w:val="21"/>
                      <w:lang w:bidi="ar"/>
                    </w:rPr>
                    <w:t>（</w:t>
                  </w:r>
                  <w:r>
                    <w:rPr>
                      <w:rFonts w:eastAsiaTheme="minorEastAsia"/>
                      <w:szCs w:val="21"/>
                      <w:lang w:bidi="ar"/>
                    </w:rPr>
                    <w:t>M</w:t>
                  </w:r>
                  <w:r>
                    <w:rPr>
                      <w:rFonts w:eastAsiaTheme="minorEastAsia"/>
                      <w:szCs w:val="21"/>
                      <w:lang w:bidi="ar"/>
                    </w:rPr>
                    <w:t>）</w:t>
                  </w:r>
                </w:p>
              </w:tc>
            </w:tr>
          </w:tbl>
          <w:p w:rsidR="007045AC" w:rsidRDefault="007045AC">
            <w:pPr>
              <w:spacing w:line="280" w:lineRule="exact"/>
              <w:jc w:val="center"/>
              <w:rPr>
                <w:rFonts w:eastAsiaTheme="minorEastAsia"/>
                <w:color w:val="000000"/>
                <w:szCs w:val="21"/>
              </w:rPr>
            </w:pPr>
          </w:p>
        </w:tc>
      </w:tr>
      <w:tr w:rsidR="007045AC">
        <w:trPr>
          <w:trHeight w:hRule="exact" w:val="417"/>
          <w:jc w:val="center"/>
        </w:trPr>
        <w:tc>
          <w:tcPr>
            <w:tcW w:w="1643" w:type="dxa"/>
            <w:vMerge/>
            <w:tcBorders>
              <w:right w:val="single" w:sz="4" w:space="0" w:color="auto"/>
            </w:tcBorders>
            <w:vAlign w:val="center"/>
          </w:tcPr>
          <w:p w:rsidR="007045AC" w:rsidRDefault="007045AC">
            <w:pPr>
              <w:spacing w:line="280" w:lineRule="exact"/>
              <w:jc w:val="center"/>
              <w:rPr>
                <w:rFonts w:eastAsiaTheme="minorEastAsia"/>
                <w:color w:val="000000"/>
                <w:szCs w:val="21"/>
              </w:rPr>
            </w:pPr>
          </w:p>
        </w:tc>
        <w:tc>
          <w:tcPr>
            <w:tcW w:w="1663" w:type="dxa"/>
            <w:gridSpan w:val="2"/>
            <w:tcBorders>
              <w:top w:val="single" w:sz="4" w:space="0" w:color="auto"/>
              <w:left w:val="single" w:sz="4" w:space="0" w:color="auto"/>
              <w:bottom w:val="single" w:sz="4" w:space="0" w:color="auto"/>
              <w:right w:val="single" w:sz="4" w:space="0" w:color="auto"/>
            </w:tcBorders>
            <w:vAlign w:val="center"/>
          </w:tcPr>
          <w:p w:rsidR="007045AC" w:rsidRDefault="00A70FC4">
            <w:pPr>
              <w:spacing w:line="280" w:lineRule="exact"/>
              <w:ind w:leftChars="-51" w:rightChars="-51" w:right="-107" w:hangingChars="51" w:hanging="107"/>
              <w:jc w:val="center"/>
              <w:rPr>
                <w:rFonts w:eastAsiaTheme="minorEastAsia"/>
                <w:color w:val="000000"/>
                <w:szCs w:val="21"/>
              </w:rPr>
            </w:pPr>
            <w:r>
              <w:rPr>
                <w:rFonts w:eastAsiaTheme="minorEastAsia"/>
                <w:szCs w:val="21"/>
              </w:rPr>
              <w:t>Fax</w:t>
            </w:r>
          </w:p>
        </w:tc>
        <w:tc>
          <w:tcPr>
            <w:tcW w:w="6584" w:type="dxa"/>
            <w:gridSpan w:val="5"/>
            <w:tcBorders>
              <w:top w:val="single" w:sz="4" w:space="0" w:color="auto"/>
              <w:left w:val="single" w:sz="4" w:space="0" w:color="auto"/>
              <w:bottom w:val="single" w:sz="4" w:space="0" w:color="auto"/>
            </w:tcBorders>
            <w:vAlign w:val="center"/>
          </w:tcPr>
          <w:p w:rsidR="007045AC" w:rsidRDefault="00A70FC4">
            <w:pPr>
              <w:spacing w:line="280" w:lineRule="exact"/>
              <w:jc w:val="center"/>
              <w:rPr>
                <w:rFonts w:eastAsiaTheme="minorEastAsia"/>
                <w:color w:val="000000"/>
                <w:szCs w:val="21"/>
              </w:rPr>
            </w:pPr>
            <w:r>
              <w:rPr>
                <w:rFonts w:eastAsiaTheme="minorEastAsia"/>
                <w:color w:val="000000"/>
                <w:szCs w:val="21"/>
              </w:rPr>
              <w:t>0086-10-63906201</w:t>
            </w:r>
          </w:p>
        </w:tc>
      </w:tr>
      <w:tr w:rsidR="007045AC">
        <w:trPr>
          <w:trHeight w:hRule="exact" w:val="567"/>
          <w:jc w:val="center"/>
        </w:trPr>
        <w:tc>
          <w:tcPr>
            <w:tcW w:w="1643" w:type="dxa"/>
            <w:vMerge/>
            <w:tcBorders>
              <w:bottom w:val="single" w:sz="4" w:space="0" w:color="auto"/>
              <w:right w:val="single" w:sz="4" w:space="0" w:color="auto"/>
            </w:tcBorders>
            <w:vAlign w:val="center"/>
          </w:tcPr>
          <w:p w:rsidR="007045AC" w:rsidRDefault="007045AC">
            <w:pPr>
              <w:spacing w:line="280" w:lineRule="exact"/>
              <w:jc w:val="center"/>
              <w:rPr>
                <w:rFonts w:eastAsiaTheme="minorEastAsia"/>
                <w:color w:val="000000"/>
                <w:szCs w:val="21"/>
              </w:rPr>
            </w:pPr>
          </w:p>
        </w:tc>
        <w:tc>
          <w:tcPr>
            <w:tcW w:w="1663" w:type="dxa"/>
            <w:gridSpan w:val="2"/>
            <w:tcBorders>
              <w:top w:val="single" w:sz="4" w:space="0" w:color="auto"/>
              <w:left w:val="single" w:sz="4" w:space="0" w:color="auto"/>
              <w:bottom w:val="single" w:sz="4" w:space="0" w:color="auto"/>
              <w:right w:val="single" w:sz="4" w:space="0" w:color="auto"/>
            </w:tcBorders>
            <w:vAlign w:val="center"/>
          </w:tcPr>
          <w:p w:rsidR="007045AC" w:rsidRDefault="00A70FC4">
            <w:pPr>
              <w:spacing w:line="280" w:lineRule="exact"/>
              <w:ind w:leftChars="-51" w:rightChars="-51" w:right="-107" w:hangingChars="51" w:hanging="107"/>
              <w:jc w:val="center"/>
              <w:rPr>
                <w:rFonts w:eastAsiaTheme="minorEastAsia"/>
                <w:color w:val="000000"/>
                <w:szCs w:val="21"/>
              </w:rPr>
            </w:pPr>
            <w:r>
              <w:rPr>
                <w:rFonts w:eastAsiaTheme="minorEastAsia"/>
                <w:szCs w:val="21"/>
              </w:rPr>
              <w:t>E-mail</w:t>
            </w:r>
          </w:p>
        </w:tc>
        <w:tc>
          <w:tcPr>
            <w:tcW w:w="6584" w:type="dxa"/>
            <w:gridSpan w:val="5"/>
            <w:tcBorders>
              <w:top w:val="single" w:sz="4" w:space="0" w:color="auto"/>
              <w:left w:val="single" w:sz="4" w:space="0" w:color="auto"/>
              <w:bottom w:val="single" w:sz="4" w:space="0" w:color="auto"/>
            </w:tcBorders>
            <w:vAlign w:val="center"/>
          </w:tcPr>
          <w:p w:rsidR="007045AC" w:rsidRDefault="00A70FC4">
            <w:pPr>
              <w:spacing w:line="280" w:lineRule="exact"/>
              <w:jc w:val="center"/>
              <w:rPr>
                <w:rFonts w:eastAsiaTheme="minorEastAsia"/>
                <w:color w:val="000000"/>
                <w:szCs w:val="21"/>
              </w:rPr>
            </w:pPr>
            <w:r>
              <w:rPr>
                <w:rFonts w:eastAsiaTheme="minorEastAsia"/>
                <w:color w:val="000000"/>
                <w:kern w:val="0"/>
                <w:szCs w:val="21"/>
              </w:rPr>
              <w:t>ndrcaid@163.com</w:t>
            </w:r>
          </w:p>
        </w:tc>
      </w:tr>
      <w:tr w:rsidR="007045AC">
        <w:trPr>
          <w:trHeight w:hRule="exact" w:val="15170"/>
          <w:jc w:val="center"/>
        </w:trPr>
        <w:tc>
          <w:tcPr>
            <w:tcW w:w="1643" w:type="dxa"/>
            <w:tcBorders>
              <w:top w:val="single" w:sz="4" w:space="0" w:color="auto"/>
              <w:bottom w:val="single" w:sz="4" w:space="0" w:color="auto"/>
              <w:right w:val="single" w:sz="4" w:space="0" w:color="auto"/>
            </w:tcBorders>
            <w:vAlign w:val="center"/>
          </w:tcPr>
          <w:p w:rsidR="007045AC" w:rsidRDefault="00A70FC4">
            <w:pPr>
              <w:spacing w:line="280" w:lineRule="exact"/>
              <w:jc w:val="center"/>
              <w:rPr>
                <w:rFonts w:eastAsiaTheme="minorEastAsia"/>
                <w:color w:val="000000"/>
                <w:szCs w:val="21"/>
              </w:rPr>
            </w:pPr>
            <w:r>
              <w:rPr>
                <w:rFonts w:eastAsiaTheme="minorEastAsia"/>
                <w:color w:val="000000"/>
                <w:szCs w:val="21"/>
              </w:rPr>
              <w:lastRenderedPageBreak/>
              <w:t xml:space="preserve">About the Organizer </w:t>
            </w:r>
          </w:p>
        </w:tc>
        <w:tc>
          <w:tcPr>
            <w:tcW w:w="8247" w:type="dxa"/>
            <w:gridSpan w:val="7"/>
            <w:tcBorders>
              <w:top w:val="single" w:sz="4" w:space="0" w:color="auto"/>
              <w:left w:val="single" w:sz="4" w:space="0" w:color="auto"/>
              <w:bottom w:val="single" w:sz="4" w:space="0" w:color="auto"/>
            </w:tcBorders>
          </w:tcPr>
          <w:p w:rsidR="007045AC" w:rsidRDefault="00A70FC4">
            <w:pPr>
              <w:spacing w:line="320" w:lineRule="exact"/>
              <w:ind w:firstLineChars="250" w:firstLine="525"/>
              <w:rPr>
                <w:rFonts w:eastAsiaTheme="minorEastAsia"/>
                <w:color w:val="000000"/>
                <w:szCs w:val="21"/>
              </w:rPr>
            </w:pPr>
            <w:r>
              <w:rPr>
                <w:rFonts w:eastAsiaTheme="minorEastAsia"/>
                <w:color w:val="000000"/>
                <w:szCs w:val="21"/>
              </w:rPr>
              <w:t>With a comprehensive analysis of the domestic and international economic situation and clear understandings about the policies and regulations in different fields of study, The Academy of Macroeconomic Research</w:t>
            </w:r>
            <w:r>
              <w:rPr>
                <w:rFonts w:eastAsiaTheme="minorEastAsia"/>
                <w:color w:val="000000"/>
                <w:szCs w:val="21"/>
              </w:rPr>
              <w:t>（</w:t>
            </w:r>
            <w:r>
              <w:rPr>
                <w:rFonts w:eastAsiaTheme="minorEastAsia"/>
                <w:color w:val="000000"/>
                <w:szCs w:val="21"/>
              </w:rPr>
              <w:t>AMR</w:t>
            </w:r>
            <w:r>
              <w:rPr>
                <w:rFonts w:eastAsiaTheme="minorEastAsia"/>
                <w:color w:val="000000"/>
                <w:szCs w:val="21"/>
              </w:rPr>
              <w:t>）</w:t>
            </w:r>
            <w:r>
              <w:rPr>
                <w:rFonts w:eastAsiaTheme="minorEastAsia"/>
                <w:color w:val="000000"/>
                <w:szCs w:val="21"/>
              </w:rPr>
              <w:t>of National Development and Reform Commission is capable of providing timely and valuable information for recipient countries so as to help them improve their skills of management. In addition, experienced scholars and experts teaching in English as well as quality facilities such as our training base—</w:t>
            </w:r>
            <w:proofErr w:type="spellStart"/>
            <w:r>
              <w:rPr>
                <w:rFonts w:eastAsiaTheme="minorEastAsia"/>
                <w:color w:val="000000"/>
                <w:szCs w:val="21"/>
              </w:rPr>
              <w:t>Guohong</w:t>
            </w:r>
            <w:proofErr w:type="spellEnd"/>
            <w:r>
              <w:rPr>
                <w:rFonts w:eastAsiaTheme="minorEastAsia"/>
                <w:color w:val="000000"/>
                <w:szCs w:val="21"/>
              </w:rPr>
              <w:t xml:space="preserve"> Hotel have guaranteed many successful foreign aid program of Ministry of Commerce of P.R.C..</w:t>
            </w:r>
            <w:bookmarkStart w:id="0" w:name="_GoBack"/>
            <w:bookmarkEnd w:id="0"/>
          </w:p>
          <w:p w:rsidR="007045AC" w:rsidRDefault="00A70FC4" w:rsidP="00845D2D">
            <w:pPr>
              <w:spacing w:line="320" w:lineRule="exact"/>
              <w:ind w:firstLineChars="200" w:firstLine="420"/>
              <w:rPr>
                <w:rFonts w:eastAsiaTheme="minorEastAsia"/>
                <w:color w:val="000000"/>
                <w:szCs w:val="21"/>
              </w:rPr>
            </w:pPr>
            <w:r>
              <w:rPr>
                <w:rFonts w:eastAsiaTheme="minorEastAsia"/>
                <w:color w:val="000000"/>
                <w:szCs w:val="21"/>
              </w:rPr>
              <w:t xml:space="preserve">The Academy of Macroeconomic Research (AMR) operates directly under National Development and Reform Commission, </w:t>
            </w:r>
            <w:proofErr w:type="gramStart"/>
            <w:r>
              <w:rPr>
                <w:rFonts w:eastAsiaTheme="minorEastAsia"/>
                <w:color w:val="000000"/>
                <w:szCs w:val="21"/>
              </w:rPr>
              <w:t>P.R.C..</w:t>
            </w:r>
            <w:proofErr w:type="gramEnd"/>
            <w:r>
              <w:rPr>
                <w:rFonts w:eastAsiaTheme="minorEastAsia"/>
                <w:color w:val="000000"/>
                <w:szCs w:val="21"/>
              </w:rPr>
              <w:t xml:space="preserve"> With policy study and inquiry as its major focuses, AMR provides information for national macro economy and social development; and it also opens up to the public, local governments at all levels as well as enterprises both from home and abroad.</w:t>
            </w:r>
          </w:p>
          <w:p w:rsidR="007045AC" w:rsidRDefault="00A70FC4">
            <w:pPr>
              <w:widowControl/>
              <w:tabs>
                <w:tab w:val="left" w:pos="4399"/>
              </w:tabs>
              <w:spacing w:line="320" w:lineRule="exact"/>
              <w:ind w:firstLineChars="196" w:firstLine="413"/>
              <w:rPr>
                <w:rFonts w:eastAsiaTheme="minorEastAsia"/>
                <w:b/>
                <w:color w:val="000000"/>
                <w:kern w:val="0"/>
                <w:szCs w:val="21"/>
              </w:rPr>
            </w:pPr>
            <w:r>
              <w:rPr>
                <w:rFonts w:eastAsiaTheme="minorEastAsia"/>
                <w:b/>
                <w:color w:val="000000"/>
                <w:kern w:val="0"/>
                <w:szCs w:val="21"/>
              </w:rPr>
              <w:t>Major duties:</w:t>
            </w:r>
          </w:p>
          <w:p w:rsidR="007045AC" w:rsidRDefault="00A70FC4">
            <w:pPr>
              <w:widowControl/>
              <w:tabs>
                <w:tab w:val="left" w:pos="4399"/>
              </w:tabs>
              <w:spacing w:line="320" w:lineRule="exact"/>
              <w:ind w:firstLineChars="200" w:firstLine="420"/>
              <w:rPr>
                <w:rFonts w:eastAsiaTheme="minorEastAsia"/>
                <w:color w:val="000000"/>
                <w:szCs w:val="21"/>
              </w:rPr>
            </w:pPr>
            <w:r>
              <w:rPr>
                <w:rFonts w:eastAsiaTheme="minorEastAsia"/>
                <w:color w:val="000000"/>
                <w:szCs w:val="21"/>
              </w:rPr>
              <w:t xml:space="preserve">To continuously monitor the performance and the trend of national economy and social development; To study major economic issues and to offer suggestions; </w:t>
            </w:r>
          </w:p>
          <w:p w:rsidR="007045AC" w:rsidRDefault="00A70FC4">
            <w:pPr>
              <w:widowControl/>
              <w:tabs>
                <w:tab w:val="left" w:pos="4399"/>
              </w:tabs>
              <w:spacing w:line="320" w:lineRule="exact"/>
              <w:ind w:firstLineChars="200" w:firstLine="420"/>
              <w:rPr>
                <w:rFonts w:eastAsiaTheme="minorEastAsia"/>
                <w:color w:val="000000"/>
                <w:szCs w:val="21"/>
              </w:rPr>
            </w:pPr>
            <w:r>
              <w:rPr>
                <w:rFonts w:eastAsiaTheme="minorEastAsia"/>
                <w:color w:val="000000"/>
                <w:szCs w:val="21"/>
              </w:rPr>
              <w:t>To study major issues concerning economic and social development strategies, industrial structures, regional distribution so as to offer constructive predictions and advice;</w:t>
            </w:r>
          </w:p>
          <w:p w:rsidR="007045AC" w:rsidRDefault="00A70FC4">
            <w:pPr>
              <w:widowControl/>
              <w:tabs>
                <w:tab w:val="left" w:pos="4399"/>
              </w:tabs>
              <w:spacing w:line="320" w:lineRule="exact"/>
              <w:ind w:firstLineChars="200" w:firstLine="420"/>
              <w:rPr>
                <w:rFonts w:eastAsiaTheme="minorEastAsia"/>
                <w:color w:val="000000"/>
                <w:szCs w:val="21"/>
              </w:rPr>
            </w:pPr>
            <w:r>
              <w:rPr>
                <w:rFonts w:eastAsiaTheme="minorEastAsia"/>
                <w:color w:val="000000"/>
                <w:szCs w:val="21"/>
              </w:rPr>
              <w:t xml:space="preserve">To study and to offer reports on major theoretical and practical issues with regard to economic and social development; </w:t>
            </w:r>
          </w:p>
          <w:p w:rsidR="007045AC" w:rsidRDefault="00A70FC4">
            <w:pPr>
              <w:widowControl/>
              <w:tabs>
                <w:tab w:val="left" w:pos="4399"/>
              </w:tabs>
              <w:spacing w:line="320" w:lineRule="exact"/>
              <w:ind w:firstLineChars="200" w:firstLine="420"/>
              <w:rPr>
                <w:rFonts w:eastAsiaTheme="minorEastAsia"/>
                <w:color w:val="000000"/>
                <w:szCs w:val="21"/>
              </w:rPr>
            </w:pPr>
            <w:r>
              <w:rPr>
                <w:rFonts w:eastAsiaTheme="minorEastAsia"/>
                <w:color w:val="000000"/>
                <w:szCs w:val="21"/>
              </w:rPr>
              <w:t xml:space="preserve">To provide information on development strategies, plans, and major decision-makings for industries, local governments at all levels, and enterprises both from home and abroad; </w:t>
            </w:r>
          </w:p>
          <w:p w:rsidR="007045AC" w:rsidRDefault="00A70FC4">
            <w:pPr>
              <w:widowControl/>
              <w:tabs>
                <w:tab w:val="left" w:pos="4399"/>
              </w:tabs>
              <w:spacing w:line="320" w:lineRule="exact"/>
              <w:ind w:firstLineChars="200" w:firstLine="420"/>
              <w:rPr>
                <w:rFonts w:eastAsiaTheme="minorEastAsia"/>
                <w:color w:val="000000"/>
                <w:szCs w:val="21"/>
              </w:rPr>
            </w:pPr>
            <w:r>
              <w:rPr>
                <w:rFonts w:eastAsiaTheme="minorEastAsia"/>
                <w:color w:val="000000"/>
                <w:szCs w:val="21"/>
              </w:rPr>
              <w:t>To take full advantage of Chinese and foreign scholars to collect and provide domestic and international information on economy as well as on strategy, planning, and policy inquiry.</w:t>
            </w:r>
          </w:p>
          <w:p w:rsidR="007045AC" w:rsidRDefault="00A70FC4">
            <w:pPr>
              <w:widowControl/>
              <w:tabs>
                <w:tab w:val="left" w:pos="4399"/>
              </w:tabs>
              <w:spacing w:line="320" w:lineRule="exact"/>
              <w:ind w:firstLineChars="200" w:firstLine="422"/>
              <w:rPr>
                <w:rFonts w:eastAsiaTheme="minorEastAsia"/>
                <w:b/>
                <w:color w:val="000000"/>
                <w:kern w:val="0"/>
                <w:szCs w:val="21"/>
              </w:rPr>
            </w:pPr>
            <w:r>
              <w:rPr>
                <w:rFonts w:eastAsiaTheme="minorEastAsia"/>
                <w:b/>
                <w:color w:val="000000"/>
                <w:kern w:val="0"/>
                <w:szCs w:val="21"/>
              </w:rPr>
              <w:t>Research fields:</w:t>
            </w:r>
          </w:p>
          <w:p w:rsidR="007045AC" w:rsidRDefault="00A70FC4">
            <w:pPr>
              <w:widowControl/>
              <w:numPr>
                <w:ilvl w:val="0"/>
                <w:numId w:val="4"/>
              </w:numPr>
              <w:tabs>
                <w:tab w:val="clear" w:pos="620"/>
                <w:tab w:val="left" w:pos="420"/>
                <w:tab w:val="left" w:pos="4399"/>
              </w:tabs>
              <w:spacing w:line="320" w:lineRule="exact"/>
              <w:ind w:leftChars="34" w:left="428" w:hangingChars="170" w:hanging="357"/>
              <w:rPr>
                <w:rFonts w:eastAsiaTheme="minorEastAsia"/>
                <w:color w:val="000000"/>
                <w:kern w:val="0"/>
                <w:szCs w:val="21"/>
              </w:rPr>
            </w:pPr>
            <w:r>
              <w:rPr>
                <w:rFonts w:eastAsiaTheme="minorEastAsia"/>
                <w:color w:val="000000"/>
                <w:kern w:val="0"/>
                <w:szCs w:val="21"/>
              </w:rPr>
              <w:t xml:space="preserve">Analysis of the </w:t>
            </w:r>
            <w:r>
              <w:rPr>
                <w:rFonts w:eastAsiaTheme="minorEastAsia"/>
                <w:color w:val="000000"/>
                <w:szCs w:val="21"/>
              </w:rPr>
              <w:t>balance between aggregate demand and supply, macro and micro economic performance; study on the theory and policy of macroeconomic control;</w:t>
            </w:r>
          </w:p>
          <w:p w:rsidR="007045AC" w:rsidRDefault="00A70FC4">
            <w:pPr>
              <w:widowControl/>
              <w:numPr>
                <w:ilvl w:val="0"/>
                <w:numId w:val="4"/>
              </w:numPr>
              <w:tabs>
                <w:tab w:val="clear" w:pos="620"/>
                <w:tab w:val="left" w:pos="420"/>
                <w:tab w:val="left" w:pos="4399"/>
              </w:tabs>
              <w:spacing w:line="320" w:lineRule="exact"/>
              <w:ind w:leftChars="34" w:left="428" w:hangingChars="170" w:hanging="357"/>
              <w:rPr>
                <w:rFonts w:eastAsiaTheme="minorEastAsia"/>
                <w:color w:val="000000"/>
                <w:kern w:val="0"/>
                <w:szCs w:val="21"/>
              </w:rPr>
            </w:pPr>
            <w:r>
              <w:rPr>
                <w:rFonts w:eastAsiaTheme="minorEastAsia"/>
                <w:color w:val="000000"/>
                <w:kern w:val="0"/>
                <w:szCs w:val="21"/>
              </w:rPr>
              <w:t xml:space="preserve">Plans and policies of social development; monitoring and investigating of social development; human resources development; distribution and consumption analysis of citizens’ disposable income; study of social security systems;  </w:t>
            </w:r>
          </w:p>
          <w:p w:rsidR="007045AC" w:rsidRDefault="00A70FC4">
            <w:pPr>
              <w:widowControl/>
              <w:numPr>
                <w:ilvl w:val="0"/>
                <w:numId w:val="4"/>
              </w:numPr>
              <w:tabs>
                <w:tab w:val="clear" w:pos="620"/>
                <w:tab w:val="left" w:pos="420"/>
                <w:tab w:val="left" w:pos="4399"/>
              </w:tabs>
              <w:spacing w:line="320" w:lineRule="exact"/>
              <w:ind w:leftChars="34" w:left="428" w:hangingChars="170" w:hanging="357"/>
              <w:rPr>
                <w:rFonts w:eastAsiaTheme="minorEastAsia"/>
                <w:color w:val="000000"/>
                <w:kern w:val="0"/>
                <w:szCs w:val="21"/>
              </w:rPr>
            </w:pPr>
            <w:r>
              <w:rPr>
                <w:rFonts w:eastAsiaTheme="minorEastAsia"/>
                <w:color w:val="000000"/>
                <w:kern w:val="0"/>
                <w:szCs w:val="21"/>
              </w:rPr>
              <w:t>Study on relations between policy and circulation system; policy and price system; market and price supervision;</w:t>
            </w:r>
          </w:p>
          <w:p w:rsidR="007045AC" w:rsidRDefault="00A70FC4">
            <w:pPr>
              <w:widowControl/>
              <w:numPr>
                <w:ilvl w:val="0"/>
                <w:numId w:val="4"/>
              </w:numPr>
              <w:tabs>
                <w:tab w:val="clear" w:pos="620"/>
                <w:tab w:val="left" w:pos="420"/>
                <w:tab w:val="left" w:pos="4399"/>
              </w:tabs>
              <w:spacing w:line="320" w:lineRule="exact"/>
              <w:ind w:leftChars="34" w:left="428" w:hangingChars="170" w:hanging="357"/>
              <w:rPr>
                <w:rFonts w:eastAsiaTheme="minorEastAsia"/>
                <w:color w:val="000000"/>
                <w:kern w:val="0"/>
                <w:szCs w:val="21"/>
              </w:rPr>
            </w:pPr>
            <w:r>
              <w:rPr>
                <w:rFonts w:eastAsiaTheme="minorEastAsia"/>
                <w:color w:val="000000"/>
                <w:kern w:val="0"/>
                <w:szCs w:val="21"/>
              </w:rPr>
              <w:t>Study on industrial strategies, industrial restructuring and optimizing, and industrial planning and policy ;</w:t>
            </w:r>
          </w:p>
          <w:p w:rsidR="007045AC" w:rsidRDefault="00A70FC4">
            <w:pPr>
              <w:widowControl/>
              <w:numPr>
                <w:ilvl w:val="0"/>
                <w:numId w:val="4"/>
              </w:numPr>
              <w:tabs>
                <w:tab w:val="clear" w:pos="620"/>
                <w:tab w:val="left" w:pos="420"/>
                <w:tab w:val="left" w:pos="4399"/>
              </w:tabs>
              <w:spacing w:line="320" w:lineRule="exact"/>
              <w:ind w:leftChars="34" w:left="428" w:hangingChars="170" w:hanging="357"/>
              <w:rPr>
                <w:rFonts w:eastAsiaTheme="minorEastAsia"/>
                <w:color w:val="000000"/>
                <w:kern w:val="0"/>
                <w:szCs w:val="21"/>
              </w:rPr>
            </w:pPr>
            <w:r>
              <w:rPr>
                <w:rFonts w:eastAsiaTheme="minorEastAsia"/>
                <w:color w:val="000000"/>
                <w:kern w:val="0"/>
                <w:szCs w:val="21"/>
              </w:rPr>
              <w:t>Analysis of investment, financing volume and structure, and behavior of the subject of investment; study on ways of financing, system reforms and projects management;</w:t>
            </w:r>
          </w:p>
          <w:p w:rsidR="007045AC" w:rsidRDefault="00A70FC4">
            <w:pPr>
              <w:widowControl/>
              <w:numPr>
                <w:ilvl w:val="0"/>
                <w:numId w:val="4"/>
              </w:numPr>
              <w:tabs>
                <w:tab w:val="clear" w:pos="620"/>
                <w:tab w:val="left" w:pos="420"/>
                <w:tab w:val="left" w:pos="4399"/>
              </w:tabs>
              <w:spacing w:line="320" w:lineRule="exact"/>
              <w:ind w:leftChars="34" w:left="428" w:hangingChars="170" w:hanging="357"/>
              <w:rPr>
                <w:rFonts w:eastAsiaTheme="minorEastAsia"/>
                <w:color w:val="000000"/>
                <w:kern w:val="0"/>
                <w:szCs w:val="21"/>
              </w:rPr>
            </w:pPr>
            <w:r>
              <w:rPr>
                <w:rFonts w:eastAsiaTheme="minorEastAsia"/>
                <w:color w:val="000000"/>
                <w:kern w:val="0"/>
                <w:szCs w:val="21"/>
              </w:rPr>
              <w:t>Study on territorial development and regulation, regional development strategy, regional planning and policy; study on sustainable development of resources and environment;</w:t>
            </w:r>
          </w:p>
          <w:p w:rsidR="007045AC" w:rsidRDefault="00A70FC4">
            <w:pPr>
              <w:widowControl/>
              <w:numPr>
                <w:ilvl w:val="0"/>
                <w:numId w:val="4"/>
              </w:numPr>
              <w:tabs>
                <w:tab w:val="clear" w:pos="620"/>
                <w:tab w:val="left" w:pos="420"/>
                <w:tab w:val="left" w:pos="4399"/>
              </w:tabs>
              <w:spacing w:line="320" w:lineRule="exact"/>
              <w:ind w:leftChars="34" w:left="428" w:hangingChars="170" w:hanging="357"/>
              <w:rPr>
                <w:rFonts w:eastAsiaTheme="minorEastAsia"/>
                <w:color w:val="000000"/>
                <w:kern w:val="0"/>
                <w:szCs w:val="21"/>
              </w:rPr>
            </w:pPr>
            <w:r>
              <w:rPr>
                <w:rFonts w:eastAsiaTheme="minorEastAsia"/>
                <w:color w:val="000000"/>
                <w:kern w:val="0"/>
                <w:szCs w:val="21"/>
              </w:rPr>
              <w:t xml:space="preserve">Analysis of international economic situation; China’s foreign economic relations; international trade and finance; study of the relations between China and international economic development strategy and system; </w:t>
            </w:r>
          </w:p>
          <w:p w:rsidR="007045AC" w:rsidRDefault="00A70FC4">
            <w:pPr>
              <w:widowControl/>
              <w:numPr>
                <w:ilvl w:val="0"/>
                <w:numId w:val="4"/>
              </w:numPr>
              <w:tabs>
                <w:tab w:val="clear" w:pos="620"/>
                <w:tab w:val="left" w:pos="420"/>
                <w:tab w:val="left" w:pos="4399"/>
              </w:tabs>
              <w:spacing w:line="320" w:lineRule="exact"/>
              <w:ind w:leftChars="34" w:left="428" w:hangingChars="170" w:hanging="357"/>
              <w:rPr>
                <w:rFonts w:eastAsiaTheme="minorEastAsia"/>
                <w:color w:val="000000"/>
                <w:kern w:val="0"/>
                <w:szCs w:val="21"/>
              </w:rPr>
            </w:pPr>
            <w:r>
              <w:rPr>
                <w:rFonts w:eastAsiaTheme="minorEastAsia"/>
                <w:color w:val="000000"/>
                <w:szCs w:val="21"/>
              </w:rPr>
              <w:t>Study on energy development planning and energy development strategy; major policies of energy economy and technological economy; rational utility of energy; energy environment, renewable energy and the balance of supply and demand of energy;</w:t>
            </w:r>
          </w:p>
          <w:p w:rsidR="007045AC" w:rsidRDefault="00A70FC4">
            <w:pPr>
              <w:widowControl/>
              <w:numPr>
                <w:ilvl w:val="0"/>
                <w:numId w:val="4"/>
              </w:numPr>
              <w:tabs>
                <w:tab w:val="clear" w:pos="620"/>
                <w:tab w:val="left" w:pos="420"/>
                <w:tab w:val="left" w:pos="4399"/>
              </w:tabs>
              <w:spacing w:line="320" w:lineRule="exact"/>
              <w:ind w:leftChars="34" w:left="428" w:hangingChars="170" w:hanging="357"/>
              <w:rPr>
                <w:rFonts w:eastAsiaTheme="minorEastAsia"/>
                <w:color w:val="000000"/>
                <w:kern w:val="0"/>
                <w:szCs w:val="21"/>
              </w:rPr>
            </w:pPr>
            <w:r>
              <w:rPr>
                <w:rFonts w:eastAsiaTheme="minorEastAsia"/>
                <w:color w:val="000000"/>
                <w:szCs w:val="21"/>
              </w:rPr>
              <w:t>Strategies and plans of comprehensive system of transport development; management system of transportation; market system of transportation; and the utility of multi-transportation.</w:t>
            </w:r>
          </w:p>
        </w:tc>
      </w:tr>
      <w:tr w:rsidR="007045AC">
        <w:trPr>
          <w:trHeight w:hRule="exact" w:val="15108"/>
          <w:jc w:val="center"/>
        </w:trPr>
        <w:tc>
          <w:tcPr>
            <w:tcW w:w="1643" w:type="dxa"/>
            <w:tcBorders>
              <w:top w:val="single" w:sz="4" w:space="0" w:color="auto"/>
              <w:bottom w:val="single" w:sz="4" w:space="0" w:color="auto"/>
              <w:right w:val="single" w:sz="4" w:space="0" w:color="auto"/>
            </w:tcBorders>
            <w:vAlign w:val="center"/>
          </w:tcPr>
          <w:p w:rsidR="007045AC" w:rsidRDefault="00A70FC4">
            <w:pPr>
              <w:spacing w:line="280" w:lineRule="exact"/>
              <w:jc w:val="center"/>
              <w:rPr>
                <w:rFonts w:eastAsiaTheme="minorEastAsia"/>
                <w:color w:val="000000"/>
                <w:szCs w:val="21"/>
              </w:rPr>
            </w:pPr>
            <w:r>
              <w:rPr>
                <w:rFonts w:eastAsiaTheme="minorEastAsia"/>
                <w:color w:val="000000"/>
                <w:szCs w:val="21"/>
              </w:rPr>
              <w:lastRenderedPageBreak/>
              <w:t>Seminar Content</w:t>
            </w:r>
          </w:p>
        </w:tc>
        <w:tc>
          <w:tcPr>
            <w:tcW w:w="8247" w:type="dxa"/>
            <w:gridSpan w:val="7"/>
            <w:tcBorders>
              <w:left w:val="single" w:sz="4" w:space="0" w:color="auto"/>
            </w:tcBorders>
          </w:tcPr>
          <w:p w:rsidR="007045AC" w:rsidRDefault="00A70FC4">
            <w:pPr>
              <w:spacing w:line="276" w:lineRule="auto"/>
              <w:ind w:firstLineChars="200" w:firstLine="420"/>
              <w:rPr>
                <w:rFonts w:eastAsiaTheme="minorEastAsia"/>
                <w:color w:val="000000"/>
                <w:szCs w:val="21"/>
              </w:rPr>
            </w:pPr>
            <w:r>
              <w:rPr>
                <w:rFonts w:eastAsiaTheme="minorEastAsia"/>
                <w:color w:val="000000"/>
                <w:szCs w:val="21"/>
              </w:rPr>
              <w:t>Urbanization refers to the historical process of larger quantities and larger scales of cities when increasingly more rural population moves to cities and the secondary and tertiary industries begin to cluster in cities. With development of social productive forces, progress of science and technology, and industrial restructuring of a country or region, the habitation of rural population moves to cities, and labor forces in rural areas move to secondary and tertiary industries in the city. The urbanization process is also a reflection of the social change in industrialization and modernization of all countries.</w:t>
            </w:r>
          </w:p>
          <w:p w:rsidR="007045AC" w:rsidRDefault="00A70FC4">
            <w:pPr>
              <w:spacing w:line="276" w:lineRule="auto"/>
              <w:ind w:firstLineChars="200" w:firstLine="420"/>
              <w:rPr>
                <w:rFonts w:eastAsiaTheme="minorEastAsia"/>
                <w:color w:val="000000"/>
                <w:szCs w:val="21"/>
              </w:rPr>
            </w:pPr>
            <w:r>
              <w:rPr>
                <w:rFonts w:eastAsiaTheme="minorEastAsia"/>
                <w:color w:val="000000"/>
                <w:szCs w:val="21"/>
              </w:rPr>
              <w:t xml:space="preserve">Urbanization will become the important base for all-round development of a moderately prosperous society, and also the great potential in levering domestic demand. The fast developing new type of urbanization is becoming the strong engine for China’s economic and social development, and the new opportunity for the development of the real estate industry. </w:t>
            </w:r>
          </w:p>
          <w:p w:rsidR="007045AC" w:rsidRDefault="00A70FC4">
            <w:pPr>
              <w:spacing w:line="276" w:lineRule="auto"/>
              <w:ind w:firstLineChars="200" w:firstLine="420"/>
              <w:rPr>
                <w:rFonts w:eastAsiaTheme="minorEastAsia"/>
                <w:color w:val="000000"/>
                <w:szCs w:val="21"/>
              </w:rPr>
            </w:pPr>
            <w:r>
              <w:rPr>
                <w:rFonts w:eastAsiaTheme="minorEastAsia"/>
                <w:color w:val="000000"/>
                <w:szCs w:val="21"/>
              </w:rPr>
              <w:t xml:space="preserve">Urbanization development is one of the </w:t>
            </w:r>
            <w:r>
              <w:rPr>
                <w:rFonts w:eastAsiaTheme="minorEastAsia" w:hint="eastAsia"/>
                <w:color w:val="000000"/>
                <w:szCs w:val="21"/>
              </w:rPr>
              <w:t>important</w:t>
            </w:r>
            <w:r>
              <w:rPr>
                <w:rFonts w:eastAsiaTheme="minorEastAsia"/>
                <w:color w:val="000000"/>
                <w:szCs w:val="21"/>
              </w:rPr>
              <w:t xml:space="preserve"> economic and trade cooperation, and also the highlights in relations between China and developing countries. In recent years, Chinese government has introduced a series polices to encourage Chinese enterprises to actively take part in urbanization development of all developing countries, so as to promote cooperation between enterprises and developing </w:t>
            </w:r>
            <w:proofErr w:type="spellStart"/>
            <w:r>
              <w:rPr>
                <w:rFonts w:eastAsiaTheme="minorEastAsia"/>
                <w:color w:val="000000"/>
                <w:szCs w:val="21"/>
              </w:rPr>
              <w:t>countries.China</w:t>
            </w:r>
            <w:proofErr w:type="spellEnd"/>
            <w:r>
              <w:rPr>
                <w:rFonts w:eastAsiaTheme="minorEastAsia"/>
                <w:color w:val="000000"/>
                <w:szCs w:val="21"/>
              </w:rPr>
              <w:t xml:space="preserve"> is devoted to enhance economic cooperation with developing </w:t>
            </w:r>
            <w:proofErr w:type="spellStart"/>
            <w:r>
              <w:rPr>
                <w:rFonts w:eastAsiaTheme="minorEastAsia"/>
                <w:color w:val="000000"/>
                <w:szCs w:val="21"/>
              </w:rPr>
              <w:t>countries.In</w:t>
            </w:r>
            <w:proofErr w:type="spellEnd"/>
            <w:r>
              <w:rPr>
                <w:rFonts w:eastAsiaTheme="minorEastAsia"/>
                <w:color w:val="000000"/>
                <w:szCs w:val="21"/>
              </w:rPr>
              <w:t xml:space="preserve"> accordance with the attitude of friendly cooperation, China sincerely welcomes all developing countries to take part in urbanization development, and develop cooperation in urban infrastructure and innovation, so that all countries can enjoy urbanization reform benefits. Since “the Belt and Road” initiative is put forward, China has signed cooperation agreements with more than thirty </w:t>
            </w:r>
            <w:r>
              <w:rPr>
                <w:rFonts w:eastAsiaTheme="minorEastAsia" w:hint="eastAsia"/>
                <w:color w:val="000000"/>
                <w:szCs w:val="21"/>
              </w:rPr>
              <w:t>countries</w:t>
            </w:r>
            <w:r>
              <w:rPr>
                <w:rFonts w:eastAsiaTheme="minorEastAsia"/>
                <w:color w:val="000000"/>
                <w:szCs w:val="21"/>
              </w:rPr>
              <w:t xml:space="preserve">, and </w:t>
            </w:r>
            <w:r>
              <w:rPr>
                <w:rFonts w:eastAsiaTheme="minorEastAsia" w:hint="eastAsia"/>
                <w:color w:val="000000"/>
                <w:szCs w:val="21"/>
              </w:rPr>
              <w:t>numerous</w:t>
            </w:r>
            <w:r>
              <w:rPr>
                <w:rFonts w:eastAsiaTheme="minorEastAsia"/>
                <w:color w:val="000000"/>
                <w:szCs w:val="21"/>
              </w:rPr>
              <w:t xml:space="preserve"> infrastructure cooperation projects are under promotion, which shows China is trying to help developing countries to improve urbanization.</w:t>
            </w:r>
          </w:p>
          <w:p w:rsidR="007045AC" w:rsidRDefault="00A70FC4">
            <w:pPr>
              <w:spacing w:line="276" w:lineRule="auto"/>
              <w:ind w:firstLineChars="200" w:firstLine="420"/>
              <w:rPr>
                <w:rFonts w:eastAsiaTheme="minorEastAsia"/>
                <w:color w:val="000000"/>
                <w:szCs w:val="21"/>
              </w:rPr>
            </w:pPr>
            <w:r>
              <w:rPr>
                <w:rFonts w:eastAsiaTheme="minorEastAsia"/>
                <w:color w:val="000000"/>
                <w:szCs w:val="21"/>
              </w:rPr>
              <w:t>We set up the urbanization promoting office, its duty is the new urbanization of the planning policy, comprehensive pilot and international cooperation. In order to thoroughly implement the important instructions of General Secretary Xi Jinping and Premier Li Keqiang on advancing the construction of new urbanization and the "Opinions of the State Council on Further Promoting the New Urbanization Construction", the fourth meeting of the Joint Ministerial Conference on Promoting Urbanization Preparations for the meeting. On the afternoon of January 20, 2017, the Planning Division organized a meeting of the Joint Ministerial Conference on Urbanization. The meeting gives a brief introduction to the new breakthroughs in the new urbanization work in 2016, analyzes the new problems and new problems and puts forward the key tasks of promoting the new urbanization in 2017. All departments unanimously said that in accordance with the requirements of the CPC Central Committee and State Council, speed up the institutional mechanisms of innovation, strengthen the policy to come into effect, to ensure that the new urbanization construction to advance in depth.</w:t>
            </w:r>
          </w:p>
          <w:p w:rsidR="007045AC" w:rsidRDefault="00A70FC4">
            <w:pPr>
              <w:spacing w:line="276" w:lineRule="auto"/>
              <w:ind w:firstLineChars="200" w:firstLine="420"/>
              <w:rPr>
                <w:rFonts w:eastAsiaTheme="minorEastAsia"/>
                <w:color w:val="000000"/>
                <w:szCs w:val="21"/>
              </w:rPr>
            </w:pPr>
            <w:r>
              <w:rPr>
                <w:rFonts w:eastAsiaTheme="minorEastAsia"/>
                <w:color w:val="000000"/>
                <w:szCs w:val="21"/>
              </w:rPr>
              <w:t>Academy of Macroeconomic Research will introduce related policies and measures in urbanization development of China’s 13</w:t>
            </w:r>
            <w:r>
              <w:rPr>
                <w:rFonts w:eastAsiaTheme="minorEastAsia"/>
                <w:color w:val="000000"/>
                <w:szCs w:val="21"/>
                <w:vertAlign w:val="superscript"/>
              </w:rPr>
              <w:t>th</w:t>
            </w:r>
            <w:r>
              <w:rPr>
                <w:rFonts w:eastAsiaTheme="minorEastAsia"/>
                <w:color w:val="000000"/>
                <w:szCs w:val="21"/>
              </w:rPr>
              <w:t xml:space="preserve"> five-year plan, and discuss urbanization development with all </w:t>
            </w:r>
            <w:r>
              <w:rPr>
                <w:rFonts w:eastAsiaTheme="minorEastAsia" w:hint="eastAsia"/>
                <w:color w:val="000000"/>
                <w:szCs w:val="21"/>
              </w:rPr>
              <w:t>counties</w:t>
            </w:r>
            <w:r>
              <w:rPr>
                <w:rFonts w:eastAsiaTheme="minorEastAsia"/>
                <w:color w:val="000000"/>
                <w:szCs w:val="21"/>
              </w:rPr>
              <w:t xml:space="preserve"> through seminar. Meanwhile, China is willing to share experiences of urbanization construction with all developing countries, to </w:t>
            </w:r>
            <w:proofErr w:type="spellStart"/>
            <w:r>
              <w:rPr>
                <w:rFonts w:eastAsiaTheme="minorEastAsia"/>
                <w:color w:val="000000"/>
                <w:szCs w:val="21"/>
              </w:rPr>
              <w:t>strenghen</w:t>
            </w:r>
            <w:proofErr w:type="spellEnd"/>
            <w:r>
              <w:rPr>
                <w:rFonts w:eastAsiaTheme="minorEastAsia"/>
                <w:color w:val="000000"/>
                <w:szCs w:val="21"/>
              </w:rPr>
              <w:t xml:space="preserve"> cooperation and communication so as to promote economic development and social progress.</w:t>
            </w:r>
          </w:p>
        </w:tc>
      </w:tr>
      <w:tr w:rsidR="007045AC">
        <w:trPr>
          <w:trHeight w:hRule="exact" w:val="15108"/>
          <w:jc w:val="center"/>
        </w:trPr>
        <w:tc>
          <w:tcPr>
            <w:tcW w:w="1643" w:type="dxa"/>
            <w:tcBorders>
              <w:top w:val="single" w:sz="4" w:space="0" w:color="auto"/>
              <w:bottom w:val="single" w:sz="4" w:space="0" w:color="auto"/>
              <w:right w:val="single" w:sz="4" w:space="0" w:color="auto"/>
            </w:tcBorders>
            <w:vAlign w:val="center"/>
          </w:tcPr>
          <w:p w:rsidR="007045AC" w:rsidRDefault="007045AC">
            <w:pPr>
              <w:spacing w:line="280" w:lineRule="exact"/>
              <w:jc w:val="center"/>
              <w:rPr>
                <w:rFonts w:eastAsiaTheme="minorEastAsia"/>
                <w:color w:val="000000"/>
                <w:szCs w:val="21"/>
              </w:rPr>
            </w:pPr>
          </w:p>
        </w:tc>
        <w:tc>
          <w:tcPr>
            <w:tcW w:w="8247" w:type="dxa"/>
            <w:gridSpan w:val="7"/>
            <w:tcBorders>
              <w:left w:val="single" w:sz="4" w:space="0" w:color="auto"/>
            </w:tcBorders>
          </w:tcPr>
          <w:p w:rsidR="007045AC" w:rsidRDefault="00A70FC4">
            <w:pPr>
              <w:rPr>
                <w:rFonts w:eastAsiaTheme="minorEastAsia"/>
                <w:b/>
                <w:color w:val="000000"/>
                <w:szCs w:val="21"/>
              </w:rPr>
            </w:pPr>
            <w:r>
              <w:rPr>
                <w:rFonts w:eastAsiaTheme="minorEastAsia"/>
                <w:b/>
                <w:color w:val="000000"/>
                <w:szCs w:val="21"/>
              </w:rPr>
              <w:t>Lectures:</w:t>
            </w:r>
          </w:p>
          <w:p w:rsidR="007045AC" w:rsidRDefault="00A70FC4">
            <w:pPr>
              <w:pStyle w:val="NormalWeb"/>
              <w:numPr>
                <w:ilvl w:val="0"/>
                <w:numId w:val="5"/>
              </w:numPr>
              <w:spacing w:line="360" w:lineRule="auto"/>
              <w:rPr>
                <w:rFonts w:eastAsiaTheme="minorEastAsia"/>
                <w:sz w:val="21"/>
                <w:szCs w:val="21"/>
              </w:rPr>
            </w:pPr>
            <w:r>
              <w:rPr>
                <w:rFonts w:eastAsiaTheme="minorEastAsia"/>
                <w:sz w:val="21"/>
                <w:szCs w:val="21"/>
                <w:lang w:bidi="ar"/>
              </w:rPr>
              <w:t>General Introduction to China</w:t>
            </w:r>
          </w:p>
          <w:p w:rsidR="007045AC" w:rsidRDefault="00A70FC4">
            <w:pPr>
              <w:pStyle w:val="NormalWeb"/>
              <w:numPr>
                <w:ilvl w:val="0"/>
                <w:numId w:val="5"/>
              </w:numPr>
              <w:spacing w:line="360" w:lineRule="auto"/>
              <w:rPr>
                <w:rFonts w:eastAsiaTheme="minorEastAsia"/>
                <w:sz w:val="21"/>
                <w:szCs w:val="21"/>
              </w:rPr>
            </w:pPr>
            <w:r>
              <w:rPr>
                <w:rFonts w:eastAsiaTheme="minorEastAsia"/>
                <w:sz w:val="21"/>
                <w:szCs w:val="21"/>
                <w:lang w:bidi="ar"/>
              </w:rPr>
              <w:t>Intercultural Communications</w:t>
            </w:r>
          </w:p>
          <w:p w:rsidR="007045AC" w:rsidRDefault="00A70FC4">
            <w:pPr>
              <w:pStyle w:val="NormalWeb"/>
              <w:numPr>
                <w:ilvl w:val="0"/>
                <w:numId w:val="5"/>
              </w:numPr>
              <w:spacing w:line="360" w:lineRule="auto"/>
              <w:rPr>
                <w:rFonts w:eastAsiaTheme="minorEastAsia"/>
                <w:sz w:val="21"/>
                <w:szCs w:val="21"/>
              </w:rPr>
            </w:pPr>
            <w:r>
              <w:rPr>
                <w:rFonts w:eastAsiaTheme="minorEastAsia"/>
                <w:sz w:val="21"/>
                <w:szCs w:val="21"/>
                <w:lang w:bidi="ar"/>
              </w:rPr>
              <w:t>Introduction to China’s “the Belt and Road” Initiative</w:t>
            </w:r>
          </w:p>
          <w:p w:rsidR="007045AC" w:rsidRDefault="00A70FC4">
            <w:pPr>
              <w:pStyle w:val="NormalWeb"/>
              <w:numPr>
                <w:ilvl w:val="0"/>
                <w:numId w:val="5"/>
              </w:numPr>
              <w:spacing w:line="360" w:lineRule="auto"/>
              <w:rPr>
                <w:rFonts w:eastAsiaTheme="minorEastAsia"/>
                <w:sz w:val="21"/>
                <w:szCs w:val="21"/>
              </w:rPr>
            </w:pPr>
            <w:r>
              <w:rPr>
                <w:rFonts w:eastAsiaTheme="minorEastAsia"/>
                <w:sz w:val="21"/>
                <w:szCs w:val="21"/>
                <w:lang w:bidi="ar"/>
              </w:rPr>
              <w:t xml:space="preserve">Major Tasks and Goals of the Thirteenth National Five-Year Plan </w:t>
            </w:r>
          </w:p>
          <w:p w:rsidR="007045AC" w:rsidRDefault="00A70FC4">
            <w:pPr>
              <w:pStyle w:val="NormalWeb"/>
              <w:numPr>
                <w:ilvl w:val="0"/>
                <w:numId w:val="5"/>
              </w:numPr>
              <w:spacing w:line="360" w:lineRule="auto"/>
              <w:rPr>
                <w:rFonts w:eastAsiaTheme="minorEastAsia"/>
                <w:sz w:val="21"/>
                <w:szCs w:val="21"/>
              </w:rPr>
            </w:pPr>
            <w:r>
              <w:rPr>
                <w:rFonts w:eastAsiaTheme="minorEastAsia"/>
                <w:sz w:val="21"/>
                <w:szCs w:val="21"/>
                <w:lang w:bidi="ar"/>
              </w:rPr>
              <w:t>The major meaning of “the Belt and Road” Initiative to the World and China</w:t>
            </w:r>
          </w:p>
          <w:p w:rsidR="007045AC" w:rsidRDefault="00A70FC4">
            <w:pPr>
              <w:pStyle w:val="NormalWeb"/>
              <w:numPr>
                <w:ilvl w:val="0"/>
                <w:numId w:val="5"/>
              </w:numPr>
              <w:spacing w:line="360" w:lineRule="auto"/>
              <w:rPr>
                <w:rFonts w:eastAsiaTheme="minorEastAsia"/>
                <w:sz w:val="21"/>
                <w:szCs w:val="21"/>
              </w:rPr>
            </w:pPr>
            <w:r>
              <w:rPr>
                <w:rFonts w:eastAsiaTheme="minorEastAsia"/>
                <w:sz w:val="21"/>
                <w:szCs w:val="21"/>
                <w:lang w:bidi="ar"/>
              </w:rPr>
              <w:t>Exploration new modes of international cooperation and global governance</w:t>
            </w:r>
          </w:p>
          <w:p w:rsidR="007045AC" w:rsidRDefault="00A70FC4">
            <w:pPr>
              <w:pStyle w:val="NormalWeb"/>
              <w:numPr>
                <w:ilvl w:val="0"/>
                <w:numId w:val="5"/>
              </w:numPr>
              <w:spacing w:line="360" w:lineRule="auto"/>
              <w:rPr>
                <w:rFonts w:eastAsiaTheme="minorEastAsia"/>
                <w:sz w:val="21"/>
                <w:szCs w:val="21"/>
              </w:rPr>
            </w:pPr>
            <w:r>
              <w:rPr>
                <w:rFonts w:eastAsiaTheme="minorEastAsia"/>
                <w:sz w:val="21"/>
                <w:szCs w:val="21"/>
                <w:lang w:bidi="ar"/>
              </w:rPr>
              <w:t>Introduction to infrastructure of “the Belt and Road” Initiative</w:t>
            </w:r>
          </w:p>
          <w:p w:rsidR="007045AC" w:rsidRDefault="00A70FC4">
            <w:pPr>
              <w:numPr>
                <w:ilvl w:val="0"/>
                <w:numId w:val="5"/>
              </w:numPr>
              <w:spacing w:line="360" w:lineRule="auto"/>
              <w:rPr>
                <w:rFonts w:eastAsiaTheme="minorEastAsia"/>
                <w:color w:val="000000"/>
                <w:szCs w:val="21"/>
              </w:rPr>
            </w:pPr>
            <w:r>
              <w:rPr>
                <w:rFonts w:eastAsiaTheme="minorEastAsia"/>
                <w:color w:val="000000"/>
                <w:szCs w:val="21"/>
              </w:rPr>
              <w:t>Promotion Model of China’s Urbanization</w:t>
            </w:r>
          </w:p>
          <w:p w:rsidR="007045AC" w:rsidRDefault="00A70FC4">
            <w:pPr>
              <w:numPr>
                <w:ilvl w:val="0"/>
                <w:numId w:val="5"/>
              </w:numPr>
              <w:spacing w:line="360" w:lineRule="auto"/>
              <w:rPr>
                <w:rFonts w:eastAsiaTheme="minorEastAsia"/>
                <w:color w:val="000000"/>
                <w:szCs w:val="21"/>
              </w:rPr>
            </w:pPr>
            <w:r>
              <w:rPr>
                <w:rFonts w:eastAsiaTheme="minorEastAsia"/>
                <w:color w:val="000000"/>
                <w:szCs w:val="21"/>
              </w:rPr>
              <w:t>Content, Target, and Strategy of China’s New Type of Urbanization</w:t>
            </w:r>
          </w:p>
          <w:p w:rsidR="007045AC" w:rsidRDefault="00A70FC4">
            <w:pPr>
              <w:numPr>
                <w:ilvl w:val="0"/>
                <w:numId w:val="5"/>
              </w:numPr>
              <w:spacing w:line="360" w:lineRule="auto"/>
              <w:rPr>
                <w:rFonts w:eastAsiaTheme="minorEastAsia"/>
                <w:color w:val="000000"/>
                <w:szCs w:val="21"/>
              </w:rPr>
            </w:pPr>
            <w:r>
              <w:rPr>
                <w:rFonts w:eastAsiaTheme="minorEastAsia"/>
                <w:color w:val="000000"/>
                <w:szCs w:val="21"/>
              </w:rPr>
              <w:t>New Type of Urbanization Based on Ecological Advancement</w:t>
            </w:r>
          </w:p>
          <w:p w:rsidR="007045AC" w:rsidRDefault="00A70FC4">
            <w:pPr>
              <w:numPr>
                <w:ilvl w:val="0"/>
                <w:numId w:val="5"/>
              </w:numPr>
              <w:spacing w:line="360" w:lineRule="auto"/>
              <w:rPr>
                <w:rFonts w:eastAsiaTheme="minorEastAsia"/>
                <w:color w:val="000000"/>
                <w:szCs w:val="21"/>
              </w:rPr>
            </w:pPr>
            <w:r>
              <w:rPr>
                <w:rFonts w:eastAsiaTheme="minorEastAsia"/>
                <w:color w:val="000000"/>
                <w:szCs w:val="21"/>
              </w:rPr>
              <w:t>Space Features and Forming Mechanism of Urbanization of China’s Counties</w:t>
            </w:r>
          </w:p>
          <w:p w:rsidR="007045AC" w:rsidRDefault="00A70FC4">
            <w:pPr>
              <w:numPr>
                <w:ilvl w:val="0"/>
                <w:numId w:val="5"/>
              </w:numPr>
              <w:spacing w:line="360" w:lineRule="auto"/>
              <w:rPr>
                <w:rFonts w:eastAsiaTheme="minorEastAsia"/>
                <w:color w:val="000000"/>
                <w:szCs w:val="21"/>
              </w:rPr>
            </w:pPr>
            <w:r>
              <w:rPr>
                <w:rFonts w:eastAsiaTheme="minorEastAsia"/>
                <w:color w:val="000000"/>
                <w:szCs w:val="21"/>
              </w:rPr>
              <w:t>Strategic Study of Population Urbanization in China</w:t>
            </w:r>
          </w:p>
          <w:p w:rsidR="007045AC" w:rsidRDefault="00A70FC4">
            <w:pPr>
              <w:numPr>
                <w:ilvl w:val="0"/>
                <w:numId w:val="5"/>
              </w:numPr>
              <w:spacing w:line="360" w:lineRule="auto"/>
              <w:rPr>
                <w:rFonts w:eastAsiaTheme="minorEastAsia"/>
                <w:color w:val="000000"/>
                <w:szCs w:val="21"/>
              </w:rPr>
            </w:pPr>
            <w:r>
              <w:rPr>
                <w:rFonts w:eastAsiaTheme="minorEastAsia"/>
                <w:color w:val="000000"/>
                <w:szCs w:val="21"/>
              </w:rPr>
              <w:t>Functional Mechanism of China’s Urbanization to Economic Development</w:t>
            </w:r>
          </w:p>
          <w:p w:rsidR="007045AC" w:rsidRDefault="00A70FC4">
            <w:pPr>
              <w:numPr>
                <w:ilvl w:val="0"/>
                <w:numId w:val="5"/>
              </w:numPr>
              <w:spacing w:line="360" w:lineRule="auto"/>
              <w:rPr>
                <w:rFonts w:eastAsiaTheme="minorEastAsia"/>
                <w:color w:val="000000"/>
                <w:szCs w:val="21"/>
              </w:rPr>
            </w:pPr>
            <w:r>
              <w:rPr>
                <w:rFonts w:eastAsiaTheme="minorEastAsia"/>
                <w:color w:val="000000"/>
                <w:szCs w:val="21"/>
              </w:rPr>
              <w:t>Strategic Choice and Policy of Rural Labor Force Transfer in Urbanization Process</w:t>
            </w:r>
          </w:p>
          <w:p w:rsidR="007045AC" w:rsidRDefault="00A70FC4">
            <w:pPr>
              <w:numPr>
                <w:ilvl w:val="0"/>
                <w:numId w:val="5"/>
              </w:numPr>
              <w:spacing w:line="360" w:lineRule="auto"/>
              <w:rPr>
                <w:rFonts w:eastAsiaTheme="minorEastAsia"/>
                <w:color w:val="000000"/>
                <w:szCs w:val="21"/>
              </w:rPr>
            </w:pPr>
            <w:r>
              <w:rPr>
                <w:rFonts w:eastAsiaTheme="minorEastAsia"/>
                <w:color w:val="000000"/>
                <w:szCs w:val="21"/>
              </w:rPr>
              <w:t>Study of Land Urbanization and Related Issues</w:t>
            </w:r>
          </w:p>
          <w:p w:rsidR="007045AC" w:rsidRDefault="00A70FC4">
            <w:pPr>
              <w:numPr>
                <w:ilvl w:val="0"/>
                <w:numId w:val="5"/>
              </w:numPr>
              <w:spacing w:line="360" w:lineRule="auto"/>
              <w:rPr>
                <w:rFonts w:eastAsiaTheme="minorEastAsia"/>
                <w:color w:val="000000"/>
                <w:szCs w:val="21"/>
              </w:rPr>
            </w:pPr>
            <w:r>
              <w:rPr>
                <w:rFonts w:eastAsiaTheme="minorEastAsia"/>
                <w:color w:val="000000"/>
                <w:szCs w:val="21"/>
              </w:rPr>
              <w:t>Theory and Practice of China’s New Type of Urbanization</w:t>
            </w:r>
          </w:p>
          <w:p w:rsidR="007045AC" w:rsidRDefault="00A70FC4">
            <w:pPr>
              <w:numPr>
                <w:ilvl w:val="0"/>
                <w:numId w:val="5"/>
              </w:numPr>
              <w:spacing w:line="360" w:lineRule="auto"/>
              <w:rPr>
                <w:rFonts w:eastAsiaTheme="minorEastAsia"/>
                <w:color w:val="000000"/>
                <w:szCs w:val="21"/>
              </w:rPr>
            </w:pPr>
            <w:r>
              <w:rPr>
                <w:rFonts w:eastAsiaTheme="minorEastAsia"/>
                <w:color w:val="000000"/>
                <w:szCs w:val="21"/>
              </w:rPr>
              <w:t>Relations of Economic Development, Urbanization, and Population Resources</w:t>
            </w:r>
          </w:p>
          <w:p w:rsidR="007045AC" w:rsidRDefault="00A70FC4">
            <w:pPr>
              <w:numPr>
                <w:ilvl w:val="0"/>
                <w:numId w:val="5"/>
              </w:numPr>
              <w:spacing w:line="360" w:lineRule="auto"/>
              <w:rPr>
                <w:rFonts w:eastAsiaTheme="minorEastAsia"/>
                <w:color w:val="000000"/>
                <w:szCs w:val="21"/>
              </w:rPr>
            </w:pPr>
            <w:r>
              <w:rPr>
                <w:rFonts w:eastAsiaTheme="minorEastAsia"/>
                <w:color w:val="000000"/>
                <w:szCs w:val="21"/>
              </w:rPr>
              <w:t>Reconciliation between Population Urbanization and Infrastructure Construction</w:t>
            </w:r>
          </w:p>
          <w:p w:rsidR="007045AC" w:rsidRDefault="00A70FC4">
            <w:pPr>
              <w:numPr>
                <w:ilvl w:val="0"/>
                <w:numId w:val="5"/>
              </w:numPr>
              <w:spacing w:line="360" w:lineRule="auto"/>
              <w:rPr>
                <w:rFonts w:eastAsiaTheme="minorEastAsia"/>
                <w:color w:val="000000"/>
                <w:szCs w:val="21"/>
              </w:rPr>
            </w:pPr>
            <w:r>
              <w:rPr>
                <w:rFonts w:eastAsiaTheme="minorEastAsia"/>
                <w:color w:val="000000"/>
                <w:szCs w:val="21"/>
              </w:rPr>
              <w:t>Urbanization and Rise of Rural Income</w:t>
            </w:r>
          </w:p>
          <w:p w:rsidR="007045AC" w:rsidRDefault="00A70FC4">
            <w:pPr>
              <w:numPr>
                <w:ilvl w:val="0"/>
                <w:numId w:val="5"/>
              </w:numPr>
              <w:spacing w:line="276" w:lineRule="auto"/>
              <w:rPr>
                <w:rFonts w:eastAsiaTheme="minorEastAsia"/>
                <w:color w:val="000000"/>
                <w:szCs w:val="21"/>
              </w:rPr>
            </w:pPr>
            <w:r>
              <w:rPr>
                <w:rFonts w:eastAsiaTheme="minorEastAsia"/>
                <w:color w:val="000000"/>
                <w:szCs w:val="21"/>
              </w:rPr>
              <w:t>Relations among Urbanization, Industrial Structure, and Consumption Structure</w:t>
            </w:r>
          </w:p>
        </w:tc>
      </w:tr>
    </w:tbl>
    <w:p w:rsidR="007045AC" w:rsidRDefault="007045AC">
      <w:pPr>
        <w:spacing w:line="20" w:lineRule="exact"/>
        <w:rPr>
          <w:rFonts w:asciiTheme="minorEastAsia" w:eastAsiaTheme="minorEastAsia" w:hAnsiTheme="minorEastAsia" w:cstheme="minorEastAsia"/>
          <w:color w:val="000000"/>
          <w:szCs w:val="21"/>
        </w:rPr>
      </w:pPr>
    </w:p>
    <w:p w:rsidR="007045AC" w:rsidRDefault="007045AC">
      <w:pPr>
        <w:spacing w:line="20" w:lineRule="exact"/>
        <w:rPr>
          <w:rFonts w:asciiTheme="minorEastAsia" w:eastAsiaTheme="minorEastAsia" w:hAnsiTheme="minorEastAsia" w:cstheme="minorEastAsia"/>
          <w:color w:val="000000"/>
          <w:szCs w:val="21"/>
        </w:rPr>
      </w:pPr>
    </w:p>
    <w:sectPr w:rsidR="007045AC">
      <w:pgSz w:w="11906" w:h="16838"/>
      <w:pgMar w:top="623" w:right="1800" w:bottom="935"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 w15:restartNumberingAfterBreak="0">
    <w:nsid w:val="58A3BEC8"/>
    <w:multiLevelType w:val="singleLevel"/>
    <w:tmpl w:val="58A3BEC8"/>
    <w:lvl w:ilvl="0">
      <w:start w:val="1"/>
      <w:numFmt w:val="decimal"/>
      <w:lvlText w:val="%1."/>
      <w:lvlJc w:val="left"/>
      <w:pPr>
        <w:ind w:left="425" w:hanging="425"/>
      </w:pPr>
      <w:rPr>
        <w:rFonts w:hint="default"/>
      </w:rPr>
    </w:lvl>
  </w:abstractNum>
  <w:abstractNum w:abstractNumId="2" w15:restartNumberingAfterBreak="0">
    <w:nsid w:val="58A3BF76"/>
    <w:multiLevelType w:val="singleLevel"/>
    <w:tmpl w:val="58A3BF76"/>
    <w:lvl w:ilvl="0">
      <w:start w:val="1"/>
      <w:numFmt w:val="decimal"/>
      <w:lvlText w:val="%1."/>
      <w:lvlJc w:val="left"/>
      <w:pPr>
        <w:ind w:left="425" w:hanging="425"/>
      </w:pPr>
      <w:rPr>
        <w:rFonts w:hint="default"/>
      </w:rPr>
    </w:lvl>
  </w:abstractNum>
  <w:abstractNum w:abstractNumId="3" w15:restartNumberingAfterBreak="0">
    <w:nsid w:val="5F2551B2"/>
    <w:multiLevelType w:val="multilevel"/>
    <w:tmpl w:val="5F2551B2"/>
    <w:lvl w:ilvl="0">
      <w:start w:val="1"/>
      <w:numFmt w:val="bullet"/>
      <w:lvlText w:val=""/>
      <w:lvlJc w:val="left"/>
      <w:pPr>
        <w:tabs>
          <w:tab w:val="left" w:pos="620"/>
        </w:tabs>
        <w:ind w:left="620" w:hanging="420"/>
      </w:pPr>
      <w:rPr>
        <w:rFonts w:ascii="Wingdings" w:hAnsi="Wingdings" w:hint="default"/>
      </w:rPr>
    </w:lvl>
    <w:lvl w:ilvl="1">
      <w:start w:val="1"/>
      <w:numFmt w:val="bullet"/>
      <w:lvlText w:val=""/>
      <w:lvlJc w:val="left"/>
      <w:pPr>
        <w:tabs>
          <w:tab w:val="left" w:pos="1040"/>
        </w:tabs>
        <w:ind w:left="1040" w:hanging="420"/>
      </w:pPr>
      <w:rPr>
        <w:rFonts w:ascii="Wingdings" w:hAnsi="Wingdings" w:hint="default"/>
      </w:rPr>
    </w:lvl>
    <w:lvl w:ilvl="2">
      <w:start w:val="1"/>
      <w:numFmt w:val="bullet"/>
      <w:lvlText w:val=""/>
      <w:lvlJc w:val="left"/>
      <w:pPr>
        <w:tabs>
          <w:tab w:val="left" w:pos="1460"/>
        </w:tabs>
        <w:ind w:left="1460" w:hanging="420"/>
      </w:pPr>
      <w:rPr>
        <w:rFonts w:ascii="Wingdings" w:hAnsi="Wingdings" w:hint="default"/>
      </w:rPr>
    </w:lvl>
    <w:lvl w:ilvl="3">
      <w:start w:val="1"/>
      <w:numFmt w:val="bullet"/>
      <w:lvlText w:val=""/>
      <w:lvlJc w:val="left"/>
      <w:pPr>
        <w:tabs>
          <w:tab w:val="left" w:pos="1880"/>
        </w:tabs>
        <w:ind w:left="1880" w:hanging="420"/>
      </w:pPr>
      <w:rPr>
        <w:rFonts w:ascii="Wingdings" w:hAnsi="Wingdings" w:hint="default"/>
      </w:rPr>
    </w:lvl>
    <w:lvl w:ilvl="4">
      <w:start w:val="1"/>
      <w:numFmt w:val="bullet"/>
      <w:lvlText w:val=""/>
      <w:lvlJc w:val="left"/>
      <w:pPr>
        <w:tabs>
          <w:tab w:val="left" w:pos="2300"/>
        </w:tabs>
        <w:ind w:left="2300" w:hanging="420"/>
      </w:pPr>
      <w:rPr>
        <w:rFonts w:ascii="Wingdings" w:hAnsi="Wingdings" w:hint="default"/>
      </w:rPr>
    </w:lvl>
    <w:lvl w:ilvl="5">
      <w:start w:val="1"/>
      <w:numFmt w:val="bullet"/>
      <w:lvlText w:val=""/>
      <w:lvlJc w:val="left"/>
      <w:pPr>
        <w:tabs>
          <w:tab w:val="left" w:pos="2720"/>
        </w:tabs>
        <w:ind w:left="2720" w:hanging="420"/>
      </w:pPr>
      <w:rPr>
        <w:rFonts w:ascii="Wingdings" w:hAnsi="Wingdings" w:hint="default"/>
      </w:rPr>
    </w:lvl>
    <w:lvl w:ilvl="6">
      <w:start w:val="1"/>
      <w:numFmt w:val="bullet"/>
      <w:lvlText w:val=""/>
      <w:lvlJc w:val="left"/>
      <w:pPr>
        <w:tabs>
          <w:tab w:val="left" w:pos="3140"/>
        </w:tabs>
        <w:ind w:left="3140" w:hanging="420"/>
      </w:pPr>
      <w:rPr>
        <w:rFonts w:ascii="Wingdings" w:hAnsi="Wingdings" w:hint="default"/>
      </w:rPr>
    </w:lvl>
    <w:lvl w:ilvl="7">
      <w:start w:val="1"/>
      <w:numFmt w:val="bullet"/>
      <w:lvlText w:val=""/>
      <w:lvlJc w:val="left"/>
      <w:pPr>
        <w:tabs>
          <w:tab w:val="left" w:pos="3560"/>
        </w:tabs>
        <w:ind w:left="3560" w:hanging="420"/>
      </w:pPr>
      <w:rPr>
        <w:rFonts w:ascii="Wingdings" w:hAnsi="Wingdings" w:hint="default"/>
      </w:rPr>
    </w:lvl>
    <w:lvl w:ilvl="8">
      <w:start w:val="1"/>
      <w:numFmt w:val="bullet"/>
      <w:lvlText w:val=""/>
      <w:lvlJc w:val="left"/>
      <w:pPr>
        <w:tabs>
          <w:tab w:val="left" w:pos="3980"/>
        </w:tabs>
        <w:ind w:left="3980" w:hanging="420"/>
      </w:pPr>
      <w:rPr>
        <w:rFonts w:ascii="Wingdings" w:hAnsi="Wingdings" w:hint="default"/>
      </w:rPr>
    </w:lvl>
  </w:abstractNum>
  <w:abstractNum w:abstractNumId="4" w15:restartNumberingAfterBreak="0">
    <w:nsid w:val="6B241E18"/>
    <w:multiLevelType w:val="multilevel"/>
    <w:tmpl w:val="6B241E18"/>
    <w:lvl w:ilvl="0">
      <w:start w:val="1"/>
      <w:numFmt w:val="bullet"/>
      <w:lvlText w:val=""/>
      <w:lvlJc w:val="left"/>
      <w:pPr>
        <w:tabs>
          <w:tab w:val="left" w:pos="620"/>
        </w:tabs>
        <w:ind w:left="620" w:hanging="420"/>
      </w:pPr>
      <w:rPr>
        <w:rFonts w:ascii="Wingdings" w:hAnsi="Wingdings" w:hint="default"/>
      </w:rPr>
    </w:lvl>
    <w:lvl w:ilvl="1">
      <w:start w:val="1"/>
      <w:numFmt w:val="bullet"/>
      <w:lvlText w:val=""/>
      <w:lvlJc w:val="left"/>
      <w:pPr>
        <w:tabs>
          <w:tab w:val="left" w:pos="1040"/>
        </w:tabs>
        <w:ind w:left="1040" w:hanging="420"/>
      </w:pPr>
      <w:rPr>
        <w:rFonts w:ascii="Wingdings" w:hAnsi="Wingdings" w:hint="default"/>
      </w:rPr>
    </w:lvl>
    <w:lvl w:ilvl="2">
      <w:start w:val="1"/>
      <w:numFmt w:val="bullet"/>
      <w:lvlText w:val=""/>
      <w:lvlJc w:val="left"/>
      <w:pPr>
        <w:tabs>
          <w:tab w:val="left" w:pos="1460"/>
        </w:tabs>
        <w:ind w:left="1460" w:hanging="420"/>
      </w:pPr>
      <w:rPr>
        <w:rFonts w:ascii="Wingdings" w:hAnsi="Wingdings" w:hint="default"/>
      </w:rPr>
    </w:lvl>
    <w:lvl w:ilvl="3">
      <w:start w:val="1"/>
      <w:numFmt w:val="bullet"/>
      <w:lvlText w:val=""/>
      <w:lvlJc w:val="left"/>
      <w:pPr>
        <w:tabs>
          <w:tab w:val="left" w:pos="1880"/>
        </w:tabs>
        <w:ind w:left="1880" w:hanging="420"/>
      </w:pPr>
      <w:rPr>
        <w:rFonts w:ascii="Wingdings" w:hAnsi="Wingdings" w:hint="default"/>
      </w:rPr>
    </w:lvl>
    <w:lvl w:ilvl="4">
      <w:start w:val="1"/>
      <w:numFmt w:val="bullet"/>
      <w:lvlText w:val=""/>
      <w:lvlJc w:val="left"/>
      <w:pPr>
        <w:tabs>
          <w:tab w:val="left" w:pos="2300"/>
        </w:tabs>
        <w:ind w:left="2300" w:hanging="420"/>
      </w:pPr>
      <w:rPr>
        <w:rFonts w:ascii="Wingdings" w:hAnsi="Wingdings" w:hint="default"/>
      </w:rPr>
    </w:lvl>
    <w:lvl w:ilvl="5">
      <w:start w:val="1"/>
      <w:numFmt w:val="bullet"/>
      <w:lvlText w:val=""/>
      <w:lvlJc w:val="left"/>
      <w:pPr>
        <w:tabs>
          <w:tab w:val="left" w:pos="2720"/>
        </w:tabs>
        <w:ind w:left="2720" w:hanging="420"/>
      </w:pPr>
      <w:rPr>
        <w:rFonts w:ascii="Wingdings" w:hAnsi="Wingdings" w:hint="default"/>
      </w:rPr>
    </w:lvl>
    <w:lvl w:ilvl="6">
      <w:start w:val="1"/>
      <w:numFmt w:val="bullet"/>
      <w:lvlText w:val=""/>
      <w:lvlJc w:val="left"/>
      <w:pPr>
        <w:tabs>
          <w:tab w:val="left" w:pos="3140"/>
        </w:tabs>
        <w:ind w:left="3140" w:hanging="420"/>
      </w:pPr>
      <w:rPr>
        <w:rFonts w:ascii="Wingdings" w:hAnsi="Wingdings" w:hint="default"/>
      </w:rPr>
    </w:lvl>
    <w:lvl w:ilvl="7">
      <w:start w:val="1"/>
      <w:numFmt w:val="bullet"/>
      <w:lvlText w:val=""/>
      <w:lvlJc w:val="left"/>
      <w:pPr>
        <w:tabs>
          <w:tab w:val="left" w:pos="3560"/>
        </w:tabs>
        <w:ind w:left="3560" w:hanging="420"/>
      </w:pPr>
      <w:rPr>
        <w:rFonts w:ascii="Wingdings" w:hAnsi="Wingdings" w:hint="default"/>
      </w:rPr>
    </w:lvl>
    <w:lvl w:ilvl="8">
      <w:start w:val="1"/>
      <w:numFmt w:val="bullet"/>
      <w:lvlText w:val=""/>
      <w:lvlJc w:val="left"/>
      <w:pPr>
        <w:tabs>
          <w:tab w:val="left" w:pos="3980"/>
        </w:tabs>
        <w:ind w:left="39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8A"/>
    <w:rsid w:val="00016152"/>
    <w:rsid w:val="00037D4F"/>
    <w:rsid w:val="000539D1"/>
    <w:rsid w:val="00061182"/>
    <w:rsid w:val="00070A51"/>
    <w:rsid w:val="000720C5"/>
    <w:rsid w:val="00080D76"/>
    <w:rsid w:val="00083A2B"/>
    <w:rsid w:val="0009019B"/>
    <w:rsid w:val="000A08B7"/>
    <w:rsid w:val="000B0929"/>
    <w:rsid w:val="000B77AC"/>
    <w:rsid w:val="000D403F"/>
    <w:rsid w:val="00101AFE"/>
    <w:rsid w:val="0013088B"/>
    <w:rsid w:val="001323C7"/>
    <w:rsid w:val="00134011"/>
    <w:rsid w:val="00140A30"/>
    <w:rsid w:val="00140FC6"/>
    <w:rsid w:val="00143579"/>
    <w:rsid w:val="00143DF8"/>
    <w:rsid w:val="00181664"/>
    <w:rsid w:val="0019285B"/>
    <w:rsid w:val="0019404B"/>
    <w:rsid w:val="001C03EC"/>
    <w:rsid w:val="001C7BF4"/>
    <w:rsid w:val="001D1D59"/>
    <w:rsid w:val="001E3F46"/>
    <w:rsid w:val="00237234"/>
    <w:rsid w:val="00242EF5"/>
    <w:rsid w:val="00255020"/>
    <w:rsid w:val="002D15E9"/>
    <w:rsid w:val="002D2DFE"/>
    <w:rsid w:val="002E682F"/>
    <w:rsid w:val="003709A6"/>
    <w:rsid w:val="00374F69"/>
    <w:rsid w:val="00381AD0"/>
    <w:rsid w:val="003A3F35"/>
    <w:rsid w:val="003A49D5"/>
    <w:rsid w:val="003E22DC"/>
    <w:rsid w:val="003E571D"/>
    <w:rsid w:val="003E6C71"/>
    <w:rsid w:val="003F25F4"/>
    <w:rsid w:val="00410BE1"/>
    <w:rsid w:val="00423CD9"/>
    <w:rsid w:val="004508C3"/>
    <w:rsid w:val="00451207"/>
    <w:rsid w:val="004525B9"/>
    <w:rsid w:val="00462691"/>
    <w:rsid w:val="00495C9E"/>
    <w:rsid w:val="004E290A"/>
    <w:rsid w:val="00516C32"/>
    <w:rsid w:val="00520A93"/>
    <w:rsid w:val="00531400"/>
    <w:rsid w:val="005376A8"/>
    <w:rsid w:val="005415C3"/>
    <w:rsid w:val="00546946"/>
    <w:rsid w:val="00565E82"/>
    <w:rsid w:val="00565FD5"/>
    <w:rsid w:val="005751BD"/>
    <w:rsid w:val="0058057C"/>
    <w:rsid w:val="006221B5"/>
    <w:rsid w:val="006302E1"/>
    <w:rsid w:val="006435EC"/>
    <w:rsid w:val="006440FA"/>
    <w:rsid w:val="00656DE5"/>
    <w:rsid w:val="00672336"/>
    <w:rsid w:val="00697BB0"/>
    <w:rsid w:val="006C1D97"/>
    <w:rsid w:val="006F248B"/>
    <w:rsid w:val="007045AC"/>
    <w:rsid w:val="00713578"/>
    <w:rsid w:val="00727A27"/>
    <w:rsid w:val="00727F2B"/>
    <w:rsid w:val="00741926"/>
    <w:rsid w:val="0076282F"/>
    <w:rsid w:val="00764A93"/>
    <w:rsid w:val="00783C2D"/>
    <w:rsid w:val="00793001"/>
    <w:rsid w:val="007A27AC"/>
    <w:rsid w:val="007A7AF5"/>
    <w:rsid w:val="007B7EFA"/>
    <w:rsid w:val="007C125F"/>
    <w:rsid w:val="007D0A6F"/>
    <w:rsid w:val="007F0D87"/>
    <w:rsid w:val="00812736"/>
    <w:rsid w:val="008139C9"/>
    <w:rsid w:val="008246A4"/>
    <w:rsid w:val="00827E6C"/>
    <w:rsid w:val="00845D2D"/>
    <w:rsid w:val="00850AF8"/>
    <w:rsid w:val="008600DA"/>
    <w:rsid w:val="00864801"/>
    <w:rsid w:val="008878B5"/>
    <w:rsid w:val="00897D7F"/>
    <w:rsid w:val="008A6BB2"/>
    <w:rsid w:val="008F1636"/>
    <w:rsid w:val="008F63B7"/>
    <w:rsid w:val="008F65DB"/>
    <w:rsid w:val="009313B6"/>
    <w:rsid w:val="00940982"/>
    <w:rsid w:val="00960BCF"/>
    <w:rsid w:val="009621B3"/>
    <w:rsid w:val="0096750E"/>
    <w:rsid w:val="009A6988"/>
    <w:rsid w:val="009B33E0"/>
    <w:rsid w:val="009C3079"/>
    <w:rsid w:val="009C4B5C"/>
    <w:rsid w:val="009D1F1F"/>
    <w:rsid w:val="009E4FAE"/>
    <w:rsid w:val="009F293E"/>
    <w:rsid w:val="009F7EC2"/>
    <w:rsid w:val="00A70F89"/>
    <w:rsid w:val="00A70FC4"/>
    <w:rsid w:val="00A74087"/>
    <w:rsid w:val="00A86AC6"/>
    <w:rsid w:val="00A9016B"/>
    <w:rsid w:val="00AA2F00"/>
    <w:rsid w:val="00AA4C8A"/>
    <w:rsid w:val="00AC1793"/>
    <w:rsid w:val="00AD4CBC"/>
    <w:rsid w:val="00AF78F6"/>
    <w:rsid w:val="00B00092"/>
    <w:rsid w:val="00B37537"/>
    <w:rsid w:val="00B46AFF"/>
    <w:rsid w:val="00BB1F43"/>
    <w:rsid w:val="00BC775A"/>
    <w:rsid w:val="00BD35A8"/>
    <w:rsid w:val="00BF011A"/>
    <w:rsid w:val="00C64CB0"/>
    <w:rsid w:val="00C8213C"/>
    <w:rsid w:val="00C85688"/>
    <w:rsid w:val="00CA4B5B"/>
    <w:rsid w:val="00CB0F5E"/>
    <w:rsid w:val="00CE235D"/>
    <w:rsid w:val="00CE263C"/>
    <w:rsid w:val="00D029E8"/>
    <w:rsid w:val="00D06704"/>
    <w:rsid w:val="00D07344"/>
    <w:rsid w:val="00D12513"/>
    <w:rsid w:val="00D32DF5"/>
    <w:rsid w:val="00D35A78"/>
    <w:rsid w:val="00D56ACD"/>
    <w:rsid w:val="00D6598E"/>
    <w:rsid w:val="00D659DD"/>
    <w:rsid w:val="00D868F9"/>
    <w:rsid w:val="00DD06DF"/>
    <w:rsid w:val="00E276FA"/>
    <w:rsid w:val="00E51025"/>
    <w:rsid w:val="00E574A1"/>
    <w:rsid w:val="00E66D3B"/>
    <w:rsid w:val="00E92A75"/>
    <w:rsid w:val="00EC0CB0"/>
    <w:rsid w:val="00F0529C"/>
    <w:rsid w:val="00F07F9D"/>
    <w:rsid w:val="00F5518D"/>
    <w:rsid w:val="00F70563"/>
    <w:rsid w:val="00F72CA7"/>
    <w:rsid w:val="00F9240F"/>
    <w:rsid w:val="00FA7332"/>
    <w:rsid w:val="00FB1DD6"/>
    <w:rsid w:val="00FB6725"/>
    <w:rsid w:val="00FC298A"/>
    <w:rsid w:val="00FE45F6"/>
    <w:rsid w:val="15C05545"/>
    <w:rsid w:val="3EAB4B5F"/>
    <w:rsid w:val="50A35BE1"/>
    <w:rsid w:val="5EB21873"/>
    <w:rsid w:val="6F422055"/>
    <w:rsid w:val="72404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B49AF5-A8E9-4AEA-A5F5-225D7978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nhideWhenUsed="1" w:qFormat="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Asuntodelcomentario">
    <w:name w:val="annotation subject"/>
    <w:basedOn w:val="Textocomentario"/>
    <w:next w:val="Textocomentario"/>
    <w:link w:val="AsuntodelcomentarioCar"/>
    <w:uiPriority w:val="99"/>
    <w:unhideWhenUsed/>
    <w:qFormat/>
    <w:rPr>
      <w:b/>
      <w:bCs/>
    </w:rPr>
  </w:style>
  <w:style w:type="paragraph" w:styleId="Textocomentario">
    <w:name w:val="annotation text"/>
    <w:basedOn w:val="Normal"/>
    <w:link w:val="TextocomentarioCar"/>
    <w:uiPriority w:val="99"/>
    <w:unhideWhenUsed/>
    <w:qFormat/>
    <w:pPr>
      <w:jc w:val="left"/>
    </w:pPr>
  </w:style>
  <w:style w:type="paragraph" w:styleId="Textodeglobo">
    <w:name w:val="Balloon Text"/>
    <w:basedOn w:val="Normal"/>
    <w:link w:val="TextodegloboCar"/>
    <w:uiPriority w:val="99"/>
    <w:unhideWhenUsed/>
    <w:qFormat/>
    <w:rPr>
      <w:sz w:val="18"/>
      <w:szCs w:val="18"/>
    </w:rPr>
  </w:style>
  <w:style w:type="paragraph" w:styleId="Piedepgina">
    <w:name w:val="footer"/>
    <w:basedOn w:val="Normal"/>
    <w:link w:val="PiedepginaCar"/>
    <w:uiPriority w:val="99"/>
    <w:semiHidden/>
    <w:qFormat/>
    <w:pPr>
      <w:tabs>
        <w:tab w:val="center" w:pos="4153"/>
        <w:tab w:val="right" w:pos="8306"/>
      </w:tabs>
      <w:snapToGrid w:val="0"/>
      <w:jc w:val="left"/>
    </w:pPr>
    <w:rPr>
      <w:rFonts w:ascii="Calibri" w:hAnsi="Calibri"/>
      <w:kern w:val="0"/>
      <w:sz w:val="18"/>
      <w:szCs w:val="18"/>
    </w:rPr>
  </w:style>
  <w:style w:type="paragraph" w:styleId="Encabezado">
    <w:name w:val="header"/>
    <w:basedOn w:val="Normal"/>
    <w:link w:val="EncabezadoCar"/>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NormalWeb">
    <w:name w:val="Normal (Web)"/>
    <w:basedOn w:val="Normal"/>
    <w:uiPriority w:val="99"/>
    <w:unhideWhenUsed/>
    <w:qFormat/>
    <w:rPr>
      <w:sz w:val="24"/>
    </w:rPr>
  </w:style>
  <w:style w:type="character" w:styleId="Refdecomentario">
    <w:name w:val="annotation reference"/>
    <w:uiPriority w:val="99"/>
    <w:unhideWhenUsed/>
    <w:qFormat/>
    <w:rPr>
      <w:sz w:val="21"/>
      <w:szCs w:val="21"/>
    </w:rPr>
  </w:style>
  <w:style w:type="character" w:customStyle="1" w:styleId="EncabezadoCar">
    <w:name w:val="Encabezado Car"/>
    <w:link w:val="Encabezado"/>
    <w:uiPriority w:val="99"/>
    <w:semiHidden/>
    <w:qFormat/>
    <w:locked/>
    <w:rPr>
      <w:rFonts w:cs="Times New Roman"/>
      <w:sz w:val="18"/>
      <w:szCs w:val="18"/>
    </w:rPr>
  </w:style>
  <w:style w:type="character" w:customStyle="1" w:styleId="PiedepginaCar">
    <w:name w:val="Pie de página Car"/>
    <w:link w:val="Piedepgina"/>
    <w:uiPriority w:val="99"/>
    <w:semiHidden/>
    <w:qFormat/>
    <w:locked/>
    <w:rPr>
      <w:rFonts w:cs="Times New Roman"/>
      <w:sz w:val="18"/>
      <w:szCs w:val="18"/>
    </w:rPr>
  </w:style>
  <w:style w:type="character" w:customStyle="1" w:styleId="TextocomentarioCar">
    <w:name w:val="Texto comentario Car"/>
    <w:link w:val="Textocomentario"/>
    <w:uiPriority w:val="99"/>
    <w:semiHidden/>
    <w:qFormat/>
    <w:rPr>
      <w:rFonts w:ascii="Times New Roman" w:hAnsi="Times New Roman"/>
      <w:kern w:val="2"/>
      <w:sz w:val="21"/>
      <w:szCs w:val="24"/>
    </w:rPr>
  </w:style>
  <w:style w:type="character" w:customStyle="1" w:styleId="AsuntodelcomentarioCar">
    <w:name w:val="Asunto del comentario Car"/>
    <w:link w:val="Asuntodelcomentario"/>
    <w:uiPriority w:val="99"/>
    <w:semiHidden/>
    <w:qFormat/>
    <w:rPr>
      <w:rFonts w:ascii="Times New Roman" w:hAnsi="Times New Roman"/>
      <w:b/>
      <w:bCs/>
      <w:kern w:val="2"/>
      <w:sz w:val="21"/>
      <w:szCs w:val="24"/>
    </w:rPr>
  </w:style>
  <w:style w:type="character" w:customStyle="1" w:styleId="TextodegloboCar">
    <w:name w:val="Texto de globo Car"/>
    <w:link w:val="Textodeglobo"/>
    <w:uiPriority w:val="99"/>
    <w:semiHidden/>
    <w:qFormat/>
    <w:rPr>
      <w:rFonts w:ascii="Times New Roman" w:hAnsi="Times New Roman"/>
      <w:kern w:val="2"/>
      <w:sz w:val="18"/>
      <w:szCs w:val="18"/>
    </w:rPr>
  </w:style>
  <w:style w:type="paragraph" w:customStyle="1" w:styleId="1">
    <w:name w:val="修订1"/>
    <w:hidden/>
    <w:uiPriority w:val="99"/>
    <w:semiHidden/>
    <w:qFormat/>
    <w:rPr>
      <w:kern w:val="2"/>
      <w:sz w:val="21"/>
      <w:szCs w:val="24"/>
    </w:rPr>
  </w:style>
  <w:style w:type="paragraph" w:customStyle="1" w:styleId="10">
    <w:name w:val="列出段落1"/>
    <w:basedOn w:val="Normal"/>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8355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微软中国</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Jorge Enrique Melo Castillo</cp:lastModifiedBy>
  <cp:revision>2</cp:revision>
  <cp:lastPrinted>2017-02-27T07:12:00Z</cp:lastPrinted>
  <dcterms:created xsi:type="dcterms:W3CDTF">2017-03-03T13:45:00Z</dcterms:created>
  <dcterms:modified xsi:type="dcterms:W3CDTF">2017-03-03T13:45:00Z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