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874CE" w14:textId="77777777" w:rsidR="00C57624" w:rsidRPr="004F0CF9" w:rsidRDefault="00C57624" w:rsidP="004F0CF9">
      <w:pPr>
        <w:pStyle w:val="TDC1"/>
        <w:rPr>
          <w:rFonts w:ascii="Arial" w:hAnsi="Arial" w:cs="Arial"/>
          <w:sz w:val="24"/>
          <w:szCs w:val="24"/>
        </w:rPr>
      </w:pPr>
      <w:r w:rsidRPr="004F0CF9">
        <w:rPr>
          <w:rFonts w:ascii="Arial" w:hAnsi="Arial" w:cs="Arial"/>
          <w:sz w:val="24"/>
          <w:szCs w:val="24"/>
        </w:rPr>
        <w:t>TABLA DE CONTENIDO</w:t>
      </w:r>
    </w:p>
    <w:p w14:paraId="770CAFB0" w14:textId="77777777" w:rsidR="004F0CF9" w:rsidRPr="004F0CF9" w:rsidRDefault="004F0CF9" w:rsidP="004F0CF9">
      <w:pPr>
        <w:spacing w:after="0"/>
        <w:rPr>
          <w:rFonts w:ascii="Arial" w:hAnsi="Arial" w:cs="Arial"/>
          <w:sz w:val="24"/>
          <w:szCs w:val="24"/>
        </w:rPr>
      </w:pPr>
    </w:p>
    <w:p w14:paraId="6117CCEC" w14:textId="20C26F35" w:rsidR="005C775A" w:rsidRPr="004F0CF9" w:rsidRDefault="00AD2522" w:rsidP="004F0CF9">
      <w:pPr>
        <w:pStyle w:val="TDC1"/>
        <w:rPr>
          <w:rFonts w:ascii="Arial" w:eastAsiaTheme="minorEastAsia" w:hAnsi="Arial" w:cs="Arial"/>
          <w:b w:val="0"/>
          <w:bCs w:val="0"/>
          <w:noProof/>
          <w:sz w:val="24"/>
          <w:szCs w:val="24"/>
          <w:lang w:eastAsia="es-CO"/>
        </w:rPr>
      </w:pPr>
      <w:r w:rsidRPr="004F0CF9">
        <w:rPr>
          <w:rFonts w:ascii="Arial" w:hAnsi="Arial" w:cs="Arial"/>
          <w:b w:val="0"/>
          <w:bCs w:val="0"/>
          <w:sz w:val="24"/>
          <w:szCs w:val="24"/>
        </w:rPr>
        <w:fldChar w:fldCharType="begin"/>
      </w:r>
      <w:r w:rsidRPr="004F0CF9">
        <w:rPr>
          <w:rFonts w:ascii="Arial" w:hAnsi="Arial" w:cs="Arial"/>
          <w:b w:val="0"/>
          <w:bCs w:val="0"/>
          <w:sz w:val="24"/>
          <w:szCs w:val="24"/>
        </w:rPr>
        <w:instrText xml:space="preserve"> TOC \h \z \t "Subtítulo;2;Titulo;1;1. Subtitulo;3" </w:instrText>
      </w:r>
      <w:r w:rsidRPr="004F0CF9">
        <w:rPr>
          <w:rFonts w:ascii="Arial" w:hAnsi="Arial" w:cs="Arial"/>
          <w:b w:val="0"/>
          <w:bCs w:val="0"/>
          <w:sz w:val="24"/>
          <w:szCs w:val="24"/>
        </w:rPr>
        <w:fldChar w:fldCharType="separate"/>
      </w:r>
      <w:hyperlink w:anchor="_Toc233311107" w:history="1">
        <w:r w:rsidR="005C775A" w:rsidRPr="004F0CF9">
          <w:rPr>
            <w:rStyle w:val="Hipervnculo"/>
            <w:rFonts w:ascii="Arial" w:hAnsi="Arial" w:cs="Arial"/>
            <w:b w:val="0"/>
            <w:bCs w:val="0"/>
            <w:noProof/>
            <w:color w:val="auto"/>
            <w:sz w:val="24"/>
            <w:szCs w:val="24"/>
          </w:rPr>
          <w:t>1.</w:t>
        </w:r>
        <w:r w:rsidR="005C775A" w:rsidRPr="004F0CF9">
          <w:rPr>
            <w:rFonts w:ascii="Arial" w:eastAsiaTheme="minorEastAsia" w:hAnsi="Arial" w:cs="Arial"/>
            <w:b w:val="0"/>
            <w:bCs w:val="0"/>
            <w:noProof/>
            <w:sz w:val="24"/>
            <w:szCs w:val="24"/>
            <w:lang w:eastAsia="es-CO"/>
          </w:rPr>
          <w:tab/>
        </w:r>
        <w:r w:rsidR="005C775A" w:rsidRPr="004F0CF9">
          <w:rPr>
            <w:rStyle w:val="Hipervnculo"/>
            <w:rFonts w:ascii="Arial" w:hAnsi="Arial" w:cs="Arial"/>
            <w:b w:val="0"/>
            <w:bCs w:val="0"/>
            <w:noProof/>
            <w:color w:val="auto"/>
            <w:sz w:val="24"/>
            <w:szCs w:val="24"/>
          </w:rPr>
          <w:t>INTRODUCCIÓN</w:t>
        </w:r>
        <w:r w:rsidR="00A2349B">
          <w:rPr>
            <w:rFonts w:ascii="Arial" w:hAnsi="Arial" w:cs="Arial"/>
            <w:b w:val="0"/>
            <w:bCs w:val="0"/>
            <w:noProof/>
            <w:webHidden/>
            <w:sz w:val="24"/>
            <w:szCs w:val="24"/>
          </w:rPr>
          <w:t>……………………………………………………………………………….</w:t>
        </w:r>
        <w:r w:rsidR="004F0CF9" w:rsidRPr="004F0CF9">
          <w:rPr>
            <w:rFonts w:ascii="Arial" w:hAnsi="Arial" w:cs="Arial"/>
            <w:b w:val="0"/>
            <w:bCs w:val="0"/>
            <w:noProof/>
            <w:webHidden/>
            <w:sz w:val="24"/>
            <w:szCs w:val="24"/>
          </w:rPr>
          <w:t>…..</w:t>
        </w:r>
        <w:r w:rsidR="00A2349B">
          <w:rPr>
            <w:rFonts w:ascii="Arial" w:hAnsi="Arial" w:cs="Arial"/>
            <w:b w:val="0"/>
            <w:bCs w:val="0"/>
            <w:noProof/>
            <w:webHidden/>
            <w:sz w:val="24"/>
            <w:szCs w:val="24"/>
          </w:rPr>
          <w:t>4</w:t>
        </w:r>
      </w:hyperlink>
    </w:p>
    <w:p w14:paraId="5C3D8F68" w14:textId="1B1A8A63" w:rsidR="00664A74" w:rsidRPr="004F0CF9" w:rsidRDefault="003E46E9" w:rsidP="004F0CF9">
      <w:pPr>
        <w:pStyle w:val="TDC1"/>
        <w:rPr>
          <w:rFonts w:ascii="Arial" w:hAnsi="Arial" w:cs="Arial"/>
          <w:b w:val="0"/>
          <w:bCs w:val="0"/>
          <w:noProof/>
          <w:sz w:val="24"/>
          <w:szCs w:val="24"/>
        </w:rPr>
      </w:pPr>
      <w:hyperlink w:anchor="_Toc233311108" w:history="1">
        <w:r w:rsidR="005C775A" w:rsidRPr="004F0CF9">
          <w:rPr>
            <w:rStyle w:val="Hipervnculo"/>
            <w:rFonts w:ascii="Arial" w:hAnsi="Arial" w:cs="Arial"/>
            <w:b w:val="0"/>
            <w:bCs w:val="0"/>
            <w:noProof/>
            <w:color w:val="auto"/>
            <w:sz w:val="24"/>
            <w:szCs w:val="24"/>
          </w:rPr>
          <w:t>2.</w:t>
        </w:r>
        <w:r w:rsidR="005C775A" w:rsidRPr="004F0CF9">
          <w:rPr>
            <w:rFonts w:ascii="Arial" w:eastAsiaTheme="minorEastAsia" w:hAnsi="Arial" w:cs="Arial"/>
            <w:b w:val="0"/>
            <w:bCs w:val="0"/>
            <w:noProof/>
            <w:sz w:val="24"/>
            <w:szCs w:val="24"/>
            <w:lang w:eastAsia="es-CO"/>
          </w:rPr>
          <w:tab/>
        </w:r>
        <w:r w:rsidR="004F0CF9" w:rsidRPr="004F0CF9">
          <w:rPr>
            <w:rFonts w:ascii="Arial" w:eastAsiaTheme="minorEastAsia" w:hAnsi="Arial" w:cs="Arial"/>
            <w:b w:val="0"/>
            <w:bCs w:val="0"/>
            <w:noProof/>
            <w:sz w:val="24"/>
            <w:szCs w:val="24"/>
            <w:lang w:eastAsia="es-CO"/>
          </w:rPr>
          <w:t>OBJETIVOS</w:t>
        </w:r>
        <w:r w:rsidR="005C775A" w:rsidRPr="004F0CF9">
          <w:rPr>
            <w:rFonts w:ascii="Arial" w:hAnsi="Arial" w:cs="Arial"/>
            <w:b w:val="0"/>
            <w:bCs w:val="0"/>
            <w:noProof/>
            <w:webHidden/>
            <w:sz w:val="24"/>
            <w:szCs w:val="24"/>
          </w:rPr>
          <w:tab/>
        </w:r>
        <w:r w:rsidR="00A2349B">
          <w:rPr>
            <w:rFonts w:ascii="Arial" w:hAnsi="Arial" w:cs="Arial"/>
            <w:b w:val="0"/>
            <w:bCs w:val="0"/>
            <w:noProof/>
            <w:webHidden/>
            <w:sz w:val="24"/>
            <w:szCs w:val="24"/>
          </w:rPr>
          <w:t>5</w:t>
        </w:r>
      </w:hyperlink>
    </w:p>
    <w:p w14:paraId="31595ED0" w14:textId="56F3E907" w:rsidR="004F0CF9" w:rsidRPr="004F0CF9" w:rsidRDefault="003E46E9" w:rsidP="004F0CF9">
      <w:pPr>
        <w:pStyle w:val="TDC3"/>
        <w:rPr>
          <w:rFonts w:ascii="Arial" w:eastAsiaTheme="minorEastAsia" w:hAnsi="Arial" w:cs="Arial"/>
          <w:noProof/>
          <w:sz w:val="24"/>
          <w:szCs w:val="24"/>
          <w:lang w:eastAsia="es-CO"/>
        </w:rPr>
      </w:pPr>
      <w:hyperlink w:anchor="_Toc233311109" w:history="1">
        <w:r w:rsidR="004F0CF9" w:rsidRPr="004F0CF9">
          <w:rPr>
            <w:rStyle w:val="Hipervnculo"/>
            <w:rFonts w:ascii="Arial" w:hAnsi="Arial" w:cs="Arial"/>
            <w:noProof/>
            <w:color w:val="auto"/>
            <w:sz w:val="24"/>
            <w:szCs w:val="24"/>
          </w:rPr>
          <w:t>2.1.</w:t>
        </w:r>
        <w:r w:rsidR="004F0CF9" w:rsidRPr="004F0CF9">
          <w:rPr>
            <w:rFonts w:ascii="Arial" w:eastAsiaTheme="minorEastAsia" w:hAnsi="Arial" w:cs="Arial"/>
            <w:noProof/>
            <w:sz w:val="24"/>
            <w:szCs w:val="24"/>
            <w:lang w:eastAsia="es-CO"/>
          </w:rPr>
          <w:t xml:space="preserve"> </w:t>
        </w:r>
        <w:r w:rsidR="004F0CF9" w:rsidRPr="004F0CF9">
          <w:rPr>
            <w:rStyle w:val="Hipervnculo"/>
            <w:rFonts w:ascii="Arial" w:hAnsi="Arial" w:cs="Arial"/>
            <w:noProof/>
            <w:color w:val="auto"/>
            <w:sz w:val="24"/>
            <w:szCs w:val="24"/>
          </w:rPr>
          <w:t>Objetivo general</w:t>
        </w:r>
        <w:r w:rsidR="004F0CF9" w:rsidRPr="004F0CF9">
          <w:rPr>
            <w:rFonts w:ascii="Arial" w:hAnsi="Arial" w:cs="Arial"/>
            <w:noProof/>
            <w:webHidden/>
            <w:sz w:val="24"/>
            <w:szCs w:val="24"/>
          </w:rPr>
          <w:tab/>
        </w:r>
        <w:r w:rsidR="00A2349B">
          <w:rPr>
            <w:rFonts w:ascii="Arial" w:hAnsi="Arial" w:cs="Arial"/>
            <w:noProof/>
            <w:webHidden/>
            <w:sz w:val="24"/>
            <w:szCs w:val="24"/>
          </w:rPr>
          <w:t>5</w:t>
        </w:r>
      </w:hyperlink>
    </w:p>
    <w:p w14:paraId="3F3D6506" w14:textId="30F247D5" w:rsidR="004F0CF9" w:rsidRPr="004F0CF9" w:rsidRDefault="003E46E9" w:rsidP="004F0CF9">
      <w:pPr>
        <w:pStyle w:val="TDC3"/>
        <w:rPr>
          <w:rFonts w:ascii="Arial" w:eastAsiaTheme="minorEastAsia" w:hAnsi="Arial" w:cs="Arial"/>
          <w:noProof/>
          <w:sz w:val="24"/>
          <w:szCs w:val="24"/>
          <w:lang w:eastAsia="es-CO"/>
        </w:rPr>
      </w:pPr>
      <w:hyperlink w:anchor="_Toc233311110" w:history="1">
        <w:r w:rsidR="004F0CF9" w:rsidRPr="004F0CF9">
          <w:rPr>
            <w:rStyle w:val="Hipervnculo"/>
            <w:rFonts w:ascii="Arial" w:hAnsi="Arial" w:cs="Arial"/>
            <w:noProof/>
            <w:color w:val="auto"/>
            <w:sz w:val="24"/>
            <w:szCs w:val="24"/>
          </w:rPr>
          <w:t>2.2.</w:t>
        </w:r>
        <w:r w:rsidR="004F0CF9" w:rsidRPr="004F0CF9">
          <w:rPr>
            <w:rFonts w:ascii="Arial" w:eastAsiaTheme="minorEastAsia" w:hAnsi="Arial" w:cs="Arial"/>
            <w:noProof/>
            <w:sz w:val="24"/>
            <w:szCs w:val="24"/>
            <w:lang w:eastAsia="es-CO"/>
          </w:rPr>
          <w:t xml:space="preserve"> </w:t>
        </w:r>
        <w:r w:rsidR="004F0CF9" w:rsidRPr="004F0CF9">
          <w:rPr>
            <w:rStyle w:val="Hipervnculo"/>
            <w:rFonts w:ascii="Arial" w:hAnsi="Arial" w:cs="Arial"/>
            <w:noProof/>
            <w:color w:val="auto"/>
            <w:sz w:val="24"/>
            <w:szCs w:val="24"/>
          </w:rPr>
          <w:t>Objetivos específicos</w:t>
        </w:r>
        <w:r w:rsidR="004F0CF9" w:rsidRPr="004F0CF9">
          <w:rPr>
            <w:rFonts w:ascii="Arial" w:hAnsi="Arial" w:cs="Arial"/>
            <w:noProof/>
            <w:webHidden/>
            <w:sz w:val="24"/>
            <w:szCs w:val="24"/>
          </w:rPr>
          <w:tab/>
        </w:r>
        <w:r w:rsidR="00A2349B">
          <w:rPr>
            <w:rFonts w:ascii="Arial" w:hAnsi="Arial" w:cs="Arial"/>
            <w:noProof/>
            <w:webHidden/>
            <w:sz w:val="24"/>
            <w:szCs w:val="24"/>
          </w:rPr>
          <w:t>6</w:t>
        </w:r>
      </w:hyperlink>
    </w:p>
    <w:p w14:paraId="51CCC8E2" w14:textId="636CBAD6" w:rsidR="00664A74" w:rsidRPr="004F0CF9" w:rsidRDefault="003E46E9" w:rsidP="004F0CF9">
      <w:pPr>
        <w:pStyle w:val="TDC3"/>
        <w:rPr>
          <w:rFonts w:ascii="Arial" w:eastAsiaTheme="minorEastAsia" w:hAnsi="Arial" w:cs="Arial"/>
          <w:noProof/>
          <w:sz w:val="24"/>
          <w:szCs w:val="24"/>
          <w:lang w:eastAsia="es-CO"/>
        </w:rPr>
      </w:pPr>
      <w:hyperlink w:anchor="_Toc233311111" w:history="1">
        <w:r w:rsidR="00664A74" w:rsidRPr="004F0CF9">
          <w:rPr>
            <w:rStyle w:val="Hipervnculo"/>
            <w:rFonts w:ascii="Arial" w:hAnsi="Arial" w:cs="Arial"/>
            <w:noProof/>
            <w:color w:val="auto"/>
            <w:sz w:val="24"/>
            <w:szCs w:val="24"/>
          </w:rPr>
          <w:t>3.</w:t>
        </w:r>
        <w:r w:rsidR="004F0CF9" w:rsidRPr="004F0CF9">
          <w:rPr>
            <w:rFonts w:ascii="Arial" w:eastAsiaTheme="minorEastAsia" w:hAnsi="Arial" w:cs="Arial"/>
            <w:noProof/>
            <w:sz w:val="24"/>
            <w:szCs w:val="24"/>
            <w:lang w:eastAsia="es-CO"/>
          </w:rPr>
          <w:t xml:space="preserve"> ALCANCE</w:t>
        </w:r>
        <w:r w:rsidR="00664A74" w:rsidRPr="004F0CF9">
          <w:rPr>
            <w:rFonts w:ascii="Arial" w:hAnsi="Arial" w:cs="Arial"/>
            <w:noProof/>
            <w:webHidden/>
            <w:sz w:val="24"/>
            <w:szCs w:val="24"/>
          </w:rPr>
          <w:tab/>
        </w:r>
        <w:r w:rsidR="00A2349B">
          <w:rPr>
            <w:rFonts w:ascii="Arial" w:hAnsi="Arial" w:cs="Arial"/>
            <w:noProof/>
            <w:webHidden/>
            <w:sz w:val="24"/>
            <w:szCs w:val="24"/>
          </w:rPr>
          <w:t>6</w:t>
        </w:r>
      </w:hyperlink>
    </w:p>
    <w:p w14:paraId="356596C7" w14:textId="661C265F" w:rsidR="005C775A" w:rsidRPr="004F0CF9" w:rsidRDefault="003E46E9" w:rsidP="004F0CF9">
      <w:pPr>
        <w:pStyle w:val="TDC1"/>
        <w:rPr>
          <w:rFonts w:ascii="Arial" w:eastAsiaTheme="minorEastAsia" w:hAnsi="Arial" w:cs="Arial"/>
          <w:b w:val="0"/>
          <w:bCs w:val="0"/>
          <w:noProof/>
          <w:sz w:val="24"/>
          <w:szCs w:val="24"/>
          <w:lang w:eastAsia="es-CO"/>
        </w:rPr>
      </w:pPr>
      <w:hyperlink w:anchor="_Toc233311112" w:history="1">
        <w:r w:rsidR="005C775A" w:rsidRPr="004F0CF9">
          <w:rPr>
            <w:rStyle w:val="Hipervnculo"/>
            <w:rFonts w:ascii="Arial" w:hAnsi="Arial" w:cs="Arial"/>
            <w:b w:val="0"/>
            <w:bCs w:val="0"/>
            <w:noProof/>
            <w:color w:val="auto"/>
            <w:sz w:val="24"/>
            <w:szCs w:val="24"/>
          </w:rPr>
          <w:t>4.</w:t>
        </w:r>
        <w:r w:rsidR="004F0CF9" w:rsidRPr="004F0CF9">
          <w:rPr>
            <w:rFonts w:ascii="Arial" w:eastAsiaTheme="minorEastAsia" w:hAnsi="Arial" w:cs="Arial"/>
            <w:b w:val="0"/>
            <w:bCs w:val="0"/>
            <w:noProof/>
            <w:sz w:val="24"/>
            <w:szCs w:val="24"/>
            <w:lang w:eastAsia="es-CO"/>
          </w:rPr>
          <w:t xml:space="preserve"> </w:t>
        </w:r>
        <w:r w:rsidR="005C775A" w:rsidRPr="004F0CF9">
          <w:rPr>
            <w:rStyle w:val="Hipervnculo"/>
            <w:rFonts w:ascii="Arial" w:hAnsi="Arial" w:cs="Arial"/>
            <w:b w:val="0"/>
            <w:bCs w:val="0"/>
            <w:noProof/>
            <w:color w:val="auto"/>
            <w:sz w:val="24"/>
            <w:szCs w:val="24"/>
          </w:rPr>
          <w:t>TÉRMINOS Y DEFINICIONES</w:t>
        </w:r>
        <w:r w:rsidR="005C775A" w:rsidRPr="004F0CF9">
          <w:rPr>
            <w:rFonts w:ascii="Arial" w:hAnsi="Arial" w:cs="Arial"/>
            <w:b w:val="0"/>
            <w:bCs w:val="0"/>
            <w:noProof/>
            <w:webHidden/>
            <w:sz w:val="24"/>
            <w:szCs w:val="24"/>
          </w:rPr>
          <w:tab/>
        </w:r>
        <w:r w:rsidR="00971380">
          <w:rPr>
            <w:rFonts w:ascii="Arial" w:hAnsi="Arial" w:cs="Arial"/>
            <w:b w:val="0"/>
            <w:bCs w:val="0"/>
            <w:noProof/>
            <w:webHidden/>
            <w:sz w:val="24"/>
            <w:szCs w:val="24"/>
          </w:rPr>
          <w:t>8</w:t>
        </w:r>
      </w:hyperlink>
    </w:p>
    <w:p w14:paraId="1556136F" w14:textId="6665A1EB" w:rsidR="005C775A" w:rsidRPr="004F0CF9" w:rsidRDefault="003E46E9" w:rsidP="004F0CF9">
      <w:pPr>
        <w:pStyle w:val="TDC1"/>
        <w:rPr>
          <w:rFonts w:ascii="Arial" w:eastAsiaTheme="minorEastAsia" w:hAnsi="Arial" w:cs="Arial"/>
          <w:b w:val="0"/>
          <w:bCs w:val="0"/>
          <w:noProof/>
          <w:sz w:val="24"/>
          <w:szCs w:val="24"/>
          <w:lang w:eastAsia="es-CO"/>
        </w:rPr>
      </w:pPr>
      <w:hyperlink w:anchor="_Toc233311113" w:history="1">
        <w:r w:rsidR="005C775A" w:rsidRPr="004F0CF9">
          <w:rPr>
            <w:rStyle w:val="Hipervnculo"/>
            <w:rFonts w:ascii="Arial" w:hAnsi="Arial" w:cs="Arial"/>
            <w:b w:val="0"/>
            <w:bCs w:val="0"/>
            <w:noProof/>
            <w:color w:val="auto"/>
            <w:sz w:val="24"/>
            <w:szCs w:val="24"/>
          </w:rPr>
          <w:t>5.</w:t>
        </w:r>
        <w:r w:rsidR="004F0CF9" w:rsidRPr="004F0CF9">
          <w:rPr>
            <w:rFonts w:ascii="Arial" w:eastAsiaTheme="minorEastAsia" w:hAnsi="Arial" w:cs="Arial"/>
            <w:b w:val="0"/>
            <w:bCs w:val="0"/>
            <w:noProof/>
            <w:sz w:val="24"/>
            <w:szCs w:val="24"/>
            <w:lang w:eastAsia="es-CO"/>
          </w:rPr>
          <w:t xml:space="preserve"> </w:t>
        </w:r>
        <w:r w:rsidR="005C775A" w:rsidRPr="004F0CF9">
          <w:rPr>
            <w:rStyle w:val="Hipervnculo"/>
            <w:rFonts w:ascii="Arial" w:hAnsi="Arial" w:cs="Arial"/>
            <w:b w:val="0"/>
            <w:bCs w:val="0"/>
            <w:noProof/>
            <w:color w:val="auto"/>
            <w:sz w:val="24"/>
            <w:szCs w:val="24"/>
          </w:rPr>
          <w:t>SIGLAS</w:t>
        </w:r>
        <w:r w:rsidR="005C775A" w:rsidRPr="004F0CF9">
          <w:rPr>
            <w:rFonts w:ascii="Arial" w:hAnsi="Arial" w:cs="Arial"/>
            <w:b w:val="0"/>
            <w:bCs w:val="0"/>
            <w:noProof/>
            <w:webHidden/>
            <w:sz w:val="24"/>
            <w:szCs w:val="24"/>
          </w:rPr>
          <w:tab/>
        </w:r>
        <w:r w:rsidR="00971380">
          <w:rPr>
            <w:rFonts w:ascii="Arial" w:hAnsi="Arial" w:cs="Arial"/>
            <w:b w:val="0"/>
            <w:bCs w:val="0"/>
            <w:noProof/>
            <w:webHidden/>
            <w:sz w:val="24"/>
            <w:szCs w:val="24"/>
          </w:rPr>
          <w:t>11</w:t>
        </w:r>
      </w:hyperlink>
    </w:p>
    <w:p w14:paraId="22343336" w14:textId="10EDE81F" w:rsidR="005C775A" w:rsidRPr="004F0CF9" w:rsidRDefault="003E46E9" w:rsidP="004F0CF9">
      <w:pPr>
        <w:pStyle w:val="TDC1"/>
        <w:rPr>
          <w:rFonts w:ascii="Arial" w:eastAsiaTheme="minorEastAsia" w:hAnsi="Arial" w:cs="Arial"/>
          <w:b w:val="0"/>
          <w:bCs w:val="0"/>
          <w:noProof/>
          <w:sz w:val="24"/>
          <w:szCs w:val="24"/>
          <w:lang w:eastAsia="es-CO"/>
        </w:rPr>
      </w:pPr>
      <w:hyperlink w:anchor="_Toc233311114" w:history="1">
        <w:r w:rsidR="005C775A" w:rsidRPr="004F0CF9">
          <w:rPr>
            <w:rStyle w:val="Hipervnculo"/>
            <w:rFonts w:ascii="Arial" w:hAnsi="Arial" w:cs="Arial"/>
            <w:b w:val="0"/>
            <w:bCs w:val="0"/>
            <w:noProof/>
            <w:color w:val="auto"/>
            <w:sz w:val="24"/>
            <w:szCs w:val="24"/>
          </w:rPr>
          <w:t>6.</w:t>
        </w:r>
        <w:r w:rsidR="004F0CF9" w:rsidRPr="004F0CF9">
          <w:rPr>
            <w:rFonts w:ascii="Arial" w:eastAsiaTheme="minorEastAsia" w:hAnsi="Arial" w:cs="Arial"/>
            <w:b w:val="0"/>
            <w:bCs w:val="0"/>
            <w:noProof/>
            <w:sz w:val="24"/>
            <w:szCs w:val="24"/>
            <w:lang w:eastAsia="es-CO"/>
          </w:rPr>
          <w:t xml:space="preserve"> </w:t>
        </w:r>
        <w:r w:rsidR="005C775A" w:rsidRPr="004F0CF9">
          <w:rPr>
            <w:rStyle w:val="Hipervnculo"/>
            <w:rFonts w:ascii="Arial" w:hAnsi="Arial" w:cs="Arial"/>
            <w:b w:val="0"/>
            <w:bCs w:val="0"/>
            <w:noProof/>
            <w:color w:val="auto"/>
            <w:sz w:val="24"/>
            <w:szCs w:val="24"/>
          </w:rPr>
          <w:t>MARCO NORMATIV</w:t>
        </w:r>
        <w:r w:rsidR="004F0CF9" w:rsidRPr="004F0CF9">
          <w:rPr>
            <w:rStyle w:val="Hipervnculo"/>
            <w:rFonts w:ascii="Arial" w:hAnsi="Arial" w:cs="Arial"/>
            <w:b w:val="0"/>
            <w:bCs w:val="0"/>
            <w:noProof/>
            <w:color w:val="auto"/>
            <w:sz w:val="24"/>
            <w:szCs w:val="24"/>
          </w:rPr>
          <w:t>O</w:t>
        </w:r>
        <w:r w:rsidR="005C775A" w:rsidRPr="004F0CF9">
          <w:rPr>
            <w:rStyle w:val="Hipervnculo"/>
            <w:rFonts w:ascii="Arial" w:hAnsi="Arial" w:cs="Arial"/>
            <w:b w:val="0"/>
            <w:bCs w:val="0"/>
            <w:noProof/>
            <w:color w:val="auto"/>
            <w:sz w:val="24"/>
            <w:szCs w:val="24"/>
          </w:rPr>
          <w:t xml:space="preserve"> Y REFERENCIAL</w:t>
        </w:r>
        <w:r w:rsidR="005C775A" w:rsidRPr="004F0CF9">
          <w:rPr>
            <w:rFonts w:ascii="Arial" w:hAnsi="Arial" w:cs="Arial"/>
            <w:b w:val="0"/>
            <w:bCs w:val="0"/>
            <w:noProof/>
            <w:webHidden/>
            <w:sz w:val="24"/>
            <w:szCs w:val="24"/>
          </w:rPr>
          <w:tab/>
        </w:r>
        <w:r w:rsidR="00971380">
          <w:rPr>
            <w:rFonts w:ascii="Arial" w:hAnsi="Arial" w:cs="Arial"/>
            <w:b w:val="0"/>
            <w:bCs w:val="0"/>
            <w:noProof/>
            <w:webHidden/>
            <w:sz w:val="24"/>
            <w:szCs w:val="24"/>
          </w:rPr>
          <w:t>13</w:t>
        </w:r>
      </w:hyperlink>
    </w:p>
    <w:p w14:paraId="479D66B3" w14:textId="42EA355B" w:rsidR="005C775A" w:rsidRPr="004F0CF9" w:rsidRDefault="003E46E9" w:rsidP="004F0CF9">
      <w:pPr>
        <w:pStyle w:val="TDC3"/>
        <w:rPr>
          <w:rFonts w:ascii="Arial" w:eastAsiaTheme="minorEastAsia" w:hAnsi="Arial" w:cs="Arial"/>
          <w:noProof/>
          <w:sz w:val="24"/>
          <w:szCs w:val="24"/>
          <w:lang w:eastAsia="es-CO"/>
        </w:rPr>
      </w:pPr>
      <w:hyperlink w:anchor="_Toc233311115" w:history="1">
        <w:r w:rsidR="005C775A" w:rsidRPr="004F0CF9">
          <w:rPr>
            <w:rStyle w:val="Hipervnculo"/>
            <w:rFonts w:ascii="Arial" w:hAnsi="Arial" w:cs="Arial"/>
            <w:noProof/>
            <w:color w:val="auto"/>
            <w:sz w:val="24"/>
            <w:szCs w:val="24"/>
          </w:rPr>
          <w:t>6.1.</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Normatividad nacional</w:t>
        </w:r>
        <w:r w:rsidR="005C775A" w:rsidRPr="004F0CF9">
          <w:rPr>
            <w:rFonts w:ascii="Arial" w:hAnsi="Arial" w:cs="Arial"/>
            <w:noProof/>
            <w:webHidden/>
            <w:sz w:val="24"/>
            <w:szCs w:val="24"/>
          </w:rPr>
          <w:tab/>
        </w:r>
        <w:r w:rsidR="00971380">
          <w:rPr>
            <w:rFonts w:ascii="Arial" w:hAnsi="Arial" w:cs="Arial"/>
            <w:noProof/>
            <w:webHidden/>
            <w:sz w:val="24"/>
            <w:szCs w:val="24"/>
          </w:rPr>
          <w:t>13</w:t>
        </w:r>
      </w:hyperlink>
    </w:p>
    <w:p w14:paraId="7C79B0D3" w14:textId="623D7B13" w:rsidR="005C775A" w:rsidRPr="004F0CF9" w:rsidRDefault="003E46E9" w:rsidP="004F0CF9">
      <w:pPr>
        <w:pStyle w:val="TDC3"/>
        <w:rPr>
          <w:rFonts w:ascii="Arial" w:eastAsiaTheme="minorEastAsia" w:hAnsi="Arial" w:cs="Arial"/>
          <w:noProof/>
          <w:sz w:val="24"/>
          <w:szCs w:val="24"/>
          <w:lang w:eastAsia="es-CO"/>
        </w:rPr>
      </w:pPr>
      <w:hyperlink w:anchor="_Toc233311116" w:history="1">
        <w:r w:rsidR="005C775A" w:rsidRPr="004F0CF9">
          <w:rPr>
            <w:rStyle w:val="Hipervnculo"/>
            <w:rFonts w:ascii="Arial" w:hAnsi="Arial" w:cs="Arial"/>
            <w:noProof/>
            <w:color w:val="auto"/>
            <w:sz w:val="24"/>
            <w:szCs w:val="24"/>
          </w:rPr>
          <w:t>6.2.</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Normas técnicas y metodológicas</w:t>
        </w:r>
        <w:r w:rsidR="005C775A" w:rsidRPr="004F0CF9">
          <w:rPr>
            <w:rFonts w:ascii="Arial" w:hAnsi="Arial" w:cs="Arial"/>
            <w:noProof/>
            <w:webHidden/>
            <w:sz w:val="24"/>
            <w:szCs w:val="24"/>
          </w:rPr>
          <w:tab/>
        </w:r>
        <w:r w:rsidR="005C775A" w:rsidRPr="004F0CF9">
          <w:rPr>
            <w:rFonts w:ascii="Arial" w:hAnsi="Arial" w:cs="Arial"/>
            <w:noProof/>
            <w:webHidden/>
            <w:sz w:val="24"/>
            <w:szCs w:val="24"/>
          </w:rPr>
          <w:fldChar w:fldCharType="begin"/>
        </w:r>
        <w:r w:rsidR="005C775A" w:rsidRPr="004F0CF9">
          <w:rPr>
            <w:rFonts w:ascii="Arial" w:hAnsi="Arial" w:cs="Arial"/>
            <w:noProof/>
            <w:webHidden/>
            <w:sz w:val="24"/>
            <w:szCs w:val="24"/>
          </w:rPr>
          <w:instrText xml:space="preserve"> PAGEREF _Toc233311116 \h </w:instrText>
        </w:r>
        <w:r w:rsidR="005C775A" w:rsidRPr="004F0CF9">
          <w:rPr>
            <w:rFonts w:ascii="Arial" w:hAnsi="Arial" w:cs="Arial"/>
            <w:noProof/>
            <w:webHidden/>
            <w:sz w:val="24"/>
            <w:szCs w:val="24"/>
          </w:rPr>
        </w:r>
        <w:r w:rsidR="005C775A" w:rsidRPr="004F0CF9">
          <w:rPr>
            <w:rFonts w:ascii="Arial" w:hAnsi="Arial" w:cs="Arial"/>
            <w:noProof/>
            <w:webHidden/>
            <w:sz w:val="24"/>
            <w:szCs w:val="24"/>
          </w:rPr>
          <w:fldChar w:fldCharType="separate"/>
        </w:r>
        <w:r w:rsidR="001C0C65" w:rsidRPr="004F0CF9">
          <w:rPr>
            <w:rFonts w:ascii="Arial" w:hAnsi="Arial" w:cs="Arial"/>
            <w:noProof/>
            <w:webHidden/>
            <w:sz w:val="24"/>
            <w:szCs w:val="24"/>
          </w:rPr>
          <w:t>1</w:t>
        </w:r>
        <w:r w:rsidR="00971380">
          <w:rPr>
            <w:rFonts w:ascii="Arial" w:hAnsi="Arial" w:cs="Arial"/>
            <w:noProof/>
            <w:webHidden/>
            <w:sz w:val="24"/>
            <w:szCs w:val="24"/>
          </w:rPr>
          <w:t>4</w:t>
        </w:r>
        <w:r w:rsidR="005C775A" w:rsidRPr="004F0CF9">
          <w:rPr>
            <w:rFonts w:ascii="Arial" w:hAnsi="Arial" w:cs="Arial"/>
            <w:noProof/>
            <w:webHidden/>
            <w:sz w:val="24"/>
            <w:szCs w:val="24"/>
          </w:rPr>
          <w:fldChar w:fldCharType="end"/>
        </w:r>
      </w:hyperlink>
    </w:p>
    <w:p w14:paraId="638179A6" w14:textId="13BBB564" w:rsidR="005C775A" w:rsidRPr="004F0CF9" w:rsidRDefault="003E46E9" w:rsidP="004F0CF9">
      <w:pPr>
        <w:pStyle w:val="TDC3"/>
        <w:rPr>
          <w:rFonts w:ascii="Arial" w:eastAsiaTheme="minorEastAsia" w:hAnsi="Arial" w:cs="Arial"/>
          <w:noProof/>
          <w:sz w:val="24"/>
          <w:szCs w:val="24"/>
          <w:lang w:eastAsia="es-CO"/>
        </w:rPr>
      </w:pPr>
      <w:hyperlink w:anchor="_Toc233311117" w:history="1">
        <w:r w:rsidR="005C775A" w:rsidRPr="004F0CF9">
          <w:rPr>
            <w:rStyle w:val="Hipervnculo"/>
            <w:rFonts w:ascii="Arial" w:hAnsi="Arial" w:cs="Arial"/>
            <w:noProof/>
            <w:color w:val="auto"/>
            <w:sz w:val="24"/>
            <w:szCs w:val="24"/>
          </w:rPr>
          <w:t>6.3.</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Referentes internacionales</w:t>
        </w:r>
        <w:r w:rsidR="005C775A" w:rsidRPr="004F0CF9">
          <w:rPr>
            <w:rFonts w:ascii="Arial" w:hAnsi="Arial" w:cs="Arial"/>
            <w:noProof/>
            <w:webHidden/>
            <w:sz w:val="24"/>
            <w:szCs w:val="24"/>
          </w:rPr>
          <w:tab/>
        </w:r>
        <w:r w:rsidR="005C775A" w:rsidRPr="004F0CF9">
          <w:rPr>
            <w:rFonts w:ascii="Arial" w:hAnsi="Arial" w:cs="Arial"/>
            <w:noProof/>
            <w:webHidden/>
            <w:sz w:val="24"/>
            <w:szCs w:val="24"/>
          </w:rPr>
          <w:fldChar w:fldCharType="begin"/>
        </w:r>
        <w:r w:rsidR="005C775A" w:rsidRPr="004F0CF9">
          <w:rPr>
            <w:rFonts w:ascii="Arial" w:hAnsi="Arial" w:cs="Arial"/>
            <w:noProof/>
            <w:webHidden/>
            <w:sz w:val="24"/>
            <w:szCs w:val="24"/>
          </w:rPr>
          <w:instrText xml:space="preserve"> PAGEREF _Toc233311117 \h </w:instrText>
        </w:r>
        <w:r w:rsidR="005C775A" w:rsidRPr="004F0CF9">
          <w:rPr>
            <w:rFonts w:ascii="Arial" w:hAnsi="Arial" w:cs="Arial"/>
            <w:noProof/>
            <w:webHidden/>
            <w:sz w:val="24"/>
            <w:szCs w:val="24"/>
          </w:rPr>
        </w:r>
        <w:r w:rsidR="005C775A" w:rsidRPr="004F0CF9">
          <w:rPr>
            <w:rFonts w:ascii="Arial" w:hAnsi="Arial" w:cs="Arial"/>
            <w:noProof/>
            <w:webHidden/>
            <w:sz w:val="24"/>
            <w:szCs w:val="24"/>
          </w:rPr>
          <w:fldChar w:fldCharType="separate"/>
        </w:r>
        <w:r w:rsidR="001C0C65" w:rsidRPr="004F0CF9">
          <w:rPr>
            <w:rFonts w:ascii="Arial" w:hAnsi="Arial" w:cs="Arial"/>
            <w:noProof/>
            <w:webHidden/>
            <w:sz w:val="24"/>
            <w:szCs w:val="24"/>
          </w:rPr>
          <w:t>1</w:t>
        </w:r>
        <w:r w:rsidR="00971380">
          <w:rPr>
            <w:rFonts w:ascii="Arial" w:hAnsi="Arial" w:cs="Arial"/>
            <w:noProof/>
            <w:webHidden/>
            <w:sz w:val="24"/>
            <w:szCs w:val="24"/>
          </w:rPr>
          <w:t>5</w:t>
        </w:r>
        <w:r w:rsidR="005C775A" w:rsidRPr="004F0CF9">
          <w:rPr>
            <w:rFonts w:ascii="Arial" w:hAnsi="Arial" w:cs="Arial"/>
            <w:noProof/>
            <w:webHidden/>
            <w:sz w:val="24"/>
            <w:szCs w:val="24"/>
          </w:rPr>
          <w:fldChar w:fldCharType="end"/>
        </w:r>
      </w:hyperlink>
    </w:p>
    <w:p w14:paraId="7924BDD4" w14:textId="43BC393F" w:rsidR="005C775A" w:rsidRPr="004F0CF9" w:rsidRDefault="003E46E9" w:rsidP="004F0CF9">
      <w:pPr>
        <w:pStyle w:val="TDC1"/>
        <w:rPr>
          <w:rFonts w:ascii="Arial" w:eastAsiaTheme="minorEastAsia" w:hAnsi="Arial" w:cs="Arial"/>
          <w:b w:val="0"/>
          <w:bCs w:val="0"/>
          <w:noProof/>
          <w:sz w:val="24"/>
          <w:szCs w:val="24"/>
          <w:lang w:eastAsia="es-CO"/>
        </w:rPr>
      </w:pPr>
      <w:hyperlink w:anchor="_Toc233311118" w:history="1">
        <w:r w:rsidR="005C775A" w:rsidRPr="004F0CF9">
          <w:rPr>
            <w:rStyle w:val="Hipervnculo"/>
            <w:rFonts w:ascii="Arial" w:hAnsi="Arial" w:cs="Arial"/>
            <w:b w:val="0"/>
            <w:bCs w:val="0"/>
            <w:noProof/>
            <w:color w:val="auto"/>
            <w:sz w:val="24"/>
            <w:szCs w:val="24"/>
          </w:rPr>
          <w:t>7.</w:t>
        </w:r>
        <w:r w:rsidR="004F0CF9" w:rsidRPr="004F0CF9">
          <w:rPr>
            <w:rFonts w:ascii="Arial" w:eastAsiaTheme="minorEastAsia" w:hAnsi="Arial" w:cs="Arial"/>
            <w:b w:val="0"/>
            <w:bCs w:val="0"/>
            <w:noProof/>
            <w:sz w:val="24"/>
            <w:szCs w:val="24"/>
            <w:lang w:eastAsia="es-CO"/>
          </w:rPr>
          <w:t xml:space="preserve"> </w:t>
        </w:r>
        <w:r w:rsidR="005C775A" w:rsidRPr="004F0CF9">
          <w:rPr>
            <w:rStyle w:val="Hipervnculo"/>
            <w:rFonts w:ascii="Arial" w:hAnsi="Arial" w:cs="Arial"/>
            <w:b w:val="0"/>
            <w:bCs w:val="0"/>
            <w:noProof/>
            <w:color w:val="auto"/>
            <w:sz w:val="24"/>
            <w:szCs w:val="24"/>
          </w:rPr>
          <w:t>DISEÑO DE LA RECOLECCIÓN O ACOPIO</w:t>
        </w:r>
        <w:r w:rsidR="005C775A" w:rsidRPr="004F0CF9">
          <w:rPr>
            <w:rFonts w:ascii="Arial" w:hAnsi="Arial" w:cs="Arial"/>
            <w:b w:val="0"/>
            <w:bCs w:val="0"/>
            <w:noProof/>
            <w:webHidden/>
            <w:sz w:val="24"/>
            <w:szCs w:val="24"/>
          </w:rPr>
          <w:tab/>
        </w:r>
        <w:r w:rsidR="00971380">
          <w:rPr>
            <w:rFonts w:ascii="Arial" w:hAnsi="Arial" w:cs="Arial"/>
            <w:b w:val="0"/>
            <w:bCs w:val="0"/>
            <w:noProof/>
            <w:webHidden/>
            <w:sz w:val="24"/>
            <w:szCs w:val="24"/>
          </w:rPr>
          <w:t>16</w:t>
        </w:r>
      </w:hyperlink>
    </w:p>
    <w:p w14:paraId="119356C5" w14:textId="7A0CD9FB" w:rsidR="005C775A" w:rsidRPr="004F0CF9" w:rsidRDefault="003E46E9" w:rsidP="004F0CF9">
      <w:pPr>
        <w:pStyle w:val="TDC3"/>
        <w:rPr>
          <w:rFonts w:ascii="Arial" w:eastAsiaTheme="minorEastAsia" w:hAnsi="Arial" w:cs="Arial"/>
          <w:noProof/>
          <w:sz w:val="24"/>
          <w:szCs w:val="24"/>
          <w:lang w:eastAsia="es-CO"/>
        </w:rPr>
      </w:pPr>
      <w:hyperlink w:anchor="_Toc233311119" w:history="1">
        <w:r w:rsidR="005C775A" w:rsidRPr="004F0CF9">
          <w:rPr>
            <w:rStyle w:val="Hipervnculo"/>
            <w:rFonts w:ascii="Arial" w:hAnsi="Arial" w:cs="Arial"/>
            <w:noProof/>
            <w:color w:val="auto"/>
            <w:sz w:val="24"/>
            <w:szCs w:val="24"/>
          </w:rPr>
          <w:t>7.1.</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Diseño de la recolección de los datos</w:t>
        </w:r>
        <w:r w:rsidR="005C775A" w:rsidRPr="004F0CF9">
          <w:rPr>
            <w:rFonts w:ascii="Arial" w:hAnsi="Arial" w:cs="Arial"/>
            <w:noProof/>
            <w:webHidden/>
            <w:sz w:val="24"/>
            <w:szCs w:val="24"/>
          </w:rPr>
          <w:tab/>
        </w:r>
        <w:r w:rsidR="00971380">
          <w:rPr>
            <w:rFonts w:ascii="Arial" w:hAnsi="Arial" w:cs="Arial"/>
            <w:noProof/>
            <w:webHidden/>
            <w:sz w:val="24"/>
            <w:szCs w:val="24"/>
          </w:rPr>
          <w:t>17</w:t>
        </w:r>
      </w:hyperlink>
    </w:p>
    <w:p w14:paraId="5C7474A5" w14:textId="46D4949B" w:rsidR="005C775A" w:rsidRPr="004F0CF9" w:rsidRDefault="003E46E9" w:rsidP="004F0CF9">
      <w:pPr>
        <w:pStyle w:val="TDC3"/>
        <w:rPr>
          <w:rFonts w:ascii="Arial" w:eastAsiaTheme="minorEastAsia" w:hAnsi="Arial" w:cs="Arial"/>
          <w:noProof/>
          <w:sz w:val="24"/>
          <w:szCs w:val="24"/>
          <w:lang w:eastAsia="es-CO"/>
        </w:rPr>
      </w:pPr>
      <w:hyperlink w:anchor="_Toc233311120" w:history="1">
        <w:r w:rsidR="005C775A" w:rsidRPr="004F0CF9">
          <w:rPr>
            <w:rStyle w:val="Hipervnculo"/>
            <w:rFonts w:ascii="Arial" w:hAnsi="Arial" w:cs="Arial"/>
            <w:noProof/>
            <w:color w:val="auto"/>
            <w:sz w:val="24"/>
            <w:szCs w:val="24"/>
          </w:rPr>
          <w:t>7.2.</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Control y supervisión de la recolección</w:t>
        </w:r>
        <w:r w:rsidR="005C775A" w:rsidRPr="004F0CF9">
          <w:rPr>
            <w:rFonts w:ascii="Arial" w:hAnsi="Arial" w:cs="Arial"/>
            <w:noProof/>
            <w:webHidden/>
            <w:sz w:val="24"/>
            <w:szCs w:val="24"/>
          </w:rPr>
          <w:tab/>
        </w:r>
        <w:r w:rsidR="00971380">
          <w:rPr>
            <w:rFonts w:ascii="Arial" w:hAnsi="Arial" w:cs="Arial"/>
            <w:noProof/>
            <w:webHidden/>
            <w:sz w:val="24"/>
            <w:szCs w:val="24"/>
          </w:rPr>
          <w:t>17</w:t>
        </w:r>
      </w:hyperlink>
    </w:p>
    <w:p w14:paraId="7AABB6CE" w14:textId="0085328F" w:rsidR="005C775A" w:rsidRPr="004F0CF9" w:rsidRDefault="003E46E9" w:rsidP="004F0CF9">
      <w:pPr>
        <w:pStyle w:val="TDC3"/>
        <w:rPr>
          <w:rFonts w:ascii="Arial" w:eastAsiaTheme="minorEastAsia" w:hAnsi="Arial" w:cs="Arial"/>
          <w:noProof/>
          <w:sz w:val="24"/>
          <w:szCs w:val="24"/>
          <w:lang w:eastAsia="es-CO"/>
        </w:rPr>
      </w:pPr>
      <w:hyperlink w:anchor="_Toc233311121" w:history="1">
        <w:r w:rsidR="005C775A" w:rsidRPr="004F0CF9">
          <w:rPr>
            <w:rStyle w:val="Hipervnculo"/>
            <w:rFonts w:ascii="Arial" w:hAnsi="Arial" w:cs="Arial"/>
            <w:noProof/>
            <w:color w:val="auto"/>
            <w:sz w:val="24"/>
            <w:szCs w:val="24"/>
          </w:rPr>
          <w:t>7.3.</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Acopio de datos estructurados</w:t>
        </w:r>
        <w:r w:rsidR="005C775A" w:rsidRPr="004F0CF9">
          <w:rPr>
            <w:rFonts w:ascii="Arial" w:hAnsi="Arial" w:cs="Arial"/>
            <w:noProof/>
            <w:webHidden/>
            <w:sz w:val="24"/>
            <w:szCs w:val="24"/>
          </w:rPr>
          <w:tab/>
        </w:r>
        <w:r w:rsidR="001B3662">
          <w:rPr>
            <w:rFonts w:ascii="Arial" w:hAnsi="Arial" w:cs="Arial"/>
            <w:noProof/>
            <w:webHidden/>
            <w:sz w:val="24"/>
            <w:szCs w:val="24"/>
          </w:rPr>
          <w:t>18</w:t>
        </w:r>
      </w:hyperlink>
    </w:p>
    <w:p w14:paraId="2890E703" w14:textId="6458EF2D" w:rsidR="005C775A" w:rsidRPr="004F0CF9" w:rsidRDefault="003E46E9" w:rsidP="004F0CF9">
      <w:pPr>
        <w:pStyle w:val="TDC3"/>
        <w:rPr>
          <w:rFonts w:ascii="Arial" w:eastAsiaTheme="minorEastAsia" w:hAnsi="Arial" w:cs="Arial"/>
          <w:noProof/>
          <w:sz w:val="24"/>
          <w:szCs w:val="24"/>
          <w:lang w:eastAsia="es-CO"/>
        </w:rPr>
      </w:pPr>
      <w:hyperlink w:anchor="_Toc233311122" w:history="1">
        <w:r w:rsidR="005C775A" w:rsidRPr="004F0CF9">
          <w:rPr>
            <w:rStyle w:val="Hipervnculo"/>
            <w:rFonts w:ascii="Arial" w:hAnsi="Arial" w:cs="Arial"/>
            <w:noProof/>
            <w:color w:val="auto"/>
            <w:sz w:val="24"/>
            <w:szCs w:val="24"/>
          </w:rPr>
          <w:t>7.4.</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Acopio de datos no estructurados</w:t>
        </w:r>
        <w:r w:rsidR="005C775A" w:rsidRPr="004F0CF9">
          <w:rPr>
            <w:rFonts w:ascii="Arial" w:hAnsi="Arial" w:cs="Arial"/>
            <w:noProof/>
            <w:webHidden/>
            <w:sz w:val="24"/>
            <w:szCs w:val="24"/>
          </w:rPr>
          <w:tab/>
        </w:r>
        <w:r w:rsidR="001B3662">
          <w:rPr>
            <w:rFonts w:ascii="Arial" w:hAnsi="Arial" w:cs="Arial"/>
            <w:noProof/>
            <w:webHidden/>
            <w:sz w:val="24"/>
            <w:szCs w:val="24"/>
          </w:rPr>
          <w:t>20</w:t>
        </w:r>
      </w:hyperlink>
    </w:p>
    <w:p w14:paraId="59FB2066" w14:textId="743DB04D" w:rsidR="005C775A" w:rsidRPr="004F0CF9" w:rsidRDefault="003E46E9" w:rsidP="004F0CF9">
      <w:pPr>
        <w:pStyle w:val="TDC3"/>
        <w:rPr>
          <w:rFonts w:ascii="Arial" w:eastAsiaTheme="minorEastAsia" w:hAnsi="Arial" w:cs="Arial"/>
          <w:noProof/>
          <w:sz w:val="24"/>
          <w:szCs w:val="24"/>
          <w:lang w:eastAsia="es-CO"/>
        </w:rPr>
      </w:pPr>
      <w:hyperlink w:anchor="_Toc233311123" w:history="1">
        <w:r w:rsidR="005C775A" w:rsidRPr="004F0CF9">
          <w:rPr>
            <w:rStyle w:val="Hipervnculo"/>
            <w:rFonts w:ascii="Arial" w:hAnsi="Arial" w:cs="Arial"/>
            <w:noProof/>
            <w:color w:val="auto"/>
            <w:sz w:val="24"/>
            <w:szCs w:val="24"/>
          </w:rPr>
          <w:t>7.5.</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Conservación de los datos</w:t>
        </w:r>
        <w:r w:rsidR="005C775A" w:rsidRPr="004F0CF9">
          <w:rPr>
            <w:rFonts w:ascii="Arial" w:hAnsi="Arial" w:cs="Arial"/>
            <w:noProof/>
            <w:webHidden/>
            <w:sz w:val="24"/>
            <w:szCs w:val="24"/>
          </w:rPr>
          <w:tab/>
        </w:r>
        <w:r w:rsidR="001B3662">
          <w:rPr>
            <w:rFonts w:ascii="Arial" w:hAnsi="Arial" w:cs="Arial"/>
            <w:noProof/>
            <w:webHidden/>
            <w:sz w:val="24"/>
            <w:szCs w:val="24"/>
          </w:rPr>
          <w:t>22</w:t>
        </w:r>
      </w:hyperlink>
    </w:p>
    <w:p w14:paraId="1216DFBF" w14:textId="34F8D79E" w:rsidR="005C775A" w:rsidRPr="004F0CF9" w:rsidRDefault="003E46E9" w:rsidP="004F0CF9">
      <w:pPr>
        <w:pStyle w:val="TDC3"/>
        <w:rPr>
          <w:rFonts w:ascii="Arial" w:eastAsiaTheme="minorEastAsia" w:hAnsi="Arial" w:cs="Arial"/>
          <w:noProof/>
          <w:sz w:val="24"/>
          <w:szCs w:val="24"/>
          <w:lang w:eastAsia="es-CO"/>
        </w:rPr>
      </w:pPr>
      <w:hyperlink w:anchor="_Toc233311124" w:history="1">
        <w:r w:rsidR="005C775A" w:rsidRPr="004F0CF9">
          <w:rPr>
            <w:rStyle w:val="Hipervnculo"/>
            <w:rFonts w:ascii="Arial" w:hAnsi="Arial" w:cs="Arial"/>
            <w:noProof/>
            <w:color w:val="auto"/>
            <w:sz w:val="24"/>
            <w:szCs w:val="24"/>
          </w:rPr>
          <w:t>7.6.</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Sensibilización</w:t>
        </w:r>
        <w:r w:rsidR="005C775A" w:rsidRPr="004F0CF9">
          <w:rPr>
            <w:rFonts w:ascii="Arial" w:hAnsi="Arial" w:cs="Arial"/>
            <w:noProof/>
            <w:webHidden/>
            <w:sz w:val="24"/>
            <w:szCs w:val="24"/>
          </w:rPr>
          <w:tab/>
        </w:r>
        <w:r w:rsidR="005C775A" w:rsidRPr="004F0CF9">
          <w:rPr>
            <w:rFonts w:ascii="Arial" w:hAnsi="Arial" w:cs="Arial"/>
            <w:noProof/>
            <w:webHidden/>
            <w:sz w:val="24"/>
            <w:szCs w:val="24"/>
          </w:rPr>
          <w:fldChar w:fldCharType="begin"/>
        </w:r>
        <w:r w:rsidR="005C775A" w:rsidRPr="004F0CF9">
          <w:rPr>
            <w:rFonts w:ascii="Arial" w:hAnsi="Arial" w:cs="Arial"/>
            <w:noProof/>
            <w:webHidden/>
            <w:sz w:val="24"/>
            <w:szCs w:val="24"/>
          </w:rPr>
          <w:instrText xml:space="preserve"> PAGEREF _Toc233311124 \h </w:instrText>
        </w:r>
        <w:r w:rsidR="005C775A" w:rsidRPr="004F0CF9">
          <w:rPr>
            <w:rFonts w:ascii="Arial" w:hAnsi="Arial" w:cs="Arial"/>
            <w:noProof/>
            <w:webHidden/>
            <w:sz w:val="24"/>
            <w:szCs w:val="24"/>
          </w:rPr>
        </w:r>
        <w:r w:rsidR="005C775A" w:rsidRPr="004F0CF9">
          <w:rPr>
            <w:rFonts w:ascii="Arial" w:hAnsi="Arial" w:cs="Arial"/>
            <w:noProof/>
            <w:webHidden/>
            <w:sz w:val="24"/>
            <w:szCs w:val="24"/>
          </w:rPr>
          <w:fldChar w:fldCharType="separate"/>
        </w:r>
        <w:r w:rsidR="001C0C65" w:rsidRPr="004F0CF9">
          <w:rPr>
            <w:rFonts w:ascii="Arial" w:hAnsi="Arial" w:cs="Arial"/>
            <w:noProof/>
            <w:webHidden/>
            <w:sz w:val="24"/>
            <w:szCs w:val="24"/>
          </w:rPr>
          <w:t>2</w:t>
        </w:r>
        <w:r w:rsidR="001B3662">
          <w:rPr>
            <w:rFonts w:ascii="Arial" w:hAnsi="Arial" w:cs="Arial"/>
            <w:noProof/>
            <w:webHidden/>
            <w:sz w:val="24"/>
            <w:szCs w:val="24"/>
          </w:rPr>
          <w:t>2</w:t>
        </w:r>
        <w:r w:rsidR="005C775A" w:rsidRPr="004F0CF9">
          <w:rPr>
            <w:rFonts w:ascii="Arial" w:hAnsi="Arial" w:cs="Arial"/>
            <w:noProof/>
            <w:webHidden/>
            <w:sz w:val="24"/>
            <w:szCs w:val="24"/>
          </w:rPr>
          <w:fldChar w:fldCharType="end"/>
        </w:r>
      </w:hyperlink>
    </w:p>
    <w:p w14:paraId="12924B13" w14:textId="58CB13B4" w:rsidR="005C775A" w:rsidRPr="004F0CF9" w:rsidRDefault="003E46E9" w:rsidP="004F0CF9">
      <w:pPr>
        <w:pStyle w:val="TDC3"/>
        <w:rPr>
          <w:rFonts w:ascii="Arial" w:eastAsiaTheme="minorEastAsia" w:hAnsi="Arial" w:cs="Arial"/>
          <w:noProof/>
          <w:sz w:val="24"/>
          <w:szCs w:val="24"/>
          <w:lang w:eastAsia="es-CO"/>
        </w:rPr>
      </w:pPr>
      <w:hyperlink w:anchor="_Toc233311125" w:history="1">
        <w:r w:rsidR="005C775A" w:rsidRPr="004F0CF9">
          <w:rPr>
            <w:rStyle w:val="Hipervnculo"/>
            <w:rFonts w:ascii="Arial" w:hAnsi="Arial" w:cs="Arial"/>
            <w:noProof/>
            <w:color w:val="auto"/>
            <w:sz w:val="24"/>
            <w:szCs w:val="24"/>
          </w:rPr>
          <w:t>7.7.</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Entrenamiento</w:t>
        </w:r>
        <w:r w:rsidR="005C775A" w:rsidRPr="004F0CF9">
          <w:rPr>
            <w:rFonts w:ascii="Arial" w:hAnsi="Arial" w:cs="Arial"/>
            <w:noProof/>
            <w:webHidden/>
            <w:sz w:val="24"/>
            <w:szCs w:val="24"/>
          </w:rPr>
          <w:tab/>
        </w:r>
        <w:r w:rsidR="001B3662">
          <w:rPr>
            <w:rFonts w:ascii="Arial" w:hAnsi="Arial" w:cs="Arial"/>
            <w:noProof/>
            <w:webHidden/>
            <w:sz w:val="24"/>
            <w:szCs w:val="24"/>
          </w:rPr>
          <w:t>23</w:t>
        </w:r>
      </w:hyperlink>
    </w:p>
    <w:p w14:paraId="1156E395" w14:textId="71603198" w:rsidR="005C775A" w:rsidRPr="004F0CF9" w:rsidRDefault="003E46E9" w:rsidP="004F0CF9">
      <w:pPr>
        <w:pStyle w:val="TDC1"/>
        <w:rPr>
          <w:rFonts w:ascii="Arial" w:eastAsiaTheme="minorEastAsia" w:hAnsi="Arial" w:cs="Arial"/>
          <w:b w:val="0"/>
          <w:bCs w:val="0"/>
          <w:noProof/>
          <w:sz w:val="24"/>
          <w:szCs w:val="24"/>
          <w:lang w:eastAsia="es-CO"/>
        </w:rPr>
      </w:pPr>
      <w:hyperlink w:anchor="_Toc233311126" w:history="1">
        <w:r w:rsidR="005C775A" w:rsidRPr="004F0CF9">
          <w:rPr>
            <w:rStyle w:val="Hipervnculo"/>
            <w:rFonts w:ascii="Arial" w:hAnsi="Arial" w:cs="Arial"/>
            <w:b w:val="0"/>
            <w:bCs w:val="0"/>
            <w:noProof/>
            <w:color w:val="auto"/>
            <w:sz w:val="24"/>
            <w:szCs w:val="24"/>
          </w:rPr>
          <w:t>8.</w:t>
        </w:r>
        <w:r w:rsidR="005C775A" w:rsidRPr="004F0CF9">
          <w:rPr>
            <w:rFonts w:ascii="Arial" w:eastAsiaTheme="minorEastAsia" w:hAnsi="Arial" w:cs="Arial"/>
            <w:b w:val="0"/>
            <w:bCs w:val="0"/>
            <w:noProof/>
            <w:sz w:val="24"/>
            <w:szCs w:val="24"/>
            <w:lang w:eastAsia="es-CO"/>
          </w:rPr>
          <w:tab/>
        </w:r>
        <w:r w:rsidR="005C775A" w:rsidRPr="004F0CF9">
          <w:rPr>
            <w:rStyle w:val="Hipervnculo"/>
            <w:rFonts w:ascii="Arial" w:hAnsi="Arial" w:cs="Arial"/>
            <w:b w:val="0"/>
            <w:bCs w:val="0"/>
            <w:noProof/>
            <w:color w:val="auto"/>
            <w:sz w:val="24"/>
            <w:szCs w:val="24"/>
          </w:rPr>
          <w:t>DISEÑO DEL PROCESAMIENTO DE LOS DATOS</w:t>
        </w:r>
        <w:r w:rsidR="005C775A" w:rsidRPr="004F0CF9">
          <w:rPr>
            <w:rFonts w:ascii="Arial" w:hAnsi="Arial" w:cs="Arial"/>
            <w:b w:val="0"/>
            <w:bCs w:val="0"/>
            <w:noProof/>
            <w:webHidden/>
            <w:sz w:val="24"/>
            <w:szCs w:val="24"/>
          </w:rPr>
          <w:tab/>
        </w:r>
        <w:r w:rsidR="001B3662">
          <w:rPr>
            <w:rFonts w:ascii="Arial" w:hAnsi="Arial" w:cs="Arial"/>
            <w:b w:val="0"/>
            <w:bCs w:val="0"/>
            <w:noProof/>
            <w:webHidden/>
            <w:sz w:val="24"/>
            <w:szCs w:val="24"/>
          </w:rPr>
          <w:t>24</w:t>
        </w:r>
      </w:hyperlink>
    </w:p>
    <w:p w14:paraId="4D659023" w14:textId="13F31B0E" w:rsidR="005C775A" w:rsidRPr="004F0CF9" w:rsidRDefault="003E46E9" w:rsidP="004F0CF9">
      <w:pPr>
        <w:pStyle w:val="TDC3"/>
        <w:rPr>
          <w:rFonts w:ascii="Arial" w:eastAsiaTheme="minorEastAsia" w:hAnsi="Arial" w:cs="Arial"/>
          <w:noProof/>
          <w:sz w:val="24"/>
          <w:szCs w:val="24"/>
          <w:lang w:eastAsia="es-CO"/>
        </w:rPr>
      </w:pPr>
      <w:hyperlink w:anchor="_Toc233311127" w:history="1">
        <w:r w:rsidR="005C775A" w:rsidRPr="004F0CF9">
          <w:rPr>
            <w:rStyle w:val="Hipervnculo"/>
            <w:rFonts w:ascii="Arial" w:hAnsi="Arial" w:cs="Arial"/>
            <w:noProof/>
            <w:color w:val="auto"/>
            <w:sz w:val="24"/>
            <w:szCs w:val="24"/>
          </w:rPr>
          <w:t>8.1.</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Definición de la base maestra de procesamiento</w:t>
        </w:r>
        <w:r w:rsidR="005C775A" w:rsidRPr="004F0CF9">
          <w:rPr>
            <w:rFonts w:ascii="Arial" w:hAnsi="Arial" w:cs="Arial"/>
            <w:noProof/>
            <w:webHidden/>
            <w:sz w:val="24"/>
            <w:szCs w:val="24"/>
          </w:rPr>
          <w:tab/>
        </w:r>
        <w:r w:rsidR="001B3662">
          <w:rPr>
            <w:rFonts w:ascii="Arial" w:hAnsi="Arial" w:cs="Arial"/>
            <w:noProof/>
            <w:webHidden/>
            <w:sz w:val="24"/>
            <w:szCs w:val="24"/>
          </w:rPr>
          <w:t>24</w:t>
        </w:r>
      </w:hyperlink>
    </w:p>
    <w:p w14:paraId="4C5773B8" w14:textId="3FE6AAD7" w:rsidR="005C775A" w:rsidRPr="004F0CF9" w:rsidRDefault="003E46E9" w:rsidP="004F0CF9">
      <w:pPr>
        <w:pStyle w:val="TDC3"/>
        <w:rPr>
          <w:rFonts w:ascii="Arial" w:eastAsiaTheme="minorEastAsia" w:hAnsi="Arial" w:cs="Arial"/>
          <w:noProof/>
          <w:sz w:val="24"/>
          <w:szCs w:val="24"/>
          <w:lang w:eastAsia="es-CO"/>
        </w:rPr>
      </w:pPr>
      <w:hyperlink w:anchor="_Toc233311128" w:history="1">
        <w:r w:rsidR="005C775A" w:rsidRPr="004F0CF9">
          <w:rPr>
            <w:rStyle w:val="Hipervnculo"/>
            <w:rFonts w:ascii="Arial" w:hAnsi="Arial" w:cs="Arial"/>
            <w:noProof/>
            <w:color w:val="auto"/>
            <w:sz w:val="24"/>
            <w:szCs w:val="24"/>
          </w:rPr>
          <w:t>8.2.</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Contenido y componentes técnicos</w:t>
        </w:r>
        <w:r w:rsidR="005C775A" w:rsidRPr="004F0CF9">
          <w:rPr>
            <w:rFonts w:ascii="Arial" w:hAnsi="Arial" w:cs="Arial"/>
            <w:noProof/>
            <w:webHidden/>
            <w:sz w:val="24"/>
            <w:szCs w:val="24"/>
          </w:rPr>
          <w:tab/>
        </w:r>
        <w:r w:rsidR="001B3662">
          <w:rPr>
            <w:rFonts w:ascii="Arial" w:hAnsi="Arial" w:cs="Arial"/>
            <w:noProof/>
            <w:webHidden/>
            <w:sz w:val="24"/>
            <w:szCs w:val="24"/>
          </w:rPr>
          <w:t>25</w:t>
        </w:r>
      </w:hyperlink>
    </w:p>
    <w:p w14:paraId="51FF2DFD" w14:textId="0A8B0643" w:rsidR="005C775A" w:rsidRPr="004F0CF9" w:rsidRDefault="003E46E9" w:rsidP="004F0CF9">
      <w:pPr>
        <w:pStyle w:val="TDC3"/>
        <w:rPr>
          <w:rFonts w:ascii="Arial" w:eastAsiaTheme="minorEastAsia" w:hAnsi="Arial" w:cs="Arial"/>
          <w:noProof/>
          <w:sz w:val="24"/>
          <w:szCs w:val="24"/>
          <w:lang w:eastAsia="es-CO"/>
        </w:rPr>
      </w:pPr>
      <w:hyperlink w:anchor="_Toc233311129" w:history="1">
        <w:r w:rsidR="005C775A" w:rsidRPr="004F0CF9">
          <w:rPr>
            <w:rStyle w:val="Hipervnculo"/>
            <w:rFonts w:ascii="Arial" w:hAnsi="Arial" w:cs="Arial"/>
            <w:noProof/>
            <w:color w:val="auto"/>
            <w:sz w:val="24"/>
            <w:szCs w:val="24"/>
          </w:rPr>
          <w:t>8.3.</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Seguridad, almacenamiento y trazabilidad</w:t>
        </w:r>
        <w:r w:rsidR="005C775A" w:rsidRPr="004F0CF9">
          <w:rPr>
            <w:rFonts w:ascii="Arial" w:hAnsi="Arial" w:cs="Arial"/>
            <w:noProof/>
            <w:webHidden/>
            <w:sz w:val="24"/>
            <w:szCs w:val="24"/>
          </w:rPr>
          <w:tab/>
        </w:r>
        <w:r w:rsidR="001B3662">
          <w:rPr>
            <w:rFonts w:ascii="Arial" w:hAnsi="Arial" w:cs="Arial"/>
            <w:noProof/>
            <w:webHidden/>
            <w:sz w:val="24"/>
            <w:szCs w:val="24"/>
          </w:rPr>
          <w:t>25</w:t>
        </w:r>
      </w:hyperlink>
    </w:p>
    <w:p w14:paraId="45941C13" w14:textId="0ED34DB4" w:rsidR="005C775A" w:rsidRPr="004F0CF9" w:rsidRDefault="003E46E9" w:rsidP="004F0CF9">
      <w:pPr>
        <w:pStyle w:val="TDC1"/>
        <w:rPr>
          <w:rFonts w:ascii="Arial" w:eastAsiaTheme="minorEastAsia" w:hAnsi="Arial" w:cs="Arial"/>
          <w:b w:val="0"/>
          <w:bCs w:val="0"/>
          <w:noProof/>
          <w:sz w:val="24"/>
          <w:szCs w:val="24"/>
          <w:lang w:eastAsia="es-CO"/>
        </w:rPr>
      </w:pPr>
      <w:hyperlink w:anchor="_Toc233311130" w:history="1">
        <w:r w:rsidR="005C775A" w:rsidRPr="004F0CF9">
          <w:rPr>
            <w:rStyle w:val="Hipervnculo"/>
            <w:rFonts w:ascii="Arial" w:hAnsi="Arial" w:cs="Arial"/>
            <w:b w:val="0"/>
            <w:bCs w:val="0"/>
            <w:noProof/>
            <w:color w:val="auto"/>
            <w:sz w:val="24"/>
            <w:szCs w:val="24"/>
          </w:rPr>
          <w:t>9.</w:t>
        </w:r>
        <w:r w:rsidR="005C775A" w:rsidRPr="004F0CF9">
          <w:rPr>
            <w:rFonts w:ascii="Arial" w:eastAsiaTheme="minorEastAsia" w:hAnsi="Arial" w:cs="Arial"/>
            <w:b w:val="0"/>
            <w:bCs w:val="0"/>
            <w:noProof/>
            <w:sz w:val="24"/>
            <w:szCs w:val="24"/>
            <w:lang w:eastAsia="es-CO"/>
          </w:rPr>
          <w:tab/>
        </w:r>
        <w:r w:rsidR="005C775A" w:rsidRPr="004F0CF9">
          <w:rPr>
            <w:rStyle w:val="Hipervnculo"/>
            <w:rFonts w:ascii="Arial" w:hAnsi="Arial" w:cs="Arial"/>
            <w:b w:val="0"/>
            <w:bCs w:val="0"/>
            <w:noProof/>
            <w:color w:val="auto"/>
            <w:sz w:val="24"/>
            <w:szCs w:val="24"/>
          </w:rPr>
          <w:t>VARIABLES SELECCIONADAS PARA EL PROCESAMIENTO</w:t>
        </w:r>
        <w:r w:rsidR="005C775A" w:rsidRPr="004F0CF9">
          <w:rPr>
            <w:rFonts w:ascii="Arial" w:hAnsi="Arial" w:cs="Arial"/>
            <w:b w:val="0"/>
            <w:bCs w:val="0"/>
            <w:noProof/>
            <w:webHidden/>
            <w:sz w:val="24"/>
            <w:szCs w:val="24"/>
          </w:rPr>
          <w:tab/>
        </w:r>
        <w:r w:rsidR="001B3662">
          <w:rPr>
            <w:rFonts w:ascii="Arial" w:hAnsi="Arial" w:cs="Arial"/>
            <w:b w:val="0"/>
            <w:bCs w:val="0"/>
            <w:noProof/>
            <w:webHidden/>
            <w:sz w:val="24"/>
            <w:szCs w:val="24"/>
          </w:rPr>
          <w:t>25</w:t>
        </w:r>
      </w:hyperlink>
    </w:p>
    <w:p w14:paraId="5E05E496" w14:textId="368F80BC" w:rsidR="005C775A" w:rsidRPr="004F0CF9" w:rsidRDefault="003E46E9" w:rsidP="004F0CF9">
      <w:pPr>
        <w:pStyle w:val="TDC3"/>
        <w:rPr>
          <w:rFonts w:ascii="Arial" w:eastAsiaTheme="minorEastAsia" w:hAnsi="Arial" w:cs="Arial"/>
          <w:noProof/>
          <w:sz w:val="24"/>
          <w:szCs w:val="24"/>
          <w:lang w:eastAsia="es-CO"/>
        </w:rPr>
      </w:pPr>
      <w:hyperlink w:anchor="_Toc233311131" w:history="1">
        <w:r w:rsidR="005C775A" w:rsidRPr="004F0CF9">
          <w:rPr>
            <w:rStyle w:val="Hipervnculo"/>
            <w:rFonts w:ascii="Arial" w:hAnsi="Arial" w:cs="Arial"/>
            <w:noProof/>
            <w:color w:val="auto"/>
            <w:sz w:val="24"/>
            <w:szCs w:val="24"/>
          </w:rPr>
          <w:t>9.1.</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Criterios de selección y fundamento técnico</w:t>
        </w:r>
        <w:r w:rsidR="005C775A" w:rsidRPr="004F0CF9">
          <w:rPr>
            <w:rFonts w:ascii="Arial" w:hAnsi="Arial" w:cs="Arial"/>
            <w:noProof/>
            <w:webHidden/>
            <w:sz w:val="24"/>
            <w:szCs w:val="24"/>
          </w:rPr>
          <w:tab/>
        </w:r>
        <w:r w:rsidR="001B3662">
          <w:rPr>
            <w:rFonts w:ascii="Arial" w:hAnsi="Arial" w:cs="Arial"/>
            <w:noProof/>
            <w:webHidden/>
            <w:sz w:val="24"/>
            <w:szCs w:val="24"/>
          </w:rPr>
          <w:t>25</w:t>
        </w:r>
      </w:hyperlink>
    </w:p>
    <w:p w14:paraId="231F269C" w14:textId="1F64250C" w:rsidR="005C775A" w:rsidRPr="004F0CF9" w:rsidRDefault="003E46E9" w:rsidP="004F0CF9">
      <w:pPr>
        <w:pStyle w:val="TDC3"/>
        <w:rPr>
          <w:rFonts w:ascii="Arial" w:eastAsiaTheme="minorEastAsia" w:hAnsi="Arial" w:cs="Arial"/>
          <w:noProof/>
          <w:sz w:val="24"/>
          <w:szCs w:val="24"/>
          <w:lang w:eastAsia="es-CO"/>
        </w:rPr>
      </w:pPr>
      <w:hyperlink w:anchor="_Toc233311132" w:history="1">
        <w:r w:rsidR="005C775A" w:rsidRPr="004F0CF9">
          <w:rPr>
            <w:rStyle w:val="Hipervnculo"/>
            <w:rFonts w:ascii="Arial" w:hAnsi="Arial" w:cs="Arial"/>
            <w:noProof/>
            <w:color w:val="auto"/>
            <w:sz w:val="24"/>
            <w:szCs w:val="24"/>
          </w:rPr>
          <w:t>9.2.</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Identificación del proyecto</w:t>
        </w:r>
        <w:r w:rsidR="005C775A" w:rsidRPr="004F0CF9">
          <w:rPr>
            <w:rFonts w:ascii="Arial" w:hAnsi="Arial" w:cs="Arial"/>
            <w:noProof/>
            <w:webHidden/>
            <w:sz w:val="24"/>
            <w:szCs w:val="24"/>
          </w:rPr>
          <w:tab/>
        </w:r>
        <w:r w:rsidR="001B3662">
          <w:rPr>
            <w:rFonts w:ascii="Arial" w:hAnsi="Arial" w:cs="Arial"/>
            <w:noProof/>
            <w:webHidden/>
            <w:sz w:val="24"/>
            <w:szCs w:val="24"/>
          </w:rPr>
          <w:t>26</w:t>
        </w:r>
      </w:hyperlink>
    </w:p>
    <w:p w14:paraId="7D18F986" w14:textId="1C01B44D" w:rsidR="005C775A" w:rsidRPr="004F0CF9" w:rsidRDefault="003E46E9" w:rsidP="004F0CF9">
      <w:pPr>
        <w:pStyle w:val="TDC3"/>
        <w:rPr>
          <w:rFonts w:ascii="Arial" w:eastAsiaTheme="minorEastAsia" w:hAnsi="Arial" w:cs="Arial"/>
          <w:noProof/>
          <w:sz w:val="24"/>
          <w:szCs w:val="24"/>
          <w:lang w:eastAsia="es-CO"/>
        </w:rPr>
      </w:pPr>
      <w:hyperlink w:anchor="_Toc233311133" w:history="1">
        <w:r w:rsidR="005C775A" w:rsidRPr="004F0CF9">
          <w:rPr>
            <w:rStyle w:val="Hipervnculo"/>
            <w:rFonts w:ascii="Arial" w:hAnsi="Arial" w:cs="Arial"/>
            <w:noProof/>
            <w:color w:val="auto"/>
            <w:sz w:val="24"/>
            <w:szCs w:val="24"/>
          </w:rPr>
          <w:t>9.3.</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Características del proyecto</w:t>
        </w:r>
        <w:r w:rsidR="005C775A" w:rsidRPr="004F0CF9">
          <w:rPr>
            <w:rFonts w:ascii="Arial" w:hAnsi="Arial" w:cs="Arial"/>
            <w:noProof/>
            <w:webHidden/>
            <w:sz w:val="24"/>
            <w:szCs w:val="24"/>
          </w:rPr>
          <w:tab/>
        </w:r>
        <w:r w:rsidR="001B3662">
          <w:rPr>
            <w:rFonts w:ascii="Arial" w:hAnsi="Arial" w:cs="Arial"/>
            <w:noProof/>
            <w:webHidden/>
            <w:sz w:val="24"/>
            <w:szCs w:val="24"/>
          </w:rPr>
          <w:t>26</w:t>
        </w:r>
      </w:hyperlink>
    </w:p>
    <w:p w14:paraId="42297521" w14:textId="12D5E113" w:rsidR="005C775A" w:rsidRPr="004F0CF9" w:rsidRDefault="003E46E9" w:rsidP="004F0CF9">
      <w:pPr>
        <w:pStyle w:val="TDC3"/>
        <w:rPr>
          <w:rFonts w:ascii="Arial" w:eastAsiaTheme="minorEastAsia" w:hAnsi="Arial" w:cs="Arial"/>
          <w:noProof/>
          <w:sz w:val="24"/>
          <w:szCs w:val="24"/>
          <w:lang w:eastAsia="es-CO"/>
        </w:rPr>
      </w:pPr>
      <w:hyperlink w:anchor="_Toc233311134" w:history="1">
        <w:r w:rsidR="005C775A" w:rsidRPr="004F0CF9">
          <w:rPr>
            <w:rStyle w:val="Hipervnculo"/>
            <w:rFonts w:ascii="Arial" w:hAnsi="Arial" w:cs="Arial"/>
            <w:noProof/>
            <w:color w:val="auto"/>
            <w:sz w:val="24"/>
            <w:szCs w:val="24"/>
          </w:rPr>
          <w:t>9.4.</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Territorialización</w:t>
        </w:r>
        <w:r w:rsidR="005C775A" w:rsidRPr="004F0CF9">
          <w:rPr>
            <w:rFonts w:ascii="Arial" w:hAnsi="Arial" w:cs="Arial"/>
            <w:noProof/>
            <w:webHidden/>
            <w:sz w:val="24"/>
            <w:szCs w:val="24"/>
          </w:rPr>
          <w:tab/>
        </w:r>
        <w:r w:rsidR="001B3662">
          <w:rPr>
            <w:rFonts w:ascii="Arial" w:hAnsi="Arial" w:cs="Arial"/>
            <w:noProof/>
            <w:webHidden/>
            <w:sz w:val="24"/>
            <w:szCs w:val="24"/>
          </w:rPr>
          <w:t>27</w:t>
        </w:r>
      </w:hyperlink>
    </w:p>
    <w:p w14:paraId="4B7F38BF" w14:textId="13EFC386" w:rsidR="005C775A" w:rsidRPr="004F0CF9" w:rsidRDefault="003E46E9" w:rsidP="004F0CF9">
      <w:pPr>
        <w:pStyle w:val="TDC3"/>
        <w:rPr>
          <w:rFonts w:ascii="Arial" w:eastAsiaTheme="minorEastAsia" w:hAnsi="Arial" w:cs="Arial"/>
          <w:noProof/>
          <w:sz w:val="24"/>
          <w:szCs w:val="24"/>
          <w:lang w:eastAsia="es-CO"/>
        </w:rPr>
      </w:pPr>
      <w:hyperlink w:anchor="_Toc233311135" w:history="1">
        <w:r w:rsidR="005C775A" w:rsidRPr="004F0CF9">
          <w:rPr>
            <w:rStyle w:val="Hipervnculo"/>
            <w:rFonts w:ascii="Arial" w:hAnsi="Arial" w:cs="Arial"/>
            <w:noProof/>
            <w:color w:val="auto"/>
            <w:sz w:val="24"/>
            <w:szCs w:val="24"/>
          </w:rPr>
          <w:t>9.5.</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Actores</w:t>
        </w:r>
        <w:r w:rsidR="005C775A" w:rsidRPr="004F0CF9">
          <w:rPr>
            <w:rFonts w:ascii="Arial" w:hAnsi="Arial" w:cs="Arial"/>
            <w:noProof/>
            <w:webHidden/>
            <w:sz w:val="24"/>
            <w:szCs w:val="24"/>
          </w:rPr>
          <w:tab/>
        </w:r>
        <w:r w:rsidR="001B3662">
          <w:rPr>
            <w:rFonts w:ascii="Arial" w:hAnsi="Arial" w:cs="Arial"/>
            <w:noProof/>
            <w:webHidden/>
            <w:sz w:val="24"/>
            <w:szCs w:val="24"/>
          </w:rPr>
          <w:t>27</w:t>
        </w:r>
      </w:hyperlink>
    </w:p>
    <w:p w14:paraId="6AB0D558" w14:textId="7E39DCD0" w:rsidR="005C775A" w:rsidRPr="004F0CF9" w:rsidRDefault="003E46E9" w:rsidP="004F0CF9">
      <w:pPr>
        <w:pStyle w:val="TDC3"/>
        <w:rPr>
          <w:rFonts w:ascii="Arial" w:eastAsiaTheme="minorEastAsia" w:hAnsi="Arial" w:cs="Arial"/>
          <w:noProof/>
          <w:sz w:val="24"/>
          <w:szCs w:val="24"/>
          <w:lang w:eastAsia="es-CO"/>
        </w:rPr>
      </w:pPr>
      <w:hyperlink w:anchor="_Toc233311136" w:history="1">
        <w:r w:rsidR="005C775A" w:rsidRPr="004F0CF9">
          <w:rPr>
            <w:rStyle w:val="Hipervnculo"/>
            <w:rFonts w:ascii="Arial" w:hAnsi="Arial" w:cs="Arial"/>
            <w:noProof/>
            <w:color w:val="auto"/>
            <w:sz w:val="24"/>
            <w:szCs w:val="24"/>
          </w:rPr>
          <w:t>9.6.</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Financiamiento</w:t>
        </w:r>
        <w:r w:rsidR="005C775A" w:rsidRPr="004F0CF9">
          <w:rPr>
            <w:rFonts w:ascii="Arial" w:hAnsi="Arial" w:cs="Arial"/>
            <w:noProof/>
            <w:webHidden/>
            <w:sz w:val="24"/>
            <w:szCs w:val="24"/>
          </w:rPr>
          <w:tab/>
        </w:r>
        <w:r w:rsidR="001B3662">
          <w:rPr>
            <w:rFonts w:ascii="Arial" w:hAnsi="Arial" w:cs="Arial"/>
            <w:noProof/>
            <w:webHidden/>
            <w:sz w:val="24"/>
            <w:szCs w:val="24"/>
          </w:rPr>
          <w:t>28</w:t>
        </w:r>
      </w:hyperlink>
    </w:p>
    <w:p w14:paraId="1CF588A2" w14:textId="7577C501" w:rsidR="005C775A" w:rsidRPr="004F0CF9" w:rsidRDefault="003E46E9" w:rsidP="004F0CF9">
      <w:pPr>
        <w:pStyle w:val="TDC3"/>
        <w:rPr>
          <w:rFonts w:ascii="Arial" w:eastAsiaTheme="minorEastAsia" w:hAnsi="Arial" w:cs="Arial"/>
          <w:noProof/>
          <w:sz w:val="24"/>
          <w:szCs w:val="24"/>
          <w:lang w:eastAsia="es-CO"/>
        </w:rPr>
      </w:pPr>
      <w:hyperlink w:anchor="_Toc233311137" w:history="1">
        <w:r w:rsidR="005C775A" w:rsidRPr="004F0CF9">
          <w:rPr>
            <w:rStyle w:val="Hipervnculo"/>
            <w:rFonts w:ascii="Arial" w:hAnsi="Arial" w:cs="Arial"/>
            <w:noProof/>
            <w:color w:val="auto"/>
            <w:sz w:val="24"/>
            <w:szCs w:val="24"/>
          </w:rPr>
          <w:t>9.7.</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Alineaciones estratégicas</w:t>
        </w:r>
        <w:r w:rsidR="005C775A" w:rsidRPr="004F0CF9">
          <w:rPr>
            <w:rFonts w:ascii="Arial" w:hAnsi="Arial" w:cs="Arial"/>
            <w:noProof/>
            <w:webHidden/>
            <w:sz w:val="24"/>
            <w:szCs w:val="24"/>
          </w:rPr>
          <w:tab/>
        </w:r>
        <w:r w:rsidR="001B3662">
          <w:rPr>
            <w:rFonts w:ascii="Arial" w:hAnsi="Arial" w:cs="Arial"/>
            <w:noProof/>
            <w:webHidden/>
            <w:sz w:val="24"/>
            <w:szCs w:val="24"/>
          </w:rPr>
          <w:t>28</w:t>
        </w:r>
      </w:hyperlink>
    </w:p>
    <w:p w14:paraId="12876567" w14:textId="7837A724" w:rsidR="005C775A" w:rsidRPr="004F0CF9" w:rsidRDefault="003E46E9" w:rsidP="004F0CF9">
      <w:pPr>
        <w:pStyle w:val="TDC3"/>
        <w:rPr>
          <w:rFonts w:ascii="Arial" w:eastAsiaTheme="minorEastAsia" w:hAnsi="Arial" w:cs="Arial"/>
          <w:noProof/>
          <w:sz w:val="24"/>
          <w:szCs w:val="24"/>
          <w:lang w:eastAsia="es-CO"/>
        </w:rPr>
      </w:pPr>
      <w:hyperlink w:anchor="_Toc233311138" w:history="1">
        <w:r w:rsidR="005C775A" w:rsidRPr="004F0CF9">
          <w:rPr>
            <w:rStyle w:val="Hipervnculo"/>
            <w:rFonts w:ascii="Arial" w:hAnsi="Arial" w:cs="Arial"/>
            <w:noProof/>
            <w:color w:val="auto"/>
            <w:sz w:val="24"/>
            <w:szCs w:val="24"/>
          </w:rPr>
          <w:t>9.8.</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Otros campos funcionales</w:t>
        </w:r>
        <w:r w:rsidR="005C775A" w:rsidRPr="004F0CF9">
          <w:rPr>
            <w:rFonts w:ascii="Arial" w:hAnsi="Arial" w:cs="Arial"/>
            <w:noProof/>
            <w:webHidden/>
            <w:sz w:val="24"/>
            <w:szCs w:val="24"/>
          </w:rPr>
          <w:tab/>
        </w:r>
        <w:r w:rsidR="001403C5">
          <w:rPr>
            <w:rFonts w:ascii="Arial" w:hAnsi="Arial" w:cs="Arial"/>
            <w:noProof/>
            <w:webHidden/>
            <w:sz w:val="24"/>
            <w:szCs w:val="24"/>
          </w:rPr>
          <w:t>29</w:t>
        </w:r>
      </w:hyperlink>
    </w:p>
    <w:p w14:paraId="6F49DCE2" w14:textId="5AF77B9B" w:rsidR="005C775A" w:rsidRPr="004F0CF9" w:rsidRDefault="003E46E9" w:rsidP="004F0CF9">
      <w:pPr>
        <w:pStyle w:val="TDC1"/>
        <w:rPr>
          <w:rFonts w:ascii="Arial" w:eastAsiaTheme="minorEastAsia" w:hAnsi="Arial" w:cs="Arial"/>
          <w:b w:val="0"/>
          <w:bCs w:val="0"/>
          <w:noProof/>
          <w:sz w:val="24"/>
          <w:szCs w:val="24"/>
          <w:lang w:eastAsia="es-CO"/>
        </w:rPr>
      </w:pPr>
      <w:hyperlink w:anchor="_Toc233311139" w:history="1">
        <w:r w:rsidR="005C775A" w:rsidRPr="004F0CF9">
          <w:rPr>
            <w:rStyle w:val="Hipervnculo"/>
            <w:rFonts w:ascii="Arial" w:hAnsi="Arial" w:cs="Arial"/>
            <w:b w:val="0"/>
            <w:bCs w:val="0"/>
            <w:noProof/>
            <w:color w:val="auto"/>
            <w:sz w:val="24"/>
            <w:szCs w:val="24"/>
          </w:rPr>
          <w:t>10.</w:t>
        </w:r>
        <w:r w:rsidR="004F0CF9" w:rsidRPr="004F0CF9">
          <w:rPr>
            <w:rStyle w:val="Hipervnculo"/>
            <w:rFonts w:ascii="Arial" w:hAnsi="Arial" w:cs="Arial"/>
            <w:b w:val="0"/>
            <w:bCs w:val="0"/>
            <w:noProof/>
            <w:color w:val="auto"/>
            <w:sz w:val="24"/>
            <w:szCs w:val="24"/>
          </w:rPr>
          <w:t xml:space="preserve"> </w:t>
        </w:r>
        <w:r w:rsidR="005C775A" w:rsidRPr="004F0CF9">
          <w:rPr>
            <w:rStyle w:val="Hipervnculo"/>
            <w:rFonts w:ascii="Arial" w:hAnsi="Arial" w:cs="Arial"/>
            <w:b w:val="0"/>
            <w:bCs w:val="0"/>
            <w:noProof/>
            <w:color w:val="auto"/>
            <w:sz w:val="24"/>
            <w:szCs w:val="24"/>
          </w:rPr>
          <w:t>FASES DEL PROCESAMIENTO</w:t>
        </w:r>
        <w:r w:rsidR="005C775A" w:rsidRPr="004F0CF9">
          <w:rPr>
            <w:rFonts w:ascii="Arial" w:hAnsi="Arial" w:cs="Arial"/>
            <w:b w:val="0"/>
            <w:bCs w:val="0"/>
            <w:noProof/>
            <w:webHidden/>
            <w:sz w:val="24"/>
            <w:szCs w:val="24"/>
          </w:rPr>
          <w:tab/>
        </w:r>
        <w:r w:rsidR="001403C5">
          <w:rPr>
            <w:rFonts w:ascii="Arial" w:hAnsi="Arial" w:cs="Arial"/>
            <w:b w:val="0"/>
            <w:bCs w:val="0"/>
            <w:noProof/>
            <w:webHidden/>
            <w:sz w:val="24"/>
            <w:szCs w:val="24"/>
          </w:rPr>
          <w:t>29</w:t>
        </w:r>
      </w:hyperlink>
    </w:p>
    <w:p w14:paraId="7FABBA57" w14:textId="0006AE69" w:rsidR="005C775A" w:rsidRPr="004F0CF9" w:rsidRDefault="003E46E9" w:rsidP="004F0CF9">
      <w:pPr>
        <w:pStyle w:val="TDC3"/>
        <w:rPr>
          <w:rFonts w:ascii="Arial" w:eastAsiaTheme="minorEastAsia" w:hAnsi="Arial" w:cs="Arial"/>
          <w:noProof/>
          <w:sz w:val="24"/>
          <w:szCs w:val="24"/>
          <w:lang w:eastAsia="es-CO"/>
        </w:rPr>
      </w:pPr>
      <w:hyperlink w:anchor="_Toc233311140" w:history="1">
        <w:r w:rsidR="005C775A" w:rsidRPr="004F0CF9">
          <w:rPr>
            <w:rStyle w:val="Hipervnculo"/>
            <w:rFonts w:ascii="Arial" w:hAnsi="Arial" w:cs="Arial"/>
            <w:noProof/>
            <w:color w:val="auto"/>
            <w:sz w:val="24"/>
            <w:szCs w:val="24"/>
          </w:rPr>
          <w:t>10.1.</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1. Consolidación e integración de los archivos de datos</w:t>
        </w:r>
        <w:r w:rsidR="005C775A" w:rsidRPr="004F0CF9">
          <w:rPr>
            <w:rFonts w:ascii="Arial" w:hAnsi="Arial" w:cs="Arial"/>
            <w:noProof/>
            <w:webHidden/>
            <w:sz w:val="24"/>
            <w:szCs w:val="24"/>
          </w:rPr>
          <w:tab/>
        </w:r>
        <w:r w:rsidR="001403C5">
          <w:rPr>
            <w:rFonts w:ascii="Arial" w:hAnsi="Arial" w:cs="Arial"/>
            <w:noProof/>
            <w:webHidden/>
            <w:sz w:val="24"/>
            <w:szCs w:val="24"/>
          </w:rPr>
          <w:t>29</w:t>
        </w:r>
      </w:hyperlink>
    </w:p>
    <w:p w14:paraId="7A189FB3" w14:textId="7476619C" w:rsidR="005C775A" w:rsidRPr="004F0CF9" w:rsidRDefault="003E46E9" w:rsidP="004F0CF9">
      <w:pPr>
        <w:pStyle w:val="TDC3"/>
        <w:rPr>
          <w:rFonts w:ascii="Arial" w:eastAsiaTheme="minorEastAsia" w:hAnsi="Arial" w:cs="Arial"/>
          <w:noProof/>
          <w:sz w:val="24"/>
          <w:szCs w:val="24"/>
          <w:lang w:eastAsia="es-CO"/>
        </w:rPr>
      </w:pPr>
      <w:hyperlink w:anchor="_Toc233311141" w:history="1">
        <w:r w:rsidR="005C775A" w:rsidRPr="004F0CF9">
          <w:rPr>
            <w:rStyle w:val="Hipervnculo"/>
            <w:rFonts w:ascii="Arial" w:hAnsi="Arial" w:cs="Arial"/>
            <w:noProof/>
            <w:color w:val="auto"/>
            <w:sz w:val="24"/>
            <w:szCs w:val="24"/>
          </w:rPr>
          <w:t>10.2.</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2. Verificación de la información</w:t>
        </w:r>
        <w:r w:rsidR="005C775A" w:rsidRPr="004F0CF9">
          <w:rPr>
            <w:rFonts w:ascii="Arial" w:hAnsi="Arial" w:cs="Arial"/>
            <w:noProof/>
            <w:webHidden/>
            <w:sz w:val="24"/>
            <w:szCs w:val="24"/>
          </w:rPr>
          <w:tab/>
        </w:r>
        <w:r w:rsidR="005C775A" w:rsidRPr="004F0CF9">
          <w:rPr>
            <w:rFonts w:ascii="Arial" w:hAnsi="Arial" w:cs="Arial"/>
            <w:noProof/>
            <w:webHidden/>
            <w:sz w:val="24"/>
            <w:szCs w:val="24"/>
          </w:rPr>
          <w:fldChar w:fldCharType="begin"/>
        </w:r>
        <w:r w:rsidR="005C775A" w:rsidRPr="004F0CF9">
          <w:rPr>
            <w:rFonts w:ascii="Arial" w:hAnsi="Arial" w:cs="Arial"/>
            <w:noProof/>
            <w:webHidden/>
            <w:sz w:val="24"/>
            <w:szCs w:val="24"/>
          </w:rPr>
          <w:instrText xml:space="preserve"> PAGEREF _Toc233311141 \h </w:instrText>
        </w:r>
        <w:r w:rsidR="005C775A" w:rsidRPr="004F0CF9">
          <w:rPr>
            <w:rFonts w:ascii="Arial" w:hAnsi="Arial" w:cs="Arial"/>
            <w:noProof/>
            <w:webHidden/>
            <w:sz w:val="24"/>
            <w:szCs w:val="24"/>
          </w:rPr>
        </w:r>
        <w:r w:rsidR="005C775A" w:rsidRPr="004F0CF9">
          <w:rPr>
            <w:rFonts w:ascii="Arial" w:hAnsi="Arial" w:cs="Arial"/>
            <w:noProof/>
            <w:webHidden/>
            <w:sz w:val="24"/>
            <w:szCs w:val="24"/>
          </w:rPr>
          <w:fldChar w:fldCharType="separate"/>
        </w:r>
        <w:r w:rsidR="001C0C65" w:rsidRPr="004F0CF9">
          <w:rPr>
            <w:rFonts w:ascii="Arial" w:hAnsi="Arial" w:cs="Arial"/>
            <w:noProof/>
            <w:webHidden/>
            <w:sz w:val="24"/>
            <w:szCs w:val="24"/>
          </w:rPr>
          <w:t>3</w:t>
        </w:r>
        <w:r w:rsidR="001403C5">
          <w:rPr>
            <w:rFonts w:ascii="Arial" w:hAnsi="Arial" w:cs="Arial"/>
            <w:noProof/>
            <w:webHidden/>
            <w:sz w:val="24"/>
            <w:szCs w:val="24"/>
          </w:rPr>
          <w:t>1</w:t>
        </w:r>
        <w:r w:rsidR="005C775A" w:rsidRPr="004F0CF9">
          <w:rPr>
            <w:rFonts w:ascii="Arial" w:hAnsi="Arial" w:cs="Arial"/>
            <w:noProof/>
            <w:webHidden/>
            <w:sz w:val="24"/>
            <w:szCs w:val="24"/>
          </w:rPr>
          <w:fldChar w:fldCharType="end"/>
        </w:r>
      </w:hyperlink>
    </w:p>
    <w:p w14:paraId="1DB39F39" w14:textId="3AD0C4B0" w:rsidR="005C775A" w:rsidRPr="004F0CF9" w:rsidRDefault="003E46E9" w:rsidP="004F0CF9">
      <w:pPr>
        <w:pStyle w:val="TDC3"/>
        <w:rPr>
          <w:rFonts w:ascii="Arial" w:eastAsiaTheme="minorEastAsia" w:hAnsi="Arial" w:cs="Arial"/>
          <w:noProof/>
          <w:sz w:val="24"/>
          <w:szCs w:val="24"/>
          <w:lang w:eastAsia="es-CO"/>
        </w:rPr>
      </w:pPr>
      <w:hyperlink w:anchor="_Toc233311142" w:history="1">
        <w:r w:rsidR="005C775A" w:rsidRPr="004F0CF9">
          <w:rPr>
            <w:rStyle w:val="Hipervnculo"/>
            <w:rFonts w:ascii="Arial" w:hAnsi="Arial" w:cs="Arial"/>
            <w:noProof/>
            <w:color w:val="auto"/>
            <w:sz w:val="24"/>
            <w:szCs w:val="24"/>
          </w:rPr>
          <w:t>10.3.</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3. Selección y estructuración de variables</w:t>
        </w:r>
        <w:r w:rsidR="005C775A" w:rsidRPr="004F0CF9">
          <w:rPr>
            <w:rFonts w:ascii="Arial" w:hAnsi="Arial" w:cs="Arial"/>
            <w:noProof/>
            <w:webHidden/>
            <w:sz w:val="24"/>
            <w:szCs w:val="24"/>
          </w:rPr>
          <w:tab/>
        </w:r>
        <w:r w:rsidR="001403C5">
          <w:rPr>
            <w:rFonts w:ascii="Arial" w:hAnsi="Arial" w:cs="Arial"/>
            <w:noProof/>
            <w:webHidden/>
            <w:sz w:val="24"/>
            <w:szCs w:val="24"/>
          </w:rPr>
          <w:t>33</w:t>
        </w:r>
      </w:hyperlink>
    </w:p>
    <w:p w14:paraId="0EF017AA" w14:textId="140A66D8" w:rsidR="005C775A" w:rsidRPr="004F0CF9" w:rsidRDefault="003E46E9" w:rsidP="004F0CF9">
      <w:pPr>
        <w:pStyle w:val="TDC3"/>
        <w:rPr>
          <w:rFonts w:ascii="Arial" w:eastAsiaTheme="minorEastAsia" w:hAnsi="Arial" w:cs="Arial"/>
          <w:noProof/>
          <w:sz w:val="24"/>
          <w:szCs w:val="24"/>
          <w:lang w:eastAsia="es-CO"/>
        </w:rPr>
      </w:pPr>
      <w:hyperlink w:anchor="_Toc233311143" w:history="1">
        <w:r w:rsidR="005C775A" w:rsidRPr="004F0CF9">
          <w:rPr>
            <w:rStyle w:val="Hipervnculo"/>
            <w:rFonts w:ascii="Arial" w:hAnsi="Arial" w:cs="Arial"/>
            <w:noProof/>
            <w:color w:val="auto"/>
            <w:sz w:val="24"/>
            <w:szCs w:val="24"/>
          </w:rPr>
          <w:t>10.4.</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4. Depuración de la información</w:t>
        </w:r>
        <w:r w:rsidR="005C775A" w:rsidRPr="004F0CF9">
          <w:rPr>
            <w:rFonts w:ascii="Arial" w:hAnsi="Arial" w:cs="Arial"/>
            <w:noProof/>
            <w:webHidden/>
            <w:sz w:val="24"/>
            <w:szCs w:val="24"/>
          </w:rPr>
          <w:tab/>
        </w:r>
        <w:r w:rsidR="001403C5">
          <w:rPr>
            <w:rFonts w:ascii="Arial" w:hAnsi="Arial" w:cs="Arial"/>
            <w:noProof/>
            <w:webHidden/>
            <w:sz w:val="24"/>
            <w:szCs w:val="24"/>
          </w:rPr>
          <w:t>34</w:t>
        </w:r>
      </w:hyperlink>
    </w:p>
    <w:p w14:paraId="2BC892F3" w14:textId="6E75724A" w:rsidR="005C775A" w:rsidRPr="004F0CF9" w:rsidRDefault="003E46E9" w:rsidP="004F0CF9">
      <w:pPr>
        <w:pStyle w:val="TDC3"/>
        <w:rPr>
          <w:rFonts w:ascii="Arial" w:eastAsiaTheme="minorEastAsia" w:hAnsi="Arial" w:cs="Arial"/>
          <w:noProof/>
          <w:sz w:val="24"/>
          <w:szCs w:val="24"/>
          <w:lang w:eastAsia="es-CO"/>
        </w:rPr>
      </w:pPr>
      <w:hyperlink w:anchor="_Toc233311144" w:history="1">
        <w:r w:rsidR="005C775A" w:rsidRPr="004F0CF9">
          <w:rPr>
            <w:rStyle w:val="Hipervnculo"/>
            <w:rFonts w:ascii="Arial" w:hAnsi="Arial" w:cs="Arial"/>
            <w:noProof/>
            <w:color w:val="auto"/>
            <w:sz w:val="24"/>
            <w:szCs w:val="24"/>
          </w:rPr>
          <w:t>10.5.</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5. Homologación y estandarización de variables</w:t>
        </w:r>
        <w:r w:rsidR="005C775A" w:rsidRPr="004F0CF9">
          <w:rPr>
            <w:rFonts w:ascii="Arial" w:hAnsi="Arial" w:cs="Arial"/>
            <w:noProof/>
            <w:webHidden/>
            <w:sz w:val="24"/>
            <w:szCs w:val="24"/>
          </w:rPr>
          <w:tab/>
        </w:r>
        <w:r w:rsidR="001403C5">
          <w:rPr>
            <w:rFonts w:ascii="Arial" w:hAnsi="Arial" w:cs="Arial"/>
            <w:noProof/>
            <w:webHidden/>
            <w:sz w:val="24"/>
            <w:szCs w:val="24"/>
          </w:rPr>
          <w:t>35</w:t>
        </w:r>
      </w:hyperlink>
    </w:p>
    <w:p w14:paraId="48BA44FA" w14:textId="0DB102A4" w:rsidR="005C775A" w:rsidRPr="004F0CF9" w:rsidRDefault="003E46E9" w:rsidP="004F0CF9">
      <w:pPr>
        <w:pStyle w:val="TDC3"/>
        <w:rPr>
          <w:rFonts w:ascii="Arial" w:eastAsiaTheme="minorEastAsia" w:hAnsi="Arial" w:cs="Arial"/>
          <w:noProof/>
          <w:sz w:val="24"/>
          <w:szCs w:val="24"/>
          <w:lang w:eastAsia="es-CO"/>
        </w:rPr>
      </w:pPr>
      <w:hyperlink w:anchor="_Toc233311145" w:history="1">
        <w:r w:rsidR="005C775A" w:rsidRPr="004F0CF9">
          <w:rPr>
            <w:rStyle w:val="Hipervnculo"/>
            <w:rFonts w:ascii="Arial" w:hAnsi="Arial" w:cs="Arial"/>
            <w:noProof/>
            <w:color w:val="auto"/>
            <w:sz w:val="24"/>
            <w:szCs w:val="24"/>
          </w:rPr>
          <w:t>10.6.</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6. Codificación</w:t>
        </w:r>
        <w:r w:rsidR="005C775A" w:rsidRPr="004F0CF9">
          <w:rPr>
            <w:rFonts w:ascii="Arial" w:hAnsi="Arial" w:cs="Arial"/>
            <w:noProof/>
            <w:webHidden/>
            <w:sz w:val="24"/>
            <w:szCs w:val="24"/>
          </w:rPr>
          <w:tab/>
        </w:r>
        <w:r w:rsidR="001403C5">
          <w:rPr>
            <w:rFonts w:ascii="Arial" w:hAnsi="Arial" w:cs="Arial"/>
            <w:noProof/>
            <w:webHidden/>
            <w:sz w:val="24"/>
            <w:szCs w:val="24"/>
          </w:rPr>
          <w:t>37</w:t>
        </w:r>
      </w:hyperlink>
    </w:p>
    <w:p w14:paraId="2CF4F659" w14:textId="02191A7D" w:rsidR="005C775A" w:rsidRPr="004F0CF9" w:rsidRDefault="003E46E9" w:rsidP="004F0CF9">
      <w:pPr>
        <w:pStyle w:val="TDC3"/>
        <w:rPr>
          <w:rFonts w:ascii="Arial" w:eastAsiaTheme="minorEastAsia" w:hAnsi="Arial" w:cs="Arial"/>
          <w:noProof/>
          <w:sz w:val="24"/>
          <w:szCs w:val="24"/>
          <w:lang w:eastAsia="es-CO"/>
        </w:rPr>
      </w:pPr>
      <w:hyperlink w:anchor="_Toc233311146" w:history="1">
        <w:r w:rsidR="005C775A" w:rsidRPr="004F0CF9">
          <w:rPr>
            <w:rStyle w:val="Hipervnculo"/>
            <w:rFonts w:ascii="Arial" w:hAnsi="Arial" w:cs="Arial"/>
            <w:noProof/>
            <w:color w:val="auto"/>
            <w:sz w:val="24"/>
            <w:szCs w:val="24"/>
          </w:rPr>
          <w:t>10.7.</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7. Integración de la información</w:t>
        </w:r>
        <w:r w:rsidR="005C775A" w:rsidRPr="004F0CF9">
          <w:rPr>
            <w:rFonts w:ascii="Arial" w:hAnsi="Arial" w:cs="Arial"/>
            <w:noProof/>
            <w:webHidden/>
            <w:sz w:val="24"/>
            <w:szCs w:val="24"/>
          </w:rPr>
          <w:tab/>
        </w:r>
        <w:r w:rsidR="001403C5">
          <w:rPr>
            <w:rFonts w:ascii="Arial" w:hAnsi="Arial" w:cs="Arial"/>
            <w:noProof/>
            <w:webHidden/>
            <w:sz w:val="24"/>
            <w:szCs w:val="24"/>
          </w:rPr>
          <w:t>39</w:t>
        </w:r>
      </w:hyperlink>
    </w:p>
    <w:p w14:paraId="4C9B91C4" w14:textId="54BF5440" w:rsidR="005C775A" w:rsidRPr="004F0CF9" w:rsidRDefault="003E46E9" w:rsidP="004F0CF9">
      <w:pPr>
        <w:pStyle w:val="TDC3"/>
        <w:rPr>
          <w:rFonts w:ascii="Arial" w:eastAsiaTheme="minorEastAsia" w:hAnsi="Arial" w:cs="Arial"/>
          <w:noProof/>
          <w:sz w:val="24"/>
          <w:szCs w:val="24"/>
          <w:lang w:eastAsia="es-CO"/>
        </w:rPr>
      </w:pPr>
      <w:hyperlink w:anchor="_Toc233311147" w:history="1">
        <w:r w:rsidR="005C775A" w:rsidRPr="004F0CF9">
          <w:rPr>
            <w:rStyle w:val="Hipervnculo"/>
            <w:rFonts w:ascii="Arial" w:hAnsi="Arial" w:cs="Arial"/>
            <w:noProof/>
            <w:color w:val="auto"/>
            <w:sz w:val="24"/>
            <w:szCs w:val="24"/>
          </w:rPr>
          <w:t>10.8.</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8. Revisión técnica</w:t>
        </w:r>
        <w:r w:rsidR="005C775A" w:rsidRPr="004F0CF9">
          <w:rPr>
            <w:rFonts w:ascii="Arial" w:hAnsi="Arial" w:cs="Arial"/>
            <w:noProof/>
            <w:webHidden/>
            <w:sz w:val="24"/>
            <w:szCs w:val="24"/>
          </w:rPr>
          <w:tab/>
        </w:r>
        <w:r w:rsidR="001403C5">
          <w:rPr>
            <w:rFonts w:ascii="Arial" w:hAnsi="Arial" w:cs="Arial"/>
            <w:noProof/>
            <w:webHidden/>
            <w:sz w:val="24"/>
            <w:szCs w:val="24"/>
          </w:rPr>
          <w:t>41</w:t>
        </w:r>
      </w:hyperlink>
    </w:p>
    <w:p w14:paraId="0733F974" w14:textId="7007C525" w:rsidR="005C775A" w:rsidRDefault="003E46E9" w:rsidP="004F0CF9">
      <w:pPr>
        <w:pStyle w:val="TDC3"/>
        <w:rPr>
          <w:rFonts w:ascii="Arial" w:hAnsi="Arial" w:cs="Arial"/>
          <w:noProof/>
          <w:sz w:val="24"/>
          <w:szCs w:val="24"/>
        </w:rPr>
      </w:pPr>
      <w:hyperlink w:anchor="_Toc233311148" w:history="1">
        <w:r w:rsidR="005C775A" w:rsidRPr="004F0CF9">
          <w:rPr>
            <w:rStyle w:val="Hipervnculo"/>
            <w:rFonts w:ascii="Arial" w:hAnsi="Arial" w:cs="Arial"/>
            <w:noProof/>
            <w:color w:val="auto"/>
            <w:sz w:val="24"/>
            <w:szCs w:val="24"/>
          </w:rPr>
          <w:t>10.9.</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Fase 9. Imputación</w:t>
        </w:r>
        <w:r w:rsidR="005C775A" w:rsidRPr="004F0CF9">
          <w:rPr>
            <w:rFonts w:ascii="Arial" w:hAnsi="Arial" w:cs="Arial"/>
            <w:noProof/>
            <w:webHidden/>
            <w:sz w:val="24"/>
            <w:szCs w:val="24"/>
          </w:rPr>
          <w:tab/>
        </w:r>
        <w:r w:rsidR="001403C5">
          <w:rPr>
            <w:rFonts w:ascii="Arial" w:hAnsi="Arial" w:cs="Arial"/>
            <w:noProof/>
            <w:webHidden/>
            <w:sz w:val="24"/>
            <w:szCs w:val="24"/>
          </w:rPr>
          <w:t>42</w:t>
        </w:r>
      </w:hyperlink>
    </w:p>
    <w:p w14:paraId="2AA210D8" w14:textId="2506DC62" w:rsidR="004A4BBE" w:rsidRPr="004A4BBE" w:rsidRDefault="004A4BBE" w:rsidP="004A4BBE">
      <w:pPr>
        <w:tabs>
          <w:tab w:val="left" w:pos="1134"/>
        </w:tabs>
        <w:spacing w:after="0"/>
        <w:ind w:left="426"/>
        <w:rPr>
          <w:rFonts w:ascii="Arial" w:hAnsi="Arial" w:cs="Arial"/>
          <w:sz w:val="24"/>
          <w:szCs w:val="24"/>
        </w:rPr>
      </w:pPr>
      <w:r w:rsidRPr="004A4BBE">
        <w:rPr>
          <w:rFonts w:ascii="Arial" w:hAnsi="Arial" w:cs="Arial"/>
          <w:sz w:val="24"/>
          <w:szCs w:val="24"/>
        </w:rPr>
        <w:t>10.10. Fase 10. Cierre técnico del procesamiento</w:t>
      </w:r>
      <w:r>
        <w:rPr>
          <w:rFonts w:ascii="Arial" w:hAnsi="Arial" w:cs="Arial"/>
          <w:sz w:val="24"/>
          <w:szCs w:val="24"/>
        </w:rPr>
        <w:t>………………………………………..…44</w:t>
      </w:r>
    </w:p>
    <w:p w14:paraId="6FF5842C" w14:textId="67EA3904" w:rsidR="005C775A" w:rsidRPr="004F0CF9" w:rsidRDefault="003E46E9" w:rsidP="004F0CF9">
      <w:pPr>
        <w:pStyle w:val="TDC1"/>
        <w:rPr>
          <w:rFonts w:ascii="Arial" w:eastAsiaTheme="minorEastAsia" w:hAnsi="Arial" w:cs="Arial"/>
          <w:b w:val="0"/>
          <w:bCs w:val="0"/>
          <w:noProof/>
          <w:sz w:val="24"/>
          <w:szCs w:val="24"/>
          <w:lang w:eastAsia="es-CO"/>
        </w:rPr>
      </w:pPr>
      <w:hyperlink w:anchor="_Toc233311149" w:history="1">
        <w:r w:rsidR="005C775A" w:rsidRPr="004F0CF9">
          <w:rPr>
            <w:rStyle w:val="Hipervnculo"/>
            <w:rFonts w:ascii="Arial" w:hAnsi="Arial" w:cs="Arial"/>
            <w:b w:val="0"/>
            <w:bCs w:val="0"/>
            <w:noProof/>
            <w:color w:val="auto"/>
            <w:sz w:val="24"/>
            <w:szCs w:val="24"/>
          </w:rPr>
          <w:t>11.</w:t>
        </w:r>
        <w:r w:rsidR="004F0CF9" w:rsidRPr="004F0CF9">
          <w:rPr>
            <w:rStyle w:val="Hipervnculo"/>
            <w:rFonts w:ascii="Arial" w:hAnsi="Arial" w:cs="Arial"/>
            <w:b w:val="0"/>
            <w:bCs w:val="0"/>
            <w:noProof/>
            <w:color w:val="auto"/>
            <w:sz w:val="24"/>
            <w:szCs w:val="24"/>
          </w:rPr>
          <w:t xml:space="preserve"> </w:t>
        </w:r>
        <w:r w:rsidR="005C775A" w:rsidRPr="004F0CF9">
          <w:rPr>
            <w:rStyle w:val="Hipervnculo"/>
            <w:rFonts w:ascii="Arial" w:hAnsi="Arial" w:cs="Arial"/>
            <w:b w:val="0"/>
            <w:bCs w:val="0"/>
            <w:noProof/>
            <w:color w:val="auto"/>
            <w:sz w:val="24"/>
            <w:szCs w:val="24"/>
          </w:rPr>
          <w:t>INFRAESTRUCTURA TECNOLÓGICA Y SOFTWARE APLICATIVO</w:t>
        </w:r>
        <w:r w:rsidR="005C775A" w:rsidRPr="004F0CF9">
          <w:rPr>
            <w:rFonts w:ascii="Arial" w:hAnsi="Arial" w:cs="Arial"/>
            <w:b w:val="0"/>
            <w:bCs w:val="0"/>
            <w:noProof/>
            <w:webHidden/>
            <w:sz w:val="24"/>
            <w:szCs w:val="24"/>
          </w:rPr>
          <w:tab/>
        </w:r>
        <w:r w:rsidR="004A4BBE">
          <w:rPr>
            <w:rFonts w:ascii="Arial" w:hAnsi="Arial" w:cs="Arial"/>
            <w:b w:val="0"/>
            <w:bCs w:val="0"/>
            <w:noProof/>
            <w:webHidden/>
            <w:sz w:val="24"/>
            <w:szCs w:val="24"/>
          </w:rPr>
          <w:t>48</w:t>
        </w:r>
      </w:hyperlink>
    </w:p>
    <w:p w14:paraId="38DC6C31" w14:textId="62C54504" w:rsidR="005C775A" w:rsidRPr="004F0CF9" w:rsidRDefault="003E46E9" w:rsidP="004F0CF9">
      <w:pPr>
        <w:pStyle w:val="TDC3"/>
        <w:rPr>
          <w:rFonts w:ascii="Arial" w:eastAsiaTheme="minorEastAsia" w:hAnsi="Arial" w:cs="Arial"/>
          <w:noProof/>
          <w:sz w:val="24"/>
          <w:szCs w:val="24"/>
          <w:lang w:eastAsia="es-CO"/>
        </w:rPr>
      </w:pPr>
      <w:hyperlink w:anchor="_Toc233311150" w:history="1">
        <w:r w:rsidR="005C775A" w:rsidRPr="004F0CF9">
          <w:rPr>
            <w:rStyle w:val="Hipervnculo"/>
            <w:rFonts w:ascii="Arial" w:hAnsi="Arial" w:cs="Arial"/>
            <w:noProof/>
            <w:color w:val="auto"/>
            <w:sz w:val="24"/>
            <w:szCs w:val="24"/>
          </w:rPr>
          <w:t>11.1.</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Documentación y mantenimiento del software aplicativo</w:t>
        </w:r>
        <w:r w:rsidR="005C775A" w:rsidRPr="004F0CF9">
          <w:rPr>
            <w:rFonts w:ascii="Arial" w:hAnsi="Arial" w:cs="Arial"/>
            <w:noProof/>
            <w:webHidden/>
            <w:sz w:val="24"/>
            <w:szCs w:val="24"/>
          </w:rPr>
          <w:tab/>
        </w:r>
        <w:r w:rsidR="004A4BBE">
          <w:rPr>
            <w:rFonts w:ascii="Arial" w:hAnsi="Arial" w:cs="Arial"/>
            <w:noProof/>
            <w:webHidden/>
            <w:sz w:val="24"/>
            <w:szCs w:val="24"/>
          </w:rPr>
          <w:t>48</w:t>
        </w:r>
      </w:hyperlink>
    </w:p>
    <w:p w14:paraId="7B2F7654" w14:textId="2F3CDB1D" w:rsidR="005C775A" w:rsidRPr="004F0CF9" w:rsidRDefault="003E46E9" w:rsidP="004F0CF9">
      <w:pPr>
        <w:pStyle w:val="TDC1"/>
        <w:rPr>
          <w:rFonts w:ascii="Arial" w:eastAsiaTheme="minorEastAsia" w:hAnsi="Arial" w:cs="Arial"/>
          <w:b w:val="0"/>
          <w:bCs w:val="0"/>
          <w:noProof/>
          <w:sz w:val="24"/>
          <w:szCs w:val="24"/>
          <w:lang w:eastAsia="es-CO"/>
        </w:rPr>
      </w:pPr>
      <w:hyperlink w:anchor="_Toc233311151" w:history="1">
        <w:r w:rsidR="005C775A" w:rsidRPr="004F0CF9">
          <w:rPr>
            <w:rStyle w:val="Hipervnculo"/>
            <w:rFonts w:ascii="Arial" w:hAnsi="Arial" w:cs="Arial"/>
            <w:b w:val="0"/>
            <w:bCs w:val="0"/>
            <w:noProof/>
            <w:color w:val="auto"/>
            <w:sz w:val="24"/>
            <w:szCs w:val="24"/>
          </w:rPr>
          <w:t>12.</w:t>
        </w:r>
        <w:r w:rsidR="004F0CF9" w:rsidRPr="004F0CF9">
          <w:rPr>
            <w:rFonts w:ascii="Arial" w:eastAsiaTheme="minorEastAsia" w:hAnsi="Arial" w:cs="Arial"/>
            <w:b w:val="0"/>
            <w:bCs w:val="0"/>
            <w:noProof/>
            <w:sz w:val="24"/>
            <w:szCs w:val="24"/>
            <w:lang w:eastAsia="es-CO"/>
          </w:rPr>
          <w:t xml:space="preserve"> </w:t>
        </w:r>
        <w:r w:rsidR="005C775A" w:rsidRPr="004F0CF9">
          <w:rPr>
            <w:rStyle w:val="Hipervnculo"/>
            <w:rFonts w:ascii="Arial" w:hAnsi="Arial" w:cs="Arial"/>
            <w:b w:val="0"/>
            <w:bCs w:val="0"/>
            <w:noProof/>
            <w:color w:val="auto"/>
            <w:sz w:val="24"/>
            <w:szCs w:val="24"/>
          </w:rPr>
          <w:t>ANÁLISIS DE DATOS OPERACIÓN ESTADÍSTICA DE LA APC COLOMBIA</w:t>
        </w:r>
        <w:r w:rsidR="005C775A" w:rsidRPr="004F0CF9">
          <w:rPr>
            <w:rFonts w:ascii="Arial" w:hAnsi="Arial" w:cs="Arial"/>
            <w:b w:val="0"/>
            <w:bCs w:val="0"/>
            <w:noProof/>
            <w:webHidden/>
            <w:sz w:val="24"/>
            <w:szCs w:val="24"/>
          </w:rPr>
          <w:tab/>
        </w:r>
        <w:r w:rsidR="004A4BBE">
          <w:rPr>
            <w:rFonts w:ascii="Arial" w:hAnsi="Arial" w:cs="Arial"/>
            <w:b w:val="0"/>
            <w:bCs w:val="0"/>
            <w:noProof/>
            <w:webHidden/>
            <w:sz w:val="24"/>
            <w:szCs w:val="24"/>
          </w:rPr>
          <w:t>49</w:t>
        </w:r>
      </w:hyperlink>
    </w:p>
    <w:p w14:paraId="66DB6F3F" w14:textId="18BEF937" w:rsidR="005C775A" w:rsidRPr="004F0CF9" w:rsidRDefault="003E46E9" w:rsidP="004F0CF9">
      <w:pPr>
        <w:pStyle w:val="TDC3"/>
        <w:rPr>
          <w:rFonts w:ascii="Arial" w:eastAsiaTheme="minorEastAsia" w:hAnsi="Arial" w:cs="Arial"/>
          <w:noProof/>
          <w:sz w:val="24"/>
          <w:szCs w:val="24"/>
          <w:lang w:eastAsia="es-CO"/>
        </w:rPr>
      </w:pPr>
      <w:hyperlink w:anchor="_Toc233311152" w:history="1">
        <w:r w:rsidR="005C775A" w:rsidRPr="004F0CF9">
          <w:rPr>
            <w:rStyle w:val="Hipervnculo"/>
            <w:rFonts w:ascii="Arial" w:hAnsi="Arial" w:cs="Arial"/>
            <w:noProof/>
            <w:color w:val="auto"/>
            <w:sz w:val="24"/>
            <w:szCs w:val="24"/>
          </w:rPr>
          <w:t>12.1.</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Diseño del análisis</w:t>
        </w:r>
        <w:r w:rsidR="005C775A" w:rsidRPr="004F0CF9">
          <w:rPr>
            <w:rFonts w:ascii="Arial" w:hAnsi="Arial" w:cs="Arial"/>
            <w:noProof/>
            <w:webHidden/>
            <w:sz w:val="24"/>
            <w:szCs w:val="24"/>
          </w:rPr>
          <w:tab/>
        </w:r>
        <w:r w:rsidR="004A4BBE">
          <w:rPr>
            <w:rFonts w:ascii="Arial" w:hAnsi="Arial" w:cs="Arial"/>
            <w:noProof/>
            <w:webHidden/>
            <w:sz w:val="24"/>
            <w:szCs w:val="24"/>
          </w:rPr>
          <w:t>49</w:t>
        </w:r>
      </w:hyperlink>
    </w:p>
    <w:p w14:paraId="0B47B21C" w14:textId="6F93D2F5" w:rsidR="005C775A" w:rsidRPr="004F0CF9" w:rsidRDefault="003E46E9" w:rsidP="004F0CF9">
      <w:pPr>
        <w:pStyle w:val="TDC3"/>
        <w:rPr>
          <w:rFonts w:ascii="Arial" w:eastAsiaTheme="minorEastAsia" w:hAnsi="Arial" w:cs="Arial"/>
          <w:noProof/>
          <w:sz w:val="24"/>
          <w:szCs w:val="24"/>
          <w:lang w:eastAsia="es-CO"/>
        </w:rPr>
      </w:pPr>
      <w:hyperlink w:anchor="_Toc233311153" w:history="1">
        <w:r w:rsidR="005C775A" w:rsidRPr="004F0CF9">
          <w:rPr>
            <w:rStyle w:val="Hipervnculo"/>
            <w:rFonts w:ascii="Arial" w:hAnsi="Arial" w:cs="Arial"/>
            <w:noProof/>
            <w:color w:val="auto"/>
            <w:sz w:val="24"/>
            <w:szCs w:val="24"/>
          </w:rPr>
          <w:t>12.2.</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Estructura y control de versiones</w:t>
        </w:r>
        <w:r w:rsidR="005C775A" w:rsidRPr="004F0CF9">
          <w:rPr>
            <w:rFonts w:ascii="Arial" w:hAnsi="Arial" w:cs="Arial"/>
            <w:noProof/>
            <w:webHidden/>
            <w:sz w:val="24"/>
            <w:szCs w:val="24"/>
          </w:rPr>
          <w:tab/>
        </w:r>
        <w:r w:rsidR="004A4BBE">
          <w:rPr>
            <w:rFonts w:ascii="Arial" w:hAnsi="Arial" w:cs="Arial"/>
            <w:noProof/>
            <w:webHidden/>
            <w:sz w:val="24"/>
            <w:szCs w:val="24"/>
          </w:rPr>
          <w:t>50</w:t>
        </w:r>
      </w:hyperlink>
    </w:p>
    <w:p w14:paraId="58889710" w14:textId="345C6AB6" w:rsidR="005C775A" w:rsidRPr="004F0CF9" w:rsidRDefault="003E46E9" w:rsidP="004F0CF9">
      <w:pPr>
        <w:pStyle w:val="TDC3"/>
        <w:rPr>
          <w:rFonts w:ascii="Arial" w:eastAsiaTheme="minorEastAsia" w:hAnsi="Arial" w:cs="Arial"/>
          <w:noProof/>
          <w:sz w:val="24"/>
          <w:szCs w:val="24"/>
          <w:lang w:eastAsia="es-CO"/>
        </w:rPr>
      </w:pPr>
      <w:hyperlink w:anchor="_Toc233311154" w:history="1">
        <w:r w:rsidR="005C775A" w:rsidRPr="004F0CF9">
          <w:rPr>
            <w:rStyle w:val="Hipervnculo"/>
            <w:rFonts w:ascii="Arial" w:hAnsi="Arial" w:cs="Arial"/>
            <w:noProof/>
            <w:color w:val="auto"/>
            <w:sz w:val="24"/>
            <w:szCs w:val="24"/>
          </w:rPr>
          <w:t>12.3.</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Métodos de análisis de resultados</w:t>
        </w:r>
        <w:r w:rsidR="005C775A" w:rsidRPr="004F0CF9">
          <w:rPr>
            <w:rFonts w:ascii="Arial" w:hAnsi="Arial" w:cs="Arial"/>
            <w:noProof/>
            <w:webHidden/>
            <w:sz w:val="24"/>
            <w:szCs w:val="24"/>
          </w:rPr>
          <w:tab/>
        </w:r>
        <w:r w:rsidR="004A4BBE">
          <w:rPr>
            <w:rFonts w:ascii="Arial" w:hAnsi="Arial" w:cs="Arial"/>
            <w:noProof/>
            <w:webHidden/>
            <w:sz w:val="24"/>
            <w:szCs w:val="24"/>
          </w:rPr>
          <w:t>51</w:t>
        </w:r>
      </w:hyperlink>
    </w:p>
    <w:p w14:paraId="0B18382D" w14:textId="3FB87046" w:rsidR="005C775A" w:rsidRPr="004F0CF9" w:rsidRDefault="003E46E9" w:rsidP="004F0CF9">
      <w:pPr>
        <w:pStyle w:val="TDC3"/>
        <w:rPr>
          <w:rFonts w:ascii="Arial" w:eastAsiaTheme="minorEastAsia" w:hAnsi="Arial" w:cs="Arial"/>
          <w:noProof/>
          <w:sz w:val="24"/>
          <w:szCs w:val="24"/>
          <w:lang w:eastAsia="es-CO"/>
        </w:rPr>
      </w:pPr>
      <w:hyperlink w:anchor="_Toc233311155" w:history="1">
        <w:r w:rsidR="005C775A" w:rsidRPr="004F0CF9">
          <w:rPr>
            <w:rStyle w:val="Hipervnculo"/>
            <w:rFonts w:ascii="Arial" w:hAnsi="Arial" w:cs="Arial"/>
            <w:noProof/>
            <w:color w:val="auto"/>
            <w:sz w:val="24"/>
            <w:szCs w:val="24"/>
          </w:rPr>
          <w:t>12.4.</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Evolución temporal de los recursos no reembolsables</w:t>
        </w:r>
        <w:r w:rsidR="005C775A" w:rsidRPr="004F0CF9">
          <w:rPr>
            <w:rFonts w:ascii="Arial" w:hAnsi="Arial" w:cs="Arial"/>
            <w:noProof/>
            <w:webHidden/>
            <w:sz w:val="24"/>
            <w:szCs w:val="24"/>
          </w:rPr>
          <w:tab/>
        </w:r>
        <w:r w:rsidR="004A4BBE">
          <w:rPr>
            <w:rFonts w:ascii="Arial" w:hAnsi="Arial" w:cs="Arial"/>
            <w:noProof/>
            <w:webHidden/>
            <w:sz w:val="24"/>
            <w:szCs w:val="24"/>
          </w:rPr>
          <w:t>51</w:t>
        </w:r>
      </w:hyperlink>
    </w:p>
    <w:p w14:paraId="3B2FD763" w14:textId="1C04EBAA" w:rsidR="005C775A" w:rsidRPr="004F0CF9" w:rsidRDefault="003E46E9" w:rsidP="004F0CF9">
      <w:pPr>
        <w:pStyle w:val="TDC3"/>
        <w:rPr>
          <w:rFonts w:ascii="Arial" w:eastAsiaTheme="minorEastAsia" w:hAnsi="Arial" w:cs="Arial"/>
          <w:noProof/>
          <w:sz w:val="24"/>
          <w:szCs w:val="24"/>
          <w:lang w:eastAsia="es-CO"/>
        </w:rPr>
      </w:pPr>
      <w:hyperlink w:anchor="_Toc233311156" w:history="1">
        <w:r w:rsidR="005C775A" w:rsidRPr="004F0CF9">
          <w:rPr>
            <w:rStyle w:val="Hipervnculo"/>
            <w:rFonts w:ascii="Arial" w:hAnsi="Arial" w:cs="Arial"/>
            <w:noProof/>
            <w:color w:val="auto"/>
            <w:sz w:val="24"/>
            <w:szCs w:val="24"/>
          </w:rPr>
          <w:t>12.5.</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Distribución sectorial y territorial</w:t>
        </w:r>
        <w:r w:rsidR="005C775A" w:rsidRPr="004F0CF9">
          <w:rPr>
            <w:rFonts w:ascii="Arial" w:hAnsi="Arial" w:cs="Arial"/>
            <w:noProof/>
            <w:webHidden/>
            <w:sz w:val="24"/>
            <w:szCs w:val="24"/>
          </w:rPr>
          <w:tab/>
        </w:r>
        <w:r w:rsidR="004A4BBE">
          <w:rPr>
            <w:rFonts w:ascii="Arial" w:hAnsi="Arial" w:cs="Arial"/>
            <w:noProof/>
            <w:webHidden/>
            <w:sz w:val="24"/>
            <w:szCs w:val="24"/>
          </w:rPr>
          <w:t>52</w:t>
        </w:r>
      </w:hyperlink>
    </w:p>
    <w:p w14:paraId="3566BDEB" w14:textId="42AA227D" w:rsidR="005C775A" w:rsidRPr="004F0CF9" w:rsidRDefault="003E46E9" w:rsidP="004F0CF9">
      <w:pPr>
        <w:pStyle w:val="TDC3"/>
        <w:rPr>
          <w:rFonts w:ascii="Arial" w:eastAsiaTheme="minorEastAsia" w:hAnsi="Arial" w:cs="Arial"/>
          <w:noProof/>
          <w:sz w:val="24"/>
          <w:szCs w:val="24"/>
          <w:lang w:eastAsia="es-CO"/>
        </w:rPr>
      </w:pPr>
      <w:hyperlink w:anchor="_Toc233311157" w:history="1">
        <w:r w:rsidR="005C775A" w:rsidRPr="004F0CF9">
          <w:rPr>
            <w:rStyle w:val="Hipervnculo"/>
            <w:rFonts w:ascii="Arial" w:hAnsi="Arial" w:cs="Arial"/>
            <w:noProof/>
            <w:color w:val="auto"/>
            <w:sz w:val="24"/>
            <w:szCs w:val="24"/>
          </w:rPr>
          <w:t>12.6.</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Alineación con políticas nacionales e internacionales</w:t>
        </w:r>
        <w:r w:rsidR="005C775A" w:rsidRPr="004F0CF9">
          <w:rPr>
            <w:rFonts w:ascii="Arial" w:hAnsi="Arial" w:cs="Arial"/>
            <w:noProof/>
            <w:webHidden/>
            <w:sz w:val="24"/>
            <w:szCs w:val="24"/>
          </w:rPr>
          <w:tab/>
        </w:r>
        <w:r w:rsidR="004A4BBE">
          <w:rPr>
            <w:rFonts w:ascii="Arial" w:hAnsi="Arial" w:cs="Arial"/>
            <w:noProof/>
            <w:webHidden/>
            <w:sz w:val="24"/>
            <w:szCs w:val="24"/>
          </w:rPr>
          <w:t>52</w:t>
        </w:r>
      </w:hyperlink>
    </w:p>
    <w:p w14:paraId="4190A8C1" w14:textId="1608A996" w:rsidR="005C775A" w:rsidRPr="004F0CF9" w:rsidRDefault="003E46E9" w:rsidP="004F0CF9">
      <w:pPr>
        <w:pStyle w:val="TDC3"/>
        <w:rPr>
          <w:rFonts w:ascii="Arial" w:eastAsiaTheme="minorEastAsia" w:hAnsi="Arial" w:cs="Arial"/>
          <w:noProof/>
          <w:sz w:val="24"/>
          <w:szCs w:val="24"/>
          <w:lang w:eastAsia="es-CO"/>
        </w:rPr>
      </w:pPr>
      <w:hyperlink w:anchor="_Toc233311158" w:history="1">
        <w:r w:rsidR="005C775A" w:rsidRPr="004F0CF9">
          <w:rPr>
            <w:rStyle w:val="Hipervnculo"/>
            <w:rFonts w:ascii="Arial" w:hAnsi="Arial" w:cs="Arial"/>
            <w:noProof/>
            <w:color w:val="auto"/>
            <w:sz w:val="24"/>
            <w:szCs w:val="24"/>
          </w:rPr>
          <w:t>12.7.</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Identificación de brechas territoriales y poblacionales</w:t>
        </w:r>
        <w:r w:rsidR="005C775A" w:rsidRPr="004F0CF9">
          <w:rPr>
            <w:rFonts w:ascii="Arial" w:hAnsi="Arial" w:cs="Arial"/>
            <w:noProof/>
            <w:webHidden/>
            <w:sz w:val="24"/>
            <w:szCs w:val="24"/>
          </w:rPr>
          <w:tab/>
        </w:r>
        <w:r w:rsidR="004A4BBE">
          <w:rPr>
            <w:rFonts w:ascii="Arial" w:hAnsi="Arial" w:cs="Arial"/>
            <w:noProof/>
            <w:webHidden/>
            <w:sz w:val="24"/>
            <w:szCs w:val="24"/>
          </w:rPr>
          <w:t>53</w:t>
        </w:r>
      </w:hyperlink>
    </w:p>
    <w:p w14:paraId="65A6B96C" w14:textId="3E9F0998" w:rsidR="005C775A" w:rsidRPr="004F0CF9" w:rsidRDefault="003E46E9" w:rsidP="004F0CF9">
      <w:pPr>
        <w:pStyle w:val="TDC3"/>
        <w:rPr>
          <w:rFonts w:ascii="Arial" w:eastAsiaTheme="minorEastAsia" w:hAnsi="Arial" w:cs="Arial"/>
          <w:noProof/>
          <w:sz w:val="24"/>
          <w:szCs w:val="24"/>
          <w:lang w:eastAsia="es-CO"/>
        </w:rPr>
      </w:pPr>
      <w:hyperlink w:anchor="_Toc233311159" w:history="1">
        <w:r w:rsidR="005C775A" w:rsidRPr="004F0CF9">
          <w:rPr>
            <w:rStyle w:val="Hipervnculo"/>
            <w:rFonts w:ascii="Arial" w:hAnsi="Arial" w:cs="Arial"/>
            <w:noProof/>
            <w:color w:val="auto"/>
            <w:sz w:val="24"/>
            <w:szCs w:val="24"/>
          </w:rPr>
          <w:t>12.8.</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Manejo de microdatos y protección de la información</w:t>
        </w:r>
        <w:r w:rsidR="005C775A" w:rsidRPr="004F0CF9">
          <w:rPr>
            <w:rFonts w:ascii="Arial" w:hAnsi="Arial" w:cs="Arial"/>
            <w:noProof/>
            <w:webHidden/>
            <w:sz w:val="24"/>
            <w:szCs w:val="24"/>
          </w:rPr>
          <w:tab/>
        </w:r>
        <w:r w:rsidR="004A4BBE">
          <w:rPr>
            <w:rFonts w:ascii="Arial" w:hAnsi="Arial" w:cs="Arial"/>
            <w:noProof/>
            <w:webHidden/>
            <w:sz w:val="24"/>
            <w:szCs w:val="24"/>
          </w:rPr>
          <w:t>54</w:t>
        </w:r>
      </w:hyperlink>
    </w:p>
    <w:p w14:paraId="14AD9B45" w14:textId="632A750A" w:rsidR="004A4BBE" w:rsidRPr="004A4BBE" w:rsidRDefault="003E46E9" w:rsidP="004A4BBE">
      <w:pPr>
        <w:pStyle w:val="TDC3"/>
        <w:rPr>
          <w:rFonts w:ascii="Arial" w:hAnsi="Arial" w:cs="Arial"/>
          <w:noProof/>
          <w:sz w:val="24"/>
          <w:szCs w:val="24"/>
        </w:rPr>
      </w:pPr>
      <w:hyperlink w:anchor="_Toc233311160" w:history="1">
        <w:r w:rsidR="005C775A" w:rsidRPr="004F0CF9">
          <w:rPr>
            <w:rStyle w:val="Hipervnculo"/>
            <w:rFonts w:ascii="Arial" w:hAnsi="Arial" w:cs="Arial"/>
            <w:noProof/>
            <w:color w:val="auto"/>
            <w:sz w:val="24"/>
            <w:szCs w:val="24"/>
          </w:rPr>
          <w:t>12.9.</w:t>
        </w:r>
        <w:r w:rsidR="004F0CF9" w:rsidRPr="004F0CF9">
          <w:rPr>
            <w:rFonts w:ascii="Arial" w:eastAsiaTheme="minorEastAsia" w:hAnsi="Arial" w:cs="Arial"/>
            <w:noProof/>
            <w:sz w:val="24"/>
            <w:szCs w:val="24"/>
            <w:lang w:eastAsia="es-CO"/>
          </w:rPr>
          <w:t xml:space="preserve"> </w:t>
        </w:r>
        <w:r w:rsidR="005C775A" w:rsidRPr="004F0CF9">
          <w:rPr>
            <w:rStyle w:val="Hipervnculo"/>
            <w:rFonts w:ascii="Arial" w:hAnsi="Arial" w:cs="Arial"/>
            <w:noProof/>
            <w:color w:val="auto"/>
            <w:sz w:val="24"/>
            <w:szCs w:val="24"/>
          </w:rPr>
          <w:t>Garantía de coherencia, consistencia y comparabilidad</w:t>
        </w:r>
        <w:r w:rsidR="005C775A" w:rsidRPr="004F0CF9">
          <w:rPr>
            <w:rFonts w:ascii="Arial" w:hAnsi="Arial" w:cs="Arial"/>
            <w:noProof/>
            <w:webHidden/>
            <w:sz w:val="24"/>
            <w:szCs w:val="24"/>
          </w:rPr>
          <w:tab/>
        </w:r>
        <w:r w:rsidR="004A4BBE">
          <w:rPr>
            <w:rFonts w:ascii="Arial" w:hAnsi="Arial" w:cs="Arial"/>
            <w:noProof/>
            <w:webHidden/>
            <w:sz w:val="24"/>
            <w:szCs w:val="24"/>
          </w:rPr>
          <w:t>55</w:t>
        </w:r>
      </w:hyperlink>
    </w:p>
    <w:p w14:paraId="31880F69" w14:textId="67ED8DBA" w:rsidR="005C775A" w:rsidRPr="004F0CF9" w:rsidRDefault="003E46E9" w:rsidP="004F0CF9">
      <w:pPr>
        <w:pStyle w:val="TDC3"/>
        <w:rPr>
          <w:rFonts w:ascii="Arial" w:eastAsiaTheme="minorEastAsia" w:hAnsi="Arial" w:cs="Arial"/>
          <w:noProof/>
          <w:sz w:val="24"/>
          <w:szCs w:val="24"/>
          <w:lang w:eastAsia="es-CO"/>
        </w:rPr>
      </w:pPr>
      <w:hyperlink w:anchor="_Toc233311161" w:history="1">
        <w:r w:rsidR="005C775A" w:rsidRPr="004F0CF9">
          <w:rPr>
            <w:rStyle w:val="Hipervnculo"/>
            <w:rFonts w:ascii="Arial" w:hAnsi="Arial" w:cs="Arial"/>
            <w:noProof/>
            <w:color w:val="auto"/>
            <w:sz w:val="24"/>
            <w:szCs w:val="24"/>
          </w:rPr>
          <w:t>12.10.</w:t>
        </w:r>
        <w:r w:rsidR="005C775A" w:rsidRPr="004F0CF9">
          <w:rPr>
            <w:rFonts w:ascii="Arial" w:eastAsiaTheme="minorEastAsia" w:hAnsi="Arial" w:cs="Arial"/>
            <w:noProof/>
            <w:sz w:val="24"/>
            <w:szCs w:val="24"/>
            <w:lang w:eastAsia="es-CO"/>
          </w:rPr>
          <w:tab/>
        </w:r>
        <w:r w:rsidR="005C775A" w:rsidRPr="004F0CF9">
          <w:rPr>
            <w:rStyle w:val="Hipervnculo"/>
            <w:rFonts w:ascii="Arial" w:hAnsi="Arial" w:cs="Arial"/>
            <w:noProof/>
            <w:color w:val="auto"/>
            <w:sz w:val="24"/>
            <w:szCs w:val="24"/>
          </w:rPr>
          <w:t>Tratamiento técnico de valores atípicos en el análisis</w:t>
        </w:r>
        <w:r w:rsidR="005C775A" w:rsidRPr="004F0CF9">
          <w:rPr>
            <w:rFonts w:ascii="Arial" w:hAnsi="Arial" w:cs="Arial"/>
            <w:noProof/>
            <w:webHidden/>
            <w:sz w:val="24"/>
            <w:szCs w:val="24"/>
          </w:rPr>
          <w:tab/>
        </w:r>
        <w:r w:rsidR="004A4BBE">
          <w:rPr>
            <w:rFonts w:ascii="Arial" w:hAnsi="Arial" w:cs="Arial"/>
            <w:noProof/>
            <w:webHidden/>
            <w:sz w:val="24"/>
            <w:szCs w:val="24"/>
          </w:rPr>
          <w:t>59</w:t>
        </w:r>
      </w:hyperlink>
    </w:p>
    <w:p w14:paraId="4BC409CF" w14:textId="7FAD2F81" w:rsidR="005C775A" w:rsidRPr="004F0CF9" w:rsidRDefault="003E46E9" w:rsidP="004F0CF9">
      <w:pPr>
        <w:pStyle w:val="TDC3"/>
        <w:rPr>
          <w:rFonts w:ascii="Arial" w:eastAsiaTheme="minorEastAsia" w:hAnsi="Arial" w:cs="Arial"/>
          <w:noProof/>
          <w:sz w:val="24"/>
          <w:szCs w:val="24"/>
          <w:lang w:eastAsia="es-CO"/>
        </w:rPr>
      </w:pPr>
      <w:hyperlink w:anchor="_Toc233311162" w:history="1">
        <w:r w:rsidR="005C775A" w:rsidRPr="004F0CF9">
          <w:rPr>
            <w:rStyle w:val="Hipervnculo"/>
            <w:rFonts w:ascii="Arial" w:hAnsi="Arial" w:cs="Arial"/>
            <w:noProof/>
            <w:color w:val="auto"/>
            <w:sz w:val="24"/>
            <w:szCs w:val="24"/>
          </w:rPr>
          <w:t>12.11.</w:t>
        </w:r>
        <w:r w:rsidR="005C775A" w:rsidRPr="004F0CF9">
          <w:rPr>
            <w:rFonts w:ascii="Arial" w:eastAsiaTheme="minorEastAsia" w:hAnsi="Arial" w:cs="Arial"/>
            <w:noProof/>
            <w:sz w:val="24"/>
            <w:szCs w:val="24"/>
            <w:lang w:eastAsia="es-CO"/>
          </w:rPr>
          <w:tab/>
        </w:r>
        <w:r w:rsidR="005C775A" w:rsidRPr="004F0CF9">
          <w:rPr>
            <w:rStyle w:val="Hipervnculo"/>
            <w:rFonts w:ascii="Arial" w:hAnsi="Arial" w:cs="Arial"/>
            <w:noProof/>
            <w:color w:val="auto"/>
            <w:sz w:val="24"/>
            <w:szCs w:val="24"/>
          </w:rPr>
          <w:t>Herramientas tecnológicas para el análisis</w:t>
        </w:r>
        <w:r w:rsidR="005C775A" w:rsidRPr="004F0CF9">
          <w:rPr>
            <w:rFonts w:ascii="Arial" w:hAnsi="Arial" w:cs="Arial"/>
            <w:noProof/>
            <w:webHidden/>
            <w:sz w:val="24"/>
            <w:szCs w:val="24"/>
          </w:rPr>
          <w:tab/>
        </w:r>
        <w:r w:rsidR="004A4BBE">
          <w:rPr>
            <w:rFonts w:ascii="Arial" w:hAnsi="Arial" w:cs="Arial"/>
            <w:noProof/>
            <w:webHidden/>
            <w:sz w:val="24"/>
            <w:szCs w:val="24"/>
          </w:rPr>
          <w:t>60</w:t>
        </w:r>
      </w:hyperlink>
    </w:p>
    <w:p w14:paraId="3AB91BCC" w14:textId="1B4C97E5" w:rsidR="005C775A" w:rsidRPr="004F0CF9" w:rsidRDefault="003E46E9" w:rsidP="004F0CF9">
      <w:pPr>
        <w:pStyle w:val="TDC3"/>
        <w:rPr>
          <w:rFonts w:ascii="Arial" w:eastAsiaTheme="minorEastAsia" w:hAnsi="Arial" w:cs="Arial"/>
          <w:noProof/>
          <w:sz w:val="24"/>
          <w:szCs w:val="24"/>
          <w:lang w:eastAsia="es-CO"/>
        </w:rPr>
      </w:pPr>
      <w:hyperlink w:anchor="_Toc233311163" w:history="1">
        <w:r w:rsidR="005C775A" w:rsidRPr="004F0CF9">
          <w:rPr>
            <w:rStyle w:val="Hipervnculo"/>
            <w:rFonts w:ascii="Arial" w:hAnsi="Arial" w:cs="Arial"/>
            <w:noProof/>
            <w:color w:val="auto"/>
            <w:sz w:val="24"/>
            <w:szCs w:val="24"/>
          </w:rPr>
          <w:t>12.12.</w:t>
        </w:r>
        <w:r w:rsidR="005C775A" w:rsidRPr="004F0CF9">
          <w:rPr>
            <w:rFonts w:ascii="Arial" w:eastAsiaTheme="minorEastAsia" w:hAnsi="Arial" w:cs="Arial"/>
            <w:noProof/>
            <w:sz w:val="24"/>
            <w:szCs w:val="24"/>
            <w:lang w:eastAsia="es-CO"/>
          </w:rPr>
          <w:tab/>
        </w:r>
        <w:r w:rsidR="005C775A" w:rsidRPr="004F0CF9">
          <w:rPr>
            <w:rStyle w:val="Hipervnculo"/>
            <w:rFonts w:ascii="Arial" w:hAnsi="Arial" w:cs="Arial"/>
            <w:noProof/>
            <w:color w:val="auto"/>
            <w:sz w:val="24"/>
            <w:szCs w:val="24"/>
          </w:rPr>
          <w:t>Productos analíticos</w:t>
        </w:r>
        <w:r w:rsidR="005C775A" w:rsidRPr="004F0CF9">
          <w:rPr>
            <w:rFonts w:ascii="Arial" w:hAnsi="Arial" w:cs="Arial"/>
            <w:noProof/>
            <w:webHidden/>
            <w:sz w:val="24"/>
            <w:szCs w:val="24"/>
          </w:rPr>
          <w:tab/>
        </w:r>
        <w:r w:rsidR="004A4BBE">
          <w:rPr>
            <w:rFonts w:ascii="Arial" w:hAnsi="Arial" w:cs="Arial"/>
            <w:noProof/>
            <w:webHidden/>
            <w:sz w:val="24"/>
            <w:szCs w:val="24"/>
          </w:rPr>
          <w:t>61</w:t>
        </w:r>
      </w:hyperlink>
    </w:p>
    <w:p w14:paraId="6A6C3387" w14:textId="15B9F0B1" w:rsidR="005C775A" w:rsidRPr="004F0CF9" w:rsidRDefault="003E46E9" w:rsidP="004F0CF9">
      <w:pPr>
        <w:pStyle w:val="TDC3"/>
        <w:rPr>
          <w:rFonts w:ascii="Arial" w:eastAsiaTheme="minorEastAsia" w:hAnsi="Arial" w:cs="Arial"/>
          <w:noProof/>
          <w:sz w:val="24"/>
          <w:szCs w:val="24"/>
          <w:lang w:eastAsia="es-CO"/>
        </w:rPr>
      </w:pPr>
      <w:hyperlink w:anchor="_Toc233311164" w:history="1">
        <w:r w:rsidR="005C775A" w:rsidRPr="004F0CF9">
          <w:rPr>
            <w:rStyle w:val="Hipervnculo"/>
            <w:rFonts w:ascii="Arial" w:hAnsi="Arial" w:cs="Arial"/>
            <w:noProof/>
            <w:color w:val="auto"/>
            <w:sz w:val="24"/>
            <w:szCs w:val="24"/>
          </w:rPr>
          <w:t>12.13.</w:t>
        </w:r>
        <w:r w:rsidR="005C775A" w:rsidRPr="004F0CF9">
          <w:rPr>
            <w:rFonts w:ascii="Arial" w:eastAsiaTheme="minorEastAsia" w:hAnsi="Arial" w:cs="Arial"/>
            <w:noProof/>
            <w:sz w:val="24"/>
            <w:szCs w:val="24"/>
            <w:lang w:eastAsia="es-CO"/>
          </w:rPr>
          <w:tab/>
        </w:r>
        <w:r w:rsidR="005C775A" w:rsidRPr="004F0CF9">
          <w:rPr>
            <w:rStyle w:val="Hipervnculo"/>
            <w:rFonts w:ascii="Arial" w:hAnsi="Arial" w:cs="Arial"/>
            <w:noProof/>
            <w:color w:val="auto"/>
            <w:sz w:val="24"/>
            <w:szCs w:val="24"/>
          </w:rPr>
          <w:t>Control de calidad del análisis</w:t>
        </w:r>
        <w:r w:rsidR="005C775A" w:rsidRPr="004F0CF9">
          <w:rPr>
            <w:rFonts w:ascii="Arial" w:hAnsi="Arial" w:cs="Arial"/>
            <w:noProof/>
            <w:webHidden/>
            <w:sz w:val="24"/>
            <w:szCs w:val="24"/>
          </w:rPr>
          <w:tab/>
        </w:r>
        <w:r w:rsidR="004A4BBE">
          <w:rPr>
            <w:rFonts w:ascii="Arial" w:hAnsi="Arial" w:cs="Arial"/>
            <w:noProof/>
            <w:webHidden/>
            <w:sz w:val="24"/>
            <w:szCs w:val="24"/>
          </w:rPr>
          <w:t>62</w:t>
        </w:r>
      </w:hyperlink>
    </w:p>
    <w:p w14:paraId="5401BAC0" w14:textId="3CB51EA2" w:rsidR="005C775A" w:rsidRPr="004F0CF9" w:rsidRDefault="003E46E9" w:rsidP="004F0CF9">
      <w:pPr>
        <w:pStyle w:val="TDC1"/>
        <w:rPr>
          <w:rFonts w:ascii="Arial" w:eastAsiaTheme="minorEastAsia" w:hAnsi="Arial" w:cs="Arial"/>
          <w:b w:val="0"/>
          <w:bCs w:val="0"/>
          <w:noProof/>
          <w:sz w:val="24"/>
          <w:szCs w:val="24"/>
          <w:lang w:eastAsia="es-CO"/>
        </w:rPr>
      </w:pPr>
      <w:hyperlink w:anchor="_Toc233311165" w:history="1">
        <w:r w:rsidR="005C775A" w:rsidRPr="004F0CF9">
          <w:rPr>
            <w:rStyle w:val="Hipervnculo"/>
            <w:rFonts w:ascii="Arial" w:hAnsi="Arial" w:cs="Arial"/>
            <w:b w:val="0"/>
            <w:bCs w:val="0"/>
            <w:noProof/>
            <w:color w:val="auto"/>
            <w:sz w:val="24"/>
            <w:szCs w:val="24"/>
          </w:rPr>
          <w:t>13.</w:t>
        </w:r>
        <w:r w:rsidR="004F0CF9" w:rsidRPr="004F0CF9">
          <w:rPr>
            <w:rFonts w:ascii="Arial" w:eastAsiaTheme="minorEastAsia" w:hAnsi="Arial" w:cs="Arial"/>
            <w:b w:val="0"/>
            <w:bCs w:val="0"/>
            <w:noProof/>
            <w:sz w:val="24"/>
            <w:szCs w:val="24"/>
            <w:lang w:eastAsia="es-CO"/>
          </w:rPr>
          <w:t xml:space="preserve"> </w:t>
        </w:r>
        <w:r w:rsidR="005C775A" w:rsidRPr="004F0CF9">
          <w:rPr>
            <w:rStyle w:val="Hipervnculo"/>
            <w:rFonts w:ascii="Arial" w:hAnsi="Arial" w:cs="Arial"/>
            <w:b w:val="0"/>
            <w:bCs w:val="0"/>
            <w:noProof/>
            <w:color w:val="auto"/>
            <w:sz w:val="24"/>
            <w:szCs w:val="24"/>
          </w:rPr>
          <w:t>BIBLIOGRAFÍA</w:t>
        </w:r>
        <w:r w:rsidR="005C775A" w:rsidRPr="004F0CF9">
          <w:rPr>
            <w:rFonts w:ascii="Arial" w:hAnsi="Arial" w:cs="Arial"/>
            <w:b w:val="0"/>
            <w:bCs w:val="0"/>
            <w:noProof/>
            <w:webHidden/>
            <w:sz w:val="24"/>
            <w:szCs w:val="24"/>
          </w:rPr>
          <w:tab/>
        </w:r>
        <w:r w:rsidR="004A4BBE">
          <w:rPr>
            <w:rFonts w:ascii="Arial" w:hAnsi="Arial" w:cs="Arial"/>
            <w:b w:val="0"/>
            <w:bCs w:val="0"/>
            <w:noProof/>
            <w:webHidden/>
            <w:sz w:val="24"/>
            <w:szCs w:val="24"/>
          </w:rPr>
          <w:t>64</w:t>
        </w:r>
      </w:hyperlink>
    </w:p>
    <w:p w14:paraId="6166497D" w14:textId="0A21054E" w:rsidR="005C775A" w:rsidRPr="004F0CF9" w:rsidRDefault="003E46E9" w:rsidP="004F0CF9">
      <w:pPr>
        <w:pStyle w:val="TDC1"/>
        <w:rPr>
          <w:rFonts w:ascii="Arial" w:eastAsiaTheme="minorEastAsia" w:hAnsi="Arial" w:cs="Arial"/>
          <w:b w:val="0"/>
          <w:bCs w:val="0"/>
          <w:noProof/>
          <w:sz w:val="24"/>
          <w:szCs w:val="24"/>
          <w:lang w:eastAsia="es-CO"/>
        </w:rPr>
      </w:pPr>
      <w:hyperlink w:anchor="_Toc233311166" w:history="1">
        <w:r w:rsidR="005C775A" w:rsidRPr="004F0CF9">
          <w:rPr>
            <w:rStyle w:val="Hipervnculo"/>
            <w:rFonts w:ascii="Arial" w:hAnsi="Arial" w:cs="Arial"/>
            <w:b w:val="0"/>
            <w:bCs w:val="0"/>
            <w:noProof/>
            <w:color w:val="auto"/>
            <w:sz w:val="24"/>
            <w:szCs w:val="24"/>
          </w:rPr>
          <w:t>14.</w:t>
        </w:r>
        <w:r w:rsidR="004F0CF9" w:rsidRPr="004F0CF9">
          <w:rPr>
            <w:rStyle w:val="Hipervnculo"/>
            <w:rFonts w:ascii="Arial" w:hAnsi="Arial" w:cs="Arial"/>
            <w:b w:val="0"/>
            <w:bCs w:val="0"/>
            <w:noProof/>
            <w:color w:val="auto"/>
            <w:sz w:val="24"/>
            <w:szCs w:val="24"/>
          </w:rPr>
          <w:t xml:space="preserve"> </w:t>
        </w:r>
        <w:r w:rsidR="005C775A" w:rsidRPr="004F0CF9">
          <w:rPr>
            <w:rStyle w:val="Hipervnculo"/>
            <w:rFonts w:ascii="Arial" w:hAnsi="Arial" w:cs="Arial"/>
            <w:b w:val="0"/>
            <w:bCs w:val="0"/>
            <w:noProof/>
            <w:color w:val="auto"/>
            <w:sz w:val="24"/>
            <w:szCs w:val="24"/>
          </w:rPr>
          <w:t>CONTROL DE CAMBIOS</w:t>
        </w:r>
        <w:r w:rsidR="005C775A" w:rsidRPr="004F0CF9">
          <w:rPr>
            <w:rFonts w:ascii="Arial" w:hAnsi="Arial" w:cs="Arial"/>
            <w:b w:val="0"/>
            <w:bCs w:val="0"/>
            <w:noProof/>
            <w:webHidden/>
            <w:sz w:val="24"/>
            <w:szCs w:val="24"/>
          </w:rPr>
          <w:tab/>
        </w:r>
        <w:r w:rsidR="004A4BBE">
          <w:rPr>
            <w:rFonts w:ascii="Arial" w:hAnsi="Arial" w:cs="Arial"/>
            <w:b w:val="0"/>
            <w:bCs w:val="0"/>
            <w:noProof/>
            <w:webHidden/>
            <w:sz w:val="24"/>
            <w:szCs w:val="24"/>
          </w:rPr>
          <w:t>65</w:t>
        </w:r>
      </w:hyperlink>
    </w:p>
    <w:p w14:paraId="0DA76270" w14:textId="2C1E3646" w:rsidR="00AD2522" w:rsidRPr="004F0CF9" w:rsidRDefault="00AD2522" w:rsidP="004F0CF9">
      <w:pPr>
        <w:pStyle w:val="Titulo"/>
        <w:numPr>
          <w:ilvl w:val="0"/>
          <w:numId w:val="0"/>
        </w:numPr>
        <w:spacing w:after="0"/>
        <w:ind w:left="720"/>
        <w:jc w:val="left"/>
        <w:rPr>
          <w:b w:val="0"/>
          <w:bCs w:val="0"/>
          <w:color w:val="FF0000"/>
        </w:rPr>
      </w:pPr>
      <w:r w:rsidRPr="004F0CF9">
        <w:rPr>
          <w:b w:val="0"/>
          <w:bCs w:val="0"/>
        </w:rPr>
        <w:fldChar w:fldCharType="end"/>
      </w:r>
    </w:p>
    <w:p w14:paraId="6565937A" w14:textId="77777777" w:rsidR="004F0CF9" w:rsidRPr="004F0CF9" w:rsidRDefault="004F0CF9" w:rsidP="004F0CF9">
      <w:pPr>
        <w:pStyle w:val="Titulo"/>
        <w:numPr>
          <w:ilvl w:val="0"/>
          <w:numId w:val="0"/>
        </w:numPr>
        <w:spacing w:after="0"/>
        <w:ind w:left="720"/>
        <w:jc w:val="left"/>
        <w:rPr>
          <w:b w:val="0"/>
          <w:bCs w:val="0"/>
        </w:rPr>
      </w:pPr>
    </w:p>
    <w:p w14:paraId="697826F2" w14:textId="77777777" w:rsidR="001C3A4C" w:rsidRPr="004F0CF9" w:rsidRDefault="001C3A4C" w:rsidP="004F0CF9">
      <w:pPr>
        <w:pStyle w:val="Titulo"/>
        <w:numPr>
          <w:ilvl w:val="0"/>
          <w:numId w:val="0"/>
        </w:numPr>
        <w:spacing w:after="0"/>
        <w:ind w:left="720"/>
        <w:jc w:val="left"/>
        <w:rPr>
          <w:b w:val="0"/>
          <w:bCs w:val="0"/>
        </w:rPr>
      </w:pPr>
    </w:p>
    <w:p w14:paraId="417AFDF6" w14:textId="77777777" w:rsidR="001C3A4C" w:rsidRPr="004F0CF9" w:rsidRDefault="001C3A4C" w:rsidP="004F0CF9">
      <w:pPr>
        <w:pStyle w:val="Titulo"/>
        <w:numPr>
          <w:ilvl w:val="0"/>
          <w:numId w:val="0"/>
        </w:numPr>
        <w:spacing w:after="0"/>
        <w:ind w:left="720"/>
        <w:jc w:val="left"/>
        <w:rPr>
          <w:b w:val="0"/>
          <w:bCs w:val="0"/>
        </w:rPr>
      </w:pPr>
    </w:p>
    <w:p w14:paraId="266D9D5C" w14:textId="77777777" w:rsidR="00AE0550" w:rsidRPr="004F0CF9" w:rsidRDefault="00AE0550" w:rsidP="004F0CF9">
      <w:pPr>
        <w:pStyle w:val="Titulo"/>
        <w:numPr>
          <w:ilvl w:val="0"/>
          <w:numId w:val="0"/>
        </w:numPr>
        <w:spacing w:after="0"/>
        <w:ind w:left="720"/>
        <w:jc w:val="left"/>
        <w:rPr>
          <w:b w:val="0"/>
          <w:bCs w:val="0"/>
        </w:rPr>
      </w:pPr>
    </w:p>
    <w:p w14:paraId="563AA7D7" w14:textId="77777777" w:rsidR="00AE0550" w:rsidRPr="004F0CF9" w:rsidRDefault="00AE0550" w:rsidP="004F0CF9">
      <w:pPr>
        <w:pStyle w:val="Titulo"/>
        <w:numPr>
          <w:ilvl w:val="0"/>
          <w:numId w:val="0"/>
        </w:numPr>
        <w:spacing w:after="0"/>
        <w:ind w:left="720"/>
        <w:jc w:val="left"/>
        <w:rPr>
          <w:b w:val="0"/>
          <w:bCs w:val="0"/>
        </w:rPr>
      </w:pPr>
    </w:p>
    <w:p w14:paraId="44D40400" w14:textId="77777777" w:rsidR="00AE18A5" w:rsidRPr="004F0CF9" w:rsidRDefault="00AE18A5" w:rsidP="004F0CF9">
      <w:pPr>
        <w:pStyle w:val="Titulo"/>
        <w:numPr>
          <w:ilvl w:val="0"/>
          <w:numId w:val="0"/>
        </w:numPr>
        <w:spacing w:after="0"/>
        <w:ind w:left="720"/>
        <w:jc w:val="left"/>
        <w:rPr>
          <w:b w:val="0"/>
          <w:bCs w:val="0"/>
        </w:rPr>
      </w:pPr>
    </w:p>
    <w:p w14:paraId="65EEB1F7" w14:textId="77777777" w:rsidR="00AE18A5" w:rsidRPr="004F0CF9" w:rsidRDefault="00AE18A5" w:rsidP="004F0CF9">
      <w:pPr>
        <w:pStyle w:val="Titulo"/>
        <w:numPr>
          <w:ilvl w:val="0"/>
          <w:numId w:val="0"/>
        </w:numPr>
        <w:spacing w:after="0"/>
        <w:ind w:left="720"/>
        <w:jc w:val="left"/>
        <w:rPr>
          <w:b w:val="0"/>
          <w:bCs w:val="0"/>
        </w:rPr>
      </w:pPr>
    </w:p>
    <w:p w14:paraId="33467329" w14:textId="77777777" w:rsidR="00AE18A5" w:rsidRPr="004F0CF9" w:rsidRDefault="00AE18A5" w:rsidP="004F0CF9">
      <w:pPr>
        <w:pStyle w:val="Titulo"/>
        <w:numPr>
          <w:ilvl w:val="0"/>
          <w:numId w:val="0"/>
        </w:numPr>
        <w:spacing w:after="0"/>
        <w:ind w:left="720"/>
        <w:jc w:val="left"/>
        <w:rPr>
          <w:b w:val="0"/>
          <w:bCs w:val="0"/>
        </w:rPr>
      </w:pPr>
    </w:p>
    <w:p w14:paraId="533FE2E2" w14:textId="77777777" w:rsidR="00AE18A5" w:rsidRPr="004F0CF9" w:rsidRDefault="00AE18A5" w:rsidP="004F0CF9">
      <w:pPr>
        <w:pStyle w:val="Titulo"/>
        <w:numPr>
          <w:ilvl w:val="0"/>
          <w:numId w:val="0"/>
        </w:numPr>
        <w:spacing w:after="0"/>
        <w:ind w:left="720"/>
        <w:jc w:val="left"/>
        <w:rPr>
          <w:b w:val="0"/>
          <w:bCs w:val="0"/>
        </w:rPr>
      </w:pPr>
    </w:p>
    <w:p w14:paraId="1263B90D" w14:textId="77777777" w:rsidR="00AE18A5" w:rsidRPr="004F0CF9" w:rsidRDefault="00AE18A5" w:rsidP="004F0CF9">
      <w:pPr>
        <w:pStyle w:val="Titulo"/>
        <w:numPr>
          <w:ilvl w:val="0"/>
          <w:numId w:val="0"/>
        </w:numPr>
        <w:spacing w:after="0"/>
        <w:ind w:left="720"/>
        <w:jc w:val="left"/>
        <w:rPr>
          <w:b w:val="0"/>
          <w:bCs w:val="0"/>
        </w:rPr>
      </w:pPr>
    </w:p>
    <w:p w14:paraId="3198D476" w14:textId="77777777" w:rsidR="00AE18A5" w:rsidRDefault="00AE18A5" w:rsidP="004F0CF9">
      <w:pPr>
        <w:pStyle w:val="Titulo"/>
        <w:numPr>
          <w:ilvl w:val="0"/>
          <w:numId w:val="0"/>
        </w:numPr>
        <w:spacing w:after="0"/>
        <w:ind w:left="720"/>
        <w:jc w:val="left"/>
        <w:rPr>
          <w:b w:val="0"/>
          <w:bCs w:val="0"/>
        </w:rPr>
      </w:pPr>
    </w:p>
    <w:p w14:paraId="5F011293" w14:textId="77777777" w:rsidR="004F0CF9" w:rsidRDefault="004F0CF9" w:rsidP="004F0CF9">
      <w:pPr>
        <w:pStyle w:val="Titulo"/>
        <w:numPr>
          <w:ilvl w:val="0"/>
          <w:numId w:val="0"/>
        </w:numPr>
        <w:spacing w:after="0"/>
        <w:ind w:left="720"/>
        <w:jc w:val="left"/>
        <w:rPr>
          <w:b w:val="0"/>
          <w:bCs w:val="0"/>
        </w:rPr>
      </w:pPr>
    </w:p>
    <w:p w14:paraId="789309CA" w14:textId="77777777" w:rsidR="004F0CF9" w:rsidRPr="004F0CF9" w:rsidRDefault="004F0CF9" w:rsidP="004F0CF9">
      <w:pPr>
        <w:pStyle w:val="Titulo"/>
        <w:numPr>
          <w:ilvl w:val="0"/>
          <w:numId w:val="0"/>
        </w:numPr>
        <w:spacing w:after="0"/>
        <w:ind w:left="720"/>
        <w:jc w:val="left"/>
        <w:rPr>
          <w:b w:val="0"/>
          <w:bCs w:val="0"/>
        </w:rPr>
      </w:pPr>
    </w:p>
    <w:p w14:paraId="5F14EB37" w14:textId="77777777" w:rsidR="00AE18A5" w:rsidRPr="004F0CF9" w:rsidRDefault="00AE18A5" w:rsidP="004F0CF9">
      <w:pPr>
        <w:pStyle w:val="Titulo"/>
        <w:numPr>
          <w:ilvl w:val="0"/>
          <w:numId w:val="0"/>
        </w:numPr>
        <w:spacing w:after="0"/>
        <w:jc w:val="left"/>
        <w:rPr>
          <w:b w:val="0"/>
          <w:bCs w:val="0"/>
        </w:rPr>
      </w:pPr>
    </w:p>
    <w:p w14:paraId="488B01AD" w14:textId="77777777" w:rsidR="000C07AA" w:rsidRPr="004F0CF9" w:rsidRDefault="000C07AA" w:rsidP="004F0CF9">
      <w:pPr>
        <w:pStyle w:val="Titulo"/>
        <w:numPr>
          <w:ilvl w:val="0"/>
          <w:numId w:val="26"/>
        </w:numPr>
        <w:spacing w:after="0"/>
        <w:ind w:left="284" w:hanging="284"/>
        <w:jc w:val="left"/>
      </w:pPr>
      <w:bookmarkStart w:id="0" w:name="_Toc233311107"/>
      <w:r w:rsidRPr="004F0CF9">
        <w:lastRenderedPageBreak/>
        <w:t>INTRODUCCIÓN</w:t>
      </w:r>
      <w:bookmarkEnd w:id="0"/>
      <w:r w:rsidRPr="004F0CF9">
        <w:t xml:space="preserve"> </w:t>
      </w:r>
    </w:p>
    <w:p w14:paraId="17CC2171" w14:textId="1A623481" w:rsidR="00283BEB" w:rsidRPr="004F0CF9" w:rsidRDefault="572FF3E9" w:rsidP="004F0CF9">
      <w:pPr>
        <w:spacing w:after="0"/>
        <w:rPr>
          <w:rFonts w:ascii="Arial" w:hAnsi="Arial" w:cs="Arial"/>
          <w:sz w:val="24"/>
          <w:szCs w:val="24"/>
        </w:rPr>
      </w:pPr>
      <w:r w:rsidRPr="004F0CF9">
        <w:rPr>
          <w:rFonts w:ascii="Arial" w:hAnsi="Arial" w:cs="Arial"/>
          <w:sz w:val="24"/>
          <w:szCs w:val="24"/>
        </w:rPr>
        <w:t xml:space="preserve">El presente Manual </w:t>
      </w:r>
      <w:r w:rsidR="00AE18A5" w:rsidRPr="004F0CF9">
        <w:rPr>
          <w:rFonts w:ascii="Arial" w:hAnsi="Arial" w:cs="Arial"/>
          <w:sz w:val="24"/>
          <w:szCs w:val="24"/>
        </w:rPr>
        <w:t xml:space="preserve">técnico acopio, procesamiento y análisis de la operación estadística denominada </w:t>
      </w:r>
      <w:r w:rsidRPr="004F0CF9">
        <w:rPr>
          <w:rFonts w:ascii="Arial" w:hAnsi="Arial" w:cs="Arial"/>
          <w:sz w:val="24"/>
          <w:szCs w:val="24"/>
        </w:rPr>
        <w:t>“Recursos de Cooperación Internacional No Reembolsable</w:t>
      </w:r>
      <w:r w:rsidR="00CA0975" w:rsidRPr="004F0CF9">
        <w:rPr>
          <w:rFonts w:ascii="Arial" w:hAnsi="Arial" w:cs="Arial"/>
          <w:sz w:val="24"/>
          <w:szCs w:val="24"/>
        </w:rPr>
        <w:t xml:space="preserve"> </w:t>
      </w:r>
      <w:r w:rsidR="00CA0975" w:rsidRPr="00CA7214">
        <w:rPr>
          <w:rFonts w:ascii="Arial" w:hAnsi="Arial" w:cs="Arial"/>
          <w:sz w:val="24"/>
          <w:szCs w:val="24"/>
        </w:rPr>
        <w:t>A</w:t>
      </w:r>
      <w:r w:rsidR="00CA7214" w:rsidRPr="00CA7214">
        <w:rPr>
          <w:rFonts w:ascii="Arial" w:hAnsi="Arial" w:cs="Arial"/>
          <w:sz w:val="24"/>
          <w:szCs w:val="24"/>
        </w:rPr>
        <w:t xml:space="preserve">yuda Oficial al Desarrollo </w:t>
      </w:r>
      <w:r w:rsidR="00CA0975" w:rsidRPr="00CA7214">
        <w:rPr>
          <w:rFonts w:ascii="Arial" w:hAnsi="Arial" w:cs="Arial"/>
          <w:sz w:val="24"/>
          <w:szCs w:val="24"/>
        </w:rPr>
        <w:t>(ERCINRAOD)</w:t>
      </w:r>
      <w:r w:rsidRPr="00CA7214">
        <w:rPr>
          <w:rFonts w:ascii="Arial" w:hAnsi="Arial" w:cs="Arial"/>
          <w:sz w:val="24"/>
          <w:szCs w:val="24"/>
        </w:rPr>
        <w:t>”</w:t>
      </w:r>
      <w:r w:rsidR="00AE18A5" w:rsidRPr="00CA7214">
        <w:rPr>
          <w:rFonts w:ascii="Arial" w:hAnsi="Arial" w:cs="Arial"/>
          <w:sz w:val="24"/>
          <w:szCs w:val="24"/>
        </w:rPr>
        <w:t>,</w:t>
      </w:r>
      <w:r w:rsidRPr="00CA7214">
        <w:rPr>
          <w:rFonts w:ascii="Arial" w:hAnsi="Arial" w:cs="Arial"/>
          <w:sz w:val="24"/>
          <w:szCs w:val="24"/>
        </w:rPr>
        <w:t xml:space="preserve"> tiene como propósito establecer los lineamientos, procedimientos, responsabilidades, controles y estándares técnicos aplicables a las </w:t>
      </w:r>
      <w:r w:rsidRPr="004F0CF9">
        <w:rPr>
          <w:rFonts w:ascii="Arial" w:hAnsi="Arial" w:cs="Arial"/>
          <w:sz w:val="24"/>
          <w:szCs w:val="24"/>
        </w:rPr>
        <w:t xml:space="preserve">distintas fases del ciclo estadístico desarrolladas por </w:t>
      </w:r>
      <w:r w:rsidR="006B3B00" w:rsidRPr="004F0CF9">
        <w:rPr>
          <w:rFonts w:ascii="Arial" w:hAnsi="Arial" w:cs="Arial"/>
          <w:sz w:val="24"/>
          <w:szCs w:val="24"/>
        </w:rPr>
        <w:t xml:space="preserve">la </w:t>
      </w:r>
      <w:r w:rsidRPr="004F0CF9">
        <w:rPr>
          <w:rFonts w:ascii="Arial" w:hAnsi="Arial" w:cs="Arial"/>
          <w:sz w:val="24"/>
          <w:szCs w:val="24"/>
        </w:rPr>
        <w:t>APC Colombia, desde la preparación del insumo de datos hasta la generación de los productos estadísticos institucionales.</w:t>
      </w:r>
    </w:p>
    <w:p w14:paraId="574D0989" w14:textId="77777777" w:rsidR="00AE18A5" w:rsidRPr="004F0CF9" w:rsidRDefault="00AE18A5" w:rsidP="004F0CF9">
      <w:pPr>
        <w:spacing w:after="0"/>
        <w:rPr>
          <w:rFonts w:ascii="Arial" w:hAnsi="Arial" w:cs="Arial"/>
          <w:sz w:val="24"/>
          <w:szCs w:val="24"/>
        </w:rPr>
      </w:pPr>
    </w:p>
    <w:p w14:paraId="0D2BAC7E" w14:textId="77FF3B26" w:rsidR="00283BEB" w:rsidRPr="004F0CF9" w:rsidRDefault="00283BEB" w:rsidP="004F0CF9">
      <w:pPr>
        <w:spacing w:after="0"/>
        <w:rPr>
          <w:rFonts w:ascii="Arial" w:hAnsi="Arial" w:cs="Arial"/>
          <w:sz w:val="24"/>
          <w:szCs w:val="24"/>
        </w:rPr>
      </w:pPr>
      <w:r w:rsidRPr="004F0CF9">
        <w:rPr>
          <w:rFonts w:ascii="Arial" w:hAnsi="Arial" w:cs="Arial"/>
          <w:sz w:val="24"/>
          <w:szCs w:val="24"/>
        </w:rPr>
        <w:t>Este manual se elabora en cumplimiento de la</w:t>
      </w:r>
      <w:r w:rsidR="005C775A" w:rsidRPr="004F0CF9">
        <w:rPr>
          <w:rFonts w:ascii="Arial" w:hAnsi="Arial" w:cs="Arial"/>
          <w:sz w:val="24"/>
          <w:szCs w:val="24"/>
        </w:rPr>
        <w:t xml:space="preserve"> Norma Técnica de la Calidad del proceso estadístico (NTC 1000:2020)</w:t>
      </w:r>
      <w:r w:rsidRPr="004F0CF9">
        <w:rPr>
          <w:rFonts w:ascii="Arial" w:hAnsi="Arial" w:cs="Arial"/>
          <w:sz w:val="24"/>
          <w:szCs w:val="24"/>
        </w:rPr>
        <w:t xml:space="preserve">, la </w:t>
      </w:r>
      <w:bookmarkStart w:id="1" w:name="_Hlk235793618"/>
      <w:r w:rsidRPr="004F0CF9">
        <w:rPr>
          <w:rFonts w:ascii="Arial" w:hAnsi="Arial" w:cs="Arial"/>
          <w:sz w:val="24"/>
          <w:szCs w:val="24"/>
        </w:rPr>
        <w:t xml:space="preserve">Guía para la </w:t>
      </w:r>
      <w:r w:rsidR="00AE18A5" w:rsidRPr="004F0CF9">
        <w:rPr>
          <w:rFonts w:ascii="Arial" w:hAnsi="Arial" w:cs="Arial"/>
          <w:sz w:val="24"/>
          <w:szCs w:val="24"/>
        </w:rPr>
        <w:t>elaboración de manuales de procesamiento estadístico</w:t>
      </w:r>
      <w:r w:rsidRPr="004F0CF9">
        <w:rPr>
          <w:rFonts w:ascii="Arial" w:hAnsi="Arial" w:cs="Arial"/>
          <w:sz w:val="24"/>
          <w:szCs w:val="24"/>
        </w:rPr>
        <w:t xml:space="preserve"> del Departamento Administrativo Nacional de Estadística </w:t>
      </w:r>
      <w:r w:rsidRPr="00CA7214">
        <w:rPr>
          <w:rFonts w:ascii="Arial" w:hAnsi="Arial" w:cs="Arial"/>
          <w:sz w:val="24"/>
          <w:szCs w:val="24"/>
        </w:rPr>
        <w:t>(DANE)</w:t>
      </w:r>
      <w:r w:rsidR="005576F8">
        <w:rPr>
          <w:rFonts w:ascii="Arial" w:hAnsi="Arial" w:cs="Arial"/>
          <w:sz w:val="24"/>
          <w:szCs w:val="24"/>
        </w:rPr>
        <w:t xml:space="preserve"> 2020</w:t>
      </w:r>
      <w:bookmarkEnd w:id="1"/>
      <w:r w:rsidRPr="00CA7214">
        <w:rPr>
          <w:rFonts w:ascii="Arial" w:hAnsi="Arial" w:cs="Arial"/>
          <w:sz w:val="24"/>
          <w:szCs w:val="24"/>
        </w:rPr>
        <w:t xml:space="preserve">, los </w:t>
      </w:r>
      <w:r w:rsidRPr="004F0CF9">
        <w:rPr>
          <w:rFonts w:ascii="Arial" w:hAnsi="Arial" w:cs="Arial"/>
          <w:sz w:val="24"/>
          <w:szCs w:val="24"/>
        </w:rPr>
        <w:t>lineamientos del Sistema Estadístico Nacional (SEN) y las políticas institucionales de gestión, calidad y seguridad de la información, garantizando un enfoque metodológico consistente, trazable y verificable.</w:t>
      </w:r>
    </w:p>
    <w:p w14:paraId="54412F76" w14:textId="77777777" w:rsidR="00AE18A5" w:rsidRPr="004F0CF9" w:rsidRDefault="00AE18A5" w:rsidP="004F0CF9">
      <w:pPr>
        <w:spacing w:after="0"/>
        <w:rPr>
          <w:rFonts w:ascii="Arial" w:hAnsi="Arial" w:cs="Arial"/>
          <w:sz w:val="24"/>
          <w:szCs w:val="24"/>
        </w:rPr>
      </w:pPr>
    </w:p>
    <w:p w14:paraId="5F851957" w14:textId="0269215E" w:rsidR="00372EE9" w:rsidRPr="004F0CF9" w:rsidRDefault="00372EE9" w:rsidP="004F0CF9">
      <w:pPr>
        <w:spacing w:after="0"/>
        <w:rPr>
          <w:rFonts w:ascii="Arial" w:hAnsi="Arial" w:cs="Arial"/>
          <w:sz w:val="24"/>
          <w:szCs w:val="24"/>
        </w:rPr>
      </w:pPr>
      <w:r w:rsidRPr="004F0CF9">
        <w:rPr>
          <w:rFonts w:ascii="Arial" w:hAnsi="Arial" w:cs="Arial"/>
          <w:sz w:val="24"/>
          <w:szCs w:val="24"/>
        </w:rPr>
        <w:t>Más allá del cumplimiento normativo, la generación de información estadística en la APC Colombia</w:t>
      </w:r>
      <w:r w:rsidR="00AE18A5" w:rsidRPr="004F0CF9">
        <w:rPr>
          <w:rFonts w:ascii="Arial" w:hAnsi="Arial" w:cs="Arial"/>
          <w:sz w:val="24"/>
          <w:szCs w:val="24"/>
        </w:rPr>
        <w:t>,</w:t>
      </w:r>
      <w:r w:rsidRPr="004F0CF9">
        <w:rPr>
          <w:rFonts w:ascii="Arial" w:hAnsi="Arial" w:cs="Arial"/>
          <w:sz w:val="24"/>
          <w:szCs w:val="24"/>
        </w:rPr>
        <w:t xml:space="preserve"> responde a un propósito de contar con datos confiables, estandarizados y de alta calidad que permitan comprender, orientar y fortalecer la gestión de la cooperación internacional del país. La calidad estadística no es un requisito aislado, sino un medio para garantizar decisiones informadas, transparencia institucional y una lectura rigurosa del impacto de la cooperación en los territorios y sectores prioritarios.</w:t>
      </w:r>
    </w:p>
    <w:p w14:paraId="0CA62207" w14:textId="77777777" w:rsidR="00AE18A5" w:rsidRPr="004F0CF9" w:rsidRDefault="00AE18A5" w:rsidP="004F0CF9">
      <w:pPr>
        <w:spacing w:after="0"/>
        <w:rPr>
          <w:rFonts w:ascii="Arial" w:hAnsi="Arial" w:cs="Arial"/>
          <w:sz w:val="24"/>
          <w:szCs w:val="24"/>
        </w:rPr>
      </w:pPr>
    </w:p>
    <w:p w14:paraId="102A07F5" w14:textId="1631CA39" w:rsidR="00283BEB" w:rsidRPr="004F0CF9" w:rsidRDefault="572FF3E9" w:rsidP="004F0CF9">
      <w:pPr>
        <w:spacing w:after="0"/>
        <w:rPr>
          <w:rFonts w:ascii="Arial" w:hAnsi="Arial" w:cs="Arial"/>
          <w:sz w:val="24"/>
          <w:szCs w:val="24"/>
        </w:rPr>
      </w:pPr>
      <w:r w:rsidRPr="004F0CF9">
        <w:rPr>
          <w:rFonts w:ascii="Arial" w:hAnsi="Arial" w:cs="Arial"/>
          <w:sz w:val="24"/>
          <w:szCs w:val="24"/>
        </w:rPr>
        <w:t>La operación estadística</w:t>
      </w:r>
      <w:r w:rsidR="00CA0975" w:rsidRPr="004F0CF9">
        <w:rPr>
          <w:rFonts w:ascii="Arial" w:hAnsi="Arial" w:cs="Arial"/>
          <w:bCs/>
          <w:sz w:val="24"/>
          <w:szCs w:val="24"/>
        </w:rPr>
        <w:t xml:space="preserve"> ERCINRAOD</w:t>
      </w:r>
      <w:r w:rsidRPr="004F0CF9">
        <w:rPr>
          <w:rFonts w:ascii="Arial" w:hAnsi="Arial" w:cs="Arial"/>
          <w:bCs/>
          <w:sz w:val="24"/>
          <w:szCs w:val="24"/>
        </w:rPr>
        <w:t xml:space="preserve"> </w:t>
      </w:r>
      <w:r w:rsidRPr="004F0CF9">
        <w:rPr>
          <w:rFonts w:ascii="Arial" w:hAnsi="Arial" w:cs="Arial"/>
          <w:sz w:val="24"/>
          <w:szCs w:val="24"/>
        </w:rPr>
        <w:t>aquí documentada</w:t>
      </w:r>
      <w:r w:rsidR="00AE18A5" w:rsidRPr="004F0CF9">
        <w:rPr>
          <w:rFonts w:ascii="Arial" w:hAnsi="Arial" w:cs="Arial"/>
          <w:sz w:val="24"/>
          <w:szCs w:val="24"/>
        </w:rPr>
        <w:t>,</w:t>
      </w:r>
      <w:r w:rsidRPr="004F0CF9">
        <w:rPr>
          <w:rFonts w:ascii="Arial" w:hAnsi="Arial" w:cs="Arial"/>
          <w:sz w:val="24"/>
          <w:szCs w:val="24"/>
        </w:rPr>
        <w:t xml:space="preserve"> se fundamenta en el uso de la base de datos en bruto extraída del Sistema de Información Oficial de Cooperación Internacional (CÍCLOPE), la cual constituye el insumo inicial del proceso estadístico. A partir de esta base, se desarrollan de manera controlada y documentada las fases de acopio, </w:t>
      </w:r>
      <w:r w:rsidRPr="004F0CF9">
        <w:rPr>
          <w:rFonts w:ascii="Arial" w:hAnsi="Arial" w:cs="Arial"/>
          <w:sz w:val="24"/>
          <w:szCs w:val="24"/>
        </w:rPr>
        <w:lastRenderedPageBreak/>
        <w:t>procesamiento y análisis, las cuales entre otras actividades comprenden:  la verificación inicial, depuración, homologación, estandarización, codificación, integración, revisión técnica e imputación controlada, con el fin de construir conjuntos de datos analíticos consistentes y comparables.</w:t>
      </w:r>
    </w:p>
    <w:p w14:paraId="3E8119C8" w14:textId="77777777" w:rsidR="00664A74" w:rsidRPr="004F0CF9" w:rsidRDefault="00664A74" w:rsidP="004F0CF9">
      <w:pPr>
        <w:spacing w:after="0"/>
        <w:rPr>
          <w:rFonts w:ascii="Arial" w:hAnsi="Arial" w:cs="Arial"/>
          <w:sz w:val="24"/>
          <w:szCs w:val="24"/>
        </w:rPr>
      </w:pPr>
    </w:p>
    <w:p w14:paraId="37800451" w14:textId="76363BFB" w:rsidR="00283BEB" w:rsidRPr="004F0CF9" w:rsidRDefault="572FF3E9" w:rsidP="004F0CF9">
      <w:pPr>
        <w:spacing w:after="0"/>
        <w:rPr>
          <w:rFonts w:ascii="Arial" w:hAnsi="Arial" w:cs="Arial"/>
          <w:sz w:val="24"/>
          <w:szCs w:val="24"/>
        </w:rPr>
      </w:pPr>
      <w:r w:rsidRPr="004F0CF9">
        <w:rPr>
          <w:rFonts w:ascii="Arial" w:hAnsi="Arial" w:cs="Arial"/>
          <w:sz w:val="24"/>
          <w:szCs w:val="24"/>
        </w:rPr>
        <w:t xml:space="preserve">El manual describe de forma secuencial y articulada las fases de acopio, procesamiento y análisis según la NTC PE 1000:2020, especificando para cada una los procedimientos técnicos, los controles de calidad, los mecanismos de documentación y las responsabilidades institucionales involucradas. Asimismo, incorpora los principios de integridad, trazabilidad, comparabilidad, oportunidad, confidencialidad y transparencia exigidos por la normativa estadística nacional, asegurando que los productos estadísticos generados por </w:t>
      </w:r>
      <w:r w:rsidR="00774314" w:rsidRPr="004F0CF9">
        <w:rPr>
          <w:rFonts w:ascii="Arial" w:hAnsi="Arial" w:cs="Arial"/>
          <w:sz w:val="24"/>
          <w:szCs w:val="24"/>
        </w:rPr>
        <w:t xml:space="preserve">la </w:t>
      </w:r>
      <w:r w:rsidRPr="004F0CF9">
        <w:rPr>
          <w:rFonts w:ascii="Arial" w:hAnsi="Arial" w:cs="Arial"/>
          <w:sz w:val="24"/>
          <w:szCs w:val="24"/>
        </w:rPr>
        <w:t>APC Colombia cuenten con sustento metodológico, calidad técnica y reproducibilidad.</w:t>
      </w:r>
    </w:p>
    <w:p w14:paraId="5C615F31" w14:textId="77777777" w:rsidR="00664A74" w:rsidRPr="004F0CF9" w:rsidRDefault="00664A74" w:rsidP="004F0CF9">
      <w:pPr>
        <w:spacing w:after="0"/>
        <w:rPr>
          <w:rFonts w:ascii="Arial" w:hAnsi="Arial" w:cs="Arial"/>
          <w:sz w:val="24"/>
          <w:szCs w:val="24"/>
        </w:rPr>
      </w:pPr>
    </w:p>
    <w:p w14:paraId="453267C0" w14:textId="77777777" w:rsidR="00283BEB" w:rsidRPr="004F0CF9" w:rsidRDefault="00283BEB" w:rsidP="004F0CF9">
      <w:pPr>
        <w:spacing w:after="0"/>
        <w:rPr>
          <w:rFonts w:ascii="Arial" w:hAnsi="Arial" w:cs="Arial"/>
          <w:sz w:val="24"/>
          <w:szCs w:val="24"/>
        </w:rPr>
      </w:pPr>
      <w:r w:rsidRPr="004F0CF9">
        <w:rPr>
          <w:rFonts w:ascii="Arial" w:hAnsi="Arial" w:cs="Arial"/>
          <w:sz w:val="24"/>
          <w:szCs w:val="24"/>
        </w:rPr>
        <w:t>Este documento constituye un referente institucional para la correcta ejecución del proceso estadístico de la cooperación internacional no reembolsable, facilita la continuidad operativa, fortalece la calidad metodológica de los análisis y sirve como soporte técnico ante auditorías, evaluaciones externas, procesos de rendición de cuentas y esquemas de mejora continua.</w:t>
      </w:r>
    </w:p>
    <w:p w14:paraId="39C2FFCD" w14:textId="77777777" w:rsidR="00AE0550" w:rsidRPr="004F0CF9" w:rsidRDefault="00AE0550" w:rsidP="004F0CF9">
      <w:pPr>
        <w:spacing w:after="0"/>
        <w:rPr>
          <w:rFonts w:ascii="Arial" w:hAnsi="Arial" w:cs="Arial"/>
          <w:sz w:val="24"/>
          <w:szCs w:val="24"/>
        </w:rPr>
      </w:pPr>
    </w:p>
    <w:p w14:paraId="2DD0AACB" w14:textId="77777777" w:rsidR="006371A8" w:rsidRPr="004F0CF9" w:rsidRDefault="006371A8" w:rsidP="004F0CF9">
      <w:pPr>
        <w:pStyle w:val="Titulo"/>
        <w:numPr>
          <w:ilvl w:val="0"/>
          <w:numId w:val="27"/>
        </w:numPr>
        <w:spacing w:after="0"/>
        <w:ind w:left="284" w:hanging="284"/>
        <w:jc w:val="left"/>
      </w:pPr>
      <w:bookmarkStart w:id="2" w:name="_Toc233311111"/>
      <w:bookmarkStart w:id="3" w:name="_Toc233311108"/>
      <w:r w:rsidRPr="004F0CF9">
        <w:t>OBJETIVOS</w:t>
      </w:r>
    </w:p>
    <w:p w14:paraId="3934F408" w14:textId="77777777" w:rsidR="006371A8" w:rsidRPr="004F0CF9" w:rsidRDefault="006371A8" w:rsidP="004F0CF9">
      <w:pPr>
        <w:pStyle w:val="Titulo"/>
        <w:numPr>
          <w:ilvl w:val="0"/>
          <w:numId w:val="0"/>
        </w:numPr>
        <w:spacing w:after="0"/>
        <w:ind w:left="408"/>
        <w:jc w:val="left"/>
      </w:pPr>
    </w:p>
    <w:p w14:paraId="3F8298EB" w14:textId="77777777" w:rsidR="006371A8" w:rsidRPr="004F0CF9" w:rsidRDefault="006371A8" w:rsidP="004F0CF9">
      <w:pPr>
        <w:pStyle w:val="1Subtitulo"/>
        <w:numPr>
          <w:ilvl w:val="1"/>
          <w:numId w:val="27"/>
        </w:numPr>
        <w:spacing w:after="0"/>
        <w:ind w:left="284" w:firstLine="0"/>
      </w:pPr>
      <w:bookmarkStart w:id="4" w:name="_Toc233311109"/>
      <w:r w:rsidRPr="004F0CF9">
        <w:t xml:space="preserve"> Objetivo general</w:t>
      </w:r>
      <w:bookmarkEnd w:id="4"/>
    </w:p>
    <w:p w14:paraId="4DF7CC9B" w14:textId="7B1FD622" w:rsidR="006371A8" w:rsidRPr="004F0CF9" w:rsidRDefault="006371A8" w:rsidP="004F0CF9">
      <w:pPr>
        <w:tabs>
          <w:tab w:val="left" w:pos="284"/>
        </w:tabs>
        <w:spacing w:after="0"/>
        <w:rPr>
          <w:rFonts w:ascii="Arial" w:hAnsi="Arial" w:cs="Arial"/>
          <w:sz w:val="24"/>
          <w:szCs w:val="24"/>
        </w:rPr>
      </w:pPr>
      <w:r w:rsidRPr="004F0CF9">
        <w:rPr>
          <w:rFonts w:ascii="Arial" w:hAnsi="Arial" w:cs="Arial"/>
          <w:sz w:val="24"/>
          <w:szCs w:val="24"/>
        </w:rPr>
        <w:t>Establecer directrices, procedimientos y criterios técnicos necesarios para la ejecución del acopio, procesamiento y análisis de la información estadística proveniente de CÍCLOPE, a partir de la base de datos en bruto, garantizando la calidad, trazabilidad, consistencia metodológica y utilidad de los insumos analíticos para la gestión de la cooperación internacional no reembolsable.</w:t>
      </w:r>
    </w:p>
    <w:p w14:paraId="367146DA" w14:textId="77777777" w:rsidR="006371A8" w:rsidRPr="004F0CF9" w:rsidRDefault="006371A8" w:rsidP="004F0CF9">
      <w:pPr>
        <w:pStyle w:val="1Subtitulo"/>
        <w:numPr>
          <w:ilvl w:val="1"/>
          <w:numId w:val="27"/>
        </w:numPr>
        <w:spacing w:after="0"/>
        <w:ind w:left="567" w:hanging="283"/>
      </w:pPr>
      <w:bookmarkStart w:id="5" w:name="_Toc233311110"/>
      <w:r w:rsidRPr="004F0CF9">
        <w:lastRenderedPageBreak/>
        <w:t xml:space="preserve"> Objetivos específicos</w:t>
      </w:r>
      <w:bookmarkEnd w:id="5"/>
    </w:p>
    <w:p w14:paraId="32B7EC4B" w14:textId="77777777" w:rsidR="006371A8" w:rsidRPr="004F0CF9" w:rsidRDefault="006371A8" w:rsidP="004F0CF9">
      <w:pPr>
        <w:pStyle w:val="1Subtitulo"/>
        <w:spacing w:after="0"/>
        <w:ind w:left="567"/>
      </w:pPr>
    </w:p>
    <w:p w14:paraId="54F0BD94" w14:textId="77777777" w:rsidR="006371A8" w:rsidRPr="004F0CF9" w:rsidRDefault="006371A8" w:rsidP="004F0CF9">
      <w:pPr>
        <w:pStyle w:val="NormalWeb"/>
        <w:numPr>
          <w:ilvl w:val="0"/>
          <w:numId w:val="28"/>
        </w:numPr>
        <w:spacing w:before="0" w:beforeAutospacing="0" w:after="0" w:afterAutospacing="0"/>
      </w:pPr>
      <w:r w:rsidRPr="004F0CF9">
        <w:rPr>
          <w:rStyle w:val="Textoennegrita"/>
          <w:b w:val="0"/>
          <w:bCs w:val="0"/>
        </w:rPr>
        <w:t>Alinear el proceso estadístico institucional con los estándares de calidad del SEN</w:t>
      </w:r>
      <w:r w:rsidRPr="004F0CF9">
        <w:t>, la NTC PE 1000:2020 y las buenas prácticas de producción estadística, fortaleciendo la confiabilidad y el uso técnico de la información generada.</w:t>
      </w:r>
    </w:p>
    <w:p w14:paraId="32A5C9C8" w14:textId="77777777" w:rsidR="006371A8" w:rsidRPr="004F0CF9" w:rsidRDefault="006371A8" w:rsidP="004F0CF9">
      <w:pPr>
        <w:pStyle w:val="NormalWeb"/>
        <w:numPr>
          <w:ilvl w:val="0"/>
          <w:numId w:val="28"/>
        </w:numPr>
        <w:spacing w:before="0" w:beforeAutospacing="0" w:after="0" w:afterAutospacing="0"/>
      </w:pPr>
      <w:r w:rsidRPr="004F0CF9">
        <w:rPr>
          <w:rStyle w:val="Textoennegrita"/>
          <w:b w:val="0"/>
          <w:bCs w:val="0"/>
        </w:rPr>
        <w:t>Definir el procedimiento técnico para el acopio de la base de datos,</w:t>
      </w:r>
      <w:r w:rsidRPr="004F0CF9">
        <w:t xml:space="preserve"> a partir de la descarga controlada del</w:t>
      </w:r>
      <w:r w:rsidRPr="004F0CF9">
        <w:rPr>
          <w:rStyle w:val="Textoennegrita"/>
          <w:b w:val="0"/>
          <w:bCs w:val="0"/>
        </w:rPr>
        <w:t xml:space="preserve"> insumo estadístico</w:t>
      </w:r>
      <w:r w:rsidRPr="004F0CF9">
        <w:t xml:space="preserve"> de CÍCLOPE, asegurando su trazabilidad, integridad y control de versiones.</w:t>
      </w:r>
    </w:p>
    <w:p w14:paraId="1D3AD088" w14:textId="77777777" w:rsidR="006371A8" w:rsidRPr="004F0CF9" w:rsidRDefault="006371A8" w:rsidP="004F0CF9">
      <w:pPr>
        <w:pStyle w:val="NormalWeb"/>
        <w:numPr>
          <w:ilvl w:val="0"/>
          <w:numId w:val="28"/>
        </w:numPr>
        <w:spacing w:before="0" w:beforeAutospacing="0" w:after="0" w:afterAutospacing="0"/>
      </w:pPr>
      <w:r w:rsidRPr="004F0CF9">
        <w:rPr>
          <w:rStyle w:val="Textoennegrita"/>
          <w:b w:val="0"/>
          <w:bCs w:val="0"/>
        </w:rPr>
        <w:t>Documentar de manera detallada y secuencial las fases del procesamiento estadístico</w:t>
      </w:r>
      <w:r w:rsidRPr="004F0CF9">
        <w:t>, incluyendo verificación inicial, depuración, homologación y estandarización de variables, codificación, integración, revisión técnica e imputación controlada, conforme a los estándares institucionales.</w:t>
      </w:r>
    </w:p>
    <w:p w14:paraId="745EA0D5" w14:textId="77777777" w:rsidR="006371A8" w:rsidRPr="004F0CF9" w:rsidRDefault="006371A8" w:rsidP="004F0CF9">
      <w:pPr>
        <w:pStyle w:val="NormalWeb"/>
        <w:numPr>
          <w:ilvl w:val="0"/>
          <w:numId w:val="28"/>
        </w:numPr>
        <w:spacing w:before="0" w:beforeAutospacing="0" w:after="0" w:afterAutospacing="0"/>
      </w:pPr>
      <w:r w:rsidRPr="004F0CF9">
        <w:rPr>
          <w:rStyle w:val="Textoennegrita"/>
          <w:b w:val="0"/>
          <w:bCs w:val="0"/>
        </w:rPr>
        <w:t>Establecer los criterios técnicos y metodológicos para el análisis estadístico</w:t>
      </w:r>
      <w:r w:rsidRPr="004F0CF9">
        <w:rPr>
          <w:b/>
          <w:bCs/>
        </w:rPr>
        <w:t>,</w:t>
      </w:r>
      <w:r w:rsidRPr="004F0CF9">
        <w:t xml:space="preserve"> garantizando coherencia con las fases de procesamiento, comparabilidad entre vigencias y consistencia interna de los resultados.</w:t>
      </w:r>
    </w:p>
    <w:p w14:paraId="6D4D0AC1" w14:textId="77777777" w:rsidR="006371A8" w:rsidRPr="004F0CF9" w:rsidRDefault="006371A8" w:rsidP="004F0CF9">
      <w:pPr>
        <w:pStyle w:val="NormalWeb"/>
        <w:numPr>
          <w:ilvl w:val="0"/>
          <w:numId w:val="28"/>
        </w:numPr>
        <w:spacing w:before="0" w:beforeAutospacing="0" w:after="0" w:afterAutospacing="0"/>
      </w:pPr>
      <w:r w:rsidRPr="004F0CF9">
        <w:rPr>
          <w:rStyle w:val="Textoennegrita"/>
          <w:b w:val="0"/>
          <w:bCs w:val="0"/>
        </w:rPr>
        <w:t>Generar los productos analíticos derivados del proceso estadístico,</w:t>
      </w:r>
      <w:r w:rsidRPr="004F0CF9">
        <w:t xml:space="preserve"> precisando que estos corresponden a insumos y resultados generados a partir del tratamiento técnico de la información extraída de CÍCLOPE, sin incluir actividades de difusión o divulgación institucional.</w:t>
      </w:r>
    </w:p>
    <w:p w14:paraId="3FA28639" w14:textId="77777777" w:rsidR="006371A8" w:rsidRPr="004F0CF9" w:rsidRDefault="006371A8" w:rsidP="004F0CF9">
      <w:pPr>
        <w:pStyle w:val="NormalWeb"/>
        <w:numPr>
          <w:ilvl w:val="0"/>
          <w:numId w:val="28"/>
        </w:numPr>
        <w:spacing w:before="0" w:beforeAutospacing="0" w:after="0" w:afterAutospacing="0"/>
        <w:rPr>
          <w:rStyle w:val="Textoennegrita"/>
          <w:b w:val="0"/>
          <w:bCs w:val="0"/>
        </w:rPr>
      </w:pPr>
      <w:r w:rsidRPr="004F0CF9">
        <w:rPr>
          <w:rStyle w:val="Textoennegrita"/>
          <w:b w:val="0"/>
          <w:bCs w:val="0"/>
        </w:rPr>
        <w:t>Implementar mecanismos de documentación, trazabilidad y control de versiones, que permitan garantizar la reproducibilidad metodológica, la transparencia técnica y el seguimiento de los ajustes realizados durante el procesamiento y análisis de la información.</w:t>
      </w:r>
    </w:p>
    <w:p w14:paraId="73E09E55" w14:textId="77777777" w:rsidR="006371A8" w:rsidRPr="004F0CF9" w:rsidRDefault="006371A8" w:rsidP="004F0CF9">
      <w:pPr>
        <w:pStyle w:val="NormalWeb"/>
        <w:spacing w:before="0" w:beforeAutospacing="0" w:after="0" w:afterAutospacing="0"/>
        <w:ind w:left="720"/>
        <w:rPr>
          <w:rStyle w:val="Textoennegrita"/>
          <w:b w:val="0"/>
          <w:bCs w:val="0"/>
        </w:rPr>
      </w:pPr>
    </w:p>
    <w:p w14:paraId="6FDFE2C4" w14:textId="77777777" w:rsidR="00664A74" w:rsidRPr="004F0CF9" w:rsidRDefault="00664A74" w:rsidP="004F0CF9">
      <w:pPr>
        <w:pStyle w:val="1Subtitulo"/>
        <w:numPr>
          <w:ilvl w:val="0"/>
          <w:numId w:val="27"/>
        </w:numPr>
        <w:spacing w:after="0"/>
        <w:ind w:left="284" w:hanging="284"/>
      </w:pPr>
      <w:r w:rsidRPr="004F0CF9">
        <w:t>ALCANCE</w:t>
      </w:r>
      <w:bookmarkEnd w:id="2"/>
    </w:p>
    <w:p w14:paraId="513E94E1" w14:textId="77777777" w:rsidR="00664A74" w:rsidRPr="004F0CF9" w:rsidRDefault="00664A74" w:rsidP="004F0CF9">
      <w:pPr>
        <w:spacing w:after="0"/>
        <w:rPr>
          <w:rFonts w:ascii="Arial" w:hAnsi="Arial" w:cs="Arial"/>
          <w:sz w:val="24"/>
          <w:szCs w:val="24"/>
        </w:rPr>
      </w:pPr>
      <w:r w:rsidRPr="004F0CF9">
        <w:rPr>
          <w:rFonts w:ascii="Arial" w:hAnsi="Arial" w:cs="Arial"/>
          <w:sz w:val="24"/>
          <w:szCs w:val="24"/>
        </w:rPr>
        <w:t>El presente manual establece los lineamientos, procedimientos, responsabilidades y estándares, que deben aplicarse en todas las etapas del proceso estadístico desarrollado por la APC Colombia para la gestión y el aprovechamiento de la información proveniente de CÍCLOPE.</w:t>
      </w:r>
    </w:p>
    <w:p w14:paraId="7B0B5DC1" w14:textId="0570BE3B" w:rsidR="00664A74" w:rsidRPr="004F0CF9" w:rsidRDefault="00664A74" w:rsidP="004F0CF9">
      <w:pPr>
        <w:spacing w:after="0"/>
        <w:rPr>
          <w:rFonts w:ascii="Arial" w:hAnsi="Arial" w:cs="Arial"/>
          <w:sz w:val="24"/>
          <w:szCs w:val="24"/>
        </w:rPr>
      </w:pPr>
      <w:r w:rsidRPr="004F0CF9">
        <w:rPr>
          <w:rFonts w:ascii="Arial" w:hAnsi="Arial" w:cs="Arial"/>
          <w:sz w:val="24"/>
          <w:szCs w:val="24"/>
        </w:rPr>
        <w:t xml:space="preserve"> </w:t>
      </w:r>
    </w:p>
    <w:p w14:paraId="7E18AC52" w14:textId="505B4505" w:rsidR="00664A74" w:rsidRPr="004F0CF9" w:rsidRDefault="00664A74" w:rsidP="004F0CF9">
      <w:pPr>
        <w:spacing w:after="0"/>
        <w:rPr>
          <w:rFonts w:ascii="Arial" w:hAnsi="Arial" w:cs="Arial"/>
          <w:sz w:val="24"/>
          <w:szCs w:val="24"/>
        </w:rPr>
      </w:pPr>
      <w:r w:rsidRPr="004F0CF9">
        <w:rPr>
          <w:rFonts w:ascii="Arial" w:hAnsi="Arial" w:cs="Arial"/>
          <w:sz w:val="24"/>
          <w:szCs w:val="24"/>
        </w:rPr>
        <w:t>Su alcance cubre la totalidad del ciclo estadístico institucional, desde la identificación y obtención de la base de datos en bruto, hasta la generación y validación de los productos estadísticos derivados, asegurando que cada fase se ejecute bajo criterios de calidad, trazabilidad, consistencia metodológica y seguridad de la información.</w:t>
      </w:r>
    </w:p>
    <w:p w14:paraId="69A2F27A" w14:textId="77777777" w:rsidR="00664A74" w:rsidRPr="004F0CF9" w:rsidRDefault="00664A74" w:rsidP="004F0CF9">
      <w:pPr>
        <w:spacing w:after="0"/>
        <w:rPr>
          <w:rFonts w:ascii="Arial" w:hAnsi="Arial" w:cs="Arial"/>
          <w:sz w:val="24"/>
          <w:szCs w:val="24"/>
        </w:rPr>
      </w:pPr>
    </w:p>
    <w:p w14:paraId="35F9C3A5" w14:textId="77777777" w:rsidR="00664A74" w:rsidRPr="004F0CF9" w:rsidRDefault="00664A74" w:rsidP="004F0CF9">
      <w:pPr>
        <w:spacing w:after="0"/>
        <w:rPr>
          <w:rFonts w:ascii="Arial" w:hAnsi="Arial" w:cs="Arial"/>
          <w:sz w:val="24"/>
          <w:szCs w:val="24"/>
        </w:rPr>
      </w:pPr>
      <w:r w:rsidRPr="004F0CF9">
        <w:rPr>
          <w:rFonts w:ascii="Arial" w:hAnsi="Arial" w:cs="Arial"/>
          <w:sz w:val="24"/>
          <w:szCs w:val="24"/>
        </w:rPr>
        <w:t>El manual aplica exclusivamente al proceso de producción estadística asociados a los R</w:t>
      </w:r>
      <w:r w:rsidRPr="004F0CF9">
        <w:rPr>
          <w:rFonts w:ascii="Arial" w:eastAsiaTheme="minorEastAsia" w:hAnsi="Arial" w:cs="Arial"/>
          <w:sz w:val="24"/>
          <w:szCs w:val="24"/>
        </w:rPr>
        <w:t xml:space="preserve">ecursos de Cooperación Internacional No Reembolsable y orienta las actividades técnicas </w:t>
      </w:r>
      <w:r w:rsidRPr="004F0CF9">
        <w:rPr>
          <w:rFonts w:ascii="Arial" w:hAnsi="Arial" w:cs="Arial"/>
          <w:sz w:val="24"/>
          <w:szCs w:val="24"/>
        </w:rPr>
        <w:t xml:space="preserve">de acopio, procesamiento y análisis de la información estadística. En este marco, involucra a las direcciones misionales de la APC Colombia, que participan directa o indirectamente en dicho proceso y otros procesos que intervienen en la revisión, validación o uso técnico de los resultados estadísticos. </w:t>
      </w:r>
    </w:p>
    <w:p w14:paraId="4B1C75B6" w14:textId="77777777" w:rsidR="00664A74" w:rsidRPr="004F0CF9" w:rsidRDefault="00664A74" w:rsidP="004F0CF9">
      <w:pPr>
        <w:spacing w:after="0"/>
        <w:rPr>
          <w:rFonts w:ascii="Arial" w:hAnsi="Arial" w:cs="Arial"/>
          <w:sz w:val="24"/>
          <w:szCs w:val="24"/>
        </w:rPr>
      </w:pPr>
    </w:p>
    <w:p w14:paraId="1397C5B2" w14:textId="362E509F" w:rsidR="00664A74" w:rsidRPr="004F0CF9" w:rsidRDefault="00664A74" w:rsidP="004F0CF9">
      <w:pPr>
        <w:spacing w:after="0"/>
        <w:rPr>
          <w:rFonts w:ascii="Arial" w:hAnsi="Arial" w:cs="Arial"/>
          <w:sz w:val="24"/>
          <w:szCs w:val="24"/>
        </w:rPr>
      </w:pPr>
      <w:r w:rsidRPr="004F0CF9">
        <w:rPr>
          <w:rFonts w:ascii="Arial" w:hAnsi="Arial" w:cs="Arial"/>
          <w:sz w:val="24"/>
          <w:szCs w:val="24"/>
        </w:rPr>
        <w:t xml:space="preserve">Su observancia es obligatoria para los procesos de producción estadística, que utilicen la información proveniente de CÍCLOPE, como insumo y para los productos estadísticos que se generen dentro de este proceso, independientemente del nivel de desagregación o complejidad analítica. </w:t>
      </w:r>
    </w:p>
    <w:p w14:paraId="549D0E19" w14:textId="77777777" w:rsidR="00664A74" w:rsidRPr="004F0CF9" w:rsidRDefault="00664A74" w:rsidP="004F0CF9">
      <w:pPr>
        <w:spacing w:after="0"/>
        <w:rPr>
          <w:rFonts w:ascii="Arial" w:hAnsi="Arial" w:cs="Arial"/>
          <w:sz w:val="24"/>
          <w:szCs w:val="24"/>
        </w:rPr>
      </w:pPr>
    </w:p>
    <w:p w14:paraId="4087F38A" w14:textId="551C0F91" w:rsidR="00664A74" w:rsidRPr="004F0CF9" w:rsidRDefault="00664A74" w:rsidP="004F0CF9">
      <w:pPr>
        <w:spacing w:after="0"/>
        <w:rPr>
          <w:rFonts w:ascii="Arial" w:hAnsi="Arial" w:cs="Arial"/>
          <w:sz w:val="24"/>
          <w:szCs w:val="24"/>
        </w:rPr>
      </w:pPr>
      <w:r w:rsidRPr="004F0CF9">
        <w:rPr>
          <w:rFonts w:ascii="Arial" w:hAnsi="Arial" w:cs="Arial"/>
          <w:sz w:val="24"/>
          <w:szCs w:val="24"/>
        </w:rPr>
        <w:t>Este manual, no regula aspectos operativos de captura de información en CÍCLOPE, ni procesos administrativos ajenos al ciclo estadístico; se centra exclusivamente en la ruta técnica para garantizar, que los datos sean acopiados de manera oficial, procesados con rigor, analizados bajo criterios homogéneos y difundidos conforme a estándares de transparencia, seguridad y lenguaje claro. Su implementación permite asegurar la comparabilidad entre vigencias, la reproducibilidad metodológica, la coherencia conceptual entre productos y la alineación de la Agencia con las buenas prácticas del Sistema Estadístico Nacional (SEN).</w:t>
      </w:r>
    </w:p>
    <w:p w14:paraId="155980E6" w14:textId="77777777" w:rsidR="00664A74" w:rsidRPr="004F0CF9" w:rsidRDefault="00664A74" w:rsidP="004F0CF9">
      <w:pPr>
        <w:spacing w:after="0"/>
        <w:rPr>
          <w:rFonts w:ascii="Arial" w:hAnsi="Arial" w:cs="Arial"/>
          <w:sz w:val="24"/>
          <w:szCs w:val="24"/>
        </w:rPr>
      </w:pPr>
    </w:p>
    <w:p w14:paraId="3A96BF9D" w14:textId="308E153A" w:rsidR="00664A74" w:rsidRPr="004F0CF9" w:rsidRDefault="00664A74" w:rsidP="004F0CF9">
      <w:pPr>
        <w:spacing w:after="0"/>
        <w:rPr>
          <w:rFonts w:ascii="Arial" w:hAnsi="Arial" w:cs="Arial"/>
          <w:sz w:val="24"/>
          <w:szCs w:val="24"/>
        </w:rPr>
      </w:pPr>
      <w:r w:rsidRPr="004F0CF9">
        <w:rPr>
          <w:rFonts w:ascii="Arial" w:hAnsi="Arial" w:cs="Arial"/>
          <w:sz w:val="24"/>
          <w:szCs w:val="24"/>
        </w:rPr>
        <w:t xml:space="preserve">Finalmente, el manual es un documento vivo que deberá actualizarse periódicamente y de acuerdo con las necesidades para incorporar ajustes institucionales, mejoras técnicas, nuevas versiones de la normativa estadística, actualizaciones de CÍCLOPE y aprendizajes derivados de la operación estadística </w:t>
      </w:r>
      <w:r w:rsidRPr="004F0CF9">
        <w:rPr>
          <w:rFonts w:ascii="Arial" w:hAnsi="Arial" w:cs="Arial"/>
          <w:bCs/>
          <w:sz w:val="24"/>
          <w:szCs w:val="24"/>
        </w:rPr>
        <w:t>ERCINRAOD</w:t>
      </w:r>
      <w:r w:rsidRPr="004F0CF9">
        <w:rPr>
          <w:rFonts w:ascii="Arial" w:hAnsi="Arial" w:cs="Arial"/>
          <w:sz w:val="24"/>
          <w:szCs w:val="24"/>
        </w:rPr>
        <w:t>, asegurando su pertinencia y vigencia en el tiempo.</w:t>
      </w:r>
    </w:p>
    <w:bookmarkEnd w:id="3"/>
    <w:p w14:paraId="1333FFBA" w14:textId="77777777" w:rsidR="00664A74" w:rsidRPr="004F0CF9" w:rsidRDefault="00664A74" w:rsidP="004F0CF9">
      <w:pPr>
        <w:pStyle w:val="NormalWeb"/>
        <w:spacing w:before="0" w:beforeAutospacing="0" w:after="0" w:afterAutospacing="0"/>
        <w:rPr>
          <w:rStyle w:val="Textoennegrita"/>
          <w:b w:val="0"/>
          <w:bCs w:val="0"/>
        </w:rPr>
      </w:pPr>
    </w:p>
    <w:p w14:paraId="2D6D4AF5" w14:textId="77777777" w:rsidR="00AE0550" w:rsidRPr="004F0CF9" w:rsidRDefault="00AE0550" w:rsidP="004F0CF9">
      <w:pPr>
        <w:pStyle w:val="Titulo"/>
        <w:numPr>
          <w:ilvl w:val="0"/>
          <w:numId w:val="27"/>
        </w:numPr>
        <w:spacing w:after="0"/>
        <w:ind w:left="284" w:hanging="284"/>
        <w:jc w:val="left"/>
      </w:pPr>
      <w:bookmarkStart w:id="6" w:name="_Toc233311112"/>
      <w:r w:rsidRPr="004F0CF9">
        <w:t>TÉRMINOS Y DEFINICIONES</w:t>
      </w:r>
      <w:bookmarkEnd w:id="6"/>
      <w:r w:rsidRPr="004F0CF9">
        <w:t xml:space="preserve"> </w:t>
      </w:r>
    </w:p>
    <w:p w14:paraId="75CD2542" w14:textId="77777777" w:rsidR="006371A8" w:rsidRPr="004F0CF9" w:rsidRDefault="006371A8" w:rsidP="004F0CF9">
      <w:pPr>
        <w:spacing w:after="0"/>
        <w:rPr>
          <w:rFonts w:ascii="Arial" w:hAnsi="Arial" w:cs="Arial"/>
          <w:b/>
          <w:sz w:val="24"/>
          <w:szCs w:val="24"/>
        </w:rPr>
      </w:pPr>
    </w:p>
    <w:p w14:paraId="1DF435B5" w14:textId="59F16073" w:rsidR="006371A8" w:rsidRPr="00CA7214" w:rsidRDefault="00AE0550" w:rsidP="00CA7214">
      <w:pPr>
        <w:pStyle w:val="Prrafodelista"/>
        <w:numPr>
          <w:ilvl w:val="0"/>
          <w:numId w:val="30"/>
        </w:numPr>
        <w:spacing w:after="0"/>
        <w:rPr>
          <w:rFonts w:ascii="Arial" w:hAnsi="Arial" w:cs="Arial"/>
          <w:sz w:val="24"/>
          <w:szCs w:val="24"/>
        </w:rPr>
      </w:pPr>
      <w:r w:rsidRPr="004F0CF9">
        <w:rPr>
          <w:rFonts w:ascii="Arial" w:hAnsi="Arial" w:cs="Arial"/>
          <w:b/>
          <w:sz w:val="24"/>
          <w:szCs w:val="24"/>
        </w:rPr>
        <w:t>Acopio:</w:t>
      </w:r>
      <w:r w:rsidRPr="004F0CF9">
        <w:rPr>
          <w:rFonts w:ascii="Arial" w:hAnsi="Arial" w:cs="Arial"/>
          <w:bCs/>
          <w:sz w:val="24"/>
          <w:szCs w:val="24"/>
        </w:rPr>
        <w:t xml:space="preserve"> </w:t>
      </w:r>
      <w:r w:rsidR="007E45FD" w:rsidRPr="004F0CF9">
        <w:rPr>
          <w:rFonts w:ascii="Arial" w:hAnsi="Arial" w:cs="Arial"/>
          <w:bCs/>
          <w:sz w:val="24"/>
          <w:szCs w:val="24"/>
        </w:rPr>
        <w:t>O</w:t>
      </w:r>
      <w:r w:rsidRPr="004F0CF9">
        <w:rPr>
          <w:rFonts w:ascii="Arial" w:hAnsi="Arial" w:cs="Arial"/>
          <w:bCs/>
          <w:sz w:val="24"/>
          <w:szCs w:val="24"/>
        </w:rPr>
        <w:t xml:space="preserve">btención de datos a partir de fuentes secundarias mediante la recepción de archivos o bases de datos, sin captación directa en campo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00CA7214" w:rsidRPr="00CA7214">
        <w:rPr>
          <w:rFonts w:ascii="Arial" w:hAnsi="Arial" w:cs="Arial"/>
          <w:bCs/>
          <w:sz w:val="24"/>
          <w:szCs w:val="24"/>
        </w:rPr>
        <w:t>(</w:t>
      </w:r>
      <w:r w:rsidRPr="00CA7214">
        <w:rPr>
          <w:rFonts w:ascii="Arial" w:hAnsi="Arial" w:cs="Arial"/>
          <w:bCs/>
          <w:sz w:val="24"/>
          <w:szCs w:val="24"/>
        </w:rPr>
        <w:t>DANE</w:t>
      </w:r>
      <w:r w:rsidR="00CA7214">
        <w:rPr>
          <w:rFonts w:ascii="Arial" w:hAnsi="Arial" w:cs="Arial"/>
          <w:bCs/>
          <w:sz w:val="24"/>
          <w:szCs w:val="24"/>
        </w:rPr>
        <w:t>)</w:t>
      </w:r>
      <w:r w:rsidRPr="00CA7214">
        <w:rPr>
          <w:rFonts w:ascii="Arial" w:hAnsi="Arial" w:cs="Arial"/>
          <w:bCs/>
          <w:sz w:val="24"/>
          <w:szCs w:val="24"/>
        </w:rPr>
        <w:t xml:space="preserve"> 2020. NTC PE 1000:2020.</w:t>
      </w:r>
    </w:p>
    <w:p w14:paraId="4B5E7E50" w14:textId="75070ED1" w:rsidR="006371A8" w:rsidRPr="00CA7214" w:rsidRDefault="00AE0550" w:rsidP="00CA7214">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Ayuda Oficial al Desarrollo (AOD): </w:t>
      </w:r>
      <w:r w:rsidR="007E45FD" w:rsidRPr="004F0CF9">
        <w:rPr>
          <w:rFonts w:ascii="Arial" w:hAnsi="Arial" w:cs="Arial"/>
          <w:sz w:val="24"/>
          <w:szCs w:val="24"/>
        </w:rPr>
        <w:t>F</w:t>
      </w:r>
      <w:r w:rsidRPr="004F0CF9">
        <w:rPr>
          <w:rFonts w:ascii="Arial" w:hAnsi="Arial" w:cs="Arial"/>
          <w:sz w:val="24"/>
          <w:szCs w:val="24"/>
        </w:rPr>
        <w:t>lujos financieros suministrados por organismos oficiales hacia países en desarrollo con carácter concesional y elemento de donación de al menos el</w:t>
      </w:r>
      <w:r w:rsidR="006371A8" w:rsidRPr="004F0CF9">
        <w:rPr>
          <w:rFonts w:ascii="Arial" w:hAnsi="Arial" w:cs="Arial"/>
          <w:sz w:val="24"/>
          <w:szCs w:val="24"/>
        </w:rPr>
        <w:t xml:space="preserve"> veinticinco</w:t>
      </w:r>
      <w:r w:rsidR="00CA7214">
        <w:rPr>
          <w:rFonts w:ascii="Arial" w:hAnsi="Arial" w:cs="Arial"/>
          <w:sz w:val="24"/>
          <w:szCs w:val="24"/>
        </w:rPr>
        <w:t xml:space="preserve"> por ciento</w:t>
      </w:r>
      <w:r w:rsidR="006371A8" w:rsidRPr="004F0CF9">
        <w:rPr>
          <w:rFonts w:ascii="Arial" w:hAnsi="Arial" w:cs="Arial"/>
          <w:sz w:val="24"/>
          <w:szCs w:val="24"/>
        </w:rPr>
        <w:t xml:space="preserve"> (</w:t>
      </w:r>
      <w:r w:rsidRPr="004F0CF9">
        <w:rPr>
          <w:rFonts w:ascii="Arial" w:hAnsi="Arial" w:cs="Arial"/>
          <w:sz w:val="24"/>
          <w:szCs w:val="24"/>
        </w:rPr>
        <w:t>25%</w:t>
      </w:r>
      <w:r w:rsidR="006371A8" w:rsidRPr="004F0CF9">
        <w:rPr>
          <w:rFonts w:ascii="Arial" w:hAnsi="Arial" w:cs="Arial"/>
          <w:sz w:val="24"/>
          <w:szCs w:val="24"/>
        </w:rPr>
        <w:t>)</w:t>
      </w:r>
      <w:r w:rsidR="00CA7214">
        <w:rPr>
          <w:rFonts w:ascii="Arial" w:hAnsi="Arial" w:cs="Arial"/>
          <w:sz w:val="24"/>
          <w:szCs w:val="24"/>
        </w:rPr>
        <w:t xml:space="preserve">. </w:t>
      </w:r>
      <w:r w:rsidR="00CA7214" w:rsidRPr="004F0CF9">
        <w:rPr>
          <w:rFonts w:ascii="Arial" w:hAnsi="Arial" w:cs="Arial"/>
          <w:sz w:val="24"/>
          <w:szCs w:val="24"/>
        </w:rPr>
        <w:t>Organización para la Cooperación y el Desarrollo Económicos</w:t>
      </w:r>
      <w:r w:rsidR="00CA7214">
        <w:rPr>
          <w:rFonts w:ascii="Arial" w:hAnsi="Arial" w:cs="Arial"/>
          <w:sz w:val="24"/>
          <w:szCs w:val="24"/>
        </w:rPr>
        <w:t xml:space="preserve"> (</w:t>
      </w:r>
      <w:r w:rsidRPr="00CA7214">
        <w:rPr>
          <w:rFonts w:ascii="Arial" w:hAnsi="Arial" w:cs="Arial"/>
          <w:sz w:val="24"/>
          <w:szCs w:val="24"/>
        </w:rPr>
        <w:t>OCDE</w:t>
      </w:r>
      <w:r w:rsidR="00CA7214">
        <w:rPr>
          <w:rFonts w:ascii="Arial" w:hAnsi="Arial" w:cs="Arial"/>
          <w:sz w:val="24"/>
          <w:szCs w:val="24"/>
        </w:rPr>
        <w:t xml:space="preserve">) / </w:t>
      </w:r>
      <w:r w:rsidR="00CA7214" w:rsidRPr="004F0CF9">
        <w:rPr>
          <w:rFonts w:ascii="Arial" w:hAnsi="Arial" w:cs="Arial"/>
          <w:sz w:val="24"/>
          <w:szCs w:val="24"/>
        </w:rPr>
        <w:t xml:space="preserve">Comité de Asistencia al Desarrollo </w:t>
      </w:r>
      <w:r w:rsidR="00CA7214">
        <w:rPr>
          <w:rFonts w:ascii="Arial" w:hAnsi="Arial" w:cs="Arial"/>
          <w:sz w:val="24"/>
          <w:szCs w:val="24"/>
        </w:rPr>
        <w:t>(</w:t>
      </w:r>
      <w:r w:rsidRPr="00CA7214">
        <w:rPr>
          <w:rFonts w:ascii="Arial" w:hAnsi="Arial" w:cs="Arial"/>
          <w:sz w:val="24"/>
          <w:szCs w:val="24"/>
        </w:rPr>
        <w:t>CAD</w:t>
      </w:r>
      <w:r w:rsidR="00CA7214">
        <w:rPr>
          <w:rFonts w:ascii="Arial" w:hAnsi="Arial" w:cs="Arial"/>
          <w:sz w:val="24"/>
          <w:szCs w:val="24"/>
        </w:rPr>
        <w:t>)</w:t>
      </w:r>
      <w:r w:rsidRPr="00CA7214">
        <w:rPr>
          <w:rFonts w:ascii="Arial" w:hAnsi="Arial" w:cs="Arial"/>
          <w:sz w:val="24"/>
          <w:szCs w:val="24"/>
        </w:rPr>
        <w:t xml:space="preserve"> 2023.</w:t>
      </w:r>
    </w:p>
    <w:p w14:paraId="4E3DD28F" w14:textId="63284F41" w:rsidR="006371A8" w:rsidRPr="004F0CF9"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Base de datos en bruto: </w:t>
      </w:r>
      <w:r w:rsidR="007E45FD" w:rsidRPr="004F0CF9">
        <w:rPr>
          <w:rFonts w:ascii="Arial" w:hAnsi="Arial" w:cs="Arial"/>
          <w:sz w:val="24"/>
          <w:szCs w:val="24"/>
        </w:rPr>
        <w:t>C</w:t>
      </w:r>
      <w:r w:rsidRPr="004F0CF9">
        <w:rPr>
          <w:rFonts w:ascii="Arial" w:hAnsi="Arial" w:cs="Arial"/>
          <w:sz w:val="24"/>
          <w:szCs w:val="24"/>
        </w:rPr>
        <w:t>onjunto de registros descargados desde CÍCLOPE sin procesos de limpieza o validación estadística. Constituye el insumo primario del proceso estadístico.</w:t>
      </w:r>
    </w:p>
    <w:p w14:paraId="7377BE7B" w14:textId="6C308CBF" w:rsidR="006371A8" w:rsidRPr="004F0CF9"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Bitácora Técnica: </w:t>
      </w:r>
      <w:r w:rsidR="007E45FD" w:rsidRPr="004F0CF9">
        <w:rPr>
          <w:rFonts w:ascii="Arial" w:hAnsi="Arial" w:cs="Arial"/>
          <w:sz w:val="24"/>
          <w:szCs w:val="24"/>
        </w:rPr>
        <w:t>I</w:t>
      </w:r>
      <w:r w:rsidRPr="004F0CF9">
        <w:rPr>
          <w:rFonts w:ascii="Arial" w:hAnsi="Arial" w:cs="Arial"/>
          <w:sz w:val="24"/>
          <w:szCs w:val="24"/>
        </w:rPr>
        <w:t>nstrumento que registra cronológicamente las actividades, decisiones e incidencias de cada fase del proceso estadístico, garantizando trazabilidad y reproducibilidad (NTC PE 1000:2020).</w:t>
      </w:r>
    </w:p>
    <w:p w14:paraId="4C4F776D" w14:textId="26660517" w:rsidR="006371A8" w:rsidRPr="004F0CF9" w:rsidRDefault="00AE0550" w:rsidP="004F0CF9">
      <w:pPr>
        <w:pStyle w:val="Prrafodelista"/>
        <w:numPr>
          <w:ilvl w:val="0"/>
          <w:numId w:val="29"/>
        </w:numPr>
        <w:spacing w:after="0"/>
        <w:rPr>
          <w:rFonts w:ascii="Arial" w:hAnsi="Arial" w:cs="Arial"/>
          <w:bCs/>
          <w:sz w:val="24"/>
          <w:szCs w:val="24"/>
        </w:rPr>
      </w:pPr>
      <w:bookmarkStart w:id="7" w:name="_Hlk235789438"/>
      <w:r w:rsidRPr="004F0CF9">
        <w:rPr>
          <w:rFonts w:ascii="Arial" w:hAnsi="Arial" w:cs="Arial"/>
          <w:b/>
          <w:sz w:val="24"/>
          <w:szCs w:val="24"/>
        </w:rPr>
        <w:t>C</w:t>
      </w:r>
      <w:r w:rsidR="00B7639D" w:rsidRPr="004F0CF9">
        <w:rPr>
          <w:rFonts w:ascii="Arial" w:hAnsi="Arial" w:cs="Arial"/>
          <w:b/>
          <w:sz w:val="24"/>
          <w:szCs w:val="24"/>
        </w:rPr>
        <w:t>Í</w:t>
      </w:r>
      <w:r w:rsidRPr="004F0CF9">
        <w:rPr>
          <w:rFonts w:ascii="Arial" w:hAnsi="Arial" w:cs="Arial"/>
          <w:b/>
          <w:sz w:val="24"/>
          <w:szCs w:val="24"/>
        </w:rPr>
        <w:t xml:space="preserve">CLOPE: </w:t>
      </w:r>
      <w:r w:rsidR="007E45FD" w:rsidRPr="004F0CF9">
        <w:rPr>
          <w:rFonts w:ascii="Arial" w:hAnsi="Arial" w:cs="Arial"/>
          <w:sz w:val="24"/>
          <w:szCs w:val="24"/>
        </w:rPr>
        <w:t>S</w:t>
      </w:r>
      <w:r w:rsidRPr="004F0CF9">
        <w:rPr>
          <w:rFonts w:ascii="Arial" w:hAnsi="Arial" w:cs="Arial"/>
          <w:sz w:val="24"/>
          <w:szCs w:val="24"/>
        </w:rPr>
        <w:t xml:space="preserve">istema de </w:t>
      </w:r>
      <w:r w:rsidR="007E45FD" w:rsidRPr="004F0CF9">
        <w:rPr>
          <w:rFonts w:ascii="Arial" w:hAnsi="Arial" w:cs="Arial"/>
          <w:sz w:val="24"/>
          <w:szCs w:val="24"/>
        </w:rPr>
        <w:t>I</w:t>
      </w:r>
      <w:r w:rsidRPr="004F0CF9">
        <w:rPr>
          <w:rFonts w:ascii="Arial" w:hAnsi="Arial" w:cs="Arial"/>
          <w:sz w:val="24"/>
          <w:szCs w:val="24"/>
        </w:rPr>
        <w:t xml:space="preserve">nformación </w:t>
      </w:r>
      <w:r w:rsidR="007E45FD" w:rsidRPr="004F0CF9">
        <w:rPr>
          <w:rFonts w:ascii="Arial" w:hAnsi="Arial" w:cs="Arial"/>
          <w:sz w:val="24"/>
          <w:szCs w:val="24"/>
        </w:rPr>
        <w:t>O</w:t>
      </w:r>
      <w:r w:rsidRPr="004F0CF9">
        <w:rPr>
          <w:rFonts w:ascii="Arial" w:hAnsi="Arial" w:cs="Arial"/>
          <w:sz w:val="24"/>
          <w:szCs w:val="24"/>
        </w:rPr>
        <w:t xml:space="preserve">ficial de </w:t>
      </w:r>
      <w:r w:rsidR="007E45FD" w:rsidRPr="004F0CF9">
        <w:rPr>
          <w:rFonts w:ascii="Arial" w:hAnsi="Arial" w:cs="Arial"/>
          <w:sz w:val="24"/>
          <w:szCs w:val="24"/>
        </w:rPr>
        <w:t>C</w:t>
      </w:r>
      <w:r w:rsidRPr="004F0CF9">
        <w:rPr>
          <w:rFonts w:ascii="Arial" w:hAnsi="Arial" w:cs="Arial"/>
          <w:sz w:val="24"/>
          <w:szCs w:val="24"/>
        </w:rPr>
        <w:t xml:space="preserve">ooperación </w:t>
      </w:r>
      <w:r w:rsidR="007E45FD" w:rsidRPr="004F0CF9">
        <w:rPr>
          <w:rFonts w:ascii="Arial" w:hAnsi="Arial" w:cs="Arial"/>
          <w:sz w:val="24"/>
          <w:szCs w:val="24"/>
        </w:rPr>
        <w:t>I</w:t>
      </w:r>
      <w:r w:rsidRPr="004F0CF9">
        <w:rPr>
          <w:rFonts w:ascii="Arial" w:hAnsi="Arial" w:cs="Arial"/>
          <w:sz w:val="24"/>
          <w:szCs w:val="24"/>
        </w:rPr>
        <w:t>nternacional de la APC Colombia</w:t>
      </w:r>
      <w:r w:rsidR="006371A8" w:rsidRPr="004F0CF9">
        <w:rPr>
          <w:rFonts w:ascii="Arial" w:hAnsi="Arial" w:cs="Arial"/>
          <w:sz w:val="24"/>
          <w:szCs w:val="24"/>
        </w:rPr>
        <w:t xml:space="preserve">, </w:t>
      </w:r>
      <w:r w:rsidRPr="004F0CF9">
        <w:rPr>
          <w:rFonts w:ascii="Arial" w:hAnsi="Arial" w:cs="Arial"/>
          <w:sz w:val="24"/>
          <w:szCs w:val="24"/>
        </w:rPr>
        <w:t>que centraliza los registros administrativos de proyectos y programas de cooperación no reembolsable.</w:t>
      </w:r>
    </w:p>
    <w:bookmarkEnd w:id="7"/>
    <w:p w14:paraId="50547724" w14:textId="37A38104" w:rsidR="006371A8" w:rsidRPr="004F0CF9"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Cooperación internacional para el desarrollo: </w:t>
      </w:r>
      <w:r w:rsidR="007E45FD" w:rsidRPr="004F0CF9">
        <w:rPr>
          <w:rFonts w:ascii="Arial" w:hAnsi="Arial" w:cs="Arial"/>
          <w:sz w:val="24"/>
          <w:szCs w:val="24"/>
        </w:rPr>
        <w:t>C</w:t>
      </w:r>
      <w:r w:rsidRPr="004F0CF9">
        <w:rPr>
          <w:rFonts w:ascii="Arial" w:hAnsi="Arial" w:cs="Arial"/>
          <w:sz w:val="24"/>
          <w:szCs w:val="24"/>
        </w:rPr>
        <w:t>onjunto de acciones y flujos de recursos mediante los cuales países, organismos multilaterales y actores privados apoyan procesos de desarrollo en otros países</w:t>
      </w:r>
      <w:r w:rsidR="00CA7214">
        <w:rPr>
          <w:rFonts w:ascii="Arial" w:hAnsi="Arial" w:cs="Arial"/>
          <w:sz w:val="24"/>
          <w:szCs w:val="24"/>
        </w:rPr>
        <w:t xml:space="preserve"> </w:t>
      </w:r>
      <w:r w:rsidR="00CA7214" w:rsidRPr="004F0CF9">
        <w:rPr>
          <w:rFonts w:ascii="Arial" w:hAnsi="Arial" w:cs="Arial"/>
          <w:sz w:val="24"/>
          <w:szCs w:val="24"/>
        </w:rPr>
        <w:t>Organización para la Cooperación y el Desarrollo Económicos</w:t>
      </w:r>
      <w:r w:rsidR="00CA7214">
        <w:rPr>
          <w:rFonts w:ascii="Arial" w:hAnsi="Arial" w:cs="Arial"/>
          <w:sz w:val="24"/>
          <w:szCs w:val="24"/>
        </w:rPr>
        <w:t xml:space="preserve"> (</w:t>
      </w:r>
      <w:r w:rsidR="00CA7214" w:rsidRPr="00CA7214">
        <w:rPr>
          <w:rFonts w:ascii="Arial" w:hAnsi="Arial" w:cs="Arial"/>
          <w:sz w:val="24"/>
          <w:szCs w:val="24"/>
        </w:rPr>
        <w:t>OCDE</w:t>
      </w:r>
      <w:r w:rsidR="00CA7214">
        <w:rPr>
          <w:rFonts w:ascii="Arial" w:hAnsi="Arial" w:cs="Arial"/>
          <w:sz w:val="24"/>
          <w:szCs w:val="24"/>
        </w:rPr>
        <w:t xml:space="preserve">) / </w:t>
      </w:r>
      <w:r w:rsidR="00CA7214" w:rsidRPr="004F0CF9">
        <w:rPr>
          <w:rFonts w:ascii="Arial" w:hAnsi="Arial" w:cs="Arial"/>
          <w:sz w:val="24"/>
          <w:szCs w:val="24"/>
        </w:rPr>
        <w:t xml:space="preserve">Comité de Asistencia al Desarrollo </w:t>
      </w:r>
      <w:r w:rsidR="00CA7214">
        <w:rPr>
          <w:rFonts w:ascii="Arial" w:hAnsi="Arial" w:cs="Arial"/>
          <w:sz w:val="24"/>
          <w:szCs w:val="24"/>
        </w:rPr>
        <w:t>(</w:t>
      </w:r>
      <w:r w:rsidR="00CA7214" w:rsidRPr="00CA7214">
        <w:rPr>
          <w:rFonts w:ascii="Arial" w:hAnsi="Arial" w:cs="Arial"/>
          <w:sz w:val="24"/>
          <w:szCs w:val="24"/>
        </w:rPr>
        <w:t>CAD</w:t>
      </w:r>
      <w:r w:rsidR="00CA7214">
        <w:rPr>
          <w:rFonts w:ascii="Arial" w:hAnsi="Arial" w:cs="Arial"/>
          <w:sz w:val="24"/>
          <w:szCs w:val="24"/>
        </w:rPr>
        <w:t>)</w:t>
      </w:r>
      <w:r w:rsidR="00CA7214" w:rsidRPr="00CA7214">
        <w:rPr>
          <w:rFonts w:ascii="Arial" w:hAnsi="Arial" w:cs="Arial"/>
          <w:sz w:val="24"/>
          <w:szCs w:val="24"/>
        </w:rPr>
        <w:t xml:space="preserve"> 2023.</w:t>
      </w:r>
    </w:p>
    <w:p w14:paraId="100CD2CF" w14:textId="40DD16DE" w:rsidR="006371A8" w:rsidRPr="004F0CF9"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Cooperación no reembolsable: </w:t>
      </w:r>
      <w:r w:rsidR="007E45FD" w:rsidRPr="004F0CF9">
        <w:rPr>
          <w:rFonts w:ascii="Arial" w:hAnsi="Arial" w:cs="Arial"/>
          <w:sz w:val="24"/>
          <w:szCs w:val="24"/>
        </w:rPr>
        <w:t>T</w:t>
      </w:r>
      <w:r w:rsidRPr="004F0CF9">
        <w:rPr>
          <w:rFonts w:ascii="Arial" w:hAnsi="Arial" w:cs="Arial"/>
          <w:sz w:val="24"/>
          <w:szCs w:val="24"/>
        </w:rPr>
        <w:t>ransferencia de recursos en la que</w:t>
      </w:r>
      <w:r w:rsidR="006371A8" w:rsidRPr="004F0CF9">
        <w:rPr>
          <w:rFonts w:ascii="Arial" w:hAnsi="Arial" w:cs="Arial"/>
          <w:sz w:val="24"/>
          <w:szCs w:val="24"/>
        </w:rPr>
        <w:t>,</w:t>
      </w:r>
      <w:r w:rsidRPr="004F0CF9">
        <w:rPr>
          <w:rFonts w:ascii="Arial" w:hAnsi="Arial" w:cs="Arial"/>
          <w:sz w:val="24"/>
          <w:szCs w:val="24"/>
        </w:rPr>
        <w:t xml:space="preserve"> el país receptor no adquiere obligación de devolución o pago y que no genera deuda ni expectativa de retorno económico para quien aporta los recursos.</w:t>
      </w:r>
    </w:p>
    <w:p w14:paraId="33EA5427" w14:textId="61293B9C" w:rsidR="006371A8" w:rsidRPr="004F0CF9"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Control de versiones: </w:t>
      </w:r>
      <w:r w:rsidR="007E45FD" w:rsidRPr="004F0CF9">
        <w:rPr>
          <w:rFonts w:ascii="Arial" w:hAnsi="Arial" w:cs="Arial"/>
          <w:sz w:val="24"/>
          <w:szCs w:val="24"/>
        </w:rPr>
        <w:t>M</w:t>
      </w:r>
      <w:r w:rsidRPr="004F0CF9">
        <w:rPr>
          <w:rFonts w:ascii="Arial" w:hAnsi="Arial" w:cs="Arial"/>
          <w:sz w:val="24"/>
          <w:szCs w:val="24"/>
        </w:rPr>
        <w:t>ecanismo para identificar y administrar las versiones sucesivas de un archivo a lo largo del proceso estadístico, garantizando trazabilidad y recuperación de versiones anteriores.</w:t>
      </w:r>
    </w:p>
    <w:p w14:paraId="4FC6A59F" w14:textId="03E7BD6E" w:rsidR="006371A8" w:rsidRPr="00B84132"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Depuración: </w:t>
      </w:r>
      <w:r w:rsidR="007E45FD" w:rsidRPr="004F0CF9">
        <w:rPr>
          <w:rFonts w:ascii="Arial" w:hAnsi="Arial" w:cs="Arial"/>
          <w:sz w:val="24"/>
          <w:szCs w:val="24"/>
        </w:rPr>
        <w:t>P</w:t>
      </w:r>
      <w:r w:rsidRPr="004F0CF9">
        <w:rPr>
          <w:rFonts w:ascii="Arial" w:hAnsi="Arial" w:cs="Arial"/>
          <w:sz w:val="24"/>
          <w:szCs w:val="24"/>
        </w:rPr>
        <w:t>rocedimientos técnicos para identificar y corregir errores, inconsistencias o duplicidades en la base de datos sin modificar el contenido sustantivo de los registros originales (NTC PE 1000:2020).</w:t>
      </w:r>
    </w:p>
    <w:p w14:paraId="6C5AEA1E" w14:textId="06D9CF72" w:rsidR="00B84132" w:rsidRPr="00B84132" w:rsidRDefault="00B84132" w:rsidP="00B84132">
      <w:pPr>
        <w:pStyle w:val="Prrafodelista"/>
        <w:numPr>
          <w:ilvl w:val="0"/>
          <w:numId w:val="29"/>
        </w:numPr>
        <w:spacing w:after="0"/>
        <w:rPr>
          <w:rFonts w:ascii="Arial" w:hAnsi="Arial" w:cs="Arial"/>
          <w:sz w:val="24"/>
          <w:szCs w:val="24"/>
        </w:rPr>
      </w:pPr>
      <w:r w:rsidRPr="004F0CF9">
        <w:rPr>
          <w:rFonts w:ascii="Arial" w:hAnsi="Arial" w:cs="Arial"/>
          <w:b/>
          <w:sz w:val="24"/>
          <w:szCs w:val="24"/>
        </w:rPr>
        <w:t xml:space="preserve">Dirección de Gestión de Demanda de Cooperación Internacional: </w:t>
      </w:r>
      <w:r w:rsidRPr="004F0CF9">
        <w:rPr>
          <w:rFonts w:ascii="Arial" w:hAnsi="Arial" w:cs="Arial"/>
          <w:sz w:val="24"/>
          <w:szCs w:val="24"/>
        </w:rPr>
        <w:t>Es la encargada de gestionar técnicamente la cooperación internacional que recibe Colombia, de fuentes oficiales y no oficiales, brinda lineamientos y acompañamiento a las fuentes en la formulación y negociación de estrategias país, programas y proyectos a ser financiados con recursos de cooperación internacional no reembolsable.</w:t>
      </w:r>
    </w:p>
    <w:p w14:paraId="6E3637E3" w14:textId="4183A8E9" w:rsidR="006371A8" w:rsidRPr="004F0CF9"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Estandarización: </w:t>
      </w:r>
      <w:r w:rsidR="007E45FD" w:rsidRPr="004F0CF9">
        <w:rPr>
          <w:rFonts w:ascii="Arial" w:hAnsi="Arial" w:cs="Arial"/>
          <w:sz w:val="24"/>
          <w:szCs w:val="24"/>
        </w:rPr>
        <w:t>H</w:t>
      </w:r>
      <w:r w:rsidRPr="004F0CF9">
        <w:rPr>
          <w:rFonts w:ascii="Arial" w:hAnsi="Arial" w:cs="Arial"/>
          <w:sz w:val="24"/>
          <w:szCs w:val="24"/>
        </w:rPr>
        <w:t>omologación de formatos, nomenclaturas y unidades de medida en la base de datos para garantizar consistencia interna y comparabilidad entre períodos (NTC PE 1000:2020).</w:t>
      </w:r>
    </w:p>
    <w:p w14:paraId="3E6FC2A6" w14:textId="4FCEDC8B" w:rsidR="006371A8" w:rsidRPr="004F0CF9" w:rsidRDefault="00AE0550" w:rsidP="004F0CF9">
      <w:pPr>
        <w:pStyle w:val="Prrafodelista"/>
        <w:numPr>
          <w:ilvl w:val="0"/>
          <w:numId w:val="29"/>
        </w:numPr>
        <w:spacing w:after="0"/>
        <w:rPr>
          <w:rFonts w:ascii="Arial" w:hAnsi="Arial" w:cs="Arial"/>
          <w:bCs/>
          <w:sz w:val="24"/>
          <w:szCs w:val="24"/>
        </w:rPr>
      </w:pPr>
      <w:r w:rsidRPr="008A08CB">
        <w:rPr>
          <w:rFonts w:ascii="Arial" w:hAnsi="Arial" w:cs="Arial"/>
          <w:b/>
          <w:sz w:val="24"/>
          <w:szCs w:val="24"/>
          <w:lang w:val="en-US"/>
        </w:rPr>
        <w:t xml:space="preserve">GSBPM: </w:t>
      </w:r>
      <w:r w:rsidRPr="008A08CB">
        <w:rPr>
          <w:rFonts w:ascii="Arial" w:hAnsi="Arial" w:cs="Arial"/>
          <w:sz w:val="24"/>
          <w:szCs w:val="24"/>
          <w:lang w:val="en-US"/>
        </w:rPr>
        <w:t xml:space="preserve">Generic Statistical Business Process Model. </w:t>
      </w:r>
      <w:r w:rsidRPr="004F0CF9">
        <w:rPr>
          <w:rFonts w:ascii="Arial" w:hAnsi="Arial" w:cs="Arial"/>
          <w:sz w:val="24"/>
          <w:szCs w:val="24"/>
        </w:rPr>
        <w:t>Marco metodológico de la UNECE que describe los procesos para producir estadísticas oficiales. La versión 5.1</w:t>
      </w:r>
      <w:r w:rsidR="006371A8" w:rsidRPr="004F0CF9">
        <w:rPr>
          <w:rFonts w:ascii="Arial" w:hAnsi="Arial" w:cs="Arial"/>
          <w:sz w:val="24"/>
          <w:szCs w:val="24"/>
        </w:rPr>
        <w:t>,</w:t>
      </w:r>
      <w:r w:rsidRPr="004F0CF9">
        <w:rPr>
          <w:rFonts w:ascii="Arial" w:hAnsi="Arial" w:cs="Arial"/>
          <w:sz w:val="24"/>
          <w:szCs w:val="24"/>
        </w:rPr>
        <w:t xml:space="preserve"> es adoptada por el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Pr="004F0CF9">
        <w:rPr>
          <w:rFonts w:ascii="Arial" w:hAnsi="Arial" w:cs="Arial"/>
          <w:sz w:val="24"/>
          <w:szCs w:val="24"/>
        </w:rPr>
        <w:t>DANE</w:t>
      </w:r>
      <w:r w:rsidR="00CA7214">
        <w:rPr>
          <w:rFonts w:ascii="Arial" w:hAnsi="Arial" w:cs="Arial"/>
          <w:sz w:val="24"/>
          <w:szCs w:val="24"/>
        </w:rPr>
        <w:t>)</w:t>
      </w:r>
      <w:r w:rsidRPr="004F0CF9">
        <w:rPr>
          <w:rFonts w:ascii="Arial" w:hAnsi="Arial" w:cs="Arial"/>
          <w:sz w:val="24"/>
          <w:szCs w:val="24"/>
        </w:rPr>
        <w:t>.</w:t>
      </w:r>
    </w:p>
    <w:p w14:paraId="08EB2719" w14:textId="22EA0EDF" w:rsidR="006371A8" w:rsidRPr="00CA7214" w:rsidRDefault="00AE0550" w:rsidP="00CA7214">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ICONTEC: </w:t>
      </w:r>
      <w:r w:rsidRPr="004F0CF9">
        <w:rPr>
          <w:rFonts w:ascii="Arial" w:hAnsi="Arial" w:cs="Arial"/>
          <w:sz w:val="24"/>
          <w:szCs w:val="24"/>
        </w:rPr>
        <w:t xml:space="preserve">Instituto Colombiano de Normas Técnicas y Certificación. Organismo que junto con el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00CA7214" w:rsidRPr="004F0CF9">
        <w:rPr>
          <w:rFonts w:ascii="Arial" w:hAnsi="Arial" w:cs="Arial"/>
          <w:sz w:val="24"/>
          <w:szCs w:val="24"/>
        </w:rPr>
        <w:t>DANE</w:t>
      </w:r>
      <w:r w:rsidR="00CA7214">
        <w:rPr>
          <w:rFonts w:ascii="Arial" w:hAnsi="Arial" w:cs="Arial"/>
          <w:sz w:val="24"/>
          <w:szCs w:val="24"/>
        </w:rPr>
        <w:t xml:space="preserve">), </w:t>
      </w:r>
      <w:r w:rsidRPr="00CA7214">
        <w:rPr>
          <w:rFonts w:ascii="Arial" w:hAnsi="Arial" w:cs="Arial"/>
          <w:sz w:val="24"/>
          <w:szCs w:val="24"/>
        </w:rPr>
        <w:t>expidió la NTC PE 1000:2020.</w:t>
      </w:r>
    </w:p>
    <w:p w14:paraId="09F19DB1" w14:textId="0E48FF1A" w:rsidR="006371A8" w:rsidRPr="004F0CF9" w:rsidRDefault="008C4A29" w:rsidP="004F0CF9">
      <w:pPr>
        <w:pStyle w:val="Prrafodelista"/>
        <w:numPr>
          <w:ilvl w:val="0"/>
          <w:numId w:val="29"/>
        </w:numPr>
        <w:spacing w:after="0"/>
        <w:rPr>
          <w:rFonts w:ascii="Arial" w:hAnsi="Arial" w:cs="Arial"/>
          <w:bCs/>
          <w:sz w:val="24"/>
          <w:szCs w:val="24"/>
        </w:rPr>
      </w:pPr>
      <w:r w:rsidRPr="004F0CF9">
        <w:rPr>
          <w:rFonts w:ascii="Arial" w:hAnsi="Arial" w:cs="Arial"/>
          <w:b/>
          <w:bCs/>
          <w:sz w:val="24"/>
          <w:szCs w:val="24"/>
        </w:rPr>
        <w:t>Matriz RACI:</w:t>
      </w:r>
      <w:r w:rsidRPr="004F0CF9">
        <w:rPr>
          <w:rFonts w:ascii="Arial" w:hAnsi="Arial" w:cs="Arial"/>
          <w:sz w:val="24"/>
          <w:szCs w:val="24"/>
        </w:rPr>
        <w:t xml:space="preserve"> </w:t>
      </w:r>
      <w:r w:rsidR="007E45FD" w:rsidRPr="004F0CF9">
        <w:rPr>
          <w:rFonts w:ascii="Arial" w:hAnsi="Arial" w:cs="Arial"/>
          <w:sz w:val="24"/>
          <w:szCs w:val="24"/>
        </w:rPr>
        <w:t>H</w:t>
      </w:r>
      <w:r w:rsidRPr="004F0CF9">
        <w:rPr>
          <w:rFonts w:ascii="Arial" w:hAnsi="Arial" w:cs="Arial"/>
          <w:sz w:val="24"/>
          <w:szCs w:val="24"/>
        </w:rPr>
        <w:t>erramienta de gestión que asigna y clasifica los roles y responsabilidades de los participantes en cada actividad del proceso estadístico, mediante cuatro categorías: Responsable (quien ejecuta la actividad), Aprobador (quien rinde cuentas por el resultado y autoriza su aprobación), Consultado (quien debe ser consultado antes de tomar una decisión, generalmente por su conocimiento técnico) e Informado (quien debe mantenerse al tanto del avance o resultado, sin participar directamente en la ejecución). En el contexto del presente manual, la Matriz RACI define con claridad quién hace qué en cada fase del acopio, procesamiento y análisis de la operación estadística</w:t>
      </w:r>
      <w:r w:rsidR="00CA0975" w:rsidRPr="004F0CF9">
        <w:rPr>
          <w:rFonts w:ascii="Arial" w:hAnsi="Arial" w:cs="Arial"/>
          <w:sz w:val="24"/>
          <w:szCs w:val="24"/>
        </w:rPr>
        <w:t xml:space="preserve"> </w:t>
      </w:r>
      <w:r w:rsidR="00CA0975" w:rsidRPr="004F0CF9">
        <w:rPr>
          <w:rFonts w:ascii="Arial" w:hAnsi="Arial" w:cs="Arial"/>
          <w:bCs/>
          <w:sz w:val="24"/>
          <w:szCs w:val="24"/>
        </w:rPr>
        <w:t>ERCINRAOD</w:t>
      </w:r>
      <w:r w:rsidRPr="004F0CF9">
        <w:rPr>
          <w:rFonts w:ascii="Arial" w:hAnsi="Arial" w:cs="Arial"/>
          <w:sz w:val="24"/>
          <w:szCs w:val="24"/>
        </w:rPr>
        <w:t>, evitando duplicidad de funciones y vacíos de responsabilidad.</w:t>
      </w:r>
    </w:p>
    <w:p w14:paraId="19BFD999" w14:textId="04298B20" w:rsidR="006371A8" w:rsidRPr="00CA7214" w:rsidRDefault="00AE0550" w:rsidP="00CA7214">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Operación estadística: </w:t>
      </w:r>
      <w:r w:rsidR="007E45FD" w:rsidRPr="004F0CF9">
        <w:rPr>
          <w:rFonts w:ascii="Arial" w:hAnsi="Arial" w:cs="Arial"/>
          <w:sz w:val="24"/>
          <w:szCs w:val="24"/>
        </w:rPr>
        <w:t>P</w:t>
      </w:r>
      <w:r w:rsidRPr="004F0CF9">
        <w:rPr>
          <w:rFonts w:ascii="Arial" w:hAnsi="Arial" w:cs="Arial"/>
          <w:sz w:val="24"/>
          <w:szCs w:val="24"/>
        </w:rPr>
        <w:t>roceso sistemático y organizado de diseño, recolección o acopio, procesamiento, análisis y difusión de datos, orientado a satisfacer necesidades de información específicas mediante métodos estadísticos</w:t>
      </w:r>
      <w:r w:rsidR="00CA7214">
        <w:rPr>
          <w:rFonts w:ascii="Arial" w:hAnsi="Arial" w:cs="Arial"/>
          <w:sz w:val="24"/>
          <w:szCs w:val="24"/>
        </w:rPr>
        <w:t xml:space="preserve">.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00CA7214" w:rsidRPr="004F0CF9">
        <w:rPr>
          <w:rFonts w:ascii="Arial" w:hAnsi="Arial" w:cs="Arial"/>
          <w:sz w:val="24"/>
          <w:szCs w:val="24"/>
        </w:rPr>
        <w:t>DANE</w:t>
      </w:r>
      <w:r w:rsidR="00CA7214">
        <w:rPr>
          <w:rFonts w:ascii="Arial" w:hAnsi="Arial" w:cs="Arial"/>
          <w:sz w:val="24"/>
          <w:szCs w:val="24"/>
        </w:rPr>
        <w:t xml:space="preserve">) </w:t>
      </w:r>
      <w:r w:rsidRPr="00CA7214">
        <w:rPr>
          <w:rFonts w:ascii="Arial" w:hAnsi="Arial" w:cs="Arial"/>
          <w:sz w:val="24"/>
          <w:szCs w:val="24"/>
        </w:rPr>
        <w:t>2020. NTC PE 1000:2020.</w:t>
      </w:r>
    </w:p>
    <w:p w14:paraId="38DFD0A0" w14:textId="4F77DD6D" w:rsidR="006371A8" w:rsidRPr="00CA7214" w:rsidRDefault="00AE0550" w:rsidP="00CA7214">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Período de referencia: </w:t>
      </w:r>
      <w:r w:rsidR="007E45FD" w:rsidRPr="004F0CF9">
        <w:rPr>
          <w:rFonts w:ascii="Arial" w:hAnsi="Arial" w:cs="Arial"/>
          <w:sz w:val="24"/>
          <w:szCs w:val="24"/>
        </w:rPr>
        <w:t>I</w:t>
      </w:r>
      <w:r w:rsidRPr="004F0CF9">
        <w:rPr>
          <w:rFonts w:ascii="Arial" w:hAnsi="Arial" w:cs="Arial"/>
          <w:sz w:val="24"/>
          <w:szCs w:val="24"/>
        </w:rPr>
        <w:t>ntervalo de tiempo específico al que corresponde la información recolectada o calculada en la operación estadística</w:t>
      </w:r>
      <w:r w:rsidR="00CA7214">
        <w:rPr>
          <w:rFonts w:ascii="Arial" w:hAnsi="Arial" w:cs="Arial"/>
          <w:sz w:val="24"/>
          <w:szCs w:val="24"/>
        </w:rPr>
        <w:t xml:space="preserve">.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00CA7214" w:rsidRPr="004F0CF9">
        <w:rPr>
          <w:rFonts w:ascii="Arial" w:hAnsi="Arial" w:cs="Arial"/>
          <w:sz w:val="24"/>
          <w:szCs w:val="24"/>
        </w:rPr>
        <w:t>DANE</w:t>
      </w:r>
      <w:r w:rsidR="00CA7214">
        <w:rPr>
          <w:rFonts w:ascii="Arial" w:hAnsi="Arial" w:cs="Arial"/>
          <w:sz w:val="24"/>
          <w:szCs w:val="24"/>
        </w:rPr>
        <w:t xml:space="preserve">) </w:t>
      </w:r>
      <w:r w:rsidRPr="00CA7214">
        <w:rPr>
          <w:rFonts w:ascii="Arial" w:hAnsi="Arial" w:cs="Arial"/>
          <w:sz w:val="24"/>
          <w:szCs w:val="24"/>
        </w:rPr>
        <w:t>2022.</w:t>
      </w:r>
    </w:p>
    <w:p w14:paraId="55BD2442" w14:textId="43F68881" w:rsidR="006371A8" w:rsidRPr="00CA7214" w:rsidRDefault="00AE0550" w:rsidP="00CA7214">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Registro administrativo: </w:t>
      </w:r>
      <w:r w:rsidR="007E45FD" w:rsidRPr="004F0CF9">
        <w:rPr>
          <w:rFonts w:ascii="Arial" w:hAnsi="Arial" w:cs="Arial"/>
          <w:sz w:val="24"/>
          <w:szCs w:val="24"/>
        </w:rPr>
        <w:t>C</w:t>
      </w:r>
      <w:r w:rsidRPr="004F0CF9">
        <w:rPr>
          <w:rFonts w:ascii="Arial" w:hAnsi="Arial" w:cs="Arial"/>
          <w:sz w:val="24"/>
          <w:szCs w:val="24"/>
        </w:rPr>
        <w:t>onjunto de datos generados como resultado del ejercicio de funciones administrativas de una entidad, que para su aprovechamiento estadístico deben someterse a verificación, depuración y estandarización</w:t>
      </w:r>
      <w:r w:rsidR="00CA7214">
        <w:rPr>
          <w:rFonts w:ascii="Arial" w:hAnsi="Arial" w:cs="Arial"/>
          <w:sz w:val="24"/>
          <w:szCs w:val="24"/>
        </w:rPr>
        <w:t xml:space="preserve">.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00CA7214" w:rsidRPr="004F0CF9">
        <w:rPr>
          <w:rFonts w:ascii="Arial" w:hAnsi="Arial" w:cs="Arial"/>
          <w:sz w:val="24"/>
          <w:szCs w:val="24"/>
        </w:rPr>
        <w:t>DANE</w:t>
      </w:r>
      <w:r w:rsidR="00CA7214">
        <w:rPr>
          <w:rFonts w:ascii="Arial" w:hAnsi="Arial" w:cs="Arial"/>
          <w:sz w:val="24"/>
          <w:szCs w:val="24"/>
        </w:rPr>
        <w:t xml:space="preserve">) </w:t>
      </w:r>
      <w:r w:rsidRPr="00CA7214">
        <w:rPr>
          <w:rFonts w:ascii="Arial" w:hAnsi="Arial" w:cs="Arial"/>
          <w:sz w:val="24"/>
          <w:szCs w:val="24"/>
        </w:rPr>
        <w:t>2020;</w:t>
      </w:r>
      <w:r w:rsidR="00CA7214" w:rsidRPr="00CA7214">
        <w:rPr>
          <w:rFonts w:ascii="Arial" w:hAnsi="Arial" w:cs="Arial"/>
          <w:sz w:val="24"/>
          <w:szCs w:val="24"/>
        </w:rPr>
        <w:t xml:space="preserve"> Naciones Unidas Comisión Económica para Europa</w:t>
      </w:r>
      <w:r w:rsidRPr="00CA7214">
        <w:rPr>
          <w:rFonts w:ascii="Arial" w:hAnsi="Arial" w:cs="Arial"/>
          <w:sz w:val="24"/>
          <w:szCs w:val="24"/>
        </w:rPr>
        <w:t xml:space="preserve"> </w:t>
      </w:r>
      <w:r w:rsidR="00CA7214" w:rsidRPr="00CA7214">
        <w:rPr>
          <w:rFonts w:ascii="Arial" w:hAnsi="Arial" w:cs="Arial"/>
          <w:sz w:val="24"/>
          <w:szCs w:val="24"/>
        </w:rPr>
        <w:t>(</w:t>
      </w:r>
      <w:r w:rsidRPr="00CA7214">
        <w:rPr>
          <w:rFonts w:ascii="Arial" w:hAnsi="Arial" w:cs="Arial"/>
          <w:sz w:val="24"/>
          <w:szCs w:val="24"/>
        </w:rPr>
        <w:t>UNECE</w:t>
      </w:r>
      <w:r w:rsidR="00CA7214" w:rsidRPr="00CA7214">
        <w:rPr>
          <w:rFonts w:ascii="Arial" w:hAnsi="Arial" w:cs="Arial"/>
          <w:sz w:val="24"/>
          <w:szCs w:val="24"/>
        </w:rPr>
        <w:t>)</w:t>
      </w:r>
      <w:r w:rsidRPr="00CA7214">
        <w:rPr>
          <w:rFonts w:ascii="Arial" w:hAnsi="Arial" w:cs="Arial"/>
          <w:sz w:val="24"/>
          <w:szCs w:val="24"/>
        </w:rPr>
        <w:t xml:space="preserve"> 2012.</w:t>
      </w:r>
    </w:p>
    <w:p w14:paraId="569ACEB6" w14:textId="7D3A45BD" w:rsidR="006371A8" w:rsidRPr="00CA7214" w:rsidRDefault="00AE0550" w:rsidP="00CA7214">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Trazabilidad: </w:t>
      </w:r>
      <w:r w:rsidR="007E45FD" w:rsidRPr="004F0CF9">
        <w:rPr>
          <w:rFonts w:ascii="Arial" w:hAnsi="Arial" w:cs="Arial"/>
          <w:sz w:val="24"/>
          <w:szCs w:val="24"/>
        </w:rPr>
        <w:t>C</w:t>
      </w:r>
      <w:r w:rsidRPr="004F0CF9">
        <w:rPr>
          <w:rFonts w:ascii="Arial" w:hAnsi="Arial" w:cs="Arial"/>
          <w:sz w:val="24"/>
          <w:szCs w:val="24"/>
        </w:rPr>
        <w:t>apacidad de reconstruir el origen y las transformaciones aplicadas a los datos desde la base en bruto hasta los productos finales de difusión</w:t>
      </w:r>
      <w:r w:rsidR="00CA7214">
        <w:rPr>
          <w:rFonts w:ascii="Arial" w:hAnsi="Arial" w:cs="Arial"/>
          <w:sz w:val="24"/>
          <w:szCs w:val="24"/>
        </w:rPr>
        <w:t xml:space="preserve">.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00CA7214" w:rsidRPr="004F0CF9">
        <w:rPr>
          <w:rFonts w:ascii="Arial" w:hAnsi="Arial" w:cs="Arial"/>
          <w:sz w:val="24"/>
          <w:szCs w:val="24"/>
        </w:rPr>
        <w:t>DANE</w:t>
      </w:r>
      <w:r w:rsidR="00CA7214">
        <w:rPr>
          <w:rFonts w:ascii="Arial" w:hAnsi="Arial" w:cs="Arial"/>
          <w:sz w:val="24"/>
          <w:szCs w:val="24"/>
        </w:rPr>
        <w:t>)</w:t>
      </w:r>
      <w:r w:rsidRPr="00CA7214">
        <w:rPr>
          <w:rFonts w:ascii="Arial" w:hAnsi="Arial" w:cs="Arial"/>
          <w:sz w:val="24"/>
          <w:szCs w:val="24"/>
        </w:rPr>
        <w:t xml:space="preserve"> 2020. NTC PE 1000:2020.</w:t>
      </w:r>
    </w:p>
    <w:p w14:paraId="62D54DB1" w14:textId="77777777" w:rsidR="006371A8" w:rsidRPr="004F0CF9" w:rsidRDefault="00AE0550" w:rsidP="004F0CF9">
      <w:pPr>
        <w:pStyle w:val="Prrafodelista"/>
        <w:numPr>
          <w:ilvl w:val="0"/>
          <w:numId w:val="29"/>
        </w:numPr>
        <w:spacing w:after="0"/>
        <w:rPr>
          <w:rFonts w:ascii="Arial" w:hAnsi="Arial" w:cs="Arial"/>
          <w:bCs/>
          <w:sz w:val="24"/>
          <w:szCs w:val="24"/>
        </w:rPr>
      </w:pPr>
      <w:r w:rsidRPr="004F0CF9">
        <w:rPr>
          <w:rFonts w:ascii="Arial" w:hAnsi="Arial" w:cs="Arial"/>
          <w:b/>
          <w:bCs/>
          <w:sz w:val="24"/>
          <w:szCs w:val="24"/>
        </w:rPr>
        <w:t xml:space="preserve">TC </w:t>
      </w:r>
      <w:proofErr w:type="spellStart"/>
      <w:r w:rsidRPr="004F0CF9">
        <w:rPr>
          <w:rFonts w:ascii="Arial" w:hAnsi="Arial" w:cs="Arial"/>
          <w:b/>
          <w:bCs/>
          <w:sz w:val="24"/>
          <w:szCs w:val="24"/>
        </w:rPr>
        <w:t>QXAAAA_DD_int_dd</w:t>
      </w:r>
      <w:proofErr w:type="spellEnd"/>
      <w:r w:rsidRPr="004F0CF9">
        <w:rPr>
          <w:rFonts w:ascii="Arial" w:hAnsi="Arial" w:cs="Arial"/>
          <w:b/>
          <w:bCs/>
          <w:sz w:val="24"/>
          <w:szCs w:val="24"/>
        </w:rPr>
        <w:t>:</w:t>
      </w:r>
      <w:r w:rsidRPr="004F0CF9">
        <w:rPr>
          <w:rFonts w:ascii="Arial" w:hAnsi="Arial" w:cs="Arial"/>
          <w:sz w:val="24"/>
          <w:szCs w:val="24"/>
        </w:rPr>
        <w:t xml:space="preserve"> Nomenclatura estándar para la identificación de los archivos de la base de datos de la operación estadística de RCNR, donde: TC corresponde al tipo de corte estadístico; QX identifica el trimestre del período reportado (Q1, Q2, Q3 o Q4); AAAA indica el año de referencia en formato de cuatro</w:t>
      </w:r>
      <w:r w:rsidR="006371A8" w:rsidRPr="004F0CF9">
        <w:rPr>
          <w:rFonts w:ascii="Arial" w:hAnsi="Arial" w:cs="Arial"/>
          <w:sz w:val="24"/>
          <w:szCs w:val="24"/>
        </w:rPr>
        <w:t xml:space="preserve"> (4)</w:t>
      </w:r>
      <w:r w:rsidRPr="004F0CF9">
        <w:rPr>
          <w:rFonts w:ascii="Arial" w:hAnsi="Arial" w:cs="Arial"/>
          <w:sz w:val="24"/>
          <w:szCs w:val="24"/>
        </w:rPr>
        <w:t xml:space="preserve"> dígitos; DD corresponde a la fecha de descarga del archivo desde CÍCLOPE; </w:t>
      </w:r>
      <w:proofErr w:type="spellStart"/>
      <w:r w:rsidRPr="004F0CF9">
        <w:rPr>
          <w:rFonts w:ascii="Arial" w:hAnsi="Arial" w:cs="Arial"/>
          <w:sz w:val="24"/>
          <w:szCs w:val="24"/>
        </w:rPr>
        <w:t>int</w:t>
      </w:r>
      <w:proofErr w:type="spellEnd"/>
      <w:r w:rsidRPr="004F0CF9">
        <w:rPr>
          <w:rFonts w:ascii="Arial" w:hAnsi="Arial" w:cs="Arial"/>
          <w:sz w:val="24"/>
          <w:szCs w:val="24"/>
        </w:rPr>
        <w:t xml:space="preserve"> señala que el archivo corresponde a una versión intermedia del procesamiento; y </w:t>
      </w:r>
      <w:proofErr w:type="spellStart"/>
      <w:r w:rsidRPr="004F0CF9">
        <w:rPr>
          <w:rFonts w:ascii="Arial" w:hAnsi="Arial" w:cs="Arial"/>
          <w:sz w:val="24"/>
          <w:szCs w:val="24"/>
        </w:rPr>
        <w:t>dd</w:t>
      </w:r>
      <w:proofErr w:type="spellEnd"/>
      <w:r w:rsidRPr="004F0CF9">
        <w:rPr>
          <w:rFonts w:ascii="Arial" w:hAnsi="Arial" w:cs="Arial"/>
          <w:sz w:val="24"/>
          <w:szCs w:val="24"/>
        </w:rPr>
        <w:t xml:space="preserve"> identifica el número consecutivo de la versión dentro del mismo período.</w:t>
      </w:r>
    </w:p>
    <w:p w14:paraId="6D0B40D9" w14:textId="4E564615" w:rsidR="00AE0550" w:rsidRPr="00CA7214" w:rsidRDefault="00AE0550" w:rsidP="00CA7214">
      <w:pPr>
        <w:pStyle w:val="Prrafodelista"/>
        <w:numPr>
          <w:ilvl w:val="0"/>
          <w:numId w:val="29"/>
        </w:numPr>
        <w:spacing w:after="0"/>
        <w:rPr>
          <w:rFonts w:ascii="Arial" w:hAnsi="Arial" w:cs="Arial"/>
          <w:bCs/>
          <w:sz w:val="24"/>
          <w:szCs w:val="24"/>
        </w:rPr>
      </w:pPr>
      <w:r w:rsidRPr="004F0CF9">
        <w:rPr>
          <w:rFonts w:ascii="Arial" w:hAnsi="Arial" w:cs="Arial"/>
          <w:b/>
          <w:sz w:val="24"/>
          <w:szCs w:val="24"/>
        </w:rPr>
        <w:t xml:space="preserve">Universo de estudio: </w:t>
      </w:r>
      <w:r w:rsidR="007E45FD" w:rsidRPr="004F0CF9">
        <w:rPr>
          <w:rFonts w:ascii="Arial" w:hAnsi="Arial" w:cs="Arial"/>
          <w:sz w:val="24"/>
          <w:szCs w:val="24"/>
        </w:rPr>
        <w:t>C</w:t>
      </w:r>
      <w:r w:rsidRPr="004F0CF9">
        <w:rPr>
          <w:rFonts w:ascii="Arial" w:hAnsi="Arial" w:cs="Arial"/>
          <w:sz w:val="24"/>
          <w:szCs w:val="24"/>
        </w:rPr>
        <w:t>onjunto total de elementos que comparten características definidas y sobre los cuales se producen los resultados de una operación estadística</w:t>
      </w:r>
      <w:r w:rsidR="00CA7214">
        <w:rPr>
          <w:rFonts w:ascii="Arial" w:hAnsi="Arial" w:cs="Arial"/>
          <w:sz w:val="24"/>
          <w:szCs w:val="24"/>
        </w:rPr>
        <w:t xml:space="preserve">. </w:t>
      </w:r>
      <w:r w:rsidR="00CA7214" w:rsidRPr="004F0CF9">
        <w:rPr>
          <w:rFonts w:ascii="Arial" w:hAnsi="Arial" w:cs="Arial"/>
          <w:sz w:val="24"/>
          <w:szCs w:val="24"/>
        </w:rPr>
        <w:t>Departamento Administrativo Nacional de Estadística</w:t>
      </w:r>
      <w:r w:rsidR="00CA7214">
        <w:rPr>
          <w:rFonts w:ascii="Arial" w:hAnsi="Arial" w:cs="Arial"/>
          <w:sz w:val="24"/>
          <w:szCs w:val="24"/>
        </w:rPr>
        <w:t xml:space="preserve"> (</w:t>
      </w:r>
      <w:r w:rsidR="00CA7214" w:rsidRPr="004F0CF9">
        <w:rPr>
          <w:rFonts w:ascii="Arial" w:hAnsi="Arial" w:cs="Arial"/>
          <w:sz w:val="24"/>
          <w:szCs w:val="24"/>
        </w:rPr>
        <w:t>DANE</w:t>
      </w:r>
      <w:r w:rsidR="00CA7214">
        <w:rPr>
          <w:rFonts w:ascii="Arial" w:hAnsi="Arial" w:cs="Arial"/>
          <w:sz w:val="24"/>
          <w:szCs w:val="24"/>
        </w:rPr>
        <w:t>)</w:t>
      </w:r>
      <w:r w:rsidRPr="00CA7214">
        <w:rPr>
          <w:rFonts w:ascii="Arial" w:hAnsi="Arial" w:cs="Arial"/>
          <w:sz w:val="24"/>
          <w:szCs w:val="24"/>
        </w:rPr>
        <w:t xml:space="preserve"> 2023.</w:t>
      </w:r>
    </w:p>
    <w:p w14:paraId="5914B32D" w14:textId="77777777" w:rsidR="006371A8" w:rsidRPr="004F0CF9" w:rsidRDefault="006371A8" w:rsidP="004F0CF9">
      <w:pPr>
        <w:pStyle w:val="Prrafodelista"/>
        <w:spacing w:after="0"/>
        <w:rPr>
          <w:rFonts w:ascii="Arial" w:hAnsi="Arial" w:cs="Arial"/>
          <w:bCs/>
          <w:sz w:val="24"/>
          <w:szCs w:val="24"/>
        </w:rPr>
      </w:pPr>
    </w:p>
    <w:p w14:paraId="63C3AC15" w14:textId="77777777" w:rsidR="00AE0550" w:rsidRPr="004F0CF9" w:rsidRDefault="00AE0550" w:rsidP="004F0CF9">
      <w:pPr>
        <w:pStyle w:val="Titulo"/>
        <w:numPr>
          <w:ilvl w:val="0"/>
          <w:numId w:val="27"/>
        </w:numPr>
        <w:spacing w:after="0"/>
        <w:jc w:val="left"/>
      </w:pPr>
      <w:bookmarkStart w:id="8" w:name="_Toc233311113"/>
      <w:r w:rsidRPr="004F0CF9">
        <w:t>SIGLAS</w:t>
      </w:r>
      <w:bookmarkEnd w:id="8"/>
      <w:r w:rsidRPr="004F0CF9">
        <w:t xml:space="preserve"> </w:t>
      </w:r>
    </w:p>
    <w:p w14:paraId="28EDB3DE" w14:textId="77777777" w:rsidR="006371A8" w:rsidRPr="004F0CF9" w:rsidRDefault="006371A8" w:rsidP="004F0CF9">
      <w:pPr>
        <w:spacing w:after="0"/>
        <w:rPr>
          <w:rFonts w:ascii="Arial" w:hAnsi="Arial" w:cs="Arial"/>
          <w:b/>
          <w:sz w:val="24"/>
          <w:szCs w:val="24"/>
        </w:rPr>
      </w:pPr>
    </w:p>
    <w:p w14:paraId="25B31411"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AGN: </w:t>
      </w:r>
      <w:r w:rsidRPr="004F0CF9">
        <w:rPr>
          <w:rFonts w:ascii="Arial" w:hAnsi="Arial" w:cs="Arial"/>
          <w:sz w:val="24"/>
          <w:szCs w:val="24"/>
        </w:rPr>
        <w:t>Archivo General de la Nación.</w:t>
      </w:r>
    </w:p>
    <w:p w14:paraId="1106FF06" w14:textId="54725083"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AOD: </w:t>
      </w:r>
      <w:r w:rsidRPr="004F0CF9">
        <w:rPr>
          <w:rFonts w:ascii="Arial" w:hAnsi="Arial" w:cs="Arial"/>
          <w:sz w:val="24"/>
          <w:szCs w:val="24"/>
        </w:rPr>
        <w:t>Ayuda Oficial al Desarrollo</w:t>
      </w:r>
      <w:r w:rsidR="006371A8" w:rsidRPr="004F0CF9">
        <w:rPr>
          <w:rFonts w:ascii="Arial" w:hAnsi="Arial" w:cs="Arial"/>
          <w:sz w:val="24"/>
          <w:szCs w:val="24"/>
        </w:rPr>
        <w:t>.</w:t>
      </w:r>
    </w:p>
    <w:p w14:paraId="0570AC5C"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APC Colombia: </w:t>
      </w:r>
      <w:r w:rsidRPr="004F0CF9">
        <w:rPr>
          <w:rFonts w:ascii="Arial" w:hAnsi="Arial" w:cs="Arial"/>
          <w:sz w:val="24"/>
          <w:szCs w:val="24"/>
        </w:rPr>
        <w:t>Agencia Presidencial de Cooperación Internacional de Colombia</w:t>
      </w:r>
      <w:r w:rsidR="006371A8" w:rsidRPr="004F0CF9">
        <w:rPr>
          <w:rFonts w:ascii="Arial" w:hAnsi="Arial" w:cs="Arial"/>
          <w:sz w:val="24"/>
          <w:szCs w:val="24"/>
        </w:rPr>
        <w:t>.</w:t>
      </w:r>
    </w:p>
    <w:p w14:paraId="25BC67F7"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API: </w:t>
      </w:r>
      <w:proofErr w:type="spellStart"/>
      <w:r w:rsidRPr="004F0CF9">
        <w:rPr>
          <w:rFonts w:ascii="Arial" w:hAnsi="Arial" w:cs="Arial"/>
          <w:sz w:val="24"/>
          <w:szCs w:val="24"/>
        </w:rPr>
        <w:t>Application</w:t>
      </w:r>
      <w:proofErr w:type="spellEnd"/>
      <w:r w:rsidRPr="004F0CF9">
        <w:rPr>
          <w:rFonts w:ascii="Arial" w:hAnsi="Arial" w:cs="Arial"/>
          <w:sz w:val="24"/>
          <w:szCs w:val="24"/>
        </w:rPr>
        <w:t xml:space="preserve"> </w:t>
      </w:r>
      <w:proofErr w:type="spellStart"/>
      <w:r w:rsidRPr="004F0CF9">
        <w:rPr>
          <w:rFonts w:ascii="Arial" w:hAnsi="Arial" w:cs="Arial"/>
          <w:sz w:val="24"/>
          <w:szCs w:val="24"/>
        </w:rPr>
        <w:t>Programming</w:t>
      </w:r>
      <w:proofErr w:type="spellEnd"/>
      <w:r w:rsidRPr="004F0CF9">
        <w:rPr>
          <w:rFonts w:ascii="Arial" w:hAnsi="Arial" w:cs="Arial"/>
          <w:sz w:val="24"/>
          <w:szCs w:val="24"/>
        </w:rPr>
        <w:t xml:space="preserve"> Interface (Interfaz de Programación de Aplicaciones)</w:t>
      </w:r>
      <w:r w:rsidR="006371A8" w:rsidRPr="004F0CF9">
        <w:rPr>
          <w:rFonts w:ascii="Arial" w:hAnsi="Arial" w:cs="Arial"/>
          <w:sz w:val="24"/>
          <w:szCs w:val="24"/>
        </w:rPr>
        <w:t>.</w:t>
      </w:r>
    </w:p>
    <w:p w14:paraId="3E31C634"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CAD: </w:t>
      </w:r>
      <w:r w:rsidRPr="004F0CF9">
        <w:rPr>
          <w:rFonts w:ascii="Arial" w:hAnsi="Arial" w:cs="Arial"/>
          <w:sz w:val="24"/>
          <w:szCs w:val="24"/>
        </w:rPr>
        <w:t>Comité de Asistencia al Desarrollo (OCDE)</w:t>
      </w:r>
      <w:r w:rsidR="006371A8" w:rsidRPr="004F0CF9">
        <w:rPr>
          <w:rFonts w:ascii="Arial" w:hAnsi="Arial" w:cs="Arial"/>
          <w:sz w:val="24"/>
          <w:szCs w:val="24"/>
        </w:rPr>
        <w:t>.</w:t>
      </w:r>
    </w:p>
    <w:p w14:paraId="6A947894"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C</w:t>
      </w:r>
      <w:r w:rsidR="00044BC3" w:rsidRPr="004F0CF9">
        <w:rPr>
          <w:rFonts w:ascii="Arial" w:hAnsi="Arial" w:cs="Arial"/>
          <w:b/>
          <w:sz w:val="24"/>
          <w:szCs w:val="24"/>
        </w:rPr>
        <w:t>Í</w:t>
      </w:r>
      <w:r w:rsidRPr="004F0CF9">
        <w:rPr>
          <w:rFonts w:ascii="Arial" w:hAnsi="Arial" w:cs="Arial"/>
          <w:b/>
          <w:sz w:val="24"/>
          <w:szCs w:val="24"/>
        </w:rPr>
        <w:t xml:space="preserve">CLOPE: </w:t>
      </w:r>
      <w:r w:rsidRPr="004F0CF9">
        <w:rPr>
          <w:rFonts w:ascii="Arial" w:hAnsi="Arial" w:cs="Arial"/>
          <w:sz w:val="24"/>
          <w:szCs w:val="24"/>
        </w:rPr>
        <w:t>Sistema de Información Oficial de Cooperación Internacional de Colombia</w:t>
      </w:r>
      <w:r w:rsidR="006371A8" w:rsidRPr="004F0CF9">
        <w:rPr>
          <w:rFonts w:ascii="Arial" w:hAnsi="Arial" w:cs="Arial"/>
          <w:sz w:val="24"/>
          <w:szCs w:val="24"/>
        </w:rPr>
        <w:t>.</w:t>
      </w:r>
    </w:p>
    <w:p w14:paraId="7439ADC0"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CONPES: </w:t>
      </w:r>
      <w:r w:rsidRPr="004F0CF9">
        <w:rPr>
          <w:rFonts w:ascii="Arial" w:hAnsi="Arial" w:cs="Arial"/>
          <w:sz w:val="24"/>
          <w:szCs w:val="24"/>
        </w:rPr>
        <w:t>Consejo Nacional de Política Económica y Social</w:t>
      </w:r>
      <w:r w:rsidR="006371A8" w:rsidRPr="004F0CF9">
        <w:rPr>
          <w:rFonts w:ascii="Arial" w:hAnsi="Arial" w:cs="Arial"/>
          <w:sz w:val="24"/>
          <w:szCs w:val="24"/>
        </w:rPr>
        <w:t>.</w:t>
      </w:r>
    </w:p>
    <w:p w14:paraId="5D242B7B"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CUC: </w:t>
      </w:r>
      <w:r w:rsidRPr="004F0CF9">
        <w:rPr>
          <w:rFonts w:ascii="Arial" w:hAnsi="Arial" w:cs="Arial"/>
          <w:sz w:val="24"/>
          <w:szCs w:val="24"/>
        </w:rPr>
        <w:t>Certificado de Utilidad Común</w:t>
      </w:r>
      <w:r w:rsidR="006371A8" w:rsidRPr="004F0CF9">
        <w:rPr>
          <w:rFonts w:ascii="Arial" w:hAnsi="Arial" w:cs="Arial"/>
          <w:sz w:val="24"/>
          <w:szCs w:val="24"/>
        </w:rPr>
        <w:t>.</w:t>
      </w:r>
    </w:p>
    <w:p w14:paraId="56266650"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DAC: </w:t>
      </w:r>
      <w:proofErr w:type="spellStart"/>
      <w:r w:rsidRPr="004F0CF9">
        <w:rPr>
          <w:rFonts w:ascii="Arial" w:hAnsi="Arial" w:cs="Arial"/>
          <w:sz w:val="24"/>
          <w:szCs w:val="24"/>
        </w:rPr>
        <w:t>Development</w:t>
      </w:r>
      <w:proofErr w:type="spellEnd"/>
      <w:r w:rsidRPr="004F0CF9">
        <w:rPr>
          <w:rFonts w:ascii="Arial" w:hAnsi="Arial" w:cs="Arial"/>
          <w:sz w:val="24"/>
          <w:szCs w:val="24"/>
        </w:rPr>
        <w:t xml:space="preserve"> </w:t>
      </w:r>
      <w:proofErr w:type="spellStart"/>
      <w:r w:rsidRPr="004F0CF9">
        <w:rPr>
          <w:rFonts w:ascii="Arial" w:hAnsi="Arial" w:cs="Arial"/>
          <w:sz w:val="24"/>
          <w:szCs w:val="24"/>
        </w:rPr>
        <w:t>Assistance</w:t>
      </w:r>
      <w:proofErr w:type="spellEnd"/>
      <w:r w:rsidRPr="004F0CF9">
        <w:rPr>
          <w:rFonts w:ascii="Arial" w:hAnsi="Arial" w:cs="Arial"/>
          <w:sz w:val="24"/>
          <w:szCs w:val="24"/>
        </w:rPr>
        <w:t xml:space="preserve"> </w:t>
      </w:r>
      <w:proofErr w:type="spellStart"/>
      <w:r w:rsidRPr="004F0CF9">
        <w:rPr>
          <w:rFonts w:ascii="Arial" w:hAnsi="Arial" w:cs="Arial"/>
          <w:sz w:val="24"/>
          <w:szCs w:val="24"/>
        </w:rPr>
        <w:t>Committee</w:t>
      </w:r>
      <w:proofErr w:type="spellEnd"/>
      <w:r w:rsidRPr="004F0CF9">
        <w:rPr>
          <w:rFonts w:ascii="Arial" w:hAnsi="Arial" w:cs="Arial"/>
          <w:sz w:val="24"/>
          <w:szCs w:val="24"/>
        </w:rPr>
        <w:t xml:space="preserve"> (Comité de Asistencia al Desarrollo de la OCDE).</w:t>
      </w:r>
    </w:p>
    <w:p w14:paraId="6CE7967B"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DANE: </w:t>
      </w:r>
      <w:r w:rsidRPr="004F0CF9">
        <w:rPr>
          <w:rFonts w:ascii="Arial" w:hAnsi="Arial" w:cs="Arial"/>
          <w:sz w:val="24"/>
          <w:szCs w:val="24"/>
        </w:rPr>
        <w:t>Departamento Administrativo Nacional de Estadística</w:t>
      </w:r>
      <w:r w:rsidR="006371A8" w:rsidRPr="004F0CF9">
        <w:rPr>
          <w:rFonts w:ascii="Arial" w:hAnsi="Arial" w:cs="Arial"/>
          <w:sz w:val="24"/>
          <w:szCs w:val="24"/>
        </w:rPr>
        <w:t>.</w:t>
      </w:r>
    </w:p>
    <w:p w14:paraId="3A5058B3" w14:textId="3767B128"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DIVIPOLA: </w:t>
      </w:r>
      <w:r w:rsidRPr="004F0CF9">
        <w:rPr>
          <w:rFonts w:ascii="Arial" w:hAnsi="Arial" w:cs="Arial"/>
          <w:sz w:val="24"/>
          <w:szCs w:val="24"/>
        </w:rPr>
        <w:t>División Político-Administrativa de Colombia</w:t>
      </w:r>
      <w:r w:rsidR="006371A8" w:rsidRPr="004F0CF9">
        <w:rPr>
          <w:rFonts w:ascii="Arial" w:hAnsi="Arial" w:cs="Arial"/>
          <w:sz w:val="24"/>
          <w:szCs w:val="24"/>
        </w:rPr>
        <w:t>.</w:t>
      </w:r>
    </w:p>
    <w:p w14:paraId="06DD462A"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DNP: </w:t>
      </w:r>
      <w:r w:rsidRPr="004F0CF9">
        <w:rPr>
          <w:rFonts w:ascii="Arial" w:hAnsi="Arial" w:cs="Arial"/>
          <w:sz w:val="24"/>
          <w:szCs w:val="24"/>
        </w:rPr>
        <w:t>Departamento Nacional de Planeación</w:t>
      </w:r>
      <w:r w:rsidR="006371A8" w:rsidRPr="004F0CF9">
        <w:rPr>
          <w:rFonts w:ascii="Arial" w:hAnsi="Arial" w:cs="Arial"/>
          <w:sz w:val="24"/>
          <w:szCs w:val="24"/>
        </w:rPr>
        <w:t>.</w:t>
      </w:r>
    </w:p>
    <w:p w14:paraId="3C505FD0"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ENCI: </w:t>
      </w:r>
      <w:r w:rsidRPr="004F0CF9">
        <w:rPr>
          <w:rFonts w:ascii="Arial" w:hAnsi="Arial" w:cs="Arial"/>
          <w:sz w:val="24"/>
          <w:szCs w:val="24"/>
        </w:rPr>
        <w:t>Estrategia Nacional de Cooperación Internacional</w:t>
      </w:r>
      <w:r w:rsidR="006371A8" w:rsidRPr="004F0CF9">
        <w:rPr>
          <w:rFonts w:ascii="Arial" w:hAnsi="Arial" w:cs="Arial"/>
          <w:sz w:val="24"/>
          <w:szCs w:val="24"/>
        </w:rPr>
        <w:t>.</w:t>
      </w:r>
    </w:p>
    <w:p w14:paraId="1EC15ED5" w14:textId="79133B8F"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ERCINRAOD: </w:t>
      </w:r>
      <w:r w:rsidRPr="004F0CF9">
        <w:rPr>
          <w:rFonts w:ascii="Arial" w:hAnsi="Arial" w:cs="Arial"/>
          <w:sz w:val="24"/>
          <w:szCs w:val="24"/>
        </w:rPr>
        <w:t>Estadística de Recursos de Cooperación Internacional No Reembolsable A</w:t>
      </w:r>
      <w:r w:rsidR="002826B9">
        <w:rPr>
          <w:rFonts w:ascii="Arial" w:hAnsi="Arial" w:cs="Arial"/>
          <w:sz w:val="24"/>
          <w:szCs w:val="24"/>
        </w:rPr>
        <w:t>yuda Oficial al Desarrollo.</w:t>
      </w:r>
    </w:p>
    <w:p w14:paraId="3F574124"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GMF: </w:t>
      </w:r>
      <w:r w:rsidRPr="004F0CF9">
        <w:rPr>
          <w:rFonts w:ascii="Arial" w:hAnsi="Arial" w:cs="Arial"/>
          <w:sz w:val="24"/>
          <w:szCs w:val="24"/>
        </w:rPr>
        <w:t>Gravamen a los Movimientos Financieros</w:t>
      </w:r>
      <w:r w:rsidR="006371A8" w:rsidRPr="004F0CF9">
        <w:rPr>
          <w:rFonts w:ascii="Arial" w:hAnsi="Arial" w:cs="Arial"/>
          <w:sz w:val="24"/>
          <w:szCs w:val="24"/>
        </w:rPr>
        <w:t>.</w:t>
      </w:r>
    </w:p>
    <w:p w14:paraId="4D959B6B" w14:textId="189DD901" w:rsidR="006371A8"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GSBPM: </w:t>
      </w:r>
      <w:proofErr w:type="spellStart"/>
      <w:r w:rsidRPr="004F0CF9">
        <w:rPr>
          <w:rFonts w:ascii="Arial" w:hAnsi="Arial" w:cs="Arial"/>
          <w:sz w:val="24"/>
          <w:szCs w:val="24"/>
        </w:rPr>
        <w:t>Generic</w:t>
      </w:r>
      <w:proofErr w:type="spellEnd"/>
      <w:r w:rsidRPr="004F0CF9">
        <w:rPr>
          <w:rFonts w:ascii="Arial" w:hAnsi="Arial" w:cs="Arial"/>
          <w:sz w:val="24"/>
          <w:szCs w:val="24"/>
        </w:rPr>
        <w:t xml:space="preserve"> </w:t>
      </w:r>
      <w:proofErr w:type="spellStart"/>
      <w:r w:rsidRPr="004F0CF9">
        <w:rPr>
          <w:rFonts w:ascii="Arial" w:hAnsi="Arial" w:cs="Arial"/>
          <w:sz w:val="24"/>
          <w:szCs w:val="24"/>
        </w:rPr>
        <w:t>Statistical</w:t>
      </w:r>
      <w:proofErr w:type="spellEnd"/>
      <w:r w:rsidRPr="004F0CF9">
        <w:rPr>
          <w:rFonts w:ascii="Arial" w:hAnsi="Arial" w:cs="Arial"/>
          <w:sz w:val="24"/>
          <w:szCs w:val="24"/>
        </w:rPr>
        <w:t xml:space="preserve"> Business </w:t>
      </w:r>
      <w:proofErr w:type="spellStart"/>
      <w:r w:rsidRPr="004F0CF9">
        <w:rPr>
          <w:rFonts w:ascii="Arial" w:hAnsi="Arial" w:cs="Arial"/>
          <w:sz w:val="24"/>
          <w:szCs w:val="24"/>
        </w:rPr>
        <w:t>Process</w:t>
      </w:r>
      <w:proofErr w:type="spellEnd"/>
      <w:r w:rsidRPr="004F0CF9">
        <w:rPr>
          <w:rFonts w:ascii="Arial" w:hAnsi="Arial" w:cs="Arial"/>
          <w:sz w:val="24"/>
          <w:szCs w:val="24"/>
        </w:rPr>
        <w:t xml:space="preserve"> </w:t>
      </w:r>
      <w:proofErr w:type="spellStart"/>
      <w:r w:rsidRPr="004F0CF9">
        <w:rPr>
          <w:rFonts w:ascii="Arial" w:hAnsi="Arial" w:cs="Arial"/>
          <w:sz w:val="24"/>
          <w:szCs w:val="24"/>
        </w:rPr>
        <w:t>Model</w:t>
      </w:r>
      <w:proofErr w:type="spellEnd"/>
      <w:r w:rsidRPr="004F0CF9">
        <w:rPr>
          <w:rFonts w:ascii="Arial" w:hAnsi="Arial" w:cs="Arial"/>
          <w:sz w:val="24"/>
          <w:szCs w:val="24"/>
        </w:rPr>
        <w:t xml:space="preserve"> (Modelo Genérico del Proceso Estadístico)</w:t>
      </w:r>
      <w:r w:rsidR="006371A8" w:rsidRPr="004F0CF9">
        <w:rPr>
          <w:rFonts w:ascii="Arial" w:hAnsi="Arial" w:cs="Arial"/>
          <w:sz w:val="24"/>
          <w:szCs w:val="24"/>
        </w:rPr>
        <w:t>.</w:t>
      </w:r>
    </w:p>
    <w:p w14:paraId="7A9AADB6" w14:textId="6F5853D5" w:rsidR="00CA7214" w:rsidRPr="00CA7214" w:rsidRDefault="00CA7214" w:rsidP="00CA7214">
      <w:pPr>
        <w:pStyle w:val="Prrafodelista"/>
        <w:numPr>
          <w:ilvl w:val="0"/>
          <w:numId w:val="30"/>
        </w:numPr>
        <w:spacing w:after="0"/>
        <w:rPr>
          <w:rFonts w:ascii="Arial" w:hAnsi="Arial" w:cs="Arial"/>
          <w:b/>
          <w:bCs/>
          <w:sz w:val="24"/>
          <w:szCs w:val="24"/>
        </w:rPr>
      </w:pPr>
      <w:r w:rsidRPr="00CA7214">
        <w:rPr>
          <w:rFonts w:ascii="Arial" w:hAnsi="Arial" w:cs="Arial"/>
          <w:b/>
          <w:bCs/>
          <w:sz w:val="24"/>
          <w:szCs w:val="24"/>
        </w:rPr>
        <w:t xml:space="preserve">ICONTEC: </w:t>
      </w:r>
      <w:r w:rsidRPr="00CA7214">
        <w:rPr>
          <w:rFonts w:ascii="Arial" w:hAnsi="Arial" w:cs="Arial"/>
          <w:sz w:val="24"/>
          <w:szCs w:val="24"/>
        </w:rPr>
        <w:t>Instituto Colombiano de Normas Técnicas y Certificación.</w:t>
      </w:r>
    </w:p>
    <w:p w14:paraId="20314848" w14:textId="58F85F42"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ICNR: </w:t>
      </w:r>
      <w:r w:rsidRPr="004F0CF9">
        <w:rPr>
          <w:rFonts w:ascii="Arial" w:hAnsi="Arial" w:cs="Arial"/>
          <w:sz w:val="24"/>
          <w:szCs w:val="24"/>
        </w:rPr>
        <w:t>Informe de Análisis de Cooperación Internacional No Reembolsable</w:t>
      </w:r>
      <w:r w:rsidR="006371A8" w:rsidRPr="004F0CF9">
        <w:rPr>
          <w:rFonts w:ascii="Arial" w:hAnsi="Arial" w:cs="Arial"/>
          <w:sz w:val="24"/>
          <w:szCs w:val="24"/>
        </w:rPr>
        <w:t>.</w:t>
      </w:r>
    </w:p>
    <w:p w14:paraId="289C358A"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ID: </w:t>
      </w:r>
      <w:r w:rsidRPr="004F0CF9">
        <w:rPr>
          <w:rFonts w:ascii="Arial" w:hAnsi="Arial" w:cs="Arial"/>
          <w:sz w:val="24"/>
          <w:szCs w:val="24"/>
        </w:rPr>
        <w:t>Identificador único asignado a cada registro para su seguimiento y trazabilidad.</w:t>
      </w:r>
    </w:p>
    <w:p w14:paraId="649D7C37"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IVA: </w:t>
      </w:r>
      <w:r w:rsidRPr="004F0CF9">
        <w:rPr>
          <w:rFonts w:ascii="Arial" w:hAnsi="Arial" w:cs="Arial"/>
          <w:sz w:val="24"/>
          <w:szCs w:val="24"/>
        </w:rPr>
        <w:t>Impuesto al Valor Agregado</w:t>
      </w:r>
      <w:r w:rsidR="006371A8" w:rsidRPr="004F0CF9">
        <w:rPr>
          <w:rFonts w:ascii="Arial" w:hAnsi="Arial" w:cs="Arial"/>
          <w:sz w:val="24"/>
          <w:szCs w:val="24"/>
        </w:rPr>
        <w:t>.</w:t>
      </w:r>
    </w:p>
    <w:p w14:paraId="517537BB"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ISO: </w:t>
      </w:r>
      <w:r w:rsidRPr="004F0CF9">
        <w:rPr>
          <w:rFonts w:ascii="Arial" w:hAnsi="Arial" w:cs="Arial"/>
          <w:sz w:val="24"/>
          <w:szCs w:val="24"/>
        </w:rPr>
        <w:t>Organización Internacional de Normalización.</w:t>
      </w:r>
    </w:p>
    <w:p w14:paraId="1B90E3C9" w14:textId="46A8EC8A" w:rsidR="001A4198" w:rsidRPr="004F0CF9" w:rsidRDefault="001A4198" w:rsidP="004F0CF9">
      <w:pPr>
        <w:pStyle w:val="Prrafodelista"/>
        <w:numPr>
          <w:ilvl w:val="0"/>
          <w:numId w:val="30"/>
        </w:numPr>
        <w:spacing w:after="0"/>
        <w:rPr>
          <w:rFonts w:ascii="Arial" w:hAnsi="Arial" w:cs="Arial"/>
          <w:sz w:val="24"/>
          <w:szCs w:val="24"/>
        </w:rPr>
      </w:pPr>
      <w:r w:rsidRPr="004F0CF9">
        <w:rPr>
          <w:rFonts w:ascii="Arial" w:hAnsi="Arial" w:cs="Arial"/>
          <w:b/>
          <w:bCs/>
          <w:sz w:val="24"/>
          <w:szCs w:val="24"/>
          <w:lang w:eastAsia="es-CO"/>
        </w:rPr>
        <w:t xml:space="preserve">MGCPE: </w:t>
      </w:r>
      <w:r w:rsidRPr="004F0CF9">
        <w:rPr>
          <w:rFonts w:ascii="Arial" w:hAnsi="Arial" w:cs="Arial"/>
          <w:sz w:val="24"/>
          <w:szCs w:val="24"/>
          <w:lang w:eastAsia="es-CO"/>
        </w:rPr>
        <w:t>Modelo de Gestión de Calidad del Proceso Estadístico.</w:t>
      </w:r>
    </w:p>
    <w:p w14:paraId="1E6910DE" w14:textId="64A6833F"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NTC PE 1000:2020: </w:t>
      </w:r>
      <w:r w:rsidRPr="004F0CF9">
        <w:rPr>
          <w:rFonts w:ascii="Arial" w:hAnsi="Arial" w:cs="Arial"/>
          <w:sz w:val="24"/>
          <w:szCs w:val="24"/>
        </w:rPr>
        <w:t>Norma Técnica de Calidad del Proceso Estadístico</w:t>
      </w:r>
      <w:r w:rsidR="006371A8" w:rsidRPr="004F0CF9">
        <w:rPr>
          <w:rFonts w:ascii="Arial" w:hAnsi="Arial" w:cs="Arial"/>
          <w:sz w:val="24"/>
          <w:szCs w:val="24"/>
        </w:rPr>
        <w:t>.</w:t>
      </w:r>
    </w:p>
    <w:p w14:paraId="54299911" w14:textId="6358E719"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OCDE: </w:t>
      </w:r>
      <w:r w:rsidRPr="004F0CF9">
        <w:rPr>
          <w:rFonts w:ascii="Arial" w:hAnsi="Arial" w:cs="Arial"/>
          <w:sz w:val="24"/>
          <w:szCs w:val="24"/>
        </w:rPr>
        <w:t>Organización para la Cooperación y el Desarrollo Económicos</w:t>
      </w:r>
      <w:r w:rsidR="006371A8" w:rsidRPr="004F0CF9">
        <w:rPr>
          <w:rFonts w:ascii="Arial" w:hAnsi="Arial" w:cs="Arial"/>
          <w:sz w:val="24"/>
          <w:szCs w:val="24"/>
        </w:rPr>
        <w:t>.</w:t>
      </w:r>
    </w:p>
    <w:p w14:paraId="764A72D7" w14:textId="219EC784"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ODS: </w:t>
      </w:r>
      <w:r w:rsidRPr="004F0CF9">
        <w:rPr>
          <w:rFonts w:ascii="Arial" w:hAnsi="Arial" w:cs="Arial"/>
          <w:sz w:val="24"/>
          <w:szCs w:val="24"/>
        </w:rPr>
        <w:t>Objetivos de Desarrollo Sostenible</w:t>
      </w:r>
      <w:r w:rsidR="006371A8" w:rsidRPr="004F0CF9">
        <w:rPr>
          <w:rFonts w:ascii="Arial" w:hAnsi="Arial" w:cs="Arial"/>
          <w:sz w:val="24"/>
          <w:szCs w:val="24"/>
        </w:rPr>
        <w:t>.</w:t>
      </w:r>
    </w:p>
    <w:p w14:paraId="38058F01"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ONU: </w:t>
      </w:r>
      <w:r w:rsidRPr="004F0CF9">
        <w:rPr>
          <w:rFonts w:ascii="Arial" w:hAnsi="Arial" w:cs="Arial"/>
          <w:sz w:val="24"/>
          <w:szCs w:val="24"/>
        </w:rPr>
        <w:t>Organización de las Naciones Unidas.</w:t>
      </w:r>
    </w:p>
    <w:p w14:paraId="218C078F"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OPS: </w:t>
      </w:r>
      <w:r w:rsidRPr="004F0CF9">
        <w:rPr>
          <w:rFonts w:ascii="Arial" w:hAnsi="Arial" w:cs="Arial"/>
          <w:sz w:val="24"/>
          <w:szCs w:val="24"/>
        </w:rPr>
        <w:t>Contrato de Prestación de Servicios (Orden de Prestación de Servicios)</w:t>
      </w:r>
      <w:r w:rsidR="006371A8" w:rsidRPr="004F0CF9">
        <w:rPr>
          <w:rFonts w:ascii="Arial" w:hAnsi="Arial" w:cs="Arial"/>
          <w:sz w:val="24"/>
          <w:szCs w:val="24"/>
        </w:rPr>
        <w:t>.</w:t>
      </w:r>
    </w:p>
    <w:p w14:paraId="34A381BC" w14:textId="7FB4E588"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PDET: </w:t>
      </w:r>
      <w:r w:rsidRPr="004F0CF9">
        <w:rPr>
          <w:rFonts w:ascii="Arial" w:hAnsi="Arial" w:cs="Arial"/>
          <w:sz w:val="24"/>
          <w:szCs w:val="24"/>
        </w:rPr>
        <w:t>Programas de Desarrollo con Enfoque Territorial</w:t>
      </w:r>
      <w:r w:rsidR="006371A8" w:rsidRPr="004F0CF9">
        <w:rPr>
          <w:rFonts w:ascii="Arial" w:hAnsi="Arial" w:cs="Arial"/>
          <w:sz w:val="24"/>
          <w:szCs w:val="24"/>
        </w:rPr>
        <w:t>.</w:t>
      </w:r>
    </w:p>
    <w:p w14:paraId="3DE20A76"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PMI: </w:t>
      </w:r>
      <w:r w:rsidRPr="004F0CF9">
        <w:rPr>
          <w:rFonts w:ascii="Arial" w:hAnsi="Arial" w:cs="Arial"/>
          <w:sz w:val="24"/>
          <w:szCs w:val="24"/>
        </w:rPr>
        <w:t>Plan Marco de Implementación</w:t>
      </w:r>
      <w:r w:rsidR="006371A8" w:rsidRPr="004F0CF9">
        <w:rPr>
          <w:rFonts w:ascii="Arial" w:hAnsi="Arial" w:cs="Arial"/>
          <w:sz w:val="24"/>
          <w:szCs w:val="24"/>
        </w:rPr>
        <w:t>.</w:t>
      </w:r>
    </w:p>
    <w:p w14:paraId="0BD269B6"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PND: </w:t>
      </w:r>
      <w:r w:rsidRPr="004F0CF9">
        <w:rPr>
          <w:rFonts w:ascii="Arial" w:hAnsi="Arial" w:cs="Arial"/>
          <w:sz w:val="24"/>
          <w:szCs w:val="24"/>
        </w:rPr>
        <w:t>Plan Nacional de Desarrollo</w:t>
      </w:r>
      <w:r w:rsidR="006371A8" w:rsidRPr="004F0CF9">
        <w:rPr>
          <w:rFonts w:ascii="Arial" w:hAnsi="Arial" w:cs="Arial"/>
          <w:sz w:val="24"/>
          <w:szCs w:val="24"/>
        </w:rPr>
        <w:t>.</w:t>
      </w:r>
    </w:p>
    <w:p w14:paraId="38532E2D"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RACI: </w:t>
      </w:r>
      <w:r w:rsidRPr="004F0CF9">
        <w:rPr>
          <w:rFonts w:ascii="Arial" w:hAnsi="Arial" w:cs="Arial"/>
          <w:sz w:val="24"/>
          <w:szCs w:val="24"/>
        </w:rPr>
        <w:t>Responsable, Aprobador, Consultado, Informado. Matriz de asignación de roles y responsabilidades.</w:t>
      </w:r>
    </w:p>
    <w:p w14:paraId="5EB38C37"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RCNR: </w:t>
      </w:r>
      <w:r w:rsidRPr="004F0CF9">
        <w:rPr>
          <w:rFonts w:ascii="Arial" w:hAnsi="Arial" w:cs="Arial"/>
          <w:sz w:val="24"/>
          <w:szCs w:val="24"/>
        </w:rPr>
        <w:t>Recursos de Cooperación Internacional No Reembolsable</w:t>
      </w:r>
      <w:r w:rsidR="006371A8" w:rsidRPr="004F0CF9">
        <w:rPr>
          <w:rFonts w:ascii="Arial" w:hAnsi="Arial" w:cs="Arial"/>
          <w:sz w:val="24"/>
          <w:szCs w:val="24"/>
        </w:rPr>
        <w:t>.</w:t>
      </w:r>
    </w:p>
    <w:p w14:paraId="1C03F05F"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SEN: </w:t>
      </w:r>
      <w:r w:rsidRPr="004F0CF9">
        <w:rPr>
          <w:rFonts w:ascii="Arial" w:hAnsi="Arial" w:cs="Arial"/>
          <w:sz w:val="24"/>
          <w:szCs w:val="24"/>
        </w:rPr>
        <w:t>Sistema Estadístico Nacional</w:t>
      </w:r>
      <w:r w:rsidR="006371A8" w:rsidRPr="004F0CF9">
        <w:rPr>
          <w:rFonts w:ascii="Arial" w:hAnsi="Arial" w:cs="Arial"/>
          <w:sz w:val="24"/>
          <w:szCs w:val="24"/>
        </w:rPr>
        <w:t>.</w:t>
      </w:r>
    </w:p>
    <w:p w14:paraId="2D9A4552"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SGI: </w:t>
      </w:r>
      <w:r w:rsidRPr="004F0CF9">
        <w:rPr>
          <w:rFonts w:ascii="Arial" w:hAnsi="Arial" w:cs="Arial"/>
          <w:sz w:val="24"/>
          <w:szCs w:val="24"/>
        </w:rPr>
        <w:t>Sistema de Gestión Integral</w:t>
      </w:r>
      <w:r w:rsidR="006371A8" w:rsidRPr="004F0CF9">
        <w:rPr>
          <w:rFonts w:ascii="Arial" w:hAnsi="Arial" w:cs="Arial"/>
          <w:sz w:val="24"/>
          <w:szCs w:val="24"/>
        </w:rPr>
        <w:t>.</w:t>
      </w:r>
    </w:p>
    <w:p w14:paraId="755C1DEC" w14:textId="15390D32" w:rsidR="004C213C" w:rsidRPr="00CA7214" w:rsidRDefault="004C213C" w:rsidP="00CA7214">
      <w:pPr>
        <w:pStyle w:val="Prrafodelista"/>
        <w:numPr>
          <w:ilvl w:val="0"/>
          <w:numId w:val="30"/>
        </w:numPr>
        <w:shd w:val="clear" w:color="auto" w:fill="FFFFFF" w:themeFill="background1"/>
        <w:suppressAutoHyphens/>
        <w:spacing w:after="0"/>
        <w:rPr>
          <w:rFonts w:ascii="Arial" w:hAnsi="Arial" w:cs="Arial"/>
          <w:sz w:val="24"/>
          <w:szCs w:val="24"/>
        </w:rPr>
      </w:pPr>
      <w:r w:rsidRPr="00BF2EE0">
        <w:rPr>
          <w:rFonts w:ascii="Arial" w:hAnsi="Arial" w:cs="Arial"/>
          <w:b/>
          <w:bCs/>
          <w:sz w:val="24"/>
          <w:szCs w:val="24"/>
        </w:rPr>
        <w:t>SGDEA:</w:t>
      </w:r>
      <w:r w:rsidRPr="00315949">
        <w:rPr>
          <w:rFonts w:ascii="Arial" w:hAnsi="Arial" w:cs="Arial"/>
          <w:b/>
          <w:bCs/>
          <w:sz w:val="24"/>
          <w:szCs w:val="24"/>
        </w:rPr>
        <w:t> </w:t>
      </w:r>
      <w:r w:rsidRPr="00315949">
        <w:rPr>
          <w:rFonts w:ascii="Arial" w:hAnsi="Arial" w:cs="Arial"/>
          <w:sz w:val="24"/>
          <w:szCs w:val="24"/>
        </w:rPr>
        <w:t>Sistema de Gestión de Documentos Electrónicos de Archivo. </w:t>
      </w:r>
    </w:p>
    <w:p w14:paraId="46401E73" w14:textId="0AFB11F6" w:rsidR="001A4198" w:rsidRPr="004F0CF9" w:rsidRDefault="001A4198" w:rsidP="004F0CF9">
      <w:pPr>
        <w:pStyle w:val="Prrafodelista"/>
        <w:numPr>
          <w:ilvl w:val="0"/>
          <w:numId w:val="30"/>
        </w:numPr>
        <w:spacing w:after="0"/>
        <w:rPr>
          <w:rFonts w:ascii="Arial" w:hAnsi="Arial" w:cs="Arial"/>
          <w:sz w:val="24"/>
          <w:szCs w:val="24"/>
        </w:rPr>
      </w:pPr>
      <w:r w:rsidRPr="004F0CF9">
        <w:rPr>
          <w:rFonts w:ascii="Arial" w:hAnsi="Arial" w:cs="Arial"/>
          <w:b/>
          <w:bCs/>
          <w:sz w:val="24"/>
          <w:szCs w:val="24"/>
          <w:lang w:eastAsia="es-CO"/>
        </w:rPr>
        <w:t xml:space="preserve">SGSI: </w:t>
      </w:r>
      <w:r w:rsidRPr="004F0CF9">
        <w:rPr>
          <w:rFonts w:ascii="Arial" w:hAnsi="Arial" w:cs="Arial"/>
          <w:sz w:val="24"/>
          <w:szCs w:val="24"/>
          <w:lang w:eastAsia="es-CO"/>
        </w:rPr>
        <w:t>Sistema de Gestión de la Seguridad de la Información.</w:t>
      </w:r>
    </w:p>
    <w:p w14:paraId="43B4EC46" w14:textId="1FC8E425"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SGSPI: </w:t>
      </w:r>
      <w:r w:rsidRPr="004F0CF9">
        <w:rPr>
          <w:rFonts w:ascii="Arial" w:hAnsi="Arial" w:cs="Arial"/>
          <w:sz w:val="24"/>
          <w:szCs w:val="24"/>
        </w:rPr>
        <w:t xml:space="preserve">Sistema de Gestión de </w:t>
      </w:r>
      <w:r w:rsidR="00AC5D52">
        <w:rPr>
          <w:rFonts w:ascii="Arial" w:hAnsi="Arial" w:cs="Arial"/>
          <w:sz w:val="24"/>
          <w:szCs w:val="24"/>
        </w:rPr>
        <w:t xml:space="preserve">la </w:t>
      </w:r>
      <w:r w:rsidRPr="004F0CF9">
        <w:rPr>
          <w:rFonts w:ascii="Arial" w:hAnsi="Arial" w:cs="Arial"/>
          <w:sz w:val="24"/>
          <w:szCs w:val="24"/>
        </w:rPr>
        <w:t>Seguridad y Privacidad de la Información.</w:t>
      </w:r>
    </w:p>
    <w:p w14:paraId="4C3D20C3"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SIIPO: </w:t>
      </w:r>
      <w:r w:rsidRPr="004F0CF9">
        <w:rPr>
          <w:rFonts w:ascii="Arial" w:hAnsi="Arial" w:cs="Arial"/>
          <w:sz w:val="24"/>
          <w:szCs w:val="24"/>
        </w:rPr>
        <w:t>Sistema Integrado de Información para el Posconflicto</w:t>
      </w:r>
      <w:r w:rsidR="006371A8" w:rsidRPr="004F0CF9">
        <w:rPr>
          <w:rFonts w:ascii="Arial" w:hAnsi="Arial" w:cs="Arial"/>
          <w:sz w:val="24"/>
          <w:szCs w:val="24"/>
        </w:rPr>
        <w:t>.</w:t>
      </w:r>
    </w:p>
    <w:p w14:paraId="59CAEB69" w14:textId="77777777" w:rsidR="006371A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SNCIC: </w:t>
      </w:r>
      <w:r w:rsidRPr="004F0CF9">
        <w:rPr>
          <w:rFonts w:ascii="Arial" w:hAnsi="Arial" w:cs="Arial"/>
          <w:sz w:val="24"/>
          <w:szCs w:val="24"/>
        </w:rPr>
        <w:t>Sistema Nacional de Cooperación Internacional de Colombia.</w:t>
      </w:r>
    </w:p>
    <w:p w14:paraId="335BFB6B" w14:textId="77777777" w:rsidR="001A419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TIC: </w:t>
      </w:r>
      <w:r w:rsidRPr="004F0CF9">
        <w:rPr>
          <w:rFonts w:ascii="Arial" w:hAnsi="Arial" w:cs="Arial"/>
          <w:sz w:val="24"/>
          <w:szCs w:val="24"/>
        </w:rPr>
        <w:t xml:space="preserve">Tecnologías de la Información y </w:t>
      </w:r>
      <w:r w:rsidR="001A4198" w:rsidRPr="004F0CF9">
        <w:rPr>
          <w:rFonts w:ascii="Arial" w:hAnsi="Arial" w:cs="Arial"/>
          <w:sz w:val="24"/>
          <w:szCs w:val="24"/>
        </w:rPr>
        <w:t xml:space="preserve">la </w:t>
      </w:r>
      <w:r w:rsidRPr="004F0CF9">
        <w:rPr>
          <w:rFonts w:ascii="Arial" w:hAnsi="Arial" w:cs="Arial"/>
          <w:sz w:val="24"/>
          <w:szCs w:val="24"/>
        </w:rPr>
        <w:t>Comunicaci</w:t>
      </w:r>
      <w:r w:rsidR="001A4198" w:rsidRPr="004F0CF9">
        <w:rPr>
          <w:rFonts w:ascii="Arial" w:hAnsi="Arial" w:cs="Arial"/>
          <w:sz w:val="24"/>
          <w:szCs w:val="24"/>
        </w:rPr>
        <w:t>ón.</w:t>
      </w:r>
    </w:p>
    <w:p w14:paraId="2F6D41EE" w14:textId="77777777" w:rsidR="001A419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TRM: </w:t>
      </w:r>
      <w:r w:rsidRPr="004F0CF9">
        <w:rPr>
          <w:rFonts w:ascii="Arial" w:hAnsi="Arial" w:cs="Arial"/>
          <w:sz w:val="24"/>
          <w:szCs w:val="24"/>
        </w:rPr>
        <w:t>Tasa Representativa del Mercado</w:t>
      </w:r>
      <w:r w:rsidR="001A4198" w:rsidRPr="004F0CF9">
        <w:rPr>
          <w:rFonts w:ascii="Arial" w:hAnsi="Arial" w:cs="Arial"/>
          <w:sz w:val="24"/>
          <w:szCs w:val="24"/>
        </w:rPr>
        <w:t>.</w:t>
      </w:r>
    </w:p>
    <w:p w14:paraId="6D6CE5BC" w14:textId="77777777" w:rsidR="001A419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UAE: </w:t>
      </w:r>
      <w:r w:rsidRPr="004F0CF9">
        <w:rPr>
          <w:rFonts w:ascii="Arial" w:hAnsi="Arial" w:cs="Arial"/>
          <w:sz w:val="24"/>
          <w:szCs w:val="24"/>
        </w:rPr>
        <w:t>Unidad Administrativa Especial</w:t>
      </w:r>
      <w:r w:rsidR="001A4198" w:rsidRPr="004F0CF9">
        <w:rPr>
          <w:rFonts w:ascii="Arial" w:hAnsi="Arial" w:cs="Arial"/>
          <w:sz w:val="24"/>
          <w:szCs w:val="24"/>
        </w:rPr>
        <w:t>.</w:t>
      </w:r>
    </w:p>
    <w:p w14:paraId="1BC84C62" w14:textId="77777777" w:rsidR="001A4198"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UNECE: </w:t>
      </w:r>
      <w:r w:rsidRPr="004F0CF9">
        <w:rPr>
          <w:rFonts w:ascii="Arial" w:hAnsi="Arial" w:cs="Arial"/>
          <w:sz w:val="24"/>
          <w:szCs w:val="24"/>
        </w:rPr>
        <w:t>Comisión Económica de las Naciones Unidas para Europa</w:t>
      </w:r>
      <w:r w:rsidR="001A4198" w:rsidRPr="004F0CF9">
        <w:rPr>
          <w:rFonts w:ascii="Arial" w:hAnsi="Arial" w:cs="Arial"/>
          <w:sz w:val="24"/>
          <w:szCs w:val="24"/>
        </w:rPr>
        <w:t>.</w:t>
      </w:r>
    </w:p>
    <w:p w14:paraId="085CBA3B" w14:textId="6E271C26" w:rsidR="00AE0550" w:rsidRPr="004F0CF9" w:rsidRDefault="00AE0550" w:rsidP="004F0CF9">
      <w:pPr>
        <w:pStyle w:val="Prrafodelista"/>
        <w:numPr>
          <w:ilvl w:val="0"/>
          <w:numId w:val="30"/>
        </w:numPr>
        <w:spacing w:after="0"/>
        <w:rPr>
          <w:rFonts w:ascii="Arial" w:hAnsi="Arial" w:cs="Arial"/>
          <w:sz w:val="24"/>
          <w:szCs w:val="24"/>
        </w:rPr>
      </w:pPr>
      <w:r w:rsidRPr="004F0CF9">
        <w:rPr>
          <w:rFonts w:ascii="Arial" w:hAnsi="Arial" w:cs="Arial"/>
          <w:b/>
          <w:sz w:val="24"/>
          <w:szCs w:val="24"/>
        </w:rPr>
        <w:t xml:space="preserve">USD: </w:t>
      </w:r>
      <w:proofErr w:type="spellStart"/>
      <w:r w:rsidRPr="004F0CF9">
        <w:rPr>
          <w:rFonts w:ascii="Arial" w:hAnsi="Arial" w:cs="Arial"/>
          <w:sz w:val="24"/>
          <w:szCs w:val="24"/>
        </w:rPr>
        <w:t>United</w:t>
      </w:r>
      <w:proofErr w:type="spellEnd"/>
      <w:r w:rsidRPr="004F0CF9">
        <w:rPr>
          <w:rFonts w:ascii="Arial" w:hAnsi="Arial" w:cs="Arial"/>
          <w:sz w:val="24"/>
          <w:szCs w:val="24"/>
        </w:rPr>
        <w:t xml:space="preserve"> </w:t>
      </w:r>
      <w:proofErr w:type="spellStart"/>
      <w:r w:rsidRPr="004F0CF9">
        <w:rPr>
          <w:rFonts w:ascii="Arial" w:hAnsi="Arial" w:cs="Arial"/>
          <w:sz w:val="24"/>
          <w:szCs w:val="24"/>
        </w:rPr>
        <w:t>States</w:t>
      </w:r>
      <w:proofErr w:type="spellEnd"/>
      <w:r w:rsidRPr="004F0CF9">
        <w:rPr>
          <w:rFonts w:ascii="Arial" w:hAnsi="Arial" w:cs="Arial"/>
          <w:sz w:val="24"/>
          <w:szCs w:val="24"/>
        </w:rPr>
        <w:t xml:space="preserve"> </w:t>
      </w:r>
      <w:proofErr w:type="spellStart"/>
      <w:r w:rsidRPr="004F0CF9">
        <w:rPr>
          <w:rFonts w:ascii="Arial" w:hAnsi="Arial" w:cs="Arial"/>
          <w:sz w:val="24"/>
          <w:szCs w:val="24"/>
        </w:rPr>
        <w:t>Dollar</w:t>
      </w:r>
      <w:proofErr w:type="spellEnd"/>
      <w:r w:rsidRPr="004F0CF9">
        <w:rPr>
          <w:rFonts w:ascii="Arial" w:hAnsi="Arial" w:cs="Arial"/>
          <w:sz w:val="24"/>
          <w:szCs w:val="24"/>
        </w:rPr>
        <w:t xml:space="preserve"> (Dólar de los Estados Unidos)</w:t>
      </w:r>
      <w:r w:rsidR="001A4198" w:rsidRPr="004F0CF9">
        <w:rPr>
          <w:rFonts w:ascii="Arial" w:hAnsi="Arial" w:cs="Arial"/>
          <w:sz w:val="24"/>
          <w:szCs w:val="24"/>
        </w:rPr>
        <w:t>.</w:t>
      </w:r>
    </w:p>
    <w:p w14:paraId="78A5ADB2" w14:textId="77777777" w:rsidR="00912ACC" w:rsidRPr="004F0CF9" w:rsidRDefault="00912ACC" w:rsidP="004F0CF9">
      <w:pPr>
        <w:pStyle w:val="Prrafodelista"/>
        <w:spacing w:after="0"/>
        <w:ind w:left="1429"/>
        <w:rPr>
          <w:rFonts w:ascii="Arial" w:hAnsi="Arial" w:cs="Arial"/>
          <w:b/>
          <w:sz w:val="24"/>
          <w:szCs w:val="24"/>
        </w:rPr>
      </w:pPr>
    </w:p>
    <w:p w14:paraId="68611D95" w14:textId="5B888FDC" w:rsidR="00BD606A" w:rsidRPr="004F0CF9" w:rsidRDefault="00C57624" w:rsidP="004F0CF9">
      <w:pPr>
        <w:pStyle w:val="Titulo"/>
        <w:numPr>
          <w:ilvl w:val="0"/>
          <w:numId w:val="27"/>
        </w:numPr>
        <w:spacing w:after="0"/>
        <w:ind w:left="284" w:hanging="284"/>
        <w:jc w:val="left"/>
      </w:pPr>
      <w:bookmarkStart w:id="9" w:name="_Toc233311114"/>
      <w:r w:rsidRPr="004F0CF9">
        <w:t>MARCO NORMATIV</w:t>
      </w:r>
      <w:r w:rsidR="001A4198" w:rsidRPr="004F0CF9">
        <w:t>O</w:t>
      </w:r>
      <w:r w:rsidRPr="004F0CF9">
        <w:t xml:space="preserve"> Y REFERENCIAL</w:t>
      </w:r>
      <w:bookmarkEnd w:id="9"/>
      <w:r w:rsidRPr="004F0CF9">
        <w:t xml:space="preserve"> </w:t>
      </w:r>
    </w:p>
    <w:p w14:paraId="2FC25C1B" w14:textId="77777777" w:rsidR="001A4198" w:rsidRPr="004F0CF9" w:rsidRDefault="001A4198" w:rsidP="004F0CF9">
      <w:pPr>
        <w:pStyle w:val="Titulo"/>
        <w:numPr>
          <w:ilvl w:val="0"/>
          <w:numId w:val="0"/>
        </w:numPr>
        <w:spacing w:after="0"/>
        <w:ind w:left="284"/>
        <w:jc w:val="left"/>
      </w:pPr>
    </w:p>
    <w:p w14:paraId="70B8C726" w14:textId="77777777" w:rsidR="000C07AA" w:rsidRPr="004F0CF9" w:rsidRDefault="2A7EDC39" w:rsidP="004F0CF9">
      <w:pPr>
        <w:pStyle w:val="1Subtitulo"/>
        <w:numPr>
          <w:ilvl w:val="1"/>
          <w:numId w:val="27"/>
        </w:numPr>
        <w:spacing w:after="0"/>
        <w:ind w:left="851" w:hanging="567"/>
      </w:pPr>
      <w:bookmarkStart w:id="10" w:name="_Toc214212346"/>
      <w:bookmarkStart w:id="11" w:name="_Toc233311115"/>
      <w:r w:rsidRPr="004F0CF9">
        <w:t>Normatividad nacional</w:t>
      </w:r>
      <w:bookmarkEnd w:id="10"/>
      <w:bookmarkEnd w:id="11"/>
    </w:p>
    <w:p w14:paraId="44CB7CA5" w14:textId="77777777" w:rsidR="001A4198" w:rsidRPr="004F0CF9" w:rsidRDefault="001A4198" w:rsidP="004F0CF9">
      <w:pPr>
        <w:spacing w:after="0"/>
        <w:rPr>
          <w:rFonts w:ascii="Arial" w:hAnsi="Arial" w:cs="Arial"/>
          <w:b/>
          <w:bCs/>
          <w:sz w:val="24"/>
          <w:szCs w:val="24"/>
          <w:lang w:eastAsia="es-CO"/>
        </w:rPr>
      </w:pPr>
    </w:p>
    <w:p w14:paraId="3E6978A9" w14:textId="18EA3062" w:rsidR="001A4198" w:rsidRPr="004F0CF9" w:rsidRDefault="001A4198" w:rsidP="004F0CF9">
      <w:pPr>
        <w:pStyle w:val="Prrafodelista"/>
        <w:numPr>
          <w:ilvl w:val="0"/>
          <w:numId w:val="31"/>
        </w:numPr>
        <w:spacing w:after="0"/>
        <w:rPr>
          <w:rFonts w:ascii="Arial" w:hAnsi="Arial" w:cs="Arial"/>
          <w:sz w:val="24"/>
          <w:szCs w:val="24"/>
          <w:lang w:eastAsia="es-CO"/>
        </w:rPr>
      </w:pPr>
      <w:r w:rsidRPr="004F0CF9">
        <w:rPr>
          <w:rFonts w:ascii="Arial" w:hAnsi="Arial" w:cs="Arial"/>
          <w:b/>
          <w:bCs/>
          <w:sz w:val="24"/>
          <w:szCs w:val="24"/>
          <w:lang w:eastAsia="es-CO"/>
        </w:rPr>
        <w:t>Ley 1581 de 2012:</w:t>
      </w:r>
      <w:r w:rsidRPr="004F0CF9">
        <w:rPr>
          <w:rFonts w:ascii="Arial" w:hAnsi="Arial" w:cs="Arial"/>
          <w:sz w:val="24"/>
          <w:szCs w:val="24"/>
          <w:lang w:eastAsia="es-CO"/>
        </w:rPr>
        <w:t xml:space="preserve"> Por la cual se dictan disposiciones generales para la protección de datos personales, aplicable al tratamiento y resguardo de información sobre actores, cooperantes, ejecutores y beneficiarios de la cooperación internacional.</w:t>
      </w:r>
    </w:p>
    <w:p w14:paraId="3ADE08AD" w14:textId="6A4ACC9B" w:rsidR="001A4198" w:rsidRPr="004F0CF9" w:rsidRDefault="000C07AA" w:rsidP="004F0CF9">
      <w:pPr>
        <w:pStyle w:val="Prrafodelista"/>
        <w:numPr>
          <w:ilvl w:val="0"/>
          <w:numId w:val="31"/>
        </w:numPr>
        <w:spacing w:after="0"/>
        <w:rPr>
          <w:rFonts w:ascii="Arial" w:hAnsi="Arial" w:cs="Arial"/>
          <w:sz w:val="24"/>
          <w:szCs w:val="24"/>
          <w:lang w:eastAsia="es-CO"/>
        </w:rPr>
      </w:pPr>
      <w:r w:rsidRPr="004F0CF9">
        <w:rPr>
          <w:rFonts w:ascii="Arial" w:hAnsi="Arial" w:cs="Arial"/>
          <w:b/>
          <w:bCs/>
          <w:sz w:val="24"/>
          <w:szCs w:val="24"/>
          <w:lang w:eastAsia="es-CO"/>
        </w:rPr>
        <w:t>Ley 1712 de 2014:</w:t>
      </w:r>
      <w:r w:rsidRPr="004F0CF9">
        <w:rPr>
          <w:rFonts w:ascii="Arial" w:hAnsi="Arial" w:cs="Arial"/>
          <w:sz w:val="24"/>
          <w:szCs w:val="24"/>
          <w:lang w:eastAsia="es-CO"/>
        </w:rPr>
        <w:t xml:space="preserve"> Ley de Transparencia y del Derecho de Acceso a la Información Pública Nacional, que establece las obligaciones de las entidades del Estado en materia de divulgación, acceso y conservación de la información pública, garantizando la transparencia y la rendición de cuentas de los datos de cooperación internacional.</w:t>
      </w:r>
    </w:p>
    <w:p w14:paraId="0F8BFA10" w14:textId="2A950505" w:rsidR="000C07AA" w:rsidRPr="004F0CF9" w:rsidRDefault="001A4198" w:rsidP="004F0CF9">
      <w:pPr>
        <w:pStyle w:val="Prrafodelista"/>
        <w:numPr>
          <w:ilvl w:val="0"/>
          <w:numId w:val="31"/>
        </w:numPr>
        <w:spacing w:after="0"/>
        <w:rPr>
          <w:rFonts w:ascii="Arial" w:hAnsi="Arial" w:cs="Arial"/>
          <w:sz w:val="24"/>
          <w:szCs w:val="24"/>
          <w:lang w:eastAsia="es-CO"/>
        </w:rPr>
      </w:pPr>
      <w:r w:rsidRPr="004F0CF9">
        <w:rPr>
          <w:rFonts w:ascii="Arial" w:hAnsi="Arial" w:cs="Arial"/>
          <w:b/>
          <w:bCs/>
          <w:sz w:val="24"/>
          <w:szCs w:val="24"/>
          <w:lang w:eastAsia="es-CO"/>
        </w:rPr>
        <w:t>Decreto 4152 de 2011:</w:t>
      </w:r>
      <w:r w:rsidRPr="004F0CF9">
        <w:rPr>
          <w:rFonts w:ascii="Arial" w:hAnsi="Arial" w:cs="Arial"/>
          <w:sz w:val="24"/>
          <w:szCs w:val="24"/>
          <w:lang w:eastAsia="es-CO"/>
        </w:rPr>
        <w:t xml:space="preserve"> Por el cual se crea la Agencia Presidencial de Cooperación Internacional de Colombia</w:t>
      </w:r>
      <w:r w:rsidR="00CA7214">
        <w:rPr>
          <w:rFonts w:ascii="Arial" w:hAnsi="Arial" w:cs="Arial"/>
          <w:sz w:val="24"/>
          <w:szCs w:val="24"/>
          <w:lang w:eastAsia="es-CO"/>
        </w:rPr>
        <w:t>,</w:t>
      </w:r>
      <w:r w:rsidRPr="004F0CF9">
        <w:rPr>
          <w:rFonts w:ascii="Arial" w:hAnsi="Arial" w:cs="Arial"/>
          <w:sz w:val="24"/>
          <w:szCs w:val="24"/>
          <w:lang w:eastAsia="es-CO"/>
        </w:rPr>
        <w:t xml:space="preserve"> APC Colombia, y en cuyo numeral 6, inciso 11 establece la misión de </w:t>
      </w:r>
      <w:r w:rsidRPr="004F0CF9">
        <w:rPr>
          <w:rFonts w:ascii="Arial" w:hAnsi="Arial" w:cs="Arial"/>
          <w:i/>
          <w:iCs/>
          <w:sz w:val="24"/>
          <w:szCs w:val="24"/>
          <w:lang w:eastAsia="es-CO"/>
        </w:rPr>
        <w:t>“producir, procesar y compartir información y conocimiento para el análisis de la dinámica de la Cooperación Internacional en el país”.</w:t>
      </w:r>
      <w:r w:rsidRPr="004F0CF9">
        <w:rPr>
          <w:rFonts w:ascii="Arial" w:hAnsi="Arial" w:cs="Arial"/>
          <w:sz w:val="24"/>
          <w:szCs w:val="24"/>
          <w:lang w:eastAsia="es-CO"/>
        </w:rPr>
        <w:t xml:space="preserve">  </w:t>
      </w:r>
    </w:p>
    <w:p w14:paraId="0804E286" w14:textId="77777777" w:rsidR="000C07AA" w:rsidRPr="004F0CF9" w:rsidRDefault="000C07AA" w:rsidP="004F0CF9">
      <w:pPr>
        <w:pStyle w:val="Prrafodelista"/>
        <w:numPr>
          <w:ilvl w:val="0"/>
          <w:numId w:val="14"/>
        </w:numPr>
        <w:spacing w:after="0"/>
        <w:rPr>
          <w:rFonts w:ascii="Arial" w:hAnsi="Arial" w:cs="Arial"/>
          <w:sz w:val="24"/>
          <w:szCs w:val="24"/>
          <w:lang w:eastAsia="es-CO"/>
        </w:rPr>
      </w:pPr>
      <w:r w:rsidRPr="004F0CF9">
        <w:rPr>
          <w:rFonts w:ascii="Arial" w:hAnsi="Arial" w:cs="Arial"/>
          <w:b/>
          <w:bCs/>
          <w:sz w:val="24"/>
          <w:szCs w:val="24"/>
          <w:lang w:eastAsia="es-CO"/>
        </w:rPr>
        <w:t>Decreto 612 de 2018:</w:t>
      </w:r>
      <w:r w:rsidRPr="004F0CF9">
        <w:rPr>
          <w:rFonts w:ascii="Arial" w:hAnsi="Arial" w:cs="Arial"/>
          <w:sz w:val="24"/>
          <w:szCs w:val="24"/>
          <w:lang w:eastAsia="es-CO"/>
        </w:rPr>
        <w:t xml:space="preserve"> Define el Modelo Integrado de Planeación y Gestión (MIPG), que articula los sistemas de calidad, información y control interno, contribuyendo a la eficiencia institucional y la mejora continua de los procesos estadísticos.</w:t>
      </w:r>
    </w:p>
    <w:p w14:paraId="669170A1" w14:textId="6C3ABF26" w:rsidR="001A4198" w:rsidRPr="004F0CF9" w:rsidRDefault="001A4198" w:rsidP="004F0CF9">
      <w:pPr>
        <w:pStyle w:val="Prrafodelista"/>
        <w:numPr>
          <w:ilvl w:val="0"/>
          <w:numId w:val="14"/>
        </w:numPr>
        <w:spacing w:after="0"/>
        <w:rPr>
          <w:rFonts w:ascii="Arial" w:hAnsi="Arial" w:cs="Arial"/>
          <w:sz w:val="24"/>
          <w:szCs w:val="24"/>
          <w:lang w:eastAsia="es-CO"/>
        </w:rPr>
      </w:pPr>
      <w:r w:rsidRPr="004F0CF9">
        <w:rPr>
          <w:rFonts w:ascii="Arial" w:hAnsi="Arial" w:cs="Arial"/>
          <w:b/>
          <w:bCs/>
          <w:sz w:val="24"/>
          <w:szCs w:val="24"/>
          <w:lang w:eastAsia="es-CO"/>
        </w:rPr>
        <w:t>Decreto 603 de 2022, artículo 2.2.8.4.1.3:</w:t>
      </w:r>
      <w:r w:rsidRPr="004F0CF9">
        <w:rPr>
          <w:rFonts w:ascii="Arial" w:hAnsi="Arial" w:cs="Arial"/>
          <w:sz w:val="24"/>
          <w:szCs w:val="24"/>
          <w:lang w:eastAsia="es-CO"/>
        </w:rPr>
        <w:t xml:space="preserve"> Define como línea de acción estratégica la gestión del conocimiento y la información, estableciendo que el sistema de cooperación debe contar con información actualizada, organizada y confiable. Ordena fortalecer los sistemas de información, promover buenas prácticas de calidad de datos y asegurar el intercambio eficiente y transparente de información entre actores.</w:t>
      </w:r>
    </w:p>
    <w:p w14:paraId="3E72F6B0" w14:textId="68F002C7" w:rsidR="000C07AA" w:rsidRPr="00CA7214" w:rsidRDefault="000C07AA" w:rsidP="00CA7214">
      <w:pPr>
        <w:pStyle w:val="Prrafodelista"/>
        <w:numPr>
          <w:ilvl w:val="0"/>
          <w:numId w:val="30"/>
        </w:numPr>
        <w:spacing w:after="0"/>
        <w:rPr>
          <w:rFonts w:ascii="Arial" w:hAnsi="Arial" w:cs="Arial"/>
          <w:sz w:val="24"/>
          <w:szCs w:val="24"/>
        </w:rPr>
      </w:pPr>
      <w:r w:rsidRPr="004F0CF9">
        <w:rPr>
          <w:rFonts w:ascii="Arial" w:hAnsi="Arial" w:cs="Arial"/>
          <w:b/>
          <w:bCs/>
          <w:sz w:val="24"/>
          <w:szCs w:val="24"/>
          <w:lang w:eastAsia="es-CO"/>
        </w:rPr>
        <w:t>Resolución 179 de 2020:</w:t>
      </w:r>
      <w:r w:rsidRPr="004F0CF9">
        <w:rPr>
          <w:rFonts w:ascii="Arial" w:hAnsi="Arial" w:cs="Arial"/>
          <w:sz w:val="24"/>
          <w:szCs w:val="24"/>
          <w:lang w:eastAsia="es-CO"/>
        </w:rPr>
        <w:t xml:space="preserve"> Adopta el </w:t>
      </w:r>
      <w:r w:rsidR="001A4198" w:rsidRPr="004F0CF9">
        <w:rPr>
          <w:rFonts w:ascii="Arial" w:hAnsi="Arial" w:cs="Arial"/>
          <w:sz w:val="24"/>
          <w:szCs w:val="24"/>
          <w:lang w:eastAsia="es-CO"/>
        </w:rPr>
        <w:t>Modelo de Gestión de Calidad del Proceso Estadístico (MGCPE),</w:t>
      </w:r>
      <w:r w:rsidRPr="004F0CF9">
        <w:rPr>
          <w:rFonts w:ascii="Arial" w:hAnsi="Arial" w:cs="Arial"/>
          <w:sz w:val="24"/>
          <w:szCs w:val="24"/>
          <w:lang w:eastAsia="es-CO"/>
        </w:rPr>
        <w:t xml:space="preserve"> estableciendo directrices para el aseguramiento de la calidad, pertinencia y transparencia de las operaciones estadísticas desarrolladas por entidades del Estado colombiano.</w:t>
      </w:r>
      <w:r w:rsidR="00CA7214">
        <w:rPr>
          <w:rFonts w:ascii="Arial" w:hAnsi="Arial" w:cs="Arial"/>
          <w:sz w:val="24"/>
          <w:szCs w:val="24"/>
          <w:lang w:eastAsia="es-CO"/>
        </w:rPr>
        <w:t xml:space="preserve"> Departamento Administrativo </w:t>
      </w:r>
      <w:r w:rsidR="00CA7214" w:rsidRPr="004F0CF9">
        <w:rPr>
          <w:rFonts w:ascii="Arial" w:hAnsi="Arial" w:cs="Arial"/>
          <w:sz w:val="24"/>
          <w:szCs w:val="24"/>
        </w:rPr>
        <w:t>Nacional de Estadística</w:t>
      </w:r>
      <w:r w:rsidR="00CA7214">
        <w:rPr>
          <w:rFonts w:ascii="Arial" w:hAnsi="Arial" w:cs="Arial"/>
          <w:sz w:val="24"/>
          <w:szCs w:val="24"/>
        </w:rPr>
        <w:t xml:space="preserve"> </w:t>
      </w:r>
      <w:r w:rsidR="00CA7214" w:rsidRPr="00CA7214">
        <w:rPr>
          <w:rFonts w:ascii="Arial" w:hAnsi="Arial" w:cs="Arial"/>
          <w:sz w:val="24"/>
          <w:szCs w:val="24"/>
          <w:lang w:eastAsia="es-CO"/>
        </w:rPr>
        <w:t>(DANE).</w:t>
      </w:r>
    </w:p>
    <w:p w14:paraId="329E37C8" w14:textId="77777777" w:rsidR="001A4198" w:rsidRPr="004F0CF9" w:rsidRDefault="001A4198" w:rsidP="004F0CF9">
      <w:pPr>
        <w:pStyle w:val="Prrafodelista"/>
        <w:spacing w:after="0"/>
        <w:rPr>
          <w:rFonts w:ascii="Arial" w:hAnsi="Arial" w:cs="Arial"/>
          <w:sz w:val="24"/>
          <w:szCs w:val="24"/>
          <w:lang w:eastAsia="es-CO"/>
        </w:rPr>
      </w:pPr>
    </w:p>
    <w:p w14:paraId="3A34FC53" w14:textId="711FE875" w:rsidR="000C07AA" w:rsidRPr="004F0CF9" w:rsidRDefault="001A4198" w:rsidP="004F0CF9">
      <w:pPr>
        <w:pStyle w:val="1Subtitulo"/>
        <w:numPr>
          <w:ilvl w:val="1"/>
          <w:numId w:val="27"/>
        </w:numPr>
        <w:spacing w:after="0"/>
        <w:ind w:left="567" w:hanging="283"/>
      </w:pPr>
      <w:bookmarkStart w:id="12" w:name="_Toc214212347"/>
      <w:bookmarkStart w:id="13" w:name="_Toc233311116"/>
      <w:r w:rsidRPr="004F0CF9">
        <w:t xml:space="preserve"> </w:t>
      </w:r>
      <w:r w:rsidR="000C07AA" w:rsidRPr="004F0CF9">
        <w:t>Normas técnicas y metodológicas</w:t>
      </w:r>
      <w:bookmarkEnd w:id="12"/>
      <w:bookmarkEnd w:id="13"/>
    </w:p>
    <w:p w14:paraId="16D79B46" w14:textId="77777777" w:rsidR="001A4198" w:rsidRPr="004F0CF9" w:rsidRDefault="001A4198" w:rsidP="004F0CF9">
      <w:pPr>
        <w:spacing w:after="0"/>
        <w:rPr>
          <w:rFonts w:ascii="Arial" w:hAnsi="Arial" w:cs="Arial"/>
          <w:b/>
          <w:bCs/>
          <w:sz w:val="24"/>
          <w:szCs w:val="24"/>
        </w:rPr>
      </w:pPr>
    </w:p>
    <w:p w14:paraId="5F93C33D" w14:textId="0D1ECE38" w:rsidR="001A4198" w:rsidRPr="004F0CF9" w:rsidRDefault="00D66ED6" w:rsidP="004F0CF9">
      <w:pPr>
        <w:pStyle w:val="Prrafodelista"/>
        <w:numPr>
          <w:ilvl w:val="0"/>
          <w:numId w:val="32"/>
        </w:numPr>
        <w:spacing w:after="0"/>
        <w:rPr>
          <w:rFonts w:ascii="Arial" w:hAnsi="Arial" w:cs="Arial"/>
          <w:b/>
          <w:bCs/>
          <w:sz w:val="24"/>
          <w:szCs w:val="24"/>
        </w:rPr>
      </w:pPr>
      <w:r w:rsidRPr="004F0CF9">
        <w:rPr>
          <w:rFonts w:ascii="Arial" w:hAnsi="Arial" w:cs="Arial"/>
          <w:b/>
          <w:bCs/>
          <w:sz w:val="24"/>
          <w:szCs w:val="24"/>
        </w:rPr>
        <w:t>Norma Técnica de Calidad del Proceso Estadístico NTC PE 1000:2020</w:t>
      </w:r>
      <w:r w:rsidR="00256BAA" w:rsidRPr="004F0CF9">
        <w:rPr>
          <w:rFonts w:ascii="Arial" w:hAnsi="Arial" w:cs="Arial"/>
          <w:b/>
          <w:bCs/>
          <w:sz w:val="24"/>
          <w:szCs w:val="24"/>
        </w:rPr>
        <w:t>:</w:t>
      </w:r>
      <w:r w:rsidRPr="004F0CF9">
        <w:rPr>
          <w:rFonts w:ascii="Arial" w:hAnsi="Arial" w:cs="Arial"/>
          <w:sz w:val="24"/>
          <w:szCs w:val="24"/>
        </w:rPr>
        <w:t xml:space="preserve"> </w:t>
      </w:r>
      <w:r w:rsidR="001A4198" w:rsidRPr="004F0CF9">
        <w:rPr>
          <w:rFonts w:ascii="Arial" w:hAnsi="Arial" w:cs="Arial"/>
          <w:sz w:val="24"/>
          <w:szCs w:val="24"/>
        </w:rPr>
        <w:t>D</w:t>
      </w:r>
      <w:r w:rsidRPr="004F0CF9">
        <w:rPr>
          <w:rFonts w:ascii="Arial" w:hAnsi="Arial" w:cs="Arial"/>
          <w:sz w:val="24"/>
          <w:szCs w:val="24"/>
        </w:rPr>
        <w:t>efine los requisitos que deben cumplir las operaciones estadísticas en todas sus fases. Incluye la documentación del software, las rutinas de validación, los mecanismos de depuración y la gestión de la infraestructura tecnológica y de seguridad de los datos</w:t>
      </w:r>
      <w:r w:rsidR="00256BAA" w:rsidRPr="004F0CF9">
        <w:rPr>
          <w:rFonts w:ascii="Arial" w:hAnsi="Arial" w:cs="Arial"/>
          <w:sz w:val="24"/>
          <w:szCs w:val="24"/>
        </w:rPr>
        <w:t xml:space="preserve"> </w:t>
      </w:r>
      <w:r w:rsidR="00CA7214">
        <w:rPr>
          <w:rFonts w:ascii="Arial" w:hAnsi="Arial" w:cs="Arial"/>
          <w:sz w:val="24"/>
          <w:szCs w:val="24"/>
          <w:lang w:eastAsia="es-CO"/>
        </w:rPr>
        <w:t xml:space="preserve">Departamento Administrativo </w:t>
      </w:r>
      <w:r w:rsidR="00CA7214" w:rsidRPr="004F0CF9">
        <w:rPr>
          <w:rFonts w:ascii="Arial" w:hAnsi="Arial" w:cs="Arial"/>
          <w:sz w:val="24"/>
          <w:szCs w:val="24"/>
        </w:rPr>
        <w:t xml:space="preserve">Nacional de Estadística </w:t>
      </w:r>
      <w:r w:rsidR="00CA7214">
        <w:rPr>
          <w:rFonts w:ascii="Arial" w:hAnsi="Arial" w:cs="Arial"/>
          <w:sz w:val="24"/>
          <w:szCs w:val="24"/>
        </w:rPr>
        <w:t>(</w:t>
      </w:r>
      <w:r w:rsidR="00256BAA" w:rsidRPr="004F0CF9">
        <w:rPr>
          <w:rFonts w:ascii="Arial" w:hAnsi="Arial" w:cs="Arial"/>
          <w:sz w:val="24"/>
          <w:szCs w:val="24"/>
        </w:rPr>
        <w:t>DANE</w:t>
      </w:r>
      <w:r w:rsidR="00CA7214">
        <w:rPr>
          <w:rFonts w:ascii="Arial" w:hAnsi="Arial" w:cs="Arial"/>
          <w:sz w:val="24"/>
          <w:szCs w:val="24"/>
        </w:rPr>
        <w:t xml:space="preserve">) e </w:t>
      </w:r>
      <w:r w:rsidR="00CA7214" w:rsidRPr="00CA7214">
        <w:rPr>
          <w:rFonts w:ascii="Arial" w:hAnsi="Arial" w:cs="Arial"/>
          <w:sz w:val="24"/>
          <w:szCs w:val="24"/>
        </w:rPr>
        <w:t>Instituto Colombiano de Normas Técnicas y Certificación</w:t>
      </w:r>
      <w:r w:rsidR="00CA7214">
        <w:rPr>
          <w:rFonts w:ascii="Arial" w:hAnsi="Arial" w:cs="Arial"/>
          <w:sz w:val="24"/>
          <w:szCs w:val="24"/>
        </w:rPr>
        <w:t xml:space="preserve"> (</w:t>
      </w:r>
      <w:r w:rsidR="00256BAA" w:rsidRPr="004F0CF9">
        <w:rPr>
          <w:rFonts w:ascii="Arial" w:hAnsi="Arial" w:cs="Arial"/>
          <w:sz w:val="24"/>
          <w:szCs w:val="24"/>
        </w:rPr>
        <w:t>ICONTEC</w:t>
      </w:r>
      <w:r w:rsidR="00CA7214">
        <w:rPr>
          <w:rFonts w:ascii="Arial" w:hAnsi="Arial" w:cs="Arial"/>
          <w:sz w:val="24"/>
          <w:szCs w:val="24"/>
        </w:rPr>
        <w:t>)</w:t>
      </w:r>
      <w:r w:rsidR="00256BAA" w:rsidRPr="004F0CF9">
        <w:rPr>
          <w:rFonts w:ascii="Arial" w:hAnsi="Arial" w:cs="Arial"/>
          <w:sz w:val="24"/>
          <w:szCs w:val="24"/>
        </w:rPr>
        <w:t xml:space="preserve"> 2020.</w:t>
      </w:r>
    </w:p>
    <w:p w14:paraId="51C6CE8E" w14:textId="056219E9" w:rsidR="001A4198" w:rsidRPr="00CA7214" w:rsidRDefault="00D66ED6" w:rsidP="00CA7214">
      <w:pPr>
        <w:pStyle w:val="Prrafodelista"/>
        <w:numPr>
          <w:ilvl w:val="0"/>
          <w:numId w:val="30"/>
        </w:numPr>
        <w:spacing w:after="0"/>
        <w:rPr>
          <w:rFonts w:ascii="Arial" w:hAnsi="Arial" w:cs="Arial"/>
          <w:sz w:val="24"/>
          <w:szCs w:val="24"/>
        </w:rPr>
      </w:pPr>
      <w:r w:rsidRPr="004F0CF9">
        <w:rPr>
          <w:rFonts w:ascii="Arial" w:hAnsi="Arial" w:cs="Arial"/>
          <w:b/>
          <w:bCs/>
          <w:sz w:val="24"/>
          <w:szCs w:val="24"/>
        </w:rPr>
        <w:t>Guía para la elaboración de manuales</w:t>
      </w:r>
      <w:r w:rsidR="00256BAA" w:rsidRPr="004F0CF9">
        <w:rPr>
          <w:rFonts w:ascii="Arial" w:hAnsi="Arial" w:cs="Arial"/>
          <w:b/>
          <w:bCs/>
          <w:sz w:val="24"/>
          <w:szCs w:val="24"/>
        </w:rPr>
        <w:t>:</w:t>
      </w:r>
      <w:r w:rsidRPr="004F0CF9">
        <w:rPr>
          <w:rFonts w:ascii="Arial" w:hAnsi="Arial" w:cs="Arial"/>
          <w:sz w:val="24"/>
          <w:szCs w:val="24"/>
        </w:rPr>
        <w:t xml:space="preserve"> </w:t>
      </w:r>
      <w:r w:rsidR="001A4198" w:rsidRPr="004F0CF9">
        <w:rPr>
          <w:rFonts w:ascii="Arial" w:hAnsi="Arial" w:cs="Arial"/>
          <w:sz w:val="24"/>
          <w:szCs w:val="24"/>
        </w:rPr>
        <w:t>E</w:t>
      </w:r>
      <w:r w:rsidRPr="004F0CF9">
        <w:rPr>
          <w:rFonts w:ascii="Arial" w:hAnsi="Arial" w:cs="Arial"/>
          <w:sz w:val="24"/>
          <w:szCs w:val="24"/>
        </w:rPr>
        <w:t xml:space="preserve">stablece la estructura, los contenidos mínimos y los lineamientos formales para la elaboración de manuales técnicos, garantizando la estandarización documental y la trazabilidad de los procesos. </w:t>
      </w:r>
      <w:r w:rsidR="00CA7214">
        <w:rPr>
          <w:rFonts w:ascii="Arial" w:hAnsi="Arial" w:cs="Arial"/>
          <w:sz w:val="24"/>
          <w:szCs w:val="24"/>
          <w:lang w:eastAsia="es-CO"/>
        </w:rPr>
        <w:t xml:space="preserve">Departamento Administrativo </w:t>
      </w:r>
      <w:r w:rsidR="00CA7214" w:rsidRPr="004F0CF9">
        <w:rPr>
          <w:rFonts w:ascii="Arial" w:hAnsi="Arial" w:cs="Arial"/>
          <w:sz w:val="24"/>
          <w:szCs w:val="24"/>
        </w:rPr>
        <w:t>Nacional de Estadística</w:t>
      </w:r>
      <w:r w:rsidR="00CA7214">
        <w:rPr>
          <w:rFonts w:ascii="Arial" w:hAnsi="Arial" w:cs="Arial"/>
          <w:sz w:val="24"/>
          <w:szCs w:val="24"/>
        </w:rPr>
        <w:t xml:space="preserve"> </w:t>
      </w:r>
      <w:r w:rsidR="00CA7214" w:rsidRPr="00CA7214">
        <w:rPr>
          <w:rFonts w:ascii="Arial" w:hAnsi="Arial" w:cs="Arial"/>
          <w:sz w:val="24"/>
          <w:szCs w:val="24"/>
          <w:lang w:eastAsia="es-CO"/>
        </w:rPr>
        <w:t>(DANE)</w:t>
      </w:r>
      <w:r w:rsidRPr="00CA7214">
        <w:rPr>
          <w:rFonts w:ascii="Arial" w:hAnsi="Arial" w:cs="Arial"/>
          <w:sz w:val="24"/>
          <w:szCs w:val="24"/>
        </w:rPr>
        <w:t xml:space="preserve"> 2020. </w:t>
      </w:r>
    </w:p>
    <w:p w14:paraId="15F16E0E" w14:textId="163DF59F" w:rsidR="001A4198" w:rsidRPr="004F0CF9" w:rsidRDefault="00D66ED6" w:rsidP="004F0CF9">
      <w:pPr>
        <w:pStyle w:val="Prrafodelista"/>
        <w:numPr>
          <w:ilvl w:val="0"/>
          <w:numId w:val="32"/>
        </w:numPr>
        <w:spacing w:after="0"/>
        <w:rPr>
          <w:rFonts w:ascii="Arial" w:hAnsi="Arial" w:cs="Arial"/>
          <w:b/>
          <w:bCs/>
          <w:sz w:val="24"/>
          <w:szCs w:val="24"/>
        </w:rPr>
      </w:pPr>
      <w:r w:rsidRPr="004F0CF9">
        <w:rPr>
          <w:rFonts w:ascii="Arial" w:hAnsi="Arial" w:cs="Arial"/>
          <w:b/>
          <w:bCs/>
          <w:sz w:val="24"/>
          <w:szCs w:val="24"/>
        </w:rPr>
        <w:t>Lineamientos para el Proceso Estadístico en el Sistema Estadístico Nacional, versión 2.0</w:t>
      </w:r>
      <w:r w:rsidR="00256BAA" w:rsidRPr="004F0CF9">
        <w:rPr>
          <w:rFonts w:ascii="Arial" w:hAnsi="Arial" w:cs="Arial"/>
          <w:b/>
          <w:bCs/>
          <w:sz w:val="24"/>
          <w:szCs w:val="24"/>
        </w:rPr>
        <w:t>:</w:t>
      </w:r>
      <w:r w:rsidR="00256BAA" w:rsidRPr="004F0CF9">
        <w:rPr>
          <w:rFonts w:ascii="Arial" w:hAnsi="Arial" w:cs="Arial"/>
          <w:sz w:val="24"/>
          <w:szCs w:val="24"/>
        </w:rPr>
        <w:t xml:space="preserve"> </w:t>
      </w:r>
      <w:r w:rsidR="001A4198" w:rsidRPr="004F0CF9">
        <w:rPr>
          <w:rFonts w:ascii="Arial" w:hAnsi="Arial" w:cs="Arial"/>
          <w:sz w:val="24"/>
          <w:szCs w:val="24"/>
        </w:rPr>
        <w:t>C</w:t>
      </w:r>
      <w:r w:rsidRPr="004F0CF9">
        <w:rPr>
          <w:rFonts w:ascii="Arial" w:hAnsi="Arial" w:cs="Arial"/>
          <w:sz w:val="24"/>
          <w:szCs w:val="24"/>
        </w:rPr>
        <w:t xml:space="preserve">onstituye el marco metodológico que orienta la planeación, ejecución, procesamiento y difusión de operaciones estadísticas, dentro del Sistema Estadístico Nacional (SEN). </w:t>
      </w:r>
      <w:r w:rsidR="00CA7214">
        <w:rPr>
          <w:rFonts w:ascii="Arial" w:hAnsi="Arial" w:cs="Arial"/>
          <w:sz w:val="24"/>
          <w:szCs w:val="24"/>
          <w:lang w:eastAsia="es-CO"/>
        </w:rPr>
        <w:t xml:space="preserve">Departamento Administrativo </w:t>
      </w:r>
      <w:r w:rsidR="00CA7214" w:rsidRPr="004F0CF9">
        <w:rPr>
          <w:rFonts w:ascii="Arial" w:hAnsi="Arial" w:cs="Arial"/>
          <w:sz w:val="24"/>
          <w:szCs w:val="24"/>
        </w:rPr>
        <w:t>Nacional de Estadística</w:t>
      </w:r>
      <w:r w:rsidR="00CA7214">
        <w:rPr>
          <w:rFonts w:ascii="Arial" w:hAnsi="Arial" w:cs="Arial"/>
          <w:sz w:val="24"/>
          <w:szCs w:val="24"/>
        </w:rPr>
        <w:t xml:space="preserve"> </w:t>
      </w:r>
      <w:r w:rsidR="00CA7214" w:rsidRPr="00CA7214">
        <w:rPr>
          <w:rFonts w:ascii="Arial" w:hAnsi="Arial" w:cs="Arial"/>
          <w:sz w:val="24"/>
          <w:szCs w:val="24"/>
          <w:lang w:eastAsia="es-CO"/>
        </w:rPr>
        <w:t>(DANE)</w:t>
      </w:r>
      <w:r w:rsidR="00CA7214" w:rsidRPr="00CA7214">
        <w:rPr>
          <w:rFonts w:ascii="Arial" w:hAnsi="Arial" w:cs="Arial"/>
          <w:sz w:val="24"/>
          <w:szCs w:val="24"/>
        </w:rPr>
        <w:t xml:space="preserve"> </w:t>
      </w:r>
      <w:r w:rsidRPr="004F0CF9">
        <w:rPr>
          <w:rFonts w:ascii="Arial" w:hAnsi="Arial" w:cs="Arial"/>
          <w:sz w:val="24"/>
          <w:szCs w:val="24"/>
        </w:rPr>
        <w:t xml:space="preserve">2019. </w:t>
      </w:r>
    </w:p>
    <w:p w14:paraId="778CE485" w14:textId="620492A7" w:rsidR="001A4198" w:rsidRPr="004F0CF9" w:rsidRDefault="00D66ED6" w:rsidP="004F0CF9">
      <w:pPr>
        <w:pStyle w:val="Prrafodelista"/>
        <w:numPr>
          <w:ilvl w:val="0"/>
          <w:numId w:val="32"/>
        </w:numPr>
        <w:spacing w:after="0"/>
        <w:ind w:left="709" w:hanging="425"/>
        <w:rPr>
          <w:rFonts w:ascii="Arial" w:hAnsi="Arial" w:cs="Arial"/>
          <w:b/>
          <w:bCs/>
          <w:sz w:val="24"/>
          <w:szCs w:val="24"/>
        </w:rPr>
      </w:pPr>
      <w:r w:rsidRPr="004F0CF9">
        <w:rPr>
          <w:rFonts w:ascii="Arial" w:hAnsi="Arial" w:cs="Arial"/>
          <w:b/>
          <w:bCs/>
          <w:sz w:val="24"/>
          <w:szCs w:val="24"/>
        </w:rPr>
        <w:t>Guía de Implementación de un Sistema de Gestión de Documentos Electrónicos de Archivo (SGDEA)</w:t>
      </w:r>
      <w:r w:rsidR="00256BAA" w:rsidRPr="004F0CF9">
        <w:rPr>
          <w:rFonts w:ascii="Arial" w:hAnsi="Arial" w:cs="Arial"/>
          <w:b/>
          <w:bCs/>
          <w:sz w:val="24"/>
          <w:szCs w:val="24"/>
        </w:rPr>
        <w:t>:</w:t>
      </w:r>
      <w:r w:rsidRPr="004F0CF9">
        <w:rPr>
          <w:rFonts w:ascii="Arial" w:hAnsi="Arial" w:cs="Arial"/>
          <w:sz w:val="24"/>
          <w:szCs w:val="24"/>
        </w:rPr>
        <w:t xml:space="preserve"> </w:t>
      </w:r>
      <w:r w:rsidR="001A4198" w:rsidRPr="004F0CF9">
        <w:rPr>
          <w:rFonts w:ascii="Arial" w:hAnsi="Arial" w:cs="Arial"/>
          <w:sz w:val="24"/>
          <w:szCs w:val="24"/>
        </w:rPr>
        <w:t>D</w:t>
      </w:r>
      <w:r w:rsidRPr="004F0CF9">
        <w:rPr>
          <w:rFonts w:ascii="Arial" w:hAnsi="Arial" w:cs="Arial"/>
          <w:sz w:val="24"/>
          <w:szCs w:val="24"/>
        </w:rPr>
        <w:t xml:space="preserve">efine las políticas y los procedimientos para la conservación, seguridad y respaldo de los archivos digitales institucionales. Archivo General de la Nación (AGN) 2017. </w:t>
      </w:r>
    </w:p>
    <w:p w14:paraId="5098A4FE" w14:textId="25105A91" w:rsidR="00AD5C87" w:rsidRPr="004F0CF9" w:rsidRDefault="00D66ED6" w:rsidP="004F0CF9">
      <w:pPr>
        <w:pStyle w:val="Prrafodelista"/>
        <w:numPr>
          <w:ilvl w:val="0"/>
          <w:numId w:val="32"/>
        </w:numPr>
        <w:spacing w:after="0"/>
        <w:rPr>
          <w:rFonts w:ascii="Arial" w:hAnsi="Arial" w:cs="Arial"/>
          <w:b/>
          <w:bCs/>
          <w:sz w:val="24"/>
          <w:szCs w:val="24"/>
        </w:rPr>
      </w:pPr>
      <w:r w:rsidRPr="004F0CF9">
        <w:rPr>
          <w:rFonts w:ascii="Arial" w:hAnsi="Arial" w:cs="Arial"/>
          <w:b/>
          <w:bCs/>
          <w:sz w:val="24"/>
          <w:szCs w:val="24"/>
          <w:lang w:eastAsia="es-CO"/>
        </w:rPr>
        <w:t xml:space="preserve">ISO/IEC 27001:2022: </w:t>
      </w:r>
      <w:r w:rsidRPr="004F0CF9">
        <w:rPr>
          <w:rFonts w:ascii="Arial" w:hAnsi="Arial" w:cs="Arial"/>
          <w:sz w:val="24"/>
          <w:szCs w:val="24"/>
          <w:lang w:eastAsia="es-CO"/>
        </w:rPr>
        <w:t xml:space="preserve">Norma internacional que establece los requisitos para implementar, mantener y mejorar un Sistema de Gestión de </w:t>
      </w:r>
      <w:r w:rsidR="001A4198" w:rsidRPr="004F0CF9">
        <w:rPr>
          <w:rFonts w:ascii="Arial" w:hAnsi="Arial" w:cs="Arial"/>
          <w:sz w:val="24"/>
          <w:szCs w:val="24"/>
          <w:lang w:eastAsia="es-CO"/>
        </w:rPr>
        <w:t xml:space="preserve">la </w:t>
      </w:r>
      <w:r w:rsidRPr="004F0CF9">
        <w:rPr>
          <w:rFonts w:ascii="Arial" w:hAnsi="Arial" w:cs="Arial"/>
          <w:sz w:val="24"/>
          <w:szCs w:val="24"/>
          <w:lang w:eastAsia="es-CO"/>
        </w:rPr>
        <w:t xml:space="preserve">Seguridad de la Información (SGSI). En el contexto del presente manual, sus controles aplican a la protección de la base de datos en bruto descargada desde CÍCLOPE y de la </w:t>
      </w:r>
      <w:r w:rsidR="00321CBA" w:rsidRPr="004F0CF9">
        <w:rPr>
          <w:rFonts w:ascii="Arial" w:hAnsi="Arial" w:cs="Arial"/>
          <w:sz w:val="24"/>
          <w:szCs w:val="24"/>
          <w:lang w:eastAsia="es-CO"/>
        </w:rPr>
        <w:t>b</w:t>
      </w:r>
      <w:r w:rsidRPr="004F0CF9">
        <w:rPr>
          <w:rFonts w:ascii="Arial" w:hAnsi="Arial" w:cs="Arial"/>
          <w:sz w:val="24"/>
          <w:szCs w:val="24"/>
          <w:lang w:eastAsia="es-CO"/>
        </w:rPr>
        <w:t xml:space="preserve">ase </w:t>
      </w:r>
      <w:r w:rsidR="00321CBA" w:rsidRPr="004F0CF9">
        <w:rPr>
          <w:rFonts w:ascii="Arial" w:hAnsi="Arial" w:cs="Arial"/>
          <w:sz w:val="24"/>
          <w:szCs w:val="24"/>
          <w:lang w:eastAsia="es-CO"/>
        </w:rPr>
        <w:t>a</w:t>
      </w:r>
      <w:r w:rsidRPr="004F0CF9">
        <w:rPr>
          <w:rFonts w:ascii="Arial" w:hAnsi="Arial" w:cs="Arial"/>
          <w:sz w:val="24"/>
          <w:szCs w:val="24"/>
          <w:lang w:eastAsia="es-CO"/>
        </w:rPr>
        <w:t>nalítica derivada, garantizando confidencialidad, integridad y disponibilidad de la información durante las fases de acopio, procesamiento y análisis.</w:t>
      </w:r>
    </w:p>
    <w:p w14:paraId="4A0E3472" w14:textId="77777777" w:rsidR="001A4198" w:rsidRPr="004F0CF9" w:rsidRDefault="001A4198" w:rsidP="004F0CF9">
      <w:pPr>
        <w:pStyle w:val="Prrafodelista"/>
        <w:spacing w:after="0"/>
        <w:rPr>
          <w:rFonts w:ascii="Arial" w:hAnsi="Arial" w:cs="Arial"/>
          <w:sz w:val="24"/>
          <w:szCs w:val="24"/>
          <w:lang w:eastAsia="es-CO"/>
        </w:rPr>
      </w:pPr>
    </w:p>
    <w:p w14:paraId="3FEE279E" w14:textId="4DCE58EE" w:rsidR="000C07AA" w:rsidRPr="004F0CF9" w:rsidRDefault="00321CBA" w:rsidP="004F0CF9">
      <w:pPr>
        <w:pStyle w:val="1Subtitulo"/>
        <w:numPr>
          <w:ilvl w:val="1"/>
          <w:numId w:val="27"/>
        </w:numPr>
        <w:spacing w:after="0"/>
        <w:ind w:left="709" w:hanging="425"/>
      </w:pPr>
      <w:bookmarkStart w:id="14" w:name="_Toc233311117"/>
      <w:r w:rsidRPr="004F0CF9">
        <w:t xml:space="preserve"> </w:t>
      </w:r>
      <w:r w:rsidR="000C07AA" w:rsidRPr="004F0CF9">
        <w:t>Referentes internacionales</w:t>
      </w:r>
      <w:bookmarkEnd w:id="14"/>
    </w:p>
    <w:p w14:paraId="114C0D6D" w14:textId="77777777" w:rsidR="00321CBA" w:rsidRPr="004F0CF9" w:rsidRDefault="00321CBA" w:rsidP="004F0CF9">
      <w:pPr>
        <w:pStyle w:val="1Subtitulo"/>
        <w:spacing w:after="0"/>
      </w:pPr>
    </w:p>
    <w:p w14:paraId="75D664F4" w14:textId="77777777" w:rsidR="00321CBA" w:rsidRPr="004F0CF9" w:rsidRDefault="00321CBA" w:rsidP="004F0CF9">
      <w:pPr>
        <w:pStyle w:val="Prrafodelista"/>
        <w:numPr>
          <w:ilvl w:val="0"/>
          <w:numId w:val="33"/>
        </w:numPr>
        <w:spacing w:after="0"/>
        <w:rPr>
          <w:rFonts w:ascii="Arial" w:hAnsi="Arial" w:cs="Arial"/>
          <w:sz w:val="24"/>
          <w:szCs w:val="24"/>
        </w:rPr>
      </w:pPr>
      <w:r w:rsidRPr="004F0CF9">
        <w:rPr>
          <w:rFonts w:ascii="Arial" w:hAnsi="Arial" w:cs="Arial"/>
          <w:b/>
          <w:bCs/>
          <w:sz w:val="24"/>
          <w:szCs w:val="24"/>
        </w:rPr>
        <w:t>ONU (2018):</w:t>
      </w:r>
      <w:r w:rsidRPr="004F0CF9">
        <w:rPr>
          <w:rFonts w:ascii="Arial" w:hAnsi="Arial" w:cs="Arial"/>
          <w:sz w:val="24"/>
          <w:szCs w:val="24"/>
        </w:rPr>
        <w:t xml:space="preserve"> </w:t>
      </w:r>
      <w:proofErr w:type="spellStart"/>
      <w:r w:rsidRPr="004F0CF9">
        <w:rPr>
          <w:rFonts w:ascii="Arial" w:hAnsi="Arial" w:cs="Arial"/>
          <w:sz w:val="24"/>
          <w:szCs w:val="24"/>
        </w:rPr>
        <w:t>Handbook</w:t>
      </w:r>
      <w:proofErr w:type="spellEnd"/>
      <w:r w:rsidRPr="004F0CF9">
        <w:rPr>
          <w:rFonts w:ascii="Arial" w:hAnsi="Arial" w:cs="Arial"/>
          <w:sz w:val="24"/>
          <w:szCs w:val="24"/>
        </w:rPr>
        <w:t xml:space="preserve"> </w:t>
      </w:r>
      <w:proofErr w:type="spellStart"/>
      <w:r w:rsidRPr="004F0CF9">
        <w:rPr>
          <w:rFonts w:ascii="Arial" w:hAnsi="Arial" w:cs="Arial"/>
          <w:sz w:val="24"/>
          <w:szCs w:val="24"/>
        </w:rPr>
        <w:t>on</w:t>
      </w:r>
      <w:proofErr w:type="spellEnd"/>
      <w:r w:rsidRPr="004F0CF9">
        <w:rPr>
          <w:rFonts w:ascii="Arial" w:hAnsi="Arial" w:cs="Arial"/>
          <w:sz w:val="24"/>
          <w:szCs w:val="24"/>
        </w:rPr>
        <w:t xml:space="preserve"> </w:t>
      </w:r>
      <w:proofErr w:type="spellStart"/>
      <w:r w:rsidRPr="004F0CF9">
        <w:rPr>
          <w:rFonts w:ascii="Arial" w:hAnsi="Arial" w:cs="Arial"/>
          <w:sz w:val="24"/>
          <w:szCs w:val="24"/>
        </w:rPr>
        <w:t>Statistical</w:t>
      </w:r>
      <w:proofErr w:type="spellEnd"/>
      <w:r w:rsidRPr="004F0CF9">
        <w:rPr>
          <w:rFonts w:ascii="Arial" w:hAnsi="Arial" w:cs="Arial"/>
          <w:sz w:val="24"/>
          <w:szCs w:val="24"/>
        </w:rPr>
        <w:t xml:space="preserve"> </w:t>
      </w:r>
      <w:proofErr w:type="spellStart"/>
      <w:r w:rsidRPr="004F0CF9">
        <w:rPr>
          <w:rFonts w:ascii="Arial" w:hAnsi="Arial" w:cs="Arial"/>
          <w:sz w:val="24"/>
          <w:szCs w:val="24"/>
        </w:rPr>
        <w:t>Organization</w:t>
      </w:r>
      <w:proofErr w:type="spellEnd"/>
      <w:r w:rsidRPr="004F0CF9">
        <w:rPr>
          <w:rFonts w:ascii="Arial" w:hAnsi="Arial" w:cs="Arial"/>
          <w:sz w:val="24"/>
          <w:szCs w:val="24"/>
        </w:rPr>
        <w:t xml:space="preserve"> (3rd ed.): Proporciona directrices sobre la gestión, análisis y difusión de estadísticas oficiales, promoviendo la transparencia, interoperabilidad y gobernanza de datos en el sector público.</w:t>
      </w:r>
    </w:p>
    <w:p w14:paraId="6033662C" w14:textId="0E3683A9" w:rsidR="00321CBA" w:rsidRPr="004F0CF9" w:rsidRDefault="00321CBA" w:rsidP="004F0CF9">
      <w:pPr>
        <w:pStyle w:val="Prrafodelista"/>
        <w:numPr>
          <w:ilvl w:val="0"/>
          <w:numId w:val="33"/>
        </w:numPr>
        <w:spacing w:after="0"/>
        <w:rPr>
          <w:rFonts w:ascii="Arial" w:hAnsi="Arial" w:cs="Arial"/>
          <w:sz w:val="24"/>
          <w:szCs w:val="24"/>
        </w:rPr>
      </w:pPr>
      <w:r w:rsidRPr="004F0CF9">
        <w:rPr>
          <w:rFonts w:ascii="Arial" w:hAnsi="Arial" w:cs="Arial"/>
          <w:b/>
          <w:bCs/>
          <w:sz w:val="24"/>
          <w:szCs w:val="24"/>
        </w:rPr>
        <w:t>Banco Mundial (2022):</w:t>
      </w:r>
      <w:r w:rsidRPr="004F0CF9">
        <w:rPr>
          <w:rFonts w:ascii="Arial" w:hAnsi="Arial" w:cs="Arial"/>
          <w:sz w:val="24"/>
          <w:szCs w:val="24"/>
        </w:rPr>
        <w:t xml:space="preserve"> Data </w:t>
      </w:r>
      <w:proofErr w:type="spellStart"/>
      <w:r w:rsidRPr="004F0CF9">
        <w:rPr>
          <w:rFonts w:ascii="Arial" w:hAnsi="Arial" w:cs="Arial"/>
          <w:sz w:val="24"/>
          <w:szCs w:val="24"/>
        </w:rPr>
        <w:t>Governance</w:t>
      </w:r>
      <w:proofErr w:type="spellEnd"/>
      <w:r w:rsidRPr="004F0CF9">
        <w:rPr>
          <w:rFonts w:ascii="Arial" w:hAnsi="Arial" w:cs="Arial"/>
          <w:sz w:val="24"/>
          <w:szCs w:val="24"/>
        </w:rPr>
        <w:t xml:space="preserve"> and </w:t>
      </w:r>
      <w:proofErr w:type="spellStart"/>
      <w:r w:rsidRPr="004F0CF9">
        <w:rPr>
          <w:rFonts w:ascii="Arial" w:hAnsi="Arial" w:cs="Arial"/>
          <w:sz w:val="24"/>
          <w:szCs w:val="24"/>
        </w:rPr>
        <w:t>Quality</w:t>
      </w:r>
      <w:proofErr w:type="spellEnd"/>
      <w:r w:rsidRPr="004F0CF9">
        <w:rPr>
          <w:rFonts w:ascii="Arial" w:hAnsi="Arial" w:cs="Arial"/>
          <w:sz w:val="24"/>
          <w:szCs w:val="24"/>
        </w:rPr>
        <w:t xml:space="preserve"> Management in </w:t>
      </w:r>
      <w:proofErr w:type="spellStart"/>
      <w:r w:rsidRPr="004F0CF9">
        <w:rPr>
          <w:rFonts w:ascii="Arial" w:hAnsi="Arial" w:cs="Arial"/>
          <w:sz w:val="24"/>
          <w:szCs w:val="24"/>
        </w:rPr>
        <w:t>Development</w:t>
      </w:r>
      <w:proofErr w:type="spellEnd"/>
      <w:r w:rsidRPr="004F0CF9">
        <w:rPr>
          <w:rFonts w:ascii="Arial" w:hAnsi="Arial" w:cs="Arial"/>
          <w:sz w:val="24"/>
          <w:szCs w:val="24"/>
        </w:rPr>
        <w:t xml:space="preserve"> </w:t>
      </w:r>
      <w:proofErr w:type="spellStart"/>
      <w:r w:rsidRPr="004F0CF9">
        <w:rPr>
          <w:rFonts w:ascii="Arial" w:hAnsi="Arial" w:cs="Arial"/>
          <w:sz w:val="24"/>
          <w:szCs w:val="24"/>
        </w:rPr>
        <w:t>Cooperation</w:t>
      </w:r>
      <w:proofErr w:type="spellEnd"/>
      <w:r w:rsidRPr="004F0CF9">
        <w:rPr>
          <w:rFonts w:ascii="Arial" w:hAnsi="Arial" w:cs="Arial"/>
          <w:sz w:val="24"/>
          <w:szCs w:val="24"/>
        </w:rPr>
        <w:t>: Presenta lineamientos sobre la gobernanza de datos, seguridad de la información y control de calidad en programas de cooperación internacional y desarrollo sostenible.</w:t>
      </w:r>
    </w:p>
    <w:p w14:paraId="73B18410" w14:textId="647AEBDB" w:rsidR="003D6AB2" w:rsidRDefault="000C07AA" w:rsidP="004F0CF9">
      <w:pPr>
        <w:pStyle w:val="1Subtitulo"/>
        <w:numPr>
          <w:ilvl w:val="0"/>
          <w:numId w:val="33"/>
        </w:numPr>
        <w:spacing w:after="0"/>
        <w:rPr>
          <w:b w:val="0"/>
          <w:bCs w:val="0"/>
        </w:rPr>
      </w:pPr>
      <w:r w:rsidRPr="004F0CF9">
        <w:t>OCDE</w:t>
      </w:r>
      <w:r w:rsidR="00321CBA" w:rsidRPr="004F0CF9">
        <w:t xml:space="preserve"> </w:t>
      </w:r>
      <w:r w:rsidRPr="004F0CF9">
        <w:t>(2023)</w:t>
      </w:r>
      <w:r w:rsidR="00321CBA" w:rsidRPr="004F0CF9">
        <w:t>:</w:t>
      </w:r>
      <w:r w:rsidRPr="004F0CF9">
        <w:t xml:space="preserve"> </w:t>
      </w:r>
      <w:proofErr w:type="spellStart"/>
      <w:r w:rsidRPr="004F0CF9">
        <w:rPr>
          <w:b w:val="0"/>
          <w:bCs w:val="0"/>
        </w:rPr>
        <w:t>Development</w:t>
      </w:r>
      <w:proofErr w:type="spellEnd"/>
      <w:r w:rsidRPr="004F0CF9">
        <w:rPr>
          <w:b w:val="0"/>
          <w:bCs w:val="0"/>
        </w:rPr>
        <w:t xml:space="preserve"> </w:t>
      </w:r>
      <w:proofErr w:type="spellStart"/>
      <w:r w:rsidRPr="004F0CF9">
        <w:rPr>
          <w:b w:val="0"/>
          <w:bCs w:val="0"/>
        </w:rPr>
        <w:t>Assistance</w:t>
      </w:r>
      <w:proofErr w:type="spellEnd"/>
      <w:r w:rsidRPr="004F0CF9">
        <w:rPr>
          <w:b w:val="0"/>
          <w:bCs w:val="0"/>
        </w:rPr>
        <w:t xml:space="preserve"> </w:t>
      </w:r>
      <w:proofErr w:type="spellStart"/>
      <w:r w:rsidRPr="004F0CF9">
        <w:rPr>
          <w:b w:val="0"/>
          <w:bCs w:val="0"/>
        </w:rPr>
        <w:t>Committee</w:t>
      </w:r>
      <w:proofErr w:type="spellEnd"/>
      <w:r w:rsidRPr="004F0CF9">
        <w:rPr>
          <w:b w:val="0"/>
          <w:bCs w:val="0"/>
        </w:rPr>
        <w:t xml:space="preserve"> (DAC) </w:t>
      </w:r>
      <w:proofErr w:type="spellStart"/>
      <w:r w:rsidRPr="004F0CF9">
        <w:rPr>
          <w:b w:val="0"/>
          <w:bCs w:val="0"/>
        </w:rPr>
        <w:t>Statistical</w:t>
      </w:r>
      <w:proofErr w:type="spellEnd"/>
      <w:r w:rsidRPr="004F0CF9">
        <w:rPr>
          <w:b w:val="0"/>
          <w:bCs w:val="0"/>
        </w:rPr>
        <w:t xml:space="preserve"> </w:t>
      </w:r>
      <w:proofErr w:type="spellStart"/>
      <w:r w:rsidRPr="004F0CF9">
        <w:rPr>
          <w:b w:val="0"/>
          <w:bCs w:val="0"/>
        </w:rPr>
        <w:t>Reporting</w:t>
      </w:r>
      <w:proofErr w:type="spellEnd"/>
      <w:r w:rsidRPr="004F0CF9">
        <w:rPr>
          <w:b w:val="0"/>
          <w:bCs w:val="0"/>
        </w:rPr>
        <w:t xml:space="preserve"> Directives: Establece los estándares internacionales para la clasificación, codificación y análisis de los flujos de Ayuda Oficial al Desarrollo (AOD), garantizando la comparabilidad global.</w:t>
      </w:r>
    </w:p>
    <w:p w14:paraId="5AB70C92" w14:textId="77777777" w:rsidR="00CA7214" w:rsidRPr="004F0CF9" w:rsidRDefault="00CA7214" w:rsidP="00CA7214">
      <w:pPr>
        <w:pStyle w:val="1Subtitulo"/>
        <w:spacing w:after="0"/>
        <w:ind w:left="720"/>
        <w:rPr>
          <w:b w:val="0"/>
          <w:bCs w:val="0"/>
        </w:rPr>
      </w:pPr>
    </w:p>
    <w:p w14:paraId="7C24488E" w14:textId="77777777" w:rsidR="00A27841" w:rsidRPr="004F0CF9" w:rsidRDefault="00935DC8" w:rsidP="004F0CF9">
      <w:pPr>
        <w:pStyle w:val="Titulo"/>
        <w:numPr>
          <w:ilvl w:val="0"/>
          <w:numId w:val="27"/>
        </w:numPr>
        <w:spacing w:after="0"/>
        <w:ind w:left="284" w:hanging="284"/>
        <w:jc w:val="left"/>
      </w:pPr>
      <w:bookmarkStart w:id="15" w:name="_Toc233311118"/>
      <w:r w:rsidRPr="004F0CF9">
        <w:t>DISEÑO DE LA RECOLECCIÓN O ACOPIO</w:t>
      </w:r>
      <w:bookmarkEnd w:id="15"/>
    </w:p>
    <w:p w14:paraId="17005B69" w14:textId="4F13CA21" w:rsidR="008F7CF4" w:rsidRPr="004F0CF9" w:rsidRDefault="008F7CF4" w:rsidP="004F0CF9">
      <w:pPr>
        <w:spacing w:after="0"/>
        <w:rPr>
          <w:rFonts w:ascii="Arial" w:hAnsi="Arial" w:cs="Arial"/>
          <w:sz w:val="24"/>
          <w:szCs w:val="24"/>
        </w:rPr>
      </w:pPr>
      <w:r w:rsidRPr="004F0CF9">
        <w:rPr>
          <w:rFonts w:ascii="Arial" w:hAnsi="Arial" w:cs="Arial"/>
          <w:sz w:val="24"/>
          <w:szCs w:val="24"/>
        </w:rPr>
        <w:t xml:space="preserve">El acopio constituye la primera etapa operativa del proceso estadístico y tiene como finalidad asegurar que la información utilizada en las fases posteriores de procesamiento y análisis provenga de una fuente institucional identificada, controlada y trazable, conforme a los lineamientos establecidos en la NTC PE 1000:2020, la Guía para la </w:t>
      </w:r>
      <w:r w:rsidR="00D554BC" w:rsidRPr="004F0CF9">
        <w:rPr>
          <w:rFonts w:ascii="Arial" w:hAnsi="Arial" w:cs="Arial"/>
          <w:sz w:val="24"/>
          <w:szCs w:val="24"/>
        </w:rPr>
        <w:t xml:space="preserve">elaboración de manuales de procesamiento estadístico y los procedimientos internos </w:t>
      </w:r>
      <w:r w:rsidRPr="004F0CF9">
        <w:rPr>
          <w:rFonts w:ascii="Arial" w:hAnsi="Arial" w:cs="Arial"/>
          <w:sz w:val="24"/>
          <w:szCs w:val="24"/>
        </w:rPr>
        <w:t xml:space="preserve">definidos por </w:t>
      </w:r>
      <w:r w:rsidR="00774314" w:rsidRPr="004F0CF9">
        <w:rPr>
          <w:rFonts w:ascii="Arial" w:hAnsi="Arial" w:cs="Arial"/>
          <w:sz w:val="24"/>
          <w:szCs w:val="24"/>
        </w:rPr>
        <w:t xml:space="preserve">la </w:t>
      </w:r>
      <w:r w:rsidRPr="004F0CF9">
        <w:rPr>
          <w:rFonts w:ascii="Arial" w:hAnsi="Arial" w:cs="Arial"/>
          <w:sz w:val="24"/>
          <w:szCs w:val="24"/>
        </w:rPr>
        <w:t>APC Colombia.</w:t>
      </w:r>
    </w:p>
    <w:p w14:paraId="163D68CE" w14:textId="77777777" w:rsidR="00321CBA" w:rsidRPr="004F0CF9" w:rsidRDefault="00321CBA" w:rsidP="004F0CF9">
      <w:pPr>
        <w:spacing w:after="0"/>
        <w:rPr>
          <w:rFonts w:ascii="Arial" w:hAnsi="Arial" w:cs="Arial"/>
          <w:sz w:val="24"/>
          <w:szCs w:val="24"/>
        </w:rPr>
      </w:pPr>
    </w:p>
    <w:p w14:paraId="7A80F083" w14:textId="453E2117" w:rsidR="00321CBA" w:rsidRPr="004F0CF9" w:rsidRDefault="78210DBF" w:rsidP="004F0CF9">
      <w:pPr>
        <w:spacing w:after="0"/>
        <w:rPr>
          <w:rFonts w:ascii="Arial" w:hAnsi="Arial" w:cs="Arial"/>
          <w:sz w:val="24"/>
          <w:szCs w:val="24"/>
        </w:rPr>
      </w:pPr>
      <w:r w:rsidRPr="004F0CF9">
        <w:rPr>
          <w:rFonts w:ascii="Arial" w:hAnsi="Arial" w:cs="Arial"/>
          <w:sz w:val="24"/>
          <w:szCs w:val="24"/>
        </w:rPr>
        <w:t>En esta operación estadística</w:t>
      </w:r>
      <w:r w:rsidR="00CA0975" w:rsidRPr="004F0CF9">
        <w:rPr>
          <w:rFonts w:ascii="Arial" w:hAnsi="Arial" w:cs="Arial"/>
          <w:sz w:val="24"/>
          <w:szCs w:val="24"/>
        </w:rPr>
        <w:t xml:space="preserve"> </w:t>
      </w:r>
      <w:r w:rsidR="00CA0975" w:rsidRPr="004F0CF9">
        <w:rPr>
          <w:rFonts w:ascii="Arial" w:hAnsi="Arial" w:cs="Arial"/>
          <w:bCs/>
          <w:sz w:val="24"/>
          <w:szCs w:val="24"/>
        </w:rPr>
        <w:t>ERCINRAOD</w:t>
      </w:r>
      <w:r w:rsidRPr="004F0CF9">
        <w:rPr>
          <w:rFonts w:ascii="Arial" w:hAnsi="Arial" w:cs="Arial"/>
          <w:sz w:val="24"/>
          <w:szCs w:val="24"/>
        </w:rPr>
        <w:t xml:space="preserve">, el acopio inicia con la descarga directa de la base de datos en bruto desde CÍCLOPE. Esta base corresponde al conjunto de registros disponibles en el sistema al momento de la extracción y constituye el insumo primario sobre el cual se desarrollan los procedimientos técnicos de verificación, depuración, estandarización, codificación y consolidación. En esta etapa, la información aún no ha sido sometida a procesos de limpieza o validación estadística, por lo que su uso es exclusivamente interno. </w:t>
      </w:r>
    </w:p>
    <w:p w14:paraId="3AD4730C" w14:textId="77777777" w:rsidR="00321CBA" w:rsidRPr="004F0CF9" w:rsidRDefault="00321CBA" w:rsidP="004F0CF9">
      <w:pPr>
        <w:spacing w:after="0"/>
        <w:rPr>
          <w:rFonts w:ascii="Arial" w:hAnsi="Arial" w:cs="Arial"/>
          <w:sz w:val="24"/>
          <w:szCs w:val="24"/>
        </w:rPr>
      </w:pPr>
    </w:p>
    <w:p w14:paraId="669CD215" w14:textId="7B8845AB" w:rsidR="008F7CF4" w:rsidRPr="004F0CF9" w:rsidRDefault="008F7CF4" w:rsidP="004F0CF9">
      <w:pPr>
        <w:spacing w:after="0"/>
        <w:rPr>
          <w:rFonts w:ascii="Arial" w:hAnsi="Arial" w:cs="Arial"/>
          <w:sz w:val="24"/>
          <w:szCs w:val="24"/>
        </w:rPr>
      </w:pPr>
      <w:r w:rsidRPr="004F0CF9">
        <w:rPr>
          <w:rFonts w:ascii="Arial" w:hAnsi="Arial" w:cs="Arial"/>
          <w:sz w:val="24"/>
          <w:szCs w:val="24"/>
        </w:rPr>
        <w:t>El acopio garantiza que el procesamiento estadístico</w:t>
      </w:r>
      <w:r w:rsidR="00D554BC" w:rsidRPr="004F0CF9">
        <w:rPr>
          <w:rFonts w:ascii="Arial" w:hAnsi="Arial" w:cs="Arial"/>
          <w:sz w:val="24"/>
          <w:szCs w:val="24"/>
        </w:rPr>
        <w:t>,</w:t>
      </w:r>
      <w:r w:rsidRPr="004F0CF9">
        <w:rPr>
          <w:rFonts w:ascii="Arial" w:hAnsi="Arial" w:cs="Arial"/>
          <w:sz w:val="24"/>
          <w:szCs w:val="24"/>
        </w:rPr>
        <w:t xml:space="preserve"> se realice únicamente sobre información obtenida mediante mecanismos institucionales formales, evitando el uso de archivos intermedios, versiones parciales, bases auxiliares o insumos no trazables. Asimismo, permite documentar el estado original de los datos, asegurando la transparencia metodológica y la posibilidad de reproducir el proceso técnico desde el punto de partida.</w:t>
      </w:r>
    </w:p>
    <w:p w14:paraId="729AB0E1" w14:textId="77777777" w:rsidR="00321CBA" w:rsidRPr="004F0CF9" w:rsidRDefault="00321CBA" w:rsidP="004F0CF9">
      <w:pPr>
        <w:spacing w:after="0"/>
        <w:rPr>
          <w:rFonts w:ascii="Arial" w:hAnsi="Arial" w:cs="Arial"/>
          <w:sz w:val="24"/>
          <w:szCs w:val="24"/>
        </w:rPr>
      </w:pPr>
    </w:p>
    <w:p w14:paraId="29346D49" w14:textId="35E5BAEA" w:rsidR="007C0BE9" w:rsidRPr="004F0CF9" w:rsidRDefault="52AA1856" w:rsidP="004F0CF9">
      <w:pPr>
        <w:spacing w:after="0"/>
        <w:rPr>
          <w:rFonts w:ascii="Arial" w:hAnsi="Arial" w:cs="Arial"/>
          <w:sz w:val="24"/>
          <w:szCs w:val="24"/>
        </w:rPr>
      </w:pPr>
      <w:r w:rsidRPr="004F0CF9">
        <w:rPr>
          <w:rFonts w:ascii="Arial" w:hAnsi="Arial" w:cs="Arial"/>
          <w:sz w:val="24"/>
          <w:szCs w:val="24"/>
        </w:rPr>
        <w:t xml:space="preserve">De conformidad con la NTC PE 1000:2020, el acopio aplica a las operaciones estadísticas que utilizan fuentes secundarias de información. En el caso de </w:t>
      </w:r>
      <w:r w:rsidR="006B3B00" w:rsidRPr="004F0CF9">
        <w:rPr>
          <w:rFonts w:ascii="Arial" w:hAnsi="Arial" w:cs="Arial"/>
          <w:sz w:val="24"/>
          <w:szCs w:val="24"/>
        </w:rPr>
        <w:t xml:space="preserve">la </w:t>
      </w:r>
      <w:r w:rsidRPr="004F0CF9">
        <w:rPr>
          <w:rFonts w:ascii="Arial" w:hAnsi="Arial" w:cs="Arial"/>
          <w:sz w:val="24"/>
          <w:szCs w:val="24"/>
        </w:rPr>
        <w:t>APC Colombia, la operación estadística</w:t>
      </w:r>
      <w:r w:rsidR="00CA0975" w:rsidRPr="004F0CF9">
        <w:rPr>
          <w:rFonts w:ascii="Arial" w:hAnsi="Arial" w:cs="Arial"/>
          <w:sz w:val="24"/>
          <w:szCs w:val="24"/>
        </w:rPr>
        <w:t xml:space="preserve"> (</w:t>
      </w:r>
      <w:r w:rsidR="00CA0975" w:rsidRPr="004F0CF9">
        <w:rPr>
          <w:rFonts w:ascii="Arial" w:hAnsi="Arial" w:cs="Arial"/>
          <w:bCs/>
          <w:sz w:val="24"/>
          <w:szCs w:val="24"/>
        </w:rPr>
        <w:t>ERCINRAOD)</w:t>
      </w:r>
      <w:r w:rsidRPr="004F0CF9">
        <w:rPr>
          <w:rFonts w:ascii="Arial" w:hAnsi="Arial" w:cs="Arial"/>
          <w:i/>
          <w:iCs/>
          <w:sz w:val="24"/>
          <w:szCs w:val="24"/>
        </w:rPr>
        <w:t xml:space="preserve">” tiene como objetivo Analizar el comportamiento de la Cooperación Internacional pública, privada, técnica y financiera no reembolsable que reciba y otorgue el país” </w:t>
      </w:r>
      <w:r w:rsidRPr="004F0CF9">
        <w:rPr>
          <w:rFonts w:ascii="Arial" w:hAnsi="Arial" w:cs="Arial"/>
          <w:sz w:val="24"/>
          <w:szCs w:val="24"/>
        </w:rPr>
        <w:t xml:space="preserve"> no realiza recolección primaria de datos, sino que se fundamenta en el acopio institucional de información previamente registrada en C</w:t>
      </w:r>
      <w:r w:rsidR="00044BC3" w:rsidRPr="004F0CF9">
        <w:rPr>
          <w:rFonts w:ascii="Arial" w:hAnsi="Arial" w:cs="Arial"/>
          <w:sz w:val="24"/>
          <w:szCs w:val="24"/>
        </w:rPr>
        <w:t>Í</w:t>
      </w:r>
      <w:r w:rsidRPr="004F0CF9">
        <w:rPr>
          <w:rFonts w:ascii="Arial" w:hAnsi="Arial" w:cs="Arial"/>
          <w:sz w:val="24"/>
          <w:szCs w:val="24"/>
        </w:rPr>
        <w:t>CLOPE</w:t>
      </w:r>
      <w:r w:rsidR="00D554BC" w:rsidRPr="004F0CF9">
        <w:rPr>
          <w:rFonts w:ascii="Arial" w:hAnsi="Arial" w:cs="Arial"/>
          <w:sz w:val="24"/>
          <w:szCs w:val="24"/>
        </w:rPr>
        <w:t>,</w:t>
      </w:r>
      <w:r w:rsidRPr="004F0CF9">
        <w:rPr>
          <w:rFonts w:ascii="Arial" w:hAnsi="Arial" w:cs="Arial"/>
          <w:sz w:val="24"/>
          <w:szCs w:val="24"/>
        </w:rPr>
        <w:t xml:space="preserve"> a través del aprovechamiento de registros administrativos, razón por la cual no se desarrollan actividades de recolección en campo ni de auto diligenciamiento en el marco de este manual.</w:t>
      </w:r>
    </w:p>
    <w:p w14:paraId="4A3BDFEB" w14:textId="77777777" w:rsidR="00D554BC" w:rsidRPr="004F0CF9" w:rsidRDefault="00D554BC" w:rsidP="004F0CF9">
      <w:pPr>
        <w:spacing w:after="0"/>
        <w:rPr>
          <w:rFonts w:ascii="Arial" w:hAnsi="Arial" w:cs="Arial"/>
          <w:sz w:val="24"/>
          <w:szCs w:val="24"/>
        </w:rPr>
      </w:pPr>
    </w:p>
    <w:p w14:paraId="5B515472" w14:textId="77777777" w:rsidR="007C0BE9" w:rsidRPr="004F0CF9" w:rsidRDefault="1635A607" w:rsidP="004F0CF9">
      <w:pPr>
        <w:spacing w:after="0"/>
        <w:rPr>
          <w:rFonts w:ascii="Arial" w:hAnsi="Arial" w:cs="Arial"/>
          <w:sz w:val="24"/>
          <w:szCs w:val="24"/>
        </w:rPr>
      </w:pPr>
      <w:r w:rsidRPr="004F0CF9">
        <w:rPr>
          <w:rFonts w:ascii="Arial" w:hAnsi="Arial" w:cs="Arial"/>
          <w:sz w:val="24"/>
          <w:szCs w:val="24"/>
        </w:rPr>
        <w:t>En consecuencia, los lineamientos asociados al diseño de la recolección establecidos en el numeral 6.5.1 de la NTC PE 1000:2020, se consideran no aplicables. En su lugar el diseño se concentra exclusivamente en el acopio de datos estructurados provenientes de fuentes secundarias, conforme a lo establecido en el numeral 6.5.3 del mismo documento normativo.</w:t>
      </w:r>
    </w:p>
    <w:p w14:paraId="7ACA77E4" w14:textId="77777777" w:rsidR="00D554BC" w:rsidRPr="004F0CF9" w:rsidRDefault="00D554BC" w:rsidP="004F0CF9">
      <w:pPr>
        <w:spacing w:after="0"/>
        <w:rPr>
          <w:rFonts w:ascii="Arial" w:hAnsi="Arial" w:cs="Arial"/>
          <w:sz w:val="24"/>
          <w:szCs w:val="24"/>
        </w:rPr>
      </w:pPr>
    </w:p>
    <w:p w14:paraId="58E5B40C" w14:textId="77777777" w:rsidR="007C0BE9" w:rsidRPr="004F0CF9" w:rsidRDefault="007C0BE9" w:rsidP="004F0CF9">
      <w:pPr>
        <w:pStyle w:val="1Subtitulo"/>
        <w:numPr>
          <w:ilvl w:val="1"/>
          <w:numId w:val="27"/>
        </w:numPr>
        <w:spacing w:after="0"/>
        <w:ind w:left="851" w:hanging="567"/>
      </w:pPr>
      <w:bookmarkStart w:id="16" w:name="_Toc233311119"/>
      <w:r w:rsidRPr="004F0CF9">
        <w:t>Diseño de la recolección de los datos</w:t>
      </w:r>
      <w:bookmarkEnd w:id="16"/>
    </w:p>
    <w:p w14:paraId="7F390660" w14:textId="32D67FFF" w:rsidR="007C0BE9" w:rsidRPr="004F0CF9" w:rsidRDefault="737D83FD" w:rsidP="004F0CF9">
      <w:pPr>
        <w:spacing w:after="0"/>
        <w:rPr>
          <w:rFonts w:ascii="Arial" w:hAnsi="Arial" w:cs="Arial"/>
          <w:sz w:val="24"/>
          <w:szCs w:val="24"/>
        </w:rPr>
      </w:pPr>
      <w:r w:rsidRPr="004F0CF9">
        <w:rPr>
          <w:rFonts w:ascii="Arial" w:hAnsi="Arial" w:cs="Arial"/>
          <w:sz w:val="24"/>
          <w:szCs w:val="24"/>
        </w:rPr>
        <w:t>Este numeral no aplica a la presente operación estadística, dado que la APC Colombia no ejecuta procesos de recolección directa de información estadística (entrevista, auto diligenciamiento, observación directa o medición en campo)</w:t>
      </w:r>
      <w:r w:rsidR="00D554BC" w:rsidRPr="004F0CF9">
        <w:rPr>
          <w:rFonts w:ascii="Arial" w:hAnsi="Arial" w:cs="Arial"/>
          <w:sz w:val="24"/>
          <w:szCs w:val="24"/>
        </w:rPr>
        <w:t>.</w:t>
      </w:r>
    </w:p>
    <w:p w14:paraId="179A881C" w14:textId="77777777" w:rsidR="00D554BC" w:rsidRPr="004F0CF9" w:rsidRDefault="00D554BC" w:rsidP="004F0CF9">
      <w:pPr>
        <w:spacing w:after="0"/>
        <w:rPr>
          <w:rFonts w:ascii="Arial" w:hAnsi="Arial" w:cs="Arial"/>
          <w:sz w:val="24"/>
          <w:szCs w:val="24"/>
        </w:rPr>
      </w:pPr>
    </w:p>
    <w:p w14:paraId="3B4D8793" w14:textId="77777777" w:rsidR="00D554BC" w:rsidRPr="004F0CF9" w:rsidRDefault="737D83FD" w:rsidP="004F0CF9">
      <w:pPr>
        <w:spacing w:after="0"/>
        <w:rPr>
          <w:rFonts w:ascii="Arial" w:hAnsi="Arial" w:cs="Arial"/>
          <w:sz w:val="24"/>
          <w:szCs w:val="24"/>
        </w:rPr>
      </w:pPr>
      <w:r w:rsidRPr="004F0CF9">
        <w:rPr>
          <w:rFonts w:ascii="Arial" w:hAnsi="Arial" w:cs="Arial"/>
          <w:sz w:val="24"/>
          <w:szCs w:val="24"/>
        </w:rPr>
        <w:t xml:space="preserve">La información utilizada en la operación estadística </w:t>
      </w:r>
      <w:r w:rsidR="00CA0975" w:rsidRPr="004F0CF9">
        <w:rPr>
          <w:rFonts w:ascii="Arial" w:hAnsi="Arial" w:cs="Arial"/>
          <w:bCs/>
          <w:sz w:val="24"/>
          <w:szCs w:val="24"/>
        </w:rPr>
        <w:t>ERCINRAOD</w:t>
      </w:r>
      <w:r w:rsidR="00D554BC" w:rsidRPr="004F0CF9">
        <w:rPr>
          <w:rFonts w:ascii="Arial" w:hAnsi="Arial" w:cs="Arial"/>
          <w:bCs/>
          <w:sz w:val="24"/>
          <w:szCs w:val="24"/>
        </w:rPr>
        <w:t>,</w:t>
      </w:r>
      <w:r w:rsidR="00CA0975" w:rsidRPr="004F0CF9">
        <w:rPr>
          <w:rFonts w:ascii="Arial" w:hAnsi="Arial" w:cs="Arial"/>
          <w:bCs/>
          <w:sz w:val="24"/>
          <w:szCs w:val="24"/>
        </w:rPr>
        <w:t xml:space="preserve"> </w:t>
      </w:r>
      <w:r w:rsidRPr="004F0CF9">
        <w:rPr>
          <w:rFonts w:ascii="Arial" w:hAnsi="Arial" w:cs="Arial"/>
          <w:sz w:val="24"/>
          <w:szCs w:val="24"/>
        </w:rPr>
        <w:t>tiene origen en el aprovechamiento de registros administrativos</w:t>
      </w:r>
      <w:r w:rsidR="00D554BC" w:rsidRPr="004F0CF9">
        <w:rPr>
          <w:rFonts w:ascii="Arial" w:hAnsi="Arial" w:cs="Arial"/>
          <w:sz w:val="24"/>
          <w:szCs w:val="24"/>
        </w:rPr>
        <w:t>,</w:t>
      </w:r>
      <w:r w:rsidRPr="004F0CF9">
        <w:rPr>
          <w:rFonts w:ascii="Arial" w:hAnsi="Arial" w:cs="Arial"/>
          <w:sz w:val="24"/>
          <w:szCs w:val="24"/>
        </w:rPr>
        <w:t xml:space="preserve"> que son incorporados a</w:t>
      </w:r>
      <w:r w:rsidR="00D554BC" w:rsidRPr="004F0CF9">
        <w:rPr>
          <w:rFonts w:ascii="Arial" w:hAnsi="Arial" w:cs="Arial"/>
          <w:sz w:val="24"/>
          <w:szCs w:val="24"/>
        </w:rPr>
        <w:t xml:space="preserve"> </w:t>
      </w:r>
      <w:r w:rsidRPr="004F0CF9">
        <w:rPr>
          <w:rFonts w:ascii="Arial" w:hAnsi="Arial" w:cs="Arial"/>
          <w:sz w:val="24"/>
          <w:szCs w:val="24"/>
        </w:rPr>
        <w:t>CÍCLOPE</w:t>
      </w:r>
      <w:r w:rsidR="00D554BC" w:rsidRPr="004F0CF9">
        <w:rPr>
          <w:rFonts w:ascii="Arial" w:hAnsi="Arial" w:cs="Arial"/>
          <w:sz w:val="24"/>
          <w:szCs w:val="24"/>
        </w:rPr>
        <w:t>,</w:t>
      </w:r>
      <w:r w:rsidRPr="004F0CF9">
        <w:rPr>
          <w:rFonts w:ascii="Arial" w:hAnsi="Arial" w:cs="Arial"/>
          <w:sz w:val="24"/>
          <w:szCs w:val="24"/>
        </w:rPr>
        <w:t xml:space="preserve"> a través de procedimientos definidos en otros instrumentos normativos y operativos de la entidad, como lo pueden ser, por ejemplo:</w:t>
      </w:r>
    </w:p>
    <w:p w14:paraId="297E1A86" w14:textId="77777777" w:rsidR="00D554BC" w:rsidRPr="004F0CF9" w:rsidRDefault="00D554BC" w:rsidP="004F0CF9">
      <w:pPr>
        <w:spacing w:after="0"/>
        <w:rPr>
          <w:rFonts w:ascii="Arial" w:hAnsi="Arial" w:cs="Arial"/>
          <w:sz w:val="24"/>
          <w:szCs w:val="24"/>
        </w:rPr>
      </w:pPr>
    </w:p>
    <w:p w14:paraId="166AA466" w14:textId="77777777" w:rsidR="00D554BC" w:rsidRPr="004F0CF9" w:rsidRDefault="0512245D" w:rsidP="004F0CF9">
      <w:pPr>
        <w:pStyle w:val="Prrafodelista"/>
        <w:numPr>
          <w:ilvl w:val="0"/>
          <w:numId w:val="34"/>
        </w:numPr>
        <w:spacing w:after="0"/>
        <w:rPr>
          <w:rFonts w:ascii="Arial" w:hAnsi="Arial" w:cs="Arial"/>
          <w:sz w:val="24"/>
          <w:szCs w:val="24"/>
        </w:rPr>
      </w:pPr>
      <w:r w:rsidRPr="004F0CF9">
        <w:rPr>
          <w:rFonts w:ascii="Arial" w:hAnsi="Arial" w:cs="Arial"/>
          <w:sz w:val="24"/>
          <w:szCs w:val="24"/>
        </w:rPr>
        <w:t xml:space="preserve">Guía de procedimiento - </w:t>
      </w:r>
      <w:r w:rsidRPr="004F0CF9">
        <w:rPr>
          <w:rFonts w:ascii="Arial" w:eastAsia="Arial" w:hAnsi="Arial" w:cs="Arial"/>
          <w:sz w:val="24"/>
          <w:szCs w:val="24"/>
        </w:rPr>
        <w:t>Certificado de Utilidad Común (CUC).</w:t>
      </w:r>
    </w:p>
    <w:p w14:paraId="061A2C21" w14:textId="44B95E7C" w:rsidR="007C0BE9" w:rsidRPr="004F0CF9" w:rsidRDefault="5B317CB1" w:rsidP="004F0CF9">
      <w:pPr>
        <w:pStyle w:val="Prrafodelista"/>
        <w:numPr>
          <w:ilvl w:val="0"/>
          <w:numId w:val="34"/>
        </w:numPr>
        <w:spacing w:after="0"/>
        <w:rPr>
          <w:rFonts w:ascii="Arial" w:hAnsi="Arial" w:cs="Arial"/>
          <w:sz w:val="24"/>
          <w:szCs w:val="24"/>
        </w:rPr>
      </w:pPr>
      <w:r w:rsidRPr="004F0CF9">
        <w:rPr>
          <w:rFonts w:ascii="Arial" w:hAnsi="Arial" w:cs="Arial"/>
          <w:sz w:val="24"/>
          <w:szCs w:val="24"/>
        </w:rPr>
        <w:t>Cartilla de registro de proyectos y programas.</w:t>
      </w:r>
    </w:p>
    <w:p w14:paraId="4EBBA979" w14:textId="77777777" w:rsidR="00D554BC" w:rsidRPr="004F0CF9" w:rsidRDefault="00D554BC" w:rsidP="004F0CF9">
      <w:pPr>
        <w:pStyle w:val="Prrafodelista"/>
        <w:spacing w:after="0"/>
        <w:rPr>
          <w:rFonts w:ascii="Arial" w:hAnsi="Arial" w:cs="Arial"/>
          <w:sz w:val="24"/>
          <w:szCs w:val="24"/>
        </w:rPr>
      </w:pPr>
    </w:p>
    <w:p w14:paraId="351BA98F" w14:textId="77777777" w:rsidR="00A331AB" w:rsidRPr="004F0CF9" w:rsidRDefault="003D6AB2" w:rsidP="004F0CF9">
      <w:pPr>
        <w:pStyle w:val="1Subtitulo"/>
        <w:numPr>
          <w:ilvl w:val="1"/>
          <w:numId w:val="27"/>
        </w:numPr>
        <w:spacing w:after="0"/>
        <w:ind w:hanging="436"/>
      </w:pPr>
      <w:r w:rsidRPr="004F0CF9">
        <w:t xml:space="preserve"> </w:t>
      </w:r>
      <w:bookmarkStart w:id="17" w:name="_Toc233311120"/>
      <w:r w:rsidRPr="004F0CF9">
        <w:t>Control y supervisión de la recolección</w:t>
      </w:r>
      <w:bookmarkEnd w:id="17"/>
    </w:p>
    <w:p w14:paraId="014495F0" w14:textId="77777777" w:rsidR="001C3A4C" w:rsidRPr="004F0CF9" w:rsidRDefault="00A331AB" w:rsidP="004F0CF9">
      <w:pPr>
        <w:spacing w:after="0"/>
        <w:rPr>
          <w:rFonts w:ascii="Arial" w:hAnsi="Arial" w:cs="Arial"/>
          <w:sz w:val="24"/>
          <w:szCs w:val="24"/>
        </w:rPr>
      </w:pPr>
      <w:r w:rsidRPr="004F0CF9">
        <w:rPr>
          <w:rFonts w:ascii="Arial" w:hAnsi="Arial" w:cs="Arial"/>
          <w:sz w:val="24"/>
          <w:szCs w:val="24"/>
        </w:rPr>
        <w:t xml:space="preserve">Dado que no se realiza recolección primaria, la APC Colombia no implementa mecanismos de supervisión de operativos de campo, </w:t>
      </w:r>
      <w:proofErr w:type="spellStart"/>
      <w:r w:rsidRPr="004F0CF9">
        <w:rPr>
          <w:rFonts w:ascii="Arial" w:hAnsi="Arial" w:cs="Arial"/>
          <w:sz w:val="24"/>
          <w:szCs w:val="24"/>
        </w:rPr>
        <w:t>re-entrevistas</w:t>
      </w:r>
      <w:proofErr w:type="spellEnd"/>
      <w:r w:rsidRPr="004F0CF9">
        <w:rPr>
          <w:rFonts w:ascii="Arial" w:hAnsi="Arial" w:cs="Arial"/>
          <w:sz w:val="24"/>
          <w:szCs w:val="24"/>
        </w:rPr>
        <w:t>, seguimiento de encuestadores o indicadores de cobertura y tasa de respuesta.</w:t>
      </w:r>
    </w:p>
    <w:p w14:paraId="3F38DA80" w14:textId="77777777" w:rsidR="00A331AB" w:rsidRPr="004F0CF9" w:rsidRDefault="5646CFEE" w:rsidP="004F0CF9">
      <w:pPr>
        <w:spacing w:after="0"/>
        <w:rPr>
          <w:rFonts w:ascii="Arial" w:hAnsi="Arial" w:cs="Arial"/>
          <w:sz w:val="24"/>
          <w:szCs w:val="24"/>
        </w:rPr>
      </w:pPr>
      <w:r w:rsidRPr="004F0CF9">
        <w:rPr>
          <w:rFonts w:ascii="Arial" w:hAnsi="Arial" w:cs="Arial"/>
          <w:sz w:val="24"/>
          <w:szCs w:val="24"/>
        </w:rPr>
        <w:t>No obstante, los principios de control y supervisión exigidos por la norma se trasladan y materializan en los apartados de verificación técnica, depuración, control de versiones y revisión estadística del insumo acopiado.</w:t>
      </w:r>
    </w:p>
    <w:p w14:paraId="045B517C" w14:textId="77777777" w:rsidR="009601C0" w:rsidRPr="004F0CF9" w:rsidRDefault="009601C0" w:rsidP="004F0CF9">
      <w:pPr>
        <w:spacing w:after="0"/>
        <w:rPr>
          <w:rFonts w:ascii="Arial" w:hAnsi="Arial" w:cs="Arial"/>
          <w:sz w:val="24"/>
          <w:szCs w:val="24"/>
        </w:rPr>
      </w:pPr>
    </w:p>
    <w:p w14:paraId="5541DA48" w14:textId="3F0D0D53" w:rsidR="00A331AB" w:rsidRPr="004F0CF9" w:rsidRDefault="009601C0" w:rsidP="004F0CF9">
      <w:pPr>
        <w:pStyle w:val="1Subtitulo"/>
        <w:numPr>
          <w:ilvl w:val="1"/>
          <w:numId w:val="27"/>
        </w:numPr>
        <w:spacing w:after="0"/>
        <w:ind w:hanging="436"/>
      </w:pPr>
      <w:bookmarkStart w:id="18" w:name="_Toc233311121"/>
      <w:r w:rsidRPr="004F0CF9">
        <w:t xml:space="preserve"> </w:t>
      </w:r>
      <w:r w:rsidR="004B6F27" w:rsidRPr="004F0CF9">
        <w:t>Acopio de datos estructurados</w:t>
      </w:r>
      <w:bookmarkEnd w:id="18"/>
    </w:p>
    <w:p w14:paraId="5A5FEDD2" w14:textId="72C507C9" w:rsidR="00656553" w:rsidRPr="004F0CF9" w:rsidRDefault="18CBAD18" w:rsidP="004F0CF9">
      <w:pPr>
        <w:spacing w:after="0"/>
        <w:rPr>
          <w:rFonts w:ascii="Arial" w:hAnsi="Arial" w:cs="Arial"/>
          <w:sz w:val="24"/>
          <w:szCs w:val="24"/>
        </w:rPr>
      </w:pPr>
      <w:r w:rsidRPr="004F0CF9">
        <w:rPr>
          <w:rFonts w:ascii="Arial" w:hAnsi="Arial" w:cs="Arial"/>
          <w:sz w:val="24"/>
          <w:szCs w:val="24"/>
        </w:rPr>
        <w:t>La obtención del insumo se realiza mediante la descarga controlada de la base de datos en bruto directamente desde CÍCLOPE, utilizando los perfiles y permisos institucionales definidos para este fin. Este paso asegura que la información acopiada corresponda exactamente a los registros contenidos en el sistema, sin alteraciones previas ni transformaciones externas.</w:t>
      </w:r>
    </w:p>
    <w:p w14:paraId="28D5E575" w14:textId="77777777" w:rsidR="009601C0" w:rsidRPr="004F0CF9" w:rsidRDefault="009601C0" w:rsidP="004F0CF9">
      <w:pPr>
        <w:spacing w:after="0"/>
        <w:rPr>
          <w:rFonts w:ascii="Arial" w:hAnsi="Arial" w:cs="Arial"/>
          <w:sz w:val="24"/>
          <w:szCs w:val="24"/>
        </w:rPr>
      </w:pPr>
    </w:p>
    <w:p w14:paraId="2D33802F" w14:textId="77777777" w:rsidR="00656553" w:rsidRPr="004F0CF9" w:rsidRDefault="00656553" w:rsidP="004F0CF9">
      <w:pPr>
        <w:spacing w:after="0"/>
        <w:rPr>
          <w:rFonts w:ascii="Arial" w:hAnsi="Arial" w:cs="Arial"/>
          <w:sz w:val="24"/>
          <w:szCs w:val="24"/>
        </w:rPr>
      </w:pPr>
      <w:r w:rsidRPr="004F0CF9">
        <w:rPr>
          <w:rFonts w:ascii="Arial" w:hAnsi="Arial" w:cs="Arial"/>
          <w:sz w:val="24"/>
          <w:szCs w:val="24"/>
        </w:rPr>
        <w:t>Durante la descarga se verifica que:</w:t>
      </w:r>
    </w:p>
    <w:p w14:paraId="76D75E7E" w14:textId="77777777" w:rsidR="009601C0" w:rsidRPr="004F0CF9" w:rsidRDefault="009601C0" w:rsidP="004F0CF9">
      <w:pPr>
        <w:spacing w:after="0"/>
        <w:rPr>
          <w:rFonts w:ascii="Arial" w:hAnsi="Arial" w:cs="Arial"/>
          <w:sz w:val="24"/>
          <w:szCs w:val="24"/>
        </w:rPr>
      </w:pPr>
    </w:p>
    <w:p w14:paraId="2BC95E52" w14:textId="1EF17E81" w:rsidR="00656553" w:rsidRPr="004F0CF9" w:rsidRDefault="7748E744" w:rsidP="004F0CF9">
      <w:pPr>
        <w:pStyle w:val="Prrafodelista"/>
        <w:numPr>
          <w:ilvl w:val="0"/>
          <w:numId w:val="35"/>
        </w:numPr>
        <w:spacing w:after="0"/>
        <w:ind w:left="567" w:hanging="283"/>
        <w:rPr>
          <w:rFonts w:ascii="Arial" w:hAnsi="Arial" w:cs="Arial"/>
          <w:sz w:val="24"/>
          <w:szCs w:val="24"/>
        </w:rPr>
      </w:pPr>
      <w:r w:rsidRPr="004F0CF9">
        <w:rPr>
          <w:rFonts w:ascii="Arial" w:hAnsi="Arial" w:cs="Arial"/>
          <w:sz w:val="24"/>
          <w:szCs w:val="24"/>
        </w:rPr>
        <w:t>El archivo corresponda a la extracción completa de los módulos y variables definidos para la operación estadística</w:t>
      </w:r>
      <w:r w:rsidR="009601C0" w:rsidRPr="004F0CF9">
        <w:rPr>
          <w:rFonts w:ascii="Arial" w:hAnsi="Arial" w:cs="Arial"/>
          <w:sz w:val="24"/>
          <w:szCs w:val="24"/>
        </w:rPr>
        <w:t>.</w:t>
      </w:r>
    </w:p>
    <w:p w14:paraId="47E627E2" w14:textId="77777777" w:rsidR="009601C0" w:rsidRPr="004F0CF9" w:rsidRDefault="5D99E354" w:rsidP="004F0CF9">
      <w:pPr>
        <w:numPr>
          <w:ilvl w:val="0"/>
          <w:numId w:val="35"/>
        </w:numPr>
        <w:spacing w:after="0"/>
        <w:ind w:left="567" w:hanging="283"/>
        <w:rPr>
          <w:rFonts w:ascii="Arial" w:hAnsi="Arial" w:cs="Arial"/>
          <w:sz w:val="24"/>
          <w:szCs w:val="24"/>
        </w:rPr>
      </w:pPr>
      <w:r w:rsidRPr="004F0CF9">
        <w:rPr>
          <w:rFonts w:ascii="Arial" w:hAnsi="Arial" w:cs="Arial"/>
          <w:sz w:val="24"/>
          <w:szCs w:val="24"/>
        </w:rPr>
        <w:t>La fecha de corte esté claramente identificada</w:t>
      </w:r>
      <w:r w:rsidR="009601C0" w:rsidRPr="004F0CF9">
        <w:rPr>
          <w:rFonts w:ascii="Arial" w:hAnsi="Arial" w:cs="Arial"/>
          <w:sz w:val="24"/>
          <w:szCs w:val="24"/>
        </w:rPr>
        <w:t>.</w:t>
      </w:r>
    </w:p>
    <w:p w14:paraId="44938E0E" w14:textId="77777777" w:rsidR="009601C0" w:rsidRPr="004F0CF9" w:rsidRDefault="51F8447C" w:rsidP="004F0CF9">
      <w:pPr>
        <w:numPr>
          <w:ilvl w:val="0"/>
          <w:numId w:val="35"/>
        </w:numPr>
        <w:spacing w:after="0"/>
        <w:ind w:left="567" w:hanging="283"/>
        <w:rPr>
          <w:rFonts w:ascii="Arial" w:hAnsi="Arial" w:cs="Arial"/>
          <w:sz w:val="24"/>
          <w:szCs w:val="24"/>
        </w:rPr>
      </w:pPr>
      <w:r w:rsidRPr="004F0CF9">
        <w:rPr>
          <w:rFonts w:ascii="Arial" w:hAnsi="Arial" w:cs="Arial"/>
          <w:sz w:val="24"/>
          <w:szCs w:val="24"/>
        </w:rPr>
        <w:t>La estructura del archivo sea consistente y legible</w:t>
      </w:r>
      <w:r w:rsidR="009601C0" w:rsidRPr="004F0CF9">
        <w:rPr>
          <w:rFonts w:ascii="Arial" w:hAnsi="Arial" w:cs="Arial"/>
          <w:sz w:val="24"/>
          <w:szCs w:val="24"/>
        </w:rPr>
        <w:t>.</w:t>
      </w:r>
    </w:p>
    <w:p w14:paraId="02632BF8" w14:textId="77777777" w:rsidR="009601C0" w:rsidRPr="004F0CF9" w:rsidRDefault="3CF92C94" w:rsidP="004F0CF9">
      <w:pPr>
        <w:numPr>
          <w:ilvl w:val="0"/>
          <w:numId w:val="35"/>
        </w:numPr>
        <w:spacing w:after="0"/>
        <w:ind w:left="567" w:hanging="283"/>
        <w:rPr>
          <w:rFonts w:ascii="Arial" w:hAnsi="Arial" w:cs="Arial"/>
          <w:sz w:val="24"/>
          <w:szCs w:val="24"/>
        </w:rPr>
      </w:pPr>
      <w:r w:rsidRPr="004F0CF9">
        <w:rPr>
          <w:rFonts w:ascii="Arial" w:hAnsi="Arial" w:cs="Arial"/>
          <w:sz w:val="24"/>
          <w:szCs w:val="24"/>
        </w:rPr>
        <w:t>El formato de salida sea compatible con las herramientas de procesamiento institucionales</w:t>
      </w:r>
      <w:r w:rsidR="009601C0" w:rsidRPr="004F0CF9">
        <w:rPr>
          <w:rFonts w:ascii="Arial" w:hAnsi="Arial" w:cs="Arial"/>
          <w:sz w:val="24"/>
          <w:szCs w:val="24"/>
        </w:rPr>
        <w:t>.</w:t>
      </w:r>
    </w:p>
    <w:p w14:paraId="61C2FC94" w14:textId="77777777" w:rsidR="009601C0" w:rsidRPr="004F0CF9" w:rsidRDefault="38F8E567" w:rsidP="004F0CF9">
      <w:pPr>
        <w:numPr>
          <w:ilvl w:val="0"/>
          <w:numId w:val="35"/>
        </w:numPr>
        <w:spacing w:after="0"/>
        <w:ind w:left="567" w:hanging="283"/>
        <w:rPr>
          <w:rFonts w:ascii="Arial" w:hAnsi="Arial" w:cs="Arial"/>
          <w:sz w:val="24"/>
          <w:szCs w:val="24"/>
        </w:rPr>
      </w:pPr>
      <w:r w:rsidRPr="004F0CF9">
        <w:rPr>
          <w:rFonts w:ascii="Arial" w:hAnsi="Arial" w:cs="Arial"/>
          <w:sz w:val="24"/>
          <w:szCs w:val="24"/>
        </w:rPr>
        <w:t>La descarga haya finalizado sin errores técnicos o pérdidas de información.</w:t>
      </w:r>
    </w:p>
    <w:p w14:paraId="6ACF39DE" w14:textId="6867660D" w:rsidR="00036C0B" w:rsidRPr="004F0CF9" w:rsidRDefault="0860A831" w:rsidP="004F0CF9">
      <w:pPr>
        <w:numPr>
          <w:ilvl w:val="0"/>
          <w:numId w:val="35"/>
        </w:numPr>
        <w:spacing w:after="0"/>
        <w:ind w:left="567" w:hanging="283"/>
        <w:rPr>
          <w:rFonts w:ascii="Arial" w:hAnsi="Arial" w:cs="Arial"/>
          <w:sz w:val="24"/>
          <w:szCs w:val="24"/>
        </w:rPr>
      </w:pPr>
      <w:r w:rsidRPr="004F0CF9">
        <w:rPr>
          <w:rFonts w:ascii="Arial" w:hAnsi="Arial" w:cs="Arial"/>
          <w:sz w:val="24"/>
          <w:szCs w:val="24"/>
        </w:rPr>
        <w:t>Este proceso no implica la validación, depuración ni corrección de los datos, sino únicamente la obtención formal y documentada del insumo primario. La base de datos en bruto</w:t>
      </w:r>
      <w:r w:rsidR="009601C0" w:rsidRPr="004F0CF9">
        <w:rPr>
          <w:rFonts w:ascii="Arial" w:hAnsi="Arial" w:cs="Arial"/>
          <w:sz w:val="24"/>
          <w:szCs w:val="24"/>
        </w:rPr>
        <w:t>,</w:t>
      </w:r>
      <w:r w:rsidRPr="004F0CF9">
        <w:rPr>
          <w:rFonts w:ascii="Arial" w:hAnsi="Arial" w:cs="Arial"/>
          <w:sz w:val="24"/>
          <w:szCs w:val="24"/>
        </w:rPr>
        <w:t xml:space="preserve"> mediante la cual inicia el proceso de acopio de la operación estadística </w:t>
      </w:r>
      <w:r w:rsidR="00CA0975" w:rsidRPr="004F0CF9">
        <w:rPr>
          <w:rFonts w:ascii="Arial" w:hAnsi="Arial" w:cs="Arial"/>
          <w:bCs/>
          <w:sz w:val="24"/>
          <w:szCs w:val="24"/>
        </w:rPr>
        <w:t xml:space="preserve">ERCINRAOD </w:t>
      </w:r>
      <w:r w:rsidRPr="004F0CF9">
        <w:rPr>
          <w:rFonts w:ascii="Arial" w:hAnsi="Arial" w:cs="Arial"/>
          <w:sz w:val="24"/>
          <w:szCs w:val="24"/>
        </w:rPr>
        <w:t xml:space="preserve">tiene las siguientes características: </w:t>
      </w:r>
    </w:p>
    <w:p w14:paraId="657E424C" w14:textId="77777777" w:rsidR="009601C0" w:rsidRPr="004F0CF9" w:rsidRDefault="009601C0" w:rsidP="004F0CF9">
      <w:pPr>
        <w:spacing w:after="0"/>
        <w:ind w:left="567"/>
        <w:rPr>
          <w:rFonts w:ascii="Arial" w:hAnsi="Arial" w:cs="Arial"/>
          <w:sz w:val="24"/>
          <w:szCs w:val="24"/>
        </w:rPr>
      </w:pPr>
    </w:p>
    <w:p w14:paraId="2AF1E376" w14:textId="7B0CF969" w:rsidR="009601C0" w:rsidRPr="004F0CF9" w:rsidRDefault="009601C0" w:rsidP="004F0CF9">
      <w:pPr>
        <w:pStyle w:val="Prrafodelista"/>
        <w:numPr>
          <w:ilvl w:val="0"/>
          <w:numId w:val="36"/>
        </w:numPr>
        <w:spacing w:after="0"/>
        <w:ind w:left="851" w:hanging="284"/>
        <w:rPr>
          <w:rFonts w:ascii="Arial" w:hAnsi="Arial" w:cs="Arial"/>
          <w:sz w:val="24"/>
          <w:szCs w:val="24"/>
        </w:rPr>
      </w:pPr>
      <w:r w:rsidRPr="004F0CF9">
        <w:rPr>
          <w:rFonts w:ascii="Arial" w:hAnsi="Arial" w:cs="Arial"/>
          <w:b/>
          <w:bCs/>
          <w:sz w:val="24"/>
          <w:szCs w:val="24"/>
        </w:rPr>
        <w:t>S</w:t>
      </w:r>
      <w:r w:rsidR="0860A831" w:rsidRPr="004F0CF9">
        <w:rPr>
          <w:rFonts w:ascii="Arial" w:hAnsi="Arial" w:cs="Arial"/>
          <w:b/>
          <w:bCs/>
          <w:sz w:val="24"/>
          <w:szCs w:val="24"/>
        </w:rPr>
        <w:t>ervicios web:</w:t>
      </w:r>
      <w:r w:rsidR="0860A831" w:rsidRPr="004F0CF9">
        <w:rPr>
          <w:rFonts w:ascii="Arial" w:hAnsi="Arial" w:cs="Arial"/>
          <w:sz w:val="24"/>
          <w:szCs w:val="24"/>
        </w:rPr>
        <w:t xml:space="preserve"> </w:t>
      </w:r>
      <w:r w:rsidRPr="004F0CF9">
        <w:rPr>
          <w:rFonts w:ascii="Arial" w:hAnsi="Arial" w:cs="Arial"/>
          <w:color w:val="000000" w:themeColor="text1"/>
          <w:sz w:val="24"/>
          <w:szCs w:val="24"/>
        </w:rPr>
        <w:t>L</w:t>
      </w:r>
      <w:r w:rsidR="0860A831" w:rsidRPr="004F0CF9">
        <w:rPr>
          <w:rFonts w:ascii="Arial" w:hAnsi="Arial" w:cs="Arial"/>
          <w:color w:val="000000" w:themeColor="text1"/>
          <w:sz w:val="24"/>
          <w:szCs w:val="24"/>
        </w:rPr>
        <w:t>a base de datos en bruto se obtiene</w:t>
      </w:r>
      <w:r w:rsidRPr="004F0CF9">
        <w:rPr>
          <w:rFonts w:ascii="Arial" w:hAnsi="Arial" w:cs="Arial"/>
          <w:color w:val="000000" w:themeColor="text1"/>
          <w:sz w:val="24"/>
          <w:szCs w:val="24"/>
        </w:rPr>
        <w:t>,</w:t>
      </w:r>
      <w:r w:rsidR="0860A831" w:rsidRPr="004F0CF9">
        <w:rPr>
          <w:rFonts w:ascii="Arial" w:hAnsi="Arial" w:cs="Arial"/>
          <w:color w:val="000000" w:themeColor="text1"/>
          <w:sz w:val="24"/>
          <w:szCs w:val="24"/>
        </w:rPr>
        <w:t xml:space="preserve"> a través de la descarga </w:t>
      </w:r>
      <w:r w:rsidR="0860A831" w:rsidRPr="004F0CF9">
        <w:rPr>
          <w:rFonts w:ascii="Arial" w:hAnsi="Arial" w:cs="Arial"/>
          <w:sz w:val="24"/>
          <w:szCs w:val="24"/>
        </w:rPr>
        <w:t>directa desde CÍCLOPE. El cual se encuentra alojado en los servidores e intranet de</w:t>
      </w:r>
      <w:r w:rsidR="006B3B00" w:rsidRPr="004F0CF9">
        <w:rPr>
          <w:rFonts w:ascii="Arial" w:hAnsi="Arial" w:cs="Arial"/>
          <w:sz w:val="24"/>
          <w:szCs w:val="24"/>
        </w:rPr>
        <w:t xml:space="preserve"> la</w:t>
      </w:r>
      <w:r w:rsidR="0860A831" w:rsidRPr="004F0CF9">
        <w:rPr>
          <w:rFonts w:ascii="Arial" w:hAnsi="Arial" w:cs="Arial"/>
          <w:sz w:val="24"/>
          <w:szCs w:val="24"/>
        </w:rPr>
        <w:t xml:space="preserve"> APC Colombia. </w:t>
      </w:r>
    </w:p>
    <w:p w14:paraId="4BF2519E" w14:textId="3050E071" w:rsidR="009601C0" w:rsidRPr="004F0CF9" w:rsidRDefault="009601C0" w:rsidP="004F0CF9">
      <w:pPr>
        <w:pStyle w:val="Prrafodelista"/>
        <w:numPr>
          <w:ilvl w:val="0"/>
          <w:numId w:val="36"/>
        </w:numPr>
        <w:spacing w:after="0"/>
        <w:ind w:left="851" w:hanging="284"/>
        <w:rPr>
          <w:rFonts w:ascii="Arial" w:hAnsi="Arial" w:cs="Arial"/>
          <w:sz w:val="24"/>
          <w:szCs w:val="24"/>
        </w:rPr>
      </w:pPr>
      <w:r w:rsidRPr="004F0CF9">
        <w:rPr>
          <w:rFonts w:ascii="Arial" w:hAnsi="Arial" w:cs="Arial"/>
          <w:b/>
          <w:bCs/>
          <w:sz w:val="24"/>
          <w:szCs w:val="24"/>
        </w:rPr>
        <w:t>E</w:t>
      </w:r>
      <w:r w:rsidR="541B4DD2" w:rsidRPr="004F0CF9">
        <w:rPr>
          <w:rFonts w:ascii="Arial" w:hAnsi="Arial" w:cs="Arial"/>
          <w:b/>
          <w:bCs/>
          <w:sz w:val="24"/>
          <w:szCs w:val="24"/>
        </w:rPr>
        <w:t>xtensión de intercambio</w:t>
      </w:r>
      <w:r w:rsidR="541B4DD2" w:rsidRPr="004F0CF9">
        <w:rPr>
          <w:rFonts w:ascii="Arial" w:hAnsi="Arial" w:cs="Arial"/>
          <w:sz w:val="24"/>
          <w:szCs w:val="24"/>
        </w:rPr>
        <w:t xml:space="preserve">: </w:t>
      </w:r>
      <w:r w:rsidRPr="004F0CF9">
        <w:rPr>
          <w:rFonts w:ascii="Arial" w:hAnsi="Arial" w:cs="Arial"/>
          <w:sz w:val="24"/>
          <w:szCs w:val="24"/>
        </w:rPr>
        <w:t>E</w:t>
      </w:r>
      <w:r w:rsidR="541B4DD2" w:rsidRPr="004F0CF9">
        <w:rPr>
          <w:rFonts w:ascii="Arial" w:hAnsi="Arial" w:cs="Arial"/>
          <w:sz w:val="24"/>
          <w:szCs w:val="24"/>
        </w:rPr>
        <w:t>l formato de intercambio definido para la base de datos en bruto es Excel [XLSX].</w:t>
      </w:r>
    </w:p>
    <w:p w14:paraId="6BEAAB52" w14:textId="77777777" w:rsidR="009601C0" w:rsidRPr="004F0CF9" w:rsidRDefault="009601C0" w:rsidP="004F0CF9">
      <w:pPr>
        <w:pStyle w:val="Prrafodelista"/>
        <w:numPr>
          <w:ilvl w:val="0"/>
          <w:numId w:val="36"/>
        </w:numPr>
        <w:spacing w:after="0"/>
        <w:ind w:left="851" w:hanging="284"/>
        <w:rPr>
          <w:rFonts w:ascii="Arial" w:hAnsi="Arial" w:cs="Arial"/>
          <w:sz w:val="24"/>
          <w:szCs w:val="24"/>
        </w:rPr>
      </w:pPr>
      <w:r w:rsidRPr="004F0CF9">
        <w:rPr>
          <w:rFonts w:ascii="Arial" w:hAnsi="Arial" w:cs="Arial"/>
          <w:b/>
          <w:bCs/>
          <w:sz w:val="24"/>
          <w:szCs w:val="24"/>
        </w:rPr>
        <w:t>C</w:t>
      </w:r>
      <w:r w:rsidR="1B7888B1" w:rsidRPr="004F0CF9">
        <w:rPr>
          <w:rFonts w:ascii="Arial" w:hAnsi="Arial" w:cs="Arial"/>
          <w:b/>
          <w:bCs/>
          <w:sz w:val="24"/>
          <w:szCs w:val="24"/>
        </w:rPr>
        <w:t xml:space="preserve">anal de transmisión: </w:t>
      </w:r>
      <w:r w:rsidR="1B7888B1" w:rsidRPr="004F0CF9">
        <w:rPr>
          <w:rFonts w:ascii="Arial" w:hAnsi="Arial" w:cs="Arial"/>
          <w:sz w:val="24"/>
          <w:szCs w:val="24"/>
        </w:rPr>
        <w:t>Para garantizar la seguridad del sistema, la completitud de los datos y la calidad del acopio; únicamente desde la Dirección de Gestión de Demanda</w:t>
      </w:r>
      <w:r w:rsidRPr="004F0CF9">
        <w:rPr>
          <w:rFonts w:ascii="Arial" w:hAnsi="Arial" w:cs="Arial"/>
          <w:sz w:val="24"/>
          <w:szCs w:val="24"/>
        </w:rPr>
        <w:t xml:space="preserve"> de Cooperación Internacional, </w:t>
      </w:r>
      <w:r w:rsidR="1B7888B1" w:rsidRPr="004F0CF9">
        <w:rPr>
          <w:rFonts w:ascii="Arial" w:hAnsi="Arial" w:cs="Arial"/>
          <w:sz w:val="24"/>
          <w:szCs w:val="24"/>
        </w:rPr>
        <w:t>se tiene habilitado un perfil/usuario para realizar descargas de información.</w:t>
      </w:r>
      <w:r w:rsidRPr="004F0CF9">
        <w:rPr>
          <w:rFonts w:ascii="Arial" w:hAnsi="Arial" w:cs="Arial"/>
          <w:sz w:val="24"/>
          <w:szCs w:val="24"/>
        </w:rPr>
        <w:t xml:space="preserve"> </w:t>
      </w:r>
      <w:r w:rsidR="5A2EA0B7" w:rsidRPr="004F0CF9">
        <w:rPr>
          <w:rFonts w:ascii="Arial" w:hAnsi="Arial" w:cs="Arial"/>
          <w:sz w:val="24"/>
          <w:szCs w:val="24"/>
        </w:rPr>
        <w:t>Dicho usuario, contara con todos los permisos institucionales</w:t>
      </w:r>
      <w:r w:rsidRPr="004F0CF9">
        <w:rPr>
          <w:rFonts w:ascii="Arial" w:hAnsi="Arial" w:cs="Arial"/>
          <w:sz w:val="24"/>
          <w:szCs w:val="24"/>
        </w:rPr>
        <w:t>. A</w:t>
      </w:r>
      <w:r w:rsidR="5A2EA0B7" w:rsidRPr="004F0CF9">
        <w:rPr>
          <w:rFonts w:ascii="Arial" w:hAnsi="Arial" w:cs="Arial"/>
          <w:sz w:val="24"/>
          <w:szCs w:val="24"/>
        </w:rPr>
        <w:t>demás</w:t>
      </w:r>
      <w:r w:rsidRPr="004F0CF9">
        <w:rPr>
          <w:rFonts w:ascii="Arial" w:hAnsi="Arial" w:cs="Arial"/>
          <w:sz w:val="24"/>
          <w:szCs w:val="24"/>
        </w:rPr>
        <w:t>,</w:t>
      </w:r>
      <w:r w:rsidR="5A2EA0B7" w:rsidRPr="004F0CF9">
        <w:rPr>
          <w:rFonts w:ascii="Arial" w:hAnsi="Arial" w:cs="Arial"/>
          <w:sz w:val="24"/>
          <w:szCs w:val="24"/>
        </w:rPr>
        <w:t xml:space="preserve"> de las autorizaciones para realizar el acopio en el marco de la operación estadística.</w:t>
      </w:r>
    </w:p>
    <w:p w14:paraId="5092E2AC" w14:textId="77777777" w:rsidR="009601C0" w:rsidRPr="004F0CF9" w:rsidRDefault="77E12A60" w:rsidP="004F0CF9">
      <w:pPr>
        <w:pStyle w:val="Prrafodelista"/>
        <w:numPr>
          <w:ilvl w:val="0"/>
          <w:numId w:val="36"/>
        </w:numPr>
        <w:spacing w:after="0"/>
        <w:ind w:left="851" w:hanging="284"/>
        <w:rPr>
          <w:rFonts w:ascii="Arial" w:hAnsi="Arial" w:cs="Arial"/>
          <w:sz w:val="24"/>
          <w:szCs w:val="24"/>
        </w:rPr>
      </w:pPr>
      <w:r w:rsidRPr="004F0CF9">
        <w:rPr>
          <w:rFonts w:ascii="Arial" w:hAnsi="Arial" w:cs="Arial"/>
          <w:b/>
          <w:bCs/>
          <w:sz w:val="24"/>
          <w:szCs w:val="24"/>
        </w:rPr>
        <w:t xml:space="preserve">Fechas periódicas de transmisión: </w:t>
      </w:r>
      <w:r w:rsidR="009601C0" w:rsidRPr="004F0CF9">
        <w:rPr>
          <w:rFonts w:ascii="Arial" w:hAnsi="Arial" w:cs="Arial"/>
          <w:sz w:val="24"/>
          <w:szCs w:val="24"/>
        </w:rPr>
        <w:t>E</w:t>
      </w:r>
      <w:r w:rsidRPr="004F0CF9">
        <w:rPr>
          <w:rFonts w:ascii="Arial" w:hAnsi="Arial" w:cs="Arial"/>
          <w:sz w:val="24"/>
          <w:szCs w:val="24"/>
        </w:rPr>
        <w:t>l acopio de información y posterior constitución de la denominada base de datos en bruto es de carácter trimestral</w:t>
      </w:r>
      <w:r w:rsidR="009601C0" w:rsidRPr="004F0CF9">
        <w:rPr>
          <w:rFonts w:ascii="Arial" w:hAnsi="Arial" w:cs="Arial"/>
          <w:sz w:val="24"/>
          <w:szCs w:val="24"/>
        </w:rPr>
        <w:t>, tres (</w:t>
      </w:r>
      <w:r w:rsidRPr="004F0CF9">
        <w:rPr>
          <w:rFonts w:ascii="Arial" w:hAnsi="Arial" w:cs="Arial"/>
          <w:sz w:val="24"/>
          <w:szCs w:val="24"/>
        </w:rPr>
        <w:t>3</w:t>
      </w:r>
      <w:r w:rsidR="009601C0" w:rsidRPr="004F0CF9">
        <w:rPr>
          <w:rFonts w:ascii="Arial" w:hAnsi="Arial" w:cs="Arial"/>
          <w:sz w:val="24"/>
          <w:szCs w:val="24"/>
        </w:rPr>
        <w:t>)</w:t>
      </w:r>
      <w:r w:rsidRPr="004F0CF9">
        <w:rPr>
          <w:rFonts w:ascii="Arial" w:hAnsi="Arial" w:cs="Arial"/>
          <w:sz w:val="24"/>
          <w:szCs w:val="24"/>
        </w:rPr>
        <w:t xml:space="preserve"> meses.</w:t>
      </w:r>
    </w:p>
    <w:p w14:paraId="05FA8846" w14:textId="77777777" w:rsidR="00554517" w:rsidRPr="004F0CF9" w:rsidRDefault="23BA9E89" w:rsidP="004F0CF9">
      <w:pPr>
        <w:pStyle w:val="Prrafodelista"/>
        <w:numPr>
          <w:ilvl w:val="0"/>
          <w:numId w:val="36"/>
        </w:numPr>
        <w:spacing w:after="0"/>
        <w:ind w:left="851" w:hanging="284"/>
        <w:rPr>
          <w:rFonts w:ascii="Arial" w:hAnsi="Arial" w:cs="Arial"/>
          <w:sz w:val="24"/>
          <w:szCs w:val="24"/>
        </w:rPr>
      </w:pPr>
      <w:r w:rsidRPr="004F0CF9">
        <w:rPr>
          <w:rFonts w:ascii="Arial" w:hAnsi="Arial" w:cs="Arial"/>
          <w:b/>
          <w:bCs/>
          <w:sz w:val="24"/>
          <w:szCs w:val="24"/>
        </w:rPr>
        <w:t>Acuerdo a nivel de servicio:</w:t>
      </w:r>
      <w:r w:rsidRPr="004F0CF9">
        <w:rPr>
          <w:rFonts w:ascii="Arial" w:hAnsi="Arial" w:cs="Arial"/>
          <w:sz w:val="24"/>
          <w:szCs w:val="24"/>
        </w:rPr>
        <w:t xml:space="preserve"> </w:t>
      </w:r>
      <w:r w:rsidR="00554517" w:rsidRPr="004F0CF9">
        <w:rPr>
          <w:rFonts w:ascii="Arial" w:hAnsi="Arial" w:cs="Arial"/>
          <w:sz w:val="24"/>
          <w:szCs w:val="24"/>
        </w:rPr>
        <w:t>L</w:t>
      </w:r>
      <w:r w:rsidRPr="004F0CF9">
        <w:rPr>
          <w:rFonts w:ascii="Arial" w:hAnsi="Arial" w:cs="Arial"/>
          <w:sz w:val="24"/>
          <w:szCs w:val="24"/>
        </w:rPr>
        <w:t>a APC Colombia mantiene un acuerdo</w:t>
      </w:r>
      <w:r w:rsidR="00554517" w:rsidRPr="004F0CF9">
        <w:rPr>
          <w:rFonts w:ascii="Arial" w:hAnsi="Arial" w:cs="Arial"/>
          <w:sz w:val="24"/>
          <w:szCs w:val="24"/>
        </w:rPr>
        <w:t>,</w:t>
      </w:r>
      <w:r w:rsidRPr="004F0CF9">
        <w:rPr>
          <w:rFonts w:ascii="Arial" w:hAnsi="Arial" w:cs="Arial"/>
          <w:sz w:val="24"/>
          <w:szCs w:val="24"/>
        </w:rPr>
        <w:t xml:space="preserve"> que establece las condiciones de intercambio de información a nivel de los registros administrativos, incluyendo las responsabilidades institucionales que corresponden al sector público.</w:t>
      </w:r>
      <w:r w:rsidR="00554517" w:rsidRPr="004F0CF9">
        <w:rPr>
          <w:rFonts w:ascii="Arial" w:hAnsi="Arial" w:cs="Arial"/>
          <w:sz w:val="24"/>
          <w:szCs w:val="24"/>
        </w:rPr>
        <w:t xml:space="preserve"> </w:t>
      </w:r>
      <w:r w:rsidR="349F57A5" w:rsidRPr="004F0CF9">
        <w:rPr>
          <w:rFonts w:ascii="Arial" w:hAnsi="Arial" w:cs="Arial"/>
          <w:sz w:val="24"/>
          <w:szCs w:val="24"/>
        </w:rPr>
        <w:t>Es importante mencionar</w:t>
      </w:r>
      <w:r w:rsidR="00554517" w:rsidRPr="004F0CF9">
        <w:rPr>
          <w:rFonts w:ascii="Arial" w:hAnsi="Arial" w:cs="Arial"/>
          <w:sz w:val="24"/>
          <w:szCs w:val="24"/>
        </w:rPr>
        <w:t>,</w:t>
      </w:r>
      <w:r w:rsidR="349F57A5" w:rsidRPr="004F0CF9">
        <w:rPr>
          <w:rFonts w:ascii="Arial" w:hAnsi="Arial" w:cs="Arial"/>
          <w:sz w:val="24"/>
          <w:szCs w:val="24"/>
        </w:rPr>
        <w:t xml:space="preserve"> que emplear la información de cooperación internacional</w:t>
      </w:r>
      <w:r w:rsidR="00554517" w:rsidRPr="004F0CF9">
        <w:rPr>
          <w:rFonts w:ascii="Arial" w:hAnsi="Arial" w:cs="Arial"/>
          <w:sz w:val="24"/>
          <w:szCs w:val="24"/>
        </w:rPr>
        <w:t>,</w:t>
      </w:r>
      <w:r w:rsidR="349F57A5" w:rsidRPr="004F0CF9">
        <w:rPr>
          <w:rFonts w:ascii="Arial" w:hAnsi="Arial" w:cs="Arial"/>
          <w:sz w:val="24"/>
          <w:szCs w:val="24"/>
        </w:rPr>
        <w:t xml:space="preserve"> en la operación ampara únicamente el uso de los datos para fines estadístico; sin incluir los protocolos de seguridad, la disponibilidad de financiación</w:t>
      </w:r>
      <w:r w:rsidR="00554517" w:rsidRPr="004F0CF9">
        <w:rPr>
          <w:rFonts w:ascii="Arial" w:hAnsi="Arial" w:cs="Arial"/>
          <w:sz w:val="24"/>
          <w:szCs w:val="24"/>
        </w:rPr>
        <w:t>. A</w:t>
      </w:r>
      <w:r w:rsidR="349F57A5" w:rsidRPr="004F0CF9">
        <w:rPr>
          <w:rFonts w:ascii="Arial" w:hAnsi="Arial" w:cs="Arial"/>
          <w:sz w:val="24"/>
          <w:szCs w:val="24"/>
        </w:rPr>
        <w:t>sí como</w:t>
      </w:r>
      <w:r w:rsidR="00554517" w:rsidRPr="004F0CF9">
        <w:rPr>
          <w:rFonts w:ascii="Arial" w:hAnsi="Arial" w:cs="Arial"/>
          <w:sz w:val="24"/>
          <w:szCs w:val="24"/>
        </w:rPr>
        <w:t>,</w:t>
      </w:r>
      <w:r w:rsidR="349F57A5" w:rsidRPr="004F0CF9">
        <w:rPr>
          <w:rFonts w:ascii="Arial" w:hAnsi="Arial" w:cs="Arial"/>
          <w:sz w:val="24"/>
          <w:szCs w:val="24"/>
        </w:rPr>
        <w:t xml:space="preserve"> información sensible en instrumentos, cargos, firmas y roles de cada uno de los cooperantes. </w:t>
      </w:r>
    </w:p>
    <w:p w14:paraId="0AE7856A" w14:textId="71CC6084" w:rsidR="72A82B65" w:rsidRPr="004F0CF9" w:rsidRDefault="483855FB" w:rsidP="004F0CF9">
      <w:pPr>
        <w:pStyle w:val="Prrafodelista"/>
        <w:numPr>
          <w:ilvl w:val="0"/>
          <w:numId w:val="36"/>
        </w:numPr>
        <w:spacing w:after="0"/>
        <w:ind w:left="851" w:hanging="284"/>
        <w:rPr>
          <w:rFonts w:ascii="Arial" w:hAnsi="Arial" w:cs="Arial"/>
          <w:sz w:val="24"/>
          <w:szCs w:val="24"/>
        </w:rPr>
      </w:pPr>
      <w:r w:rsidRPr="004F0CF9">
        <w:rPr>
          <w:rFonts w:ascii="Arial" w:hAnsi="Arial" w:cs="Arial"/>
          <w:b/>
          <w:bCs/>
          <w:sz w:val="24"/>
          <w:szCs w:val="24"/>
        </w:rPr>
        <w:t>Validación de los datos:</w:t>
      </w:r>
      <w:r w:rsidRPr="004F0CF9">
        <w:rPr>
          <w:rFonts w:ascii="Arial" w:hAnsi="Arial" w:cs="Arial"/>
          <w:sz w:val="24"/>
          <w:szCs w:val="24"/>
        </w:rPr>
        <w:t xml:space="preserve"> </w:t>
      </w:r>
      <w:r w:rsidR="00554517" w:rsidRPr="004F0CF9">
        <w:rPr>
          <w:rFonts w:ascii="Arial" w:hAnsi="Arial" w:cs="Arial"/>
          <w:sz w:val="24"/>
          <w:szCs w:val="24"/>
        </w:rPr>
        <w:t>U</w:t>
      </w:r>
      <w:r w:rsidRPr="004F0CF9">
        <w:rPr>
          <w:rFonts w:ascii="Arial" w:hAnsi="Arial" w:cs="Arial"/>
          <w:sz w:val="24"/>
          <w:szCs w:val="24"/>
        </w:rPr>
        <w:t>na vez acopiada la información, el equipo de trabajo de la Dirección de Gestión de Demanda de Cooperación Internacional</w:t>
      </w:r>
      <w:r w:rsidR="00554517" w:rsidRPr="004F0CF9">
        <w:rPr>
          <w:rFonts w:ascii="Arial" w:hAnsi="Arial" w:cs="Arial"/>
          <w:sz w:val="24"/>
          <w:szCs w:val="24"/>
        </w:rPr>
        <w:t>,</w:t>
      </w:r>
      <w:r w:rsidRPr="004F0CF9">
        <w:rPr>
          <w:rFonts w:ascii="Arial" w:hAnsi="Arial" w:cs="Arial"/>
          <w:sz w:val="24"/>
          <w:szCs w:val="24"/>
        </w:rPr>
        <w:t xml:space="preserve"> se comienza a realizar la depuración de la base de datos en bruto (NTC PE 1000 fases de procesamiento y análisis)</w:t>
      </w:r>
      <w:r w:rsidR="00554517" w:rsidRPr="004F0CF9">
        <w:rPr>
          <w:rFonts w:ascii="Arial" w:hAnsi="Arial" w:cs="Arial"/>
          <w:sz w:val="24"/>
          <w:szCs w:val="24"/>
        </w:rPr>
        <w:t xml:space="preserve">, </w:t>
      </w:r>
      <w:r w:rsidRPr="004F0CF9">
        <w:rPr>
          <w:rFonts w:ascii="Arial" w:hAnsi="Arial" w:cs="Arial"/>
          <w:sz w:val="24"/>
          <w:szCs w:val="24"/>
        </w:rPr>
        <w:t>donde se tienen fases de validación automática y manual para verificar la consistencia de los campos.</w:t>
      </w:r>
    </w:p>
    <w:p w14:paraId="6EF5DBE4" w14:textId="77777777" w:rsidR="12383824" w:rsidRPr="004F0CF9" w:rsidRDefault="12383824" w:rsidP="004F0CF9">
      <w:pPr>
        <w:pStyle w:val="Prrafodelista"/>
        <w:spacing w:after="0"/>
        <w:ind w:left="851" w:hanging="284"/>
        <w:rPr>
          <w:rFonts w:ascii="Arial" w:eastAsia="Arial" w:hAnsi="Arial" w:cs="Arial"/>
          <w:color w:val="000000" w:themeColor="text1"/>
          <w:sz w:val="24"/>
          <w:szCs w:val="24"/>
        </w:rPr>
      </w:pPr>
    </w:p>
    <w:p w14:paraId="6901B65B" w14:textId="270D23B0" w:rsidR="00C4227C" w:rsidRPr="004F0CF9" w:rsidRDefault="00554517" w:rsidP="004F0CF9">
      <w:pPr>
        <w:pStyle w:val="1Subtitulo"/>
        <w:numPr>
          <w:ilvl w:val="1"/>
          <w:numId w:val="27"/>
        </w:numPr>
        <w:spacing w:after="0"/>
        <w:ind w:hanging="436"/>
      </w:pPr>
      <w:bookmarkStart w:id="19" w:name="_Toc233311122"/>
      <w:r w:rsidRPr="004F0CF9">
        <w:t xml:space="preserve"> </w:t>
      </w:r>
      <w:r w:rsidR="00C4227C" w:rsidRPr="004F0CF9">
        <w:t>Acopio de datos no estructurados</w:t>
      </w:r>
      <w:bookmarkEnd w:id="19"/>
    </w:p>
    <w:p w14:paraId="01BDBD12" w14:textId="740D9800" w:rsidR="5F05848A" w:rsidRPr="004F0CF9" w:rsidRDefault="006B3B00" w:rsidP="004F0CF9">
      <w:pPr>
        <w:spacing w:after="0"/>
        <w:rPr>
          <w:rFonts w:ascii="Arial" w:hAnsi="Arial" w:cs="Arial"/>
          <w:sz w:val="24"/>
          <w:szCs w:val="24"/>
        </w:rPr>
      </w:pPr>
      <w:r w:rsidRPr="004F0CF9">
        <w:rPr>
          <w:rFonts w:ascii="Arial" w:hAnsi="Arial" w:cs="Arial"/>
          <w:sz w:val="24"/>
          <w:szCs w:val="24"/>
        </w:rPr>
        <w:t>L</w:t>
      </w:r>
      <w:r w:rsidR="198DEF04" w:rsidRPr="004F0CF9">
        <w:rPr>
          <w:rFonts w:ascii="Arial" w:hAnsi="Arial" w:cs="Arial"/>
          <w:sz w:val="24"/>
          <w:szCs w:val="24"/>
        </w:rPr>
        <w:t xml:space="preserve">a APC Colombia en el marco de la operación estadística denominada </w:t>
      </w:r>
      <w:r w:rsidR="00D754F3" w:rsidRPr="004F0CF9">
        <w:rPr>
          <w:rFonts w:ascii="Arial" w:hAnsi="Arial" w:cs="Arial"/>
          <w:bCs/>
          <w:sz w:val="24"/>
          <w:szCs w:val="24"/>
        </w:rPr>
        <w:t>ERCINRAOD</w:t>
      </w:r>
      <w:r w:rsidR="00554517" w:rsidRPr="004F0CF9">
        <w:rPr>
          <w:rFonts w:ascii="Arial" w:hAnsi="Arial" w:cs="Arial"/>
          <w:bCs/>
          <w:sz w:val="24"/>
          <w:szCs w:val="24"/>
        </w:rPr>
        <w:t>,</w:t>
      </w:r>
      <w:r w:rsidR="00D754F3" w:rsidRPr="004F0CF9">
        <w:rPr>
          <w:rFonts w:ascii="Arial" w:hAnsi="Arial" w:cs="Arial"/>
          <w:bCs/>
          <w:sz w:val="24"/>
          <w:szCs w:val="24"/>
        </w:rPr>
        <w:t xml:space="preserve"> </w:t>
      </w:r>
      <w:r w:rsidR="198DEF04" w:rsidRPr="004F0CF9">
        <w:rPr>
          <w:rFonts w:ascii="Arial" w:hAnsi="Arial" w:cs="Arial"/>
          <w:sz w:val="24"/>
          <w:szCs w:val="24"/>
        </w:rPr>
        <w:t>reconoce los lineamientos establecidos por la NTC 1000-2020</w:t>
      </w:r>
      <w:r w:rsidR="00554517" w:rsidRPr="004F0CF9">
        <w:rPr>
          <w:rFonts w:ascii="Arial" w:hAnsi="Arial" w:cs="Arial"/>
          <w:sz w:val="24"/>
          <w:szCs w:val="24"/>
        </w:rPr>
        <w:t>,</w:t>
      </w:r>
      <w:r w:rsidR="198DEF04" w:rsidRPr="004F0CF9">
        <w:rPr>
          <w:rFonts w:ascii="Arial" w:hAnsi="Arial" w:cs="Arial"/>
          <w:sz w:val="24"/>
          <w:szCs w:val="24"/>
        </w:rPr>
        <w:t xml:space="preserve"> para el acopio de datos no estructurados que incluye, pero no se limita únicamente a imágenes, fotos, textos, audios, videos y otros formatos obtenidos de redes sociales, aplicaciones, sensores remotos y sitios web. </w:t>
      </w:r>
    </w:p>
    <w:p w14:paraId="6A7E8DFC" w14:textId="77777777" w:rsidR="00554517" w:rsidRPr="004F0CF9" w:rsidRDefault="00554517" w:rsidP="004F0CF9">
      <w:pPr>
        <w:spacing w:after="0"/>
        <w:rPr>
          <w:rFonts w:ascii="Arial" w:hAnsi="Arial" w:cs="Arial"/>
          <w:sz w:val="24"/>
          <w:szCs w:val="24"/>
        </w:rPr>
      </w:pPr>
    </w:p>
    <w:p w14:paraId="670B0040" w14:textId="488D2984" w:rsidR="00A27841" w:rsidRPr="004F0CF9" w:rsidRDefault="198DEF04" w:rsidP="004F0CF9">
      <w:pPr>
        <w:spacing w:after="0"/>
        <w:rPr>
          <w:rFonts w:ascii="Arial" w:hAnsi="Arial" w:cs="Arial"/>
          <w:sz w:val="24"/>
          <w:szCs w:val="24"/>
        </w:rPr>
      </w:pPr>
      <w:r w:rsidRPr="004F0CF9">
        <w:rPr>
          <w:rFonts w:ascii="Arial" w:hAnsi="Arial" w:cs="Arial"/>
          <w:sz w:val="24"/>
          <w:szCs w:val="24"/>
        </w:rPr>
        <w:t>No obstante, estos elementos no estructurados se consideran únicamente referentes de apoyo para cada uno de los proyectos o programas de cooperación internacional. La operación estadística se limita a identificar y documentar las especificaciones técnicas pertinentes para garantizar la correcta gestión de los datos, en cumplimiento del marco orientador aplicable, fundamentándose exclusivamente en el acopio de datos estructurados que se descargan directamente desde C</w:t>
      </w:r>
      <w:r w:rsidR="00044BC3" w:rsidRPr="004F0CF9">
        <w:rPr>
          <w:rFonts w:ascii="Arial" w:hAnsi="Arial" w:cs="Arial"/>
          <w:sz w:val="24"/>
          <w:szCs w:val="24"/>
        </w:rPr>
        <w:t>Í</w:t>
      </w:r>
      <w:r w:rsidRPr="004F0CF9">
        <w:rPr>
          <w:rFonts w:ascii="Arial" w:hAnsi="Arial" w:cs="Arial"/>
          <w:sz w:val="24"/>
          <w:szCs w:val="24"/>
        </w:rPr>
        <w:t>CLOPE. Verificación inicial del insumo (según NTC PE 1000:2020)</w:t>
      </w:r>
    </w:p>
    <w:p w14:paraId="3F8CF6C4" w14:textId="77777777" w:rsidR="00554517" w:rsidRPr="004F0CF9" w:rsidRDefault="00554517" w:rsidP="004F0CF9">
      <w:pPr>
        <w:spacing w:after="0"/>
        <w:rPr>
          <w:rFonts w:ascii="Arial" w:hAnsi="Arial" w:cs="Arial"/>
          <w:sz w:val="24"/>
          <w:szCs w:val="24"/>
        </w:rPr>
      </w:pPr>
    </w:p>
    <w:p w14:paraId="2C15979B" w14:textId="1419DF01" w:rsidR="00BB458E" w:rsidRPr="004F0CF9" w:rsidRDefault="00BB458E" w:rsidP="004F0CF9">
      <w:pPr>
        <w:spacing w:after="0"/>
        <w:rPr>
          <w:rFonts w:ascii="Arial" w:hAnsi="Arial" w:cs="Arial"/>
          <w:sz w:val="24"/>
          <w:szCs w:val="24"/>
        </w:rPr>
      </w:pPr>
      <w:r w:rsidRPr="004F0CF9">
        <w:rPr>
          <w:rFonts w:ascii="Arial" w:hAnsi="Arial" w:cs="Arial"/>
          <w:sz w:val="24"/>
          <w:szCs w:val="24"/>
        </w:rPr>
        <w:t>Esta verificación se concentra en la calidad técnica del archivo y en la trazabilidad del acopio, y no constituye una evaluación de la calidad estadística del contenido ni una validación conceptual de los registros.</w:t>
      </w:r>
    </w:p>
    <w:p w14:paraId="3D0CCADA" w14:textId="77777777" w:rsidR="00554517" w:rsidRPr="004F0CF9" w:rsidRDefault="00554517" w:rsidP="004F0CF9">
      <w:pPr>
        <w:spacing w:after="0"/>
        <w:rPr>
          <w:rFonts w:ascii="Arial" w:hAnsi="Arial" w:cs="Arial"/>
          <w:sz w:val="24"/>
          <w:szCs w:val="24"/>
        </w:rPr>
      </w:pPr>
    </w:p>
    <w:p w14:paraId="5365E58E" w14:textId="77777777" w:rsidR="00BB458E" w:rsidRPr="004F0CF9" w:rsidRDefault="00BB458E" w:rsidP="004F0CF9">
      <w:pPr>
        <w:spacing w:after="0"/>
        <w:rPr>
          <w:rFonts w:ascii="Arial" w:hAnsi="Arial" w:cs="Arial"/>
          <w:sz w:val="24"/>
          <w:szCs w:val="24"/>
        </w:rPr>
      </w:pPr>
      <w:r w:rsidRPr="004F0CF9">
        <w:rPr>
          <w:rFonts w:ascii="Arial" w:hAnsi="Arial" w:cs="Arial"/>
          <w:sz w:val="24"/>
          <w:szCs w:val="24"/>
        </w:rPr>
        <w:t>Las actividades desarrolladas en esta etapa incluyen:</w:t>
      </w:r>
    </w:p>
    <w:p w14:paraId="3DC1FEAF" w14:textId="77777777" w:rsidR="00554517" w:rsidRPr="004F0CF9" w:rsidRDefault="00554517" w:rsidP="004F0CF9">
      <w:pPr>
        <w:spacing w:after="0"/>
        <w:rPr>
          <w:rFonts w:ascii="Arial" w:hAnsi="Arial" w:cs="Arial"/>
          <w:sz w:val="24"/>
          <w:szCs w:val="24"/>
        </w:rPr>
      </w:pPr>
    </w:p>
    <w:p w14:paraId="07246709" w14:textId="304AB9AD" w:rsidR="00BB458E" w:rsidRPr="004F0CF9" w:rsidRDefault="00BB458E" w:rsidP="004F0CF9">
      <w:pPr>
        <w:pStyle w:val="Prrafodelista"/>
        <w:numPr>
          <w:ilvl w:val="0"/>
          <w:numId w:val="37"/>
        </w:numPr>
        <w:spacing w:after="0"/>
        <w:rPr>
          <w:rFonts w:ascii="Arial" w:hAnsi="Arial" w:cs="Arial"/>
          <w:sz w:val="24"/>
          <w:szCs w:val="24"/>
        </w:rPr>
      </w:pPr>
      <w:r w:rsidRPr="004F0CF9">
        <w:rPr>
          <w:rFonts w:ascii="Arial" w:hAnsi="Arial" w:cs="Arial"/>
          <w:sz w:val="24"/>
          <w:szCs w:val="24"/>
        </w:rPr>
        <w:t>Verificación de la integridad del archivo descargado, confirmando que la extracción se haya completado sin interrupciones, errores de lectura, pérdida de registros o corrupción del archivo, y que su apertura sea posible en las herramientas institucionales de procesamiento.</w:t>
      </w:r>
    </w:p>
    <w:p w14:paraId="1A916DB5" w14:textId="77777777" w:rsidR="00BB458E" w:rsidRPr="004F0CF9" w:rsidRDefault="15A0819A" w:rsidP="004F0CF9">
      <w:pPr>
        <w:numPr>
          <w:ilvl w:val="0"/>
          <w:numId w:val="4"/>
        </w:numPr>
        <w:spacing w:after="0"/>
        <w:rPr>
          <w:rFonts w:ascii="Arial" w:hAnsi="Arial" w:cs="Arial"/>
          <w:sz w:val="24"/>
          <w:szCs w:val="24"/>
        </w:rPr>
      </w:pPr>
      <w:r w:rsidRPr="004F0CF9">
        <w:rPr>
          <w:rFonts w:ascii="Arial" w:hAnsi="Arial" w:cs="Arial"/>
          <w:sz w:val="24"/>
          <w:szCs w:val="24"/>
        </w:rPr>
        <w:t>Confirmación de la fecha de corte de la información, asegurando que la extracción corresponda al período definido para la operación estadística y que exista coherencia entre la fecha registrada en el archivo y la comunicación institucional asociada al proceso.</w:t>
      </w:r>
    </w:p>
    <w:p w14:paraId="582A7D63" w14:textId="0A83E74E" w:rsidR="00BB458E" w:rsidRPr="004F0CF9" w:rsidRDefault="00BB458E" w:rsidP="004F0CF9">
      <w:pPr>
        <w:numPr>
          <w:ilvl w:val="0"/>
          <w:numId w:val="4"/>
        </w:numPr>
        <w:spacing w:after="0"/>
        <w:rPr>
          <w:rFonts w:ascii="Arial" w:hAnsi="Arial" w:cs="Arial"/>
          <w:sz w:val="24"/>
          <w:szCs w:val="24"/>
        </w:rPr>
      </w:pPr>
      <w:r w:rsidRPr="004F0CF9">
        <w:rPr>
          <w:rFonts w:ascii="Arial" w:hAnsi="Arial" w:cs="Arial"/>
          <w:sz w:val="24"/>
          <w:szCs w:val="24"/>
        </w:rPr>
        <w:t>Revisión de la estructura general del archivo, verificando la presencia de los módulos, hojas, campos y variables esperadas</w:t>
      </w:r>
      <w:r w:rsidR="004F4543" w:rsidRPr="004F0CF9">
        <w:rPr>
          <w:rFonts w:ascii="Arial" w:hAnsi="Arial" w:cs="Arial"/>
          <w:sz w:val="24"/>
          <w:szCs w:val="24"/>
        </w:rPr>
        <w:t>. A</w:t>
      </w:r>
      <w:r w:rsidRPr="004F0CF9">
        <w:rPr>
          <w:rFonts w:ascii="Arial" w:hAnsi="Arial" w:cs="Arial"/>
          <w:sz w:val="24"/>
          <w:szCs w:val="24"/>
        </w:rPr>
        <w:t>sí como</w:t>
      </w:r>
      <w:r w:rsidR="00554517" w:rsidRPr="004F0CF9">
        <w:rPr>
          <w:rFonts w:ascii="Arial" w:hAnsi="Arial" w:cs="Arial"/>
          <w:sz w:val="24"/>
          <w:szCs w:val="24"/>
        </w:rPr>
        <w:t>,</w:t>
      </w:r>
      <w:r w:rsidRPr="004F0CF9">
        <w:rPr>
          <w:rFonts w:ascii="Arial" w:hAnsi="Arial" w:cs="Arial"/>
          <w:sz w:val="24"/>
          <w:szCs w:val="24"/>
        </w:rPr>
        <w:t xml:space="preserve"> la correcta identificación de encabezados, tipos de datos básicos y organización del contenido conforme a la configuración de salida de CÍCLOPE.</w:t>
      </w:r>
    </w:p>
    <w:p w14:paraId="7119277D" w14:textId="77777777" w:rsidR="00BB458E" w:rsidRPr="004F0CF9" w:rsidRDefault="00BB458E" w:rsidP="004F0CF9">
      <w:pPr>
        <w:numPr>
          <w:ilvl w:val="0"/>
          <w:numId w:val="4"/>
        </w:numPr>
        <w:spacing w:after="0"/>
        <w:rPr>
          <w:rFonts w:ascii="Arial" w:hAnsi="Arial" w:cs="Arial"/>
          <w:sz w:val="24"/>
          <w:szCs w:val="24"/>
        </w:rPr>
      </w:pPr>
      <w:r w:rsidRPr="004F0CF9">
        <w:rPr>
          <w:rFonts w:ascii="Arial" w:hAnsi="Arial" w:cs="Arial"/>
          <w:sz w:val="24"/>
          <w:szCs w:val="24"/>
        </w:rPr>
        <w:t>Evaluación de la legibilidad y consistencia técnica del formato, garantizando que los valores numéricos, campos de texto y fechas sean reconocibles por los sistemas analíticos y no presenten alteraciones derivadas del proceso de descarga o exportación.</w:t>
      </w:r>
    </w:p>
    <w:p w14:paraId="6D0CCF28" w14:textId="04A34E6F" w:rsidR="00BB458E" w:rsidRPr="004F0CF9" w:rsidRDefault="00BB458E" w:rsidP="004F0CF9">
      <w:pPr>
        <w:numPr>
          <w:ilvl w:val="0"/>
          <w:numId w:val="4"/>
        </w:numPr>
        <w:spacing w:after="0"/>
        <w:rPr>
          <w:rFonts w:ascii="Arial" w:hAnsi="Arial" w:cs="Arial"/>
          <w:sz w:val="24"/>
          <w:szCs w:val="24"/>
        </w:rPr>
      </w:pPr>
      <w:r w:rsidRPr="004F0CF9">
        <w:rPr>
          <w:rFonts w:ascii="Arial" w:hAnsi="Arial" w:cs="Arial"/>
          <w:sz w:val="24"/>
          <w:szCs w:val="24"/>
        </w:rPr>
        <w:t>Identificación de errores técnicos evidentes, tales como</w:t>
      </w:r>
      <w:r w:rsidR="00554517" w:rsidRPr="004F0CF9">
        <w:rPr>
          <w:rFonts w:ascii="Arial" w:hAnsi="Arial" w:cs="Arial"/>
          <w:sz w:val="24"/>
          <w:szCs w:val="24"/>
        </w:rPr>
        <w:t>:</w:t>
      </w:r>
      <w:r w:rsidRPr="004F0CF9">
        <w:rPr>
          <w:rFonts w:ascii="Arial" w:hAnsi="Arial" w:cs="Arial"/>
          <w:sz w:val="24"/>
          <w:szCs w:val="24"/>
        </w:rPr>
        <w:t xml:space="preserve"> filas incompletas por fallas de extracción, campos desplazados, codificaciones ilegibles o inconsistencias propias del formato del archivo que impidan su tratamiento posterior.</w:t>
      </w:r>
    </w:p>
    <w:p w14:paraId="35E7FD17" w14:textId="77777777" w:rsidR="00554517" w:rsidRPr="004F0CF9" w:rsidRDefault="00554517" w:rsidP="004F0CF9">
      <w:pPr>
        <w:spacing w:after="0"/>
        <w:rPr>
          <w:rFonts w:ascii="Arial" w:hAnsi="Arial" w:cs="Arial"/>
          <w:sz w:val="24"/>
          <w:szCs w:val="24"/>
        </w:rPr>
      </w:pPr>
    </w:p>
    <w:p w14:paraId="1F742F57" w14:textId="0804A985" w:rsidR="00BB458E" w:rsidRPr="004F0CF9" w:rsidRDefault="00BB458E" w:rsidP="004F0CF9">
      <w:pPr>
        <w:spacing w:after="0"/>
        <w:rPr>
          <w:rFonts w:ascii="Arial" w:hAnsi="Arial" w:cs="Arial"/>
          <w:sz w:val="24"/>
          <w:szCs w:val="24"/>
        </w:rPr>
      </w:pPr>
      <w:r w:rsidRPr="004F0CF9">
        <w:rPr>
          <w:rFonts w:ascii="Arial" w:hAnsi="Arial" w:cs="Arial"/>
          <w:sz w:val="24"/>
          <w:szCs w:val="24"/>
        </w:rPr>
        <w:t>Con esta verificación se asegura la trazabilidad del punto de partida del procesamiento, la transparencia metodológica del proceso estadístico y la posibilidad de reproducir técnicamente las fases posteriores, en coherencia con los principios de control, documentación y calidad exigidos por la NTC PE 1000:2020.</w:t>
      </w:r>
    </w:p>
    <w:p w14:paraId="35DC3075" w14:textId="77777777" w:rsidR="00554517" w:rsidRPr="004F0CF9" w:rsidRDefault="00554517" w:rsidP="004F0CF9">
      <w:pPr>
        <w:spacing w:after="0"/>
        <w:rPr>
          <w:rFonts w:ascii="Arial" w:hAnsi="Arial" w:cs="Arial"/>
          <w:sz w:val="24"/>
          <w:szCs w:val="24"/>
        </w:rPr>
      </w:pPr>
    </w:p>
    <w:p w14:paraId="4748CF2F" w14:textId="77777777" w:rsidR="00656553" w:rsidRPr="004F0CF9" w:rsidRDefault="322B6ED3" w:rsidP="004F0CF9">
      <w:pPr>
        <w:spacing w:after="0"/>
        <w:rPr>
          <w:rFonts w:ascii="Arial" w:hAnsi="Arial" w:cs="Arial"/>
          <w:sz w:val="24"/>
          <w:szCs w:val="24"/>
        </w:rPr>
      </w:pPr>
      <w:r w:rsidRPr="004F0CF9">
        <w:rPr>
          <w:rFonts w:ascii="Arial" w:hAnsi="Arial" w:cs="Arial"/>
          <w:sz w:val="24"/>
          <w:szCs w:val="24"/>
        </w:rPr>
        <w:t>Los resultados de esta verificación se documentan en</w:t>
      </w:r>
      <w:r w:rsidRPr="004F0CF9">
        <w:rPr>
          <w:rStyle w:val="Hipervnculo"/>
          <w:rFonts w:ascii="Arial" w:hAnsi="Arial" w:cs="Arial"/>
          <w:sz w:val="24"/>
          <w:szCs w:val="24"/>
          <w:u w:val="none"/>
        </w:rPr>
        <w:t xml:space="preserve"> </w:t>
      </w:r>
      <w:r w:rsidRPr="004F0CF9">
        <w:rPr>
          <w:rStyle w:val="Hipervnculo"/>
          <w:rFonts w:ascii="Arial" w:hAnsi="Arial" w:cs="Arial"/>
          <w:color w:val="auto"/>
          <w:sz w:val="24"/>
          <w:szCs w:val="24"/>
          <w:u w:val="none"/>
        </w:rPr>
        <w:t>la bitácora técnic</w:t>
      </w:r>
      <w:r w:rsidRPr="004F0CF9">
        <w:rPr>
          <w:rFonts w:ascii="Arial" w:hAnsi="Arial" w:cs="Arial"/>
          <w:sz w:val="24"/>
          <w:szCs w:val="24"/>
        </w:rPr>
        <w:t>a, como mecanismo de control y trazabilidad del proceso estadístico.</w:t>
      </w:r>
    </w:p>
    <w:p w14:paraId="2123CA17" w14:textId="77777777" w:rsidR="00554517" w:rsidRPr="004F0CF9" w:rsidRDefault="00554517" w:rsidP="004F0CF9">
      <w:pPr>
        <w:spacing w:after="0"/>
        <w:rPr>
          <w:rFonts w:ascii="Arial" w:hAnsi="Arial" w:cs="Arial"/>
          <w:sz w:val="24"/>
          <w:szCs w:val="24"/>
        </w:rPr>
      </w:pPr>
    </w:p>
    <w:p w14:paraId="72E4F193" w14:textId="77777777" w:rsidR="00F836AA" w:rsidRPr="004F0CF9" w:rsidRDefault="00BB458E" w:rsidP="004F0CF9">
      <w:pPr>
        <w:pStyle w:val="1Subtitulo"/>
        <w:numPr>
          <w:ilvl w:val="1"/>
          <w:numId w:val="27"/>
        </w:numPr>
        <w:spacing w:after="0"/>
        <w:ind w:left="851" w:hanging="567"/>
      </w:pPr>
      <w:bookmarkStart w:id="20" w:name="_Toc233311123"/>
      <w:r w:rsidRPr="004F0CF9">
        <w:t>Conservación de los datos</w:t>
      </w:r>
      <w:bookmarkEnd w:id="20"/>
    </w:p>
    <w:p w14:paraId="54148A6A" w14:textId="5A5E8605" w:rsidR="00656553" w:rsidRPr="004F0CF9" w:rsidRDefault="0860A831" w:rsidP="004F0CF9">
      <w:pPr>
        <w:spacing w:after="0"/>
        <w:rPr>
          <w:rFonts w:ascii="Arial" w:hAnsi="Arial" w:cs="Arial"/>
          <w:sz w:val="24"/>
          <w:szCs w:val="24"/>
        </w:rPr>
      </w:pPr>
      <w:r w:rsidRPr="004F0CF9">
        <w:rPr>
          <w:rFonts w:ascii="Arial" w:hAnsi="Arial" w:cs="Arial"/>
          <w:sz w:val="24"/>
          <w:szCs w:val="24"/>
        </w:rPr>
        <w:t>Una vez descargada la base en bruto</w:t>
      </w:r>
      <w:r w:rsidR="00554517" w:rsidRPr="004F0CF9">
        <w:rPr>
          <w:rFonts w:ascii="Arial" w:hAnsi="Arial" w:cs="Arial"/>
          <w:sz w:val="24"/>
          <w:szCs w:val="24"/>
        </w:rPr>
        <w:t>,</w:t>
      </w:r>
      <w:r w:rsidRPr="004F0CF9">
        <w:rPr>
          <w:rFonts w:ascii="Arial" w:hAnsi="Arial" w:cs="Arial"/>
          <w:sz w:val="24"/>
          <w:szCs w:val="24"/>
        </w:rPr>
        <w:t xml:space="preserve"> se almacena en el entorno institucional de trabajo del equipo </w:t>
      </w:r>
      <w:r w:rsidR="00573EC1" w:rsidRPr="004F0CF9">
        <w:rPr>
          <w:rFonts w:ascii="Arial" w:hAnsi="Arial" w:cs="Arial"/>
          <w:sz w:val="24"/>
          <w:szCs w:val="24"/>
        </w:rPr>
        <w:t>de trabajo de la Dirección de Demanda de Cooperación Internacional</w:t>
      </w:r>
      <w:r w:rsidR="00554517" w:rsidRPr="004F0CF9">
        <w:rPr>
          <w:rFonts w:ascii="Arial" w:hAnsi="Arial" w:cs="Arial"/>
          <w:sz w:val="24"/>
          <w:szCs w:val="24"/>
        </w:rPr>
        <w:t xml:space="preserve">, </w:t>
      </w:r>
      <w:r w:rsidRPr="004F0CF9">
        <w:rPr>
          <w:rFonts w:ascii="Arial" w:hAnsi="Arial" w:cs="Arial"/>
          <w:sz w:val="24"/>
          <w:szCs w:val="24"/>
        </w:rPr>
        <w:t>responsable del procesamiento. El almacenamiento inicial</w:t>
      </w:r>
      <w:r w:rsidR="00554517" w:rsidRPr="004F0CF9">
        <w:rPr>
          <w:rFonts w:ascii="Arial" w:hAnsi="Arial" w:cs="Arial"/>
          <w:sz w:val="24"/>
          <w:szCs w:val="24"/>
        </w:rPr>
        <w:t>,</w:t>
      </w:r>
      <w:r w:rsidRPr="004F0CF9">
        <w:rPr>
          <w:rFonts w:ascii="Arial" w:hAnsi="Arial" w:cs="Arial"/>
          <w:sz w:val="24"/>
          <w:szCs w:val="24"/>
        </w:rPr>
        <w:t xml:space="preserve"> tiene como objetivo preservar la integridad del archivo original y evitar modificaciones accidentales o no autorizadas. En esta etapa se garantiza:</w:t>
      </w:r>
    </w:p>
    <w:p w14:paraId="2B172806" w14:textId="77777777" w:rsidR="00554517" w:rsidRPr="004F0CF9" w:rsidRDefault="00554517" w:rsidP="004F0CF9">
      <w:pPr>
        <w:spacing w:after="0"/>
        <w:rPr>
          <w:rFonts w:ascii="Arial" w:hAnsi="Arial" w:cs="Arial"/>
          <w:sz w:val="24"/>
          <w:szCs w:val="24"/>
        </w:rPr>
      </w:pPr>
    </w:p>
    <w:p w14:paraId="330EE1A5" w14:textId="1D266A70" w:rsidR="00656553" w:rsidRPr="004F0CF9" w:rsidRDefault="1E7A383A" w:rsidP="004F0CF9">
      <w:pPr>
        <w:numPr>
          <w:ilvl w:val="0"/>
          <w:numId w:val="11"/>
        </w:numPr>
        <w:spacing w:after="0"/>
        <w:rPr>
          <w:rFonts w:ascii="Arial" w:hAnsi="Arial" w:cs="Arial"/>
          <w:sz w:val="24"/>
          <w:szCs w:val="24"/>
        </w:rPr>
      </w:pPr>
      <w:r w:rsidRPr="004F0CF9">
        <w:rPr>
          <w:rFonts w:ascii="Arial" w:hAnsi="Arial" w:cs="Arial"/>
          <w:sz w:val="24"/>
          <w:szCs w:val="24"/>
        </w:rPr>
        <w:t>Acceso restringido al personal autorizado</w:t>
      </w:r>
      <w:r w:rsidR="00554517" w:rsidRPr="004F0CF9">
        <w:rPr>
          <w:rFonts w:ascii="Arial" w:hAnsi="Arial" w:cs="Arial"/>
          <w:sz w:val="24"/>
          <w:szCs w:val="24"/>
        </w:rPr>
        <w:t>.</w:t>
      </w:r>
    </w:p>
    <w:p w14:paraId="5CF34850" w14:textId="2AFE1E89" w:rsidR="00656553" w:rsidRPr="004F0CF9" w:rsidRDefault="02D95676" w:rsidP="004F0CF9">
      <w:pPr>
        <w:numPr>
          <w:ilvl w:val="0"/>
          <w:numId w:val="11"/>
        </w:numPr>
        <w:spacing w:after="0"/>
        <w:rPr>
          <w:rFonts w:ascii="Arial" w:hAnsi="Arial" w:cs="Arial"/>
          <w:sz w:val="24"/>
          <w:szCs w:val="24"/>
        </w:rPr>
      </w:pPr>
      <w:r w:rsidRPr="004F0CF9">
        <w:rPr>
          <w:rFonts w:ascii="Arial" w:hAnsi="Arial" w:cs="Arial"/>
          <w:sz w:val="24"/>
          <w:szCs w:val="24"/>
        </w:rPr>
        <w:t>Conservación de una copia íntegra del archivo descargado</w:t>
      </w:r>
      <w:r w:rsidR="00554517" w:rsidRPr="004F0CF9">
        <w:rPr>
          <w:rFonts w:ascii="Arial" w:hAnsi="Arial" w:cs="Arial"/>
          <w:sz w:val="24"/>
          <w:szCs w:val="24"/>
        </w:rPr>
        <w:t>.</w:t>
      </w:r>
    </w:p>
    <w:p w14:paraId="7C2A08F0" w14:textId="2684A951" w:rsidR="00656553" w:rsidRPr="004F0CF9" w:rsidRDefault="1CB2DE38" w:rsidP="004F0CF9">
      <w:pPr>
        <w:numPr>
          <w:ilvl w:val="0"/>
          <w:numId w:val="11"/>
        </w:numPr>
        <w:spacing w:after="0"/>
        <w:rPr>
          <w:rFonts w:ascii="Arial" w:hAnsi="Arial" w:cs="Arial"/>
          <w:sz w:val="24"/>
          <w:szCs w:val="24"/>
        </w:rPr>
      </w:pPr>
      <w:r w:rsidRPr="004F0CF9">
        <w:rPr>
          <w:rFonts w:ascii="Arial" w:hAnsi="Arial" w:cs="Arial"/>
          <w:sz w:val="24"/>
          <w:szCs w:val="24"/>
        </w:rPr>
        <w:t>Protección frente a sobreescritura o pérdida de información</w:t>
      </w:r>
      <w:r w:rsidR="00554517" w:rsidRPr="004F0CF9">
        <w:rPr>
          <w:rFonts w:ascii="Arial" w:hAnsi="Arial" w:cs="Arial"/>
          <w:sz w:val="24"/>
          <w:szCs w:val="24"/>
        </w:rPr>
        <w:t>.</w:t>
      </w:r>
    </w:p>
    <w:p w14:paraId="73A5E442" w14:textId="4A604FAF" w:rsidR="00656553" w:rsidRPr="004F0CF9" w:rsidRDefault="14D1F952" w:rsidP="004F0CF9">
      <w:pPr>
        <w:numPr>
          <w:ilvl w:val="0"/>
          <w:numId w:val="11"/>
        </w:numPr>
        <w:spacing w:after="0"/>
        <w:rPr>
          <w:rFonts w:ascii="Arial" w:hAnsi="Arial" w:cs="Arial"/>
          <w:sz w:val="24"/>
          <w:szCs w:val="24"/>
        </w:rPr>
      </w:pPr>
      <w:r w:rsidRPr="004F0CF9">
        <w:rPr>
          <w:rFonts w:ascii="Arial" w:hAnsi="Arial" w:cs="Arial"/>
          <w:sz w:val="24"/>
          <w:szCs w:val="24"/>
        </w:rPr>
        <w:t xml:space="preserve">Respaldo conforme a la norma de calidad </w:t>
      </w:r>
      <w:r w:rsidR="00D66ED6" w:rsidRPr="004F0CF9">
        <w:rPr>
          <w:rFonts w:ascii="Arial" w:hAnsi="Arial" w:cs="Arial"/>
          <w:sz w:val="24"/>
          <w:szCs w:val="24"/>
        </w:rPr>
        <w:t>ISO/IEC 27001:2022</w:t>
      </w:r>
      <w:r w:rsidR="00554517" w:rsidRPr="004F0CF9">
        <w:rPr>
          <w:rFonts w:ascii="Arial" w:hAnsi="Arial" w:cs="Arial"/>
          <w:sz w:val="24"/>
          <w:szCs w:val="24"/>
        </w:rPr>
        <w:t>,</w:t>
      </w:r>
      <w:r w:rsidR="00D66ED6" w:rsidRPr="004F0CF9">
        <w:rPr>
          <w:rFonts w:ascii="Arial" w:hAnsi="Arial" w:cs="Arial"/>
          <w:sz w:val="24"/>
          <w:szCs w:val="24"/>
        </w:rPr>
        <w:t xml:space="preserve"> </w:t>
      </w:r>
      <w:r w:rsidRPr="004F0CF9">
        <w:rPr>
          <w:rFonts w:ascii="Arial" w:hAnsi="Arial" w:cs="Arial"/>
          <w:sz w:val="24"/>
          <w:szCs w:val="24"/>
        </w:rPr>
        <w:t xml:space="preserve">que define el estándar internacional para el Sistema de Gestión de Seguridad y Privacidad de la Información (SGSPI) y es implementada por </w:t>
      </w:r>
      <w:r w:rsidR="006B3B00" w:rsidRPr="004F0CF9">
        <w:rPr>
          <w:rFonts w:ascii="Arial" w:hAnsi="Arial" w:cs="Arial"/>
          <w:sz w:val="24"/>
          <w:szCs w:val="24"/>
        </w:rPr>
        <w:t xml:space="preserve">la </w:t>
      </w:r>
      <w:r w:rsidRPr="004F0CF9">
        <w:rPr>
          <w:rFonts w:ascii="Arial" w:hAnsi="Arial" w:cs="Arial"/>
          <w:sz w:val="24"/>
          <w:szCs w:val="24"/>
        </w:rPr>
        <w:t xml:space="preserve">APC Colombia. </w:t>
      </w:r>
    </w:p>
    <w:p w14:paraId="12F294B8" w14:textId="77777777" w:rsidR="00554517" w:rsidRPr="004F0CF9" w:rsidRDefault="00554517" w:rsidP="004F0CF9">
      <w:pPr>
        <w:spacing w:after="0"/>
        <w:rPr>
          <w:rFonts w:ascii="Arial" w:hAnsi="Arial" w:cs="Arial"/>
          <w:sz w:val="24"/>
          <w:szCs w:val="24"/>
        </w:rPr>
      </w:pPr>
    </w:p>
    <w:p w14:paraId="3E32A898" w14:textId="34935362" w:rsidR="00656553" w:rsidRPr="004F0CF9" w:rsidRDefault="18CBAD18" w:rsidP="004F0CF9">
      <w:pPr>
        <w:spacing w:after="0"/>
        <w:rPr>
          <w:rFonts w:ascii="Arial" w:hAnsi="Arial" w:cs="Arial"/>
          <w:sz w:val="24"/>
          <w:szCs w:val="24"/>
        </w:rPr>
      </w:pPr>
      <w:r w:rsidRPr="004F0CF9">
        <w:rPr>
          <w:rFonts w:ascii="Arial" w:hAnsi="Arial" w:cs="Arial"/>
          <w:sz w:val="24"/>
          <w:szCs w:val="24"/>
        </w:rPr>
        <w:t>Solo después de completar estas acciones, la base en bruto queda formalmente habilitada para avanzar a la fase de verificación técnica y depuración, según lo establecido en este manual.</w:t>
      </w:r>
    </w:p>
    <w:p w14:paraId="5A2E770D" w14:textId="77777777" w:rsidR="00554517" w:rsidRPr="004F0CF9" w:rsidRDefault="00554517" w:rsidP="004F0CF9">
      <w:pPr>
        <w:spacing w:after="0"/>
        <w:rPr>
          <w:rFonts w:ascii="Arial" w:hAnsi="Arial" w:cs="Arial"/>
          <w:sz w:val="24"/>
          <w:szCs w:val="24"/>
        </w:rPr>
      </w:pPr>
    </w:p>
    <w:p w14:paraId="387AA95C" w14:textId="77777777" w:rsidR="00BB458E" w:rsidRPr="004F0CF9" w:rsidRDefault="00BB458E" w:rsidP="004F0CF9">
      <w:pPr>
        <w:pStyle w:val="1Subtitulo"/>
        <w:numPr>
          <w:ilvl w:val="1"/>
          <w:numId w:val="27"/>
        </w:numPr>
        <w:spacing w:after="0"/>
        <w:ind w:left="851" w:hanging="567"/>
      </w:pPr>
      <w:bookmarkStart w:id="21" w:name="_Toc233311124"/>
      <w:r w:rsidRPr="004F0CF9">
        <w:t>Sensibilización</w:t>
      </w:r>
      <w:bookmarkEnd w:id="21"/>
    </w:p>
    <w:p w14:paraId="54BFF59A" w14:textId="2FB795A6" w:rsidR="00F739C8" w:rsidRPr="004F0CF9" w:rsidRDefault="1FADDC5B" w:rsidP="004F0CF9">
      <w:pPr>
        <w:spacing w:after="0"/>
        <w:rPr>
          <w:rFonts w:ascii="Arial" w:hAnsi="Arial" w:cs="Arial"/>
          <w:sz w:val="24"/>
          <w:szCs w:val="24"/>
        </w:rPr>
      </w:pPr>
      <w:r w:rsidRPr="004F0CF9">
        <w:rPr>
          <w:rFonts w:ascii="Arial" w:hAnsi="Arial" w:cs="Arial"/>
          <w:sz w:val="24"/>
          <w:szCs w:val="24"/>
        </w:rPr>
        <w:t>La sensibilización a fuentes no aplica en esta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dado que la APC Colombia</w:t>
      </w:r>
      <w:r w:rsidR="00554517" w:rsidRPr="004F0CF9">
        <w:rPr>
          <w:rFonts w:ascii="Arial" w:hAnsi="Arial" w:cs="Arial"/>
          <w:sz w:val="24"/>
          <w:szCs w:val="24"/>
        </w:rPr>
        <w:t>,</w:t>
      </w:r>
      <w:r w:rsidRPr="004F0CF9">
        <w:rPr>
          <w:rFonts w:ascii="Arial" w:hAnsi="Arial" w:cs="Arial"/>
          <w:sz w:val="24"/>
          <w:szCs w:val="24"/>
        </w:rPr>
        <w:t xml:space="preserve"> no interactúa directamente con encuestados</w:t>
      </w:r>
      <w:r w:rsidR="00554517" w:rsidRPr="004F0CF9">
        <w:rPr>
          <w:rFonts w:ascii="Arial" w:hAnsi="Arial" w:cs="Arial"/>
          <w:sz w:val="24"/>
          <w:szCs w:val="24"/>
        </w:rPr>
        <w:t>,</w:t>
      </w:r>
      <w:r w:rsidRPr="004F0CF9">
        <w:rPr>
          <w:rFonts w:ascii="Arial" w:hAnsi="Arial" w:cs="Arial"/>
          <w:sz w:val="24"/>
          <w:szCs w:val="24"/>
        </w:rPr>
        <w:t xml:space="preserve"> ni recolecta información primaria en el marco del acopio documentado en este manual. No obstante, la </w:t>
      </w:r>
      <w:r w:rsidR="00554517" w:rsidRPr="004F0CF9">
        <w:rPr>
          <w:rFonts w:ascii="Arial" w:hAnsi="Arial" w:cs="Arial"/>
          <w:sz w:val="24"/>
          <w:szCs w:val="24"/>
        </w:rPr>
        <w:t>Agencia</w:t>
      </w:r>
      <w:r w:rsidRPr="004F0CF9">
        <w:rPr>
          <w:rFonts w:ascii="Arial" w:hAnsi="Arial" w:cs="Arial"/>
          <w:sz w:val="24"/>
          <w:szCs w:val="24"/>
        </w:rPr>
        <w:t xml:space="preserve"> cuenta con mecanismos institucionales de comunicación y articulación con actores del Sistema Nacional de Cooperación internacional (SNCI), los cuales se desarrollan en otros procesos misionales de la Agencia.</w:t>
      </w:r>
    </w:p>
    <w:p w14:paraId="66F28573" w14:textId="77777777" w:rsidR="001C0C65" w:rsidRPr="004F0CF9" w:rsidRDefault="001C0C65" w:rsidP="004F0CF9">
      <w:pPr>
        <w:spacing w:after="0"/>
        <w:ind w:left="284"/>
        <w:rPr>
          <w:rFonts w:ascii="Arial" w:hAnsi="Arial" w:cs="Arial"/>
          <w:sz w:val="24"/>
          <w:szCs w:val="24"/>
        </w:rPr>
      </w:pPr>
    </w:p>
    <w:p w14:paraId="633E0436" w14:textId="77777777" w:rsidR="00F739C8" w:rsidRPr="004F0CF9" w:rsidRDefault="4491E048" w:rsidP="004F0CF9">
      <w:pPr>
        <w:pStyle w:val="1Subtitulo"/>
        <w:numPr>
          <w:ilvl w:val="1"/>
          <w:numId w:val="27"/>
        </w:numPr>
        <w:spacing w:after="0"/>
        <w:ind w:left="851" w:hanging="567"/>
      </w:pPr>
      <w:bookmarkStart w:id="22" w:name="_Toc233311125"/>
      <w:r w:rsidRPr="004F0CF9">
        <w:t>Entrenamiento</w:t>
      </w:r>
      <w:bookmarkEnd w:id="22"/>
    </w:p>
    <w:p w14:paraId="5D3481B4" w14:textId="0EC9A35F" w:rsidR="00C022C3" w:rsidRPr="004F0CF9" w:rsidRDefault="4491E048" w:rsidP="004F0CF9">
      <w:pPr>
        <w:spacing w:after="0"/>
        <w:rPr>
          <w:rFonts w:ascii="Arial" w:hAnsi="Arial" w:cs="Arial"/>
          <w:sz w:val="24"/>
          <w:szCs w:val="24"/>
        </w:rPr>
      </w:pPr>
      <w:r w:rsidRPr="004F0CF9">
        <w:rPr>
          <w:rFonts w:ascii="Arial" w:hAnsi="Arial" w:cs="Arial"/>
          <w:sz w:val="24"/>
          <w:szCs w:val="24"/>
        </w:rPr>
        <w:t>En el marco de la operación estadística basada en el acopio de fuentes secundarias, el entrenamiento se aplica de manera adaptada, teniendo en cuenta que la APC Colombia</w:t>
      </w:r>
      <w:r w:rsidR="00554517" w:rsidRPr="004F0CF9">
        <w:rPr>
          <w:rFonts w:ascii="Arial" w:hAnsi="Arial" w:cs="Arial"/>
          <w:sz w:val="24"/>
          <w:szCs w:val="24"/>
        </w:rPr>
        <w:t>,</w:t>
      </w:r>
      <w:r w:rsidRPr="004F0CF9">
        <w:rPr>
          <w:rFonts w:ascii="Arial" w:hAnsi="Arial" w:cs="Arial"/>
          <w:sz w:val="24"/>
          <w:szCs w:val="24"/>
        </w:rPr>
        <w:t xml:space="preserve"> no realiza recolección directa en campo</w:t>
      </w:r>
      <w:r w:rsidR="00554517" w:rsidRPr="004F0CF9">
        <w:rPr>
          <w:rFonts w:ascii="Arial" w:hAnsi="Arial" w:cs="Arial"/>
          <w:sz w:val="24"/>
          <w:szCs w:val="24"/>
        </w:rPr>
        <w:t>,</w:t>
      </w:r>
      <w:r w:rsidRPr="004F0CF9">
        <w:rPr>
          <w:rFonts w:ascii="Arial" w:hAnsi="Arial" w:cs="Arial"/>
          <w:sz w:val="24"/>
          <w:szCs w:val="24"/>
        </w:rPr>
        <w:t xml:space="preserve"> ni captura primaria de información, sino que gestiona y procesa datos institucionales provenientes de CÍCLOPE.</w:t>
      </w:r>
    </w:p>
    <w:p w14:paraId="0D568478" w14:textId="77777777" w:rsidR="00554517" w:rsidRPr="004F0CF9" w:rsidRDefault="00554517" w:rsidP="004F0CF9">
      <w:pPr>
        <w:spacing w:after="0"/>
        <w:rPr>
          <w:rFonts w:ascii="Arial" w:hAnsi="Arial" w:cs="Arial"/>
          <w:sz w:val="24"/>
          <w:szCs w:val="24"/>
        </w:rPr>
      </w:pPr>
    </w:p>
    <w:p w14:paraId="4260BA6C" w14:textId="688D3C7D" w:rsidR="00C022C3" w:rsidRPr="004F0CF9" w:rsidRDefault="4A1305D8" w:rsidP="004F0CF9">
      <w:pPr>
        <w:spacing w:after="0"/>
        <w:rPr>
          <w:rFonts w:ascii="Arial" w:hAnsi="Arial" w:cs="Arial"/>
          <w:sz w:val="24"/>
          <w:szCs w:val="24"/>
        </w:rPr>
      </w:pPr>
      <w:r w:rsidRPr="004F0CF9">
        <w:rPr>
          <w:rFonts w:ascii="Arial" w:hAnsi="Arial" w:cs="Arial"/>
          <w:sz w:val="24"/>
          <w:szCs w:val="24"/>
        </w:rPr>
        <w:t>La APC Colombia define y ejecuta actividades de capacitación dirigidas a los roles y usuarios que intervienen en el proceso estadístico, incluyendo al personal responsable de la validación, acopio, procesamiento y análisis de la información. El entrenamiento tiene como finalidad asegurar una ejecución técnica homogénea, el cumplimiento de los principios de calidad estadística, y la adecuada aplicación de los lineamientos establecidos en el presente manual y en la NTC PE 1000:2020.</w:t>
      </w:r>
    </w:p>
    <w:p w14:paraId="587990BC" w14:textId="77777777" w:rsidR="00554517" w:rsidRPr="004F0CF9" w:rsidRDefault="00554517" w:rsidP="004F0CF9">
      <w:pPr>
        <w:spacing w:after="0"/>
        <w:rPr>
          <w:rFonts w:ascii="Arial" w:hAnsi="Arial" w:cs="Arial"/>
          <w:sz w:val="24"/>
          <w:szCs w:val="24"/>
        </w:rPr>
      </w:pPr>
    </w:p>
    <w:p w14:paraId="13DC8785" w14:textId="77777777" w:rsidR="00C022C3" w:rsidRPr="004F0CF9" w:rsidRDefault="4A1305D8" w:rsidP="004F0CF9">
      <w:pPr>
        <w:spacing w:after="0"/>
        <w:rPr>
          <w:rFonts w:ascii="Arial" w:hAnsi="Arial" w:cs="Arial"/>
          <w:sz w:val="24"/>
          <w:szCs w:val="24"/>
        </w:rPr>
      </w:pPr>
      <w:r w:rsidRPr="004F0CF9">
        <w:rPr>
          <w:rFonts w:ascii="Arial" w:hAnsi="Arial" w:cs="Arial"/>
          <w:sz w:val="24"/>
          <w:szCs w:val="24"/>
        </w:rPr>
        <w:t>Los contenidos mínimos del entrenamiento comprenden:</w:t>
      </w:r>
    </w:p>
    <w:p w14:paraId="3845DB60" w14:textId="77777777" w:rsidR="00554517" w:rsidRPr="004F0CF9" w:rsidRDefault="00554517" w:rsidP="004F0CF9">
      <w:pPr>
        <w:spacing w:after="0"/>
        <w:rPr>
          <w:rFonts w:ascii="Arial" w:hAnsi="Arial" w:cs="Arial"/>
          <w:sz w:val="24"/>
          <w:szCs w:val="24"/>
        </w:rPr>
      </w:pPr>
    </w:p>
    <w:p w14:paraId="0E47BB55" w14:textId="77777777" w:rsidR="00C022C3" w:rsidRPr="004F0CF9" w:rsidRDefault="4491E048" w:rsidP="004F0CF9">
      <w:pPr>
        <w:numPr>
          <w:ilvl w:val="0"/>
          <w:numId w:val="22"/>
        </w:numPr>
        <w:spacing w:after="0"/>
        <w:rPr>
          <w:rFonts w:ascii="Arial" w:hAnsi="Arial" w:cs="Arial"/>
          <w:sz w:val="24"/>
          <w:szCs w:val="24"/>
        </w:rPr>
      </w:pPr>
      <w:r w:rsidRPr="004F0CF9">
        <w:rPr>
          <w:rFonts w:ascii="Arial" w:hAnsi="Arial" w:cs="Arial"/>
          <w:sz w:val="24"/>
          <w:szCs w:val="24"/>
        </w:rPr>
        <w:t>Confidencialidad estadística y protección de datos, abordando las obligaciones institucionales sobre el manejo de información, las restricciones de uso, el tratamiento de datos sensibles y el cumplimiento de la normativa vigente en materia de protección de datos personales.</w:t>
      </w:r>
    </w:p>
    <w:p w14:paraId="70EA6053" w14:textId="77777777" w:rsidR="00C022C3" w:rsidRPr="004F0CF9" w:rsidRDefault="4491E048" w:rsidP="004F0CF9">
      <w:pPr>
        <w:numPr>
          <w:ilvl w:val="0"/>
          <w:numId w:val="22"/>
        </w:numPr>
        <w:spacing w:after="0"/>
        <w:rPr>
          <w:rFonts w:ascii="Arial" w:hAnsi="Arial" w:cs="Arial"/>
          <w:sz w:val="24"/>
          <w:szCs w:val="24"/>
        </w:rPr>
      </w:pPr>
      <w:r w:rsidRPr="004F0CF9">
        <w:rPr>
          <w:rFonts w:ascii="Arial" w:hAnsi="Arial" w:cs="Arial"/>
          <w:sz w:val="24"/>
          <w:szCs w:val="24"/>
        </w:rPr>
        <w:t>Marco conceptual y metodológico de la operación estadística, incluyendo los objetivos de la producción estadística del sistema CÍCLOPE, las definiciones clave, las unidades de análisis, los alcances del proceso y las implicaciones del uso de fuentes secundarias institucionales.</w:t>
      </w:r>
    </w:p>
    <w:p w14:paraId="6A7E560C" w14:textId="77777777" w:rsidR="00C022C3" w:rsidRPr="004F0CF9" w:rsidRDefault="4491E048" w:rsidP="004F0CF9">
      <w:pPr>
        <w:numPr>
          <w:ilvl w:val="0"/>
          <w:numId w:val="22"/>
        </w:numPr>
        <w:spacing w:after="0"/>
        <w:rPr>
          <w:rFonts w:ascii="Arial" w:hAnsi="Arial" w:cs="Arial"/>
          <w:sz w:val="24"/>
          <w:szCs w:val="24"/>
        </w:rPr>
      </w:pPr>
      <w:r w:rsidRPr="004F0CF9">
        <w:rPr>
          <w:rFonts w:ascii="Arial" w:hAnsi="Arial" w:cs="Arial"/>
          <w:sz w:val="24"/>
          <w:szCs w:val="24"/>
        </w:rPr>
        <w:t>Uso del Sistema de Información CÍCLOPE, con énfasis en los módulos relevantes para la operación estadística, los criterios de extracción de información, la identificación de fechas de corte y las responsabilidades asociadas al acceso y descarga de la base de datos en bruto.</w:t>
      </w:r>
    </w:p>
    <w:p w14:paraId="0BB7FAFB" w14:textId="77777777" w:rsidR="00C022C3" w:rsidRPr="004F0CF9" w:rsidRDefault="4A1305D8" w:rsidP="004F0CF9">
      <w:pPr>
        <w:numPr>
          <w:ilvl w:val="0"/>
          <w:numId w:val="22"/>
        </w:numPr>
        <w:spacing w:after="0"/>
        <w:rPr>
          <w:rFonts w:ascii="Arial" w:hAnsi="Arial" w:cs="Arial"/>
          <w:sz w:val="24"/>
          <w:szCs w:val="24"/>
        </w:rPr>
      </w:pPr>
      <w:r w:rsidRPr="004F0CF9">
        <w:rPr>
          <w:rFonts w:ascii="Arial" w:hAnsi="Arial" w:cs="Arial"/>
          <w:sz w:val="24"/>
          <w:szCs w:val="24"/>
        </w:rPr>
        <w:t>Manejo técnico de los archivos acopiados, cubriendo buenas prácticas para el almacenamiento seguro, el control de versiones, la preservación de la base en bruto, la generación de copias de trabajo y la prevención de modificaciones no autorizadas.</w:t>
      </w:r>
    </w:p>
    <w:p w14:paraId="2C2422E3" w14:textId="77777777" w:rsidR="00C022C3" w:rsidRPr="004F0CF9" w:rsidRDefault="4491E048" w:rsidP="004F0CF9">
      <w:pPr>
        <w:numPr>
          <w:ilvl w:val="0"/>
          <w:numId w:val="22"/>
        </w:numPr>
        <w:spacing w:after="0"/>
        <w:rPr>
          <w:rFonts w:ascii="Arial" w:hAnsi="Arial" w:cs="Arial"/>
          <w:sz w:val="24"/>
          <w:szCs w:val="24"/>
        </w:rPr>
      </w:pPr>
      <w:r w:rsidRPr="004F0CF9">
        <w:rPr>
          <w:rFonts w:ascii="Arial" w:hAnsi="Arial" w:cs="Arial"/>
          <w:sz w:val="24"/>
          <w:szCs w:val="24"/>
        </w:rPr>
        <w:t>Aplicación de criterios de verificación, depuración y trazabilidad, asegurando que el personal conozca y aplique de forma consistente los procedimientos de verificación inicial del insumo, la documentación de cambios y el seguimiento de las transformaciones realizadas durante el procesamiento.</w:t>
      </w:r>
    </w:p>
    <w:p w14:paraId="7C121981" w14:textId="77777777" w:rsidR="00687B3F" w:rsidRPr="004F0CF9" w:rsidRDefault="00687B3F" w:rsidP="004F0CF9">
      <w:pPr>
        <w:spacing w:after="0"/>
        <w:rPr>
          <w:rFonts w:ascii="Arial" w:hAnsi="Arial" w:cs="Arial"/>
          <w:sz w:val="24"/>
          <w:szCs w:val="24"/>
        </w:rPr>
      </w:pPr>
    </w:p>
    <w:p w14:paraId="1FB4C63D" w14:textId="13FA40DD" w:rsidR="00C022C3" w:rsidRPr="004F0CF9" w:rsidRDefault="4491E048" w:rsidP="004F0CF9">
      <w:pPr>
        <w:spacing w:after="0"/>
        <w:rPr>
          <w:rFonts w:ascii="Arial" w:hAnsi="Arial" w:cs="Arial"/>
          <w:sz w:val="24"/>
          <w:szCs w:val="24"/>
        </w:rPr>
      </w:pPr>
      <w:r w:rsidRPr="004F0CF9">
        <w:rPr>
          <w:rFonts w:ascii="Arial" w:hAnsi="Arial" w:cs="Arial"/>
          <w:sz w:val="24"/>
          <w:szCs w:val="24"/>
        </w:rPr>
        <w:t>El entrenamiento no se concibe como un evento único, sino como un proceso continuo, que se actualiza cuando se presentan cambios en CÍCLOPE, en los procedimientos internos, en la normativa aplicable o en los productos estadísticos generados.</w:t>
      </w:r>
      <w:r w:rsidR="00232F61" w:rsidRPr="004F0CF9">
        <w:rPr>
          <w:rFonts w:ascii="Arial" w:hAnsi="Arial" w:cs="Arial"/>
          <w:sz w:val="24"/>
          <w:szCs w:val="24"/>
        </w:rPr>
        <w:t xml:space="preserve"> </w:t>
      </w:r>
      <w:r w:rsidR="4A1305D8" w:rsidRPr="004F0CF9">
        <w:rPr>
          <w:rFonts w:ascii="Arial" w:hAnsi="Arial" w:cs="Arial"/>
          <w:sz w:val="24"/>
          <w:szCs w:val="24"/>
        </w:rPr>
        <w:t>Mediante estas acciones, la APC Colombia busca garantizar</w:t>
      </w:r>
      <w:r w:rsidR="00232F61" w:rsidRPr="004F0CF9">
        <w:rPr>
          <w:rFonts w:ascii="Arial" w:hAnsi="Arial" w:cs="Arial"/>
          <w:sz w:val="24"/>
          <w:szCs w:val="24"/>
        </w:rPr>
        <w:t>,</w:t>
      </w:r>
      <w:r w:rsidR="4A1305D8" w:rsidRPr="004F0CF9">
        <w:rPr>
          <w:rFonts w:ascii="Arial" w:hAnsi="Arial" w:cs="Arial"/>
          <w:sz w:val="24"/>
          <w:szCs w:val="24"/>
        </w:rPr>
        <w:t xml:space="preserve"> que todas las personas involucradas cuenten con las competencias técnicas necesarias para ejecutar el proceso estadístico de forma consistente, trazable, reproducible y alineada con los estándares de calidad institucionales, minimizando riesgos operativos y fortaleciendo la confianza en los resultados producidos.</w:t>
      </w:r>
    </w:p>
    <w:p w14:paraId="7DBEC87C" w14:textId="77777777" w:rsidR="00A8712A" w:rsidRPr="004F0CF9" w:rsidRDefault="00A8712A" w:rsidP="004F0CF9">
      <w:pPr>
        <w:spacing w:after="0"/>
        <w:rPr>
          <w:rFonts w:ascii="Arial" w:hAnsi="Arial" w:cs="Arial"/>
          <w:sz w:val="24"/>
          <w:szCs w:val="24"/>
        </w:rPr>
      </w:pPr>
    </w:p>
    <w:p w14:paraId="7525E182" w14:textId="77777777" w:rsidR="001B09AC" w:rsidRPr="004F0CF9" w:rsidRDefault="23A0B577" w:rsidP="004F0CF9">
      <w:pPr>
        <w:pStyle w:val="Titulo"/>
        <w:numPr>
          <w:ilvl w:val="0"/>
          <w:numId w:val="27"/>
        </w:numPr>
        <w:spacing w:after="0"/>
        <w:ind w:left="284" w:hanging="284"/>
        <w:jc w:val="left"/>
      </w:pPr>
      <w:bookmarkStart w:id="23" w:name="_Toc233311126"/>
      <w:r w:rsidRPr="004F0CF9">
        <w:t>DISEÑO DEL PROCESAMIENTO DE LOS DATOS</w:t>
      </w:r>
      <w:bookmarkEnd w:id="23"/>
    </w:p>
    <w:p w14:paraId="1EA95233" w14:textId="77777777" w:rsidR="00232F61" w:rsidRPr="004F0CF9" w:rsidRDefault="00232F61" w:rsidP="004F0CF9">
      <w:pPr>
        <w:pStyle w:val="Titulo"/>
        <w:numPr>
          <w:ilvl w:val="0"/>
          <w:numId w:val="0"/>
        </w:numPr>
        <w:spacing w:after="0"/>
        <w:ind w:left="284"/>
        <w:jc w:val="left"/>
      </w:pPr>
    </w:p>
    <w:p w14:paraId="49492B47" w14:textId="77777777" w:rsidR="00E265FF" w:rsidRPr="004F0CF9" w:rsidRDefault="18A2A754" w:rsidP="004F0CF9">
      <w:pPr>
        <w:pStyle w:val="1Subtitulo"/>
        <w:numPr>
          <w:ilvl w:val="1"/>
          <w:numId w:val="27"/>
        </w:numPr>
        <w:spacing w:after="0"/>
        <w:ind w:left="851" w:hanging="567"/>
      </w:pPr>
      <w:bookmarkStart w:id="24" w:name="_Toc233311127"/>
      <w:r w:rsidRPr="004F0CF9">
        <w:t>Definición de la base maestra de procesamiento</w:t>
      </w:r>
      <w:bookmarkEnd w:id="24"/>
    </w:p>
    <w:p w14:paraId="170E2C5F" w14:textId="0A3C08D2" w:rsidR="009D5E80" w:rsidRPr="004F0CF9" w:rsidRDefault="0E2D8678" w:rsidP="004F0CF9">
      <w:pPr>
        <w:spacing w:after="0"/>
        <w:rPr>
          <w:rFonts w:ascii="Arial" w:hAnsi="Arial" w:cs="Arial"/>
          <w:b/>
          <w:bCs/>
          <w:sz w:val="24"/>
          <w:szCs w:val="24"/>
        </w:rPr>
      </w:pPr>
      <w:r w:rsidRPr="004F0CF9">
        <w:rPr>
          <w:rFonts w:ascii="Arial" w:hAnsi="Arial" w:cs="Arial"/>
          <w:sz w:val="24"/>
          <w:szCs w:val="24"/>
        </w:rPr>
        <w:t>El procesamiento estadístico comprende el conjunto de procedimientos técnicos</w:t>
      </w:r>
      <w:r w:rsidR="00232F61" w:rsidRPr="004F0CF9">
        <w:rPr>
          <w:rFonts w:ascii="Arial" w:hAnsi="Arial" w:cs="Arial"/>
          <w:sz w:val="24"/>
          <w:szCs w:val="24"/>
        </w:rPr>
        <w:t>,</w:t>
      </w:r>
      <w:r w:rsidRPr="004F0CF9">
        <w:rPr>
          <w:rFonts w:ascii="Arial" w:hAnsi="Arial" w:cs="Arial"/>
          <w:sz w:val="24"/>
          <w:szCs w:val="24"/>
        </w:rPr>
        <w:t xml:space="preserve"> mediante los cuales la información acopiada desde CÍCLOPE es verificada, depurada, estandarizada, codificada, integrada y preparada para la posterior fase de análisis. Dichos procesos se desarrollan de manera secuencial y controlada, garantizando la calidad, trazabilidad, coherencia y comparabilidad de la información, conforme a la NTC PE 1000:2020.</w:t>
      </w:r>
    </w:p>
    <w:p w14:paraId="15C8E95E" w14:textId="77777777" w:rsidR="00E265FF" w:rsidRPr="004F0CF9" w:rsidRDefault="18A2A754" w:rsidP="004F0CF9">
      <w:pPr>
        <w:pStyle w:val="1Subtitulo"/>
        <w:numPr>
          <w:ilvl w:val="1"/>
          <w:numId w:val="27"/>
        </w:numPr>
        <w:spacing w:after="0"/>
        <w:ind w:left="851" w:hanging="567"/>
      </w:pPr>
      <w:bookmarkStart w:id="25" w:name="_Toc233311128"/>
      <w:r w:rsidRPr="004F0CF9">
        <w:t>Contenido y componentes técnicos</w:t>
      </w:r>
      <w:bookmarkEnd w:id="25"/>
    </w:p>
    <w:p w14:paraId="57AD7F1B" w14:textId="1E8B8CB2" w:rsidR="00E265FF" w:rsidRPr="004F0CF9" w:rsidRDefault="18A2A754" w:rsidP="004F0CF9">
      <w:pPr>
        <w:spacing w:after="0"/>
        <w:rPr>
          <w:rStyle w:val="Hipervnculo"/>
          <w:rFonts w:ascii="Arial" w:hAnsi="Arial" w:cs="Arial"/>
          <w:color w:val="auto"/>
          <w:sz w:val="24"/>
          <w:szCs w:val="24"/>
          <w:u w:val="none"/>
        </w:rPr>
      </w:pPr>
      <w:r w:rsidRPr="004F0CF9">
        <w:rPr>
          <w:rFonts w:ascii="Arial" w:hAnsi="Arial" w:cs="Arial"/>
          <w:sz w:val="24"/>
          <w:szCs w:val="24"/>
        </w:rPr>
        <w:t xml:space="preserve">La </w:t>
      </w:r>
      <w:r w:rsidR="00232F61" w:rsidRPr="004F0CF9">
        <w:rPr>
          <w:rFonts w:ascii="Arial" w:hAnsi="Arial" w:cs="Arial"/>
          <w:sz w:val="24"/>
          <w:szCs w:val="24"/>
        </w:rPr>
        <w:t xml:space="preserve">base maestra consolidada </w:t>
      </w:r>
      <w:r w:rsidRPr="004F0CF9">
        <w:rPr>
          <w:rFonts w:ascii="Arial" w:hAnsi="Arial" w:cs="Arial"/>
          <w:sz w:val="24"/>
          <w:szCs w:val="24"/>
        </w:rPr>
        <w:t xml:space="preserve">producto del procesamiento de los datos integra variables programáticas, financieras, territoriales y temáticas provenientes de CÍCLOPE, todas codificadas bajo catálogos oficiales del DANE, OCDE/CAD, ODS, PND, ENCI y PMI. Incluye identificadores únicos, dominios definidos y valores estandarizados, asegurando la comparabilidad interanual y la coherencia metodológica. </w:t>
      </w:r>
      <w:r w:rsidRPr="004F0CF9">
        <w:rPr>
          <w:rStyle w:val="Hipervnculo"/>
          <w:rFonts w:ascii="Arial" w:hAnsi="Arial" w:cs="Arial"/>
          <w:color w:val="auto"/>
          <w:sz w:val="24"/>
          <w:szCs w:val="24"/>
          <w:u w:val="none"/>
        </w:rPr>
        <w:t>Su estado “consolidado” implica</w:t>
      </w:r>
      <w:r w:rsidR="00232F61" w:rsidRPr="004F0CF9">
        <w:rPr>
          <w:rStyle w:val="Hipervnculo"/>
          <w:rFonts w:ascii="Arial" w:hAnsi="Arial" w:cs="Arial"/>
          <w:color w:val="auto"/>
          <w:sz w:val="24"/>
          <w:szCs w:val="24"/>
          <w:u w:val="none"/>
        </w:rPr>
        <w:t xml:space="preserve"> </w:t>
      </w:r>
      <w:r w:rsidRPr="004F0CF9">
        <w:rPr>
          <w:rStyle w:val="Hipervnculo"/>
          <w:rFonts w:ascii="Arial" w:hAnsi="Arial" w:cs="Arial"/>
          <w:color w:val="auto"/>
          <w:sz w:val="24"/>
          <w:szCs w:val="24"/>
          <w:u w:val="none"/>
        </w:rPr>
        <w:t>que la base maestra no contiene duplicidades, errores estructurales, puntos fuera de rango</w:t>
      </w:r>
      <w:r w:rsidR="00232F61" w:rsidRPr="004F0CF9">
        <w:rPr>
          <w:rStyle w:val="Hipervnculo"/>
          <w:rFonts w:ascii="Arial" w:hAnsi="Arial" w:cs="Arial"/>
          <w:color w:val="auto"/>
          <w:sz w:val="24"/>
          <w:szCs w:val="24"/>
          <w:u w:val="none"/>
        </w:rPr>
        <w:t>,</w:t>
      </w:r>
      <w:r w:rsidRPr="004F0CF9">
        <w:rPr>
          <w:rStyle w:val="Hipervnculo"/>
          <w:rFonts w:ascii="Arial" w:hAnsi="Arial" w:cs="Arial"/>
          <w:color w:val="auto"/>
          <w:sz w:val="24"/>
          <w:szCs w:val="24"/>
          <w:u w:val="none"/>
        </w:rPr>
        <w:t xml:space="preserve"> ni inconsistencias básicas.</w:t>
      </w:r>
    </w:p>
    <w:p w14:paraId="1CD69DD0" w14:textId="77777777" w:rsidR="001C0C65" w:rsidRPr="004F0CF9" w:rsidRDefault="001C0C65" w:rsidP="004F0CF9">
      <w:pPr>
        <w:spacing w:after="0"/>
        <w:rPr>
          <w:rStyle w:val="Hipervnculo"/>
          <w:rFonts w:ascii="Arial" w:hAnsi="Arial" w:cs="Arial"/>
          <w:color w:val="auto"/>
          <w:sz w:val="24"/>
          <w:szCs w:val="24"/>
          <w:u w:val="none"/>
        </w:rPr>
      </w:pPr>
    </w:p>
    <w:p w14:paraId="35F22559" w14:textId="77777777" w:rsidR="00C55274" w:rsidRPr="004F0CF9" w:rsidRDefault="619D96CB" w:rsidP="004F0CF9">
      <w:pPr>
        <w:pStyle w:val="1Subtitulo"/>
        <w:numPr>
          <w:ilvl w:val="1"/>
          <w:numId w:val="27"/>
        </w:numPr>
        <w:spacing w:after="0"/>
        <w:ind w:left="851" w:hanging="567"/>
      </w:pPr>
      <w:bookmarkStart w:id="26" w:name="_Toc233311129"/>
      <w:r w:rsidRPr="004F0CF9">
        <w:t>Seguridad, almacenamiento y trazabilidad</w:t>
      </w:r>
      <w:bookmarkEnd w:id="26"/>
    </w:p>
    <w:p w14:paraId="258F8872" w14:textId="34ABCB08" w:rsidR="00C55274" w:rsidRPr="004F0CF9" w:rsidRDefault="78B62B11" w:rsidP="004F0CF9">
      <w:pPr>
        <w:spacing w:after="0"/>
        <w:rPr>
          <w:rFonts w:ascii="Arial" w:hAnsi="Arial" w:cs="Arial"/>
          <w:sz w:val="24"/>
          <w:szCs w:val="24"/>
        </w:rPr>
      </w:pPr>
      <w:r w:rsidRPr="004F0CF9">
        <w:rPr>
          <w:rFonts w:ascii="Arial" w:hAnsi="Arial" w:cs="Arial"/>
          <w:sz w:val="24"/>
          <w:szCs w:val="24"/>
        </w:rPr>
        <w:t xml:space="preserve">La base maestra se almacena en repositorios institucionales con control de acceso, respaldo automático y registro de metadatos. Estas medidas alineadas con </w:t>
      </w:r>
      <w:r w:rsidR="00DD06DA" w:rsidRPr="004F0CF9">
        <w:rPr>
          <w:rFonts w:ascii="Arial" w:hAnsi="Arial" w:cs="Arial"/>
          <w:sz w:val="24"/>
          <w:szCs w:val="24"/>
        </w:rPr>
        <w:t xml:space="preserve">el </w:t>
      </w:r>
      <w:r w:rsidR="00D65837" w:rsidRPr="004F0CF9">
        <w:rPr>
          <w:rFonts w:ascii="Arial" w:hAnsi="Arial" w:cs="Arial"/>
          <w:sz w:val="24"/>
          <w:szCs w:val="24"/>
        </w:rPr>
        <w:t xml:space="preserve">Lineamiento metodológico de gestión de activos de información y de riesgos de seguridad de la información </w:t>
      </w:r>
      <w:r w:rsidR="00DD06DA" w:rsidRPr="004F0CF9">
        <w:rPr>
          <w:rFonts w:ascii="Arial" w:hAnsi="Arial" w:cs="Arial"/>
          <w:sz w:val="24"/>
          <w:szCs w:val="24"/>
        </w:rPr>
        <w:t>(A-OT-125)</w:t>
      </w:r>
      <w:r w:rsidR="00DD06DA" w:rsidRPr="004F0CF9">
        <w:rPr>
          <w:rFonts w:ascii="Arial" w:hAnsi="Arial" w:cs="Arial"/>
          <w:b/>
          <w:bCs/>
          <w:sz w:val="24"/>
          <w:szCs w:val="24"/>
        </w:rPr>
        <w:t xml:space="preserve"> </w:t>
      </w:r>
      <w:r w:rsidRPr="004F0CF9">
        <w:rPr>
          <w:rFonts w:ascii="Arial" w:hAnsi="Arial" w:cs="Arial"/>
          <w:sz w:val="24"/>
          <w:szCs w:val="24"/>
        </w:rPr>
        <w:t>y considerando las directrices del DANE buscando asegurar la integridad, disponibilidad y protección del activo de información utilizado para el procesamiento estadístico.</w:t>
      </w:r>
    </w:p>
    <w:p w14:paraId="7D238956" w14:textId="77777777" w:rsidR="00D65837" w:rsidRPr="004F0CF9" w:rsidRDefault="00D65837" w:rsidP="004F0CF9">
      <w:pPr>
        <w:spacing w:after="0"/>
        <w:rPr>
          <w:rFonts w:ascii="Arial" w:hAnsi="Arial" w:cs="Arial"/>
          <w:sz w:val="24"/>
          <w:szCs w:val="24"/>
        </w:rPr>
      </w:pPr>
    </w:p>
    <w:p w14:paraId="0E725156" w14:textId="77777777" w:rsidR="00671C3B" w:rsidRPr="004F0CF9" w:rsidRDefault="34126E0B" w:rsidP="004F0CF9">
      <w:pPr>
        <w:pStyle w:val="Titulo"/>
        <w:numPr>
          <w:ilvl w:val="0"/>
          <w:numId w:val="27"/>
        </w:numPr>
        <w:spacing w:after="0"/>
        <w:ind w:left="567" w:hanging="283"/>
        <w:jc w:val="left"/>
      </w:pPr>
      <w:bookmarkStart w:id="27" w:name="_Toc233311130"/>
      <w:r w:rsidRPr="004F0CF9">
        <w:t>VARIABLES SELECCIONADAS PARA EL PROCESAMIENTO</w:t>
      </w:r>
      <w:bookmarkEnd w:id="27"/>
    </w:p>
    <w:p w14:paraId="73DFEC96" w14:textId="77777777" w:rsidR="00D65837" w:rsidRPr="004F0CF9" w:rsidRDefault="00D65837" w:rsidP="004F0CF9">
      <w:pPr>
        <w:pStyle w:val="Titulo"/>
        <w:numPr>
          <w:ilvl w:val="0"/>
          <w:numId w:val="0"/>
        </w:numPr>
        <w:spacing w:after="0"/>
        <w:ind w:left="567"/>
        <w:jc w:val="left"/>
      </w:pPr>
    </w:p>
    <w:p w14:paraId="52A71480" w14:textId="77777777" w:rsidR="00671C3B" w:rsidRPr="004F0CF9" w:rsidRDefault="34126E0B" w:rsidP="004F0CF9">
      <w:pPr>
        <w:pStyle w:val="1Subtitulo"/>
        <w:numPr>
          <w:ilvl w:val="1"/>
          <w:numId w:val="27"/>
        </w:numPr>
        <w:spacing w:after="0"/>
        <w:ind w:hanging="436"/>
      </w:pPr>
      <w:r w:rsidRPr="004F0CF9">
        <w:t xml:space="preserve"> </w:t>
      </w:r>
      <w:bookmarkStart w:id="28" w:name="_Toc233311131"/>
      <w:r w:rsidRPr="004F0CF9">
        <w:t>Criterios de selección y fundamento técnico</w:t>
      </w:r>
      <w:bookmarkEnd w:id="28"/>
    </w:p>
    <w:p w14:paraId="732D1FA3" w14:textId="77777777" w:rsidR="00D65837" w:rsidRPr="004F0CF9" w:rsidRDefault="105FF050" w:rsidP="004F0CF9">
      <w:pPr>
        <w:spacing w:after="0"/>
        <w:rPr>
          <w:rFonts w:ascii="Arial" w:hAnsi="Arial" w:cs="Arial"/>
          <w:sz w:val="24"/>
          <w:szCs w:val="24"/>
        </w:rPr>
      </w:pPr>
      <w:r w:rsidRPr="004F0CF9">
        <w:rPr>
          <w:rFonts w:ascii="Arial" w:hAnsi="Arial" w:cs="Arial"/>
          <w:sz w:val="24"/>
          <w:szCs w:val="24"/>
        </w:rPr>
        <w:t>Las variables incluidas en esta fase corresponden a los campos definidos</w:t>
      </w:r>
      <w:r w:rsidR="00D65837" w:rsidRPr="004F0CF9">
        <w:rPr>
          <w:rFonts w:ascii="Arial" w:hAnsi="Arial" w:cs="Arial"/>
          <w:sz w:val="24"/>
          <w:szCs w:val="24"/>
        </w:rPr>
        <w:t>,</w:t>
      </w:r>
      <w:r w:rsidRPr="004F0CF9">
        <w:rPr>
          <w:rFonts w:ascii="Arial" w:hAnsi="Arial" w:cs="Arial"/>
          <w:sz w:val="24"/>
          <w:szCs w:val="24"/>
        </w:rPr>
        <w:t xml:space="preserve"> como esenciales en el diccionario de datos de la </w:t>
      </w:r>
      <w:r w:rsidR="00D65837" w:rsidRPr="004F0CF9">
        <w:rPr>
          <w:rFonts w:ascii="Arial" w:hAnsi="Arial" w:cs="Arial"/>
          <w:sz w:val="24"/>
          <w:szCs w:val="24"/>
        </w:rPr>
        <w:t>o</w:t>
      </w:r>
      <w:r w:rsidRPr="004F0CF9">
        <w:rPr>
          <w:rFonts w:ascii="Arial" w:hAnsi="Arial" w:cs="Arial"/>
          <w:sz w:val="24"/>
          <w:szCs w:val="24"/>
        </w:rPr>
        <w:t xml:space="preserve">peración </w:t>
      </w:r>
      <w:r w:rsidR="00D65837" w:rsidRPr="004F0CF9">
        <w:rPr>
          <w:rFonts w:ascii="Arial" w:hAnsi="Arial" w:cs="Arial"/>
          <w:sz w:val="24"/>
          <w:szCs w:val="24"/>
        </w:rPr>
        <w:t>e</w:t>
      </w:r>
      <w:r w:rsidRPr="004F0CF9">
        <w:rPr>
          <w:rFonts w:ascii="Arial" w:hAnsi="Arial" w:cs="Arial"/>
          <w:sz w:val="24"/>
          <w:szCs w:val="24"/>
        </w:rPr>
        <w:t>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xml:space="preserve">, y son requeridas para garantizar la consistencia estadística, la comparabilidad interanual, la trazabilidad y el cumplimiento de los estándares de clasificación del DANE, OCDE/CAD, ODS, PND, ENCI y PMI. </w:t>
      </w:r>
    </w:p>
    <w:p w14:paraId="6ECA5E8B" w14:textId="3FD34C7F" w:rsidR="105FF050" w:rsidRPr="004F0CF9" w:rsidRDefault="105FF050" w:rsidP="004F0CF9">
      <w:pPr>
        <w:spacing w:after="0"/>
        <w:rPr>
          <w:rFonts w:ascii="Arial" w:hAnsi="Arial" w:cs="Arial"/>
          <w:sz w:val="24"/>
          <w:szCs w:val="24"/>
        </w:rPr>
      </w:pPr>
      <w:r w:rsidRPr="004F0CF9">
        <w:rPr>
          <w:rFonts w:ascii="Arial" w:hAnsi="Arial" w:cs="Arial"/>
          <w:sz w:val="24"/>
          <w:szCs w:val="24"/>
        </w:rPr>
        <w:t>La selección de las variables para la realización de la</w:t>
      </w:r>
      <w:r w:rsidR="00D65837" w:rsidRPr="004F0CF9">
        <w:rPr>
          <w:rFonts w:ascii="Arial" w:hAnsi="Arial" w:cs="Arial"/>
          <w:sz w:val="24"/>
          <w:szCs w:val="24"/>
        </w:rPr>
        <w:t xml:space="preserve"> operación estadística</w:t>
      </w:r>
      <w:r w:rsidRPr="004F0CF9">
        <w:rPr>
          <w:rFonts w:ascii="Arial" w:hAnsi="Arial" w:cs="Arial"/>
          <w:sz w:val="24"/>
          <w:szCs w:val="24"/>
        </w:rPr>
        <w:t>, obedecen principalmente al cumplimiento de los objetivos (general y específicos)</w:t>
      </w:r>
      <w:r w:rsidR="00D65837" w:rsidRPr="004F0CF9">
        <w:rPr>
          <w:rFonts w:ascii="Arial" w:hAnsi="Arial" w:cs="Arial"/>
          <w:sz w:val="24"/>
          <w:szCs w:val="24"/>
        </w:rPr>
        <w:t xml:space="preserve">, </w:t>
      </w:r>
      <w:r w:rsidRPr="004F0CF9">
        <w:rPr>
          <w:rFonts w:ascii="Arial" w:hAnsi="Arial" w:cs="Arial"/>
          <w:sz w:val="24"/>
          <w:szCs w:val="24"/>
        </w:rPr>
        <w:t>que darán alcance a las necesidades de información de los usuarios identificados</w:t>
      </w:r>
      <w:r w:rsidR="00D65837" w:rsidRPr="004F0CF9">
        <w:rPr>
          <w:rFonts w:ascii="Arial" w:hAnsi="Arial" w:cs="Arial"/>
          <w:sz w:val="24"/>
          <w:szCs w:val="24"/>
        </w:rPr>
        <w:t>. A</w:t>
      </w:r>
      <w:r w:rsidRPr="004F0CF9">
        <w:rPr>
          <w:rFonts w:ascii="Arial" w:hAnsi="Arial" w:cs="Arial"/>
          <w:sz w:val="24"/>
          <w:szCs w:val="24"/>
        </w:rPr>
        <w:t xml:space="preserve">sí como, a la relevancia que tiene este tema para la política pública y para la que fue creada y que darán origen a los resultados estadísticos difundidos con los cuales se espera se tomen decisiones, ya que las variables que se seleccionan </w:t>
      </w:r>
      <w:proofErr w:type="gramStart"/>
      <w:r w:rsidRPr="004F0CF9">
        <w:rPr>
          <w:rFonts w:ascii="Arial" w:hAnsi="Arial" w:cs="Arial"/>
          <w:sz w:val="24"/>
          <w:szCs w:val="24"/>
        </w:rPr>
        <w:t>tiene</w:t>
      </w:r>
      <w:proofErr w:type="gramEnd"/>
      <w:r w:rsidRPr="004F0CF9">
        <w:rPr>
          <w:rFonts w:ascii="Arial" w:hAnsi="Arial" w:cs="Arial"/>
          <w:sz w:val="24"/>
          <w:szCs w:val="24"/>
        </w:rPr>
        <w:t xml:space="preserve"> que ver con los objetivos planteados y que dan origen a los resultados y no a lo que la NTC PE 1000:2020 exija en sus requisitos.</w:t>
      </w:r>
    </w:p>
    <w:p w14:paraId="7F6C65CB" w14:textId="77777777" w:rsidR="00D65837" w:rsidRPr="004F0CF9" w:rsidRDefault="00D65837" w:rsidP="004F0CF9">
      <w:pPr>
        <w:spacing w:after="0"/>
        <w:rPr>
          <w:rFonts w:ascii="Arial" w:hAnsi="Arial" w:cs="Arial"/>
          <w:sz w:val="24"/>
          <w:szCs w:val="24"/>
        </w:rPr>
      </w:pPr>
    </w:p>
    <w:p w14:paraId="6499F7D9" w14:textId="77777777" w:rsidR="00671C3B" w:rsidRPr="004F0CF9" w:rsidRDefault="34126E0B" w:rsidP="004F0CF9">
      <w:pPr>
        <w:pStyle w:val="1Subtitulo"/>
        <w:numPr>
          <w:ilvl w:val="1"/>
          <w:numId w:val="27"/>
        </w:numPr>
        <w:spacing w:after="0"/>
        <w:ind w:hanging="436"/>
      </w:pPr>
      <w:r w:rsidRPr="004F0CF9">
        <w:t xml:space="preserve"> </w:t>
      </w:r>
      <w:bookmarkStart w:id="29" w:name="_Toc233311132"/>
      <w:r w:rsidRPr="004F0CF9">
        <w:t>Identificación del proyecto</w:t>
      </w:r>
      <w:bookmarkEnd w:id="29"/>
    </w:p>
    <w:p w14:paraId="01C63BB1" w14:textId="77777777" w:rsidR="00671C3B" w:rsidRPr="004F0CF9" w:rsidRDefault="43A306AC" w:rsidP="004F0CF9">
      <w:pPr>
        <w:spacing w:after="0"/>
        <w:rPr>
          <w:rFonts w:ascii="Arial" w:hAnsi="Arial" w:cs="Arial"/>
          <w:sz w:val="24"/>
          <w:szCs w:val="24"/>
        </w:rPr>
      </w:pPr>
      <w:r w:rsidRPr="004F0CF9">
        <w:rPr>
          <w:rFonts w:ascii="Arial" w:hAnsi="Arial" w:cs="Arial"/>
          <w:sz w:val="24"/>
          <w:szCs w:val="24"/>
        </w:rPr>
        <w:t xml:space="preserve">Estas variables permiten identificar de forma única cada intervención y asegurar la trazabilidad desde el registro original en CÍCLOPE hasta su utilización en análisis. </w:t>
      </w:r>
    </w:p>
    <w:p w14:paraId="5EBB5BF7" w14:textId="77777777" w:rsidR="00D65837" w:rsidRPr="004F0CF9" w:rsidRDefault="00D65837" w:rsidP="004F0CF9">
      <w:pPr>
        <w:spacing w:after="0"/>
        <w:rPr>
          <w:rFonts w:ascii="Arial" w:hAnsi="Arial" w:cs="Arial"/>
          <w:sz w:val="24"/>
          <w:szCs w:val="24"/>
        </w:rPr>
      </w:pPr>
    </w:p>
    <w:p w14:paraId="2CECB272" w14:textId="77777777" w:rsidR="00671C3B" w:rsidRPr="004F0CF9" w:rsidRDefault="43A306AC" w:rsidP="004F0CF9">
      <w:pPr>
        <w:pStyle w:val="Prrafodelista"/>
        <w:numPr>
          <w:ilvl w:val="0"/>
          <w:numId w:val="17"/>
        </w:numPr>
        <w:spacing w:after="0"/>
        <w:rPr>
          <w:rFonts w:ascii="Arial" w:hAnsi="Arial" w:cs="Arial"/>
          <w:sz w:val="24"/>
          <w:szCs w:val="24"/>
        </w:rPr>
      </w:pPr>
      <w:r w:rsidRPr="004F0CF9">
        <w:rPr>
          <w:rFonts w:ascii="Arial" w:hAnsi="Arial" w:cs="Arial"/>
          <w:sz w:val="24"/>
          <w:szCs w:val="24"/>
        </w:rPr>
        <w:t xml:space="preserve">El código intervención, de tipo carácter, es el identificador único e irrepetible para cada tipo de intervención del sistema (proyecto o programa de cooperación internacional) y constituye la llave primaria para todos los procesos posteriores. </w:t>
      </w:r>
    </w:p>
    <w:p w14:paraId="0F867B4A" w14:textId="77777777" w:rsidR="00671C3B" w:rsidRPr="004F0CF9" w:rsidRDefault="27851467" w:rsidP="004F0CF9">
      <w:pPr>
        <w:pStyle w:val="Prrafodelista"/>
        <w:numPr>
          <w:ilvl w:val="0"/>
          <w:numId w:val="23"/>
        </w:numPr>
        <w:spacing w:after="0"/>
        <w:rPr>
          <w:rFonts w:ascii="Arial" w:hAnsi="Arial" w:cs="Arial"/>
          <w:sz w:val="24"/>
          <w:szCs w:val="24"/>
        </w:rPr>
      </w:pPr>
      <w:r w:rsidRPr="004F0CF9">
        <w:rPr>
          <w:rFonts w:ascii="Arial" w:hAnsi="Arial" w:cs="Arial"/>
          <w:sz w:val="24"/>
          <w:szCs w:val="24"/>
        </w:rPr>
        <w:t xml:space="preserve">La fecha registro intervención, en formato </w:t>
      </w:r>
      <w:proofErr w:type="spellStart"/>
      <w:r w:rsidRPr="004F0CF9">
        <w:rPr>
          <w:rFonts w:ascii="Arial" w:hAnsi="Arial" w:cs="Arial"/>
          <w:sz w:val="24"/>
          <w:szCs w:val="24"/>
        </w:rPr>
        <w:t>dd</w:t>
      </w:r>
      <w:proofErr w:type="spellEnd"/>
      <w:r w:rsidRPr="004F0CF9">
        <w:rPr>
          <w:rFonts w:ascii="Arial" w:hAnsi="Arial" w:cs="Arial"/>
          <w:sz w:val="24"/>
          <w:szCs w:val="24"/>
        </w:rPr>
        <w:t>-mm-</w:t>
      </w:r>
      <w:proofErr w:type="spellStart"/>
      <w:r w:rsidRPr="004F0CF9">
        <w:rPr>
          <w:rFonts w:ascii="Arial" w:hAnsi="Arial" w:cs="Arial"/>
          <w:sz w:val="24"/>
          <w:szCs w:val="24"/>
        </w:rPr>
        <w:t>aaaa</w:t>
      </w:r>
      <w:proofErr w:type="spellEnd"/>
      <w:r w:rsidRPr="004F0CF9">
        <w:rPr>
          <w:rFonts w:ascii="Arial" w:hAnsi="Arial" w:cs="Arial"/>
          <w:sz w:val="24"/>
          <w:szCs w:val="24"/>
        </w:rPr>
        <w:t xml:space="preserve">, certifica el momento exacto en que la información ingresó al sistema, garantizando la reconstrucción temporal del flujo estadístico. </w:t>
      </w:r>
    </w:p>
    <w:p w14:paraId="35346F05" w14:textId="77777777" w:rsidR="00671C3B" w:rsidRPr="004F0CF9" w:rsidRDefault="5ACC4927" w:rsidP="004F0CF9">
      <w:pPr>
        <w:pStyle w:val="Prrafodelista"/>
        <w:numPr>
          <w:ilvl w:val="0"/>
          <w:numId w:val="23"/>
        </w:numPr>
        <w:spacing w:after="0"/>
        <w:rPr>
          <w:rFonts w:ascii="Arial" w:hAnsi="Arial" w:cs="Arial"/>
          <w:sz w:val="24"/>
          <w:szCs w:val="24"/>
        </w:rPr>
      </w:pPr>
      <w:r w:rsidRPr="004F0CF9">
        <w:rPr>
          <w:rFonts w:ascii="Arial" w:hAnsi="Arial" w:cs="Arial"/>
          <w:sz w:val="24"/>
          <w:szCs w:val="24"/>
        </w:rPr>
        <w:t>El nombre de la intervención describe la iniciativa y permite validaciones semánticas y categorizaciones posteriores.</w:t>
      </w:r>
    </w:p>
    <w:p w14:paraId="7AC4D54E" w14:textId="77777777" w:rsidR="00D65837" w:rsidRPr="004F0CF9" w:rsidRDefault="00D65837" w:rsidP="004F0CF9">
      <w:pPr>
        <w:pStyle w:val="Prrafodelista"/>
        <w:spacing w:after="0"/>
        <w:rPr>
          <w:rFonts w:ascii="Arial" w:hAnsi="Arial" w:cs="Arial"/>
          <w:sz w:val="24"/>
          <w:szCs w:val="24"/>
        </w:rPr>
      </w:pPr>
    </w:p>
    <w:p w14:paraId="3793E1F1" w14:textId="77777777" w:rsidR="00671C3B" w:rsidRPr="004F0CF9" w:rsidRDefault="00194830" w:rsidP="004F0CF9">
      <w:pPr>
        <w:pStyle w:val="1Subtitulo"/>
        <w:numPr>
          <w:ilvl w:val="1"/>
          <w:numId w:val="27"/>
        </w:numPr>
        <w:spacing w:after="0"/>
        <w:ind w:hanging="436"/>
      </w:pPr>
      <w:r w:rsidRPr="004F0CF9">
        <w:t xml:space="preserve"> </w:t>
      </w:r>
      <w:bookmarkStart w:id="30" w:name="_Toc233311133"/>
      <w:r w:rsidRPr="004F0CF9">
        <w:t>Características del proyecto</w:t>
      </w:r>
      <w:bookmarkEnd w:id="30"/>
    </w:p>
    <w:p w14:paraId="3F4FAD32" w14:textId="77777777" w:rsidR="00671C3B" w:rsidRPr="004F0CF9" w:rsidRDefault="619D96CB" w:rsidP="004F0CF9">
      <w:pPr>
        <w:spacing w:after="0"/>
        <w:rPr>
          <w:rFonts w:ascii="Arial" w:hAnsi="Arial" w:cs="Arial"/>
          <w:sz w:val="24"/>
          <w:szCs w:val="24"/>
        </w:rPr>
      </w:pPr>
      <w:r w:rsidRPr="004F0CF9">
        <w:rPr>
          <w:rFonts w:ascii="Arial" w:hAnsi="Arial" w:cs="Arial"/>
          <w:sz w:val="24"/>
          <w:szCs w:val="24"/>
        </w:rPr>
        <w:t xml:space="preserve">Las variables descriptivas del proyecto permiten analizar su naturaleza, temporalidad y estado operativo. </w:t>
      </w:r>
    </w:p>
    <w:p w14:paraId="4091BA79" w14:textId="77777777" w:rsidR="00D65837" w:rsidRPr="004F0CF9" w:rsidRDefault="00D65837" w:rsidP="004F0CF9">
      <w:pPr>
        <w:spacing w:after="0"/>
        <w:rPr>
          <w:rFonts w:ascii="Arial" w:hAnsi="Arial" w:cs="Arial"/>
          <w:sz w:val="24"/>
          <w:szCs w:val="24"/>
        </w:rPr>
      </w:pPr>
    </w:p>
    <w:p w14:paraId="6EB43E6A" w14:textId="77777777" w:rsidR="00A56F87" w:rsidRPr="004F0CF9" w:rsidRDefault="619D96CB" w:rsidP="004F0CF9">
      <w:pPr>
        <w:pStyle w:val="Prrafodelista"/>
        <w:numPr>
          <w:ilvl w:val="0"/>
          <w:numId w:val="17"/>
        </w:numPr>
        <w:spacing w:after="0"/>
        <w:rPr>
          <w:rFonts w:ascii="Arial" w:hAnsi="Arial" w:cs="Arial"/>
          <w:sz w:val="24"/>
          <w:szCs w:val="24"/>
        </w:rPr>
      </w:pPr>
      <w:r w:rsidRPr="004F0CF9">
        <w:rPr>
          <w:rFonts w:ascii="Arial" w:hAnsi="Arial" w:cs="Arial"/>
          <w:sz w:val="24"/>
          <w:szCs w:val="24"/>
        </w:rPr>
        <w:t xml:space="preserve">El objetivo general, define el propósito de la intervención y se utiliza para clasificaciones temáticas y verificación semántica. </w:t>
      </w:r>
    </w:p>
    <w:p w14:paraId="13CB4DE4" w14:textId="77777777" w:rsidR="00671C3B" w:rsidRPr="004F0CF9" w:rsidRDefault="78928415" w:rsidP="004F0CF9">
      <w:pPr>
        <w:pStyle w:val="Prrafodelista"/>
        <w:numPr>
          <w:ilvl w:val="0"/>
          <w:numId w:val="17"/>
        </w:numPr>
        <w:spacing w:after="0"/>
        <w:rPr>
          <w:rFonts w:ascii="Arial" w:hAnsi="Arial" w:cs="Arial"/>
          <w:sz w:val="24"/>
          <w:szCs w:val="24"/>
        </w:rPr>
      </w:pPr>
      <w:r w:rsidRPr="004F0CF9">
        <w:rPr>
          <w:rFonts w:ascii="Arial" w:hAnsi="Arial" w:cs="Arial"/>
          <w:sz w:val="24"/>
          <w:szCs w:val="24"/>
        </w:rPr>
        <w:t xml:space="preserve">Las fechas; fecha inicial y fecha final, ambas en formato </w:t>
      </w:r>
      <w:proofErr w:type="spellStart"/>
      <w:r w:rsidRPr="004F0CF9">
        <w:rPr>
          <w:rFonts w:ascii="Arial" w:hAnsi="Arial" w:cs="Arial"/>
          <w:sz w:val="24"/>
          <w:szCs w:val="24"/>
        </w:rPr>
        <w:t>dd</w:t>
      </w:r>
      <w:proofErr w:type="spellEnd"/>
      <w:r w:rsidRPr="004F0CF9">
        <w:rPr>
          <w:rFonts w:ascii="Arial" w:hAnsi="Arial" w:cs="Arial"/>
          <w:sz w:val="24"/>
          <w:szCs w:val="24"/>
        </w:rPr>
        <w:t>-mm-</w:t>
      </w:r>
      <w:proofErr w:type="spellStart"/>
      <w:r w:rsidRPr="004F0CF9">
        <w:rPr>
          <w:rFonts w:ascii="Arial" w:hAnsi="Arial" w:cs="Arial"/>
          <w:sz w:val="24"/>
          <w:szCs w:val="24"/>
        </w:rPr>
        <w:t>aaaa</w:t>
      </w:r>
      <w:proofErr w:type="spellEnd"/>
      <w:r w:rsidRPr="004F0CF9">
        <w:rPr>
          <w:rFonts w:ascii="Arial" w:hAnsi="Arial" w:cs="Arial"/>
          <w:sz w:val="24"/>
          <w:szCs w:val="24"/>
        </w:rPr>
        <w:t xml:space="preserve">, aseguran controles de coherencia temporal, cálculo de vigencias y análisis de duración. </w:t>
      </w:r>
    </w:p>
    <w:p w14:paraId="7977CE29" w14:textId="77777777" w:rsidR="00671C3B" w:rsidRPr="004F0CF9" w:rsidRDefault="5ECD6F10" w:rsidP="004F0CF9">
      <w:pPr>
        <w:pStyle w:val="Prrafodelista"/>
        <w:numPr>
          <w:ilvl w:val="0"/>
          <w:numId w:val="17"/>
        </w:numPr>
        <w:spacing w:after="0"/>
        <w:rPr>
          <w:rFonts w:ascii="Arial" w:hAnsi="Arial" w:cs="Arial"/>
          <w:sz w:val="24"/>
          <w:szCs w:val="24"/>
        </w:rPr>
      </w:pPr>
      <w:r w:rsidRPr="004F0CF9">
        <w:rPr>
          <w:rFonts w:ascii="Arial" w:hAnsi="Arial" w:cs="Arial"/>
          <w:sz w:val="24"/>
          <w:szCs w:val="24"/>
        </w:rPr>
        <w:t>El estado intervención permite determinar si un proyecto está en ejecución, en revisión o finalizado, información utilizada en filtros analíticos y segmentaciones de resultados.</w:t>
      </w:r>
    </w:p>
    <w:p w14:paraId="1A52407A" w14:textId="77777777" w:rsidR="00D65837" w:rsidRPr="004F0CF9" w:rsidRDefault="00D65837" w:rsidP="004F0CF9">
      <w:pPr>
        <w:pStyle w:val="Prrafodelista"/>
        <w:spacing w:after="0"/>
        <w:rPr>
          <w:rFonts w:ascii="Arial" w:hAnsi="Arial" w:cs="Arial"/>
          <w:sz w:val="24"/>
          <w:szCs w:val="24"/>
        </w:rPr>
      </w:pPr>
    </w:p>
    <w:p w14:paraId="042CECCA" w14:textId="77777777" w:rsidR="00671C3B" w:rsidRPr="004F0CF9" w:rsidRDefault="00194830" w:rsidP="004F0CF9">
      <w:pPr>
        <w:pStyle w:val="1Subtitulo"/>
        <w:numPr>
          <w:ilvl w:val="1"/>
          <w:numId w:val="27"/>
        </w:numPr>
        <w:spacing w:after="0"/>
        <w:ind w:hanging="436"/>
      </w:pPr>
      <w:r w:rsidRPr="004F0CF9">
        <w:t xml:space="preserve"> </w:t>
      </w:r>
      <w:bookmarkStart w:id="31" w:name="_Toc233311134"/>
      <w:r w:rsidRPr="004F0CF9">
        <w:t>Territorialización</w:t>
      </w:r>
      <w:bookmarkEnd w:id="31"/>
    </w:p>
    <w:p w14:paraId="4A84B874" w14:textId="77777777" w:rsidR="00671C3B" w:rsidRPr="004F0CF9" w:rsidRDefault="6C8912B5" w:rsidP="004F0CF9">
      <w:pPr>
        <w:spacing w:after="0"/>
        <w:rPr>
          <w:rFonts w:ascii="Arial" w:hAnsi="Arial" w:cs="Arial"/>
          <w:sz w:val="24"/>
          <w:szCs w:val="24"/>
        </w:rPr>
      </w:pPr>
      <w:r w:rsidRPr="004F0CF9">
        <w:rPr>
          <w:rFonts w:ascii="Arial" w:hAnsi="Arial" w:cs="Arial"/>
          <w:sz w:val="24"/>
          <w:szCs w:val="24"/>
        </w:rPr>
        <w:t xml:space="preserve">Las variables territoriales permiten el análisis geográfico y la categorización según criterios del DANE y del acuerdo de paz: </w:t>
      </w:r>
    </w:p>
    <w:p w14:paraId="7E46AA49" w14:textId="77777777" w:rsidR="00D65837" w:rsidRPr="004F0CF9" w:rsidRDefault="00D65837" w:rsidP="004F0CF9">
      <w:pPr>
        <w:spacing w:after="0"/>
        <w:rPr>
          <w:rFonts w:ascii="Arial" w:hAnsi="Arial" w:cs="Arial"/>
          <w:sz w:val="24"/>
          <w:szCs w:val="24"/>
        </w:rPr>
      </w:pPr>
    </w:p>
    <w:p w14:paraId="60A52762" w14:textId="5FB6F57C" w:rsidR="00671C3B" w:rsidRPr="004F0CF9" w:rsidRDefault="0740142E" w:rsidP="004F0CF9">
      <w:pPr>
        <w:pStyle w:val="Prrafodelista"/>
        <w:numPr>
          <w:ilvl w:val="0"/>
          <w:numId w:val="15"/>
        </w:numPr>
        <w:spacing w:after="0"/>
        <w:rPr>
          <w:rFonts w:ascii="Arial" w:hAnsi="Arial" w:cs="Arial"/>
          <w:sz w:val="24"/>
          <w:szCs w:val="24"/>
        </w:rPr>
      </w:pPr>
      <w:r w:rsidRPr="004F0CF9">
        <w:rPr>
          <w:rFonts w:ascii="Arial" w:hAnsi="Arial" w:cs="Arial"/>
          <w:sz w:val="24"/>
          <w:szCs w:val="24"/>
        </w:rPr>
        <w:t xml:space="preserve">Departamento y </w:t>
      </w:r>
      <w:r w:rsidR="00D65837" w:rsidRPr="004F0CF9">
        <w:rPr>
          <w:rFonts w:ascii="Arial" w:hAnsi="Arial" w:cs="Arial"/>
          <w:sz w:val="24"/>
          <w:szCs w:val="24"/>
        </w:rPr>
        <w:t>m</w:t>
      </w:r>
      <w:r w:rsidRPr="004F0CF9">
        <w:rPr>
          <w:rFonts w:ascii="Arial" w:hAnsi="Arial" w:cs="Arial"/>
          <w:sz w:val="24"/>
          <w:szCs w:val="24"/>
        </w:rPr>
        <w:t>unicipio</w:t>
      </w:r>
      <w:r w:rsidR="00D65837" w:rsidRPr="004F0CF9">
        <w:rPr>
          <w:rFonts w:ascii="Arial" w:hAnsi="Arial" w:cs="Arial"/>
          <w:sz w:val="24"/>
          <w:szCs w:val="24"/>
        </w:rPr>
        <w:t>,</w:t>
      </w:r>
      <w:r w:rsidRPr="004F0CF9">
        <w:rPr>
          <w:rFonts w:ascii="Arial" w:hAnsi="Arial" w:cs="Arial"/>
          <w:sz w:val="24"/>
          <w:szCs w:val="24"/>
        </w:rPr>
        <w:t xml:space="preserve"> son campos de carácter informativo, cuya presencia habilita análisis por cobertura y distribución territorial. </w:t>
      </w:r>
    </w:p>
    <w:p w14:paraId="3AE4D45C" w14:textId="4D5F89D0" w:rsidR="00671C3B" w:rsidRPr="004F0CF9" w:rsidRDefault="31F46ADD" w:rsidP="004F0CF9">
      <w:pPr>
        <w:pStyle w:val="Prrafodelista"/>
        <w:numPr>
          <w:ilvl w:val="0"/>
          <w:numId w:val="15"/>
        </w:numPr>
        <w:spacing w:after="0"/>
        <w:rPr>
          <w:rFonts w:ascii="Arial" w:hAnsi="Arial" w:cs="Arial"/>
          <w:sz w:val="24"/>
          <w:szCs w:val="24"/>
        </w:rPr>
      </w:pPr>
      <w:r w:rsidRPr="004F0CF9">
        <w:rPr>
          <w:rFonts w:ascii="Arial" w:hAnsi="Arial" w:cs="Arial"/>
          <w:sz w:val="24"/>
          <w:szCs w:val="24"/>
        </w:rPr>
        <w:t xml:space="preserve">El campo PDET identifica si la iniciativa se ubica en </w:t>
      </w:r>
      <w:r w:rsidR="00D65837" w:rsidRPr="004F0CF9">
        <w:rPr>
          <w:rFonts w:ascii="Arial" w:hAnsi="Arial" w:cs="Arial"/>
          <w:sz w:val="24"/>
          <w:szCs w:val="24"/>
        </w:rPr>
        <w:t>m</w:t>
      </w:r>
      <w:r w:rsidRPr="004F0CF9">
        <w:rPr>
          <w:rFonts w:ascii="Arial" w:hAnsi="Arial" w:cs="Arial"/>
          <w:sz w:val="24"/>
          <w:szCs w:val="24"/>
        </w:rPr>
        <w:t>unicipio</w:t>
      </w:r>
      <w:r w:rsidR="00D65837" w:rsidRPr="004F0CF9">
        <w:rPr>
          <w:rFonts w:ascii="Arial" w:hAnsi="Arial" w:cs="Arial"/>
          <w:sz w:val="24"/>
          <w:szCs w:val="24"/>
        </w:rPr>
        <w:t>,</w:t>
      </w:r>
      <w:r w:rsidRPr="004F0CF9">
        <w:rPr>
          <w:rFonts w:ascii="Arial" w:hAnsi="Arial" w:cs="Arial"/>
          <w:sz w:val="24"/>
          <w:szCs w:val="24"/>
        </w:rPr>
        <w:t xml:space="preserve"> que tienen Programas de Desarrollo con Enfoque Territorial</w:t>
      </w:r>
      <w:r w:rsidR="00D65837" w:rsidRPr="004F0CF9">
        <w:rPr>
          <w:rFonts w:ascii="Arial" w:hAnsi="Arial" w:cs="Arial"/>
          <w:sz w:val="24"/>
          <w:szCs w:val="24"/>
        </w:rPr>
        <w:t>.</w:t>
      </w:r>
      <w:r w:rsidRPr="004F0CF9">
        <w:rPr>
          <w:rFonts w:ascii="Arial" w:hAnsi="Arial" w:cs="Arial"/>
          <w:sz w:val="24"/>
          <w:szCs w:val="24"/>
        </w:rPr>
        <w:t xml:space="preserve"> </w:t>
      </w:r>
    </w:p>
    <w:p w14:paraId="77B3ADA0" w14:textId="0E06DB30" w:rsidR="00671C3B" w:rsidRPr="004F0CF9" w:rsidRDefault="6553A8A7" w:rsidP="004F0CF9">
      <w:pPr>
        <w:pStyle w:val="Prrafodelista"/>
        <w:numPr>
          <w:ilvl w:val="0"/>
          <w:numId w:val="15"/>
        </w:numPr>
        <w:spacing w:after="0"/>
        <w:rPr>
          <w:rFonts w:ascii="Arial" w:hAnsi="Arial" w:cs="Arial"/>
          <w:sz w:val="24"/>
          <w:szCs w:val="24"/>
        </w:rPr>
      </w:pPr>
      <w:r w:rsidRPr="004F0CF9">
        <w:rPr>
          <w:rFonts w:ascii="Arial" w:hAnsi="Arial" w:cs="Arial"/>
          <w:sz w:val="24"/>
          <w:szCs w:val="24"/>
        </w:rPr>
        <w:t xml:space="preserve">Mientras que </w:t>
      </w:r>
      <w:r w:rsidR="00D65837" w:rsidRPr="004F0CF9">
        <w:rPr>
          <w:rFonts w:ascii="Arial" w:hAnsi="Arial" w:cs="Arial"/>
          <w:sz w:val="24"/>
          <w:szCs w:val="24"/>
        </w:rPr>
        <w:t>z</w:t>
      </w:r>
      <w:r w:rsidRPr="004F0CF9">
        <w:rPr>
          <w:rFonts w:ascii="Arial" w:hAnsi="Arial" w:cs="Arial"/>
          <w:sz w:val="24"/>
          <w:szCs w:val="24"/>
        </w:rPr>
        <w:t>ona PDET amplía la especificidad territorial</w:t>
      </w:r>
      <w:r w:rsidR="00D65837" w:rsidRPr="004F0CF9">
        <w:rPr>
          <w:rFonts w:ascii="Arial" w:hAnsi="Arial" w:cs="Arial"/>
          <w:sz w:val="24"/>
          <w:szCs w:val="24"/>
        </w:rPr>
        <w:t>,</w:t>
      </w:r>
      <w:r w:rsidRPr="004F0CF9">
        <w:rPr>
          <w:rFonts w:ascii="Arial" w:hAnsi="Arial" w:cs="Arial"/>
          <w:sz w:val="24"/>
          <w:szCs w:val="24"/>
        </w:rPr>
        <w:t xml:space="preserve"> para análisis diferenciales de cooperación en las zonas priorizadas mencionadas anteriormente.</w:t>
      </w:r>
    </w:p>
    <w:p w14:paraId="5B5BB750" w14:textId="77777777" w:rsidR="00D65837" w:rsidRPr="004F0CF9" w:rsidRDefault="00D65837" w:rsidP="004F0CF9">
      <w:pPr>
        <w:pStyle w:val="Prrafodelista"/>
        <w:spacing w:after="0"/>
        <w:rPr>
          <w:rFonts w:ascii="Arial" w:hAnsi="Arial" w:cs="Arial"/>
          <w:sz w:val="24"/>
          <w:szCs w:val="24"/>
        </w:rPr>
      </w:pPr>
    </w:p>
    <w:p w14:paraId="4318DC05" w14:textId="0AAA0B6A" w:rsidR="00851EDA" w:rsidRPr="004F0CF9" w:rsidRDefault="54C4641F" w:rsidP="004F0CF9">
      <w:pPr>
        <w:spacing w:after="0"/>
        <w:rPr>
          <w:rFonts w:ascii="Arial" w:hAnsi="Arial" w:cs="Arial"/>
          <w:sz w:val="24"/>
          <w:szCs w:val="24"/>
        </w:rPr>
      </w:pPr>
      <w:r w:rsidRPr="004F0CF9">
        <w:rPr>
          <w:rFonts w:ascii="Arial" w:hAnsi="Arial" w:cs="Arial"/>
          <w:b/>
          <w:bCs/>
          <w:sz w:val="24"/>
          <w:szCs w:val="24"/>
        </w:rPr>
        <w:t>Nota:</w:t>
      </w:r>
      <w:r w:rsidRPr="004F0CF9">
        <w:rPr>
          <w:rFonts w:ascii="Arial" w:hAnsi="Arial" w:cs="Arial"/>
          <w:sz w:val="24"/>
          <w:szCs w:val="24"/>
        </w:rPr>
        <w:t xml:space="preserve"> Es importante mencionar que, la desagregación geográfica de la operación estadística </w:t>
      </w:r>
      <w:r w:rsidR="00D754F3" w:rsidRPr="004F0CF9">
        <w:rPr>
          <w:rFonts w:ascii="Arial" w:hAnsi="Arial" w:cs="Arial"/>
          <w:bCs/>
          <w:sz w:val="24"/>
          <w:szCs w:val="24"/>
        </w:rPr>
        <w:t xml:space="preserve">ERCINRAOD </w:t>
      </w:r>
      <w:r w:rsidRPr="004F0CF9">
        <w:rPr>
          <w:rFonts w:ascii="Arial" w:hAnsi="Arial" w:cs="Arial"/>
          <w:sz w:val="24"/>
          <w:szCs w:val="24"/>
        </w:rPr>
        <w:t xml:space="preserve">de </w:t>
      </w:r>
      <w:r w:rsidR="00D65837" w:rsidRPr="004F0CF9">
        <w:rPr>
          <w:rFonts w:ascii="Arial" w:hAnsi="Arial" w:cs="Arial"/>
          <w:sz w:val="24"/>
          <w:szCs w:val="24"/>
        </w:rPr>
        <w:t>r</w:t>
      </w:r>
      <w:r w:rsidRPr="004F0CF9">
        <w:rPr>
          <w:rFonts w:ascii="Arial" w:hAnsi="Arial" w:cs="Arial"/>
          <w:sz w:val="24"/>
          <w:szCs w:val="24"/>
        </w:rPr>
        <w:t>egistro de proyectos de cooperación internacional</w:t>
      </w:r>
      <w:r w:rsidR="00D65837" w:rsidRPr="004F0CF9">
        <w:rPr>
          <w:rFonts w:ascii="Arial" w:hAnsi="Arial" w:cs="Arial"/>
          <w:sz w:val="24"/>
          <w:szCs w:val="24"/>
        </w:rPr>
        <w:t>,</w:t>
      </w:r>
      <w:r w:rsidRPr="004F0CF9">
        <w:rPr>
          <w:rFonts w:ascii="Arial" w:hAnsi="Arial" w:cs="Arial"/>
          <w:sz w:val="24"/>
          <w:szCs w:val="24"/>
        </w:rPr>
        <w:t xml:space="preserve"> corresponde al nivel nacional, dado que se consolida la información de todos los proyectos ejecutados en el país. No obstante, cuando el registro administrativo (origen de la información) lo incluye, los datos pueden ser desagregados a nivel departamental y municipal. </w:t>
      </w:r>
    </w:p>
    <w:p w14:paraId="53EC5B58" w14:textId="77777777" w:rsidR="00D65837" w:rsidRPr="004F0CF9" w:rsidRDefault="00D65837" w:rsidP="004F0CF9">
      <w:pPr>
        <w:spacing w:after="0"/>
        <w:rPr>
          <w:rFonts w:ascii="Arial" w:hAnsi="Arial" w:cs="Arial"/>
          <w:sz w:val="24"/>
          <w:szCs w:val="24"/>
        </w:rPr>
      </w:pPr>
    </w:p>
    <w:p w14:paraId="1FEE5904" w14:textId="77777777" w:rsidR="00671C3B" w:rsidRPr="004F0CF9" w:rsidRDefault="54C4641F" w:rsidP="004F0CF9">
      <w:pPr>
        <w:pStyle w:val="1Subtitulo"/>
        <w:numPr>
          <w:ilvl w:val="1"/>
          <w:numId w:val="27"/>
        </w:numPr>
        <w:spacing w:after="0"/>
        <w:ind w:hanging="436"/>
      </w:pPr>
      <w:r w:rsidRPr="004F0CF9">
        <w:t xml:space="preserve"> </w:t>
      </w:r>
      <w:bookmarkStart w:id="32" w:name="_Toc233311135"/>
      <w:r w:rsidRPr="004F0CF9">
        <w:t>Actores</w:t>
      </w:r>
      <w:bookmarkEnd w:id="32"/>
    </w:p>
    <w:p w14:paraId="15D9BDA8" w14:textId="77777777" w:rsidR="00671C3B" w:rsidRPr="004F0CF9" w:rsidRDefault="31F46ADD" w:rsidP="004F0CF9">
      <w:pPr>
        <w:spacing w:after="0"/>
        <w:rPr>
          <w:rFonts w:ascii="Arial" w:hAnsi="Arial" w:cs="Arial"/>
          <w:sz w:val="24"/>
          <w:szCs w:val="24"/>
        </w:rPr>
      </w:pPr>
      <w:r w:rsidRPr="004F0CF9">
        <w:rPr>
          <w:rFonts w:ascii="Arial" w:hAnsi="Arial" w:cs="Arial"/>
          <w:sz w:val="24"/>
          <w:szCs w:val="24"/>
        </w:rPr>
        <w:t xml:space="preserve">Las variables de actores permiten clasificar el origen, naturaleza y jerarquía de las organizaciones otorgantes de recursos de cooperación internacional no reembolsable. </w:t>
      </w:r>
    </w:p>
    <w:p w14:paraId="5D4D8948" w14:textId="77777777" w:rsidR="00671C3B" w:rsidRPr="004F0CF9" w:rsidRDefault="5ECD6F10" w:rsidP="004F0CF9">
      <w:pPr>
        <w:spacing w:after="0"/>
        <w:rPr>
          <w:rFonts w:ascii="Arial" w:hAnsi="Arial" w:cs="Arial"/>
          <w:sz w:val="24"/>
          <w:szCs w:val="24"/>
        </w:rPr>
      </w:pPr>
      <w:r w:rsidRPr="004F0CF9">
        <w:rPr>
          <w:rFonts w:ascii="Arial" w:hAnsi="Arial" w:cs="Arial"/>
          <w:sz w:val="24"/>
          <w:szCs w:val="24"/>
        </w:rPr>
        <w:t>Nombre actor identifica al aportante; origen del actor distingue entre bilateral, multilateral o privado; y los niveles jerárquicos (actor primer nivel, actor segundo nivel, actor tercer nivel, actor cuarto nivel) permiten una caracterización detallada conforme a tipologías institucionales establecidas en el diccionario de datos. Estas variables permiten análisis por tipo de cooperante, dependencias temáticas, distribución por sectores institucionales y flujos por categorías de actor.</w:t>
      </w:r>
    </w:p>
    <w:p w14:paraId="30C66ECC" w14:textId="77777777" w:rsidR="00D65837" w:rsidRPr="004F0CF9" w:rsidRDefault="00D65837" w:rsidP="004F0CF9">
      <w:pPr>
        <w:spacing w:after="0"/>
        <w:rPr>
          <w:rFonts w:ascii="Arial" w:hAnsi="Arial" w:cs="Arial"/>
          <w:sz w:val="24"/>
          <w:szCs w:val="24"/>
        </w:rPr>
      </w:pPr>
    </w:p>
    <w:p w14:paraId="0298724A" w14:textId="77777777" w:rsidR="00671C3B" w:rsidRPr="004F0CF9" w:rsidRDefault="00194830" w:rsidP="004F0CF9">
      <w:pPr>
        <w:pStyle w:val="1Subtitulo"/>
        <w:numPr>
          <w:ilvl w:val="1"/>
          <w:numId w:val="27"/>
        </w:numPr>
        <w:spacing w:after="0"/>
        <w:ind w:hanging="436"/>
      </w:pPr>
      <w:r w:rsidRPr="004F0CF9">
        <w:t xml:space="preserve"> </w:t>
      </w:r>
      <w:bookmarkStart w:id="33" w:name="_Toc233311136"/>
      <w:r w:rsidRPr="004F0CF9">
        <w:t>Financiamiento</w:t>
      </w:r>
      <w:bookmarkEnd w:id="33"/>
    </w:p>
    <w:p w14:paraId="2D654046" w14:textId="1A6834D2" w:rsidR="00671C3B" w:rsidRPr="004F0CF9" w:rsidRDefault="31F46ADD" w:rsidP="004F0CF9">
      <w:pPr>
        <w:spacing w:after="0"/>
        <w:rPr>
          <w:rFonts w:ascii="Arial" w:hAnsi="Arial" w:cs="Arial"/>
          <w:sz w:val="24"/>
          <w:szCs w:val="24"/>
        </w:rPr>
      </w:pPr>
      <w:r w:rsidRPr="004F0CF9">
        <w:rPr>
          <w:rFonts w:ascii="Arial" w:hAnsi="Arial" w:cs="Arial"/>
          <w:sz w:val="24"/>
          <w:szCs w:val="24"/>
        </w:rPr>
        <w:t>El campo valor aporte (USD), numérico y obligatorio, registra el monto expresado en dólares y se utiliza para estimaciones financieras, agregaciones, validación de rangos, homologación de montos y construcción de indicadores de aporte total, promedio y distribución por cooperante, territorio y temática, debe ser siempre mayor a cero.</w:t>
      </w:r>
    </w:p>
    <w:p w14:paraId="126A4BA0" w14:textId="77777777" w:rsidR="00D65837" w:rsidRPr="004F0CF9" w:rsidRDefault="00D65837" w:rsidP="004F0CF9">
      <w:pPr>
        <w:spacing w:after="0"/>
        <w:rPr>
          <w:rFonts w:ascii="Arial" w:hAnsi="Arial" w:cs="Arial"/>
          <w:sz w:val="24"/>
          <w:szCs w:val="24"/>
        </w:rPr>
      </w:pPr>
    </w:p>
    <w:p w14:paraId="205F8A89" w14:textId="77777777" w:rsidR="00671C3B" w:rsidRPr="004F0CF9" w:rsidRDefault="00194830" w:rsidP="004F0CF9">
      <w:pPr>
        <w:pStyle w:val="1Subtitulo"/>
        <w:numPr>
          <w:ilvl w:val="1"/>
          <w:numId w:val="27"/>
        </w:numPr>
        <w:spacing w:after="0"/>
        <w:ind w:hanging="436"/>
      </w:pPr>
      <w:r w:rsidRPr="004F0CF9">
        <w:t xml:space="preserve"> </w:t>
      </w:r>
      <w:bookmarkStart w:id="34" w:name="_Toc233311137"/>
      <w:r w:rsidRPr="004F0CF9">
        <w:t>Alineaciones estratégicas</w:t>
      </w:r>
      <w:bookmarkEnd w:id="34"/>
    </w:p>
    <w:p w14:paraId="0C5270BB" w14:textId="77777777" w:rsidR="00671C3B" w:rsidRPr="004F0CF9" w:rsidRDefault="00671C3B" w:rsidP="004F0CF9">
      <w:pPr>
        <w:spacing w:after="0"/>
        <w:rPr>
          <w:rFonts w:ascii="Arial" w:hAnsi="Arial" w:cs="Arial"/>
          <w:sz w:val="24"/>
          <w:szCs w:val="24"/>
        </w:rPr>
      </w:pPr>
      <w:r w:rsidRPr="004F0CF9">
        <w:rPr>
          <w:rFonts w:ascii="Arial" w:hAnsi="Arial" w:cs="Arial"/>
          <w:sz w:val="24"/>
          <w:szCs w:val="24"/>
        </w:rPr>
        <w:t>Estas variables son esenciales para análisis normativos, temáticos y estratégicos.</w:t>
      </w:r>
      <w:r w:rsidRPr="004F0CF9">
        <w:rPr>
          <w:rFonts w:ascii="Arial" w:hAnsi="Arial" w:cs="Arial"/>
          <w:sz w:val="24"/>
          <w:szCs w:val="24"/>
        </w:rPr>
        <w:br/>
        <w:t>Incluyen las alineaciones al:</w:t>
      </w:r>
    </w:p>
    <w:p w14:paraId="4B9FB123" w14:textId="77777777" w:rsidR="00D65837" w:rsidRPr="004F0CF9" w:rsidRDefault="00D65837" w:rsidP="004F0CF9">
      <w:pPr>
        <w:spacing w:after="0"/>
        <w:rPr>
          <w:rFonts w:ascii="Arial" w:hAnsi="Arial" w:cs="Arial"/>
          <w:sz w:val="24"/>
          <w:szCs w:val="24"/>
        </w:rPr>
      </w:pPr>
    </w:p>
    <w:p w14:paraId="51BB69EF" w14:textId="5EE79A78" w:rsidR="00671C3B" w:rsidRPr="004F0CF9" w:rsidRDefault="00671C3B" w:rsidP="004F0CF9">
      <w:pPr>
        <w:numPr>
          <w:ilvl w:val="0"/>
          <w:numId w:val="10"/>
        </w:numPr>
        <w:spacing w:after="0"/>
        <w:rPr>
          <w:rFonts w:ascii="Arial" w:hAnsi="Arial" w:cs="Arial"/>
          <w:sz w:val="24"/>
          <w:szCs w:val="24"/>
        </w:rPr>
      </w:pPr>
      <w:r w:rsidRPr="004F0CF9">
        <w:rPr>
          <w:rFonts w:ascii="Arial" w:hAnsi="Arial" w:cs="Arial"/>
          <w:b/>
          <w:bCs/>
          <w:sz w:val="24"/>
          <w:szCs w:val="24"/>
        </w:rPr>
        <w:t>Plan Nacional de Desarrollo (PND):</w:t>
      </w:r>
      <w:r w:rsidRPr="004F0CF9">
        <w:rPr>
          <w:rFonts w:ascii="Arial" w:hAnsi="Arial" w:cs="Arial"/>
          <w:sz w:val="24"/>
          <w:szCs w:val="24"/>
        </w:rPr>
        <w:t xml:space="preserve"> </w:t>
      </w:r>
      <w:r w:rsidR="00D65837" w:rsidRPr="004F0CF9">
        <w:rPr>
          <w:rFonts w:ascii="Arial" w:hAnsi="Arial" w:cs="Arial"/>
          <w:sz w:val="24"/>
          <w:szCs w:val="24"/>
        </w:rPr>
        <w:t>V</w:t>
      </w:r>
      <w:r w:rsidRPr="004F0CF9">
        <w:rPr>
          <w:rFonts w:ascii="Arial" w:hAnsi="Arial" w:cs="Arial"/>
          <w:sz w:val="24"/>
          <w:szCs w:val="24"/>
        </w:rPr>
        <w:t>igencia, primer, segundo y tercer nivel.</w:t>
      </w:r>
    </w:p>
    <w:p w14:paraId="1DDBD1EA" w14:textId="72965706" w:rsidR="00671C3B" w:rsidRPr="004F0CF9" w:rsidRDefault="00671C3B" w:rsidP="004F0CF9">
      <w:pPr>
        <w:numPr>
          <w:ilvl w:val="0"/>
          <w:numId w:val="10"/>
        </w:numPr>
        <w:spacing w:after="0"/>
        <w:rPr>
          <w:rFonts w:ascii="Arial" w:hAnsi="Arial" w:cs="Arial"/>
          <w:sz w:val="24"/>
          <w:szCs w:val="24"/>
        </w:rPr>
      </w:pPr>
      <w:r w:rsidRPr="004F0CF9">
        <w:rPr>
          <w:rFonts w:ascii="Arial" w:hAnsi="Arial" w:cs="Arial"/>
          <w:b/>
          <w:bCs/>
          <w:sz w:val="24"/>
          <w:szCs w:val="24"/>
        </w:rPr>
        <w:t>Estrategia Nacional de Cooperación Internacional (ENCI):</w:t>
      </w:r>
      <w:r w:rsidRPr="004F0CF9">
        <w:rPr>
          <w:rFonts w:ascii="Arial" w:hAnsi="Arial" w:cs="Arial"/>
          <w:sz w:val="24"/>
          <w:szCs w:val="24"/>
        </w:rPr>
        <w:t xml:space="preserve"> </w:t>
      </w:r>
      <w:r w:rsidR="00D65837" w:rsidRPr="004F0CF9">
        <w:rPr>
          <w:rFonts w:ascii="Arial" w:hAnsi="Arial" w:cs="Arial"/>
          <w:sz w:val="24"/>
          <w:szCs w:val="24"/>
        </w:rPr>
        <w:t>V</w:t>
      </w:r>
      <w:r w:rsidRPr="004F0CF9">
        <w:rPr>
          <w:rFonts w:ascii="Arial" w:hAnsi="Arial" w:cs="Arial"/>
          <w:sz w:val="24"/>
          <w:szCs w:val="24"/>
        </w:rPr>
        <w:t>igencia, primer y segundo nivel.</w:t>
      </w:r>
    </w:p>
    <w:p w14:paraId="1510BA8E" w14:textId="36DBBAE1" w:rsidR="00671C3B" w:rsidRPr="004F0CF9" w:rsidRDefault="00671C3B" w:rsidP="004F0CF9">
      <w:pPr>
        <w:numPr>
          <w:ilvl w:val="0"/>
          <w:numId w:val="10"/>
        </w:numPr>
        <w:spacing w:after="0"/>
        <w:rPr>
          <w:rFonts w:ascii="Arial" w:hAnsi="Arial" w:cs="Arial"/>
          <w:sz w:val="24"/>
          <w:szCs w:val="24"/>
        </w:rPr>
      </w:pPr>
      <w:r w:rsidRPr="004F0CF9">
        <w:rPr>
          <w:rFonts w:ascii="Arial" w:hAnsi="Arial" w:cs="Arial"/>
          <w:b/>
          <w:bCs/>
          <w:sz w:val="24"/>
          <w:szCs w:val="24"/>
        </w:rPr>
        <w:t>Plan Marco de Implementación (PMI):</w:t>
      </w:r>
      <w:r w:rsidRPr="004F0CF9">
        <w:rPr>
          <w:rFonts w:ascii="Arial" w:hAnsi="Arial" w:cs="Arial"/>
          <w:sz w:val="24"/>
          <w:szCs w:val="24"/>
        </w:rPr>
        <w:t xml:space="preserve"> </w:t>
      </w:r>
      <w:r w:rsidR="00D65837" w:rsidRPr="004F0CF9">
        <w:rPr>
          <w:rFonts w:ascii="Arial" w:hAnsi="Arial" w:cs="Arial"/>
          <w:sz w:val="24"/>
          <w:szCs w:val="24"/>
        </w:rPr>
        <w:t>P</w:t>
      </w:r>
      <w:r w:rsidRPr="004F0CF9">
        <w:rPr>
          <w:rFonts w:ascii="Arial" w:hAnsi="Arial" w:cs="Arial"/>
          <w:sz w:val="24"/>
          <w:szCs w:val="24"/>
        </w:rPr>
        <w:t>unto y pilar.</w:t>
      </w:r>
    </w:p>
    <w:p w14:paraId="3DD18412" w14:textId="2404433E" w:rsidR="00671C3B" w:rsidRPr="004F0CF9" w:rsidRDefault="29B0F126" w:rsidP="004F0CF9">
      <w:pPr>
        <w:numPr>
          <w:ilvl w:val="0"/>
          <w:numId w:val="10"/>
        </w:numPr>
        <w:spacing w:after="0"/>
        <w:rPr>
          <w:rFonts w:ascii="Arial" w:hAnsi="Arial" w:cs="Arial"/>
          <w:sz w:val="24"/>
          <w:szCs w:val="24"/>
        </w:rPr>
      </w:pPr>
      <w:r w:rsidRPr="004F0CF9">
        <w:rPr>
          <w:rFonts w:ascii="Arial" w:hAnsi="Arial" w:cs="Arial"/>
          <w:b/>
          <w:bCs/>
          <w:sz w:val="24"/>
          <w:szCs w:val="24"/>
        </w:rPr>
        <w:t>Agenda 2030 - Objetivos de Desarrollo Sostenible (ODS) y metas. Clasificación OCDE/CAD:</w:t>
      </w:r>
      <w:r w:rsidRPr="004F0CF9">
        <w:rPr>
          <w:rFonts w:ascii="Arial" w:hAnsi="Arial" w:cs="Arial"/>
          <w:sz w:val="24"/>
          <w:szCs w:val="24"/>
        </w:rPr>
        <w:t xml:space="preserve"> </w:t>
      </w:r>
      <w:r w:rsidR="00D65837" w:rsidRPr="004F0CF9">
        <w:rPr>
          <w:rFonts w:ascii="Arial" w:hAnsi="Arial" w:cs="Arial"/>
          <w:sz w:val="24"/>
          <w:szCs w:val="24"/>
        </w:rPr>
        <w:t>P</w:t>
      </w:r>
      <w:r w:rsidRPr="004F0CF9">
        <w:rPr>
          <w:rFonts w:ascii="Arial" w:hAnsi="Arial" w:cs="Arial"/>
          <w:sz w:val="24"/>
          <w:szCs w:val="24"/>
        </w:rPr>
        <w:t>rimer, segundo y tercer nivel.</w:t>
      </w:r>
    </w:p>
    <w:p w14:paraId="29C48001" w14:textId="1DCCA7DE" w:rsidR="599A15B6" w:rsidRPr="004F0CF9" w:rsidRDefault="599A15B6" w:rsidP="004F0CF9">
      <w:pPr>
        <w:spacing w:after="0"/>
        <w:rPr>
          <w:rFonts w:ascii="Arial" w:hAnsi="Arial" w:cs="Arial"/>
          <w:sz w:val="24"/>
          <w:szCs w:val="24"/>
        </w:rPr>
      </w:pPr>
      <w:r w:rsidRPr="004F0CF9">
        <w:rPr>
          <w:rFonts w:ascii="Arial" w:hAnsi="Arial" w:cs="Arial"/>
          <w:sz w:val="24"/>
          <w:szCs w:val="24"/>
        </w:rPr>
        <w:t>Las variables de alineación en la operación estadística</w:t>
      </w:r>
      <w:r w:rsidR="00D65837" w:rsidRPr="004F0CF9">
        <w:rPr>
          <w:rFonts w:ascii="Arial" w:hAnsi="Arial" w:cs="Arial"/>
          <w:sz w:val="24"/>
          <w:szCs w:val="24"/>
        </w:rPr>
        <w:t>,</w:t>
      </w:r>
      <w:r w:rsidRPr="004F0CF9">
        <w:rPr>
          <w:rFonts w:ascii="Arial" w:hAnsi="Arial" w:cs="Arial"/>
          <w:sz w:val="24"/>
          <w:szCs w:val="24"/>
        </w:rPr>
        <w:t xml:space="preserve"> adelantada por la Dirección de Gestión de Demanda de Cooperación Internacional</w:t>
      </w:r>
      <w:r w:rsidR="00D65837" w:rsidRPr="004F0CF9">
        <w:rPr>
          <w:rFonts w:ascii="Arial" w:hAnsi="Arial" w:cs="Arial"/>
          <w:sz w:val="24"/>
          <w:szCs w:val="24"/>
        </w:rPr>
        <w:t>,</w:t>
      </w:r>
      <w:r w:rsidRPr="004F0CF9">
        <w:rPr>
          <w:rFonts w:ascii="Arial" w:hAnsi="Arial" w:cs="Arial"/>
          <w:sz w:val="24"/>
          <w:szCs w:val="24"/>
        </w:rPr>
        <w:t xml:space="preserve"> vinculan a cada registro de proyecto y programa las políticas de desarrollo y los compromisos estratégicos del país. De esta manera, el dato de un proyecto de cooperación incluye una alineación a instrumento de política pública nacional como a las hojas de ruta internacionales.</w:t>
      </w:r>
    </w:p>
    <w:p w14:paraId="630D7A1D" w14:textId="77777777" w:rsidR="00D65837" w:rsidRPr="004F0CF9" w:rsidRDefault="00D65837" w:rsidP="004F0CF9">
      <w:pPr>
        <w:spacing w:after="0"/>
        <w:rPr>
          <w:rFonts w:ascii="Arial" w:hAnsi="Arial" w:cs="Arial"/>
          <w:sz w:val="24"/>
          <w:szCs w:val="24"/>
        </w:rPr>
      </w:pPr>
    </w:p>
    <w:p w14:paraId="726F7B8E" w14:textId="77777777" w:rsidR="00671C3B" w:rsidRPr="004F0CF9" w:rsidRDefault="00194830" w:rsidP="004F0CF9">
      <w:pPr>
        <w:pStyle w:val="1Subtitulo"/>
        <w:numPr>
          <w:ilvl w:val="1"/>
          <w:numId w:val="27"/>
        </w:numPr>
        <w:spacing w:after="0"/>
        <w:ind w:hanging="436"/>
      </w:pPr>
      <w:r w:rsidRPr="004F0CF9">
        <w:t xml:space="preserve"> </w:t>
      </w:r>
      <w:bookmarkStart w:id="35" w:name="_Toc233311138"/>
      <w:r w:rsidRPr="004F0CF9">
        <w:t>Otros campos funcionales</w:t>
      </w:r>
      <w:bookmarkEnd w:id="35"/>
    </w:p>
    <w:p w14:paraId="39E3E495" w14:textId="74DDBCC9" w:rsidR="00671C3B" w:rsidRPr="004F0CF9" w:rsidRDefault="1F84EE89" w:rsidP="004F0CF9">
      <w:pPr>
        <w:spacing w:after="0"/>
        <w:rPr>
          <w:rFonts w:ascii="Arial" w:hAnsi="Arial" w:cs="Arial"/>
          <w:sz w:val="24"/>
          <w:szCs w:val="24"/>
        </w:rPr>
      </w:pPr>
      <w:r w:rsidRPr="004F0CF9">
        <w:rPr>
          <w:rFonts w:ascii="Arial" w:hAnsi="Arial" w:cs="Arial"/>
          <w:sz w:val="24"/>
          <w:szCs w:val="24"/>
        </w:rPr>
        <w:t>las variables tipo asistencia y sectores de gobierno permiten analizar la naturaleza técnica o financiera del apoyo</w:t>
      </w:r>
      <w:r w:rsidR="00D65837" w:rsidRPr="004F0CF9">
        <w:rPr>
          <w:rFonts w:ascii="Arial" w:hAnsi="Arial" w:cs="Arial"/>
          <w:sz w:val="24"/>
          <w:szCs w:val="24"/>
        </w:rPr>
        <w:t>. A</w:t>
      </w:r>
      <w:r w:rsidRPr="004F0CF9">
        <w:rPr>
          <w:rFonts w:ascii="Arial" w:hAnsi="Arial" w:cs="Arial"/>
          <w:sz w:val="24"/>
          <w:szCs w:val="24"/>
        </w:rPr>
        <w:t>sí como</w:t>
      </w:r>
      <w:r w:rsidR="00D65837" w:rsidRPr="004F0CF9">
        <w:rPr>
          <w:rFonts w:ascii="Arial" w:hAnsi="Arial" w:cs="Arial"/>
          <w:sz w:val="24"/>
          <w:szCs w:val="24"/>
        </w:rPr>
        <w:t>,</w:t>
      </w:r>
      <w:r w:rsidRPr="004F0CF9">
        <w:rPr>
          <w:rFonts w:ascii="Arial" w:hAnsi="Arial" w:cs="Arial"/>
          <w:sz w:val="24"/>
          <w:szCs w:val="24"/>
        </w:rPr>
        <w:t xml:space="preserve"> su inserción en sectores gubernamentales. Estos campos se emplean para filtros temáticos, construcción de agrupaciones estratégicas y análisis sectoriales de la cooperación.</w:t>
      </w:r>
    </w:p>
    <w:p w14:paraId="163EE97F" w14:textId="77777777" w:rsidR="00D65837" w:rsidRPr="004F0CF9" w:rsidRDefault="00D65837" w:rsidP="004F0CF9">
      <w:pPr>
        <w:spacing w:after="0"/>
        <w:rPr>
          <w:rFonts w:ascii="Arial" w:hAnsi="Arial" w:cs="Arial"/>
          <w:sz w:val="24"/>
          <w:szCs w:val="24"/>
        </w:rPr>
      </w:pPr>
    </w:p>
    <w:p w14:paraId="7F5560C2" w14:textId="77777777" w:rsidR="00217F17" w:rsidRPr="004F0CF9" w:rsidRDefault="00194830" w:rsidP="004F0CF9">
      <w:pPr>
        <w:pStyle w:val="Titulo"/>
        <w:numPr>
          <w:ilvl w:val="0"/>
          <w:numId w:val="27"/>
        </w:numPr>
        <w:spacing w:after="0"/>
        <w:ind w:left="426"/>
        <w:jc w:val="left"/>
      </w:pPr>
      <w:bookmarkStart w:id="36" w:name="_Toc233311139"/>
      <w:r w:rsidRPr="004F0CF9">
        <w:t>FASES DEL PROCESAMIENTO</w:t>
      </w:r>
      <w:bookmarkEnd w:id="36"/>
    </w:p>
    <w:p w14:paraId="6E389D4A" w14:textId="77777777" w:rsidR="00D65837" w:rsidRPr="004F0CF9" w:rsidRDefault="00D65837" w:rsidP="004F0CF9">
      <w:pPr>
        <w:pStyle w:val="Titulo"/>
        <w:numPr>
          <w:ilvl w:val="0"/>
          <w:numId w:val="0"/>
        </w:numPr>
        <w:spacing w:after="0"/>
        <w:ind w:left="426"/>
        <w:jc w:val="left"/>
      </w:pPr>
    </w:p>
    <w:p w14:paraId="096DF767" w14:textId="77777777" w:rsidR="00217F17" w:rsidRPr="004F0CF9" w:rsidRDefault="00217F17" w:rsidP="004F0CF9">
      <w:pPr>
        <w:pStyle w:val="1Subtitulo"/>
        <w:numPr>
          <w:ilvl w:val="1"/>
          <w:numId w:val="27"/>
        </w:numPr>
        <w:tabs>
          <w:tab w:val="left" w:pos="993"/>
        </w:tabs>
        <w:spacing w:after="0"/>
        <w:ind w:hanging="294"/>
      </w:pPr>
      <w:r w:rsidRPr="004F0CF9">
        <w:t xml:space="preserve"> </w:t>
      </w:r>
      <w:bookmarkStart w:id="37" w:name="_Toc233311140"/>
      <w:r w:rsidRPr="004F0CF9">
        <w:t>Fase 1. Consolidación e integración de los archivos de datos</w:t>
      </w:r>
      <w:bookmarkEnd w:id="37"/>
      <w:r w:rsidRPr="004F0CF9">
        <w:t xml:space="preserve">  </w:t>
      </w:r>
    </w:p>
    <w:p w14:paraId="5AB8E6E2" w14:textId="33E8BF71" w:rsidR="008D5A1B" w:rsidRPr="004F0CF9" w:rsidRDefault="3CDD0D2D" w:rsidP="004F0CF9">
      <w:pPr>
        <w:spacing w:after="0"/>
        <w:rPr>
          <w:rFonts w:ascii="Arial" w:hAnsi="Arial" w:cs="Arial"/>
          <w:sz w:val="24"/>
          <w:szCs w:val="24"/>
        </w:rPr>
      </w:pPr>
      <w:r w:rsidRPr="004F0CF9">
        <w:rPr>
          <w:rFonts w:ascii="Arial" w:hAnsi="Arial" w:cs="Arial"/>
          <w:sz w:val="24"/>
          <w:szCs w:val="24"/>
        </w:rPr>
        <w:t>En esta operación estadística, la consolidación de la información no implica la construcción de una base a partir de múltiples archivos independientes, dado que la base de datos descargada desde CÍCLOPE ya corresponde a una base en bruto a nivel de proyecto o intervención al momento de la extracción.</w:t>
      </w:r>
    </w:p>
    <w:p w14:paraId="796BB03F" w14:textId="77777777" w:rsidR="00FE461E" w:rsidRPr="004F0CF9" w:rsidRDefault="00FE461E" w:rsidP="004F0CF9">
      <w:pPr>
        <w:spacing w:after="0"/>
        <w:rPr>
          <w:rFonts w:ascii="Arial" w:hAnsi="Arial" w:cs="Arial"/>
          <w:sz w:val="24"/>
          <w:szCs w:val="24"/>
        </w:rPr>
      </w:pPr>
    </w:p>
    <w:p w14:paraId="027E5C59" w14:textId="0305326A" w:rsidR="008D5A1B" w:rsidRPr="004F0CF9" w:rsidRDefault="3CDD0D2D" w:rsidP="004F0CF9">
      <w:pPr>
        <w:spacing w:after="0"/>
        <w:rPr>
          <w:rFonts w:ascii="Arial" w:hAnsi="Arial" w:cs="Arial"/>
          <w:sz w:val="24"/>
          <w:szCs w:val="24"/>
        </w:rPr>
      </w:pPr>
      <w:r w:rsidRPr="004F0CF9">
        <w:rPr>
          <w:rFonts w:ascii="Arial" w:hAnsi="Arial" w:cs="Arial"/>
          <w:sz w:val="24"/>
          <w:szCs w:val="24"/>
        </w:rPr>
        <w:t>La base en bruto integra de origen la información programática, financiera, temporal y territorial registrada en el sistema, organizada por vigencia y unidad de análisis, y constituye el insumo principal del procesamiento estadístico. En este sentido, el proceso de consolidación se entiende como la validación y adecuación técnica de una base ya consolidada.</w:t>
      </w:r>
    </w:p>
    <w:p w14:paraId="6B6C8FC5" w14:textId="77777777" w:rsidR="00FE461E" w:rsidRPr="004F0CF9" w:rsidRDefault="00FE461E" w:rsidP="004F0CF9">
      <w:pPr>
        <w:spacing w:after="0"/>
        <w:rPr>
          <w:rFonts w:ascii="Arial" w:hAnsi="Arial" w:cs="Arial"/>
          <w:sz w:val="24"/>
          <w:szCs w:val="24"/>
        </w:rPr>
      </w:pPr>
    </w:p>
    <w:p w14:paraId="44A9798E" w14:textId="77777777" w:rsidR="008D5A1B" w:rsidRPr="004F0CF9" w:rsidRDefault="3CDD0D2D" w:rsidP="004F0CF9">
      <w:pPr>
        <w:spacing w:after="0"/>
        <w:rPr>
          <w:rFonts w:ascii="Arial" w:hAnsi="Arial" w:cs="Arial"/>
          <w:sz w:val="24"/>
          <w:szCs w:val="24"/>
        </w:rPr>
      </w:pPr>
      <w:r w:rsidRPr="004F0CF9">
        <w:rPr>
          <w:rFonts w:ascii="Arial" w:hAnsi="Arial" w:cs="Arial"/>
          <w:sz w:val="24"/>
          <w:szCs w:val="24"/>
        </w:rPr>
        <w:t>Durante esta fase se realizan los siguientes procesos técnicos:</w:t>
      </w:r>
    </w:p>
    <w:p w14:paraId="75D12A6A" w14:textId="77777777" w:rsidR="00FE461E" w:rsidRPr="004F0CF9" w:rsidRDefault="00FE461E" w:rsidP="004F0CF9">
      <w:pPr>
        <w:spacing w:after="0"/>
        <w:rPr>
          <w:rFonts w:ascii="Arial" w:hAnsi="Arial" w:cs="Arial"/>
          <w:sz w:val="24"/>
          <w:szCs w:val="24"/>
        </w:rPr>
      </w:pPr>
    </w:p>
    <w:p w14:paraId="34A91168" w14:textId="2AF98501" w:rsidR="008D5A1B" w:rsidRPr="004F0CF9" w:rsidRDefault="3CDD0D2D" w:rsidP="004F0CF9">
      <w:pPr>
        <w:numPr>
          <w:ilvl w:val="0"/>
          <w:numId w:val="18"/>
        </w:numPr>
        <w:spacing w:after="0"/>
        <w:rPr>
          <w:rFonts w:ascii="Arial" w:hAnsi="Arial" w:cs="Arial"/>
          <w:sz w:val="24"/>
          <w:szCs w:val="24"/>
        </w:rPr>
      </w:pPr>
      <w:r w:rsidRPr="004F0CF9">
        <w:rPr>
          <w:rFonts w:ascii="Arial" w:hAnsi="Arial" w:cs="Arial"/>
          <w:sz w:val="24"/>
          <w:szCs w:val="24"/>
        </w:rPr>
        <w:t>Ajuste y renombramiento de variables, con el fin de armonizar los nombres de los campos con el diccionario de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xml:space="preserve"> de variables y asegurar consistencia semántica y compatibilidad con los modelos analíticos utilizados por</w:t>
      </w:r>
      <w:r w:rsidR="006B3B00" w:rsidRPr="004F0CF9">
        <w:rPr>
          <w:rFonts w:ascii="Arial" w:hAnsi="Arial" w:cs="Arial"/>
          <w:sz w:val="24"/>
          <w:szCs w:val="24"/>
        </w:rPr>
        <w:t xml:space="preserve"> la</w:t>
      </w:r>
      <w:r w:rsidRPr="004F0CF9">
        <w:rPr>
          <w:rFonts w:ascii="Arial" w:hAnsi="Arial" w:cs="Arial"/>
          <w:sz w:val="24"/>
          <w:szCs w:val="24"/>
        </w:rPr>
        <w:t xml:space="preserve"> APC Colombia.</w:t>
      </w:r>
    </w:p>
    <w:p w14:paraId="550DA4F0" w14:textId="34C6A1B3" w:rsidR="008D5A1B" w:rsidRPr="004F0CF9" w:rsidRDefault="3CDD0D2D" w:rsidP="004F0CF9">
      <w:pPr>
        <w:numPr>
          <w:ilvl w:val="0"/>
          <w:numId w:val="18"/>
        </w:numPr>
        <w:spacing w:after="0"/>
        <w:rPr>
          <w:rFonts w:ascii="Arial" w:hAnsi="Arial" w:cs="Arial"/>
          <w:sz w:val="24"/>
          <w:szCs w:val="24"/>
        </w:rPr>
      </w:pPr>
      <w:r w:rsidRPr="004F0CF9">
        <w:rPr>
          <w:rFonts w:ascii="Arial" w:hAnsi="Arial" w:cs="Arial"/>
          <w:sz w:val="24"/>
          <w:szCs w:val="24"/>
        </w:rPr>
        <w:t>Contraste e integración lógica de información complementaria, mediante la relación de la base principal (</w:t>
      </w:r>
      <w:r w:rsidR="00FE461E" w:rsidRPr="004F0CF9">
        <w:rPr>
          <w:rFonts w:ascii="Arial" w:hAnsi="Arial" w:cs="Arial"/>
          <w:sz w:val="24"/>
          <w:szCs w:val="24"/>
        </w:rPr>
        <w:t>b</w:t>
      </w:r>
      <w:r w:rsidRPr="004F0CF9">
        <w:rPr>
          <w:rFonts w:ascii="Arial" w:hAnsi="Arial" w:cs="Arial"/>
          <w:sz w:val="24"/>
          <w:szCs w:val="24"/>
        </w:rPr>
        <w:t xml:space="preserve">ase en bruto) con las </w:t>
      </w:r>
      <w:proofErr w:type="spellStart"/>
      <w:r w:rsidRPr="004F0CF9">
        <w:rPr>
          <w:rFonts w:ascii="Arial" w:hAnsi="Arial" w:cs="Arial"/>
          <w:sz w:val="24"/>
          <w:szCs w:val="24"/>
        </w:rPr>
        <w:t>sub-bases</w:t>
      </w:r>
      <w:proofErr w:type="spellEnd"/>
      <w:r w:rsidRPr="004F0CF9">
        <w:rPr>
          <w:rFonts w:ascii="Arial" w:hAnsi="Arial" w:cs="Arial"/>
          <w:sz w:val="24"/>
          <w:szCs w:val="24"/>
        </w:rPr>
        <w:t xml:space="preserve"> de ejecutores y beneficiarios generadas por el sistema y acopiadas por el equipo</w:t>
      </w:r>
      <w:r w:rsidR="00573EC1" w:rsidRPr="004F0CF9">
        <w:rPr>
          <w:rFonts w:ascii="Arial" w:hAnsi="Arial" w:cs="Arial"/>
          <w:sz w:val="24"/>
          <w:szCs w:val="24"/>
        </w:rPr>
        <w:t xml:space="preserve"> de trabajo</w:t>
      </w:r>
      <w:r w:rsidRPr="004F0CF9">
        <w:rPr>
          <w:rFonts w:ascii="Arial" w:hAnsi="Arial" w:cs="Arial"/>
          <w:sz w:val="24"/>
          <w:szCs w:val="24"/>
        </w:rPr>
        <w:t xml:space="preserve"> de la Dirección de Gestión de Demanda de Cooperación internacional</w:t>
      </w:r>
      <w:r w:rsidR="00FE461E" w:rsidRPr="004F0CF9">
        <w:rPr>
          <w:rFonts w:ascii="Arial" w:hAnsi="Arial" w:cs="Arial"/>
          <w:sz w:val="24"/>
          <w:szCs w:val="24"/>
        </w:rPr>
        <w:t>,</w:t>
      </w:r>
      <w:r w:rsidRPr="004F0CF9">
        <w:rPr>
          <w:rFonts w:ascii="Arial" w:hAnsi="Arial" w:cs="Arial"/>
          <w:sz w:val="24"/>
          <w:szCs w:val="24"/>
        </w:rPr>
        <w:t xml:space="preserve"> utilizando el código de intervención como llave única de correspondencia. Este procedimiento permite completar y verificar variables específicas asociadas a actores y beneficiarios, sin desagregar ni reconstruir la unidad de análisis principal.</w:t>
      </w:r>
    </w:p>
    <w:p w14:paraId="077D6315" w14:textId="77777777" w:rsidR="008D5A1B" w:rsidRPr="004F0CF9" w:rsidRDefault="008D5A1B" w:rsidP="004F0CF9">
      <w:pPr>
        <w:numPr>
          <w:ilvl w:val="0"/>
          <w:numId w:val="18"/>
        </w:numPr>
        <w:spacing w:after="0"/>
        <w:rPr>
          <w:rFonts w:ascii="Arial" w:hAnsi="Arial" w:cs="Arial"/>
          <w:sz w:val="24"/>
          <w:szCs w:val="24"/>
        </w:rPr>
      </w:pPr>
      <w:r w:rsidRPr="004F0CF9">
        <w:rPr>
          <w:rFonts w:ascii="Arial" w:hAnsi="Arial" w:cs="Arial"/>
          <w:sz w:val="24"/>
          <w:szCs w:val="24"/>
        </w:rPr>
        <w:t>Verificación de integridad referencial, asegurando que los registros de ejecutores y beneficiarios estén correctamente asociados a su respectiva intervención y que no existan registros huérfanos o inconsistencias entre las tablas relacionadas.</w:t>
      </w:r>
    </w:p>
    <w:p w14:paraId="0D95567B" w14:textId="77777777" w:rsidR="00FE461E" w:rsidRPr="004F0CF9" w:rsidRDefault="00FE461E" w:rsidP="004F0CF9">
      <w:pPr>
        <w:spacing w:after="0"/>
        <w:rPr>
          <w:rFonts w:ascii="Arial" w:hAnsi="Arial" w:cs="Arial"/>
          <w:sz w:val="24"/>
          <w:szCs w:val="24"/>
        </w:rPr>
      </w:pPr>
    </w:p>
    <w:p w14:paraId="704ED293" w14:textId="35237524" w:rsidR="00B313F1" w:rsidRPr="004F0CF9" w:rsidRDefault="00B313F1" w:rsidP="004F0CF9">
      <w:pPr>
        <w:spacing w:after="0"/>
        <w:rPr>
          <w:rFonts w:ascii="Arial" w:hAnsi="Arial" w:cs="Arial"/>
          <w:sz w:val="24"/>
          <w:szCs w:val="24"/>
        </w:rPr>
      </w:pPr>
      <w:r w:rsidRPr="004F0CF9">
        <w:rPr>
          <w:rFonts w:ascii="Arial" w:hAnsi="Arial" w:cs="Arial"/>
          <w:sz w:val="24"/>
          <w:szCs w:val="24"/>
        </w:rPr>
        <w:t>En cuanto a la información geográfica, esta se gestiona a nivel de departamento y municipio utilizando las denominaciones oficiales vigentes definidas por la DIVIPOLA del DANE. Dado que CÍCLOPE no incorpora el código DIVIPOLA desde el registro inicial, dicho código se incluye posteriormente durante el procesamiento estadístico mediante ejercicios de correspondencia territorial, exclusivamente con fines analíticos y de control de calidad, sin modificar el insumo original.</w:t>
      </w:r>
    </w:p>
    <w:p w14:paraId="55342373" w14:textId="77777777" w:rsidR="00FE461E" w:rsidRPr="004F0CF9" w:rsidRDefault="00FE461E" w:rsidP="004F0CF9">
      <w:pPr>
        <w:spacing w:after="0"/>
        <w:rPr>
          <w:rFonts w:ascii="Arial" w:hAnsi="Arial" w:cs="Arial"/>
          <w:sz w:val="24"/>
          <w:szCs w:val="24"/>
        </w:rPr>
      </w:pPr>
    </w:p>
    <w:p w14:paraId="1AF14937" w14:textId="77777777" w:rsidR="00B733B7" w:rsidRPr="004F0CF9" w:rsidRDefault="2CCBC6D1" w:rsidP="004F0CF9">
      <w:pPr>
        <w:spacing w:after="0"/>
        <w:rPr>
          <w:rFonts w:ascii="Arial" w:hAnsi="Arial" w:cs="Arial"/>
          <w:sz w:val="24"/>
          <w:szCs w:val="24"/>
        </w:rPr>
      </w:pPr>
      <w:r w:rsidRPr="004F0CF9">
        <w:rPr>
          <w:rFonts w:ascii="Arial" w:hAnsi="Arial" w:cs="Arial"/>
          <w:sz w:val="24"/>
          <w:szCs w:val="24"/>
        </w:rPr>
        <w:t xml:space="preserve">La siguiente fase se centra en la revisión de la estructura generada por CÍCLOPE que esté completa, sin errores de exportación, con todas las variables obligatorias y con el número esperado de registros. Se valida que los nombres de los campos correspondan al diccionario institucional de variables y que los tipos de datos sean consistentes para evitar fallos en la depuración posterior. </w:t>
      </w:r>
    </w:p>
    <w:p w14:paraId="6F71DE7D" w14:textId="77777777" w:rsidR="00FE461E" w:rsidRPr="004F0CF9" w:rsidRDefault="00FE461E" w:rsidP="004F0CF9">
      <w:pPr>
        <w:spacing w:after="0"/>
        <w:rPr>
          <w:rFonts w:ascii="Arial" w:hAnsi="Arial" w:cs="Arial"/>
          <w:sz w:val="24"/>
          <w:szCs w:val="24"/>
        </w:rPr>
      </w:pPr>
    </w:p>
    <w:p w14:paraId="51669AB0" w14:textId="14F704A7" w:rsidR="006E5F49" w:rsidRPr="004F0CF9" w:rsidRDefault="00FE461E" w:rsidP="004F0CF9">
      <w:pPr>
        <w:pStyle w:val="1Subtitulo"/>
        <w:numPr>
          <w:ilvl w:val="1"/>
          <w:numId w:val="27"/>
        </w:numPr>
        <w:tabs>
          <w:tab w:val="left" w:pos="993"/>
        </w:tabs>
        <w:spacing w:after="0"/>
        <w:ind w:left="851" w:hanging="425"/>
      </w:pPr>
      <w:bookmarkStart w:id="38" w:name="_Toc233311141"/>
      <w:r w:rsidRPr="004F0CF9">
        <w:t xml:space="preserve"> </w:t>
      </w:r>
      <w:r w:rsidR="006E5F49" w:rsidRPr="004F0CF9">
        <w:t>Fase 2. Verificación de la información</w:t>
      </w:r>
      <w:bookmarkEnd w:id="38"/>
      <w:r w:rsidR="006E5F49" w:rsidRPr="004F0CF9">
        <w:t xml:space="preserve"> </w:t>
      </w:r>
    </w:p>
    <w:p w14:paraId="68493ECE" w14:textId="49397ADD" w:rsidR="002B0734" w:rsidRPr="004F0CF9" w:rsidRDefault="204C7298" w:rsidP="004F0CF9">
      <w:pPr>
        <w:spacing w:after="0"/>
        <w:rPr>
          <w:rFonts w:ascii="Arial" w:hAnsi="Arial" w:cs="Arial"/>
          <w:sz w:val="24"/>
          <w:szCs w:val="24"/>
        </w:rPr>
      </w:pPr>
      <w:r w:rsidRPr="004F0CF9">
        <w:rPr>
          <w:rFonts w:ascii="Arial" w:hAnsi="Arial" w:cs="Arial"/>
          <w:sz w:val="24"/>
          <w:szCs w:val="24"/>
        </w:rPr>
        <w:t>La verificación constituye la primera etapa de control técnico aplicada a la base de datos en bruto extraída de CÍCLOPE, y tiene como objetivo evaluar que la información cuente con las condiciones mínimas de calidad necesarias para continuar con las fases posteriores de depuración, estandarización y procesamiento estadístico.</w:t>
      </w:r>
    </w:p>
    <w:p w14:paraId="401272E9" w14:textId="77777777" w:rsidR="00FE461E" w:rsidRPr="004F0CF9" w:rsidRDefault="00FE461E" w:rsidP="004F0CF9">
      <w:pPr>
        <w:spacing w:after="0"/>
        <w:rPr>
          <w:rFonts w:ascii="Arial" w:hAnsi="Arial" w:cs="Arial"/>
          <w:sz w:val="24"/>
          <w:szCs w:val="24"/>
        </w:rPr>
      </w:pPr>
    </w:p>
    <w:p w14:paraId="5CFB621D" w14:textId="77777777" w:rsidR="002B0734" w:rsidRPr="004F0CF9" w:rsidRDefault="002B0734" w:rsidP="004F0CF9">
      <w:pPr>
        <w:spacing w:after="0"/>
        <w:rPr>
          <w:rFonts w:ascii="Arial" w:hAnsi="Arial" w:cs="Arial"/>
          <w:sz w:val="24"/>
          <w:szCs w:val="24"/>
        </w:rPr>
      </w:pPr>
      <w:r w:rsidRPr="004F0CF9">
        <w:rPr>
          <w:rFonts w:ascii="Arial" w:hAnsi="Arial" w:cs="Arial"/>
          <w:sz w:val="24"/>
          <w:szCs w:val="24"/>
        </w:rPr>
        <w:t>En esta fase no se realizan correcciones sustantivas sobre los datos, sino que se ejecutan controles de revisión y diagnóstico, orientados a identificar errores, vacíos o inconsistencias que puedan afectar la integridad del proceso estadístico si no son tratados oportunamente.</w:t>
      </w:r>
    </w:p>
    <w:p w14:paraId="0A9C3ABA" w14:textId="77777777" w:rsidR="00FE461E" w:rsidRPr="004F0CF9" w:rsidRDefault="00FE461E" w:rsidP="004F0CF9">
      <w:pPr>
        <w:spacing w:after="0"/>
        <w:rPr>
          <w:rFonts w:ascii="Arial" w:hAnsi="Arial" w:cs="Arial"/>
          <w:sz w:val="24"/>
          <w:szCs w:val="24"/>
        </w:rPr>
      </w:pPr>
    </w:p>
    <w:p w14:paraId="32EFE759" w14:textId="1ECF1D1A" w:rsidR="002B0734" w:rsidRPr="004F0CF9" w:rsidRDefault="204C7298" w:rsidP="004F0CF9">
      <w:pPr>
        <w:spacing w:after="0"/>
        <w:rPr>
          <w:rFonts w:ascii="Arial" w:hAnsi="Arial" w:cs="Arial"/>
          <w:sz w:val="24"/>
          <w:szCs w:val="24"/>
        </w:rPr>
      </w:pPr>
      <w:r w:rsidRPr="004F0CF9">
        <w:rPr>
          <w:rFonts w:ascii="Arial" w:hAnsi="Arial" w:cs="Arial"/>
          <w:sz w:val="24"/>
          <w:szCs w:val="24"/>
        </w:rPr>
        <w:t>La verificación se desarrolla sobre la totalidad de los registros y variables incluidas en la base, con especial atención a aquellas variables definidas como críticas en el diccionario de datos de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tales como identificación del proyecto, vigencia, montos, modalidad de cooperación, actores involucrados y localización territorial.</w:t>
      </w:r>
    </w:p>
    <w:p w14:paraId="6F9554FA" w14:textId="77777777" w:rsidR="00FE461E" w:rsidRPr="004F0CF9" w:rsidRDefault="00FE461E" w:rsidP="004F0CF9">
      <w:pPr>
        <w:spacing w:after="0"/>
        <w:rPr>
          <w:rFonts w:ascii="Arial" w:hAnsi="Arial" w:cs="Arial"/>
          <w:sz w:val="24"/>
          <w:szCs w:val="24"/>
        </w:rPr>
      </w:pPr>
    </w:p>
    <w:p w14:paraId="388B21FE" w14:textId="77777777" w:rsidR="002B0734" w:rsidRPr="004F0CF9" w:rsidRDefault="002B0734" w:rsidP="004F0CF9">
      <w:pPr>
        <w:spacing w:after="0"/>
        <w:rPr>
          <w:rFonts w:ascii="Arial" w:hAnsi="Arial" w:cs="Arial"/>
          <w:sz w:val="24"/>
          <w:szCs w:val="24"/>
        </w:rPr>
      </w:pPr>
      <w:r w:rsidRPr="004F0CF9">
        <w:rPr>
          <w:rFonts w:ascii="Arial" w:hAnsi="Arial" w:cs="Arial"/>
          <w:sz w:val="24"/>
          <w:szCs w:val="24"/>
        </w:rPr>
        <w:t>De manera específica, se aplican los siguientes controles:</w:t>
      </w:r>
    </w:p>
    <w:p w14:paraId="00E86B96" w14:textId="77777777" w:rsidR="00FE461E" w:rsidRPr="004F0CF9" w:rsidRDefault="00FE461E" w:rsidP="004F0CF9">
      <w:pPr>
        <w:spacing w:after="0"/>
        <w:rPr>
          <w:rFonts w:ascii="Arial" w:hAnsi="Arial" w:cs="Arial"/>
          <w:sz w:val="24"/>
          <w:szCs w:val="24"/>
        </w:rPr>
      </w:pPr>
    </w:p>
    <w:p w14:paraId="42F80279" w14:textId="5258F54F" w:rsidR="002B0734" w:rsidRPr="004F0CF9" w:rsidRDefault="002B0734" w:rsidP="004F0CF9">
      <w:pPr>
        <w:numPr>
          <w:ilvl w:val="0"/>
          <w:numId w:val="24"/>
        </w:numPr>
        <w:spacing w:after="0"/>
        <w:rPr>
          <w:rFonts w:ascii="Arial" w:hAnsi="Arial" w:cs="Arial"/>
          <w:sz w:val="24"/>
          <w:szCs w:val="24"/>
        </w:rPr>
      </w:pPr>
      <w:r w:rsidRPr="004F0CF9">
        <w:rPr>
          <w:rFonts w:ascii="Arial" w:hAnsi="Arial" w:cs="Arial"/>
          <w:b/>
          <w:bCs/>
          <w:sz w:val="24"/>
          <w:szCs w:val="24"/>
        </w:rPr>
        <w:t>Completitud de la información:</w:t>
      </w:r>
      <w:r w:rsidRPr="004F0CF9">
        <w:rPr>
          <w:rFonts w:ascii="Arial" w:hAnsi="Arial" w:cs="Arial"/>
          <w:sz w:val="24"/>
          <w:szCs w:val="24"/>
        </w:rPr>
        <w:t xml:space="preserve"> </w:t>
      </w:r>
      <w:r w:rsidR="00FE461E" w:rsidRPr="004F0CF9">
        <w:rPr>
          <w:rFonts w:ascii="Arial" w:hAnsi="Arial" w:cs="Arial"/>
          <w:sz w:val="24"/>
          <w:szCs w:val="24"/>
        </w:rPr>
        <w:t>R</w:t>
      </w:r>
      <w:r w:rsidRPr="004F0CF9">
        <w:rPr>
          <w:rFonts w:ascii="Arial" w:hAnsi="Arial" w:cs="Arial"/>
          <w:sz w:val="24"/>
          <w:szCs w:val="24"/>
        </w:rPr>
        <w:t>evisión de la presencia de todos los campos obligatorios definidos en el diccionario de variables, identificando registros con valores nulos, vacíos o incompletos en variables clave.</w:t>
      </w:r>
    </w:p>
    <w:p w14:paraId="3F83A5E9" w14:textId="3E62BC40" w:rsidR="002B0734" w:rsidRPr="004F0CF9" w:rsidRDefault="002B0734" w:rsidP="004F0CF9">
      <w:pPr>
        <w:numPr>
          <w:ilvl w:val="0"/>
          <w:numId w:val="24"/>
        </w:numPr>
        <w:spacing w:after="0"/>
        <w:rPr>
          <w:rFonts w:ascii="Arial" w:hAnsi="Arial" w:cs="Arial"/>
          <w:sz w:val="24"/>
          <w:szCs w:val="24"/>
        </w:rPr>
      </w:pPr>
      <w:r w:rsidRPr="004F0CF9">
        <w:rPr>
          <w:rFonts w:ascii="Arial" w:hAnsi="Arial" w:cs="Arial"/>
          <w:b/>
          <w:bCs/>
          <w:sz w:val="24"/>
          <w:szCs w:val="24"/>
        </w:rPr>
        <w:t>Consistencia estructural:</w:t>
      </w:r>
      <w:r w:rsidRPr="004F0CF9">
        <w:rPr>
          <w:rFonts w:ascii="Arial" w:hAnsi="Arial" w:cs="Arial"/>
          <w:sz w:val="24"/>
          <w:szCs w:val="24"/>
        </w:rPr>
        <w:t xml:space="preserve"> </w:t>
      </w:r>
      <w:r w:rsidR="00FE461E" w:rsidRPr="004F0CF9">
        <w:rPr>
          <w:rFonts w:ascii="Arial" w:hAnsi="Arial" w:cs="Arial"/>
          <w:sz w:val="24"/>
          <w:szCs w:val="24"/>
        </w:rPr>
        <w:t>V</w:t>
      </w:r>
      <w:r w:rsidRPr="004F0CF9">
        <w:rPr>
          <w:rFonts w:ascii="Arial" w:hAnsi="Arial" w:cs="Arial"/>
          <w:sz w:val="24"/>
          <w:szCs w:val="24"/>
        </w:rPr>
        <w:t>alidación de que la estructura del archivo sea homogénea en todos los registros, verificando que los campos mantengan el mismo orden, formato y definición a lo largo de la base.</w:t>
      </w:r>
    </w:p>
    <w:p w14:paraId="3880C033" w14:textId="6CAD9D3F" w:rsidR="002B0734" w:rsidRPr="004F0CF9" w:rsidRDefault="002B0734" w:rsidP="004F0CF9">
      <w:pPr>
        <w:numPr>
          <w:ilvl w:val="0"/>
          <w:numId w:val="24"/>
        </w:numPr>
        <w:spacing w:after="0"/>
        <w:rPr>
          <w:rFonts w:ascii="Arial" w:hAnsi="Arial" w:cs="Arial"/>
          <w:sz w:val="24"/>
          <w:szCs w:val="24"/>
        </w:rPr>
      </w:pPr>
      <w:r w:rsidRPr="004F0CF9">
        <w:rPr>
          <w:rFonts w:ascii="Arial" w:hAnsi="Arial" w:cs="Arial"/>
          <w:b/>
          <w:bCs/>
          <w:sz w:val="24"/>
          <w:szCs w:val="24"/>
        </w:rPr>
        <w:t xml:space="preserve">Control de duplicidad: </w:t>
      </w:r>
      <w:r w:rsidR="00FE461E" w:rsidRPr="004F0CF9">
        <w:rPr>
          <w:rFonts w:ascii="Arial" w:hAnsi="Arial" w:cs="Arial"/>
          <w:sz w:val="24"/>
          <w:szCs w:val="24"/>
        </w:rPr>
        <w:t>I</w:t>
      </w:r>
      <w:r w:rsidRPr="004F0CF9">
        <w:rPr>
          <w:rFonts w:ascii="Arial" w:hAnsi="Arial" w:cs="Arial"/>
          <w:sz w:val="24"/>
          <w:szCs w:val="24"/>
        </w:rPr>
        <w:t>dentificación de posibles registros duplicados mediante combinaciones clave como nombre o código del proyecto, vigencia, entidad ejecutora y cooperante, con el fin de evitar conteos múltiples o sobreestimaciones en fases posteriores.</w:t>
      </w:r>
    </w:p>
    <w:p w14:paraId="3E5A353A" w14:textId="6A8A1DDC" w:rsidR="002B0734" w:rsidRPr="004F0CF9" w:rsidRDefault="002B0734" w:rsidP="004F0CF9">
      <w:pPr>
        <w:numPr>
          <w:ilvl w:val="0"/>
          <w:numId w:val="24"/>
        </w:numPr>
        <w:spacing w:after="0"/>
        <w:rPr>
          <w:rFonts w:ascii="Arial" w:hAnsi="Arial" w:cs="Arial"/>
          <w:sz w:val="24"/>
          <w:szCs w:val="24"/>
        </w:rPr>
      </w:pPr>
      <w:r w:rsidRPr="004F0CF9">
        <w:rPr>
          <w:rFonts w:ascii="Arial" w:hAnsi="Arial" w:cs="Arial"/>
          <w:b/>
          <w:bCs/>
          <w:sz w:val="24"/>
          <w:szCs w:val="24"/>
        </w:rPr>
        <w:t xml:space="preserve">Verificación de tipos de datos y dominios válidos: </w:t>
      </w:r>
      <w:r w:rsidR="00FE461E" w:rsidRPr="004F0CF9">
        <w:rPr>
          <w:rFonts w:ascii="Arial" w:hAnsi="Arial" w:cs="Arial"/>
          <w:sz w:val="24"/>
          <w:szCs w:val="24"/>
        </w:rPr>
        <w:t>C</w:t>
      </w:r>
      <w:r w:rsidRPr="004F0CF9">
        <w:rPr>
          <w:rFonts w:ascii="Arial" w:hAnsi="Arial" w:cs="Arial"/>
          <w:sz w:val="24"/>
          <w:szCs w:val="24"/>
        </w:rPr>
        <w:t>omprobación de que los campos numéricos, de fecha y de texto correspondan a su definición técnica y se encuentren dentro de rangos lógicos esperados, conforme a los dominios establecidos.</w:t>
      </w:r>
    </w:p>
    <w:p w14:paraId="25B8BD9A" w14:textId="0C3833C7" w:rsidR="002B0734" w:rsidRPr="004F0CF9" w:rsidRDefault="0EAE1560" w:rsidP="004F0CF9">
      <w:pPr>
        <w:numPr>
          <w:ilvl w:val="0"/>
          <w:numId w:val="24"/>
        </w:numPr>
        <w:spacing w:after="0"/>
        <w:rPr>
          <w:rFonts w:ascii="Arial" w:hAnsi="Arial" w:cs="Arial"/>
          <w:sz w:val="24"/>
          <w:szCs w:val="24"/>
        </w:rPr>
      </w:pPr>
      <w:r w:rsidRPr="004F0CF9">
        <w:rPr>
          <w:rFonts w:ascii="Arial" w:hAnsi="Arial" w:cs="Arial"/>
          <w:b/>
          <w:bCs/>
          <w:sz w:val="24"/>
          <w:szCs w:val="24"/>
        </w:rPr>
        <w:t>Coherencia básica entre variables relacionadas:</w:t>
      </w:r>
      <w:r w:rsidRPr="004F0CF9">
        <w:rPr>
          <w:rFonts w:ascii="Arial" w:hAnsi="Arial" w:cs="Arial"/>
          <w:sz w:val="24"/>
          <w:szCs w:val="24"/>
        </w:rPr>
        <w:t xml:space="preserve"> </w:t>
      </w:r>
      <w:r w:rsidR="00FE461E" w:rsidRPr="004F0CF9">
        <w:rPr>
          <w:rFonts w:ascii="Arial" w:hAnsi="Arial" w:cs="Arial"/>
          <w:sz w:val="24"/>
          <w:szCs w:val="24"/>
        </w:rPr>
        <w:t>D</w:t>
      </w:r>
      <w:r w:rsidRPr="004F0CF9">
        <w:rPr>
          <w:rFonts w:ascii="Arial" w:hAnsi="Arial" w:cs="Arial"/>
          <w:sz w:val="24"/>
          <w:szCs w:val="24"/>
        </w:rPr>
        <w:t>etección de inconsistencias evidentes entre montos, fechas y vigencias, tales como proyectos con fechas de ejecución fuera del periodo reportado, montos negativos o incompatibles con la modalidad de cooperación declarada.</w:t>
      </w:r>
    </w:p>
    <w:p w14:paraId="6CFF0947" w14:textId="77777777" w:rsidR="00FE461E" w:rsidRPr="004F0CF9" w:rsidRDefault="00FE461E" w:rsidP="004F0CF9">
      <w:pPr>
        <w:spacing w:after="0"/>
        <w:rPr>
          <w:rFonts w:ascii="Arial" w:hAnsi="Arial" w:cs="Arial"/>
          <w:sz w:val="24"/>
          <w:szCs w:val="24"/>
        </w:rPr>
      </w:pPr>
    </w:p>
    <w:p w14:paraId="3B4E7405" w14:textId="63271289" w:rsidR="002B0734" w:rsidRPr="004F0CF9" w:rsidRDefault="204C7298" w:rsidP="004F0CF9">
      <w:pPr>
        <w:spacing w:after="0"/>
        <w:rPr>
          <w:rFonts w:ascii="Arial" w:hAnsi="Arial" w:cs="Arial"/>
          <w:sz w:val="24"/>
          <w:szCs w:val="24"/>
        </w:rPr>
      </w:pPr>
      <w:r w:rsidRPr="004F0CF9">
        <w:rPr>
          <w:rFonts w:ascii="Arial" w:hAnsi="Arial" w:cs="Arial"/>
          <w:sz w:val="24"/>
          <w:szCs w:val="24"/>
        </w:rPr>
        <w:t>Como resultado de esta etapa, los registros se clasifican en dos grupos: aquellos que cumplen las condiciones mínimas para avanzar directamente a la fase de depuración y estandarización, y aquellos que requieren ajustes técnicos antes de continuar en el flujo del procesamiento estadístico.</w:t>
      </w:r>
    </w:p>
    <w:p w14:paraId="083D8337" w14:textId="77777777" w:rsidR="00FE461E" w:rsidRPr="004F0CF9" w:rsidRDefault="00FE461E" w:rsidP="004F0CF9">
      <w:pPr>
        <w:spacing w:after="0"/>
        <w:rPr>
          <w:rFonts w:ascii="Arial" w:hAnsi="Arial" w:cs="Arial"/>
          <w:sz w:val="24"/>
          <w:szCs w:val="24"/>
        </w:rPr>
      </w:pPr>
    </w:p>
    <w:p w14:paraId="7C1D2D6D" w14:textId="77777777" w:rsidR="00FE461E" w:rsidRPr="004F0CF9" w:rsidRDefault="00217F17" w:rsidP="004F0CF9">
      <w:pPr>
        <w:spacing w:after="0"/>
        <w:rPr>
          <w:rFonts w:ascii="Arial" w:hAnsi="Arial" w:cs="Arial"/>
          <w:sz w:val="24"/>
          <w:szCs w:val="24"/>
        </w:rPr>
      </w:pPr>
      <w:r w:rsidRPr="004F0CF9">
        <w:rPr>
          <w:rFonts w:ascii="Arial" w:hAnsi="Arial" w:cs="Arial"/>
          <w:sz w:val="24"/>
          <w:szCs w:val="24"/>
        </w:rPr>
        <w:t>Durante esta fase se revisa la uniformidad de nombres de actores, ejecutores y cooperantes, consolidando criterios homogéneos de escritura y eliminando variaciones estilísticas</w:t>
      </w:r>
      <w:r w:rsidR="00FE461E" w:rsidRPr="004F0CF9">
        <w:rPr>
          <w:rFonts w:ascii="Arial" w:hAnsi="Arial" w:cs="Arial"/>
          <w:sz w:val="24"/>
          <w:szCs w:val="24"/>
        </w:rPr>
        <w:t xml:space="preserve">. </w:t>
      </w:r>
      <w:r w:rsidRPr="004F0CF9">
        <w:rPr>
          <w:rFonts w:ascii="Arial" w:hAnsi="Arial" w:cs="Arial"/>
          <w:sz w:val="24"/>
          <w:szCs w:val="24"/>
        </w:rPr>
        <w:t>También</w:t>
      </w:r>
      <w:r w:rsidR="00FE461E" w:rsidRPr="004F0CF9">
        <w:rPr>
          <w:rFonts w:ascii="Arial" w:hAnsi="Arial" w:cs="Arial"/>
          <w:sz w:val="24"/>
          <w:szCs w:val="24"/>
        </w:rPr>
        <w:t>,</w:t>
      </w:r>
      <w:r w:rsidRPr="004F0CF9">
        <w:rPr>
          <w:rFonts w:ascii="Arial" w:hAnsi="Arial" w:cs="Arial"/>
          <w:sz w:val="24"/>
          <w:szCs w:val="24"/>
        </w:rPr>
        <w:t xml:space="preserve"> se normalizan textos bajo reglas consistentes, se estandarizan caracteres especiales y se armonizan categorías temáticas para asegurar que coincidan con los catálogos oficiales. </w:t>
      </w:r>
    </w:p>
    <w:p w14:paraId="47B3BE52" w14:textId="77777777" w:rsidR="00FE461E" w:rsidRPr="004F0CF9" w:rsidRDefault="00217F17" w:rsidP="004F0CF9">
      <w:pPr>
        <w:spacing w:after="0"/>
        <w:rPr>
          <w:rFonts w:ascii="Arial" w:hAnsi="Arial" w:cs="Arial"/>
          <w:sz w:val="24"/>
          <w:szCs w:val="24"/>
        </w:rPr>
      </w:pPr>
      <w:r w:rsidRPr="004F0CF9">
        <w:rPr>
          <w:rFonts w:ascii="Arial" w:hAnsi="Arial" w:cs="Arial"/>
          <w:sz w:val="24"/>
          <w:szCs w:val="24"/>
        </w:rPr>
        <w:t xml:space="preserve">En el caso de valores monetarios, se verifican formatos, separadores y la correcta expresión en USD, garantizando que sean compatibles con cálculos automáticos. </w:t>
      </w:r>
      <w:r w:rsidR="006E5F49" w:rsidRPr="004F0CF9">
        <w:rPr>
          <w:rFonts w:ascii="Arial" w:hAnsi="Arial" w:cs="Arial"/>
          <w:sz w:val="24"/>
          <w:szCs w:val="24"/>
        </w:rPr>
        <w:t>Asimismo, se revisa la correspondencia de los dominios con los catálogos oficiales adoptados por</w:t>
      </w:r>
      <w:r w:rsidR="006B3B00" w:rsidRPr="004F0CF9">
        <w:rPr>
          <w:rFonts w:ascii="Arial" w:hAnsi="Arial" w:cs="Arial"/>
          <w:sz w:val="24"/>
          <w:szCs w:val="24"/>
        </w:rPr>
        <w:t xml:space="preserve"> la</w:t>
      </w:r>
      <w:r w:rsidR="006E5F49" w:rsidRPr="004F0CF9">
        <w:rPr>
          <w:rFonts w:ascii="Arial" w:hAnsi="Arial" w:cs="Arial"/>
          <w:sz w:val="24"/>
          <w:szCs w:val="24"/>
        </w:rPr>
        <w:t xml:space="preserve"> APC Colombia (DANE, OCDE/CAD, ODS, PND, PMI, ENCI), únicamente para detectar posibles desviaciones que deberán abordarse en la fase de depuración, con el fin de asegurar trazabilidad sobre la condición original del insumo. </w:t>
      </w:r>
    </w:p>
    <w:p w14:paraId="7051D1FC" w14:textId="77777777" w:rsidR="00FE461E" w:rsidRPr="004F0CF9" w:rsidRDefault="00FE461E" w:rsidP="004F0CF9">
      <w:pPr>
        <w:spacing w:after="0"/>
        <w:rPr>
          <w:rFonts w:ascii="Arial" w:hAnsi="Arial" w:cs="Arial"/>
          <w:sz w:val="24"/>
          <w:szCs w:val="24"/>
        </w:rPr>
      </w:pPr>
    </w:p>
    <w:p w14:paraId="7932686B" w14:textId="55992CA0" w:rsidR="006E5F49" w:rsidRPr="004F0CF9" w:rsidRDefault="006E5F49" w:rsidP="004F0CF9">
      <w:pPr>
        <w:spacing w:after="0"/>
        <w:rPr>
          <w:rFonts w:ascii="Arial" w:hAnsi="Arial" w:cs="Arial"/>
          <w:sz w:val="24"/>
          <w:szCs w:val="24"/>
        </w:rPr>
      </w:pPr>
      <w:r w:rsidRPr="004F0CF9">
        <w:rPr>
          <w:rFonts w:ascii="Arial" w:hAnsi="Arial" w:cs="Arial"/>
          <w:sz w:val="24"/>
          <w:szCs w:val="24"/>
        </w:rPr>
        <w:t>Esta verificación preliminar asegura que la base en bruto es estable, legible y apta para iniciar los procesos de depuración y tratamiento técnico, constituyendo el punto de partida formal del ciclo estadístico.</w:t>
      </w:r>
    </w:p>
    <w:p w14:paraId="4B7C37F2" w14:textId="77777777" w:rsidR="00FE461E" w:rsidRPr="004F0CF9" w:rsidRDefault="00FE461E" w:rsidP="004F0CF9">
      <w:pPr>
        <w:spacing w:after="0"/>
        <w:rPr>
          <w:rFonts w:ascii="Arial" w:hAnsi="Arial" w:cs="Arial"/>
          <w:sz w:val="24"/>
          <w:szCs w:val="24"/>
        </w:rPr>
      </w:pPr>
    </w:p>
    <w:p w14:paraId="1DDCD772" w14:textId="25B09D1C" w:rsidR="00217F17" w:rsidRPr="004F0CF9" w:rsidRDefault="00FE461E" w:rsidP="004F0CF9">
      <w:pPr>
        <w:pStyle w:val="1Subtitulo"/>
        <w:numPr>
          <w:ilvl w:val="1"/>
          <w:numId w:val="27"/>
        </w:numPr>
        <w:tabs>
          <w:tab w:val="left" w:pos="851"/>
        </w:tabs>
        <w:spacing w:after="0"/>
        <w:ind w:left="993" w:hanging="567"/>
      </w:pPr>
      <w:bookmarkStart w:id="39" w:name="_Toc233311142"/>
      <w:r w:rsidRPr="004F0CF9">
        <w:t xml:space="preserve"> </w:t>
      </w:r>
      <w:r w:rsidR="00217F17" w:rsidRPr="004F0CF9">
        <w:t>Fase 3. Selección y estructuración de variables</w:t>
      </w:r>
      <w:bookmarkEnd w:id="39"/>
      <w:r w:rsidR="00217F17" w:rsidRPr="004F0CF9">
        <w:t xml:space="preserve"> </w:t>
      </w:r>
    </w:p>
    <w:p w14:paraId="3C41EC95" w14:textId="77777777" w:rsidR="00217F17" w:rsidRPr="004F0CF9" w:rsidRDefault="00217F17" w:rsidP="004F0CF9">
      <w:pPr>
        <w:spacing w:after="0"/>
        <w:rPr>
          <w:rFonts w:ascii="Arial" w:hAnsi="Arial" w:cs="Arial"/>
          <w:sz w:val="24"/>
          <w:szCs w:val="24"/>
        </w:rPr>
      </w:pPr>
      <w:r w:rsidRPr="004F0CF9">
        <w:rPr>
          <w:rFonts w:ascii="Arial" w:hAnsi="Arial" w:cs="Arial"/>
          <w:sz w:val="24"/>
          <w:szCs w:val="24"/>
        </w:rPr>
        <w:t>En esta fase se conforma la base analítica a partir de la base en bruto, seleccionando únicamente las variables definidas como esenciales para el análisis estadístico. La extracción de variables se realiza manteniendo la integridad de cada registro y garantizando la correspondencia entre claves, dominios y categorías.</w:t>
      </w:r>
    </w:p>
    <w:p w14:paraId="169805E5" w14:textId="77777777" w:rsidR="00FE461E" w:rsidRPr="004F0CF9" w:rsidRDefault="00FE461E" w:rsidP="004F0CF9">
      <w:pPr>
        <w:spacing w:after="0"/>
        <w:rPr>
          <w:rFonts w:ascii="Arial" w:hAnsi="Arial" w:cs="Arial"/>
          <w:sz w:val="24"/>
          <w:szCs w:val="24"/>
        </w:rPr>
      </w:pPr>
    </w:p>
    <w:p w14:paraId="481DE47F" w14:textId="77EA667B" w:rsidR="00217F17" w:rsidRPr="004F0CF9" w:rsidRDefault="2CACD466" w:rsidP="004F0CF9">
      <w:pPr>
        <w:spacing w:after="0"/>
        <w:rPr>
          <w:rFonts w:ascii="Arial" w:hAnsi="Arial" w:cs="Arial"/>
          <w:sz w:val="24"/>
          <w:szCs w:val="24"/>
        </w:rPr>
      </w:pPr>
      <w:r w:rsidRPr="004F0CF9">
        <w:rPr>
          <w:rFonts w:ascii="Arial" w:hAnsi="Arial" w:cs="Arial"/>
          <w:sz w:val="24"/>
          <w:szCs w:val="24"/>
        </w:rPr>
        <w:t>Durante este proceso también se generan campos derivados que posibilitan análisis adicionales, tales como</w:t>
      </w:r>
      <w:r w:rsidR="00FE461E" w:rsidRPr="004F0CF9">
        <w:rPr>
          <w:rFonts w:ascii="Arial" w:hAnsi="Arial" w:cs="Arial"/>
          <w:sz w:val="24"/>
          <w:szCs w:val="24"/>
        </w:rPr>
        <w:t>:</w:t>
      </w:r>
      <w:r w:rsidRPr="004F0CF9">
        <w:rPr>
          <w:rFonts w:ascii="Arial" w:hAnsi="Arial" w:cs="Arial"/>
          <w:sz w:val="24"/>
          <w:szCs w:val="24"/>
        </w:rPr>
        <w:t xml:space="preserve"> vigencia del aporte, duración de los proyectos en días o meses, regiones estadísticas definidas según el DANE, o categorías analíticas que facilitan la segmentación temática o territorial. Asimismo, se construyen llaves únicas para la integración analítica, como</w:t>
      </w:r>
      <w:r w:rsidR="00FE461E" w:rsidRPr="004F0CF9">
        <w:rPr>
          <w:rFonts w:ascii="Arial" w:hAnsi="Arial" w:cs="Arial"/>
          <w:sz w:val="24"/>
          <w:szCs w:val="24"/>
        </w:rPr>
        <w:t>:</w:t>
      </w:r>
      <w:r w:rsidRPr="004F0CF9">
        <w:rPr>
          <w:rFonts w:ascii="Arial" w:hAnsi="Arial" w:cs="Arial"/>
          <w:sz w:val="24"/>
          <w:szCs w:val="24"/>
        </w:rPr>
        <w:t xml:space="preserve"> CODIGO_INTERVENCIÓN, lo cual permite relacionar correctamente las sub–bases derivadas. Esta fase es fundamental porque transforma la base en un insumo analítico estructurado, consistente y compatible con los modelos de tablero utilizados por </w:t>
      </w:r>
      <w:r w:rsidR="006B3B00" w:rsidRPr="004F0CF9">
        <w:rPr>
          <w:rFonts w:ascii="Arial" w:hAnsi="Arial" w:cs="Arial"/>
          <w:sz w:val="24"/>
          <w:szCs w:val="24"/>
        </w:rPr>
        <w:t xml:space="preserve">la </w:t>
      </w:r>
      <w:r w:rsidRPr="004F0CF9">
        <w:rPr>
          <w:rFonts w:ascii="Arial" w:hAnsi="Arial" w:cs="Arial"/>
          <w:sz w:val="24"/>
          <w:szCs w:val="24"/>
        </w:rPr>
        <w:t>APC Colombia.</w:t>
      </w:r>
    </w:p>
    <w:p w14:paraId="6B49449C" w14:textId="77777777" w:rsidR="00FE461E" w:rsidRPr="004F0CF9" w:rsidRDefault="00FE461E" w:rsidP="004F0CF9">
      <w:pPr>
        <w:spacing w:after="0"/>
        <w:rPr>
          <w:rFonts w:ascii="Arial" w:hAnsi="Arial" w:cs="Arial"/>
          <w:sz w:val="24"/>
          <w:szCs w:val="24"/>
        </w:rPr>
      </w:pPr>
    </w:p>
    <w:p w14:paraId="3DD3CA35" w14:textId="773E54AD" w:rsidR="00EE4D31" w:rsidRPr="004F0CF9" w:rsidRDefault="00FE461E" w:rsidP="004F0CF9">
      <w:pPr>
        <w:pStyle w:val="1Subtitulo"/>
        <w:numPr>
          <w:ilvl w:val="1"/>
          <w:numId w:val="27"/>
        </w:numPr>
        <w:tabs>
          <w:tab w:val="left" w:pos="851"/>
          <w:tab w:val="left" w:pos="993"/>
        </w:tabs>
        <w:spacing w:after="0"/>
        <w:ind w:hanging="294"/>
      </w:pPr>
      <w:bookmarkStart w:id="40" w:name="_Toc233311143"/>
      <w:r w:rsidRPr="004F0CF9">
        <w:t xml:space="preserve"> </w:t>
      </w:r>
      <w:r w:rsidR="00217F17" w:rsidRPr="004F0CF9">
        <w:t>Fase 4. Depuración de la información</w:t>
      </w:r>
      <w:bookmarkEnd w:id="40"/>
    </w:p>
    <w:p w14:paraId="01012694" w14:textId="77777777" w:rsidR="00EE4D31" w:rsidRPr="004F0CF9" w:rsidRDefault="00EE4D31" w:rsidP="004F0CF9">
      <w:pPr>
        <w:spacing w:after="0"/>
        <w:rPr>
          <w:rFonts w:ascii="Arial" w:hAnsi="Arial" w:cs="Arial"/>
          <w:sz w:val="24"/>
          <w:szCs w:val="24"/>
        </w:rPr>
      </w:pPr>
      <w:r w:rsidRPr="004F0CF9">
        <w:rPr>
          <w:rFonts w:ascii="Arial" w:hAnsi="Arial" w:cs="Arial"/>
          <w:sz w:val="24"/>
          <w:szCs w:val="24"/>
        </w:rPr>
        <w:t>La fase de depuración corresponde a la etapa en la cual se ejecutan acciones técnicas correctivas sobre la base de datos en bruto, con el propósito de resolver los errores, inconsistencias y vacíos identificados durante la verificación inicial, y así mejorar la calidad del conjunto de datos antes de avanzar hacia su estandarización, integración y análisis estadístico.</w:t>
      </w:r>
    </w:p>
    <w:p w14:paraId="0EB99875" w14:textId="77777777" w:rsidR="00FE461E" w:rsidRPr="004F0CF9" w:rsidRDefault="00FE461E" w:rsidP="004F0CF9">
      <w:pPr>
        <w:spacing w:after="0"/>
        <w:rPr>
          <w:rFonts w:ascii="Arial" w:hAnsi="Arial" w:cs="Arial"/>
          <w:sz w:val="24"/>
          <w:szCs w:val="24"/>
        </w:rPr>
      </w:pPr>
    </w:p>
    <w:p w14:paraId="2431AEA5" w14:textId="77777777" w:rsidR="00EE4D31" w:rsidRPr="004F0CF9" w:rsidRDefault="00EE4D31" w:rsidP="004F0CF9">
      <w:pPr>
        <w:spacing w:after="0"/>
        <w:rPr>
          <w:rFonts w:ascii="Arial" w:hAnsi="Arial" w:cs="Arial"/>
          <w:sz w:val="24"/>
          <w:szCs w:val="24"/>
        </w:rPr>
      </w:pPr>
      <w:r w:rsidRPr="004F0CF9">
        <w:rPr>
          <w:rFonts w:ascii="Arial" w:hAnsi="Arial" w:cs="Arial"/>
          <w:sz w:val="24"/>
          <w:szCs w:val="24"/>
        </w:rPr>
        <w:t>A diferencia de la fase de verificación, que tiene un carácter diagnóstico, la depuración implica intervenciones controladas sobre los registros, sin modificar el contenido sustantivo de la información reportada por las fuentes ni alterar el significado de las variables. Todas las acciones se realizan bajo criterios de mínima intervención, priorizando la preservación de la información original y la coherencia metodológica del proceso.</w:t>
      </w:r>
    </w:p>
    <w:p w14:paraId="6EB517CB" w14:textId="77777777" w:rsidR="00FE461E" w:rsidRPr="004F0CF9" w:rsidRDefault="00FE461E" w:rsidP="004F0CF9">
      <w:pPr>
        <w:spacing w:after="0"/>
        <w:rPr>
          <w:rFonts w:ascii="Arial" w:hAnsi="Arial" w:cs="Arial"/>
          <w:sz w:val="24"/>
          <w:szCs w:val="24"/>
        </w:rPr>
      </w:pPr>
    </w:p>
    <w:p w14:paraId="2105B03C" w14:textId="77777777" w:rsidR="00EE4D31" w:rsidRPr="004F0CF9" w:rsidRDefault="00EE4D31" w:rsidP="004F0CF9">
      <w:pPr>
        <w:spacing w:after="0"/>
        <w:rPr>
          <w:rFonts w:ascii="Arial" w:hAnsi="Arial" w:cs="Arial"/>
          <w:sz w:val="24"/>
          <w:szCs w:val="24"/>
        </w:rPr>
      </w:pPr>
      <w:r w:rsidRPr="004F0CF9">
        <w:rPr>
          <w:rFonts w:ascii="Arial" w:hAnsi="Arial" w:cs="Arial"/>
          <w:sz w:val="24"/>
          <w:szCs w:val="24"/>
        </w:rPr>
        <w:t>Las actividades de depuración se aplican de manera sistemática sobre los registros clasificados como observados o inconsistentes en la fase previa, e incluyen, entre otras, las siguientes acciones:</w:t>
      </w:r>
    </w:p>
    <w:p w14:paraId="30B5F000" w14:textId="77777777" w:rsidR="00FE461E" w:rsidRPr="004F0CF9" w:rsidRDefault="00FE461E" w:rsidP="004F0CF9">
      <w:pPr>
        <w:spacing w:after="0"/>
        <w:rPr>
          <w:rFonts w:ascii="Arial" w:hAnsi="Arial" w:cs="Arial"/>
          <w:sz w:val="24"/>
          <w:szCs w:val="24"/>
        </w:rPr>
      </w:pPr>
    </w:p>
    <w:p w14:paraId="7246A6ED" w14:textId="77777777" w:rsidR="00EE4D31" w:rsidRPr="004F0CF9" w:rsidRDefault="00EE4D31" w:rsidP="004F0CF9">
      <w:pPr>
        <w:numPr>
          <w:ilvl w:val="0"/>
          <w:numId w:val="20"/>
        </w:numPr>
        <w:spacing w:after="0"/>
        <w:rPr>
          <w:rFonts w:ascii="Arial" w:hAnsi="Arial" w:cs="Arial"/>
          <w:sz w:val="24"/>
          <w:szCs w:val="24"/>
        </w:rPr>
      </w:pPr>
      <w:r w:rsidRPr="004F0CF9">
        <w:rPr>
          <w:rFonts w:ascii="Arial" w:hAnsi="Arial" w:cs="Arial"/>
          <w:sz w:val="24"/>
          <w:szCs w:val="24"/>
        </w:rPr>
        <w:t>Eliminación o consolidación de registros duplicados, identificados a partir de combinaciones clave como proyecto, vigencia, entidad ejecutora, cooperante y modalidad de cooperación. En los casos en que los duplicados contengan información complementaria, se realiza una consolidación técnica que preserve los valores válidos.</w:t>
      </w:r>
    </w:p>
    <w:p w14:paraId="1B7ED257" w14:textId="77777777" w:rsidR="00EE4D31" w:rsidRPr="004F0CF9" w:rsidRDefault="00EE4D31" w:rsidP="004F0CF9">
      <w:pPr>
        <w:numPr>
          <w:ilvl w:val="0"/>
          <w:numId w:val="20"/>
        </w:numPr>
        <w:spacing w:after="0"/>
        <w:rPr>
          <w:rFonts w:ascii="Arial" w:hAnsi="Arial" w:cs="Arial"/>
          <w:sz w:val="24"/>
          <w:szCs w:val="24"/>
        </w:rPr>
      </w:pPr>
      <w:r w:rsidRPr="004F0CF9">
        <w:rPr>
          <w:rFonts w:ascii="Arial" w:hAnsi="Arial" w:cs="Arial"/>
          <w:sz w:val="24"/>
          <w:szCs w:val="24"/>
        </w:rPr>
        <w:t>Corrección de errores de digitación y formatos, tales como caracteres incorrectos, formatos de fecha o inconsistencias en campos numéricos.</w:t>
      </w:r>
    </w:p>
    <w:p w14:paraId="6B58159D" w14:textId="623C92F9" w:rsidR="00EE4D31" w:rsidRPr="004F0CF9" w:rsidRDefault="722FF20D" w:rsidP="004F0CF9">
      <w:pPr>
        <w:numPr>
          <w:ilvl w:val="0"/>
          <w:numId w:val="20"/>
        </w:numPr>
        <w:spacing w:after="0"/>
        <w:rPr>
          <w:rFonts w:ascii="Arial" w:hAnsi="Arial" w:cs="Arial"/>
          <w:sz w:val="24"/>
          <w:szCs w:val="24"/>
        </w:rPr>
      </w:pPr>
      <w:r w:rsidRPr="004F0CF9">
        <w:rPr>
          <w:rFonts w:ascii="Arial" w:hAnsi="Arial" w:cs="Arial"/>
          <w:sz w:val="24"/>
          <w:szCs w:val="24"/>
        </w:rPr>
        <w:t>Ajuste de valores fuera de rango claramente identificables, cuando la inconsistencia puede corregirse de manera objetiva (por ejemplo</w:t>
      </w:r>
      <w:r w:rsidR="00FE461E" w:rsidRPr="004F0CF9">
        <w:rPr>
          <w:rFonts w:ascii="Arial" w:hAnsi="Arial" w:cs="Arial"/>
          <w:sz w:val="24"/>
          <w:szCs w:val="24"/>
        </w:rPr>
        <w:t>:</w:t>
      </w:r>
      <w:r w:rsidRPr="004F0CF9">
        <w:rPr>
          <w:rFonts w:ascii="Arial" w:hAnsi="Arial" w:cs="Arial"/>
          <w:sz w:val="24"/>
          <w:szCs w:val="24"/>
        </w:rPr>
        <w:t xml:space="preserve"> montos con errores de escala, años incompletos o fechas invertidas), siempre que exista evidencia suficiente para justificar el ajuste.</w:t>
      </w:r>
    </w:p>
    <w:p w14:paraId="2D422937" w14:textId="77777777" w:rsidR="00EE4D31" w:rsidRPr="004F0CF9" w:rsidRDefault="00EE4D31" w:rsidP="004F0CF9">
      <w:pPr>
        <w:numPr>
          <w:ilvl w:val="0"/>
          <w:numId w:val="20"/>
        </w:numPr>
        <w:spacing w:after="0"/>
        <w:rPr>
          <w:rFonts w:ascii="Arial" w:hAnsi="Arial" w:cs="Arial"/>
          <w:sz w:val="24"/>
          <w:szCs w:val="24"/>
        </w:rPr>
      </w:pPr>
      <w:r w:rsidRPr="004F0CF9">
        <w:rPr>
          <w:rFonts w:ascii="Arial" w:hAnsi="Arial" w:cs="Arial"/>
          <w:sz w:val="24"/>
          <w:szCs w:val="24"/>
        </w:rPr>
        <w:t>Normalización de campos textuales, especialmente en variables como nombres de proyectos, entidades ejecutoras, cooperantes y territorios, con el fin de unificar denominaciones, eliminar variaciones ortográficas y facilitar procesos posteriores de codificación y agregación.</w:t>
      </w:r>
    </w:p>
    <w:p w14:paraId="5E33DC26" w14:textId="77777777" w:rsidR="00EE4D31" w:rsidRPr="004F0CF9" w:rsidRDefault="00EE4D31" w:rsidP="004F0CF9">
      <w:pPr>
        <w:numPr>
          <w:ilvl w:val="0"/>
          <w:numId w:val="20"/>
        </w:numPr>
        <w:spacing w:after="0"/>
        <w:rPr>
          <w:rFonts w:ascii="Arial" w:hAnsi="Arial" w:cs="Arial"/>
          <w:sz w:val="24"/>
          <w:szCs w:val="24"/>
        </w:rPr>
      </w:pPr>
      <w:r w:rsidRPr="004F0CF9">
        <w:rPr>
          <w:rFonts w:ascii="Arial" w:hAnsi="Arial" w:cs="Arial"/>
          <w:sz w:val="24"/>
          <w:szCs w:val="24"/>
        </w:rPr>
        <w:t>Corrección de valores vacíos o incompletos, cuando la información puede ser recuperada a partir de otros campos del mismo registro o mediante reglas técnicas previamente definidas, sin recurrir aún a procesos de imputación estadística.</w:t>
      </w:r>
    </w:p>
    <w:p w14:paraId="38899AE4" w14:textId="77777777" w:rsidR="00FE461E" w:rsidRPr="004F0CF9" w:rsidRDefault="00FE461E" w:rsidP="004F0CF9">
      <w:pPr>
        <w:spacing w:after="0"/>
        <w:rPr>
          <w:rFonts w:ascii="Arial" w:hAnsi="Arial" w:cs="Arial"/>
          <w:sz w:val="24"/>
          <w:szCs w:val="24"/>
        </w:rPr>
      </w:pPr>
    </w:p>
    <w:p w14:paraId="06918E5A" w14:textId="48DF45E7" w:rsidR="00EE4D31" w:rsidRPr="004F0CF9" w:rsidRDefault="14F1E81D" w:rsidP="004F0CF9">
      <w:pPr>
        <w:spacing w:after="0"/>
        <w:rPr>
          <w:rFonts w:ascii="Arial" w:hAnsi="Arial" w:cs="Arial"/>
          <w:sz w:val="24"/>
          <w:szCs w:val="24"/>
        </w:rPr>
      </w:pPr>
      <w:r w:rsidRPr="004F0CF9">
        <w:rPr>
          <w:rFonts w:ascii="Arial" w:hAnsi="Arial" w:cs="Arial"/>
          <w:sz w:val="24"/>
          <w:szCs w:val="24"/>
        </w:rPr>
        <w:t>La depuración se realiza mediante una combinación de procedimientos semiautomatizados (filtros, reglas de validación, funciones de búsqueda y normalización) y revisiones técnicas manuales, ejecutadas por el</w:t>
      </w:r>
      <w:r w:rsidR="00E20145" w:rsidRPr="004F0CF9">
        <w:rPr>
          <w:rFonts w:ascii="Arial" w:hAnsi="Arial" w:cs="Arial"/>
          <w:sz w:val="24"/>
          <w:szCs w:val="24"/>
        </w:rPr>
        <w:t xml:space="preserve"> equipo de trabajo de la</w:t>
      </w:r>
      <w:r w:rsidRPr="004F0CF9">
        <w:rPr>
          <w:rFonts w:ascii="Arial" w:hAnsi="Arial" w:cs="Arial"/>
          <w:sz w:val="24"/>
          <w:szCs w:val="24"/>
        </w:rPr>
        <w:t xml:space="preserve"> </w:t>
      </w:r>
      <w:r w:rsidR="00E20145" w:rsidRPr="004F0CF9">
        <w:rPr>
          <w:rFonts w:ascii="Arial" w:hAnsi="Arial" w:cs="Arial"/>
          <w:sz w:val="24"/>
          <w:szCs w:val="24"/>
        </w:rPr>
        <w:t xml:space="preserve">Dirección de Gestión de Demanda de Cooperación Internacional </w:t>
      </w:r>
      <w:r w:rsidRPr="004F0CF9">
        <w:rPr>
          <w:rFonts w:ascii="Arial" w:hAnsi="Arial" w:cs="Arial"/>
          <w:sz w:val="24"/>
          <w:szCs w:val="24"/>
        </w:rPr>
        <w:t xml:space="preserve">responsable del procesamiento. </w:t>
      </w:r>
    </w:p>
    <w:p w14:paraId="551640BC" w14:textId="77777777" w:rsidR="00FE461E" w:rsidRPr="004F0CF9" w:rsidRDefault="00FE461E" w:rsidP="004F0CF9">
      <w:pPr>
        <w:spacing w:after="0"/>
        <w:rPr>
          <w:rFonts w:ascii="Arial" w:hAnsi="Arial" w:cs="Arial"/>
          <w:sz w:val="24"/>
          <w:szCs w:val="24"/>
        </w:rPr>
      </w:pPr>
    </w:p>
    <w:p w14:paraId="190EBF6E" w14:textId="77777777" w:rsidR="00EE4D31" w:rsidRPr="004F0CF9" w:rsidRDefault="00EE4D31" w:rsidP="004F0CF9">
      <w:pPr>
        <w:spacing w:after="0"/>
        <w:rPr>
          <w:rFonts w:ascii="Arial" w:hAnsi="Arial" w:cs="Arial"/>
          <w:sz w:val="24"/>
          <w:szCs w:val="24"/>
        </w:rPr>
      </w:pPr>
      <w:r w:rsidRPr="004F0CF9">
        <w:rPr>
          <w:rFonts w:ascii="Arial" w:hAnsi="Arial" w:cs="Arial"/>
          <w:sz w:val="24"/>
          <w:szCs w:val="24"/>
        </w:rPr>
        <w:t>Como resultado de esta fase, se obtiene una base depurada que presenta un mayor nivel de consistencia interna, reducción de errores operativos y homogeneidad en la información, quedando en condiciones técnicas adecuadas para avanzar a las fases de estandarización, codificación e integración dentro del flujo del procesamiento estadístico.</w:t>
      </w:r>
    </w:p>
    <w:p w14:paraId="4CBB44BA" w14:textId="77777777" w:rsidR="001C0C65" w:rsidRPr="004F0CF9" w:rsidRDefault="001C0C65" w:rsidP="004F0CF9">
      <w:pPr>
        <w:spacing w:after="0"/>
        <w:rPr>
          <w:rFonts w:ascii="Arial" w:hAnsi="Arial" w:cs="Arial"/>
          <w:sz w:val="24"/>
          <w:szCs w:val="24"/>
        </w:rPr>
      </w:pPr>
    </w:p>
    <w:p w14:paraId="619369AE" w14:textId="77777777" w:rsidR="001C0C65" w:rsidRPr="004F0CF9" w:rsidRDefault="001C0C65" w:rsidP="004F0CF9">
      <w:pPr>
        <w:spacing w:after="0"/>
        <w:rPr>
          <w:rFonts w:ascii="Arial" w:hAnsi="Arial" w:cs="Arial"/>
          <w:sz w:val="24"/>
          <w:szCs w:val="24"/>
        </w:rPr>
      </w:pPr>
    </w:p>
    <w:p w14:paraId="65D2A34B" w14:textId="788CF5E9" w:rsidR="00EE4D31" w:rsidRPr="004F0CF9" w:rsidRDefault="00FE461E" w:rsidP="004F0CF9">
      <w:pPr>
        <w:pStyle w:val="1Subtitulo"/>
        <w:numPr>
          <w:ilvl w:val="1"/>
          <w:numId w:val="27"/>
        </w:numPr>
        <w:tabs>
          <w:tab w:val="left" w:pos="851"/>
          <w:tab w:val="left" w:pos="993"/>
        </w:tabs>
        <w:spacing w:after="0"/>
        <w:ind w:left="851" w:hanging="425"/>
      </w:pPr>
      <w:bookmarkStart w:id="41" w:name="_Toc233311144"/>
      <w:r w:rsidRPr="004F0CF9">
        <w:t xml:space="preserve"> </w:t>
      </w:r>
      <w:r w:rsidR="00EE4D31" w:rsidRPr="004F0CF9">
        <w:t>Fase 5. Homologación y estandarización de variables</w:t>
      </w:r>
      <w:bookmarkEnd w:id="41"/>
    </w:p>
    <w:p w14:paraId="5CCF6742" w14:textId="55B29963" w:rsidR="00EE4D31" w:rsidRPr="004F0CF9" w:rsidRDefault="00EE4D31" w:rsidP="004F0CF9">
      <w:pPr>
        <w:spacing w:after="0"/>
        <w:rPr>
          <w:rFonts w:ascii="Arial" w:hAnsi="Arial" w:cs="Arial"/>
          <w:sz w:val="24"/>
          <w:szCs w:val="24"/>
        </w:rPr>
      </w:pPr>
      <w:r w:rsidRPr="004F0CF9">
        <w:rPr>
          <w:rFonts w:ascii="Arial" w:hAnsi="Arial" w:cs="Arial"/>
          <w:sz w:val="24"/>
          <w:szCs w:val="24"/>
        </w:rPr>
        <w:t>En esta fase se realiza el proceso técnico</w:t>
      </w:r>
      <w:r w:rsidR="00FE461E" w:rsidRPr="004F0CF9">
        <w:rPr>
          <w:rFonts w:ascii="Arial" w:hAnsi="Arial" w:cs="Arial"/>
          <w:sz w:val="24"/>
          <w:szCs w:val="24"/>
        </w:rPr>
        <w:t>,</w:t>
      </w:r>
      <w:r w:rsidRPr="004F0CF9">
        <w:rPr>
          <w:rFonts w:ascii="Arial" w:hAnsi="Arial" w:cs="Arial"/>
          <w:sz w:val="24"/>
          <w:szCs w:val="24"/>
        </w:rPr>
        <w:t xml:space="preserve"> mediante el cual las variables contenidas en la base en bruto descargada de</w:t>
      </w:r>
      <w:r w:rsidR="00FE461E" w:rsidRPr="004F0CF9">
        <w:rPr>
          <w:rFonts w:ascii="Arial" w:hAnsi="Arial" w:cs="Arial"/>
          <w:sz w:val="24"/>
          <w:szCs w:val="24"/>
        </w:rPr>
        <w:t xml:space="preserve"> </w:t>
      </w:r>
      <w:r w:rsidRPr="004F0CF9">
        <w:rPr>
          <w:rFonts w:ascii="Arial" w:hAnsi="Arial" w:cs="Arial"/>
          <w:sz w:val="24"/>
          <w:szCs w:val="24"/>
        </w:rPr>
        <w:t>CÍCLOPE</w:t>
      </w:r>
      <w:r w:rsidR="00FE461E" w:rsidRPr="004F0CF9">
        <w:rPr>
          <w:rFonts w:ascii="Arial" w:hAnsi="Arial" w:cs="Arial"/>
          <w:sz w:val="24"/>
          <w:szCs w:val="24"/>
        </w:rPr>
        <w:t>,</w:t>
      </w:r>
      <w:r w:rsidRPr="004F0CF9">
        <w:rPr>
          <w:rFonts w:ascii="Arial" w:hAnsi="Arial" w:cs="Arial"/>
          <w:sz w:val="24"/>
          <w:szCs w:val="24"/>
        </w:rPr>
        <w:t xml:space="preserve"> son ajustadas para cumplir criterios homogéneos de representación, formato y estructura. El objetivo de esta etapa es asegurar que la información sea consistente, comparable y técnicamente compatible para su posterior codificación, integración y análisis estadístico.</w:t>
      </w:r>
    </w:p>
    <w:p w14:paraId="5CA27627" w14:textId="77777777" w:rsidR="00FE461E" w:rsidRPr="004F0CF9" w:rsidRDefault="00FE461E" w:rsidP="004F0CF9">
      <w:pPr>
        <w:spacing w:after="0"/>
        <w:rPr>
          <w:rFonts w:ascii="Arial" w:hAnsi="Arial" w:cs="Arial"/>
          <w:sz w:val="24"/>
          <w:szCs w:val="24"/>
        </w:rPr>
      </w:pPr>
    </w:p>
    <w:p w14:paraId="1BB94837" w14:textId="77777777" w:rsidR="00EE4D31" w:rsidRPr="004F0CF9" w:rsidRDefault="00EE4D31" w:rsidP="004F0CF9">
      <w:pPr>
        <w:spacing w:after="0"/>
        <w:rPr>
          <w:rFonts w:ascii="Arial" w:hAnsi="Arial" w:cs="Arial"/>
          <w:sz w:val="24"/>
          <w:szCs w:val="24"/>
        </w:rPr>
      </w:pPr>
      <w:r w:rsidRPr="004F0CF9">
        <w:rPr>
          <w:rFonts w:ascii="Arial" w:hAnsi="Arial" w:cs="Arial"/>
          <w:sz w:val="24"/>
          <w:szCs w:val="24"/>
        </w:rPr>
        <w:t>La homologación y estandarización no modifica el contenido sustantivo de los datos reportados, sino que actúa sobre su forma de presentación y organización, corrigiendo variaciones en nomenclaturas, formatos y estructuras que puedan afectar la calidad del procesamiento.</w:t>
      </w:r>
    </w:p>
    <w:p w14:paraId="6E4F4A21" w14:textId="77777777" w:rsidR="00FE461E" w:rsidRPr="004F0CF9" w:rsidRDefault="00FE461E" w:rsidP="004F0CF9">
      <w:pPr>
        <w:spacing w:after="0"/>
        <w:rPr>
          <w:rFonts w:ascii="Arial" w:hAnsi="Arial" w:cs="Arial"/>
          <w:sz w:val="24"/>
          <w:szCs w:val="24"/>
        </w:rPr>
      </w:pPr>
    </w:p>
    <w:p w14:paraId="2E141569" w14:textId="77777777" w:rsidR="00EE4D31" w:rsidRPr="004F0CF9" w:rsidRDefault="00EE4D31" w:rsidP="004F0CF9">
      <w:pPr>
        <w:spacing w:after="0"/>
        <w:rPr>
          <w:rFonts w:ascii="Arial" w:hAnsi="Arial" w:cs="Arial"/>
          <w:sz w:val="24"/>
          <w:szCs w:val="24"/>
        </w:rPr>
      </w:pPr>
      <w:r w:rsidRPr="004F0CF9">
        <w:rPr>
          <w:rFonts w:ascii="Arial" w:hAnsi="Arial" w:cs="Arial"/>
          <w:sz w:val="24"/>
          <w:szCs w:val="24"/>
        </w:rPr>
        <w:t>Las actividades desarrolladas en esta fase incluyen, entre otras:</w:t>
      </w:r>
    </w:p>
    <w:p w14:paraId="7334F27A" w14:textId="77777777" w:rsidR="00FE461E" w:rsidRPr="004F0CF9" w:rsidRDefault="00FE461E" w:rsidP="004F0CF9">
      <w:pPr>
        <w:spacing w:after="0"/>
        <w:rPr>
          <w:rFonts w:ascii="Arial" w:hAnsi="Arial" w:cs="Arial"/>
          <w:sz w:val="24"/>
          <w:szCs w:val="24"/>
        </w:rPr>
      </w:pPr>
    </w:p>
    <w:p w14:paraId="53863629" w14:textId="77777777" w:rsidR="00EE4D31" w:rsidRPr="004F0CF9" w:rsidRDefault="00EE4D31" w:rsidP="004F0CF9">
      <w:pPr>
        <w:numPr>
          <w:ilvl w:val="0"/>
          <w:numId w:val="16"/>
        </w:numPr>
        <w:spacing w:after="0"/>
        <w:rPr>
          <w:rFonts w:ascii="Arial" w:hAnsi="Arial" w:cs="Arial"/>
          <w:sz w:val="24"/>
          <w:szCs w:val="24"/>
        </w:rPr>
      </w:pPr>
      <w:r w:rsidRPr="004F0CF9">
        <w:rPr>
          <w:rFonts w:ascii="Arial" w:hAnsi="Arial" w:cs="Arial"/>
          <w:sz w:val="24"/>
          <w:szCs w:val="24"/>
        </w:rPr>
        <w:t>Normalización de variables textuales, mediante la unificación de criterios para nombres de proyectos, actores, cooperantes, ejecutores y beneficiarios, eliminando variaciones ortográficas, diferencias de mayúsculas y minúsculas, caracteres especiales, abreviaturas no estandarizadas y duplicidades semánticas que representen el mismo actor o iniciativa.</w:t>
      </w:r>
    </w:p>
    <w:p w14:paraId="5ED894A4" w14:textId="77777777" w:rsidR="00EE4D31" w:rsidRPr="004F0CF9" w:rsidRDefault="00EE4D31" w:rsidP="004F0CF9">
      <w:pPr>
        <w:numPr>
          <w:ilvl w:val="0"/>
          <w:numId w:val="16"/>
        </w:numPr>
        <w:spacing w:after="0"/>
        <w:rPr>
          <w:rFonts w:ascii="Arial" w:hAnsi="Arial" w:cs="Arial"/>
          <w:sz w:val="24"/>
          <w:szCs w:val="24"/>
        </w:rPr>
      </w:pPr>
      <w:r w:rsidRPr="004F0CF9">
        <w:rPr>
          <w:rFonts w:ascii="Arial" w:hAnsi="Arial" w:cs="Arial"/>
          <w:sz w:val="24"/>
          <w:szCs w:val="24"/>
        </w:rPr>
        <w:t>Estandarización de formatos de fecha, garantizando que todas las variables temporales (fecha de inicio, fecha de finalización, vigencia, fecha de aprobación, entre otras) adopten un formato único y consistente, compatible con los sistemas analíticos institucionales y las rutinas de control temporal.</w:t>
      </w:r>
    </w:p>
    <w:p w14:paraId="35CB37F0" w14:textId="77777777" w:rsidR="00EE4D31" w:rsidRPr="004F0CF9" w:rsidRDefault="00EE4D31" w:rsidP="004F0CF9">
      <w:pPr>
        <w:numPr>
          <w:ilvl w:val="0"/>
          <w:numId w:val="16"/>
        </w:numPr>
        <w:spacing w:after="0"/>
        <w:rPr>
          <w:rFonts w:ascii="Arial" w:hAnsi="Arial" w:cs="Arial"/>
          <w:sz w:val="24"/>
          <w:szCs w:val="24"/>
        </w:rPr>
      </w:pPr>
      <w:r w:rsidRPr="004F0CF9">
        <w:rPr>
          <w:rFonts w:ascii="Arial" w:hAnsi="Arial" w:cs="Arial"/>
          <w:sz w:val="24"/>
          <w:szCs w:val="24"/>
        </w:rPr>
        <w:t>Homogeneización de expresiones monetarias, verificando que los montos financieros se encuentren expresados en una misma unidad de medida, moneda y estructura numérica, asegurando coherencia entre montos aprobados, ejecutados y comprometidos, así como consistencia con la vigencia y el tipo de cooperación reportado.</w:t>
      </w:r>
    </w:p>
    <w:p w14:paraId="502DBC4A" w14:textId="77777777" w:rsidR="00EE4D31" w:rsidRPr="004F0CF9" w:rsidRDefault="00EE4D31" w:rsidP="004F0CF9">
      <w:pPr>
        <w:numPr>
          <w:ilvl w:val="0"/>
          <w:numId w:val="16"/>
        </w:numPr>
        <w:spacing w:after="0"/>
        <w:rPr>
          <w:rFonts w:ascii="Arial" w:hAnsi="Arial" w:cs="Arial"/>
          <w:sz w:val="24"/>
          <w:szCs w:val="24"/>
        </w:rPr>
      </w:pPr>
      <w:r w:rsidRPr="004F0CF9">
        <w:rPr>
          <w:rFonts w:ascii="Arial" w:hAnsi="Arial" w:cs="Arial"/>
          <w:sz w:val="24"/>
          <w:szCs w:val="24"/>
        </w:rPr>
        <w:t>Revisión de coherencia entre variables programáticas, financieras y territoriales, evaluando la correspondencia lógica entre sector, línea temática, modalidad de cooperación, localización geográfica y montos asociados, con el fin de detectar incongruencias que deban ser corregidas antes de la codificación.</w:t>
      </w:r>
    </w:p>
    <w:p w14:paraId="059D5561" w14:textId="619EFC24" w:rsidR="00EE4D31" w:rsidRPr="004F0CF9" w:rsidRDefault="00EE4D31" w:rsidP="004F0CF9">
      <w:pPr>
        <w:numPr>
          <w:ilvl w:val="0"/>
          <w:numId w:val="16"/>
        </w:numPr>
        <w:spacing w:after="0"/>
        <w:rPr>
          <w:rFonts w:ascii="Arial" w:hAnsi="Arial" w:cs="Arial"/>
          <w:sz w:val="24"/>
          <w:szCs w:val="24"/>
        </w:rPr>
      </w:pPr>
      <w:r w:rsidRPr="004F0CF9">
        <w:rPr>
          <w:rFonts w:ascii="Arial" w:hAnsi="Arial" w:cs="Arial"/>
          <w:sz w:val="24"/>
          <w:szCs w:val="24"/>
        </w:rPr>
        <w:t>Ajuste estructural de variables, asegurando que los campos respondan al diccionario institucional de variables definido para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incluyendo nombres de campos, longitud, tipo de dato y dominios permitidos.</w:t>
      </w:r>
    </w:p>
    <w:p w14:paraId="7FE10C54" w14:textId="77777777" w:rsidR="00EE4D31" w:rsidRPr="004F0CF9" w:rsidRDefault="14F1E81D" w:rsidP="004F0CF9">
      <w:pPr>
        <w:numPr>
          <w:ilvl w:val="0"/>
          <w:numId w:val="16"/>
        </w:numPr>
        <w:spacing w:after="0"/>
        <w:rPr>
          <w:rFonts w:ascii="Arial" w:hAnsi="Arial" w:cs="Arial"/>
          <w:sz w:val="24"/>
          <w:szCs w:val="24"/>
        </w:rPr>
      </w:pPr>
      <w:r w:rsidRPr="004F0CF9">
        <w:rPr>
          <w:rFonts w:ascii="Arial" w:hAnsi="Arial" w:cs="Arial"/>
          <w:sz w:val="24"/>
          <w:szCs w:val="24"/>
        </w:rPr>
        <w:t>Preparación de los campos para la codificación, dejando las variables listas para la asignación de códigos estandarizados según las clasificaciones oficiales (DANE, CAD/OCDE, ODS, ENCI, PND y catálogos internos de CÍCLOPE), evitando reprocesos en fases posteriores.</w:t>
      </w:r>
    </w:p>
    <w:p w14:paraId="333C127F" w14:textId="77777777" w:rsidR="00FE461E" w:rsidRPr="004F0CF9" w:rsidRDefault="00FE461E" w:rsidP="004F0CF9">
      <w:pPr>
        <w:spacing w:after="0"/>
        <w:ind w:left="720"/>
        <w:rPr>
          <w:rFonts w:ascii="Arial" w:hAnsi="Arial" w:cs="Arial"/>
          <w:sz w:val="24"/>
          <w:szCs w:val="24"/>
        </w:rPr>
      </w:pPr>
    </w:p>
    <w:p w14:paraId="77A2E527" w14:textId="77777777" w:rsidR="00EE4D31" w:rsidRPr="004F0CF9" w:rsidRDefault="00EE4D31" w:rsidP="004F0CF9">
      <w:pPr>
        <w:spacing w:after="0"/>
        <w:rPr>
          <w:rFonts w:ascii="Arial" w:hAnsi="Arial" w:cs="Arial"/>
          <w:sz w:val="24"/>
          <w:szCs w:val="24"/>
        </w:rPr>
      </w:pPr>
      <w:r w:rsidRPr="004F0CF9">
        <w:rPr>
          <w:rFonts w:ascii="Arial" w:hAnsi="Arial" w:cs="Arial"/>
          <w:sz w:val="24"/>
          <w:szCs w:val="24"/>
        </w:rPr>
        <w:t>La correcta ejecución de esta fase permite que la información resultante sea técnicamente consistente, comparable entre registros y vigencias, y apta para su integración en las siguientes etapas del procesamiento estadístico.</w:t>
      </w:r>
    </w:p>
    <w:p w14:paraId="31FD4EDD" w14:textId="77777777" w:rsidR="00FE461E" w:rsidRPr="004F0CF9" w:rsidRDefault="00FE461E" w:rsidP="004F0CF9">
      <w:pPr>
        <w:spacing w:after="0"/>
        <w:rPr>
          <w:rFonts w:ascii="Arial" w:hAnsi="Arial" w:cs="Arial"/>
          <w:sz w:val="24"/>
          <w:szCs w:val="24"/>
        </w:rPr>
      </w:pPr>
    </w:p>
    <w:p w14:paraId="3F3E0613" w14:textId="470DFC42" w:rsidR="00110732" w:rsidRPr="004F0CF9" w:rsidRDefault="00FE461E" w:rsidP="004F0CF9">
      <w:pPr>
        <w:pStyle w:val="1Subtitulo"/>
        <w:numPr>
          <w:ilvl w:val="1"/>
          <w:numId w:val="27"/>
        </w:numPr>
        <w:tabs>
          <w:tab w:val="left" w:pos="993"/>
        </w:tabs>
        <w:spacing w:after="0"/>
        <w:ind w:left="851" w:hanging="425"/>
      </w:pPr>
      <w:bookmarkStart w:id="42" w:name="_Toc233311145"/>
      <w:r w:rsidRPr="004F0CF9">
        <w:t xml:space="preserve"> </w:t>
      </w:r>
      <w:r w:rsidR="00110732" w:rsidRPr="004F0CF9">
        <w:t>Fase 6. Codificación</w:t>
      </w:r>
      <w:bookmarkEnd w:id="42"/>
    </w:p>
    <w:p w14:paraId="497BD8F3" w14:textId="01759F3C" w:rsidR="00CB2432" w:rsidRPr="004F0CF9" w:rsidRDefault="00CB2432" w:rsidP="004F0CF9">
      <w:pPr>
        <w:spacing w:after="0"/>
        <w:rPr>
          <w:rFonts w:ascii="Arial" w:hAnsi="Arial" w:cs="Arial"/>
          <w:sz w:val="24"/>
          <w:szCs w:val="24"/>
        </w:rPr>
      </w:pPr>
      <w:r w:rsidRPr="004F0CF9">
        <w:rPr>
          <w:rFonts w:ascii="Arial" w:hAnsi="Arial" w:cs="Arial"/>
          <w:sz w:val="24"/>
          <w:szCs w:val="24"/>
        </w:rPr>
        <w:t xml:space="preserve">La fase de codificación, conforme a lo establecido en la NTC PE 1000:2020, corresponde a la asignación de valores estandarizados a determinadas variables con el fin de facilitar la interoperabilidad, la agregación estadística y la comparabilidad de la información. En el caso de la operación estadística </w:t>
      </w:r>
      <w:r w:rsidR="00D754F3" w:rsidRPr="004F0CF9">
        <w:rPr>
          <w:rFonts w:ascii="Arial" w:hAnsi="Arial" w:cs="Arial"/>
          <w:bCs/>
          <w:sz w:val="24"/>
          <w:szCs w:val="24"/>
        </w:rPr>
        <w:t xml:space="preserve">ERCINRAOD </w:t>
      </w:r>
      <w:r w:rsidRPr="004F0CF9">
        <w:rPr>
          <w:rFonts w:ascii="Arial" w:hAnsi="Arial" w:cs="Arial"/>
          <w:sz w:val="24"/>
          <w:szCs w:val="24"/>
        </w:rPr>
        <w:t xml:space="preserve">desarrollada por </w:t>
      </w:r>
      <w:r w:rsidR="006B3B00" w:rsidRPr="004F0CF9">
        <w:rPr>
          <w:rFonts w:ascii="Arial" w:hAnsi="Arial" w:cs="Arial"/>
          <w:sz w:val="24"/>
          <w:szCs w:val="24"/>
        </w:rPr>
        <w:t xml:space="preserve">la </w:t>
      </w:r>
      <w:r w:rsidRPr="004F0CF9">
        <w:rPr>
          <w:rFonts w:ascii="Arial" w:hAnsi="Arial" w:cs="Arial"/>
          <w:sz w:val="24"/>
          <w:szCs w:val="24"/>
        </w:rPr>
        <w:t>APC Colombia, esta fase se aplica de manera parcial y adaptada, de acuerdo con la naturaleza de CÍCLOPE y las características de la información registrada.</w:t>
      </w:r>
    </w:p>
    <w:p w14:paraId="450D0959" w14:textId="77777777" w:rsidR="00FE461E" w:rsidRPr="004F0CF9" w:rsidRDefault="00FE461E" w:rsidP="004F0CF9">
      <w:pPr>
        <w:spacing w:after="0"/>
        <w:rPr>
          <w:rFonts w:ascii="Arial" w:hAnsi="Arial" w:cs="Arial"/>
          <w:sz w:val="24"/>
          <w:szCs w:val="24"/>
        </w:rPr>
      </w:pPr>
    </w:p>
    <w:p w14:paraId="2F3EB826" w14:textId="202C6C25" w:rsidR="00CB2432" w:rsidRPr="004F0CF9" w:rsidRDefault="00CB2432" w:rsidP="004F0CF9">
      <w:pPr>
        <w:spacing w:after="0"/>
        <w:rPr>
          <w:rFonts w:ascii="Arial" w:hAnsi="Arial" w:cs="Arial"/>
          <w:sz w:val="24"/>
          <w:szCs w:val="24"/>
        </w:rPr>
      </w:pPr>
      <w:r w:rsidRPr="004F0CF9">
        <w:rPr>
          <w:rFonts w:ascii="Arial" w:hAnsi="Arial" w:cs="Arial"/>
          <w:sz w:val="24"/>
          <w:szCs w:val="24"/>
        </w:rPr>
        <w:t>En la APC Colombia, la codificación no se realiza como un proceso independiente de transformación numérica sobre todas las variables, sino que se implementa mediante el uso de catálogos, clasificaciones y dominios institucionales predefinidos, integrados a CÍCLOPE y aplicados desde el momento del registro de los proyectos.</w:t>
      </w:r>
    </w:p>
    <w:p w14:paraId="142B436D" w14:textId="77777777" w:rsidR="00CB2432" w:rsidRPr="004F0CF9" w:rsidRDefault="00CB2432" w:rsidP="004F0CF9">
      <w:pPr>
        <w:spacing w:after="0"/>
        <w:rPr>
          <w:rFonts w:ascii="Arial" w:hAnsi="Arial" w:cs="Arial"/>
          <w:sz w:val="24"/>
          <w:szCs w:val="24"/>
        </w:rPr>
      </w:pPr>
      <w:r w:rsidRPr="004F0CF9">
        <w:rPr>
          <w:rFonts w:ascii="Arial" w:hAnsi="Arial" w:cs="Arial"/>
          <w:sz w:val="24"/>
          <w:szCs w:val="24"/>
        </w:rPr>
        <w:t>En particular:</w:t>
      </w:r>
    </w:p>
    <w:p w14:paraId="4AEEA088" w14:textId="77777777" w:rsidR="00FE461E" w:rsidRPr="004F0CF9" w:rsidRDefault="00FE461E" w:rsidP="004F0CF9">
      <w:pPr>
        <w:spacing w:after="0"/>
        <w:rPr>
          <w:rFonts w:ascii="Arial" w:hAnsi="Arial" w:cs="Arial"/>
          <w:sz w:val="24"/>
          <w:szCs w:val="24"/>
        </w:rPr>
      </w:pPr>
    </w:p>
    <w:p w14:paraId="1A8BE0BC" w14:textId="7E498451" w:rsidR="00FE461E" w:rsidRPr="004F0CF9" w:rsidRDefault="00CB2432" w:rsidP="004F0CF9">
      <w:pPr>
        <w:pStyle w:val="Prrafodelista"/>
        <w:numPr>
          <w:ilvl w:val="1"/>
          <w:numId w:val="38"/>
        </w:numPr>
        <w:spacing w:after="0"/>
        <w:ind w:left="567" w:hanging="283"/>
        <w:rPr>
          <w:rFonts w:ascii="Arial" w:hAnsi="Arial" w:cs="Arial"/>
          <w:sz w:val="24"/>
          <w:szCs w:val="24"/>
        </w:rPr>
      </w:pPr>
      <w:r w:rsidRPr="004F0CF9">
        <w:rPr>
          <w:rFonts w:ascii="Arial" w:hAnsi="Arial" w:cs="Arial"/>
          <w:sz w:val="24"/>
          <w:szCs w:val="24"/>
        </w:rPr>
        <w:t xml:space="preserve">Para la identificación de proyectos, se utiliza el </w:t>
      </w:r>
      <w:r w:rsidR="00FE461E" w:rsidRPr="004F0CF9">
        <w:rPr>
          <w:rFonts w:ascii="Arial" w:hAnsi="Arial" w:cs="Arial"/>
          <w:sz w:val="24"/>
          <w:szCs w:val="24"/>
        </w:rPr>
        <w:t>código de intervención</w:t>
      </w:r>
      <w:r w:rsidRPr="004F0CF9">
        <w:rPr>
          <w:rFonts w:ascii="Arial" w:hAnsi="Arial" w:cs="Arial"/>
          <w:sz w:val="24"/>
          <w:szCs w:val="24"/>
        </w:rPr>
        <w:t>, el cual constituye un identificador único, persistente y trazable dentro de CÍCLOPE, permitiendo el seguimiento histórico y la integración de los registros a lo largo del tiempo.</w:t>
      </w:r>
    </w:p>
    <w:p w14:paraId="7C775C82" w14:textId="77777777" w:rsidR="00FE461E" w:rsidRPr="004F0CF9" w:rsidRDefault="003D577B" w:rsidP="004F0CF9">
      <w:pPr>
        <w:pStyle w:val="Prrafodelista"/>
        <w:numPr>
          <w:ilvl w:val="1"/>
          <w:numId w:val="38"/>
        </w:numPr>
        <w:spacing w:after="0"/>
        <w:ind w:left="567" w:hanging="283"/>
        <w:rPr>
          <w:rFonts w:ascii="Arial" w:hAnsi="Arial" w:cs="Arial"/>
          <w:sz w:val="24"/>
          <w:szCs w:val="24"/>
        </w:rPr>
      </w:pPr>
      <w:r w:rsidRPr="004F0CF9">
        <w:rPr>
          <w:rFonts w:ascii="Arial" w:hAnsi="Arial" w:cs="Arial"/>
          <w:sz w:val="24"/>
          <w:szCs w:val="24"/>
        </w:rPr>
        <w:t>Variables territoriales (codificación DIVIPOLA):</w:t>
      </w:r>
      <w:r w:rsidR="00FE461E" w:rsidRPr="004F0CF9">
        <w:rPr>
          <w:rFonts w:ascii="Arial" w:hAnsi="Arial" w:cs="Arial"/>
          <w:sz w:val="24"/>
          <w:szCs w:val="24"/>
        </w:rPr>
        <w:t xml:space="preserve"> </w:t>
      </w:r>
      <w:r w:rsidRPr="004F0CF9">
        <w:rPr>
          <w:rFonts w:ascii="Arial" w:hAnsi="Arial" w:cs="Arial"/>
          <w:sz w:val="24"/>
          <w:szCs w:val="24"/>
        </w:rPr>
        <w:t>En el registro de la información en CÍCLOPE, las variables territoriales se capturan mediante la denominación oficial de departamentos y municipios, conforme a la división político-administrativa vigente.</w:t>
      </w:r>
      <w:r w:rsidR="00FE461E" w:rsidRPr="004F0CF9">
        <w:rPr>
          <w:rFonts w:ascii="Arial" w:hAnsi="Arial" w:cs="Arial"/>
          <w:sz w:val="24"/>
          <w:szCs w:val="24"/>
        </w:rPr>
        <w:t xml:space="preserve"> </w:t>
      </w:r>
      <w:r w:rsidRPr="004F0CF9">
        <w:rPr>
          <w:rFonts w:ascii="Arial" w:hAnsi="Arial" w:cs="Arial"/>
          <w:sz w:val="24"/>
          <w:szCs w:val="24"/>
        </w:rPr>
        <w:t>Dado que CÍCLOPE</w:t>
      </w:r>
      <w:r w:rsidR="00FE461E" w:rsidRPr="004F0CF9">
        <w:rPr>
          <w:rFonts w:ascii="Arial" w:hAnsi="Arial" w:cs="Arial"/>
          <w:sz w:val="24"/>
          <w:szCs w:val="24"/>
        </w:rPr>
        <w:t>,</w:t>
      </w:r>
      <w:r w:rsidRPr="004F0CF9">
        <w:rPr>
          <w:rFonts w:ascii="Arial" w:hAnsi="Arial" w:cs="Arial"/>
          <w:sz w:val="24"/>
          <w:szCs w:val="24"/>
        </w:rPr>
        <w:t xml:space="preserve"> no permite el registro directo de los códigos numéricos DIVIPOLA, dichos códigos son incorporados posteriormente durante la fase de procesamiento estadístico, mediante la correspondencia técnica entre los nombres oficiales reportados y los códigos definidos en la normativa DIVIPOLA del DANE. Esta codificación se realiza con fines analíticos, de agregación territorial y control de calidad, sin alterar el contenido original del registro, y garantiza la comparabilidad territorial.</w:t>
      </w:r>
    </w:p>
    <w:p w14:paraId="1132E625" w14:textId="77777777" w:rsidR="00FE461E" w:rsidRPr="004F0CF9" w:rsidRDefault="187E744D" w:rsidP="004F0CF9">
      <w:pPr>
        <w:pStyle w:val="Prrafodelista"/>
        <w:numPr>
          <w:ilvl w:val="1"/>
          <w:numId w:val="38"/>
        </w:numPr>
        <w:spacing w:after="0"/>
        <w:ind w:left="567" w:hanging="283"/>
        <w:rPr>
          <w:rFonts w:ascii="Arial" w:hAnsi="Arial" w:cs="Arial"/>
          <w:sz w:val="24"/>
          <w:szCs w:val="24"/>
        </w:rPr>
      </w:pPr>
      <w:r w:rsidRPr="004F0CF9">
        <w:rPr>
          <w:rFonts w:ascii="Arial" w:hAnsi="Arial" w:cs="Arial"/>
          <w:sz w:val="24"/>
          <w:szCs w:val="24"/>
        </w:rPr>
        <w:t>Para las variables temáticas y programáticas, el sistema incorpora clasificaciones estandarizadas</w:t>
      </w:r>
      <w:r w:rsidR="00FE461E" w:rsidRPr="004F0CF9">
        <w:rPr>
          <w:rFonts w:ascii="Arial" w:hAnsi="Arial" w:cs="Arial"/>
          <w:sz w:val="24"/>
          <w:szCs w:val="24"/>
        </w:rPr>
        <w:t>,</w:t>
      </w:r>
      <w:r w:rsidRPr="004F0CF9">
        <w:rPr>
          <w:rFonts w:ascii="Arial" w:hAnsi="Arial" w:cs="Arial"/>
          <w:sz w:val="24"/>
          <w:szCs w:val="24"/>
        </w:rPr>
        <w:t xml:space="preserve"> tales como:</w:t>
      </w:r>
    </w:p>
    <w:p w14:paraId="738A2FCC" w14:textId="77777777" w:rsidR="00FE461E" w:rsidRPr="004F0CF9" w:rsidRDefault="00FE461E" w:rsidP="004F0CF9">
      <w:pPr>
        <w:pStyle w:val="Prrafodelista"/>
        <w:spacing w:after="0"/>
        <w:ind w:left="567"/>
        <w:rPr>
          <w:rFonts w:ascii="Arial" w:hAnsi="Arial" w:cs="Arial"/>
          <w:sz w:val="24"/>
          <w:szCs w:val="24"/>
        </w:rPr>
      </w:pPr>
    </w:p>
    <w:p w14:paraId="68E6F0D0" w14:textId="5A209EA6" w:rsidR="00CB2432" w:rsidRPr="004F0CF9" w:rsidRDefault="00CB2432" w:rsidP="004F0CF9">
      <w:pPr>
        <w:pStyle w:val="Prrafodelista"/>
        <w:numPr>
          <w:ilvl w:val="0"/>
          <w:numId w:val="40"/>
        </w:numPr>
        <w:spacing w:after="0"/>
        <w:ind w:left="851" w:hanging="284"/>
        <w:rPr>
          <w:rFonts w:ascii="Arial" w:hAnsi="Arial" w:cs="Arial"/>
          <w:sz w:val="24"/>
          <w:szCs w:val="24"/>
        </w:rPr>
      </w:pPr>
      <w:r w:rsidRPr="004F0CF9">
        <w:rPr>
          <w:rFonts w:ascii="Arial" w:hAnsi="Arial" w:cs="Arial"/>
          <w:sz w:val="24"/>
          <w:szCs w:val="24"/>
        </w:rPr>
        <w:t>sectores y modalidades conforme a la clasificación CAD/OCDE</w:t>
      </w:r>
      <w:r w:rsidR="00FE461E" w:rsidRPr="004F0CF9">
        <w:rPr>
          <w:rFonts w:ascii="Arial" w:hAnsi="Arial" w:cs="Arial"/>
          <w:sz w:val="24"/>
          <w:szCs w:val="24"/>
        </w:rPr>
        <w:t>.</w:t>
      </w:r>
    </w:p>
    <w:p w14:paraId="7EB139E5" w14:textId="5DB8C7E0" w:rsidR="00CB2432" w:rsidRPr="004F0CF9" w:rsidRDefault="00CB2432" w:rsidP="004F0CF9">
      <w:pPr>
        <w:pStyle w:val="Prrafodelista"/>
        <w:numPr>
          <w:ilvl w:val="0"/>
          <w:numId w:val="39"/>
        </w:numPr>
        <w:spacing w:after="0"/>
        <w:ind w:left="851" w:hanging="284"/>
        <w:rPr>
          <w:rFonts w:ascii="Arial" w:hAnsi="Arial" w:cs="Arial"/>
          <w:sz w:val="24"/>
          <w:szCs w:val="24"/>
        </w:rPr>
      </w:pPr>
      <w:r w:rsidRPr="004F0CF9">
        <w:rPr>
          <w:rFonts w:ascii="Arial" w:hAnsi="Arial" w:cs="Arial"/>
          <w:sz w:val="24"/>
          <w:szCs w:val="24"/>
        </w:rPr>
        <w:t>Objetivos de Desarrollo Sostenible (ODS)</w:t>
      </w:r>
      <w:r w:rsidR="00FE461E" w:rsidRPr="004F0CF9">
        <w:rPr>
          <w:rFonts w:ascii="Arial" w:hAnsi="Arial" w:cs="Arial"/>
          <w:sz w:val="24"/>
          <w:szCs w:val="24"/>
        </w:rPr>
        <w:t>.</w:t>
      </w:r>
    </w:p>
    <w:p w14:paraId="7006FA54" w14:textId="77777777" w:rsidR="00CB2432" w:rsidRPr="004F0CF9" w:rsidRDefault="00CB2432" w:rsidP="004F0CF9">
      <w:pPr>
        <w:pStyle w:val="Prrafodelista"/>
        <w:numPr>
          <w:ilvl w:val="0"/>
          <w:numId w:val="39"/>
        </w:numPr>
        <w:spacing w:after="0"/>
        <w:ind w:left="851" w:hanging="284"/>
        <w:rPr>
          <w:rFonts w:ascii="Arial" w:hAnsi="Arial" w:cs="Arial"/>
          <w:sz w:val="24"/>
          <w:szCs w:val="24"/>
        </w:rPr>
      </w:pPr>
      <w:r w:rsidRPr="004F0CF9">
        <w:rPr>
          <w:rFonts w:ascii="Arial" w:hAnsi="Arial" w:cs="Arial"/>
          <w:sz w:val="24"/>
          <w:szCs w:val="24"/>
        </w:rPr>
        <w:t>alineaciones estratégicas como ENCI (primer y segundo nivel), PND y otros marcos institucionales.</w:t>
      </w:r>
    </w:p>
    <w:p w14:paraId="4EAD1A32" w14:textId="77777777" w:rsidR="00FE461E" w:rsidRPr="004F0CF9" w:rsidRDefault="00FE461E" w:rsidP="004F0CF9">
      <w:pPr>
        <w:spacing w:after="0"/>
        <w:rPr>
          <w:rFonts w:ascii="Arial" w:hAnsi="Arial" w:cs="Arial"/>
          <w:sz w:val="24"/>
          <w:szCs w:val="24"/>
        </w:rPr>
      </w:pPr>
    </w:p>
    <w:p w14:paraId="56BE5755" w14:textId="30733460" w:rsidR="00CB2432" w:rsidRPr="004F0CF9" w:rsidRDefault="00CB2432" w:rsidP="004F0CF9">
      <w:pPr>
        <w:spacing w:after="0"/>
        <w:rPr>
          <w:rFonts w:ascii="Arial" w:hAnsi="Arial" w:cs="Arial"/>
          <w:sz w:val="24"/>
          <w:szCs w:val="24"/>
        </w:rPr>
      </w:pPr>
      <w:r w:rsidRPr="004F0CF9">
        <w:rPr>
          <w:rFonts w:ascii="Arial" w:hAnsi="Arial" w:cs="Arial"/>
          <w:sz w:val="24"/>
          <w:szCs w:val="24"/>
        </w:rPr>
        <w:t>Estas clasificaciones operan como dominios controlados, garantizando homogeneidad semántica y consistencia conceptual, aun cuando no siempre se expresen mediante códigos numéricos explícitos.</w:t>
      </w:r>
    </w:p>
    <w:p w14:paraId="5F294A98" w14:textId="77777777" w:rsidR="00CB2432" w:rsidRPr="004F0CF9" w:rsidRDefault="1E20358C" w:rsidP="004F0CF9">
      <w:pPr>
        <w:spacing w:after="0"/>
        <w:rPr>
          <w:rFonts w:ascii="Arial" w:hAnsi="Arial" w:cs="Arial"/>
          <w:sz w:val="24"/>
          <w:szCs w:val="24"/>
        </w:rPr>
      </w:pPr>
      <w:r w:rsidRPr="004F0CF9">
        <w:rPr>
          <w:rFonts w:ascii="Arial" w:hAnsi="Arial" w:cs="Arial"/>
          <w:sz w:val="24"/>
          <w:szCs w:val="24"/>
        </w:rPr>
        <w:t>En consecuencia, la APC Colombia cumple el principio de codificación establecido por la norma técnica mediante la estandarización semántica y estructural de las variables, sin requerir la transformación de todas ellas a códigos numéricos formales. Esta aplicación adaptada responde a criterios de pertinencia analítica, eficiencia operativa y coherencia con los usos institucionales de la información.</w:t>
      </w:r>
    </w:p>
    <w:p w14:paraId="6E855B11" w14:textId="77777777" w:rsidR="00FE461E" w:rsidRPr="004F0CF9" w:rsidRDefault="00FE461E" w:rsidP="004F0CF9">
      <w:pPr>
        <w:spacing w:after="0"/>
        <w:rPr>
          <w:rFonts w:ascii="Arial" w:hAnsi="Arial" w:cs="Arial"/>
          <w:sz w:val="24"/>
          <w:szCs w:val="24"/>
        </w:rPr>
      </w:pPr>
    </w:p>
    <w:p w14:paraId="4E1F8694" w14:textId="00572BB7" w:rsidR="00110732" w:rsidRPr="004F0CF9" w:rsidRDefault="00FE461E" w:rsidP="004F0CF9">
      <w:pPr>
        <w:pStyle w:val="1Subtitulo"/>
        <w:numPr>
          <w:ilvl w:val="1"/>
          <w:numId w:val="27"/>
        </w:numPr>
        <w:tabs>
          <w:tab w:val="left" w:pos="993"/>
        </w:tabs>
        <w:spacing w:after="0"/>
        <w:ind w:left="851" w:hanging="425"/>
      </w:pPr>
      <w:bookmarkStart w:id="43" w:name="_Toc233311146"/>
      <w:r w:rsidRPr="004F0CF9">
        <w:t xml:space="preserve"> </w:t>
      </w:r>
      <w:r w:rsidR="00217F17" w:rsidRPr="004F0CF9">
        <w:t>Fase 7. Integración de la información</w:t>
      </w:r>
      <w:bookmarkEnd w:id="43"/>
    </w:p>
    <w:p w14:paraId="2A7AC20B" w14:textId="7698F226" w:rsidR="00110732" w:rsidRPr="004F0CF9" w:rsidRDefault="00110732" w:rsidP="004F0CF9">
      <w:pPr>
        <w:spacing w:after="0"/>
        <w:rPr>
          <w:rFonts w:ascii="Arial" w:hAnsi="Arial" w:cs="Arial"/>
          <w:sz w:val="24"/>
          <w:szCs w:val="24"/>
        </w:rPr>
      </w:pPr>
      <w:r w:rsidRPr="004F0CF9">
        <w:rPr>
          <w:rFonts w:ascii="Arial" w:hAnsi="Arial" w:cs="Arial"/>
          <w:sz w:val="24"/>
          <w:szCs w:val="24"/>
        </w:rPr>
        <w:t>La fase de integración corresponde al proceso mediante el cual los registros depurados, estandarizados y codificados se incorporan en una base consolidada de procesamiento, organizada conforme a la estructura institucional definida para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Esta base constituye el insumo técnico inmediato para las fases de análisis estadístico y generación de productos.</w:t>
      </w:r>
    </w:p>
    <w:p w14:paraId="27A0B2CE" w14:textId="77777777" w:rsidR="00595004" w:rsidRPr="004F0CF9" w:rsidRDefault="00595004" w:rsidP="004F0CF9">
      <w:pPr>
        <w:spacing w:after="0"/>
        <w:rPr>
          <w:rFonts w:ascii="Arial" w:hAnsi="Arial" w:cs="Arial"/>
          <w:sz w:val="24"/>
          <w:szCs w:val="24"/>
        </w:rPr>
      </w:pPr>
    </w:p>
    <w:p w14:paraId="4272F783" w14:textId="77777777" w:rsidR="00110732" w:rsidRPr="004F0CF9" w:rsidRDefault="00110732" w:rsidP="004F0CF9">
      <w:pPr>
        <w:spacing w:after="0"/>
        <w:rPr>
          <w:rFonts w:ascii="Arial" w:hAnsi="Arial" w:cs="Arial"/>
          <w:sz w:val="24"/>
          <w:szCs w:val="24"/>
        </w:rPr>
      </w:pPr>
      <w:r w:rsidRPr="004F0CF9">
        <w:rPr>
          <w:rFonts w:ascii="Arial" w:hAnsi="Arial" w:cs="Arial"/>
          <w:sz w:val="24"/>
          <w:szCs w:val="24"/>
        </w:rPr>
        <w:t>La integración se realiza por vigencia, tipo de cooperación y unidad de análisis, garantizando consistencia estructural y continuidad metodológica entre cortes de información.</w:t>
      </w:r>
    </w:p>
    <w:p w14:paraId="1F11AE64" w14:textId="77777777" w:rsidR="00595004" w:rsidRPr="004F0CF9" w:rsidRDefault="00595004" w:rsidP="004F0CF9">
      <w:pPr>
        <w:spacing w:after="0"/>
        <w:rPr>
          <w:rFonts w:ascii="Arial" w:hAnsi="Arial" w:cs="Arial"/>
          <w:sz w:val="24"/>
          <w:szCs w:val="24"/>
        </w:rPr>
      </w:pPr>
    </w:p>
    <w:p w14:paraId="4F8E3C6C" w14:textId="1656E812" w:rsidR="00110732" w:rsidRPr="004F0CF9" w:rsidRDefault="00110732" w:rsidP="004F0CF9">
      <w:pPr>
        <w:spacing w:after="0"/>
        <w:rPr>
          <w:rFonts w:ascii="Arial" w:hAnsi="Arial" w:cs="Arial"/>
          <w:sz w:val="24"/>
          <w:szCs w:val="24"/>
        </w:rPr>
      </w:pPr>
      <w:r w:rsidRPr="004F0CF9">
        <w:rPr>
          <w:rFonts w:ascii="Arial" w:hAnsi="Arial" w:cs="Arial"/>
          <w:sz w:val="24"/>
          <w:szCs w:val="24"/>
        </w:rPr>
        <w:t>Las actividades desarrolladas en esta fase incluyen:</w:t>
      </w:r>
    </w:p>
    <w:p w14:paraId="02C97CBC" w14:textId="77777777" w:rsidR="00595004" w:rsidRPr="004F0CF9" w:rsidRDefault="00595004" w:rsidP="004F0CF9">
      <w:pPr>
        <w:spacing w:after="0"/>
        <w:rPr>
          <w:rFonts w:ascii="Arial" w:hAnsi="Arial" w:cs="Arial"/>
          <w:sz w:val="24"/>
          <w:szCs w:val="24"/>
        </w:rPr>
      </w:pPr>
    </w:p>
    <w:p w14:paraId="6E749B8F" w14:textId="77777777" w:rsidR="00595004" w:rsidRPr="004F0CF9" w:rsidRDefault="00110732" w:rsidP="004F0CF9">
      <w:pPr>
        <w:pStyle w:val="Prrafodelista"/>
        <w:numPr>
          <w:ilvl w:val="0"/>
          <w:numId w:val="41"/>
        </w:numPr>
        <w:spacing w:after="0"/>
        <w:rPr>
          <w:rFonts w:ascii="Arial" w:hAnsi="Arial" w:cs="Arial"/>
          <w:sz w:val="24"/>
          <w:szCs w:val="24"/>
        </w:rPr>
      </w:pPr>
      <w:r w:rsidRPr="004F0CF9">
        <w:rPr>
          <w:rFonts w:ascii="Arial" w:hAnsi="Arial" w:cs="Arial"/>
          <w:sz w:val="24"/>
          <w:szCs w:val="24"/>
        </w:rPr>
        <w:t>Incorporación de los registros codificados en la estructura institucional de la base de procesamiento, respetando el orden, jerarquía y relaciones entre variables programáticas, financieras, temáticas y territoriales.</w:t>
      </w:r>
    </w:p>
    <w:p w14:paraId="24FE9507" w14:textId="77777777" w:rsidR="00595004" w:rsidRPr="004F0CF9" w:rsidRDefault="00110732" w:rsidP="004F0CF9">
      <w:pPr>
        <w:pStyle w:val="Prrafodelista"/>
        <w:numPr>
          <w:ilvl w:val="0"/>
          <w:numId w:val="41"/>
        </w:numPr>
        <w:spacing w:after="0"/>
        <w:rPr>
          <w:rFonts w:ascii="Arial" w:hAnsi="Arial" w:cs="Arial"/>
          <w:sz w:val="24"/>
          <w:szCs w:val="24"/>
        </w:rPr>
      </w:pPr>
      <w:r w:rsidRPr="004F0CF9">
        <w:rPr>
          <w:rFonts w:ascii="Arial" w:hAnsi="Arial" w:cs="Arial"/>
          <w:sz w:val="24"/>
          <w:szCs w:val="24"/>
        </w:rPr>
        <w:t>Actualización y validación de metadatos, incluyendo vigencia, fuente de información, fecha de procesamiento, versión del archivo, responsable técnico y estado del registro, asegurando trazabilidad completa del ciclo estadístico.</w:t>
      </w:r>
    </w:p>
    <w:p w14:paraId="0AFD4BF9" w14:textId="5D7678A1" w:rsidR="00110732" w:rsidRPr="004F0CF9" w:rsidRDefault="00110732" w:rsidP="004F0CF9">
      <w:pPr>
        <w:pStyle w:val="Prrafodelista"/>
        <w:numPr>
          <w:ilvl w:val="0"/>
          <w:numId w:val="41"/>
        </w:numPr>
        <w:spacing w:after="0"/>
        <w:rPr>
          <w:rFonts w:ascii="Arial" w:hAnsi="Arial" w:cs="Arial"/>
          <w:sz w:val="24"/>
          <w:szCs w:val="24"/>
        </w:rPr>
      </w:pPr>
      <w:r w:rsidRPr="004F0CF9">
        <w:rPr>
          <w:rFonts w:ascii="Arial" w:hAnsi="Arial" w:cs="Arial"/>
          <w:sz w:val="24"/>
          <w:szCs w:val="24"/>
        </w:rPr>
        <w:t>Asignación de identificadores únicos (ID) a cada registro integrado, permitiendo el seguimiento histórico, la referencia cruzada entre módulos y la identificación inequívoca de proyectos e iniciativas a lo largo del tiempo.</w:t>
      </w:r>
    </w:p>
    <w:p w14:paraId="588B3377" w14:textId="77777777" w:rsidR="00595004" w:rsidRPr="004F0CF9" w:rsidRDefault="00595004" w:rsidP="004F0CF9">
      <w:pPr>
        <w:spacing w:after="0"/>
        <w:rPr>
          <w:rFonts w:ascii="Arial" w:hAnsi="Arial" w:cs="Arial"/>
          <w:sz w:val="24"/>
          <w:szCs w:val="24"/>
        </w:rPr>
      </w:pPr>
    </w:p>
    <w:p w14:paraId="32584E07" w14:textId="0A292E0B" w:rsidR="00110732" w:rsidRPr="004F0CF9" w:rsidRDefault="00595004" w:rsidP="004F0CF9">
      <w:pPr>
        <w:spacing w:after="0"/>
        <w:rPr>
          <w:rFonts w:ascii="Arial" w:hAnsi="Arial" w:cs="Arial"/>
          <w:sz w:val="24"/>
          <w:szCs w:val="24"/>
        </w:rPr>
      </w:pPr>
      <w:r w:rsidRPr="004F0CF9">
        <w:rPr>
          <w:rFonts w:ascii="Arial" w:hAnsi="Arial" w:cs="Arial"/>
          <w:sz w:val="24"/>
          <w:szCs w:val="24"/>
        </w:rPr>
        <w:t>La e</w:t>
      </w:r>
      <w:r w:rsidR="00110732" w:rsidRPr="004F0CF9">
        <w:rPr>
          <w:rFonts w:ascii="Arial" w:hAnsi="Arial" w:cs="Arial"/>
          <w:sz w:val="24"/>
          <w:szCs w:val="24"/>
        </w:rPr>
        <w:t>jecución de controles cruzados de consistencia, orientados a verificar la coherencia entre:</w:t>
      </w:r>
    </w:p>
    <w:p w14:paraId="265058E5" w14:textId="77777777" w:rsidR="00595004" w:rsidRPr="004F0CF9" w:rsidRDefault="00595004" w:rsidP="004F0CF9">
      <w:pPr>
        <w:spacing w:after="0"/>
        <w:rPr>
          <w:rFonts w:ascii="Arial" w:hAnsi="Arial" w:cs="Arial"/>
          <w:sz w:val="24"/>
          <w:szCs w:val="24"/>
        </w:rPr>
      </w:pPr>
    </w:p>
    <w:p w14:paraId="00B6205B" w14:textId="482801FA" w:rsidR="00110732" w:rsidRPr="004F0CF9" w:rsidRDefault="00595004" w:rsidP="004F0CF9">
      <w:pPr>
        <w:pStyle w:val="Prrafodelista"/>
        <w:numPr>
          <w:ilvl w:val="0"/>
          <w:numId w:val="9"/>
        </w:numPr>
        <w:spacing w:after="0"/>
        <w:rPr>
          <w:rFonts w:ascii="Arial" w:hAnsi="Arial" w:cs="Arial"/>
          <w:sz w:val="24"/>
          <w:szCs w:val="24"/>
        </w:rPr>
      </w:pPr>
      <w:r w:rsidRPr="004F0CF9">
        <w:rPr>
          <w:rFonts w:ascii="Arial" w:hAnsi="Arial" w:cs="Arial"/>
          <w:sz w:val="24"/>
          <w:szCs w:val="24"/>
        </w:rPr>
        <w:t>M</w:t>
      </w:r>
      <w:r w:rsidR="00110732" w:rsidRPr="004F0CF9">
        <w:rPr>
          <w:rFonts w:ascii="Arial" w:hAnsi="Arial" w:cs="Arial"/>
          <w:sz w:val="24"/>
          <w:szCs w:val="24"/>
        </w:rPr>
        <w:t>ontos financieros y vigencias</w:t>
      </w:r>
      <w:r w:rsidRPr="004F0CF9">
        <w:rPr>
          <w:rFonts w:ascii="Arial" w:hAnsi="Arial" w:cs="Arial"/>
          <w:sz w:val="24"/>
          <w:szCs w:val="24"/>
        </w:rPr>
        <w:t>.</w:t>
      </w:r>
    </w:p>
    <w:p w14:paraId="6603E1AA" w14:textId="4C5F1932" w:rsidR="00110732" w:rsidRPr="004F0CF9" w:rsidRDefault="00595004" w:rsidP="004F0CF9">
      <w:pPr>
        <w:pStyle w:val="Prrafodelista"/>
        <w:numPr>
          <w:ilvl w:val="0"/>
          <w:numId w:val="9"/>
        </w:numPr>
        <w:spacing w:after="0"/>
        <w:rPr>
          <w:rFonts w:ascii="Arial" w:hAnsi="Arial" w:cs="Arial"/>
          <w:sz w:val="24"/>
          <w:szCs w:val="24"/>
        </w:rPr>
      </w:pPr>
      <w:r w:rsidRPr="004F0CF9">
        <w:rPr>
          <w:rFonts w:ascii="Arial" w:hAnsi="Arial" w:cs="Arial"/>
          <w:sz w:val="24"/>
          <w:szCs w:val="24"/>
        </w:rPr>
        <w:t>S</w:t>
      </w:r>
      <w:r w:rsidR="00110732" w:rsidRPr="004F0CF9">
        <w:rPr>
          <w:rFonts w:ascii="Arial" w:hAnsi="Arial" w:cs="Arial"/>
          <w:sz w:val="24"/>
          <w:szCs w:val="24"/>
        </w:rPr>
        <w:t>ectores y modalidades de cooperación</w:t>
      </w:r>
      <w:r w:rsidRPr="004F0CF9">
        <w:rPr>
          <w:rFonts w:ascii="Arial" w:hAnsi="Arial" w:cs="Arial"/>
          <w:sz w:val="24"/>
          <w:szCs w:val="24"/>
        </w:rPr>
        <w:t>.</w:t>
      </w:r>
    </w:p>
    <w:p w14:paraId="3DF52B76" w14:textId="08812DD8" w:rsidR="00110732" w:rsidRPr="004F0CF9" w:rsidRDefault="00595004" w:rsidP="004F0CF9">
      <w:pPr>
        <w:pStyle w:val="Prrafodelista"/>
        <w:numPr>
          <w:ilvl w:val="0"/>
          <w:numId w:val="9"/>
        </w:numPr>
        <w:spacing w:after="0"/>
        <w:rPr>
          <w:rFonts w:ascii="Arial" w:hAnsi="Arial" w:cs="Arial"/>
          <w:sz w:val="24"/>
          <w:szCs w:val="24"/>
        </w:rPr>
      </w:pPr>
      <w:r w:rsidRPr="004F0CF9">
        <w:rPr>
          <w:rFonts w:ascii="Arial" w:hAnsi="Arial" w:cs="Arial"/>
          <w:sz w:val="24"/>
          <w:szCs w:val="24"/>
        </w:rPr>
        <w:t>L</w:t>
      </w:r>
      <w:r w:rsidR="00110732" w:rsidRPr="004F0CF9">
        <w:rPr>
          <w:rFonts w:ascii="Arial" w:hAnsi="Arial" w:cs="Arial"/>
          <w:sz w:val="24"/>
          <w:szCs w:val="24"/>
        </w:rPr>
        <w:t>ocalización territorial y entidades ejecutoras</w:t>
      </w:r>
      <w:r w:rsidRPr="004F0CF9">
        <w:rPr>
          <w:rFonts w:ascii="Arial" w:hAnsi="Arial" w:cs="Arial"/>
          <w:sz w:val="24"/>
          <w:szCs w:val="24"/>
        </w:rPr>
        <w:t>.</w:t>
      </w:r>
    </w:p>
    <w:p w14:paraId="01911C65" w14:textId="19BB4AE0" w:rsidR="00110732" w:rsidRPr="004F0CF9" w:rsidRDefault="00595004" w:rsidP="004F0CF9">
      <w:pPr>
        <w:pStyle w:val="Prrafodelista"/>
        <w:numPr>
          <w:ilvl w:val="0"/>
          <w:numId w:val="9"/>
        </w:numPr>
        <w:spacing w:after="0"/>
        <w:rPr>
          <w:rFonts w:ascii="Arial" w:hAnsi="Arial" w:cs="Arial"/>
          <w:sz w:val="24"/>
          <w:szCs w:val="24"/>
        </w:rPr>
      </w:pPr>
      <w:r w:rsidRPr="004F0CF9">
        <w:rPr>
          <w:rFonts w:ascii="Arial" w:hAnsi="Arial" w:cs="Arial"/>
          <w:sz w:val="24"/>
          <w:szCs w:val="24"/>
        </w:rPr>
        <w:t>A</w:t>
      </w:r>
      <w:r w:rsidR="00110732" w:rsidRPr="004F0CF9">
        <w:rPr>
          <w:rFonts w:ascii="Arial" w:hAnsi="Arial" w:cs="Arial"/>
          <w:sz w:val="24"/>
          <w:szCs w:val="24"/>
        </w:rPr>
        <w:t>lineaciones estratégicas (ODS, ENCI, PND), cuando aplique.</w:t>
      </w:r>
    </w:p>
    <w:p w14:paraId="63CEF9ED" w14:textId="77777777" w:rsidR="00595004" w:rsidRPr="004F0CF9" w:rsidRDefault="00595004" w:rsidP="004F0CF9">
      <w:pPr>
        <w:spacing w:after="0"/>
        <w:rPr>
          <w:rFonts w:ascii="Arial" w:hAnsi="Arial" w:cs="Arial"/>
          <w:sz w:val="24"/>
          <w:szCs w:val="24"/>
        </w:rPr>
      </w:pPr>
    </w:p>
    <w:p w14:paraId="4780F635" w14:textId="4FF64C47" w:rsidR="00595004" w:rsidRPr="004F0CF9" w:rsidRDefault="00595004" w:rsidP="004F0CF9">
      <w:pPr>
        <w:spacing w:after="0"/>
        <w:rPr>
          <w:rFonts w:ascii="Arial" w:hAnsi="Arial" w:cs="Arial"/>
          <w:sz w:val="24"/>
          <w:szCs w:val="24"/>
        </w:rPr>
      </w:pPr>
      <w:r w:rsidRPr="004F0CF9">
        <w:rPr>
          <w:rFonts w:ascii="Arial" w:hAnsi="Arial" w:cs="Arial"/>
          <w:sz w:val="24"/>
          <w:szCs w:val="24"/>
        </w:rPr>
        <w:t>Además:</w:t>
      </w:r>
    </w:p>
    <w:p w14:paraId="6A0721C1" w14:textId="77777777" w:rsidR="00595004" w:rsidRPr="004F0CF9" w:rsidRDefault="00595004" w:rsidP="004F0CF9">
      <w:pPr>
        <w:spacing w:after="0"/>
        <w:rPr>
          <w:rFonts w:ascii="Arial" w:hAnsi="Arial" w:cs="Arial"/>
          <w:sz w:val="24"/>
          <w:szCs w:val="24"/>
        </w:rPr>
      </w:pPr>
    </w:p>
    <w:p w14:paraId="659B664A" w14:textId="1BA2376F" w:rsidR="00595004" w:rsidRPr="004F0CF9" w:rsidRDefault="00110732" w:rsidP="004F0CF9">
      <w:pPr>
        <w:pStyle w:val="Prrafodelista"/>
        <w:numPr>
          <w:ilvl w:val="0"/>
          <w:numId w:val="42"/>
        </w:numPr>
        <w:spacing w:after="0"/>
        <w:rPr>
          <w:rFonts w:ascii="Arial" w:hAnsi="Arial" w:cs="Arial"/>
          <w:sz w:val="24"/>
          <w:szCs w:val="24"/>
        </w:rPr>
      </w:pPr>
      <w:r w:rsidRPr="004F0CF9">
        <w:rPr>
          <w:rFonts w:ascii="Arial" w:hAnsi="Arial" w:cs="Arial"/>
          <w:sz w:val="24"/>
          <w:szCs w:val="24"/>
        </w:rPr>
        <w:t>Verificación de integridad estructural, confirmando que no existan registros huérfanos, relaciones incompletas entre tablas o inconsistencias</w:t>
      </w:r>
      <w:r w:rsidR="00595004" w:rsidRPr="004F0CF9">
        <w:rPr>
          <w:rFonts w:ascii="Arial" w:hAnsi="Arial" w:cs="Arial"/>
          <w:sz w:val="24"/>
          <w:szCs w:val="24"/>
        </w:rPr>
        <w:t>,</w:t>
      </w:r>
      <w:r w:rsidRPr="004F0CF9">
        <w:rPr>
          <w:rFonts w:ascii="Arial" w:hAnsi="Arial" w:cs="Arial"/>
          <w:sz w:val="24"/>
          <w:szCs w:val="24"/>
        </w:rPr>
        <w:t xml:space="preserve"> que afecten la funcionalidad de la base consolidada.</w:t>
      </w:r>
    </w:p>
    <w:p w14:paraId="4B657376" w14:textId="20F052AA" w:rsidR="00595004" w:rsidRPr="004F0CF9" w:rsidRDefault="00110732" w:rsidP="004F0CF9">
      <w:pPr>
        <w:pStyle w:val="Prrafodelista"/>
        <w:numPr>
          <w:ilvl w:val="0"/>
          <w:numId w:val="42"/>
        </w:numPr>
        <w:spacing w:after="0"/>
        <w:rPr>
          <w:rFonts w:ascii="Arial" w:hAnsi="Arial" w:cs="Arial"/>
          <w:sz w:val="24"/>
          <w:szCs w:val="24"/>
        </w:rPr>
      </w:pPr>
      <w:r w:rsidRPr="004F0CF9">
        <w:rPr>
          <w:rFonts w:ascii="Arial" w:hAnsi="Arial" w:cs="Arial"/>
          <w:sz w:val="24"/>
          <w:szCs w:val="24"/>
        </w:rPr>
        <w:t>La integración se realiza bajo supervisión técnica, asegurando que la estructura resultante sea funcional, consistente y compatible con los sistemas analíticos y de visualización institucionales. Cualquier incidencia detectada durante esta fase se documenta y, de ser necesario, se devuelve el registro a fases previas para su corrección.</w:t>
      </w:r>
    </w:p>
    <w:p w14:paraId="093426FC" w14:textId="77777777" w:rsidR="00110732" w:rsidRPr="004F0CF9" w:rsidRDefault="00110732" w:rsidP="004F0CF9">
      <w:pPr>
        <w:pStyle w:val="Prrafodelista"/>
        <w:numPr>
          <w:ilvl w:val="0"/>
          <w:numId w:val="42"/>
        </w:numPr>
        <w:spacing w:after="0"/>
        <w:rPr>
          <w:rFonts w:ascii="Arial" w:hAnsi="Arial" w:cs="Arial"/>
          <w:sz w:val="24"/>
          <w:szCs w:val="24"/>
        </w:rPr>
      </w:pPr>
      <w:r w:rsidRPr="004F0CF9">
        <w:rPr>
          <w:rFonts w:ascii="Arial" w:hAnsi="Arial" w:cs="Arial"/>
          <w:sz w:val="24"/>
          <w:szCs w:val="24"/>
        </w:rPr>
        <w:t>La base integrada resultante constituye una versión controlada del insumo estadístico, apta para avanzar a las fases posteriores de revisión técnica, análisis y cierre del procesamiento.</w:t>
      </w:r>
    </w:p>
    <w:p w14:paraId="5E6B30CF" w14:textId="77777777" w:rsidR="00595004" w:rsidRPr="004F0CF9" w:rsidRDefault="00595004" w:rsidP="004F0CF9">
      <w:pPr>
        <w:spacing w:after="0"/>
        <w:rPr>
          <w:rFonts w:ascii="Arial" w:hAnsi="Arial" w:cs="Arial"/>
          <w:sz w:val="24"/>
          <w:szCs w:val="24"/>
        </w:rPr>
      </w:pPr>
    </w:p>
    <w:p w14:paraId="30C84FF7" w14:textId="7F03BB2A" w:rsidR="00F14986" w:rsidRPr="004F0CF9" w:rsidRDefault="00595004" w:rsidP="004F0CF9">
      <w:pPr>
        <w:pStyle w:val="1Subtitulo"/>
        <w:numPr>
          <w:ilvl w:val="1"/>
          <w:numId w:val="27"/>
        </w:numPr>
        <w:tabs>
          <w:tab w:val="left" w:pos="993"/>
        </w:tabs>
        <w:spacing w:after="0"/>
        <w:ind w:hanging="294"/>
      </w:pPr>
      <w:bookmarkStart w:id="44" w:name="_Toc233311147"/>
      <w:r w:rsidRPr="004F0CF9">
        <w:t xml:space="preserve"> </w:t>
      </w:r>
      <w:r w:rsidR="00F14986" w:rsidRPr="004F0CF9">
        <w:t>Fase 8. Revisión técnica</w:t>
      </w:r>
      <w:bookmarkEnd w:id="44"/>
    </w:p>
    <w:p w14:paraId="0FB075F9" w14:textId="77777777" w:rsidR="00F14986" w:rsidRPr="004F0CF9" w:rsidRDefault="00F14986" w:rsidP="004F0CF9">
      <w:pPr>
        <w:spacing w:after="0"/>
        <w:rPr>
          <w:rFonts w:ascii="Arial" w:hAnsi="Arial" w:cs="Arial"/>
          <w:sz w:val="24"/>
          <w:szCs w:val="24"/>
        </w:rPr>
      </w:pPr>
      <w:r w:rsidRPr="004F0CF9">
        <w:rPr>
          <w:rFonts w:ascii="Arial" w:hAnsi="Arial" w:cs="Arial"/>
          <w:sz w:val="24"/>
          <w:szCs w:val="24"/>
        </w:rPr>
        <w:t>La fase de revisión técnica corresponde a un control integral de calidad aplicado sobre el conjunto de datos ya integrado, cuyo objetivo es verificar la coherencia interna, la consistencia conceptual y la estabilidad técnica de la base de procesamiento antes de su utilización en análisis estadísticos y generación de productos institucionales.</w:t>
      </w:r>
    </w:p>
    <w:p w14:paraId="1BA875C7" w14:textId="77777777" w:rsidR="00595004" w:rsidRPr="004F0CF9" w:rsidRDefault="00595004" w:rsidP="004F0CF9">
      <w:pPr>
        <w:spacing w:after="0"/>
        <w:rPr>
          <w:rFonts w:ascii="Arial" w:hAnsi="Arial" w:cs="Arial"/>
          <w:sz w:val="24"/>
          <w:szCs w:val="24"/>
        </w:rPr>
      </w:pPr>
    </w:p>
    <w:p w14:paraId="7FAA909E" w14:textId="77777777" w:rsidR="00F14986" w:rsidRPr="004F0CF9" w:rsidRDefault="00F14986" w:rsidP="004F0CF9">
      <w:pPr>
        <w:spacing w:after="0"/>
        <w:rPr>
          <w:rFonts w:ascii="Arial" w:hAnsi="Arial" w:cs="Arial"/>
          <w:sz w:val="24"/>
          <w:szCs w:val="24"/>
        </w:rPr>
      </w:pPr>
      <w:r w:rsidRPr="004F0CF9">
        <w:rPr>
          <w:rFonts w:ascii="Arial" w:hAnsi="Arial" w:cs="Arial"/>
          <w:sz w:val="24"/>
          <w:szCs w:val="24"/>
        </w:rPr>
        <w:t>Esta revisión se realiza una vez culminadas las fases de depuración, estandarización, codificación e integración, y constituye un punto de control clave dentro del ciclo de procesamiento, en coherencia con los principios de control de calidad, trazabilidad y validación establecidos en la NTC PE 1000:2020.</w:t>
      </w:r>
    </w:p>
    <w:p w14:paraId="2E9A1037" w14:textId="77777777" w:rsidR="00595004" w:rsidRPr="004F0CF9" w:rsidRDefault="00595004" w:rsidP="004F0CF9">
      <w:pPr>
        <w:spacing w:after="0"/>
        <w:rPr>
          <w:rFonts w:ascii="Arial" w:hAnsi="Arial" w:cs="Arial"/>
          <w:sz w:val="24"/>
          <w:szCs w:val="24"/>
        </w:rPr>
      </w:pPr>
    </w:p>
    <w:p w14:paraId="4D7B0252" w14:textId="77777777" w:rsidR="00F14986" w:rsidRPr="004F0CF9" w:rsidRDefault="00F14986" w:rsidP="004F0CF9">
      <w:pPr>
        <w:spacing w:after="0"/>
        <w:rPr>
          <w:rFonts w:ascii="Arial" w:hAnsi="Arial" w:cs="Arial"/>
          <w:sz w:val="24"/>
          <w:szCs w:val="24"/>
        </w:rPr>
      </w:pPr>
      <w:r w:rsidRPr="004F0CF9">
        <w:rPr>
          <w:rFonts w:ascii="Arial" w:hAnsi="Arial" w:cs="Arial"/>
          <w:sz w:val="24"/>
          <w:szCs w:val="24"/>
        </w:rPr>
        <w:t>Las actividades desarrolladas en esta fase incluyen:</w:t>
      </w:r>
    </w:p>
    <w:p w14:paraId="57B5B895" w14:textId="77777777" w:rsidR="00595004" w:rsidRPr="004F0CF9" w:rsidRDefault="00595004" w:rsidP="004F0CF9">
      <w:pPr>
        <w:spacing w:after="0"/>
        <w:rPr>
          <w:rFonts w:ascii="Arial" w:hAnsi="Arial" w:cs="Arial"/>
          <w:sz w:val="24"/>
          <w:szCs w:val="24"/>
        </w:rPr>
      </w:pPr>
    </w:p>
    <w:p w14:paraId="0314E6A0" w14:textId="77777777" w:rsidR="00F14986" w:rsidRPr="004F0CF9" w:rsidRDefault="00F14986" w:rsidP="004F0CF9">
      <w:pPr>
        <w:numPr>
          <w:ilvl w:val="0"/>
          <w:numId w:val="2"/>
        </w:numPr>
        <w:spacing w:after="0"/>
        <w:rPr>
          <w:rFonts w:ascii="Arial" w:hAnsi="Arial" w:cs="Arial"/>
          <w:sz w:val="24"/>
          <w:szCs w:val="24"/>
        </w:rPr>
      </w:pPr>
      <w:r w:rsidRPr="004F0CF9">
        <w:rPr>
          <w:rFonts w:ascii="Arial" w:hAnsi="Arial" w:cs="Arial"/>
          <w:sz w:val="24"/>
          <w:szCs w:val="24"/>
        </w:rPr>
        <w:t>Verificación de coherencia financiera, evaluando la correspondencia entre montos aprobados, vigencias reportadas, modalidad de cooperación y fuente de financiación, con el fin de identificar inconsistencias como montos asociados a vigencias inexistentes, duplicación de recursos o asignaciones incompatibles con el tipo de iniciativa registrada.</w:t>
      </w:r>
    </w:p>
    <w:p w14:paraId="53E02BA4" w14:textId="77777777" w:rsidR="00F14986" w:rsidRPr="004F0CF9" w:rsidRDefault="0D3BF1EC" w:rsidP="004F0CF9">
      <w:pPr>
        <w:numPr>
          <w:ilvl w:val="0"/>
          <w:numId w:val="2"/>
        </w:numPr>
        <w:spacing w:after="0"/>
        <w:rPr>
          <w:rFonts w:ascii="Arial" w:hAnsi="Arial" w:cs="Arial"/>
          <w:sz w:val="24"/>
          <w:szCs w:val="24"/>
        </w:rPr>
      </w:pPr>
      <w:r w:rsidRPr="004F0CF9">
        <w:rPr>
          <w:rFonts w:ascii="Arial" w:hAnsi="Arial" w:cs="Arial"/>
          <w:sz w:val="24"/>
          <w:szCs w:val="24"/>
        </w:rPr>
        <w:t>Control de coherencia temporal, orientado a validar la consistencia entre fechas de inicio, finalización, duración de la iniciativa y periodo de ejecución reportado, asegurando que no existan solapamientos incoherentes, fechas fuera del rango de la vigencia declarada o periodos de ejecución incongruentes con el estado del proyecto.</w:t>
      </w:r>
    </w:p>
    <w:p w14:paraId="59F7102A" w14:textId="77777777" w:rsidR="00F14986" w:rsidRPr="004F0CF9" w:rsidRDefault="00F14986" w:rsidP="004F0CF9">
      <w:pPr>
        <w:numPr>
          <w:ilvl w:val="0"/>
          <w:numId w:val="2"/>
        </w:numPr>
        <w:spacing w:after="0"/>
        <w:rPr>
          <w:rFonts w:ascii="Arial" w:hAnsi="Arial" w:cs="Arial"/>
          <w:sz w:val="24"/>
          <w:szCs w:val="24"/>
        </w:rPr>
      </w:pPr>
      <w:r w:rsidRPr="004F0CF9">
        <w:rPr>
          <w:rFonts w:ascii="Arial" w:hAnsi="Arial" w:cs="Arial"/>
          <w:sz w:val="24"/>
          <w:szCs w:val="24"/>
        </w:rPr>
        <w:t>Revisión de correspondencia entre actores, verificando la relación lógica entre cooperantes, ejecutores, beneficiarios y entidades territoriales asociadas, garantizando que los actores vinculados al registro sean compatibles con la modalidad de cooperación, el sector y el alcance territorial declarado.</w:t>
      </w:r>
    </w:p>
    <w:p w14:paraId="76340714" w14:textId="01759AB4" w:rsidR="00F14986" w:rsidRPr="004F0CF9" w:rsidRDefault="00F14986" w:rsidP="004F0CF9">
      <w:pPr>
        <w:numPr>
          <w:ilvl w:val="0"/>
          <w:numId w:val="2"/>
        </w:numPr>
        <w:spacing w:after="0"/>
        <w:rPr>
          <w:rFonts w:ascii="Arial" w:hAnsi="Arial" w:cs="Arial"/>
          <w:sz w:val="24"/>
          <w:szCs w:val="24"/>
        </w:rPr>
      </w:pPr>
      <w:r w:rsidRPr="004F0CF9">
        <w:rPr>
          <w:rFonts w:ascii="Arial" w:hAnsi="Arial" w:cs="Arial"/>
          <w:sz w:val="24"/>
          <w:szCs w:val="24"/>
        </w:rPr>
        <w:t>Evaluación de consistencia temática y estratégica, comprobando que las alineaciones declaradas con los ODS, la ENCI y el PND</w:t>
      </w:r>
      <w:r w:rsidR="00595004" w:rsidRPr="004F0CF9">
        <w:rPr>
          <w:rFonts w:ascii="Arial" w:hAnsi="Arial" w:cs="Arial"/>
          <w:sz w:val="24"/>
          <w:szCs w:val="24"/>
        </w:rPr>
        <w:t>,</w:t>
      </w:r>
      <w:r w:rsidRPr="004F0CF9">
        <w:rPr>
          <w:rFonts w:ascii="Arial" w:hAnsi="Arial" w:cs="Arial"/>
          <w:sz w:val="24"/>
          <w:szCs w:val="24"/>
        </w:rPr>
        <w:t xml:space="preserve"> sean coherentes con la descripción del proyecto, el sector codificado y los resultados esperados.</w:t>
      </w:r>
    </w:p>
    <w:p w14:paraId="450072B7" w14:textId="77777777" w:rsidR="00F14986" w:rsidRPr="004F0CF9" w:rsidRDefault="52B5741C" w:rsidP="004F0CF9">
      <w:pPr>
        <w:numPr>
          <w:ilvl w:val="0"/>
          <w:numId w:val="2"/>
        </w:numPr>
        <w:spacing w:after="0"/>
        <w:rPr>
          <w:rFonts w:ascii="Arial" w:hAnsi="Arial" w:cs="Arial"/>
          <w:sz w:val="24"/>
          <w:szCs w:val="24"/>
        </w:rPr>
      </w:pPr>
      <w:r w:rsidRPr="004F0CF9">
        <w:rPr>
          <w:rFonts w:ascii="Arial" w:hAnsi="Arial" w:cs="Arial"/>
          <w:sz w:val="24"/>
          <w:szCs w:val="24"/>
        </w:rPr>
        <w:t>Validación de integridad de códigos y metadatos, revisando que todos los registros cuenten con códigos válidos, completos y vigentes, así como con metadatos obligatorios correctamente diligenciados (vigencia, fuente, versión, fecha de procesamiento, responsable técnico).</w:t>
      </w:r>
    </w:p>
    <w:p w14:paraId="5AB27433" w14:textId="77777777" w:rsidR="00595004" w:rsidRPr="004F0CF9" w:rsidRDefault="00595004" w:rsidP="004F0CF9">
      <w:pPr>
        <w:spacing w:after="0"/>
        <w:ind w:left="720"/>
        <w:rPr>
          <w:rFonts w:ascii="Arial" w:hAnsi="Arial" w:cs="Arial"/>
          <w:sz w:val="24"/>
          <w:szCs w:val="24"/>
        </w:rPr>
      </w:pPr>
    </w:p>
    <w:p w14:paraId="3D3DB86A" w14:textId="77777777" w:rsidR="00F14986" w:rsidRPr="004F0CF9" w:rsidRDefault="00F14986" w:rsidP="004F0CF9">
      <w:pPr>
        <w:spacing w:after="0"/>
        <w:rPr>
          <w:rFonts w:ascii="Arial" w:hAnsi="Arial" w:cs="Arial"/>
          <w:sz w:val="24"/>
          <w:szCs w:val="24"/>
        </w:rPr>
      </w:pPr>
      <w:r w:rsidRPr="004F0CF9">
        <w:rPr>
          <w:rFonts w:ascii="Arial" w:hAnsi="Arial" w:cs="Arial"/>
          <w:sz w:val="24"/>
          <w:szCs w:val="24"/>
        </w:rPr>
        <w:t>La superación satisfactoria de esta fase certifica que la base integrada cumple con los estándares técnicos mínimos para avanzar a la etapa de imputación controlada o, en su defecto, al cierre técnico del procesamiento.</w:t>
      </w:r>
    </w:p>
    <w:p w14:paraId="54F91B9D" w14:textId="77777777" w:rsidR="001C0C65" w:rsidRPr="004F0CF9" w:rsidRDefault="001C0C65" w:rsidP="004F0CF9">
      <w:pPr>
        <w:spacing w:after="0"/>
        <w:rPr>
          <w:rFonts w:ascii="Arial" w:hAnsi="Arial" w:cs="Arial"/>
          <w:sz w:val="24"/>
          <w:szCs w:val="24"/>
        </w:rPr>
      </w:pPr>
    </w:p>
    <w:p w14:paraId="03D87D7F" w14:textId="32C8FFB2" w:rsidR="00217F17" w:rsidRPr="004F0CF9" w:rsidRDefault="00595004" w:rsidP="004F0CF9">
      <w:pPr>
        <w:pStyle w:val="1Subtitulo"/>
        <w:numPr>
          <w:ilvl w:val="1"/>
          <w:numId w:val="27"/>
        </w:numPr>
        <w:tabs>
          <w:tab w:val="left" w:pos="993"/>
        </w:tabs>
        <w:spacing w:after="0"/>
        <w:ind w:hanging="294"/>
      </w:pPr>
      <w:bookmarkStart w:id="45" w:name="_Toc233311148"/>
      <w:r w:rsidRPr="004F0CF9">
        <w:t xml:space="preserve"> </w:t>
      </w:r>
      <w:r w:rsidR="00217F17" w:rsidRPr="004F0CF9">
        <w:t>Fase 9. Imputación</w:t>
      </w:r>
      <w:bookmarkEnd w:id="45"/>
    </w:p>
    <w:p w14:paraId="23533373" w14:textId="17BC9B7F" w:rsidR="0026469D" w:rsidRPr="004F0CF9" w:rsidRDefault="0026469D" w:rsidP="004F0CF9">
      <w:pPr>
        <w:spacing w:after="0"/>
        <w:rPr>
          <w:rFonts w:ascii="Arial" w:hAnsi="Arial" w:cs="Arial"/>
          <w:sz w:val="24"/>
          <w:szCs w:val="24"/>
        </w:rPr>
      </w:pPr>
      <w:r w:rsidRPr="004F0CF9">
        <w:rPr>
          <w:rFonts w:ascii="Arial" w:hAnsi="Arial" w:cs="Arial"/>
          <w:sz w:val="24"/>
          <w:szCs w:val="24"/>
        </w:rPr>
        <w:t>La imputación estadística, definida como la sustitución de valores faltantes en variables críticas mediante métodos estadísticos, no se aplica en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xml:space="preserve"> desarrollada por</w:t>
      </w:r>
      <w:r w:rsidR="006B3B00" w:rsidRPr="004F0CF9">
        <w:rPr>
          <w:rFonts w:ascii="Arial" w:hAnsi="Arial" w:cs="Arial"/>
          <w:sz w:val="24"/>
          <w:szCs w:val="24"/>
        </w:rPr>
        <w:t xml:space="preserve"> la </w:t>
      </w:r>
      <w:r w:rsidRPr="004F0CF9">
        <w:rPr>
          <w:rFonts w:ascii="Arial" w:hAnsi="Arial" w:cs="Arial"/>
          <w:sz w:val="24"/>
          <w:szCs w:val="24"/>
        </w:rPr>
        <w:t>APC Colombia, dadas las características actuales de la base de datos de CÍCLOPE.</w:t>
      </w:r>
    </w:p>
    <w:p w14:paraId="080CB047" w14:textId="77777777" w:rsidR="00595004" w:rsidRPr="004F0CF9" w:rsidRDefault="00595004" w:rsidP="004F0CF9">
      <w:pPr>
        <w:spacing w:after="0"/>
        <w:rPr>
          <w:rFonts w:ascii="Arial" w:hAnsi="Arial" w:cs="Arial"/>
          <w:sz w:val="24"/>
          <w:szCs w:val="24"/>
        </w:rPr>
      </w:pPr>
    </w:p>
    <w:p w14:paraId="49E9931A" w14:textId="77777777" w:rsidR="0026469D" w:rsidRPr="004F0CF9" w:rsidRDefault="0026469D" w:rsidP="004F0CF9">
      <w:pPr>
        <w:spacing w:after="0"/>
        <w:rPr>
          <w:rFonts w:ascii="Arial" w:hAnsi="Arial" w:cs="Arial"/>
          <w:sz w:val="24"/>
          <w:szCs w:val="24"/>
        </w:rPr>
      </w:pPr>
      <w:r w:rsidRPr="004F0CF9">
        <w:rPr>
          <w:rFonts w:ascii="Arial" w:hAnsi="Arial" w:cs="Arial"/>
          <w:sz w:val="24"/>
          <w:szCs w:val="24"/>
        </w:rPr>
        <w:t>En particular, la base de datos no presenta valores faltantes en las variables principales requeridas para el análisis estadístico, tales como:</w:t>
      </w:r>
    </w:p>
    <w:p w14:paraId="34F87FAD" w14:textId="77777777" w:rsidR="00595004" w:rsidRPr="004F0CF9" w:rsidRDefault="00595004" w:rsidP="004F0CF9">
      <w:pPr>
        <w:spacing w:after="0"/>
        <w:rPr>
          <w:rFonts w:ascii="Arial" w:hAnsi="Arial" w:cs="Arial"/>
          <w:sz w:val="24"/>
          <w:szCs w:val="24"/>
        </w:rPr>
      </w:pPr>
    </w:p>
    <w:p w14:paraId="20BD1B7F" w14:textId="1B0BEF38" w:rsidR="0026469D" w:rsidRPr="004F0CF9" w:rsidRDefault="00595004" w:rsidP="004F0CF9">
      <w:pPr>
        <w:numPr>
          <w:ilvl w:val="0"/>
          <w:numId w:val="21"/>
        </w:numPr>
        <w:spacing w:after="0"/>
        <w:rPr>
          <w:rFonts w:ascii="Arial" w:hAnsi="Arial" w:cs="Arial"/>
          <w:sz w:val="24"/>
          <w:szCs w:val="24"/>
        </w:rPr>
      </w:pPr>
      <w:r w:rsidRPr="004F0CF9">
        <w:rPr>
          <w:rFonts w:ascii="Arial" w:hAnsi="Arial" w:cs="Arial"/>
          <w:sz w:val="24"/>
          <w:szCs w:val="24"/>
        </w:rPr>
        <w:t>N</w:t>
      </w:r>
      <w:r w:rsidR="0026469D" w:rsidRPr="004F0CF9">
        <w:rPr>
          <w:rFonts w:ascii="Arial" w:hAnsi="Arial" w:cs="Arial"/>
          <w:sz w:val="24"/>
          <w:szCs w:val="24"/>
        </w:rPr>
        <w:t>ombre del cooperante</w:t>
      </w:r>
      <w:r w:rsidRPr="004F0CF9">
        <w:rPr>
          <w:rFonts w:ascii="Arial" w:hAnsi="Arial" w:cs="Arial"/>
          <w:sz w:val="24"/>
          <w:szCs w:val="24"/>
        </w:rPr>
        <w:t>.</w:t>
      </w:r>
    </w:p>
    <w:p w14:paraId="11D4A2D1" w14:textId="2772859D" w:rsidR="0026469D" w:rsidRPr="004F0CF9" w:rsidRDefault="00595004" w:rsidP="004F0CF9">
      <w:pPr>
        <w:numPr>
          <w:ilvl w:val="0"/>
          <w:numId w:val="21"/>
        </w:numPr>
        <w:spacing w:after="0"/>
        <w:rPr>
          <w:rFonts w:ascii="Arial" w:hAnsi="Arial" w:cs="Arial"/>
          <w:sz w:val="24"/>
          <w:szCs w:val="24"/>
        </w:rPr>
      </w:pPr>
      <w:r w:rsidRPr="004F0CF9">
        <w:rPr>
          <w:rFonts w:ascii="Arial" w:hAnsi="Arial" w:cs="Arial"/>
          <w:sz w:val="24"/>
          <w:szCs w:val="24"/>
        </w:rPr>
        <w:t>O</w:t>
      </w:r>
      <w:r w:rsidR="0026469D" w:rsidRPr="004F0CF9">
        <w:rPr>
          <w:rFonts w:ascii="Arial" w:hAnsi="Arial" w:cs="Arial"/>
          <w:sz w:val="24"/>
          <w:szCs w:val="24"/>
        </w:rPr>
        <w:t>rigen del cooperante</w:t>
      </w:r>
      <w:r w:rsidRPr="004F0CF9">
        <w:rPr>
          <w:rFonts w:ascii="Arial" w:hAnsi="Arial" w:cs="Arial"/>
          <w:sz w:val="24"/>
          <w:szCs w:val="24"/>
        </w:rPr>
        <w:t>.</w:t>
      </w:r>
    </w:p>
    <w:p w14:paraId="2576F0F0" w14:textId="6B6565BE" w:rsidR="0026469D" w:rsidRPr="004F0CF9" w:rsidRDefault="00595004" w:rsidP="004F0CF9">
      <w:pPr>
        <w:numPr>
          <w:ilvl w:val="0"/>
          <w:numId w:val="21"/>
        </w:numPr>
        <w:spacing w:after="0"/>
        <w:rPr>
          <w:rFonts w:ascii="Arial" w:hAnsi="Arial" w:cs="Arial"/>
          <w:sz w:val="24"/>
          <w:szCs w:val="24"/>
        </w:rPr>
      </w:pPr>
      <w:r w:rsidRPr="004F0CF9">
        <w:rPr>
          <w:rFonts w:ascii="Arial" w:hAnsi="Arial" w:cs="Arial"/>
          <w:sz w:val="24"/>
          <w:szCs w:val="24"/>
        </w:rPr>
        <w:t>V</w:t>
      </w:r>
      <w:r w:rsidR="0026469D" w:rsidRPr="004F0CF9">
        <w:rPr>
          <w:rFonts w:ascii="Arial" w:hAnsi="Arial" w:cs="Arial"/>
          <w:sz w:val="24"/>
          <w:szCs w:val="24"/>
        </w:rPr>
        <w:t>alor aportado</w:t>
      </w:r>
      <w:r w:rsidRPr="004F0CF9">
        <w:rPr>
          <w:rFonts w:ascii="Arial" w:hAnsi="Arial" w:cs="Arial"/>
          <w:sz w:val="24"/>
          <w:szCs w:val="24"/>
        </w:rPr>
        <w:t>.</w:t>
      </w:r>
    </w:p>
    <w:p w14:paraId="5F05E5D3" w14:textId="7C9A0C45" w:rsidR="0026469D" w:rsidRPr="004F0CF9" w:rsidRDefault="00595004" w:rsidP="004F0CF9">
      <w:pPr>
        <w:numPr>
          <w:ilvl w:val="0"/>
          <w:numId w:val="21"/>
        </w:numPr>
        <w:spacing w:after="0"/>
        <w:rPr>
          <w:rFonts w:ascii="Arial" w:hAnsi="Arial" w:cs="Arial"/>
          <w:sz w:val="24"/>
          <w:szCs w:val="24"/>
        </w:rPr>
      </w:pPr>
      <w:r w:rsidRPr="004F0CF9">
        <w:rPr>
          <w:rFonts w:ascii="Arial" w:hAnsi="Arial" w:cs="Arial"/>
          <w:sz w:val="24"/>
          <w:szCs w:val="24"/>
        </w:rPr>
        <w:t>C</w:t>
      </w:r>
      <w:r w:rsidR="0026469D" w:rsidRPr="004F0CF9">
        <w:rPr>
          <w:rFonts w:ascii="Arial" w:hAnsi="Arial" w:cs="Arial"/>
          <w:sz w:val="24"/>
          <w:szCs w:val="24"/>
        </w:rPr>
        <w:t>ódigo de intervención</w:t>
      </w:r>
      <w:r w:rsidRPr="004F0CF9">
        <w:rPr>
          <w:rFonts w:ascii="Arial" w:hAnsi="Arial" w:cs="Arial"/>
          <w:sz w:val="24"/>
          <w:szCs w:val="24"/>
        </w:rPr>
        <w:t>.</w:t>
      </w:r>
    </w:p>
    <w:p w14:paraId="004ECA2A" w14:textId="49B582BE" w:rsidR="0026469D" w:rsidRPr="004F0CF9" w:rsidRDefault="00595004" w:rsidP="004F0CF9">
      <w:pPr>
        <w:numPr>
          <w:ilvl w:val="0"/>
          <w:numId w:val="21"/>
        </w:numPr>
        <w:spacing w:after="0"/>
        <w:rPr>
          <w:rFonts w:ascii="Arial" w:hAnsi="Arial" w:cs="Arial"/>
          <w:sz w:val="24"/>
          <w:szCs w:val="24"/>
        </w:rPr>
      </w:pPr>
      <w:r w:rsidRPr="004F0CF9">
        <w:rPr>
          <w:rFonts w:ascii="Arial" w:hAnsi="Arial" w:cs="Arial"/>
          <w:sz w:val="24"/>
          <w:szCs w:val="24"/>
        </w:rPr>
        <w:t>F</w:t>
      </w:r>
      <w:r w:rsidR="0026469D" w:rsidRPr="004F0CF9">
        <w:rPr>
          <w:rFonts w:ascii="Arial" w:hAnsi="Arial" w:cs="Arial"/>
          <w:sz w:val="24"/>
          <w:szCs w:val="24"/>
        </w:rPr>
        <w:t>echa de inicio</w:t>
      </w:r>
      <w:r w:rsidRPr="004F0CF9">
        <w:rPr>
          <w:rFonts w:ascii="Arial" w:hAnsi="Arial" w:cs="Arial"/>
          <w:sz w:val="24"/>
          <w:szCs w:val="24"/>
        </w:rPr>
        <w:t>.</w:t>
      </w:r>
    </w:p>
    <w:p w14:paraId="69AE600F" w14:textId="6F5F13FA" w:rsidR="0026469D" w:rsidRPr="004F0CF9" w:rsidRDefault="0026469D" w:rsidP="004F0CF9">
      <w:pPr>
        <w:numPr>
          <w:ilvl w:val="0"/>
          <w:numId w:val="21"/>
        </w:numPr>
        <w:spacing w:after="0"/>
        <w:rPr>
          <w:rFonts w:ascii="Arial" w:hAnsi="Arial" w:cs="Arial"/>
          <w:sz w:val="24"/>
          <w:szCs w:val="24"/>
        </w:rPr>
      </w:pPr>
      <w:r w:rsidRPr="004F0CF9">
        <w:rPr>
          <w:rFonts w:ascii="Arial" w:hAnsi="Arial" w:cs="Arial"/>
          <w:sz w:val="24"/>
          <w:szCs w:val="24"/>
        </w:rPr>
        <w:t>fecha de finalización</w:t>
      </w:r>
      <w:r w:rsidR="00595004" w:rsidRPr="004F0CF9">
        <w:rPr>
          <w:rFonts w:ascii="Arial" w:hAnsi="Arial" w:cs="Arial"/>
          <w:sz w:val="24"/>
          <w:szCs w:val="24"/>
        </w:rPr>
        <w:t>.</w:t>
      </w:r>
    </w:p>
    <w:p w14:paraId="61A7FF22" w14:textId="47B47534" w:rsidR="0026469D" w:rsidRPr="004F0CF9" w:rsidRDefault="0026469D" w:rsidP="004F0CF9">
      <w:pPr>
        <w:numPr>
          <w:ilvl w:val="0"/>
          <w:numId w:val="21"/>
        </w:numPr>
        <w:spacing w:after="0"/>
        <w:rPr>
          <w:rFonts w:ascii="Arial" w:hAnsi="Arial" w:cs="Arial"/>
          <w:sz w:val="24"/>
          <w:szCs w:val="24"/>
        </w:rPr>
      </w:pPr>
      <w:r w:rsidRPr="004F0CF9">
        <w:rPr>
          <w:rFonts w:ascii="Arial" w:hAnsi="Arial" w:cs="Arial"/>
          <w:sz w:val="24"/>
          <w:szCs w:val="24"/>
        </w:rPr>
        <w:t>fecha de registro, entre otros</w:t>
      </w:r>
      <w:r w:rsidR="00595004" w:rsidRPr="004F0CF9">
        <w:rPr>
          <w:rFonts w:ascii="Arial" w:hAnsi="Arial" w:cs="Arial"/>
          <w:sz w:val="24"/>
          <w:szCs w:val="24"/>
        </w:rPr>
        <w:t>.</w:t>
      </w:r>
    </w:p>
    <w:p w14:paraId="56F9C71C" w14:textId="77777777" w:rsidR="00595004" w:rsidRPr="004F0CF9" w:rsidRDefault="00595004" w:rsidP="004F0CF9">
      <w:pPr>
        <w:spacing w:after="0"/>
        <w:rPr>
          <w:rFonts w:ascii="Arial" w:hAnsi="Arial" w:cs="Arial"/>
          <w:sz w:val="24"/>
          <w:szCs w:val="24"/>
        </w:rPr>
      </w:pPr>
    </w:p>
    <w:p w14:paraId="04F3A1DB" w14:textId="036F30BD" w:rsidR="0026469D" w:rsidRPr="004F0CF9" w:rsidRDefault="38256141" w:rsidP="004F0CF9">
      <w:pPr>
        <w:spacing w:after="0"/>
        <w:rPr>
          <w:rFonts w:ascii="Arial" w:hAnsi="Arial" w:cs="Arial"/>
          <w:sz w:val="24"/>
          <w:szCs w:val="24"/>
        </w:rPr>
      </w:pPr>
      <w:r w:rsidRPr="004F0CF9">
        <w:rPr>
          <w:rFonts w:ascii="Arial" w:hAnsi="Arial" w:cs="Arial"/>
          <w:sz w:val="24"/>
          <w:szCs w:val="24"/>
        </w:rPr>
        <w:t>Adicionalmente, la información financiera, temporal y territorial se encuentra completa y validada desde el origen, lo que elimina la necesidad de aplicar métodos de imputación</w:t>
      </w:r>
      <w:r w:rsidR="00595004" w:rsidRPr="004F0CF9">
        <w:rPr>
          <w:rFonts w:ascii="Arial" w:hAnsi="Arial" w:cs="Arial"/>
          <w:sz w:val="24"/>
          <w:szCs w:val="24"/>
        </w:rPr>
        <w:t>,</w:t>
      </w:r>
      <w:r w:rsidRPr="004F0CF9">
        <w:rPr>
          <w:rFonts w:ascii="Arial" w:hAnsi="Arial" w:cs="Arial"/>
          <w:sz w:val="24"/>
          <w:szCs w:val="24"/>
        </w:rPr>
        <w:t xml:space="preserve"> como</w:t>
      </w:r>
      <w:r w:rsidR="00595004" w:rsidRPr="004F0CF9">
        <w:rPr>
          <w:rFonts w:ascii="Arial" w:hAnsi="Arial" w:cs="Arial"/>
          <w:sz w:val="24"/>
          <w:szCs w:val="24"/>
        </w:rPr>
        <w:t>:</w:t>
      </w:r>
      <w:r w:rsidRPr="004F0CF9">
        <w:rPr>
          <w:rFonts w:ascii="Arial" w:hAnsi="Arial" w:cs="Arial"/>
          <w:sz w:val="24"/>
          <w:szCs w:val="24"/>
        </w:rPr>
        <w:t xml:space="preserve"> </w:t>
      </w:r>
      <w:proofErr w:type="spellStart"/>
      <w:r w:rsidRPr="004F0CF9">
        <w:rPr>
          <w:rFonts w:ascii="Arial" w:hAnsi="Arial" w:cs="Arial"/>
          <w:sz w:val="24"/>
          <w:szCs w:val="24"/>
        </w:rPr>
        <w:t>hot-deck</w:t>
      </w:r>
      <w:proofErr w:type="spellEnd"/>
      <w:r w:rsidRPr="004F0CF9">
        <w:rPr>
          <w:rFonts w:ascii="Arial" w:hAnsi="Arial" w:cs="Arial"/>
          <w:sz w:val="24"/>
          <w:szCs w:val="24"/>
        </w:rPr>
        <w:t xml:space="preserve"> o </w:t>
      </w:r>
      <w:proofErr w:type="spellStart"/>
      <w:r w:rsidRPr="004F0CF9">
        <w:rPr>
          <w:rFonts w:ascii="Arial" w:hAnsi="Arial" w:cs="Arial"/>
          <w:sz w:val="24"/>
          <w:szCs w:val="24"/>
        </w:rPr>
        <w:t>cold-deck</w:t>
      </w:r>
      <w:proofErr w:type="spellEnd"/>
      <w:r w:rsidRPr="004F0CF9">
        <w:rPr>
          <w:rFonts w:ascii="Arial" w:hAnsi="Arial" w:cs="Arial"/>
          <w:sz w:val="24"/>
          <w:szCs w:val="24"/>
        </w:rPr>
        <w:t>.</w:t>
      </w:r>
    </w:p>
    <w:p w14:paraId="240614A4" w14:textId="77777777" w:rsidR="00595004" w:rsidRPr="004F0CF9" w:rsidRDefault="00595004" w:rsidP="004F0CF9">
      <w:pPr>
        <w:spacing w:after="0"/>
        <w:rPr>
          <w:rFonts w:ascii="Arial" w:hAnsi="Arial" w:cs="Arial"/>
          <w:sz w:val="24"/>
          <w:szCs w:val="24"/>
        </w:rPr>
      </w:pPr>
    </w:p>
    <w:p w14:paraId="1195149F" w14:textId="77777777" w:rsidR="0026469D" w:rsidRPr="004F0CF9" w:rsidRDefault="0026469D" w:rsidP="004F0CF9">
      <w:pPr>
        <w:spacing w:after="0"/>
        <w:rPr>
          <w:rFonts w:ascii="Arial" w:hAnsi="Arial" w:cs="Arial"/>
          <w:sz w:val="24"/>
          <w:szCs w:val="24"/>
        </w:rPr>
      </w:pPr>
      <w:r w:rsidRPr="004F0CF9">
        <w:rPr>
          <w:rFonts w:ascii="Arial" w:hAnsi="Arial" w:cs="Arial"/>
          <w:sz w:val="24"/>
          <w:szCs w:val="24"/>
        </w:rPr>
        <w:t>En consecuencia, la fase de imputación se documenta en el presente manual como no aplicable, dejando constancia de que, en caso de que en futuras vigencias se identifiquen valores faltantes en variables críticas que afecten el análisis estadístico, la APC Colombia podrá aplicar imputación controlada conforme a los lineamientos de la NTC PE 1000:2020, garantizando siempre la trazabilidad, documentación y no alteración del registro original del sistema fuente.</w:t>
      </w:r>
    </w:p>
    <w:p w14:paraId="35FD3819" w14:textId="77777777" w:rsidR="00595004" w:rsidRPr="004F0CF9" w:rsidRDefault="00595004" w:rsidP="004F0CF9">
      <w:pPr>
        <w:spacing w:after="0"/>
        <w:rPr>
          <w:rFonts w:ascii="Arial" w:hAnsi="Arial" w:cs="Arial"/>
          <w:sz w:val="24"/>
          <w:szCs w:val="24"/>
        </w:rPr>
      </w:pPr>
    </w:p>
    <w:p w14:paraId="2C415FD4" w14:textId="44A75C97" w:rsidR="0026469D" w:rsidRPr="004F0CF9" w:rsidRDefault="0026469D" w:rsidP="004F0CF9">
      <w:pPr>
        <w:pStyle w:val="Prrafodelista"/>
        <w:numPr>
          <w:ilvl w:val="0"/>
          <w:numId w:val="25"/>
        </w:numPr>
        <w:spacing w:after="0"/>
        <w:rPr>
          <w:rFonts w:ascii="Arial" w:hAnsi="Arial" w:cs="Arial"/>
          <w:b/>
          <w:bCs/>
          <w:sz w:val="24"/>
          <w:szCs w:val="24"/>
        </w:rPr>
      </w:pPr>
      <w:r w:rsidRPr="004F0CF9">
        <w:rPr>
          <w:rFonts w:ascii="Arial" w:hAnsi="Arial" w:cs="Arial"/>
          <w:b/>
          <w:bCs/>
          <w:sz w:val="24"/>
          <w:szCs w:val="24"/>
        </w:rPr>
        <w:t>Tratamiento de valores “No aplica”, “NA” o “Sin alinear” en variables de alineación</w:t>
      </w:r>
      <w:r w:rsidR="00595004" w:rsidRPr="004F0CF9">
        <w:rPr>
          <w:rFonts w:ascii="Arial" w:hAnsi="Arial" w:cs="Arial"/>
          <w:b/>
          <w:bCs/>
          <w:sz w:val="24"/>
          <w:szCs w:val="24"/>
        </w:rPr>
        <w:t xml:space="preserve">: </w:t>
      </w:r>
      <w:r w:rsidRPr="004F0CF9">
        <w:rPr>
          <w:rFonts w:ascii="Arial" w:hAnsi="Arial" w:cs="Arial"/>
          <w:sz w:val="24"/>
          <w:szCs w:val="24"/>
        </w:rPr>
        <w:t>En las variables de alineación estratégica (PDET, Zona PDET, PMI, Punto PMI, Meta ODS, ODS, Sectores Gobierno, ENCI primer y segundo nivel), la APC Colombia registra los valores “No aplica”, “NA” o “Sin alinear</w:t>
      </w:r>
      <w:r w:rsidRPr="004F0CF9">
        <w:rPr>
          <w:rFonts w:ascii="Arial" w:hAnsi="Arial" w:cs="Arial"/>
          <w:b/>
          <w:bCs/>
          <w:sz w:val="24"/>
          <w:szCs w:val="24"/>
        </w:rPr>
        <w:t>”</w:t>
      </w:r>
      <w:r w:rsidRPr="004F0CF9">
        <w:rPr>
          <w:rFonts w:ascii="Arial" w:hAnsi="Arial" w:cs="Arial"/>
          <w:sz w:val="24"/>
          <w:szCs w:val="24"/>
        </w:rPr>
        <w:t xml:space="preserve"> cuando un proyecto no presenta correspondencia técnica o conceptual con dichas clasificaciones.</w:t>
      </w:r>
    </w:p>
    <w:p w14:paraId="5845CC22" w14:textId="77777777" w:rsidR="00595004" w:rsidRPr="004F0CF9" w:rsidRDefault="00595004" w:rsidP="004F0CF9">
      <w:pPr>
        <w:spacing w:after="0"/>
        <w:rPr>
          <w:rFonts w:ascii="Arial" w:hAnsi="Arial" w:cs="Arial"/>
          <w:sz w:val="24"/>
          <w:szCs w:val="24"/>
        </w:rPr>
      </w:pPr>
    </w:p>
    <w:p w14:paraId="6306000F" w14:textId="6397F95A" w:rsidR="0026469D" w:rsidRPr="004F0CF9" w:rsidRDefault="0026469D" w:rsidP="004F0CF9">
      <w:pPr>
        <w:spacing w:after="0"/>
        <w:rPr>
          <w:rFonts w:ascii="Arial" w:hAnsi="Arial" w:cs="Arial"/>
          <w:sz w:val="24"/>
          <w:szCs w:val="24"/>
        </w:rPr>
      </w:pPr>
      <w:r w:rsidRPr="004F0CF9">
        <w:rPr>
          <w:rFonts w:ascii="Arial" w:hAnsi="Arial" w:cs="Arial"/>
          <w:sz w:val="24"/>
          <w:szCs w:val="24"/>
        </w:rPr>
        <w:t>Esta práctica no constituye un faltante de información ni un error de calidad de datos, sino una decisión metodológica explícita, derivada del hecho de que no todos los proyectos de cooperación se relacionan necesariamente con todas las alineaciones estratégicas disponibles.</w:t>
      </w:r>
    </w:p>
    <w:p w14:paraId="264FCF91" w14:textId="77777777" w:rsidR="00595004" w:rsidRPr="004F0CF9" w:rsidRDefault="00595004" w:rsidP="004F0CF9">
      <w:pPr>
        <w:spacing w:after="0"/>
        <w:rPr>
          <w:rFonts w:ascii="Arial" w:hAnsi="Arial" w:cs="Arial"/>
          <w:sz w:val="24"/>
          <w:szCs w:val="24"/>
        </w:rPr>
      </w:pPr>
    </w:p>
    <w:p w14:paraId="783D3A8E" w14:textId="77777777" w:rsidR="0026469D" w:rsidRPr="004F0CF9" w:rsidRDefault="0026469D" w:rsidP="004F0CF9">
      <w:pPr>
        <w:spacing w:after="0"/>
        <w:rPr>
          <w:rFonts w:ascii="Arial" w:hAnsi="Arial" w:cs="Arial"/>
          <w:sz w:val="24"/>
          <w:szCs w:val="24"/>
        </w:rPr>
      </w:pPr>
      <w:r w:rsidRPr="004F0CF9">
        <w:rPr>
          <w:rFonts w:ascii="Arial" w:hAnsi="Arial" w:cs="Arial"/>
          <w:sz w:val="24"/>
          <w:szCs w:val="24"/>
        </w:rPr>
        <w:t>El uso de estos valores controlados permite:</w:t>
      </w:r>
    </w:p>
    <w:p w14:paraId="5FFC4422" w14:textId="0F805940" w:rsidR="0026469D" w:rsidRPr="004F0CF9" w:rsidRDefault="00595004" w:rsidP="004F0CF9">
      <w:pPr>
        <w:numPr>
          <w:ilvl w:val="0"/>
          <w:numId w:val="12"/>
        </w:numPr>
        <w:spacing w:after="0"/>
        <w:rPr>
          <w:rFonts w:ascii="Arial" w:hAnsi="Arial" w:cs="Arial"/>
          <w:sz w:val="24"/>
          <w:szCs w:val="24"/>
        </w:rPr>
      </w:pPr>
      <w:r w:rsidRPr="004F0CF9">
        <w:rPr>
          <w:rFonts w:ascii="Arial" w:hAnsi="Arial" w:cs="Arial"/>
          <w:sz w:val="24"/>
          <w:szCs w:val="24"/>
        </w:rPr>
        <w:t>P</w:t>
      </w:r>
      <w:r w:rsidR="0026469D" w:rsidRPr="004F0CF9">
        <w:rPr>
          <w:rFonts w:ascii="Arial" w:hAnsi="Arial" w:cs="Arial"/>
          <w:sz w:val="24"/>
          <w:szCs w:val="24"/>
        </w:rPr>
        <w:t>reservar la integridad del registro original</w:t>
      </w:r>
      <w:r w:rsidRPr="004F0CF9">
        <w:rPr>
          <w:rFonts w:ascii="Arial" w:hAnsi="Arial" w:cs="Arial"/>
          <w:sz w:val="24"/>
          <w:szCs w:val="24"/>
        </w:rPr>
        <w:t>.</w:t>
      </w:r>
    </w:p>
    <w:p w14:paraId="6BCEB194" w14:textId="27077A88" w:rsidR="0026469D" w:rsidRPr="004F0CF9" w:rsidRDefault="00595004" w:rsidP="004F0CF9">
      <w:pPr>
        <w:numPr>
          <w:ilvl w:val="0"/>
          <w:numId w:val="12"/>
        </w:numPr>
        <w:spacing w:after="0"/>
        <w:rPr>
          <w:rFonts w:ascii="Arial" w:hAnsi="Arial" w:cs="Arial"/>
          <w:sz w:val="24"/>
          <w:szCs w:val="24"/>
        </w:rPr>
      </w:pPr>
      <w:r w:rsidRPr="004F0CF9">
        <w:rPr>
          <w:rFonts w:ascii="Arial" w:hAnsi="Arial" w:cs="Arial"/>
          <w:sz w:val="24"/>
          <w:szCs w:val="24"/>
        </w:rPr>
        <w:t>E</w:t>
      </w:r>
      <w:r w:rsidR="0026469D" w:rsidRPr="004F0CF9">
        <w:rPr>
          <w:rFonts w:ascii="Arial" w:hAnsi="Arial" w:cs="Arial"/>
          <w:sz w:val="24"/>
          <w:szCs w:val="24"/>
        </w:rPr>
        <w:t>vitar asignaciones forzadas o artificiales</w:t>
      </w:r>
      <w:r w:rsidRPr="004F0CF9">
        <w:rPr>
          <w:rFonts w:ascii="Arial" w:hAnsi="Arial" w:cs="Arial"/>
          <w:sz w:val="24"/>
          <w:szCs w:val="24"/>
        </w:rPr>
        <w:t>.</w:t>
      </w:r>
    </w:p>
    <w:p w14:paraId="737F63D0" w14:textId="620145AF" w:rsidR="0026469D" w:rsidRPr="004F0CF9" w:rsidRDefault="00595004" w:rsidP="004F0CF9">
      <w:pPr>
        <w:numPr>
          <w:ilvl w:val="0"/>
          <w:numId w:val="12"/>
        </w:numPr>
        <w:spacing w:after="0"/>
        <w:rPr>
          <w:rFonts w:ascii="Arial" w:hAnsi="Arial" w:cs="Arial"/>
          <w:sz w:val="24"/>
          <w:szCs w:val="24"/>
        </w:rPr>
      </w:pPr>
      <w:r w:rsidRPr="004F0CF9">
        <w:rPr>
          <w:rFonts w:ascii="Arial" w:hAnsi="Arial" w:cs="Arial"/>
          <w:sz w:val="24"/>
          <w:szCs w:val="24"/>
        </w:rPr>
        <w:t>M</w:t>
      </w:r>
      <w:r w:rsidR="0026469D" w:rsidRPr="004F0CF9">
        <w:rPr>
          <w:rFonts w:ascii="Arial" w:hAnsi="Arial" w:cs="Arial"/>
          <w:sz w:val="24"/>
          <w:szCs w:val="24"/>
        </w:rPr>
        <w:t>antener la coherencia conceptual del análisis</w:t>
      </w:r>
      <w:r w:rsidRPr="004F0CF9">
        <w:rPr>
          <w:rFonts w:ascii="Arial" w:hAnsi="Arial" w:cs="Arial"/>
          <w:sz w:val="24"/>
          <w:szCs w:val="24"/>
        </w:rPr>
        <w:t>.</w:t>
      </w:r>
    </w:p>
    <w:p w14:paraId="792515E0" w14:textId="0F14E478" w:rsidR="0026469D" w:rsidRPr="004F0CF9" w:rsidRDefault="00595004" w:rsidP="004F0CF9">
      <w:pPr>
        <w:numPr>
          <w:ilvl w:val="0"/>
          <w:numId w:val="12"/>
        </w:numPr>
        <w:spacing w:after="0"/>
        <w:rPr>
          <w:rFonts w:ascii="Arial" w:hAnsi="Arial" w:cs="Arial"/>
          <w:sz w:val="24"/>
          <w:szCs w:val="24"/>
        </w:rPr>
      </w:pPr>
      <w:r w:rsidRPr="004F0CF9">
        <w:rPr>
          <w:rFonts w:ascii="Arial" w:hAnsi="Arial" w:cs="Arial"/>
          <w:sz w:val="24"/>
          <w:szCs w:val="24"/>
        </w:rPr>
        <w:t>D</w:t>
      </w:r>
      <w:r w:rsidR="0026469D" w:rsidRPr="004F0CF9">
        <w:rPr>
          <w:rFonts w:ascii="Arial" w:hAnsi="Arial" w:cs="Arial"/>
          <w:sz w:val="24"/>
          <w:szCs w:val="24"/>
        </w:rPr>
        <w:t>iferenciar claramente entre ausencia de alineación y ausencia de información.</w:t>
      </w:r>
    </w:p>
    <w:p w14:paraId="1708C51D" w14:textId="77777777" w:rsidR="00595004" w:rsidRPr="004F0CF9" w:rsidRDefault="00595004" w:rsidP="004F0CF9">
      <w:pPr>
        <w:spacing w:after="0"/>
        <w:rPr>
          <w:rFonts w:ascii="Arial" w:hAnsi="Arial" w:cs="Arial"/>
          <w:sz w:val="24"/>
          <w:szCs w:val="24"/>
        </w:rPr>
      </w:pPr>
    </w:p>
    <w:p w14:paraId="1EC52132" w14:textId="49ECA87E" w:rsidR="0026469D" w:rsidRPr="004F0CF9" w:rsidRDefault="0026469D" w:rsidP="004F0CF9">
      <w:pPr>
        <w:spacing w:after="0"/>
        <w:rPr>
          <w:rFonts w:ascii="Arial" w:hAnsi="Arial" w:cs="Arial"/>
          <w:sz w:val="24"/>
          <w:szCs w:val="24"/>
        </w:rPr>
      </w:pPr>
      <w:r w:rsidRPr="004F0CF9">
        <w:rPr>
          <w:rFonts w:ascii="Arial" w:hAnsi="Arial" w:cs="Arial"/>
          <w:sz w:val="24"/>
          <w:szCs w:val="24"/>
        </w:rPr>
        <w:t>Por tanto, estos valores se consideran dominios válidos, definidos y aceptados dentro del proceso estadístico institucional.</w:t>
      </w:r>
    </w:p>
    <w:p w14:paraId="04C451F6" w14:textId="77777777" w:rsidR="00595004" w:rsidRPr="004F0CF9" w:rsidRDefault="00595004" w:rsidP="004F0CF9">
      <w:pPr>
        <w:spacing w:after="0"/>
        <w:rPr>
          <w:rFonts w:ascii="Arial" w:hAnsi="Arial" w:cs="Arial"/>
          <w:sz w:val="24"/>
          <w:szCs w:val="24"/>
        </w:rPr>
      </w:pPr>
    </w:p>
    <w:p w14:paraId="0B974785" w14:textId="77777777" w:rsidR="00B17B00" w:rsidRPr="004F0CF9" w:rsidRDefault="00B17B00" w:rsidP="004F0CF9">
      <w:pPr>
        <w:pStyle w:val="Prrafodelista"/>
        <w:numPr>
          <w:ilvl w:val="1"/>
          <w:numId w:val="27"/>
        </w:numPr>
        <w:tabs>
          <w:tab w:val="left" w:pos="1134"/>
        </w:tabs>
        <w:spacing w:after="0"/>
        <w:ind w:hanging="294"/>
        <w:rPr>
          <w:rFonts w:ascii="Arial" w:hAnsi="Arial" w:cs="Arial"/>
          <w:b/>
          <w:bCs/>
          <w:sz w:val="24"/>
          <w:szCs w:val="24"/>
        </w:rPr>
      </w:pPr>
      <w:r w:rsidRPr="004F0CF9">
        <w:rPr>
          <w:rFonts w:ascii="Arial" w:hAnsi="Arial" w:cs="Arial"/>
          <w:b/>
          <w:bCs/>
          <w:sz w:val="24"/>
          <w:szCs w:val="24"/>
        </w:rPr>
        <w:t xml:space="preserve"> Fase 10. Cierre técnico del procesamiento</w:t>
      </w:r>
    </w:p>
    <w:p w14:paraId="459F7050" w14:textId="77777777" w:rsidR="00B17B00" w:rsidRPr="004F0CF9" w:rsidRDefault="00B17B00" w:rsidP="004F0CF9">
      <w:pPr>
        <w:spacing w:after="0"/>
        <w:rPr>
          <w:rFonts w:ascii="Arial" w:hAnsi="Arial" w:cs="Arial"/>
          <w:sz w:val="24"/>
          <w:szCs w:val="24"/>
        </w:rPr>
      </w:pPr>
      <w:r w:rsidRPr="004F0CF9">
        <w:rPr>
          <w:rFonts w:ascii="Arial" w:hAnsi="Arial" w:cs="Arial"/>
          <w:sz w:val="24"/>
          <w:szCs w:val="24"/>
        </w:rPr>
        <w:t>El cierre técnico formaliza la finalización del procesamiento estadístico. En esta fase se genera la versión controlada y estable de la base procesada identificada por vigencia, fecha de corte y responsable técnico.</w:t>
      </w:r>
    </w:p>
    <w:p w14:paraId="1EAFFAB5" w14:textId="77777777" w:rsidR="00595004" w:rsidRPr="004F0CF9" w:rsidRDefault="00595004" w:rsidP="004F0CF9">
      <w:pPr>
        <w:spacing w:after="0"/>
        <w:rPr>
          <w:rFonts w:ascii="Arial" w:hAnsi="Arial" w:cs="Arial"/>
          <w:sz w:val="24"/>
          <w:szCs w:val="24"/>
        </w:rPr>
      </w:pPr>
    </w:p>
    <w:p w14:paraId="10A49358" w14:textId="77777777" w:rsidR="00B17B00" w:rsidRPr="004F0CF9" w:rsidRDefault="00B17B00" w:rsidP="004F0CF9">
      <w:pPr>
        <w:spacing w:after="0"/>
        <w:rPr>
          <w:rFonts w:ascii="Arial" w:hAnsi="Arial" w:cs="Arial"/>
          <w:sz w:val="24"/>
          <w:szCs w:val="24"/>
        </w:rPr>
      </w:pPr>
      <w:r w:rsidRPr="004F0CF9">
        <w:rPr>
          <w:rFonts w:ascii="Arial" w:hAnsi="Arial" w:cs="Arial"/>
          <w:sz w:val="24"/>
          <w:szCs w:val="24"/>
        </w:rPr>
        <w:t>Las actividades incluyen:</w:t>
      </w:r>
    </w:p>
    <w:p w14:paraId="70008789" w14:textId="77777777" w:rsidR="00595004" w:rsidRPr="004F0CF9" w:rsidRDefault="00595004" w:rsidP="004F0CF9">
      <w:pPr>
        <w:spacing w:after="0"/>
        <w:rPr>
          <w:rFonts w:ascii="Arial" w:hAnsi="Arial" w:cs="Arial"/>
          <w:sz w:val="24"/>
          <w:szCs w:val="24"/>
        </w:rPr>
      </w:pPr>
    </w:p>
    <w:p w14:paraId="14B54820" w14:textId="77777777" w:rsidR="00B17B00" w:rsidRPr="004F0CF9" w:rsidRDefault="00B17B00" w:rsidP="004F0CF9">
      <w:pPr>
        <w:numPr>
          <w:ilvl w:val="0"/>
          <w:numId w:val="1"/>
        </w:numPr>
        <w:spacing w:after="0"/>
        <w:rPr>
          <w:rFonts w:ascii="Arial" w:hAnsi="Arial" w:cs="Arial"/>
          <w:sz w:val="24"/>
          <w:szCs w:val="24"/>
        </w:rPr>
      </w:pPr>
      <w:r w:rsidRPr="004F0CF9">
        <w:rPr>
          <w:rFonts w:ascii="Arial" w:hAnsi="Arial" w:cs="Arial"/>
          <w:sz w:val="24"/>
          <w:szCs w:val="24"/>
        </w:rPr>
        <w:t>Verificación final de coherencia y consistencia.</w:t>
      </w:r>
    </w:p>
    <w:p w14:paraId="099CAD19" w14:textId="77777777" w:rsidR="00B17B00" w:rsidRPr="004F0CF9" w:rsidRDefault="00B17B00" w:rsidP="004F0CF9">
      <w:pPr>
        <w:numPr>
          <w:ilvl w:val="0"/>
          <w:numId w:val="1"/>
        </w:numPr>
        <w:spacing w:after="0"/>
        <w:rPr>
          <w:rFonts w:ascii="Arial" w:hAnsi="Arial" w:cs="Arial"/>
          <w:sz w:val="24"/>
          <w:szCs w:val="24"/>
        </w:rPr>
      </w:pPr>
      <w:r w:rsidRPr="004F0CF9">
        <w:rPr>
          <w:rFonts w:ascii="Arial" w:hAnsi="Arial" w:cs="Arial"/>
          <w:sz w:val="24"/>
          <w:szCs w:val="24"/>
        </w:rPr>
        <w:t>Bloqueo de edición de la base procesada.</w:t>
      </w:r>
    </w:p>
    <w:p w14:paraId="5AA957C5" w14:textId="77777777" w:rsidR="00B17B00" w:rsidRPr="004F0CF9" w:rsidRDefault="00B17B00" w:rsidP="004F0CF9">
      <w:pPr>
        <w:numPr>
          <w:ilvl w:val="0"/>
          <w:numId w:val="1"/>
        </w:numPr>
        <w:spacing w:after="0"/>
        <w:rPr>
          <w:rFonts w:ascii="Arial" w:hAnsi="Arial" w:cs="Arial"/>
          <w:sz w:val="24"/>
          <w:szCs w:val="24"/>
        </w:rPr>
      </w:pPr>
      <w:r w:rsidRPr="004F0CF9">
        <w:rPr>
          <w:rFonts w:ascii="Arial" w:hAnsi="Arial" w:cs="Arial"/>
          <w:sz w:val="24"/>
          <w:szCs w:val="24"/>
        </w:rPr>
        <w:t>Generación de respaldos institucionales.</w:t>
      </w:r>
    </w:p>
    <w:p w14:paraId="2D99098B" w14:textId="77777777" w:rsidR="00B17B00" w:rsidRPr="004F0CF9" w:rsidRDefault="374CCF3C" w:rsidP="004F0CF9">
      <w:pPr>
        <w:numPr>
          <w:ilvl w:val="0"/>
          <w:numId w:val="1"/>
        </w:numPr>
        <w:spacing w:after="0"/>
        <w:rPr>
          <w:rFonts w:ascii="Arial" w:hAnsi="Arial" w:cs="Arial"/>
          <w:sz w:val="24"/>
          <w:szCs w:val="24"/>
        </w:rPr>
      </w:pPr>
      <w:r w:rsidRPr="004F0CF9">
        <w:rPr>
          <w:rFonts w:ascii="Arial" w:hAnsi="Arial" w:cs="Arial"/>
          <w:sz w:val="24"/>
          <w:szCs w:val="24"/>
        </w:rPr>
        <w:t>Registro del cierre del proceso.</w:t>
      </w:r>
    </w:p>
    <w:p w14:paraId="7D6B0D08" w14:textId="77777777" w:rsidR="00595004" w:rsidRPr="004F0CF9" w:rsidRDefault="00595004" w:rsidP="004F0CF9">
      <w:pPr>
        <w:spacing w:after="0"/>
        <w:rPr>
          <w:rFonts w:ascii="Arial" w:hAnsi="Arial" w:cs="Arial"/>
          <w:sz w:val="24"/>
          <w:szCs w:val="24"/>
        </w:rPr>
      </w:pPr>
    </w:p>
    <w:p w14:paraId="630FDF54" w14:textId="5F5C9272" w:rsidR="00B17B00" w:rsidRPr="004F0CF9" w:rsidRDefault="00B17B00" w:rsidP="004F0CF9">
      <w:pPr>
        <w:spacing w:after="0"/>
        <w:rPr>
          <w:rFonts w:ascii="Arial" w:hAnsi="Arial" w:cs="Arial"/>
          <w:sz w:val="24"/>
          <w:szCs w:val="24"/>
        </w:rPr>
      </w:pPr>
      <w:r w:rsidRPr="004F0CF9">
        <w:rPr>
          <w:rFonts w:ascii="Arial" w:hAnsi="Arial" w:cs="Arial"/>
          <w:sz w:val="24"/>
          <w:szCs w:val="24"/>
        </w:rPr>
        <w:t>Con este cierre, la base queda habilitada para la fase de análisis estadístico, asegurando reproducibilidad, trazabilidad y calidad metodológica.</w:t>
      </w:r>
    </w:p>
    <w:p w14:paraId="27212866" w14:textId="77777777" w:rsidR="001C0C65" w:rsidRPr="004F0CF9" w:rsidRDefault="001C0C65" w:rsidP="004F0CF9">
      <w:pPr>
        <w:spacing w:after="0"/>
        <w:rPr>
          <w:rFonts w:ascii="Arial" w:hAnsi="Arial" w:cs="Arial"/>
          <w:sz w:val="24"/>
          <w:szCs w:val="24"/>
        </w:rPr>
      </w:pPr>
    </w:p>
    <w:tbl>
      <w:tblPr>
        <w:tblStyle w:val="Tablaconcuadrcula1clara"/>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MATRIZ RACI- FASES DE PROCESAMIENTO DE DATOS DEMORA "/>
        <w:tblDescription w:val="Tabla en word: Donde se relaciona las columnas de fase del proceso (solo fases aplicables), responsable (R), aprobado (A), consultado (C), informado (I); y los que se informa el desarrollo del proceso, de acuerdo con el organigrama institucional de la APC Colombia. Descripción de las fases del procesamiento de datos de la operación estadística de Recursos de Cooperación Internacional No Reembolsable Ayuda Oficial al Desarrollo ERCINROAD."/>
      </w:tblPr>
      <w:tblGrid>
        <w:gridCol w:w="2417"/>
        <w:gridCol w:w="2256"/>
        <w:gridCol w:w="1701"/>
        <w:gridCol w:w="1985"/>
        <w:gridCol w:w="1842"/>
      </w:tblGrid>
      <w:tr w:rsidR="00717B62" w:rsidRPr="004F0CF9" w14:paraId="1B3F01BC" w14:textId="77777777" w:rsidTr="005B08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Borders>
              <w:bottom w:val="none" w:sz="0" w:space="0" w:color="auto"/>
            </w:tcBorders>
            <w:hideMark/>
          </w:tcPr>
          <w:p w14:paraId="1BBAA898" w14:textId="3247786D" w:rsidR="00717B62" w:rsidRPr="004F0CF9" w:rsidRDefault="00712134" w:rsidP="005B08F2">
            <w:pPr>
              <w:spacing w:line="360" w:lineRule="auto"/>
              <w:rPr>
                <w:rFonts w:ascii="Arial" w:hAnsi="Arial" w:cs="Arial"/>
                <w:sz w:val="24"/>
                <w:szCs w:val="24"/>
              </w:rPr>
            </w:pPr>
            <w:r w:rsidRPr="004F0CF9">
              <w:rPr>
                <w:rFonts w:ascii="Arial" w:hAnsi="Arial" w:cs="Arial"/>
                <w:sz w:val="24"/>
                <w:szCs w:val="24"/>
              </w:rPr>
              <w:t>FASE DEL PROCESO (</w:t>
            </w:r>
            <w:r w:rsidR="00FB2EA0" w:rsidRPr="004F0CF9">
              <w:rPr>
                <w:rFonts w:ascii="Arial" w:hAnsi="Arial" w:cs="Arial"/>
                <w:sz w:val="24"/>
                <w:szCs w:val="24"/>
              </w:rPr>
              <w:t>solo fases aplicables</w:t>
            </w:r>
            <w:r w:rsidRPr="004F0CF9">
              <w:rPr>
                <w:rFonts w:ascii="Arial" w:hAnsi="Arial" w:cs="Arial"/>
                <w:sz w:val="24"/>
                <w:szCs w:val="24"/>
              </w:rPr>
              <w:t>)</w:t>
            </w:r>
          </w:p>
        </w:tc>
        <w:tc>
          <w:tcPr>
            <w:tcW w:w="2256" w:type="dxa"/>
            <w:tcBorders>
              <w:bottom w:val="none" w:sz="0" w:space="0" w:color="auto"/>
            </w:tcBorders>
            <w:hideMark/>
          </w:tcPr>
          <w:p w14:paraId="62E2864A" w14:textId="527ABF1C" w:rsidR="00717B62" w:rsidRPr="004F0CF9" w:rsidRDefault="00712134" w:rsidP="005B08F2">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RESPONSABLE (R)</w:t>
            </w:r>
          </w:p>
        </w:tc>
        <w:tc>
          <w:tcPr>
            <w:tcW w:w="1701" w:type="dxa"/>
            <w:tcBorders>
              <w:bottom w:val="none" w:sz="0" w:space="0" w:color="auto"/>
            </w:tcBorders>
            <w:hideMark/>
          </w:tcPr>
          <w:p w14:paraId="2746B221" w14:textId="59D6FE5B" w:rsidR="00717B62" w:rsidRPr="004F0CF9" w:rsidRDefault="00712134" w:rsidP="005B08F2">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APROBADOR (A)</w:t>
            </w:r>
          </w:p>
        </w:tc>
        <w:tc>
          <w:tcPr>
            <w:tcW w:w="1985" w:type="dxa"/>
            <w:tcBorders>
              <w:bottom w:val="none" w:sz="0" w:space="0" w:color="auto"/>
            </w:tcBorders>
            <w:hideMark/>
          </w:tcPr>
          <w:p w14:paraId="5E2C6F62" w14:textId="2A38C452" w:rsidR="00717B62" w:rsidRPr="004F0CF9" w:rsidRDefault="00712134" w:rsidP="005B08F2">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CONSULTADO (C)</w:t>
            </w:r>
          </w:p>
        </w:tc>
        <w:tc>
          <w:tcPr>
            <w:tcW w:w="1842" w:type="dxa"/>
            <w:tcBorders>
              <w:bottom w:val="none" w:sz="0" w:space="0" w:color="auto"/>
            </w:tcBorders>
            <w:hideMark/>
          </w:tcPr>
          <w:p w14:paraId="69B9E2CF" w14:textId="75CD9A8D" w:rsidR="00717B62" w:rsidRPr="004F0CF9" w:rsidRDefault="00712134" w:rsidP="005B08F2">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INFORMADO (I)</w:t>
            </w:r>
          </w:p>
        </w:tc>
      </w:tr>
      <w:tr w:rsidR="00717B62" w:rsidRPr="004F0CF9" w14:paraId="1EEA8C24"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5B32374D" w14:textId="4521D2D7" w:rsidR="00717B62" w:rsidRPr="004F0CF9" w:rsidRDefault="00717B62" w:rsidP="005B08F2">
            <w:pPr>
              <w:spacing w:line="360" w:lineRule="auto"/>
              <w:rPr>
                <w:rFonts w:ascii="Arial" w:hAnsi="Arial" w:cs="Arial"/>
                <w:b w:val="0"/>
                <w:bCs w:val="0"/>
                <w:sz w:val="24"/>
                <w:szCs w:val="24"/>
              </w:rPr>
            </w:pPr>
            <w:r w:rsidRPr="004F0CF9">
              <w:rPr>
                <w:rFonts w:ascii="Arial" w:hAnsi="Arial" w:cs="Arial"/>
                <w:b w:val="0"/>
                <w:bCs w:val="0"/>
                <w:sz w:val="24"/>
                <w:szCs w:val="24"/>
              </w:rPr>
              <w:t>1. Preparación técnica del insumo (</w:t>
            </w:r>
            <w:r w:rsidR="008402D9" w:rsidRPr="004F0CF9">
              <w:rPr>
                <w:rFonts w:ascii="Arial" w:hAnsi="Arial" w:cs="Arial"/>
                <w:b w:val="0"/>
                <w:bCs w:val="0"/>
                <w:sz w:val="24"/>
                <w:szCs w:val="24"/>
              </w:rPr>
              <w:t>base maestra estabilizada</w:t>
            </w:r>
            <w:r w:rsidRPr="004F0CF9">
              <w:rPr>
                <w:rFonts w:ascii="Arial" w:hAnsi="Arial" w:cs="Arial"/>
                <w:b w:val="0"/>
                <w:bCs w:val="0"/>
                <w:sz w:val="24"/>
                <w:szCs w:val="24"/>
              </w:rPr>
              <w:t>)</w:t>
            </w:r>
          </w:p>
        </w:tc>
        <w:tc>
          <w:tcPr>
            <w:tcW w:w="2256" w:type="dxa"/>
            <w:hideMark/>
          </w:tcPr>
          <w:p w14:paraId="3080730B" w14:textId="1AB94D0D" w:rsidR="00717B62" w:rsidRPr="004F0CF9" w:rsidRDefault="00717B6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8402D9" w:rsidRPr="004F0CF9">
              <w:rPr>
                <w:rFonts w:ascii="Arial" w:hAnsi="Arial" w:cs="Arial"/>
                <w:sz w:val="24"/>
                <w:szCs w:val="24"/>
              </w:rPr>
              <w:t>t</w:t>
            </w:r>
            <w:r w:rsidRPr="004F0CF9">
              <w:rPr>
                <w:rFonts w:ascii="Arial" w:hAnsi="Arial" w:cs="Arial"/>
                <w:sz w:val="24"/>
                <w:szCs w:val="24"/>
              </w:rPr>
              <w:t xml:space="preserve">rabajo de la </w:t>
            </w:r>
            <w:r w:rsidR="00E20145" w:rsidRPr="004F0CF9">
              <w:rPr>
                <w:rFonts w:ascii="Arial" w:hAnsi="Arial" w:cs="Arial"/>
                <w:sz w:val="24"/>
                <w:szCs w:val="24"/>
              </w:rPr>
              <w:t>Dirección de Gestión de Demanda de Cooperación Internacional</w:t>
            </w:r>
          </w:p>
        </w:tc>
        <w:tc>
          <w:tcPr>
            <w:tcW w:w="1701" w:type="dxa"/>
            <w:hideMark/>
          </w:tcPr>
          <w:p w14:paraId="4ACA4051" w14:textId="022B75F0" w:rsidR="00717B62" w:rsidRPr="004F0CF9" w:rsidRDefault="006A5A6D"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B2EA0" w:rsidRPr="004F0CF9">
              <w:rPr>
                <w:rFonts w:ascii="Arial" w:hAnsi="Arial" w:cs="Arial"/>
                <w:sz w:val="24"/>
                <w:szCs w:val="24"/>
              </w:rPr>
              <w:t>(a)</w:t>
            </w:r>
            <w:r w:rsidRPr="004F0CF9">
              <w:rPr>
                <w:rFonts w:ascii="Arial" w:hAnsi="Arial" w:cs="Arial"/>
                <w:sz w:val="24"/>
                <w:szCs w:val="24"/>
              </w:rPr>
              <w:t xml:space="preserve"> de la Dirección </w:t>
            </w:r>
            <w:r w:rsidR="00FB2EA0" w:rsidRPr="004F0CF9">
              <w:rPr>
                <w:rFonts w:ascii="Arial" w:hAnsi="Arial" w:cs="Arial"/>
                <w:sz w:val="24"/>
                <w:szCs w:val="24"/>
              </w:rPr>
              <w:t xml:space="preserve">de Gestión </w:t>
            </w:r>
            <w:r w:rsidRPr="004F0CF9">
              <w:rPr>
                <w:rFonts w:ascii="Arial" w:hAnsi="Arial" w:cs="Arial"/>
                <w:sz w:val="24"/>
                <w:szCs w:val="24"/>
              </w:rPr>
              <w:t>de Demanda</w:t>
            </w:r>
            <w:r w:rsidR="005C6DC2" w:rsidRPr="004F0CF9">
              <w:rPr>
                <w:rFonts w:ascii="Arial" w:hAnsi="Arial" w:cs="Arial"/>
                <w:sz w:val="24"/>
                <w:szCs w:val="24"/>
              </w:rPr>
              <w:t xml:space="preserve"> de Cooperación Internacional</w:t>
            </w:r>
          </w:p>
        </w:tc>
        <w:tc>
          <w:tcPr>
            <w:tcW w:w="1985" w:type="dxa"/>
            <w:hideMark/>
          </w:tcPr>
          <w:p w14:paraId="49158A83" w14:textId="77777777" w:rsidR="00FB2EA0" w:rsidRPr="004F0CF9" w:rsidRDefault="00642635"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Proceso Gestión</w:t>
            </w:r>
            <w:r w:rsidR="00142A38" w:rsidRPr="004F0CF9">
              <w:rPr>
                <w:rFonts w:ascii="Arial" w:hAnsi="Arial" w:cs="Arial"/>
                <w:sz w:val="24"/>
                <w:szCs w:val="24"/>
              </w:rPr>
              <w:t xml:space="preserve"> Tecnologías de la información</w:t>
            </w:r>
          </w:p>
          <w:p w14:paraId="48480258" w14:textId="77777777" w:rsidR="00FB2EA0" w:rsidRPr="004F0CF9" w:rsidRDefault="00FB2EA0"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C123CAA" w14:textId="2278DA6D" w:rsidR="008402D9" w:rsidRPr="004F0CF9" w:rsidRDefault="0031016F"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FF0000"/>
                <w:sz w:val="24"/>
                <w:szCs w:val="24"/>
              </w:rPr>
            </w:pPr>
            <w:r w:rsidRPr="004F0CF9">
              <w:rPr>
                <w:rFonts w:ascii="Arial" w:hAnsi="Arial" w:cs="Arial"/>
                <w:sz w:val="24"/>
                <w:szCs w:val="24"/>
              </w:rPr>
              <w:t>Grupos internos de trabajo de la Dirección de Gestión de Demanda de Cooperación Internacional</w:t>
            </w:r>
          </w:p>
        </w:tc>
        <w:tc>
          <w:tcPr>
            <w:tcW w:w="1842" w:type="dxa"/>
            <w:hideMark/>
          </w:tcPr>
          <w:p w14:paraId="72AE2C68" w14:textId="0F28FE65" w:rsidR="00717B62" w:rsidRPr="004F0CF9" w:rsidRDefault="00FB2EA0"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Direccionamiento </w:t>
            </w:r>
            <w:r w:rsidR="008402D9" w:rsidRPr="004F0CF9">
              <w:rPr>
                <w:rFonts w:ascii="Arial" w:hAnsi="Arial" w:cs="Arial"/>
                <w:sz w:val="24"/>
                <w:szCs w:val="24"/>
              </w:rPr>
              <w:t>Estratégico y Planeación</w:t>
            </w:r>
            <w:r w:rsidRPr="004F0CF9">
              <w:rPr>
                <w:rFonts w:ascii="Arial" w:hAnsi="Arial" w:cs="Arial"/>
                <w:sz w:val="24"/>
                <w:szCs w:val="24"/>
              </w:rPr>
              <w:t xml:space="preserve"> </w:t>
            </w:r>
          </w:p>
        </w:tc>
      </w:tr>
      <w:tr w:rsidR="00142A38" w:rsidRPr="004F0CF9" w14:paraId="3757C0B7"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270F0C62" w14:textId="77777777" w:rsidR="00142A38" w:rsidRPr="004F0CF9" w:rsidRDefault="00142A38" w:rsidP="005B08F2">
            <w:pPr>
              <w:spacing w:line="360" w:lineRule="auto"/>
              <w:rPr>
                <w:rFonts w:ascii="Arial" w:hAnsi="Arial" w:cs="Arial"/>
                <w:b w:val="0"/>
                <w:bCs w:val="0"/>
                <w:sz w:val="24"/>
                <w:szCs w:val="24"/>
              </w:rPr>
            </w:pPr>
            <w:r w:rsidRPr="004F0CF9">
              <w:rPr>
                <w:rFonts w:ascii="Arial" w:hAnsi="Arial" w:cs="Arial"/>
                <w:b w:val="0"/>
                <w:bCs w:val="0"/>
                <w:sz w:val="24"/>
                <w:szCs w:val="24"/>
              </w:rPr>
              <w:t>2. Homologación y normalización residual</w:t>
            </w:r>
          </w:p>
        </w:tc>
        <w:tc>
          <w:tcPr>
            <w:tcW w:w="2256" w:type="dxa"/>
            <w:hideMark/>
          </w:tcPr>
          <w:p w14:paraId="37E3D6C5" w14:textId="13C59EBC" w:rsidR="00F94353" w:rsidRPr="004F0CF9" w:rsidRDefault="00E20145"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8402D9" w:rsidRPr="004F0CF9">
              <w:rPr>
                <w:rFonts w:ascii="Arial" w:hAnsi="Arial" w:cs="Arial"/>
                <w:sz w:val="24"/>
                <w:szCs w:val="24"/>
              </w:rPr>
              <w:t>t</w:t>
            </w:r>
            <w:r w:rsidRPr="004F0CF9">
              <w:rPr>
                <w:rFonts w:ascii="Arial" w:hAnsi="Arial" w:cs="Arial"/>
                <w:sz w:val="24"/>
                <w:szCs w:val="24"/>
              </w:rPr>
              <w:t>rab</w:t>
            </w:r>
            <w:r w:rsidR="00F94353" w:rsidRPr="004F0CF9">
              <w:rPr>
                <w:rFonts w:ascii="Arial" w:hAnsi="Arial" w:cs="Arial"/>
                <w:sz w:val="24"/>
                <w:szCs w:val="24"/>
              </w:rPr>
              <w:t>ajo</w:t>
            </w:r>
          </w:p>
          <w:p w14:paraId="075AD423" w14:textId="1F675AFB" w:rsidR="00142A38" w:rsidRPr="004F0CF9" w:rsidRDefault="00E20145"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de la Dirección de Gestión de Demanda de Cooperación Internacional</w:t>
            </w:r>
          </w:p>
        </w:tc>
        <w:tc>
          <w:tcPr>
            <w:tcW w:w="1701" w:type="dxa"/>
            <w:hideMark/>
          </w:tcPr>
          <w:p w14:paraId="4288EF99" w14:textId="57896FE3" w:rsidR="00142A38"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br/>
              <w:t>(a)</w:t>
            </w:r>
            <w:r w:rsidRPr="004F0CF9">
              <w:rPr>
                <w:rFonts w:ascii="Arial" w:hAnsi="Arial" w:cs="Arial"/>
                <w:sz w:val="24"/>
                <w:szCs w:val="24"/>
              </w:rPr>
              <w:t xml:space="preserve"> de la Dirección </w:t>
            </w:r>
            <w:r w:rsidR="00F94353" w:rsidRPr="004F0CF9">
              <w:rPr>
                <w:rFonts w:ascii="Arial" w:hAnsi="Arial" w:cs="Arial"/>
                <w:sz w:val="24"/>
                <w:szCs w:val="24"/>
              </w:rPr>
              <w:t xml:space="preserve">de Gestión </w:t>
            </w:r>
            <w:r w:rsidRPr="004F0CF9">
              <w:rPr>
                <w:rFonts w:ascii="Arial" w:hAnsi="Arial" w:cs="Arial"/>
                <w:sz w:val="24"/>
                <w:szCs w:val="24"/>
              </w:rPr>
              <w:t>de Demanda de Cooperación Internacional</w:t>
            </w:r>
          </w:p>
        </w:tc>
        <w:tc>
          <w:tcPr>
            <w:tcW w:w="1985" w:type="dxa"/>
            <w:hideMark/>
          </w:tcPr>
          <w:p w14:paraId="27133C28" w14:textId="77777777" w:rsidR="00F94353" w:rsidRPr="004F0CF9" w:rsidRDefault="00642635"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Grupos internos de trabajo de la Dirección de Gestión de Demanda de Cooperación Internacional </w:t>
            </w:r>
          </w:p>
          <w:p w14:paraId="5D08C021" w14:textId="77777777" w:rsidR="00F94353" w:rsidRPr="004F0CF9" w:rsidRDefault="00F94353"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5C92DB" w14:textId="33BF9CD6" w:rsidR="00142A38" w:rsidRPr="004F0CF9" w:rsidRDefault="00642635"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Gestión </w:t>
            </w:r>
            <w:r w:rsidR="00142A38" w:rsidRPr="004F0CF9">
              <w:rPr>
                <w:rFonts w:ascii="Arial" w:hAnsi="Arial" w:cs="Arial"/>
                <w:sz w:val="24"/>
                <w:szCs w:val="24"/>
              </w:rPr>
              <w:t xml:space="preserve">Tecnologías de la información </w:t>
            </w:r>
          </w:p>
        </w:tc>
        <w:tc>
          <w:tcPr>
            <w:tcW w:w="1842" w:type="dxa"/>
            <w:hideMark/>
          </w:tcPr>
          <w:p w14:paraId="6C7A9FF7" w14:textId="2110BF82" w:rsidR="00142A38"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Proceso</w:t>
            </w:r>
            <w:r w:rsidR="00142A38" w:rsidRPr="004F0CF9">
              <w:rPr>
                <w:rFonts w:ascii="Arial" w:hAnsi="Arial" w:cs="Arial"/>
                <w:sz w:val="24"/>
                <w:szCs w:val="24"/>
              </w:rPr>
              <w:t xml:space="preserve"> </w:t>
            </w:r>
            <w:r w:rsidRPr="004F0CF9">
              <w:rPr>
                <w:rFonts w:ascii="Arial" w:hAnsi="Arial" w:cs="Arial"/>
                <w:sz w:val="24"/>
                <w:szCs w:val="24"/>
              </w:rPr>
              <w:t xml:space="preserve">Gestión de </w:t>
            </w:r>
            <w:r w:rsidR="00142A38" w:rsidRPr="004F0CF9">
              <w:rPr>
                <w:rFonts w:ascii="Arial" w:hAnsi="Arial" w:cs="Arial"/>
                <w:sz w:val="24"/>
                <w:szCs w:val="24"/>
              </w:rPr>
              <w:t xml:space="preserve">Tecnologías de la información </w:t>
            </w:r>
          </w:p>
        </w:tc>
      </w:tr>
      <w:tr w:rsidR="005C6DC2" w:rsidRPr="004F0CF9" w14:paraId="39BEC2A8"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3C88FB3B" w14:textId="13AE5303" w:rsidR="005C6DC2" w:rsidRPr="004F0CF9" w:rsidRDefault="005C6DC2" w:rsidP="005B08F2">
            <w:pPr>
              <w:spacing w:line="360" w:lineRule="auto"/>
              <w:rPr>
                <w:rFonts w:ascii="Arial" w:hAnsi="Arial" w:cs="Arial"/>
                <w:b w:val="0"/>
                <w:bCs w:val="0"/>
                <w:sz w:val="24"/>
                <w:szCs w:val="24"/>
              </w:rPr>
            </w:pPr>
            <w:r w:rsidRPr="004F0CF9">
              <w:rPr>
                <w:rFonts w:ascii="Arial" w:hAnsi="Arial" w:cs="Arial"/>
                <w:b w:val="0"/>
                <w:bCs w:val="0"/>
                <w:sz w:val="24"/>
                <w:szCs w:val="24"/>
              </w:rPr>
              <w:t>3. Selección y estructuración de variables (</w:t>
            </w:r>
            <w:r w:rsidR="00F94353" w:rsidRPr="004F0CF9">
              <w:rPr>
                <w:rFonts w:ascii="Arial" w:hAnsi="Arial" w:cs="Arial"/>
                <w:b w:val="0"/>
                <w:bCs w:val="0"/>
                <w:sz w:val="24"/>
                <w:szCs w:val="24"/>
              </w:rPr>
              <w:t>base analítica)</w:t>
            </w:r>
          </w:p>
        </w:tc>
        <w:tc>
          <w:tcPr>
            <w:tcW w:w="2256" w:type="dxa"/>
            <w:hideMark/>
          </w:tcPr>
          <w:p w14:paraId="6E1ADC99" w14:textId="1616BB8A"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F94353" w:rsidRPr="004F0CF9">
              <w:rPr>
                <w:rFonts w:ascii="Arial" w:hAnsi="Arial" w:cs="Arial"/>
                <w:sz w:val="24"/>
                <w:szCs w:val="24"/>
              </w:rPr>
              <w:t>t</w:t>
            </w:r>
            <w:r w:rsidRPr="004F0CF9">
              <w:rPr>
                <w:rFonts w:ascii="Arial" w:hAnsi="Arial" w:cs="Arial"/>
                <w:sz w:val="24"/>
                <w:szCs w:val="24"/>
              </w:rPr>
              <w:t>rabajo de la Dirección de Gestión de Demanda de Cooperación Internacional</w:t>
            </w:r>
          </w:p>
        </w:tc>
        <w:tc>
          <w:tcPr>
            <w:tcW w:w="1701" w:type="dxa"/>
            <w:hideMark/>
          </w:tcPr>
          <w:p w14:paraId="178DD571" w14:textId="22FBC4A7"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t>(a)</w:t>
            </w:r>
            <w:r w:rsidRPr="004F0CF9">
              <w:rPr>
                <w:rFonts w:ascii="Arial" w:hAnsi="Arial" w:cs="Arial"/>
                <w:sz w:val="24"/>
                <w:szCs w:val="24"/>
              </w:rPr>
              <w:t xml:space="preserve"> de la Dirección </w:t>
            </w:r>
            <w:r w:rsidR="00F94353" w:rsidRPr="004F0CF9">
              <w:rPr>
                <w:rFonts w:ascii="Arial" w:hAnsi="Arial" w:cs="Arial"/>
                <w:sz w:val="24"/>
                <w:szCs w:val="24"/>
              </w:rPr>
              <w:t xml:space="preserve">de Gestión </w:t>
            </w:r>
            <w:r w:rsidRPr="004F0CF9">
              <w:rPr>
                <w:rFonts w:ascii="Arial" w:hAnsi="Arial" w:cs="Arial"/>
                <w:sz w:val="24"/>
                <w:szCs w:val="24"/>
              </w:rPr>
              <w:t>de Demanda de Cooperación Internacional</w:t>
            </w:r>
          </w:p>
        </w:tc>
        <w:tc>
          <w:tcPr>
            <w:tcW w:w="1985" w:type="dxa"/>
            <w:hideMark/>
          </w:tcPr>
          <w:p w14:paraId="37420D45" w14:textId="381EDD90"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Grupos internos de trabajo de la Dirección de Gestión de Demanda de Cooperación Internacional</w:t>
            </w:r>
          </w:p>
        </w:tc>
        <w:tc>
          <w:tcPr>
            <w:tcW w:w="1842" w:type="dxa"/>
            <w:hideMark/>
          </w:tcPr>
          <w:p w14:paraId="7C03D2E6" w14:textId="77777777"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Dirección General</w:t>
            </w:r>
          </w:p>
        </w:tc>
      </w:tr>
      <w:tr w:rsidR="005C6DC2" w:rsidRPr="004F0CF9" w14:paraId="1C0AD8F4"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663E7FAB" w14:textId="3CE8FBA1" w:rsidR="005C6DC2" w:rsidRPr="004F0CF9" w:rsidRDefault="005C6DC2" w:rsidP="005B08F2">
            <w:pPr>
              <w:spacing w:line="360" w:lineRule="auto"/>
              <w:rPr>
                <w:rFonts w:ascii="Arial" w:hAnsi="Arial" w:cs="Arial"/>
                <w:b w:val="0"/>
                <w:bCs w:val="0"/>
                <w:sz w:val="24"/>
                <w:szCs w:val="24"/>
              </w:rPr>
            </w:pPr>
            <w:r w:rsidRPr="004F0CF9">
              <w:rPr>
                <w:rFonts w:ascii="Arial" w:hAnsi="Arial" w:cs="Arial"/>
                <w:b w:val="0"/>
                <w:bCs w:val="0"/>
                <w:sz w:val="24"/>
                <w:szCs w:val="24"/>
              </w:rPr>
              <w:t>4. Integración analítica (</w:t>
            </w:r>
            <w:r w:rsidR="00F94353" w:rsidRPr="004F0CF9">
              <w:rPr>
                <w:rFonts w:ascii="Arial" w:hAnsi="Arial" w:cs="Arial"/>
                <w:b w:val="0"/>
                <w:bCs w:val="0"/>
                <w:sz w:val="24"/>
                <w:szCs w:val="24"/>
              </w:rPr>
              <w:t>cruces y consisten</w:t>
            </w:r>
            <w:r w:rsidRPr="004F0CF9">
              <w:rPr>
                <w:rFonts w:ascii="Arial" w:hAnsi="Arial" w:cs="Arial"/>
                <w:b w:val="0"/>
                <w:bCs w:val="0"/>
                <w:sz w:val="24"/>
                <w:szCs w:val="24"/>
              </w:rPr>
              <w:t>cia interna)</w:t>
            </w:r>
          </w:p>
        </w:tc>
        <w:tc>
          <w:tcPr>
            <w:tcW w:w="2256" w:type="dxa"/>
            <w:hideMark/>
          </w:tcPr>
          <w:p w14:paraId="06B4BEC2" w14:textId="0C0BC245"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F94353" w:rsidRPr="004F0CF9">
              <w:rPr>
                <w:rFonts w:ascii="Arial" w:hAnsi="Arial" w:cs="Arial"/>
                <w:sz w:val="24"/>
                <w:szCs w:val="24"/>
              </w:rPr>
              <w:t>t</w:t>
            </w:r>
            <w:r w:rsidRPr="004F0CF9">
              <w:rPr>
                <w:rFonts w:ascii="Arial" w:hAnsi="Arial" w:cs="Arial"/>
                <w:sz w:val="24"/>
                <w:szCs w:val="24"/>
              </w:rPr>
              <w:t>rabajo de la Dirección de Gestión de Demanda de Cooperación Internacional</w:t>
            </w:r>
          </w:p>
        </w:tc>
        <w:tc>
          <w:tcPr>
            <w:tcW w:w="1701" w:type="dxa"/>
            <w:hideMark/>
          </w:tcPr>
          <w:p w14:paraId="5F06C0B6" w14:textId="123FD988"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t>(a)</w:t>
            </w:r>
            <w:r w:rsidRPr="004F0CF9">
              <w:rPr>
                <w:rFonts w:ascii="Arial" w:hAnsi="Arial" w:cs="Arial"/>
                <w:sz w:val="24"/>
                <w:szCs w:val="24"/>
              </w:rPr>
              <w:t xml:space="preserve"> de la Dirección </w:t>
            </w:r>
            <w:r w:rsidR="00F94353" w:rsidRPr="004F0CF9">
              <w:rPr>
                <w:rFonts w:ascii="Arial" w:hAnsi="Arial" w:cs="Arial"/>
                <w:sz w:val="24"/>
                <w:szCs w:val="24"/>
              </w:rPr>
              <w:t xml:space="preserve">de Gestión </w:t>
            </w:r>
            <w:r w:rsidRPr="004F0CF9">
              <w:rPr>
                <w:rFonts w:ascii="Arial" w:hAnsi="Arial" w:cs="Arial"/>
                <w:sz w:val="24"/>
                <w:szCs w:val="24"/>
              </w:rPr>
              <w:t>de Demanda de Cooperación Internacional</w:t>
            </w:r>
          </w:p>
        </w:tc>
        <w:tc>
          <w:tcPr>
            <w:tcW w:w="1985" w:type="dxa"/>
            <w:hideMark/>
          </w:tcPr>
          <w:p w14:paraId="211BF4B7" w14:textId="5C39E23C"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Gestión Tecnologías de la información </w:t>
            </w:r>
          </w:p>
        </w:tc>
        <w:tc>
          <w:tcPr>
            <w:tcW w:w="1842" w:type="dxa"/>
            <w:hideMark/>
          </w:tcPr>
          <w:p w14:paraId="4887C7DA" w14:textId="24A154AB"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Gestión de Tecnologías de la información </w:t>
            </w:r>
          </w:p>
        </w:tc>
      </w:tr>
      <w:tr w:rsidR="005C6DC2" w:rsidRPr="004F0CF9" w14:paraId="17816566"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6731CB8D" w14:textId="77777777" w:rsidR="005C6DC2" w:rsidRPr="004F0CF9" w:rsidRDefault="005C6DC2" w:rsidP="005B08F2">
            <w:pPr>
              <w:spacing w:line="360" w:lineRule="auto"/>
              <w:rPr>
                <w:rFonts w:ascii="Arial" w:hAnsi="Arial" w:cs="Arial"/>
                <w:b w:val="0"/>
                <w:bCs w:val="0"/>
                <w:sz w:val="24"/>
                <w:szCs w:val="24"/>
              </w:rPr>
            </w:pPr>
            <w:r w:rsidRPr="004F0CF9">
              <w:rPr>
                <w:rFonts w:ascii="Arial" w:hAnsi="Arial" w:cs="Arial"/>
                <w:b w:val="0"/>
                <w:bCs w:val="0"/>
                <w:sz w:val="24"/>
                <w:szCs w:val="24"/>
              </w:rPr>
              <w:t>5. Controles de calidad estadística (NTC PE 1000:2020)</w:t>
            </w:r>
          </w:p>
        </w:tc>
        <w:tc>
          <w:tcPr>
            <w:tcW w:w="2256" w:type="dxa"/>
            <w:hideMark/>
          </w:tcPr>
          <w:p w14:paraId="7C5AC1ED" w14:textId="424E9931"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F94353" w:rsidRPr="004F0CF9">
              <w:rPr>
                <w:rFonts w:ascii="Arial" w:hAnsi="Arial" w:cs="Arial"/>
                <w:sz w:val="24"/>
                <w:szCs w:val="24"/>
              </w:rPr>
              <w:t>t</w:t>
            </w:r>
            <w:r w:rsidRPr="004F0CF9">
              <w:rPr>
                <w:rFonts w:ascii="Arial" w:hAnsi="Arial" w:cs="Arial"/>
                <w:sz w:val="24"/>
                <w:szCs w:val="24"/>
              </w:rPr>
              <w:t>rabajo de la Dirección de Gestión de Demanda de Cooperación Internacional</w:t>
            </w:r>
          </w:p>
        </w:tc>
        <w:tc>
          <w:tcPr>
            <w:tcW w:w="1701" w:type="dxa"/>
            <w:hideMark/>
          </w:tcPr>
          <w:p w14:paraId="40CE9BE8" w14:textId="31E42672"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t>(a)</w:t>
            </w:r>
            <w:r w:rsidRPr="004F0CF9">
              <w:rPr>
                <w:rFonts w:ascii="Arial" w:hAnsi="Arial" w:cs="Arial"/>
                <w:sz w:val="24"/>
                <w:szCs w:val="24"/>
              </w:rPr>
              <w:t xml:space="preserve"> de la Dirección </w:t>
            </w:r>
            <w:r w:rsidR="00F94353" w:rsidRPr="004F0CF9">
              <w:rPr>
                <w:rFonts w:ascii="Arial" w:hAnsi="Arial" w:cs="Arial"/>
                <w:sz w:val="24"/>
                <w:szCs w:val="24"/>
              </w:rPr>
              <w:t xml:space="preserve">de Gestión </w:t>
            </w:r>
            <w:r w:rsidRPr="004F0CF9">
              <w:rPr>
                <w:rFonts w:ascii="Arial" w:hAnsi="Arial" w:cs="Arial"/>
                <w:sz w:val="24"/>
                <w:szCs w:val="24"/>
              </w:rPr>
              <w:t>de Demanda de Cooperación Internacional</w:t>
            </w:r>
          </w:p>
        </w:tc>
        <w:tc>
          <w:tcPr>
            <w:tcW w:w="1985" w:type="dxa"/>
            <w:hideMark/>
          </w:tcPr>
          <w:p w14:paraId="3564ED76" w14:textId="77777777" w:rsidR="00F94353"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Proceso Gestión Tecnologías de la información</w:t>
            </w:r>
          </w:p>
          <w:p w14:paraId="55B11BE1" w14:textId="77777777" w:rsidR="00F94353" w:rsidRPr="004F0CF9" w:rsidRDefault="00F94353"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13FE208" w14:textId="3D508953"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Grupos internos de trabajo de la Dirección de Gestión de Demanda de Cooperación Internacional</w:t>
            </w:r>
          </w:p>
        </w:tc>
        <w:tc>
          <w:tcPr>
            <w:tcW w:w="1842" w:type="dxa"/>
            <w:hideMark/>
          </w:tcPr>
          <w:p w14:paraId="1ACF2314" w14:textId="75BA7188" w:rsidR="005C6DC2" w:rsidRPr="004F0CF9" w:rsidRDefault="00F94353"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Proceso Direccionamiento Estratégico y Planeación</w:t>
            </w:r>
          </w:p>
        </w:tc>
      </w:tr>
      <w:tr w:rsidR="005C6DC2" w:rsidRPr="004F0CF9" w14:paraId="6EF0069F"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5A1BB732" w14:textId="4A32F9C4" w:rsidR="005C6DC2" w:rsidRPr="004F0CF9" w:rsidRDefault="005C6DC2" w:rsidP="005B08F2">
            <w:pPr>
              <w:spacing w:line="360" w:lineRule="auto"/>
              <w:rPr>
                <w:rFonts w:ascii="Arial" w:hAnsi="Arial" w:cs="Arial"/>
                <w:b w:val="0"/>
                <w:bCs w:val="0"/>
                <w:sz w:val="24"/>
                <w:szCs w:val="24"/>
              </w:rPr>
            </w:pPr>
            <w:r w:rsidRPr="004F0CF9">
              <w:rPr>
                <w:rFonts w:ascii="Arial" w:hAnsi="Arial" w:cs="Arial"/>
                <w:b w:val="0"/>
                <w:bCs w:val="0"/>
                <w:sz w:val="24"/>
                <w:szCs w:val="24"/>
              </w:rPr>
              <w:t xml:space="preserve">6. Construcción del archivo TC </w:t>
            </w:r>
            <w:proofErr w:type="spellStart"/>
            <w:r w:rsidRPr="004F0CF9">
              <w:rPr>
                <w:rFonts w:ascii="Arial" w:hAnsi="Arial" w:cs="Arial"/>
                <w:b w:val="0"/>
                <w:bCs w:val="0"/>
                <w:sz w:val="24"/>
                <w:szCs w:val="24"/>
              </w:rPr>
              <w:t>QXAAAA_DD_int_dd</w:t>
            </w:r>
            <w:proofErr w:type="spellEnd"/>
            <w:r w:rsidRPr="004F0CF9">
              <w:rPr>
                <w:rFonts w:ascii="Arial" w:hAnsi="Arial" w:cs="Arial"/>
                <w:b w:val="0"/>
                <w:bCs w:val="0"/>
                <w:sz w:val="24"/>
                <w:szCs w:val="24"/>
              </w:rPr>
              <w:t xml:space="preserve"> (</w:t>
            </w:r>
            <w:r w:rsidR="00F94353" w:rsidRPr="004F0CF9">
              <w:rPr>
                <w:rFonts w:ascii="Arial" w:hAnsi="Arial" w:cs="Arial"/>
                <w:b w:val="0"/>
                <w:bCs w:val="0"/>
                <w:sz w:val="24"/>
                <w:szCs w:val="24"/>
              </w:rPr>
              <w:t>base analítica interna)</w:t>
            </w:r>
          </w:p>
        </w:tc>
        <w:tc>
          <w:tcPr>
            <w:tcW w:w="2256" w:type="dxa"/>
            <w:hideMark/>
          </w:tcPr>
          <w:p w14:paraId="744FDB64" w14:textId="6A50BB2C"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F94353" w:rsidRPr="004F0CF9">
              <w:rPr>
                <w:rFonts w:ascii="Arial" w:hAnsi="Arial" w:cs="Arial"/>
                <w:sz w:val="24"/>
                <w:szCs w:val="24"/>
              </w:rPr>
              <w:t>t</w:t>
            </w:r>
            <w:r w:rsidRPr="004F0CF9">
              <w:rPr>
                <w:rFonts w:ascii="Arial" w:hAnsi="Arial" w:cs="Arial"/>
                <w:sz w:val="24"/>
                <w:szCs w:val="24"/>
              </w:rPr>
              <w:t>rabajo de la Dirección de Gestión de Demanda de Cooperación Internacional</w:t>
            </w:r>
          </w:p>
        </w:tc>
        <w:tc>
          <w:tcPr>
            <w:tcW w:w="1701" w:type="dxa"/>
            <w:hideMark/>
          </w:tcPr>
          <w:p w14:paraId="36A0908D" w14:textId="30FE70BD"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t>(a)</w:t>
            </w:r>
            <w:r w:rsidRPr="004F0CF9">
              <w:rPr>
                <w:rFonts w:ascii="Arial" w:hAnsi="Arial" w:cs="Arial"/>
                <w:sz w:val="24"/>
                <w:szCs w:val="24"/>
              </w:rPr>
              <w:t xml:space="preserve"> de la Dirección </w:t>
            </w:r>
            <w:r w:rsidR="00F94353" w:rsidRPr="004F0CF9">
              <w:rPr>
                <w:rFonts w:ascii="Arial" w:hAnsi="Arial" w:cs="Arial"/>
                <w:sz w:val="24"/>
                <w:szCs w:val="24"/>
              </w:rPr>
              <w:t xml:space="preserve">de Gestión </w:t>
            </w:r>
            <w:r w:rsidRPr="004F0CF9">
              <w:rPr>
                <w:rFonts w:ascii="Arial" w:hAnsi="Arial" w:cs="Arial"/>
                <w:sz w:val="24"/>
                <w:szCs w:val="24"/>
              </w:rPr>
              <w:t>de Demanda de Cooperación Internacional</w:t>
            </w:r>
          </w:p>
        </w:tc>
        <w:tc>
          <w:tcPr>
            <w:tcW w:w="1985" w:type="dxa"/>
            <w:hideMark/>
          </w:tcPr>
          <w:p w14:paraId="0D8A4661" w14:textId="77777777" w:rsidR="00F94353"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Gestión </w:t>
            </w:r>
            <w:r w:rsidR="00F94353" w:rsidRPr="004F0CF9">
              <w:rPr>
                <w:rFonts w:ascii="Arial" w:hAnsi="Arial" w:cs="Arial"/>
                <w:sz w:val="24"/>
                <w:szCs w:val="24"/>
              </w:rPr>
              <w:t xml:space="preserve">de </w:t>
            </w:r>
            <w:r w:rsidRPr="004F0CF9">
              <w:rPr>
                <w:rFonts w:ascii="Arial" w:hAnsi="Arial" w:cs="Arial"/>
                <w:sz w:val="24"/>
                <w:szCs w:val="24"/>
              </w:rPr>
              <w:t xml:space="preserve">Tecnologías de la información </w:t>
            </w:r>
          </w:p>
          <w:p w14:paraId="72D1C204" w14:textId="77777777" w:rsidR="00F94353" w:rsidRPr="004F0CF9" w:rsidRDefault="00F94353"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8D64990" w14:textId="023313E6"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Grupos internos de trabajo de </w:t>
            </w:r>
            <w:r w:rsidR="00F94353" w:rsidRPr="004F0CF9">
              <w:rPr>
                <w:rFonts w:ascii="Arial" w:hAnsi="Arial" w:cs="Arial"/>
                <w:sz w:val="24"/>
                <w:szCs w:val="24"/>
              </w:rPr>
              <w:t xml:space="preserve">la </w:t>
            </w:r>
            <w:r w:rsidRPr="004F0CF9">
              <w:rPr>
                <w:rFonts w:ascii="Arial" w:hAnsi="Arial" w:cs="Arial"/>
                <w:sz w:val="24"/>
                <w:szCs w:val="24"/>
              </w:rPr>
              <w:t>Dirección de Gestión de demanda de Cooperación Internacional</w:t>
            </w:r>
          </w:p>
        </w:tc>
        <w:tc>
          <w:tcPr>
            <w:tcW w:w="1842" w:type="dxa"/>
            <w:hideMark/>
          </w:tcPr>
          <w:p w14:paraId="5FD0F912" w14:textId="77777777"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Dirección General</w:t>
            </w:r>
          </w:p>
        </w:tc>
      </w:tr>
      <w:tr w:rsidR="005C6DC2" w:rsidRPr="004F0CF9" w14:paraId="2D738588"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093AEEDC" w14:textId="77777777" w:rsidR="005C6DC2" w:rsidRPr="004F0CF9" w:rsidRDefault="005C6DC2" w:rsidP="005B08F2">
            <w:pPr>
              <w:spacing w:line="360" w:lineRule="auto"/>
              <w:rPr>
                <w:rFonts w:ascii="Arial" w:hAnsi="Arial" w:cs="Arial"/>
                <w:b w:val="0"/>
                <w:bCs w:val="0"/>
                <w:sz w:val="24"/>
                <w:szCs w:val="24"/>
              </w:rPr>
            </w:pPr>
            <w:r w:rsidRPr="004F0CF9">
              <w:rPr>
                <w:rFonts w:ascii="Arial" w:hAnsi="Arial" w:cs="Arial"/>
                <w:b w:val="0"/>
                <w:bCs w:val="0"/>
                <w:sz w:val="24"/>
                <w:szCs w:val="24"/>
              </w:rPr>
              <w:t>7. Preparación para análisis y visualización (Excel/</w:t>
            </w:r>
            <w:proofErr w:type="spellStart"/>
            <w:r w:rsidRPr="004F0CF9">
              <w:rPr>
                <w:rFonts w:ascii="Arial" w:hAnsi="Arial" w:cs="Arial"/>
                <w:b w:val="0"/>
                <w:bCs w:val="0"/>
                <w:sz w:val="24"/>
                <w:szCs w:val="24"/>
              </w:rPr>
              <w:t>Tableau</w:t>
            </w:r>
            <w:proofErr w:type="spellEnd"/>
            <w:r w:rsidRPr="004F0CF9">
              <w:rPr>
                <w:rFonts w:ascii="Arial" w:hAnsi="Arial" w:cs="Arial"/>
                <w:b w:val="0"/>
                <w:bCs w:val="0"/>
                <w:sz w:val="24"/>
                <w:szCs w:val="24"/>
              </w:rPr>
              <w:t>)</w:t>
            </w:r>
          </w:p>
        </w:tc>
        <w:tc>
          <w:tcPr>
            <w:tcW w:w="2256" w:type="dxa"/>
            <w:hideMark/>
          </w:tcPr>
          <w:p w14:paraId="34EA3362" w14:textId="14975268"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F94353" w:rsidRPr="004F0CF9">
              <w:rPr>
                <w:rFonts w:ascii="Arial" w:hAnsi="Arial" w:cs="Arial"/>
                <w:sz w:val="24"/>
                <w:szCs w:val="24"/>
              </w:rPr>
              <w:t>t</w:t>
            </w:r>
            <w:r w:rsidRPr="004F0CF9">
              <w:rPr>
                <w:rFonts w:ascii="Arial" w:hAnsi="Arial" w:cs="Arial"/>
                <w:sz w:val="24"/>
                <w:szCs w:val="24"/>
              </w:rPr>
              <w:t>rabajo de la Dirección de Gestión de Demanda de Cooperación Internacional</w:t>
            </w:r>
          </w:p>
        </w:tc>
        <w:tc>
          <w:tcPr>
            <w:tcW w:w="1701" w:type="dxa"/>
            <w:hideMark/>
          </w:tcPr>
          <w:p w14:paraId="17C1F8B1" w14:textId="5296591F"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t>(a)</w:t>
            </w:r>
            <w:r w:rsidRPr="004F0CF9">
              <w:rPr>
                <w:rFonts w:ascii="Arial" w:hAnsi="Arial" w:cs="Arial"/>
                <w:sz w:val="24"/>
                <w:szCs w:val="24"/>
              </w:rPr>
              <w:t xml:space="preserve"> de la Dirección </w:t>
            </w:r>
            <w:r w:rsidR="00F94353" w:rsidRPr="004F0CF9">
              <w:rPr>
                <w:rFonts w:ascii="Arial" w:hAnsi="Arial" w:cs="Arial"/>
                <w:sz w:val="24"/>
                <w:szCs w:val="24"/>
              </w:rPr>
              <w:t xml:space="preserve">de Gestión </w:t>
            </w:r>
            <w:r w:rsidRPr="004F0CF9">
              <w:rPr>
                <w:rFonts w:ascii="Arial" w:hAnsi="Arial" w:cs="Arial"/>
                <w:sz w:val="24"/>
                <w:szCs w:val="24"/>
              </w:rPr>
              <w:t>de Demanda de Cooperación Internacional</w:t>
            </w:r>
          </w:p>
        </w:tc>
        <w:tc>
          <w:tcPr>
            <w:tcW w:w="1985" w:type="dxa"/>
            <w:hideMark/>
          </w:tcPr>
          <w:p w14:paraId="076E59B9" w14:textId="6CE5CD5B"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Gestión de Tecnología de la información </w:t>
            </w:r>
          </w:p>
        </w:tc>
        <w:tc>
          <w:tcPr>
            <w:tcW w:w="1842" w:type="dxa"/>
            <w:hideMark/>
          </w:tcPr>
          <w:p w14:paraId="2F74C342" w14:textId="77777777"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Dirección General</w:t>
            </w:r>
          </w:p>
        </w:tc>
      </w:tr>
      <w:tr w:rsidR="005C6DC2" w:rsidRPr="004F0CF9" w14:paraId="4D124125"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43D681FB" w14:textId="77777777" w:rsidR="005C6DC2" w:rsidRPr="004F0CF9" w:rsidRDefault="005C6DC2" w:rsidP="005B08F2">
            <w:pPr>
              <w:spacing w:line="360" w:lineRule="auto"/>
              <w:rPr>
                <w:rFonts w:ascii="Arial" w:hAnsi="Arial" w:cs="Arial"/>
                <w:b w:val="0"/>
                <w:bCs w:val="0"/>
                <w:sz w:val="24"/>
                <w:szCs w:val="24"/>
              </w:rPr>
            </w:pPr>
            <w:r w:rsidRPr="004F0CF9">
              <w:rPr>
                <w:rFonts w:ascii="Arial" w:hAnsi="Arial" w:cs="Arial"/>
                <w:b w:val="0"/>
                <w:bCs w:val="0"/>
                <w:sz w:val="24"/>
                <w:szCs w:val="24"/>
              </w:rPr>
              <w:t>8. Documentación técnica del procesamiento</w:t>
            </w:r>
          </w:p>
        </w:tc>
        <w:tc>
          <w:tcPr>
            <w:tcW w:w="2256" w:type="dxa"/>
            <w:hideMark/>
          </w:tcPr>
          <w:p w14:paraId="17455047" w14:textId="00840D22"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F94353" w:rsidRPr="004F0CF9">
              <w:rPr>
                <w:rFonts w:ascii="Arial" w:hAnsi="Arial" w:cs="Arial"/>
                <w:sz w:val="24"/>
                <w:szCs w:val="24"/>
              </w:rPr>
              <w:t>t</w:t>
            </w:r>
            <w:r w:rsidRPr="004F0CF9">
              <w:rPr>
                <w:rFonts w:ascii="Arial" w:hAnsi="Arial" w:cs="Arial"/>
                <w:sz w:val="24"/>
                <w:szCs w:val="24"/>
              </w:rPr>
              <w:t>rabajo de la Dirección de Gestión de Demanda de Cooperación Internacional</w:t>
            </w:r>
          </w:p>
        </w:tc>
        <w:tc>
          <w:tcPr>
            <w:tcW w:w="1701" w:type="dxa"/>
            <w:hideMark/>
          </w:tcPr>
          <w:p w14:paraId="59258251" w14:textId="0CC748A9"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t>(a)</w:t>
            </w:r>
            <w:r w:rsidRPr="004F0CF9">
              <w:rPr>
                <w:rFonts w:ascii="Arial" w:hAnsi="Arial" w:cs="Arial"/>
                <w:sz w:val="24"/>
                <w:szCs w:val="24"/>
              </w:rPr>
              <w:t xml:space="preserve"> de la Dirección</w:t>
            </w:r>
            <w:r w:rsidR="00F94353" w:rsidRPr="004F0CF9">
              <w:rPr>
                <w:rFonts w:ascii="Arial" w:hAnsi="Arial" w:cs="Arial"/>
                <w:sz w:val="24"/>
                <w:szCs w:val="24"/>
              </w:rPr>
              <w:t xml:space="preserve"> de </w:t>
            </w:r>
            <w:proofErr w:type="gramStart"/>
            <w:r w:rsidR="00F94353" w:rsidRPr="004F0CF9">
              <w:rPr>
                <w:rFonts w:ascii="Arial" w:hAnsi="Arial" w:cs="Arial"/>
                <w:sz w:val="24"/>
                <w:szCs w:val="24"/>
              </w:rPr>
              <w:t xml:space="preserve">Gestión </w:t>
            </w:r>
            <w:r w:rsidRPr="004F0CF9">
              <w:rPr>
                <w:rFonts w:ascii="Arial" w:hAnsi="Arial" w:cs="Arial"/>
                <w:sz w:val="24"/>
                <w:szCs w:val="24"/>
              </w:rPr>
              <w:t xml:space="preserve"> de</w:t>
            </w:r>
            <w:proofErr w:type="gramEnd"/>
            <w:r w:rsidRPr="004F0CF9">
              <w:rPr>
                <w:rFonts w:ascii="Arial" w:hAnsi="Arial" w:cs="Arial"/>
                <w:sz w:val="24"/>
                <w:szCs w:val="24"/>
              </w:rPr>
              <w:t xml:space="preserve"> Demanda de Cooperación Internacional</w:t>
            </w:r>
          </w:p>
        </w:tc>
        <w:tc>
          <w:tcPr>
            <w:tcW w:w="1985" w:type="dxa"/>
            <w:hideMark/>
          </w:tcPr>
          <w:p w14:paraId="0F05450E" w14:textId="30881D19"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Gestión de Tecnología de la información </w:t>
            </w:r>
          </w:p>
        </w:tc>
        <w:tc>
          <w:tcPr>
            <w:tcW w:w="1842" w:type="dxa"/>
            <w:hideMark/>
          </w:tcPr>
          <w:p w14:paraId="5836E594" w14:textId="31C26960" w:rsidR="005C6DC2" w:rsidRPr="004F0CF9" w:rsidRDefault="00F94353"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Proceso Direccionamiento Estratégico y Planeación</w:t>
            </w:r>
          </w:p>
        </w:tc>
      </w:tr>
      <w:tr w:rsidR="005C6DC2" w:rsidRPr="004F0CF9" w14:paraId="3C5FF0DD" w14:textId="77777777" w:rsidTr="005B08F2">
        <w:tc>
          <w:tcPr>
            <w:cnfStyle w:val="001000000000" w:firstRow="0" w:lastRow="0" w:firstColumn="1" w:lastColumn="0" w:oddVBand="0" w:evenVBand="0" w:oddHBand="0" w:evenHBand="0" w:firstRowFirstColumn="0" w:firstRowLastColumn="0" w:lastRowFirstColumn="0" w:lastRowLastColumn="0"/>
            <w:tcW w:w="2417" w:type="dxa"/>
            <w:hideMark/>
          </w:tcPr>
          <w:p w14:paraId="505A153D" w14:textId="77777777" w:rsidR="005C6DC2" w:rsidRPr="004F0CF9" w:rsidRDefault="005C6DC2" w:rsidP="005B08F2">
            <w:pPr>
              <w:spacing w:line="360" w:lineRule="auto"/>
              <w:rPr>
                <w:rFonts w:ascii="Arial" w:hAnsi="Arial" w:cs="Arial"/>
                <w:b w:val="0"/>
                <w:bCs w:val="0"/>
                <w:sz w:val="24"/>
                <w:szCs w:val="24"/>
              </w:rPr>
            </w:pPr>
            <w:r w:rsidRPr="004F0CF9">
              <w:rPr>
                <w:rFonts w:ascii="Arial" w:hAnsi="Arial" w:cs="Arial"/>
                <w:b w:val="0"/>
                <w:bCs w:val="0"/>
                <w:sz w:val="24"/>
                <w:szCs w:val="24"/>
              </w:rPr>
              <w:t>9. Cierre técnico del procesamiento</w:t>
            </w:r>
          </w:p>
        </w:tc>
        <w:tc>
          <w:tcPr>
            <w:tcW w:w="2256" w:type="dxa"/>
            <w:hideMark/>
          </w:tcPr>
          <w:p w14:paraId="2AED951C" w14:textId="7F36DF06"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Equipo de </w:t>
            </w:r>
            <w:r w:rsidR="00F94353" w:rsidRPr="004F0CF9">
              <w:rPr>
                <w:rFonts w:ascii="Arial" w:hAnsi="Arial" w:cs="Arial"/>
                <w:sz w:val="24"/>
                <w:szCs w:val="24"/>
              </w:rPr>
              <w:t>t</w:t>
            </w:r>
            <w:r w:rsidRPr="004F0CF9">
              <w:rPr>
                <w:rFonts w:ascii="Arial" w:hAnsi="Arial" w:cs="Arial"/>
                <w:sz w:val="24"/>
                <w:szCs w:val="24"/>
              </w:rPr>
              <w:t>rabajo de la Dirección de Gestión de Demanda de Cooperación Internacional</w:t>
            </w:r>
          </w:p>
        </w:tc>
        <w:tc>
          <w:tcPr>
            <w:tcW w:w="1701" w:type="dxa"/>
            <w:hideMark/>
          </w:tcPr>
          <w:p w14:paraId="777E25BD" w14:textId="56D0A884"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Director</w:t>
            </w:r>
            <w:r w:rsidR="00F94353" w:rsidRPr="004F0CF9">
              <w:rPr>
                <w:rFonts w:ascii="Arial" w:hAnsi="Arial" w:cs="Arial"/>
                <w:sz w:val="24"/>
                <w:szCs w:val="24"/>
              </w:rPr>
              <w:t>(a)</w:t>
            </w:r>
            <w:r w:rsidRPr="004F0CF9">
              <w:rPr>
                <w:rFonts w:ascii="Arial" w:hAnsi="Arial" w:cs="Arial"/>
                <w:sz w:val="24"/>
                <w:szCs w:val="24"/>
              </w:rPr>
              <w:t xml:space="preserve"> de la Dirección</w:t>
            </w:r>
            <w:r w:rsidR="00F94353" w:rsidRPr="004F0CF9">
              <w:rPr>
                <w:rFonts w:ascii="Arial" w:hAnsi="Arial" w:cs="Arial"/>
                <w:sz w:val="24"/>
                <w:szCs w:val="24"/>
              </w:rPr>
              <w:t xml:space="preserve"> de Gestión</w:t>
            </w:r>
            <w:r w:rsidRPr="004F0CF9">
              <w:rPr>
                <w:rFonts w:ascii="Arial" w:hAnsi="Arial" w:cs="Arial"/>
                <w:sz w:val="24"/>
                <w:szCs w:val="24"/>
              </w:rPr>
              <w:t xml:space="preserve"> de Demanda de Cooperación Internacional</w:t>
            </w:r>
          </w:p>
        </w:tc>
        <w:tc>
          <w:tcPr>
            <w:tcW w:w="1985" w:type="dxa"/>
            <w:hideMark/>
          </w:tcPr>
          <w:p w14:paraId="3D7ACA4F" w14:textId="1DDDBD33"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Proceso Gestión de Tecnologías de la información</w:t>
            </w:r>
          </w:p>
        </w:tc>
        <w:tc>
          <w:tcPr>
            <w:tcW w:w="1842" w:type="dxa"/>
            <w:hideMark/>
          </w:tcPr>
          <w:p w14:paraId="7E83A3ED" w14:textId="77777777" w:rsidR="00F94353"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Dirección General</w:t>
            </w:r>
          </w:p>
          <w:p w14:paraId="4ED1D240" w14:textId="77777777" w:rsidR="00F94353" w:rsidRPr="004F0CF9" w:rsidRDefault="00F94353"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AFFBE9" w14:textId="3606EE40" w:rsidR="005C6DC2" w:rsidRPr="004F0CF9" w:rsidRDefault="005C6DC2" w:rsidP="005B08F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0CF9">
              <w:rPr>
                <w:rFonts w:ascii="Arial" w:hAnsi="Arial" w:cs="Arial"/>
                <w:sz w:val="24"/>
                <w:szCs w:val="24"/>
              </w:rPr>
              <w:t xml:space="preserve">Proceso Gestión </w:t>
            </w:r>
            <w:r w:rsidR="00F94353" w:rsidRPr="004F0CF9">
              <w:rPr>
                <w:rFonts w:ascii="Arial" w:hAnsi="Arial" w:cs="Arial"/>
                <w:sz w:val="24"/>
                <w:szCs w:val="24"/>
              </w:rPr>
              <w:t xml:space="preserve">de </w:t>
            </w:r>
            <w:r w:rsidRPr="004F0CF9">
              <w:rPr>
                <w:rFonts w:ascii="Arial" w:hAnsi="Arial" w:cs="Arial"/>
                <w:sz w:val="24"/>
                <w:szCs w:val="24"/>
              </w:rPr>
              <w:t xml:space="preserve">Tecnologías de la información </w:t>
            </w:r>
          </w:p>
        </w:tc>
      </w:tr>
    </w:tbl>
    <w:p w14:paraId="47A8123F" w14:textId="223736A9" w:rsidR="00717B62" w:rsidRPr="004F0CF9" w:rsidRDefault="00F331D4" w:rsidP="004F0CF9">
      <w:pPr>
        <w:spacing w:after="0"/>
        <w:rPr>
          <w:rFonts w:ascii="Arial" w:hAnsi="Arial" w:cs="Arial"/>
          <w:bCs/>
          <w:color w:val="000000"/>
          <w:sz w:val="24"/>
          <w:szCs w:val="24"/>
        </w:rPr>
      </w:pPr>
      <w:r w:rsidRPr="004F0CF9">
        <w:rPr>
          <w:rFonts w:ascii="Arial" w:hAnsi="Arial" w:cs="Arial"/>
          <w:b/>
          <w:bCs/>
          <w:sz w:val="24"/>
          <w:szCs w:val="24"/>
        </w:rPr>
        <w:t>Fuente:</w:t>
      </w:r>
      <w:r w:rsidRPr="004F0CF9">
        <w:rPr>
          <w:rFonts w:ascii="Arial" w:hAnsi="Arial" w:cs="Arial"/>
          <w:sz w:val="24"/>
          <w:szCs w:val="24"/>
        </w:rPr>
        <w:t xml:space="preserve"> </w:t>
      </w:r>
      <w:r w:rsidRPr="004F0CF9">
        <w:rPr>
          <w:rFonts w:ascii="Arial" w:hAnsi="Arial" w:cs="Arial"/>
          <w:bCs/>
          <w:color w:val="000000"/>
          <w:sz w:val="24"/>
          <w:szCs w:val="24"/>
        </w:rPr>
        <w:t xml:space="preserve">Elaboración </w:t>
      </w:r>
      <w:r w:rsidR="004C213C">
        <w:rPr>
          <w:rFonts w:ascii="Arial" w:hAnsi="Arial" w:cs="Arial"/>
          <w:bCs/>
          <w:color w:val="000000"/>
          <w:sz w:val="24"/>
          <w:szCs w:val="24"/>
        </w:rPr>
        <w:t xml:space="preserve">propia </w:t>
      </w:r>
      <w:r w:rsidRPr="004F0CF9">
        <w:rPr>
          <w:rFonts w:ascii="Arial" w:hAnsi="Arial" w:cs="Arial"/>
          <w:bCs/>
          <w:color w:val="000000"/>
          <w:sz w:val="24"/>
          <w:szCs w:val="24"/>
        </w:rPr>
        <w:t xml:space="preserve">de la Dirección de Gestión de Demanda de Cooperación Internacional de la APC Colombia, junio de 2026. </w:t>
      </w:r>
    </w:p>
    <w:p w14:paraId="686A1624" w14:textId="77777777" w:rsidR="00F9230C" w:rsidRPr="004F0CF9" w:rsidRDefault="00F9230C" w:rsidP="004F0CF9">
      <w:pPr>
        <w:spacing w:after="0"/>
        <w:rPr>
          <w:rFonts w:ascii="Arial" w:hAnsi="Arial" w:cs="Arial"/>
          <w:bCs/>
          <w:color w:val="000000"/>
          <w:sz w:val="24"/>
          <w:szCs w:val="24"/>
        </w:rPr>
      </w:pPr>
    </w:p>
    <w:p w14:paraId="15D0CB10" w14:textId="77777777" w:rsidR="00717B62" w:rsidRPr="004F0CF9" w:rsidRDefault="00AD2522" w:rsidP="004F0CF9">
      <w:pPr>
        <w:pStyle w:val="Titulo"/>
        <w:numPr>
          <w:ilvl w:val="0"/>
          <w:numId w:val="27"/>
        </w:numPr>
        <w:spacing w:after="0"/>
        <w:ind w:left="426"/>
        <w:jc w:val="left"/>
      </w:pPr>
      <w:bookmarkStart w:id="46" w:name="_Toc233311149"/>
      <w:r w:rsidRPr="004F0CF9">
        <w:t>INFRAESTRUCTURA TECNOLÓGICA Y SOFTWARE APLICATIVO</w:t>
      </w:r>
      <w:bookmarkEnd w:id="46"/>
    </w:p>
    <w:p w14:paraId="060AE5EE" w14:textId="2B21FC7D" w:rsidR="00717B62" w:rsidRPr="004F0CF9" w:rsidRDefault="00717B62" w:rsidP="004F0CF9">
      <w:pPr>
        <w:spacing w:after="0"/>
        <w:rPr>
          <w:rFonts w:ascii="Arial" w:hAnsi="Arial" w:cs="Arial"/>
          <w:sz w:val="24"/>
          <w:szCs w:val="24"/>
        </w:rPr>
      </w:pPr>
      <w:r w:rsidRPr="004F0CF9">
        <w:rPr>
          <w:rFonts w:ascii="Arial" w:hAnsi="Arial" w:cs="Arial"/>
          <w:sz w:val="24"/>
          <w:szCs w:val="24"/>
        </w:rPr>
        <w:t xml:space="preserve">Conforme al numeral 6.6.1 de la NTC PE 1000:2020, la operación estadística </w:t>
      </w:r>
      <w:r w:rsidR="00D754F3" w:rsidRPr="004F0CF9">
        <w:rPr>
          <w:rFonts w:ascii="Arial" w:hAnsi="Arial" w:cs="Arial"/>
          <w:bCs/>
          <w:sz w:val="24"/>
          <w:szCs w:val="24"/>
        </w:rPr>
        <w:t xml:space="preserve">ERCINRAOD </w:t>
      </w:r>
      <w:r w:rsidRPr="004F0CF9">
        <w:rPr>
          <w:rFonts w:ascii="Arial" w:hAnsi="Arial" w:cs="Arial"/>
          <w:sz w:val="24"/>
          <w:szCs w:val="24"/>
        </w:rPr>
        <w:t xml:space="preserve">de </w:t>
      </w:r>
      <w:r w:rsidR="006B3B00" w:rsidRPr="004F0CF9">
        <w:rPr>
          <w:rFonts w:ascii="Arial" w:hAnsi="Arial" w:cs="Arial"/>
          <w:sz w:val="24"/>
          <w:szCs w:val="24"/>
        </w:rPr>
        <w:t xml:space="preserve">la </w:t>
      </w:r>
      <w:r w:rsidRPr="004F0CF9">
        <w:rPr>
          <w:rFonts w:ascii="Arial" w:hAnsi="Arial" w:cs="Arial"/>
          <w:sz w:val="24"/>
          <w:szCs w:val="24"/>
        </w:rPr>
        <w:t>APC Colombia dispone de una infraestructura tecnológica diseñada para garantizar la integridad, seguridad y trazabilidad del procesamiento de datos provenientes de</w:t>
      </w:r>
      <w:r w:rsidR="00031C7F" w:rsidRPr="004F0CF9">
        <w:rPr>
          <w:rFonts w:ascii="Arial" w:hAnsi="Arial" w:cs="Arial"/>
          <w:sz w:val="24"/>
          <w:szCs w:val="24"/>
        </w:rPr>
        <w:t xml:space="preserve"> </w:t>
      </w:r>
      <w:r w:rsidRPr="004F0CF9">
        <w:rPr>
          <w:rFonts w:ascii="Arial" w:hAnsi="Arial" w:cs="Arial"/>
          <w:sz w:val="24"/>
          <w:szCs w:val="24"/>
        </w:rPr>
        <w:t>CÍCLOPE.</w:t>
      </w:r>
    </w:p>
    <w:p w14:paraId="1A26F6F0" w14:textId="77777777" w:rsidR="00031C7F" w:rsidRPr="004F0CF9" w:rsidRDefault="00031C7F" w:rsidP="004F0CF9">
      <w:pPr>
        <w:spacing w:after="0"/>
        <w:rPr>
          <w:rFonts w:ascii="Arial" w:hAnsi="Arial" w:cs="Arial"/>
          <w:sz w:val="24"/>
          <w:szCs w:val="24"/>
        </w:rPr>
      </w:pPr>
    </w:p>
    <w:p w14:paraId="6B238904" w14:textId="77777777" w:rsidR="00717B62" w:rsidRPr="004F0CF9" w:rsidRDefault="00717B62" w:rsidP="004F0CF9">
      <w:pPr>
        <w:spacing w:after="0"/>
        <w:rPr>
          <w:rFonts w:ascii="Arial" w:hAnsi="Arial" w:cs="Arial"/>
          <w:sz w:val="24"/>
          <w:szCs w:val="24"/>
        </w:rPr>
      </w:pPr>
      <w:r w:rsidRPr="004F0CF9">
        <w:rPr>
          <w:rFonts w:ascii="Arial" w:hAnsi="Arial" w:cs="Arial"/>
          <w:sz w:val="24"/>
          <w:szCs w:val="24"/>
        </w:rPr>
        <w:t>La infraestructura aplicable al proceso es la siguiente:</w:t>
      </w:r>
    </w:p>
    <w:p w14:paraId="0F4D2501" w14:textId="77777777" w:rsidR="00031C7F" w:rsidRPr="004F0CF9" w:rsidRDefault="00031C7F" w:rsidP="004F0CF9">
      <w:pPr>
        <w:spacing w:after="0"/>
        <w:rPr>
          <w:rFonts w:ascii="Arial" w:hAnsi="Arial" w:cs="Arial"/>
          <w:sz w:val="24"/>
          <w:szCs w:val="24"/>
        </w:rPr>
      </w:pPr>
    </w:p>
    <w:p w14:paraId="60088AE4" w14:textId="77777777" w:rsidR="00031C7F" w:rsidRPr="004F0CF9" w:rsidRDefault="00717B62" w:rsidP="004F0CF9">
      <w:pPr>
        <w:pStyle w:val="Prrafodelista"/>
        <w:numPr>
          <w:ilvl w:val="0"/>
          <w:numId w:val="43"/>
        </w:numPr>
        <w:spacing w:after="0"/>
        <w:rPr>
          <w:rFonts w:ascii="Arial" w:hAnsi="Arial" w:cs="Arial"/>
          <w:sz w:val="24"/>
          <w:szCs w:val="24"/>
        </w:rPr>
      </w:pPr>
      <w:r w:rsidRPr="004F0CF9">
        <w:rPr>
          <w:rFonts w:ascii="Arial" w:hAnsi="Arial" w:cs="Arial"/>
          <w:b/>
          <w:bCs/>
          <w:sz w:val="24"/>
          <w:szCs w:val="24"/>
        </w:rPr>
        <w:t xml:space="preserve">Excel institucional TC </w:t>
      </w:r>
      <w:proofErr w:type="spellStart"/>
      <w:r w:rsidRPr="004F0CF9">
        <w:rPr>
          <w:rFonts w:ascii="Arial" w:hAnsi="Arial" w:cs="Arial"/>
          <w:b/>
          <w:bCs/>
          <w:sz w:val="24"/>
          <w:szCs w:val="24"/>
        </w:rPr>
        <w:t>QXAAAA_DD_int_dd</w:t>
      </w:r>
      <w:proofErr w:type="spellEnd"/>
      <w:r w:rsidRPr="004F0CF9">
        <w:rPr>
          <w:rFonts w:ascii="Arial" w:hAnsi="Arial" w:cs="Arial"/>
          <w:b/>
          <w:bCs/>
          <w:sz w:val="24"/>
          <w:szCs w:val="24"/>
        </w:rPr>
        <w:t>:</w:t>
      </w:r>
      <w:r w:rsidRPr="004F0CF9">
        <w:rPr>
          <w:rFonts w:ascii="Arial" w:hAnsi="Arial" w:cs="Arial"/>
          <w:sz w:val="24"/>
          <w:szCs w:val="24"/>
        </w:rPr>
        <w:t xml:space="preserve"> Archivo maestro que contiene la </w:t>
      </w:r>
      <w:r w:rsidR="00031C7F" w:rsidRPr="004F0CF9">
        <w:rPr>
          <w:rFonts w:ascii="Arial" w:hAnsi="Arial" w:cs="Arial"/>
          <w:sz w:val="24"/>
          <w:szCs w:val="24"/>
        </w:rPr>
        <w:t>base analítica int</w:t>
      </w:r>
      <w:r w:rsidRPr="004F0CF9">
        <w:rPr>
          <w:rFonts w:ascii="Arial" w:hAnsi="Arial" w:cs="Arial"/>
          <w:sz w:val="24"/>
          <w:szCs w:val="24"/>
        </w:rPr>
        <w:t>erna organizada en hojas temáticas, estructuras controladas, tablas auxiliares y tableros dinámicos para validación. Sirve como repositorio intermedio para el análisis estadístico, control de calidad y entrega institucional.</w:t>
      </w:r>
    </w:p>
    <w:p w14:paraId="029C4A07" w14:textId="656E99D7" w:rsidR="00717B62" w:rsidRPr="004F0CF9" w:rsidRDefault="00717B62" w:rsidP="004F0CF9">
      <w:pPr>
        <w:pStyle w:val="Prrafodelista"/>
        <w:numPr>
          <w:ilvl w:val="0"/>
          <w:numId w:val="43"/>
        </w:numPr>
        <w:spacing w:after="0"/>
        <w:rPr>
          <w:rFonts w:ascii="Arial" w:hAnsi="Arial" w:cs="Arial"/>
          <w:sz w:val="24"/>
          <w:szCs w:val="24"/>
        </w:rPr>
      </w:pPr>
      <w:r w:rsidRPr="004F0CF9">
        <w:rPr>
          <w:rFonts w:ascii="Arial" w:hAnsi="Arial" w:cs="Arial"/>
          <w:b/>
          <w:bCs/>
          <w:sz w:val="24"/>
          <w:szCs w:val="24"/>
        </w:rPr>
        <w:t>Infraestructura de respaldo:</w:t>
      </w:r>
      <w:r w:rsidRPr="004F0CF9">
        <w:rPr>
          <w:rFonts w:ascii="Arial" w:hAnsi="Arial" w:cs="Arial"/>
          <w:sz w:val="24"/>
          <w:szCs w:val="24"/>
        </w:rPr>
        <w:t xml:space="preserve"> Servidores institucionales con copias automatizadas, sistemas de respaldo incremental, mecanismos de encriptación y controles de acceso definidos por el proceso </w:t>
      </w:r>
      <w:r w:rsidR="005E03C8" w:rsidRPr="004F0CF9">
        <w:rPr>
          <w:rFonts w:ascii="Arial" w:hAnsi="Arial" w:cs="Arial"/>
          <w:sz w:val="24"/>
          <w:szCs w:val="24"/>
        </w:rPr>
        <w:t>G</w:t>
      </w:r>
      <w:r w:rsidRPr="004F0CF9">
        <w:rPr>
          <w:rFonts w:ascii="Arial" w:hAnsi="Arial" w:cs="Arial"/>
          <w:sz w:val="24"/>
          <w:szCs w:val="24"/>
        </w:rPr>
        <w:t>estión de Tecnologías de la Información. Garantiza la conservación, disponibilidad y recuperación de versiones oficiales del proceso.</w:t>
      </w:r>
    </w:p>
    <w:p w14:paraId="3482D6AD" w14:textId="77777777" w:rsidR="00F9230C" w:rsidRPr="004F0CF9" w:rsidRDefault="00F9230C" w:rsidP="004F0CF9">
      <w:pPr>
        <w:spacing w:after="0"/>
        <w:rPr>
          <w:rFonts w:ascii="Arial" w:hAnsi="Arial" w:cs="Arial"/>
          <w:sz w:val="24"/>
          <w:szCs w:val="24"/>
        </w:rPr>
      </w:pPr>
    </w:p>
    <w:p w14:paraId="40D0A624" w14:textId="4F9B6875" w:rsidR="00717B62" w:rsidRPr="004F0CF9" w:rsidRDefault="00031C7F" w:rsidP="004F0CF9">
      <w:pPr>
        <w:pStyle w:val="1Subtitulo"/>
        <w:numPr>
          <w:ilvl w:val="1"/>
          <w:numId w:val="27"/>
        </w:numPr>
        <w:tabs>
          <w:tab w:val="left" w:pos="993"/>
        </w:tabs>
        <w:spacing w:after="0"/>
        <w:ind w:hanging="294"/>
      </w:pPr>
      <w:bookmarkStart w:id="47" w:name="_Toc233311150"/>
      <w:r w:rsidRPr="004F0CF9">
        <w:t xml:space="preserve"> </w:t>
      </w:r>
      <w:r w:rsidR="00717B62" w:rsidRPr="004F0CF9">
        <w:t>Documentación y mantenimiento del software aplicativo</w:t>
      </w:r>
      <w:bookmarkEnd w:id="47"/>
    </w:p>
    <w:p w14:paraId="1F828461" w14:textId="77777777" w:rsidR="00717B62" w:rsidRPr="004F0CF9" w:rsidRDefault="00717B62" w:rsidP="004F0CF9">
      <w:pPr>
        <w:spacing w:after="0"/>
        <w:rPr>
          <w:rFonts w:ascii="Arial" w:hAnsi="Arial" w:cs="Arial"/>
          <w:sz w:val="24"/>
          <w:szCs w:val="24"/>
        </w:rPr>
      </w:pPr>
      <w:r w:rsidRPr="004F0CF9">
        <w:rPr>
          <w:rFonts w:ascii="Arial" w:hAnsi="Arial" w:cs="Arial"/>
          <w:sz w:val="24"/>
          <w:szCs w:val="24"/>
        </w:rPr>
        <w:t>De acuerdo con el numeral 6.6.2 de la NTC PE 1000:2020, se mantienen los siguientes instrumentos de documentación técnica para garantizar trazabilidad, reproducibilidad y sostenibilidad del sistema estadístico:</w:t>
      </w:r>
    </w:p>
    <w:p w14:paraId="4BDE2AC1" w14:textId="77777777" w:rsidR="00031C7F" w:rsidRPr="004F0CF9" w:rsidRDefault="00031C7F" w:rsidP="004F0CF9">
      <w:pPr>
        <w:spacing w:after="0"/>
        <w:rPr>
          <w:rFonts w:ascii="Arial" w:hAnsi="Arial" w:cs="Arial"/>
          <w:sz w:val="24"/>
          <w:szCs w:val="24"/>
        </w:rPr>
      </w:pPr>
    </w:p>
    <w:p w14:paraId="63549195" w14:textId="44D66736" w:rsidR="00F9230C" w:rsidRPr="004F0CF9" w:rsidRDefault="00717B62" w:rsidP="004F0CF9">
      <w:pPr>
        <w:pStyle w:val="Prrafodelista"/>
        <w:numPr>
          <w:ilvl w:val="0"/>
          <w:numId w:val="44"/>
        </w:numPr>
        <w:spacing w:after="0"/>
        <w:rPr>
          <w:rFonts w:ascii="Arial" w:hAnsi="Arial" w:cs="Arial"/>
          <w:sz w:val="24"/>
          <w:szCs w:val="24"/>
        </w:rPr>
      </w:pPr>
      <w:r w:rsidRPr="004F0CF9">
        <w:rPr>
          <w:rFonts w:ascii="Arial" w:hAnsi="Arial" w:cs="Arial"/>
          <w:b/>
          <w:bCs/>
          <w:sz w:val="24"/>
          <w:szCs w:val="24"/>
        </w:rPr>
        <w:t>Diccionario de datos institucional:</w:t>
      </w:r>
      <w:r w:rsidRPr="004F0CF9">
        <w:rPr>
          <w:rFonts w:ascii="Arial" w:hAnsi="Arial" w:cs="Arial"/>
          <w:sz w:val="24"/>
          <w:szCs w:val="24"/>
        </w:rPr>
        <w:t xml:space="preserve"> Describe cada variable, incluyendo nombre, definición, tipo de dato, longitud, dominios, formatos y notas operativas. Esta estructura es obligatoria para garantizar la correspondencia con la </w:t>
      </w:r>
      <w:r w:rsidR="00031C7F" w:rsidRPr="004F0CF9">
        <w:rPr>
          <w:rFonts w:ascii="Arial" w:hAnsi="Arial" w:cs="Arial"/>
          <w:sz w:val="24"/>
          <w:szCs w:val="24"/>
        </w:rPr>
        <w:t>base maestra y la base analítica.</w:t>
      </w:r>
    </w:p>
    <w:p w14:paraId="17CB0126" w14:textId="77777777" w:rsidR="00717B62" w:rsidRPr="004F0CF9" w:rsidRDefault="00717B62" w:rsidP="004F0CF9">
      <w:pPr>
        <w:pStyle w:val="Prrafodelista"/>
        <w:numPr>
          <w:ilvl w:val="0"/>
          <w:numId w:val="44"/>
        </w:numPr>
        <w:spacing w:after="0"/>
        <w:rPr>
          <w:rFonts w:ascii="Arial" w:hAnsi="Arial" w:cs="Arial"/>
          <w:sz w:val="24"/>
          <w:szCs w:val="24"/>
        </w:rPr>
      </w:pPr>
      <w:r w:rsidRPr="004F0CF9">
        <w:rPr>
          <w:rFonts w:ascii="Arial" w:hAnsi="Arial" w:cs="Arial"/>
          <w:b/>
          <w:bCs/>
          <w:sz w:val="24"/>
          <w:szCs w:val="24"/>
        </w:rPr>
        <w:t>Mecanismos de seguridad y respaldo:</w:t>
      </w:r>
      <w:r w:rsidRPr="004F0CF9">
        <w:rPr>
          <w:rFonts w:ascii="Arial" w:hAnsi="Arial" w:cs="Arial"/>
          <w:sz w:val="24"/>
          <w:szCs w:val="24"/>
        </w:rPr>
        <w:t xml:space="preserve"> Incluyen rutinas automáticas de guardado, versiones de control, encriptación de información clasificable, control de accesos, registro de acciones y políticas de recuperación en caso de contingencias.</w:t>
      </w:r>
    </w:p>
    <w:p w14:paraId="76866DC1" w14:textId="77777777" w:rsidR="00F9230C" w:rsidRPr="004F0CF9" w:rsidRDefault="00F9230C" w:rsidP="004F0CF9">
      <w:pPr>
        <w:spacing w:after="0"/>
        <w:rPr>
          <w:rFonts w:ascii="Arial" w:hAnsi="Arial" w:cs="Arial"/>
          <w:sz w:val="24"/>
          <w:szCs w:val="24"/>
        </w:rPr>
      </w:pPr>
    </w:p>
    <w:p w14:paraId="61F7D9A8" w14:textId="264B6420" w:rsidR="00F331D4" w:rsidRPr="004F0CF9" w:rsidRDefault="00F331D4" w:rsidP="004F0CF9">
      <w:pPr>
        <w:pStyle w:val="Titulo"/>
        <w:numPr>
          <w:ilvl w:val="0"/>
          <w:numId w:val="27"/>
        </w:numPr>
        <w:spacing w:after="0"/>
        <w:ind w:left="426"/>
        <w:jc w:val="left"/>
      </w:pPr>
      <w:bookmarkStart w:id="48" w:name="_Toc233311151"/>
      <w:r w:rsidRPr="004F0CF9">
        <w:t xml:space="preserve">ANÁLISIS DE DATOS OPERACIÓN ESTADÍSTICA DE </w:t>
      </w:r>
      <w:r w:rsidR="006B3B00" w:rsidRPr="004F0CF9">
        <w:t xml:space="preserve">LA </w:t>
      </w:r>
      <w:r w:rsidRPr="004F0CF9">
        <w:t>APC COLOMBIA</w:t>
      </w:r>
      <w:bookmarkEnd w:id="48"/>
    </w:p>
    <w:p w14:paraId="31906C86" w14:textId="77777777" w:rsidR="00F9230C" w:rsidRPr="004F0CF9" w:rsidRDefault="00F9230C" w:rsidP="004F0CF9">
      <w:pPr>
        <w:pStyle w:val="Titulo"/>
        <w:numPr>
          <w:ilvl w:val="0"/>
          <w:numId w:val="0"/>
        </w:numPr>
        <w:spacing w:after="0"/>
        <w:ind w:left="426"/>
        <w:jc w:val="left"/>
      </w:pPr>
    </w:p>
    <w:p w14:paraId="7C65ED7A" w14:textId="6A24F016" w:rsidR="00FA4A8A" w:rsidRPr="004F0CF9" w:rsidRDefault="00031C7F" w:rsidP="004F0CF9">
      <w:pPr>
        <w:pStyle w:val="1Subtitulo"/>
        <w:numPr>
          <w:ilvl w:val="1"/>
          <w:numId w:val="27"/>
        </w:numPr>
        <w:tabs>
          <w:tab w:val="left" w:pos="993"/>
        </w:tabs>
        <w:spacing w:after="0"/>
        <w:ind w:hanging="294"/>
      </w:pPr>
      <w:bookmarkStart w:id="49" w:name="_Toc233311152"/>
      <w:r w:rsidRPr="004F0CF9">
        <w:t xml:space="preserve"> </w:t>
      </w:r>
      <w:r w:rsidR="00FA4A8A" w:rsidRPr="004F0CF9">
        <w:t>Diseño del análisis</w:t>
      </w:r>
      <w:bookmarkEnd w:id="49"/>
      <w:r w:rsidR="00FA4A8A" w:rsidRPr="004F0CF9">
        <w:t xml:space="preserve"> </w:t>
      </w:r>
    </w:p>
    <w:p w14:paraId="6D544D4A" w14:textId="74F60A35" w:rsidR="00FA4A8A" w:rsidRPr="004F0CF9" w:rsidRDefault="48C44770" w:rsidP="004F0CF9">
      <w:pPr>
        <w:spacing w:after="0"/>
        <w:rPr>
          <w:rFonts w:ascii="Arial" w:hAnsi="Arial" w:cs="Arial"/>
          <w:sz w:val="24"/>
          <w:szCs w:val="24"/>
        </w:rPr>
      </w:pPr>
      <w:r w:rsidRPr="004F0CF9">
        <w:rPr>
          <w:rFonts w:ascii="Arial" w:hAnsi="Arial" w:cs="Arial"/>
          <w:sz w:val="24"/>
          <w:szCs w:val="24"/>
        </w:rPr>
        <w:t xml:space="preserve">El análisis se desarrolla una vez concluido el procesamiento descrito en las fases anteriores, utilizando exclusivamente la </w:t>
      </w:r>
      <w:r w:rsidR="00031C7F" w:rsidRPr="004F0CF9">
        <w:rPr>
          <w:rFonts w:ascii="Arial" w:hAnsi="Arial" w:cs="Arial"/>
          <w:sz w:val="24"/>
          <w:szCs w:val="24"/>
        </w:rPr>
        <w:t xml:space="preserve">base analítica interna </w:t>
      </w:r>
      <w:r w:rsidRPr="004F0CF9">
        <w:rPr>
          <w:rFonts w:ascii="Arial" w:hAnsi="Arial" w:cs="Arial"/>
          <w:sz w:val="24"/>
          <w:szCs w:val="24"/>
        </w:rPr>
        <w:t xml:space="preserve">(TC </w:t>
      </w:r>
      <w:proofErr w:type="spellStart"/>
      <w:r w:rsidRPr="004F0CF9">
        <w:rPr>
          <w:rFonts w:ascii="Arial" w:hAnsi="Arial" w:cs="Arial"/>
          <w:sz w:val="24"/>
          <w:szCs w:val="24"/>
        </w:rPr>
        <w:t>QXAAAA_DD_int_dd</w:t>
      </w:r>
      <w:proofErr w:type="spellEnd"/>
      <w:r w:rsidRPr="004F0CF9">
        <w:rPr>
          <w:rFonts w:ascii="Arial" w:hAnsi="Arial" w:cs="Arial"/>
          <w:sz w:val="24"/>
          <w:szCs w:val="24"/>
        </w:rPr>
        <w:t>)</w:t>
      </w:r>
      <w:r w:rsidR="00031C7F" w:rsidRPr="004F0CF9">
        <w:rPr>
          <w:rFonts w:ascii="Arial" w:hAnsi="Arial" w:cs="Arial"/>
          <w:sz w:val="24"/>
          <w:szCs w:val="24"/>
        </w:rPr>
        <w:t>,</w:t>
      </w:r>
      <w:r w:rsidRPr="004F0CF9">
        <w:rPr>
          <w:rFonts w:ascii="Arial" w:hAnsi="Arial" w:cs="Arial"/>
          <w:sz w:val="24"/>
          <w:szCs w:val="24"/>
        </w:rPr>
        <w:t xml:space="preserve"> generada a partir de la </w:t>
      </w:r>
      <w:r w:rsidR="00031C7F" w:rsidRPr="004F0CF9">
        <w:rPr>
          <w:rFonts w:ascii="Arial" w:hAnsi="Arial" w:cs="Arial"/>
          <w:sz w:val="24"/>
          <w:szCs w:val="24"/>
        </w:rPr>
        <w:t>base maestra</w:t>
      </w:r>
      <w:r w:rsidRPr="004F0CF9">
        <w:rPr>
          <w:rFonts w:ascii="Arial" w:hAnsi="Arial" w:cs="Arial"/>
          <w:sz w:val="24"/>
          <w:szCs w:val="24"/>
        </w:rPr>
        <w:t>. Su propósito es transformar los datos procesados en información verificable y estratégicamente útil para la planeación, seguimiento y evaluación de la cooperación internacional no reembolsable.</w:t>
      </w:r>
    </w:p>
    <w:p w14:paraId="56260658" w14:textId="13C1F15E" w:rsidR="00FA4A8A" w:rsidRPr="004F0CF9" w:rsidRDefault="00FA4A8A" w:rsidP="004F0CF9">
      <w:pPr>
        <w:spacing w:after="0"/>
        <w:rPr>
          <w:rFonts w:ascii="Arial" w:hAnsi="Arial" w:cs="Arial"/>
          <w:sz w:val="24"/>
          <w:szCs w:val="24"/>
        </w:rPr>
      </w:pPr>
      <w:r w:rsidRPr="004F0CF9">
        <w:rPr>
          <w:rFonts w:ascii="Arial" w:hAnsi="Arial" w:cs="Arial"/>
          <w:sz w:val="24"/>
          <w:szCs w:val="24"/>
        </w:rPr>
        <w:t>Este diseño analítico se articula con la estructura técnica del procesamiento, en tanto depende directamente de la uniformidad, consistencia, homologación y controles de calidad ejecutados en la fase previa. Asimismo, se fundamenta en los lineamientos de la NTC PE 1000:2020 y los estándares internacionales (CAD/OCDE, Agenda 2030, DANE).</w:t>
      </w:r>
    </w:p>
    <w:p w14:paraId="7C0A5887" w14:textId="77777777" w:rsidR="00031C7F" w:rsidRPr="004F0CF9" w:rsidRDefault="00031C7F" w:rsidP="004F0CF9">
      <w:pPr>
        <w:spacing w:after="0"/>
        <w:rPr>
          <w:rFonts w:ascii="Arial" w:hAnsi="Arial" w:cs="Arial"/>
          <w:sz w:val="24"/>
          <w:szCs w:val="24"/>
        </w:rPr>
      </w:pPr>
    </w:p>
    <w:p w14:paraId="280D65BE" w14:textId="77777777" w:rsidR="00031C7F" w:rsidRPr="004F0CF9" w:rsidRDefault="00FA4A8A" w:rsidP="004F0CF9">
      <w:pPr>
        <w:spacing w:after="0"/>
        <w:rPr>
          <w:rFonts w:ascii="Arial" w:hAnsi="Arial" w:cs="Arial"/>
          <w:sz w:val="24"/>
          <w:szCs w:val="24"/>
        </w:rPr>
      </w:pPr>
      <w:r w:rsidRPr="004F0CF9">
        <w:rPr>
          <w:rFonts w:ascii="Arial" w:hAnsi="Arial" w:cs="Arial"/>
          <w:sz w:val="24"/>
          <w:szCs w:val="24"/>
        </w:rPr>
        <w:t>El enfoque metodológico combina análisis descriptivo y comparativo sustentado en:</w:t>
      </w:r>
    </w:p>
    <w:p w14:paraId="4C83462E" w14:textId="77777777" w:rsidR="00031C7F" w:rsidRPr="004F0CF9" w:rsidRDefault="00031C7F" w:rsidP="004F0CF9">
      <w:pPr>
        <w:spacing w:after="0"/>
        <w:rPr>
          <w:rFonts w:ascii="Arial" w:hAnsi="Arial" w:cs="Arial"/>
          <w:sz w:val="24"/>
          <w:szCs w:val="24"/>
        </w:rPr>
      </w:pPr>
    </w:p>
    <w:p w14:paraId="0242863C" w14:textId="7790E5B6" w:rsidR="00FA4A8A" w:rsidRPr="004F0CF9" w:rsidRDefault="00031C7F" w:rsidP="004F0CF9">
      <w:pPr>
        <w:pStyle w:val="Prrafodelista"/>
        <w:numPr>
          <w:ilvl w:val="0"/>
          <w:numId w:val="45"/>
        </w:numPr>
        <w:spacing w:after="0"/>
        <w:rPr>
          <w:rFonts w:ascii="Arial" w:hAnsi="Arial" w:cs="Arial"/>
          <w:sz w:val="24"/>
          <w:szCs w:val="24"/>
        </w:rPr>
      </w:pPr>
      <w:r w:rsidRPr="004F0CF9">
        <w:rPr>
          <w:rFonts w:ascii="Arial" w:hAnsi="Arial" w:cs="Arial"/>
          <w:sz w:val="24"/>
          <w:szCs w:val="24"/>
        </w:rPr>
        <w:t>T</w:t>
      </w:r>
      <w:r w:rsidR="00FA4A8A" w:rsidRPr="004F0CF9">
        <w:rPr>
          <w:rFonts w:ascii="Arial" w:hAnsi="Arial" w:cs="Arial"/>
          <w:sz w:val="24"/>
          <w:szCs w:val="24"/>
        </w:rPr>
        <w:t>razabilidad de los registros</w:t>
      </w:r>
      <w:r w:rsidRPr="004F0CF9">
        <w:rPr>
          <w:rFonts w:ascii="Arial" w:hAnsi="Arial" w:cs="Arial"/>
          <w:sz w:val="24"/>
          <w:szCs w:val="24"/>
        </w:rPr>
        <w:t>.</w:t>
      </w:r>
    </w:p>
    <w:p w14:paraId="4D246B8F" w14:textId="1CFAD244" w:rsidR="00FA4A8A" w:rsidRPr="004F0CF9" w:rsidRDefault="00031C7F" w:rsidP="004F0CF9">
      <w:pPr>
        <w:numPr>
          <w:ilvl w:val="0"/>
          <w:numId w:val="5"/>
        </w:numPr>
        <w:spacing w:after="0"/>
        <w:rPr>
          <w:rFonts w:ascii="Arial" w:hAnsi="Arial" w:cs="Arial"/>
          <w:sz w:val="24"/>
          <w:szCs w:val="24"/>
        </w:rPr>
      </w:pPr>
      <w:r w:rsidRPr="004F0CF9">
        <w:rPr>
          <w:rFonts w:ascii="Arial" w:hAnsi="Arial" w:cs="Arial"/>
          <w:sz w:val="24"/>
          <w:szCs w:val="24"/>
        </w:rPr>
        <w:t>C</w:t>
      </w:r>
      <w:r w:rsidR="00FA4A8A" w:rsidRPr="004F0CF9">
        <w:rPr>
          <w:rFonts w:ascii="Arial" w:hAnsi="Arial" w:cs="Arial"/>
          <w:sz w:val="24"/>
          <w:szCs w:val="24"/>
        </w:rPr>
        <w:t>onsistencia interna entre variables</w:t>
      </w:r>
      <w:r w:rsidRPr="004F0CF9">
        <w:rPr>
          <w:rFonts w:ascii="Arial" w:hAnsi="Arial" w:cs="Arial"/>
          <w:sz w:val="24"/>
          <w:szCs w:val="24"/>
        </w:rPr>
        <w:t>.</w:t>
      </w:r>
    </w:p>
    <w:p w14:paraId="093F3CE6" w14:textId="2AA8EF7A" w:rsidR="00FA4A8A" w:rsidRPr="004F0CF9" w:rsidRDefault="00031C7F" w:rsidP="004F0CF9">
      <w:pPr>
        <w:numPr>
          <w:ilvl w:val="0"/>
          <w:numId w:val="5"/>
        </w:numPr>
        <w:spacing w:after="0"/>
        <w:rPr>
          <w:rFonts w:ascii="Arial" w:hAnsi="Arial" w:cs="Arial"/>
          <w:sz w:val="24"/>
          <w:szCs w:val="24"/>
        </w:rPr>
      </w:pPr>
      <w:r w:rsidRPr="004F0CF9">
        <w:rPr>
          <w:rFonts w:ascii="Arial" w:hAnsi="Arial" w:cs="Arial"/>
          <w:sz w:val="24"/>
          <w:szCs w:val="24"/>
        </w:rPr>
        <w:t>C</w:t>
      </w:r>
      <w:r w:rsidR="00FA4A8A" w:rsidRPr="004F0CF9">
        <w:rPr>
          <w:rFonts w:ascii="Arial" w:hAnsi="Arial" w:cs="Arial"/>
          <w:sz w:val="24"/>
          <w:szCs w:val="24"/>
        </w:rPr>
        <w:t>omparabilidad temporal y territorial</w:t>
      </w:r>
      <w:r w:rsidRPr="004F0CF9">
        <w:rPr>
          <w:rFonts w:ascii="Arial" w:hAnsi="Arial" w:cs="Arial"/>
          <w:sz w:val="24"/>
          <w:szCs w:val="24"/>
        </w:rPr>
        <w:t>.</w:t>
      </w:r>
    </w:p>
    <w:p w14:paraId="5A0FF5E8" w14:textId="4924E150" w:rsidR="00FA4A8A" w:rsidRPr="004F0CF9" w:rsidRDefault="00031C7F" w:rsidP="004F0CF9">
      <w:pPr>
        <w:numPr>
          <w:ilvl w:val="0"/>
          <w:numId w:val="5"/>
        </w:numPr>
        <w:spacing w:after="0"/>
        <w:rPr>
          <w:rFonts w:ascii="Arial" w:hAnsi="Arial" w:cs="Arial"/>
          <w:sz w:val="24"/>
          <w:szCs w:val="24"/>
        </w:rPr>
      </w:pPr>
      <w:r w:rsidRPr="004F0CF9">
        <w:rPr>
          <w:rFonts w:ascii="Arial" w:hAnsi="Arial" w:cs="Arial"/>
          <w:sz w:val="24"/>
          <w:szCs w:val="24"/>
        </w:rPr>
        <w:t>E</w:t>
      </w:r>
      <w:r w:rsidR="00FA4A8A" w:rsidRPr="004F0CF9">
        <w:rPr>
          <w:rFonts w:ascii="Arial" w:hAnsi="Arial" w:cs="Arial"/>
          <w:sz w:val="24"/>
          <w:szCs w:val="24"/>
        </w:rPr>
        <w:t>structura analítica definida a partir de las variables seleccionadas</w:t>
      </w:r>
      <w:r w:rsidR="00F9230C" w:rsidRPr="004F0CF9">
        <w:rPr>
          <w:rFonts w:ascii="Arial" w:hAnsi="Arial" w:cs="Arial"/>
          <w:sz w:val="24"/>
          <w:szCs w:val="24"/>
        </w:rPr>
        <w:t>.</w:t>
      </w:r>
    </w:p>
    <w:p w14:paraId="1C2DF5E6" w14:textId="77777777" w:rsidR="00F9230C" w:rsidRPr="004F0CF9" w:rsidRDefault="00F9230C" w:rsidP="004F0CF9">
      <w:pPr>
        <w:spacing w:after="0"/>
        <w:ind w:left="720"/>
        <w:rPr>
          <w:rFonts w:ascii="Arial" w:hAnsi="Arial" w:cs="Arial"/>
          <w:sz w:val="24"/>
          <w:szCs w:val="24"/>
        </w:rPr>
      </w:pPr>
    </w:p>
    <w:p w14:paraId="3159A185" w14:textId="77777777" w:rsidR="00FA4A8A" w:rsidRPr="004F0CF9" w:rsidRDefault="6365420C" w:rsidP="004F0CF9">
      <w:pPr>
        <w:spacing w:after="0"/>
        <w:rPr>
          <w:rFonts w:ascii="Arial" w:hAnsi="Arial" w:cs="Arial"/>
          <w:sz w:val="24"/>
          <w:szCs w:val="24"/>
        </w:rPr>
      </w:pPr>
      <w:r w:rsidRPr="004F0CF9">
        <w:rPr>
          <w:rFonts w:ascii="Arial" w:hAnsi="Arial" w:cs="Arial"/>
          <w:sz w:val="24"/>
          <w:szCs w:val="24"/>
        </w:rPr>
        <w:t xml:space="preserve">Las técnicas empleadas incluyen caracterización de tendencias históricas, cruces temáticos y territoriales, análisis de distribución, contrastes </w:t>
      </w:r>
      <w:proofErr w:type="spellStart"/>
      <w:r w:rsidRPr="004F0CF9">
        <w:rPr>
          <w:rFonts w:ascii="Arial" w:hAnsi="Arial" w:cs="Arial"/>
          <w:sz w:val="24"/>
          <w:szCs w:val="24"/>
        </w:rPr>
        <w:t>intermarco</w:t>
      </w:r>
      <w:proofErr w:type="spellEnd"/>
      <w:r w:rsidRPr="004F0CF9">
        <w:rPr>
          <w:rFonts w:ascii="Arial" w:hAnsi="Arial" w:cs="Arial"/>
          <w:sz w:val="24"/>
          <w:szCs w:val="24"/>
        </w:rPr>
        <w:t xml:space="preserve"> (PND, ENCI, PMI, ODS) y validaciones estadísticas complementarias. Las herramientas principales son Excel, </w:t>
      </w:r>
      <w:proofErr w:type="spellStart"/>
      <w:r w:rsidRPr="004F0CF9">
        <w:rPr>
          <w:rFonts w:ascii="Arial" w:hAnsi="Arial" w:cs="Arial"/>
          <w:sz w:val="24"/>
          <w:szCs w:val="24"/>
        </w:rPr>
        <w:t>Tableau</w:t>
      </w:r>
      <w:proofErr w:type="spellEnd"/>
      <w:r w:rsidRPr="004F0CF9">
        <w:rPr>
          <w:rFonts w:ascii="Arial" w:hAnsi="Arial" w:cs="Arial"/>
          <w:sz w:val="24"/>
          <w:szCs w:val="24"/>
        </w:rPr>
        <w:t xml:space="preserve"> y Python, utilizadas para la verificación, análisis estadístico, visualización y elaboración de productos derivados.</w:t>
      </w:r>
    </w:p>
    <w:p w14:paraId="147FF457" w14:textId="77777777" w:rsidR="00F9230C" w:rsidRPr="004F0CF9" w:rsidRDefault="00F9230C" w:rsidP="004F0CF9">
      <w:pPr>
        <w:spacing w:after="0"/>
        <w:rPr>
          <w:rFonts w:ascii="Arial" w:hAnsi="Arial" w:cs="Arial"/>
          <w:sz w:val="24"/>
          <w:szCs w:val="24"/>
        </w:rPr>
      </w:pPr>
    </w:p>
    <w:p w14:paraId="569635CB" w14:textId="690926F7" w:rsidR="00FA4A8A" w:rsidRPr="004F0CF9" w:rsidRDefault="00FA4A8A" w:rsidP="004F0CF9">
      <w:pPr>
        <w:spacing w:after="0"/>
        <w:rPr>
          <w:rFonts w:ascii="Arial" w:hAnsi="Arial" w:cs="Arial"/>
          <w:sz w:val="24"/>
          <w:szCs w:val="24"/>
        </w:rPr>
      </w:pPr>
      <w:r w:rsidRPr="004F0CF9">
        <w:rPr>
          <w:rFonts w:ascii="Arial" w:hAnsi="Arial" w:cs="Arial"/>
          <w:sz w:val="24"/>
          <w:szCs w:val="24"/>
        </w:rPr>
        <w:t xml:space="preserve">En conjunto, este diseño integra el procesamiento técnico con la fase analítica y garantiza que los resultados producidos por </w:t>
      </w:r>
      <w:r w:rsidR="006B3B00" w:rsidRPr="004F0CF9">
        <w:rPr>
          <w:rFonts w:ascii="Arial" w:hAnsi="Arial" w:cs="Arial"/>
          <w:sz w:val="24"/>
          <w:szCs w:val="24"/>
        </w:rPr>
        <w:t xml:space="preserve">la </w:t>
      </w:r>
      <w:r w:rsidRPr="004F0CF9">
        <w:rPr>
          <w:rFonts w:ascii="Arial" w:hAnsi="Arial" w:cs="Arial"/>
          <w:sz w:val="24"/>
          <w:szCs w:val="24"/>
        </w:rPr>
        <w:t>APC Colombia cumplan criterios de rigor, comparabilidad y transparencia.</w:t>
      </w:r>
    </w:p>
    <w:p w14:paraId="67AC6390" w14:textId="77777777" w:rsidR="001C0C65" w:rsidRPr="004F0CF9" w:rsidRDefault="001C0C65" w:rsidP="004F0CF9">
      <w:pPr>
        <w:spacing w:after="0"/>
        <w:rPr>
          <w:rFonts w:ascii="Arial" w:hAnsi="Arial" w:cs="Arial"/>
          <w:sz w:val="24"/>
          <w:szCs w:val="24"/>
        </w:rPr>
      </w:pPr>
    </w:p>
    <w:p w14:paraId="5B9A9BB7" w14:textId="66B4A4E8" w:rsidR="00B65EFB" w:rsidRPr="004F0CF9" w:rsidRDefault="00031C7F" w:rsidP="004F0CF9">
      <w:pPr>
        <w:pStyle w:val="1Subtitulo"/>
        <w:numPr>
          <w:ilvl w:val="1"/>
          <w:numId w:val="27"/>
        </w:numPr>
        <w:tabs>
          <w:tab w:val="left" w:pos="993"/>
        </w:tabs>
        <w:spacing w:after="0"/>
        <w:ind w:hanging="294"/>
      </w:pPr>
      <w:bookmarkStart w:id="50" w:name="_Toc233311153"/>
      <w:r w:rsidRPr="004F0CF9">
        <w:t xml:space="preserve"> </w:t>
      </w:r>
      <w:r w:rsidR="00B65EFB" w:rsidRPr="004F0CF9">
        <w:t>Estructura y control de versiones</w:t>
      </w:r>
      <w:bookmarkEnd w:id="50"/>
    </w:p>
    <w:p w14:paraId="555495B1" w14:textId="3748C375" w:rsidR="00B65EFB" w:rsidRPr="004F0CF9" w:rsidRDefault="00B65EFB" w:rsidP="004F0CF9">
      <w:pPr>
        <w:spacing w:after="0"/>
        <w:rPr>
          <w:rFonts w:ascii="Arial" w:hAnsi="Arial" w:cs="Arial"/>
          <w:sz w:val="24"/>
          <w:szCs w:val="24"/>
        </w:rPr>
      </w:pPr>
      <w:r w:rsidRPr="004F0CF9">
        <w:rPr>
          <w:rFonts w:ascii="Arial" w:hAnsi="Arial" w:cs="Arial"/>
          <w:sz w:val="24"/>
          <w:szCs w:val="24"/>
        </w:rPr>
        <w:t>La base se administra bajo la nomenclatura institucional:</w:t>
      </w:r>
      <w:r w:rsidR="00031C7F" w:rsidRPr="004F0CF9">
        <w:rPr>
          <w:rFonts w:ascii="Arial" w:hAnsi="Arial" w:cs="Arial"/>
          <w:sz w:val="24"/>
          <w:szCs w:val="24"/>
        </w:rPr>
        <w:t xml:space="preserve"> </w:t>
      </w:r>
      <w:r w:rsidRPr="004F0CF9">
        <w:rPr>
          <w:rFonts w:ascii="Arial" w:hAnsi="Arial" w:cs="Arial"/>
          <w:b/>
          <w:bCs/>
          <w:sz w:val="24"/>
          <w:szCs w:val="24"/>
        </w:rPr>
        <w:t xml:space="preserve">TC </w:t>
      </w:r>
      <w:proofErr w:type="spellStart"/>
      <w:r w:rsidRPr="004F0CF9">
        <w:rPr>
          <w:rFonts w:ascii="Arial" w:hAnsi="Arial" w:cs="Arial"/>
          <w:b/>
          <w:bCs/>
          <w:sz w:val="24"/>
          <w:szCs w:val="24"/>
        </w:rPr>
        <w:t>QXAAAA_DD_int_dd</w:t>
      </w:r>
      <w:proofErr w:type="spellEnd"/>
      <w:r w:rsidRPr="004F0CF9">
        <w:rPr>
          <w:rFonts w:ascii="Arial" w:hAnsi="Arial" w:cs="Arial"/>
          <w:sz w:val="24"/>
          <w:szCs w:val="24"/>
        </w:rPr>
        <w:t>, donde:</w:t>
      </w:r>
    </w:p>
    <w:p w14:paraId="6618F674" w14:textId="77777777" w:rsidR="00F9230C" w:rsidRPr="004F0CF9" w:rsidRDefault="00F9230C" w:rsidP="004F0CF9">
      <w:pPr>
        <w:spacing w:after="0"/>
        <w:rPr>
          <w:rFonts w:ascii="Arial" w:hAnsi="Arial" w:cs="Arial"/>
          <w:sz w:val="24"/>
          <w:szCs w:val="24"/>
        </w:rPr>
      </w:pPr>
    </w:p>
    <w:p w14:paraId="28FF9BD1" w14:textId="3BBD7BFF" w:rsidR="00B65EFB" w:rsidRPr="004F0CF9" w:rsidRDefault="00B65EFB" w:rsidP="004F0CF9">
      <w:pPr>
        <w:numPr>
          <w:ilvl w:val="0"/>
          <w:numId w:val="3"/>
        </w:numPr>
        <w:spacing w:after="0"/>
        <w:rPr>
          <w:rFonts w:ascii="Arial" w:hAnsi="Arial" w:cs="Arial"/>
          <w:sz w:val="24"/>
          <w:szCs w:val="24"/>
        </w:rPr>
      </w:pPr>
      <w:r w:rsidRPr="004F0CF9">
        <w:rPr>
          <w:rFonts w:ascii="Arial" w:hAnsi="Arial" w:cs="Arial"/>
          <w:b/>
          <w:bCs/>
          <w:sz w:val="24"/>
          <w:szCs w:val="24"/>
        </w:rPr>
        <w:t>TC:</w:t>
      </w:r>
      <w:r w:rsidRPr="004F0CF9">
        <w:rPr>
          <w:rFonts w:ascii="Arial" w:hAnsi="Arial" w:cs="Arial"/>
          <w:sz w:val="24"/>
          <w:szCs w:val="24"/>
        </w:rPr>
        <w:t xml:space="preserve"> Tablero de </w:t>
      </w:r>
      <w:r w:rsidR="00031C7F" w:rsidRPr="004F0CF9">
        <w:rPr>
          <w:rFonts w:ascii="Arial" w:hAnsi="Arial" w:cs="Arial"/>
          <w:sz w:val="24"/>
          <w:szCs w:val="24"/>
        </w:rPr>
        <w:t>c</w:t>
      </w:r>
      <w:r w:rsidRPr="004F0CF9">
        <w:rPr>
          <w:rFonts w:ascii="Arial" w:hAnsi="Arial" w:cs="Arial"/>
          <w:sz w:val="24"/>
          <w:szCs w:val="24"/>
        </w:rPr>
        <w:t>ontrol</w:t>
      </w:r>
      <w:r w:rsidR="00031C7F" w:rsidRPr="004F0CF9">
        <w:rPr>
          <w:rFonts w:ascii="Arial" w:hAnsi="Arial" w:cs="Arial"/>
          <w:sz w:val="24"/>
          <w:szCs w:val="24"/>
        </w:rPr>
        <w:t>.</w:t>
      </w:r>
    </w:p>
    <w:p w14:paraId="710965B5" w14:textId="6F4AB249" w:rsidR="00B65EFB" w:rsidRPr="004F0CF9" w:rsidRDefault="00B65EFB" w:rsidP="004F0CF9">
      <w:pPr>
        <w:numPr>
          <w:ilvl w:val="0"/>
          <w:numId w:val="3"/>
        </w:numPr>
        <w:spacing w:after="0"/>
        <w:rPr>
          <w:rFonts w:ascii="Arial" w:hAnsi="Arial" w:cs="Arial"/>
          <w:sz w:val="24"/>
          <w:szCs w:val="24"/>
        </w:rPr>
      </w:pPr>
      <w:r w:rsidRPr="004F0CF9">
        <w:rPr>
          <w:rFonts w:ascii="Arial" w:hAnsi="Arial" w:cs="Arial"/>
          <w:b/>
          <w:bCs/>
          <w:sz w:val="24"/>
          <w:szCs w:val="24"/>
        </w:rPr>
        <w:t>QX:</w:t>
      </w:r>
      <w:r w:rsidRPr="004F0CF9">
        <w:rPr>
          <w:rFonts w:ascii="Arial" w:hAnsi="Arial" w:cs="Arial"/>
          <w:sz w:val="24"/>
          <w:szCs w:val="24"/>
        </w:rPr>
        <w:t xml:space="preserve"> Trimestre, cuatrimestre o periodo de referencia</w:t>
      </w:r>
      <w:r w:rsidR="00031C7F" w:rsidRPr="004F0CF9">
        <w:rPr>
          <w:rFonts w:ascii="Arial" w:hAnsi="Arial" w:cs="Arial"/>
          <w:sz w:val="24"/>
          <w:szCs w:val="24"/>
        </w:rPr>
        <w:t>.</w:t>
      </w:r>
    </w:p>
    <w:p w14:paraId="108FC738" w14:textId="1FA693C1" w:rsidR="00B65EFB" w:rsidRPr="004F0CF9" w:rsidRDefault="00B65EFB" w:rsidP="004F0CF9">
      <w:pPr>
        <w:numPr>
          <w:ilvl w:val="0"/>
          <w:numId w:val="3"/>
        </w:numPr>
        <w:spacing w:after="0"/>
        <w:rPr>
          <w:rFonts w:ascii="Arial" w:hAnsi="Arial" w:cs="Arial"/>
          <w:sz w:val="24"/>
          <w:szCs w:val="24"/>
        </w:rPr>
      </w:pPr>
      <w:r w:rsidRPr="004F0CF9">
        <w:rPr>
          <w:rFonts w:ascii="Arial" w:hAnsi="Arial" w:cs="Arial"/>
          <w:b/>
          <w:bCs/>
          <w:sz w:val="24"/>
          <w:szCs w:val="24"/>
        </w:rPr>
        <w:t>AAAA:</w:t>
      </w:r>
      <w:r w:rsidRPr="004F0CF9">
        <w:rPr>
          <w:rFonts w:ascii="Arial" w:hAnsi="Arial" w:cs="Arial"/>
          <w:sz w:val="24"/>
          <w:szCs w:val="24"/>
        </w:rPr>
        <w:t xml:space="preserve"> Año de generación</w:t>
      </w:r>
      <w:r w:rsidR="00031C7F" w:rsidRPr="004F0CF9">
        <w:rPr>
          <w:rFonts w:ascii="Arial" w:hAnsi="Arial" w:cs="Arial"/>
          <w:sz w:val="24"/>
          <w:szCs w:val="24"/>
        </w:rPr>
        <w:t>.</w:t>
      </w:r>
    </w:p>
    <w:p w14:paraId="76DA698F" w14:textId="296371D3" w:rsidR="00B65EFB" w:rsidRPr="004F0CF9" w:rsidRDefault="56CC13FE" w:rsidP="004F0CF9">
      <w:pPr>
        <w:numPr>
          <w:ilvl w:val="0"/>
          <w:numId w:val="3"/>
        </w:numPr>
        <w:spacing w:after="0"/>
        <w:rPr>
          <w:rFonts w:ascii="Arial" w:hAnsi="Arial" w:cs="Arial"/>
          <w:sz w:val="24"/>
          <w:szCs w:val="24"/>
        </w:rPr>
      </w:pPr>
      <w:proofErr w:type="spellStart"/>
      <w:r w:rsidRPr="004F0CF9">
        <w:rPr>
          <w:rFonts w:ascii="Arial" w:hAnsi="Arial" w:cs="Arial"/>
          <w:b/>
          <w:bCs/>
          <w:sz w:val="24"/>
          <w:szCs w:val="24"/>
        </w:rPr>
        <w:t>DD_int_dd</w:t>
      </w:r>
      <w:proofErr w:type="spellEnd"/>
      <w:r w:rsidRPr="004F0CF9">
        <w:rPr>
          <w:rFonts w:ascii="Arial" w:hAnsi="Arial" w:cs="Arial"/>
          <w:b/>
          <w:bCs/>
          <w:sz w:val="24"/>
          <w:szCs w:val="24"/>
        </w:rPr>
        <w:t>:</w:t>
      </w:r>
      <w:r w:rsidRPr="004F0CF9">
        <w:rPr>
          <w:rFonts w:ascii="Arial" w:hAnsi="Arial" w:cs="Arial"/>
          <w:sz w:val="24"/>
          <w:szCs w:val="24"/>
        </w:rPr>
        <w:t xml:space="preserve"> Versión interna para análisis</w:t>
      </w:r>
      <w:r w:rsidR="00031C7F" w:rsidRPr="004F0CF9">
        <w:rPr>
          <w:rFonts w:ascii="Arial" w:hAnsi="Arial" w:cs="Arial"/>
          <w:sz w:val="24"/>
          <w:szCs w:val="24"/>
        </w:rPr>
        <w:t>.</w:t>
      </w:r>
    </w:p>
    <w:p w14:paraId="46499CEA" w14:textId="77777777" w:rsidR="00F9230C" w:rsidRPr="004F0CF9" w:rsidRDefault="00F9230C" w:rsidP="004F0CF9">
      <w:pPr>
        <w:spacing w:after="0"/>
        <w:ind w:left="720"/>
        <w:rPr>
          <w:rFonts w:ascii="Arial" w:hAnsi="Arial" w:cs="Arial"/>
          <w:sz w:val="24"/>
          <w:szCs w:val="24"/>
        </w:rPr>
      </w:pPr>
    </w:p>
    <w:p w14:paraId="34109853" w14:textId="6DBB66DC" w:rsidR="00B65EFB" w:rsidRPr="004F0CF9" w:rsidRDefault="00B65EFB" w:rsidP="004F0CF9">
      <w:pPr>
        <w:spacing w:after="0"/>
        <w:rPr>
          <w:rFonts w:ascii="Arial" w:hAnsi="Arial" w:cs="Arial"/>
          <w:sz w:val="24"/>
          <w:szCs w:val="24"/>
        </w:rPr>
      </w:pPr>
      <w:r w:rsidRPr="004F0CF9">
        <w:rPr>
          <w:rFonts w:ascii="Arial" w:hAnsi="Arial" w:cs="Arial"/>
          <w:sz w:val="24"/>
          <w:szCs w:val="24"/>
        </w:rPr>
        <w:t xml:space="preserve">Esta convención garantiza trazabilidad documental, control técnico de versiones, reproducibilidad y correspondencia con los estándares del </w:t>
      </w:r>
      <w:r w:rsidR="00031C7F" w:rsidRPr="004F0CF9">
        <w:rPr>
          <w:rFonts w:ascii="Arial" w:hAnsi="Arial" w:cs="Arial"/>
          <w:sz w:val="24"/>
          <w:szCs w:val="24"/>
        </w:rPr>
        <w:t>SEN</w:t>
      </w:r>
      <w:r w:rsidRPr="004F0CF9">
        <w:rPr>
          <w:rFonts w:ascii="Arial" w:hAnsi="Arial" w:cs="Arial"/>
          <w:sz w:val="24"/>
          <w:szCs w:val="24"/>
        </w:rPr>
        <w:t xml:space="preserve"> para documentación de operaciones oficiales</w:t>
      </w:r>
      <w:r w:rsidR="00642635" w:rsidRPr="004F0CF9">
        <w:rPr>
          <w:rFonts w:ascii="Arial" w:hAnsi="Arial" w:cs="Arial"/>
          <w:sz w:val="24"/>
          <w:szCs w:val="24"/>
        </w:rPr>
        <w:t>.</w:t>
      </w:r>
    </w:p>
    <w:p w14:paraId="083D26B2" w14:textId="77777777" w:rsidR="00F9230C" w:rsidRPr="004F0CF9" w:rsidRDefault="00F9230C" w:rsidP="004F0CF9">
      <w:pPr>
        <w:spacing w:after="0"/>
        <w:rPr>
          <w:rFonts w:ascii="Arial" w:hAnsi="Arial" w:cs="Arial"/>
          <w:sz w:val="24"/>
          <w:szCs w:val="24"/>
        </w:rPr>
      </w:pPr>
    </w:p>
    <w:p w14:paraId="7BB067EA" w14:textId="40B73256" w:rsidR="00D57459" w:rsidRPr="004F0CF9" w:rsidRDefault="00882129" w:rsidP="004F0CF9">
      <w:pPr>
        <w:pStyle w:val="1Subtitulo"/>
        <w:numPr>
          <w:ilvl w:val="1"/>
          <w:numId w:val="27"/>
        </w:numPr>
        <w:tabs>
          <w:tab w:val="left" w:pos="993"/>
        </w:tabs>
        <w:spacing w:after="0"/>
        <w:ind w:hanging="294"/>
      </w:pPr>
      <w:bookmarkStart w:id="51" w:name="_Toc233311154"/>
      <w:r w:rsidRPr="004F0CF9">
        <w:t xml:space="preserve"> </w:t>
      </w:r>
      <w:r w:rsidR="00D57459" w:rsidRPr="004F0CF9">
        <w:t>Métodos de análisis de resultados</w:t>
      </w:r>
      <w:bookmarkEnd w:id="51"/>
    </w:p>
    <w:p w14:paraId="398F6BF4" w14:textId="59224572" w:rsidR="00D57459" w:rsidRPr="004F0CF9" w:rsidRDefault="23F477AE" w:rsidP="004F0CF9">
      <w:pPr>
        <w:spacing w:after="0"/>
        <w:rPr>
          <w:rFonts w:ascii="Arial" w:hAnsi="Arial" w:cs="Arial"/>
          <w:sz w:val="24"/>
          <w:szCs w:val="24"/>
        </w:rPr>
      </w:pPr>
      <w:r w:rsidRPr="004F0CF9">
        <w:rPr>
          <w:rFonts w:ascii="Arial" w:hAnsi="Arial" w:cs="Arial"/>
          <w:sz w:val="24"/>
          <w:szCs w:val="24"/>
        </w:rPr>
        <w:t xml:space="preserve">El análisis de resultados aplicado en la operación estadística </w:t>
      </w:r>
      <w:r w:rsidR="00D754F3" w:rsidRPr="004F0CF9">
        <w:rPr>
          <w:rFonts w:ascii="Arial" w:hAnsi="Arial" w:cs="Arial"/>
          <w:bCs/>
          <w:sz w:val="24"/>
          <w:szCs w:val="24"/>
        </w:rPr>
        <w:t>ERCINRAOD</w:t>
      </w:r>
      <w:r w:rsidR="00882129" w:rsidRPr="004F0CF9">
        <w:rPr>
          <w:rFonts w:ascii="Arial" w:hAnsi="Arial" w:cs="Arial"/>
          <w:bCs/>
          <w:sz w:val="24"/>
          <w:szCs w:val="24"/>
        </w:rPr>
        <w:t>,</w:t>
      </w:r>
      <w:r w:rsidRPr="004F0CF9">
        <w:rPr>
          <w:rFonts w:ascii="Arial" w:hAnsi="Arial" w:cs="Arial"/>
          <w:sz w:val="24"/>
          <w:szCs w:val="24"/>
        </w:rPr>
        <w:t xml:space="preserve"> se desarrolla a partir de la </w:t>
      </w:r>
      <w:r w:rsidR="00882129" w:rsidRPr="004F0CF9">
        <w:rPr>
          <w:rFonts w:ascii="Arial" w:hAnsi="Arial" w:cs="Arial"/>
          <w:sz w:val="24"/>
          <w:szCs w:val="24"/>
        </w:rPr>
        <w:t xml:space="preserve">base analítica interna </w:t>
      </w:r>
      <w:r w:rsidRPr="004F0CF9">
        <w:rPr>
          <w:rFonts w:ascii="Arial" w:hAnsi="Arial" w:cs="Arial"/>
          <w:sz w:val="24"/>
          <w:szCs w:val="24"/>
        </w:rPr>
        <w:t>generada en el procesamiento y se fundamenta en la consistencia, trazabilidad y comparabilidad de los datos consolidados. El análisis tiene como propósito transformar la información depurada en insumos estratégicos</w:t>
      </w:r>
      <w:r w:rsidR="00882129" w:rsidRPr="004F0CF9">
        <w:rPr>
          <w:rFonts w:ascii="Arial" w:hAnsi="Arial" w:cs="Arial"/>
          <w:sz w:val="24"/>
          <w:szCs w:val="24"/>
        </w:rPr>
        <w:t>,</w:t>
      </w:r>
      <w:r w:rsidRPr="004F0CF9">
        <w:rPr>
          <w:rFonts w:ascii="Arial" w:hAnsi="Arial" w:cs="Arial"/>
          <w:sz w:val="24"/>
          <w:szCs w:val="24"/>
        </w:rPr>
        <w:t xml:space="preserve"> que permitan comprender el comportamiento de los flujos de cooperación, su distribución territorial y sectorial, su alineación con marcos estratégicos y la identificación de brechas relevantes. Todas las técnicas empleadas se apoyan en las verificaciones de coherencia, consistencia y completitud realizadas previamente durante el procesamiento.</w:t>
      </w:r>
    </w:p>
    <w:p w14:paraId="2CFB7040" w14:textId="77777777" w:rsidR="00882129" w:rsidRPr="004F0CF9" w:rsidRDefault="00882129" w:rsidP="004F0CF9">
      <w:pPr>
        <w:spacing w:after="0"/>
        <w:rPr>
          <w:rFonts w:ascii="Arial" w:hAnsi="Arial" w:cs="Arial"/>
          <w:sz w:val="24"/>
          <w:szCs w:val="24"/>
        </w:rPr>
      </w:pPr>
    </w:p>
    <w:p w14:paraId="4E2D3181" w14:textId="7461F79B" w:rsidR="00D57459" w:rsidRPr="004F0CF9" w:rsidRDefault="00882129" w:rsidP="004F0CF9">
      <w:pPr>
        <w:pStyle w:val="1Subtitulo"/>
        <w:numPr>
          <w:ilvl w:val="1"/>
          <w:numId w:val="27"/>
        </w:numPr>
        <w:tabs>
          <w:tab w:val="left" w:pos="993"/>
        </w:tabs>
        <w:spacing w:after="0"/>
        <w:ind w:hanging="294"/>
      </w:pPr>
      <w:bookmarkStart w:id="52" w:name="_Toc233311155"/>
      <w:r w:rsidRPr="004F0CF9">
        <w:t xml:space="preserve"> </w:t>
      </w:r>
      <w:r w:rsidR="00D57459" w:rsidRPr="004F0CF9">
        <w:t>Evolución temporal de los recursos no reembolsables</w:t>
      </w:r>
      <w:bookmarkEnd w:id="52"/>
    </w:p>
    <w:p w14:paraId="54EF1720" w14:textId="77777777" w:rsidR="00882129" w:rsidRPr="004F0CF9" w:rsidRDefault="00D57459" w:rsidP="004F0CF9">
      <w:pPr>
        <w:spacing w:after="0"/>
        <w:rPr>
          <w:rFonts w:ascii="Arial" w:hAnsi="Arial" w:cs="Arial"/>
          <w:sz w:val="24"/>
          <w:szCs w:val="24"/>
        </w:rPr>
      </w:pPr>
      <w:r w:rsidRPr="004F0CF9">
        <w:rPr>
          <w:rFonts w:ascii="Arial" w:hAnsi="Arial" w:cs="Arial"/>
          <w:sz w:val="24"/>
          <w:szCs w:val="24"/>
        </w:rPr>
        <w:t xml:space="preserve">Esta dimensión examina de manera sistemática el comportamiento histórico y trimestral de los recursos de cooperación registrados, diferenciando por fuentes, modalidades y actores financieros. El análisis incluye variaciones </w:t>
      </w:r>
      <w:proofErr w:type="spellStart"/>
      <w:r w:rsidRPr="004F0CF9">
        <w:rPr>
          <w:rFonts w:ascii="Arial" w:hAnsi="Arial" w:cs="Arial"/>
          <w:sz w:val="24"/>
          <w:szCs w:val="24"/>
        </w:rPr>
        <w:t>intertrimestrales</w:t>
      </w:r>
      <w:proofErr w:type="spellEnd"/>
      <w:r w:rsidRPr="004F0CF9">
        <w:rPr>
          <w:rFonts w:ascii="Arial" w:hAnsi="Arial" w:cs="Arial"/>
          <w:sz w:val="24"/>
          <w:szCs w:val="24"/>
        </w:rPr>
        <w:t xml:space="preserve">, tasas de crecimiento, tendencias anuales y comparaciones frente a vigencias anteriores, permitiendo identificar patrones, ciclos de incremento o contracción y dinámicas asociadas a factores institucionales, económicos o geopolíticos. </w:t>
      </w:r>
    </w:p>
    <w:p w14:paraId="6F3A7E8D" w14:textId="77777777" w:rsidR="00882129" w:rsidRPr="004F0CF9" w:rsidRDefault="00882129" w:rsidP="004F0CF9">
      <w:pPr>
        <w:spacing w:after="0"/>
        <w:rPr>
          <w:rFonts w:ascii="Arial" w:hAnsi="Arial" w:cs="Arial"/>
          <w:sz w:val="24"/>
          <w:szCs w:val="24"/>
        </w:rPr>
      </w:pPr>
    </w:p>
    <w:p w14:paraId="36D0EEBE" w14:textId="735717D7" w:rsidR="00D57459" w:rsidRPr="004F0CF9" w:rsidRDefault="00D57459" w:rsidP="004F0CF9">
      <w:pPr>
        <w:spacing w:after="0"/>
        <w:rPr>
          <w:rFonts w:ascii="Arial" w:hAnsi="Arial" w:cs="Arial"/>
          <w:sz w:val="24"/>
          <w:szCs w:val="24"/>
        </w:rPr>
      </w:pPr>
      <w:r w:rsidRPr="004F0CF9">
        <w:rPr>
          <w:rFonts w:ascii="Arial" w:hAnsi="Arial" w:cs="Arial"/>
          <w:sz w:val="24"/>
          <w:szCs w:val="24"/>
        </w:rPr>
        <w:t>Para ello se emplean métodos descriptivos de series de tiempo, contrastes interanuales y visualizaciones temporales en los tableros de control, lo que facilita la interpretación comparativa y la identificación de momentos críticos o de mayor concentración de recursos. Este enfoque permite una lectura oportuna y estratégica de la evolución del financiamiento no reembolsable que ingresa al país.</w:t>
      </w:r>
    </w:p>
    <w:p w14:paraId="0A59B502" w14:textId="77777777" w:rsidR="00882129" w:rsidRPr="004F0CF9" w:rsidRDefault="00882129" w:rsidP="004F0CF9">
      <w:pPr>
        <w:spacing w:after="0"/>
        <w:rPr>
          <w:rFonts w:ascii="Arial" w:hAnsi="Arial" w:cs="Arial"/>
          <w:sz w:val="24"/>
          <w:szCs w:val="24"/>
        </w:rPr>
      </w:pPr>
    </w:p>
    <w:p w14:paraId="0863B071" w14:textId="626BB7B9" w:rsidR="00D57459" w:rsidRPr="004F0CF9" w:rsidRDefault="00882129" w:rsidP="004F0CF9">
      <w:pPr>
        <w:pStyle w:val="1Subtitulo"/>
        <w:numPr>
          <w:ilvl w:val="1"/>
          <w:numId w:val="27"/>
        </w:numPr>
        <w:tabs>
          <w:tab w:val="left" w:pos="993"/>
        </w:tabs>
        <w:spacing w:after="0"/>
        <w:ind w:hanging="294"/>
      </w:pPr>
      <w:bookmarkStart w:id="53" w:name="_Toc233311156"/>
      <w:r w:rsidRPr="004F0CF9">
        <w:t xml:space="preserve"> </w:t>
      </w:r>
      <w:r w:rsidR="00D57459" w:rsidRPr="004F0CF9">
        <w:t>Distribución sectorial y territorial</w:t>
      </w:r>
      <w:bookmarkEnd w:id="53"/>
    </w:p>
    <w:p w14:paraId="557F4631" w14:textId="77777777" w:rsidR="00882129" w:rsidRPr="004F0CF9" w:rsidRDefault="064E2176" w:rsidP="004F0CF9">
      <w:pPr>
        <w:spacing w:after="0"/>
        <w:rPr>
          <w:rFonts w:ascii="Arial" w:hAnsi="Arial" w:cs="Arial"/>
          <w:sz w:val="24"/>
          <w:szCs w:val="24"/>
        </w:rPr>
      </w:pPr>
      <w:r w:rsidRPr="004F0CF9">
        <w:rPr>
          <w:rFonts w:ascii="Arial" w:hAnsi="Arial" w:cs="Arial"/>
          <w:sz w:val="24"/>
          <w:szCs w:val="24"/>
        </w:rPr>
        <w:t xml:space="preserve">En esta dimensión se analiza la distribución de los recursos por sectores temáticos y unidades territoriales. La clasificación sectorial se basa en la taxonomía del CAD/OCDE, lo cual garantiza su comparabilidad internacional y la homogeneidad metodológica. El análisis territorial se sustenta en los códigos oficiales del DANE para departamentos y municipios, lo que permite una lectura precisa de la focalización geográfica, la cobertura territorial y la presencia de iniciativas en zonas PDET u otros territorios priorizados. </w:t>
      </w:r>
    </w:p>
    <w:p w14:paraId="45346788" w14:textId="77777777" w:rsidR="00882129" w:rsidRPr="004F0CF9" w:rsidRDefault="00882129" w:rsidP="004F0CF9">
      <w:pPr>
        <w:spacing w:after="0"/>
        <w:rPr>
          <w:rFonts w:ascii="Arial" w:hAnsi="Arial" w:cs="Arial"/>
          <w:sz w:val="24"/>
          <w:szCs w:val="24"/>
        </w:rPr>
      </w:pPr>
    </w:p>
    <w:p w14:paraId="7374821D" w14:textId="0EB4B29A" w:rsidR="00D57459" w:rsidRPr="004F0CF9" w:rsidRDefault="064E2176" w:rsidP="004F0CF9">
      <w:pPr>
        <w:spacing w:after="0"/>
        <w:rPr>
          <w:rFonts w:ascii="Arial" w:hAnsi="Arial" w:cs="Arial"/>
          <w:sz w:val="24"/>
          <w:szCs w:val="24"/>
        </w:rPr>
      </w:pPr>
      <w:r w:rsidRPr="004F0CF9">
        <w:rPr>
          <w:rFonts w:ascii="Arial" w:hAnsi="Arial" w:cs="Arial"/>
          <w:sz w:val="24"/>
          <w:szCs w:val="24"/>
        </w:rPr>
        <w:t>A partir de estos elementos se construyen desagregaciones espaciales, mapas analíticos y visualizaciones interactivas que permiten identificar la concentración de recursos, la dispersión temática y la relación entre actores, territorios y montos. Esta información contribuye directamente a la toma de decisiones sobre focalización territorial y fortalecimiento de políticas públicas.</w:t>
      </w:r>
    </w:p>
    <w:p w14:paraId="4303BD1A" w14:textId="77777777" w:rsidR="00882129" w:rsidRPr="004F0CF9" w:rsidRDefault="00882129" w:rsidP="004F0CF9">
      <w:pPr>
        <w:spacing w:after="0"/>
        <w:rPr>
          <w:rFonts w:ascii="Arial" w:hAnsi="Arial" w:cs="Arial"/>
          <w:sz w:val="24"/>
          <w:szCs w:val="24"/>
        </w:rPr>
      </w:pPr>
    </w:p>
    <w:p w14:paraId="57B09309" w14:textId="77777777" w:rsidR="00D57459" w:rsidRPr="004F0CF9" w:rsidRDefault="00D57459" w:rsidP="004F0CF9">
      <w:pPr>
        <w:pStyle w:val="1Subtitulo"/>
        <w:numPr>
          <w:ilvl w:val="1"/>
          <w:numId w:val="27"/>
        </w:numPr>
        <w:tabs>
          <w:tab w:val="left" w:pos="1134"/>
        </w:tabs>
        <w:spacing w:after="0"/>
        <w:ind w:hanging="294"/>
      </w:pPr>
      <w:bookmarkStart w:id="54" w:name="_Toc233311157"/>
      <w:r w:rsidRPr="004F0CF9">
        <w:t>Alineación con políticas nacionales e internacionales</w:t>
      </w:r>
      <w:bookmarkEnd w:id="54"/>
    </w:p>
    <w:p w14:paraId="41B76595" w14:textId="77777777" w:rsidR="00882129" w:rsidRPr="004F0CF9" w:rsidRDefault="00FE2E65" w:rsidP="004F0CF9">
      <w:pPr>
        <w:spacing w:after="0"/>
        <w:rPr>
          <w:rFonts w:ascii="Arial" w:hAnsi="Arial" w:cs="Arial"/>
          <w:sz w:val="24"/>
          <w:szCs w:val="24"/>
        </w:rPr>
      </w:pPr>
      <w:r w:rsidRPr="004F0CF9">
        <w:rPr>
          <w:rFonts w:ascii="Arial" w:hAnsi="Arial" w:cs="Arial"/>
          <w:sz w:val="24"/>
          <w:szCs w:val="24"/>
        </w:rPr>
        <w:t xml:space="preserve">Esta dimensión permite identificar en qué medida los recursos de cooperación se articulan con la </w:t>
      </w:r>
      <w:r w:rsidR="00CA0975" w:rsidRPr="004F0CF9">
        <w:rPr>
          <w:rFonts w:ascii="Arial" w:hAnsi="Arial" w:cs="Arial"/>
          <w:sz w:val="24"/>
          <w:szCs w:val="24"/>
        </w:rPr>
        <w:t xml:space="preserve">ENCI </w:t>
      </w:r>
      <w:r w:rsidRPr="004F0CF9">
        <w:rPr>
          <w:rFonts w:ascii="Arial" w:hAnsi="Arial" w:cs="Arial"/>
          <w:sz w:val="24"/>
          <w:szCs w:val="24"/>
        </w:rPr>
        <w:t xml:space="preserve">y los diferentes marcos de planeación. </w:t>
      </w:r>
    </w:p>
    <w:p w14:paraId="0748437A" w14:textId="77777777" w:rsidR="00882129" w:rsidRPr="004F0CF9" w:rsidRDefault="00882129" w:rsidP="004F0CF9">
      <w:pPr>
        <w:spacing w:after="0"/>
        <w:rPr>
          <w:rFonts w:ascii="Arial" w:hAnsi="Arial" w:cs="Arial"/>
          <w:sz w:val="24"/>
          <w:szCs w:val="24"/>
        </w:rPr>
      </w:pPr>
    </w:p>
    <w:p w14:paraId="2C05ADE4" w14:textId="33C0D215" w:rsidR="00FE2E65" w:rsidRPr="004F0CF9" w:rsidRDefault="00FE2E65" w:rsidP="004F0CF9">
      <w:pPr>
        <w:spacing w:after="0"/>
        <w:rPr>
          <w:rFonts w:ascii="Arial" w:hAnsi="Arial" w:cs="Arial"/>
          <w:sz w:val="24"/>
          <w:szCs w:val="24"/>
        </w:rPr>
      </w:pPr>
      <w:r w:rsidRPr="004F0CF9">
        <w:rPr>
          <w:rFonts w:ascii="Arial" w:hAnsi="Arial" w:cs="Arial"/>
          <w:sz w:val="24"/>
          <w:szCs w:val="24"/>
        </w:rPr>
        <w:t>El análisis considera la contribución de los proyectos a los siguientes instrumentos:</w:t>
      </w:r>
    </w:p>
    <w:p w14:paraId="34C4E4B3" w14:textId="77777777" w:rsidR="00882129" w:rsidRPr="004F0CF9" w:rsidRDefault="00882129" w:rsidP="004F0CF9">
      <w:pPr>
        <w:spacing w:after="0"/>
        <w:rPr>
          <w:rFonts w:ascii="Arial" w:hAnsi="Arial" w:cs="Arial"/>
          <w:sz w:val="24"/>
          <w:szCs w:val="24"/>
        </w:rPr>
      </w:pPr>
    </w:p>
    <w:p w14:paraId="70ECD3B3" w14:textId="1E5ABCD8" w:rsidR="00FE2E65" w:rsidRPr="004F0CF9" w:rsidRDefault="00FE2E65" w:rsidP="004F0CF9">
      <w:pPr>
        <w:numPr>
          <w:ilvl w:val="0"/>
          <w:numId w:val="6"/>
        </w:numPr>
        <w:spacing w:after="0"/>
        <w:rPr>
          <w:rFonts w:ascii="Arial" w:hAnsi="Arial" w:cs="Arial"/>
          <w:sz w:val="24"/>
          <w:szCs w:val="24"/>
        </w:rPr>
      </w:pPr>
      <w:r w:rsidRPr="004F0CF9">
        <w:rPr>
          <w:rFonts w:ascii="Arial" w:hAnsi="Arial" w:cs="Arial"/>
          <w:sz w:val="24"/>
          <w:szCs w:val="24"/>
        </w:rPr>
        <w:t>ODS, conforme a la Agenda 2030 de Naciones Unidas.</w:t>
      </w:r>
    </w:p>
    <w:p w14:paraId="48826BFE" w14:textId="61A5A650" w:rsidR="00FE2E65" w:rsidRPr="004F0CF9" w:rsidRDefault="00FE2E65" w:rsidP="004F0CF9">
      <w:pPr>
        <w:numPr>
          <w:ilvl w:val="0"/>
          <w:numId w:val="6"/>
        </w:numPr>
        <w:spacing w:after="0"/>
        <w:rPr>
          <w:rFonts w:ascii="Arial" w:hAnsi="Arial" w:cs="Arial"/>
          <w:sz w:val="24"/>
          <w:szCs w:val="24"/>
        </w:rPr>
      </w:pPr>
      <w:r w:rsidRPr="004F0CF9">
        <w:rPr>
          <w:rFonts w:ascii="Arial" w:hAnsi="Arial" w:cs="Arial"/>
          <w:sz w:val="24"/>
          <w:szCs w:val="24"/>
        </w:rPr>
        <w:t>P</w:t>
      </w:r>
      <w:r w:rsidR="00882129" w:rsidRPr="004F0CF9">
        <w:rPr>
          <w:rFonts w:ascii="Arial" w:hAnsi="Arial" w:cs="Arial"/>
          <w:sz w:val="24"/>
          <w:szCs w:val="24"/>
        </w:rPr>
        <w:t>ND</w:t>
      </w:r>
      <w:r w:rsidRPr="004F0CF9">
        <w:rPr>
          <w:rFonts w:ascii="Arial" w:hAnsi="Arial" w:cs="Arial"/>
          <w:sz w:val="24"/>
          <w:szCs w:val="24"/>
        </w:rPr>
        <w:t>, que orienta las prioridades gubernamentales por vigencia.</w:t>
      </w:r>
    </w:p>
    <w:p w14:paraId="4E75D3C0" w14:textId="62382628" w:rsidR="00FE2E65" w:rsidRPr="004F0CF9" w:rsidRDefault="00FE2E65" w:rsidP="004F0CF9">
      <w:pPr>
        <w:numPr>
          <w:ilvl w:val="0"/>
          <w:numId w:val="6"/>
        </w:numPr>
        <w:spacing w:after="0"/>
        <w:rPr>
          <w:rFonts w:ascii="Arial" w:hAnsi="Arial" w:cs="Arial"/>
          <w:sz w:val="24"/>
          <w:szCs w:val="24"/>
        </w:rPr>
      </w:pPr>
      <w:r w:rsidRPr="004F0CF9">
        <w:rPr>
          <w:rFonts w:ascii="Arial" w:hAnsi="Arial" w:cs="Arial"/>
          <w:sz w:val="24"/>
          <w:szCs w:val="24"/>
        </w:rPr>
        <w:t>ENCI, que establece los ejes temáticos y territoriales de la política de cooperación.</w:t>
      </w:r>
    </w:p>
    <w:p w14:paraId="19495CD8" w14:textId="3CA23DD7" w:rsidR="00FE2E65" w:rsidRPr="004F0CF9" w:rsidRDefault="00FE2E65" w:rsidP="004F0CF9">
      <w:pPr>
        <w:numPr>
          <w:ilvl w:val="0"/>
          <w:numId w:val="6"/>
        </w:numPr>
        <w:spacing w:after="0"/>
        <w:rPr>
          <w:rFonts w:ascii="Arial" w:hAnsi="Arial" w:cs="Arial"/>
          <w:sz w:val="24"/>
          <w:szCs w:val="24"/>
        </w:rPr>
      </w:pPr>
      <w:r w:rsidRPr="004F0CF9">
        <w:rPr>
          <w:rFonts w:ascii="Arial" w:hAnsi="Arial" w:cs="Arial"/>
          <w:sz w:val="24"/>
          <w:szCs w:val="24"/>
        </w:rPr>
        <w:t>PMI del Acuerdo de Paz, que permite identificar el aporte de la cooperación a la construcción de paz y desarrollo territorial.</w:t>
      </w:r>
    </w:p>
    <w:p w14:paraId="101C8C1E" w14:textId="77777777" w:rsidR="00882129" w:rsidRPr="004F0CF9" w:rsidRDefault="00882129" w:rsidP="004F0CF9">
      <w:pPr>
        <w:spacing w:after="0"/>
        <w:ind w:left="720"/>
        <w:rPr>
          <w:rFonts w:ascii="Arial" w:hAnsi="Arial" w:cs="Arial"/>
          <w:sz w:val="24"/>
          <w:szCs w:val="24"/>
        </w:rPr>
      </w:pPr>
    </w:p>
    <w:p w14:paraId="2A197B3B" w14:textId="77777777" w:rsidR="00882129" w:rsidRPr="004F0CF9" w:rsidRDefault="00FE2E65" w:rsidP="004F0CF9">
      <w:pPr>
        <w:spacing w:after="0"/>
        <w:rPr>
          <w:rFonts w:ascii="Arial" w:hAnsi="Arial" w:cs="Arial"/>
          <w:sz w:val="24"/>
          <w:szCs w:val="24"/>
        </w:rPr>
      </w:pPr>
      <w:r w:rsidRPr="004F0CF9">
        <w:rPr>
          <w:rFonts w:ascii="Arial" w:hAnsi="Arial" w:cs="Arial"/>
          <w:sz w:val="24"/>
          <w:szCs w:val="24"/>
        </w:rPr>
        <w:t xml:space="preserve">En este análisis también se incorpora el concepto de impacto relativo entendido como la proporción o peso específico que representan los recursos de cooperación asignados a cada ODS, eje de la ENCI, línea del PND o componente del PMI, en relación con el total de la cooperación gestionada en el periodo analizado. </w:t>
      </w:r>
    </w:p>
    <w:p w14:paraId="4C2C1951" w14:textId="77777777" w:rsidR="00882129" w:rsidRPr="004F0CF9" w:rsidRDefault="00882129" w:rsidP="004F0CF9">
      <w:pPr>
        <w:spacing w:after="0"/>
        <w:rPr>
          <w:rFonts w:ascii="Arial" w:hAnsi="Arial" w:cs="Arial"/>
          <w:sz w:val="24"/>
          <w:szCs w:val="24"/>
        </w:rPr>
      </w:pPr>
    </w:p>
    <w:p w14:paraId="2E7B9A1E" w14:textId="2E995A5B" w:rsidR="00FE2E65" w:rsidRPr="004F0CF9" w:rsidRDefault="00FE2E65" w:rsidP="004F0CF9">
      <w:pPr>
        <w:spacing w:after="0"/>
        <w:rPr>
          <w:rFonts w:ascii="Arial" w:hAnsi="Arial" w:cs="Arial"/>
          <w:sz w:val="24"/>
          <w:szCs w:val="24"/>
        </w:rPr>
      </w:pPr>
      <w:r w:rsidRPr="004F0CF9">
        <w:rPr>
          <w:rFonts w:ascii="Arial" w:hAnsi="Arial" w:cs="Arial"/>
          <w:sz w:val="24"/>
          <w:szCs w:val="24"/>
        </w:rPr>
        <w:t xml:space="preserve">Este enfoque permite evaluar la significancia del aporte de la cooperación frente a las prioridades nacionales e internacionales, identificar brechas entre objetivos y montos asignados, y determinar la concentración o dispersión temática y territorial de los recursos. Para su medición se emplean indicadores como participación porcentual, comparaciones </w:t>
      </w:r>
      <w:proofErr w:type="spellStart"/>
      <w:r w:rsidRPr="004F0CF9">
        <w:rPr>
          <w:rFonts w:ascii="Arial" w:hAnsi="Arial" w:cs="Arial"/>
          <w:sz w:val="24"/>
          <w:szCs w:val="24"/>
        </w:rPr>
        <w:t>intermarcos</w:t>
      </w:r>
      <w:proofErr w:type="spellEnd"/>
      <w:r w:rsidRPr="004F0CF9">
        <w:rPr>
          <w:rFonts w:ascii="Arial" w:hAnsi="Arial" w:cs="Arial"/>
          <w:sz w:val="24"/>
          <w:szCs w:val="24"/>
        </w:rPr>
        <w:t>, distribución proporcional de recursos y relación entre número de iniciativas y montos asociados.</w:t>
      </w:r>
    </w:p>
    <w:p w14:paraId="2F880CF3" w14:textId="77777777" w:rsidR="00882129" w:rsidRPr="004F0CF9" w:rsidRDefault="00882129" w:rsidP="004F0CF9">
      <w:pPr>
        <w:spacing w:after="0"/>
        <w:rPr>
          <w:rFonts w:ascii="Arial" w:hAnsi="Arial" w:cs="Arial"/>
          <w:sz w:val="24"/>
          <w:szCs w:val="24"/>
        </w:rPr>
      </w:pPr>
    </w:p>
    <w:p w14:paraId="56D44DF5" w14:textId="44869A83" w:rsidR="00D57459" w:rsidRPr="004F0CF9" w:rsidRDefault="00882129" w:rsidP="004F0CF9">
      <w:pPr>
        <w:pStyle w:val="1Subtitulo"/>
        <w:numPr>
          <w:ilvl w:val="1"/>
          <w:numId w:val="27"/>
        </w:numPr>
        <w:tabs>
          <w:tab w:val="left" w:pos="993"/>
        </w:tabs>
        <w:spacing w:after="0"/>
        <w:ind w:hanging="294"/>
      </w:pPr>
      <w:bookmarkStart w:id="55" w:name="_Toc233311158"/>
      <w:r w:rsidRPr="004F0CF9">
        <w:t xml:space="preserve"> </w:t>
      </w:r>
      <w:r w:rsidR="5D6E26B4" w:rsidRPr="004F0CF9">
        <w:t>Identificación de brechas territoriales y poblacionales</w:t>
      </w:r>
      <w:bookmarkEnd w:id="55"/>
    </w:p>
    <w:p w14:paraId="29BFA0C6" w14:textId="34898E0E" w:rsidR="00FE2E65" w:rsidRPr="004F0CF9" w:rsidRDefault="4687A6CF" w:rsidP="004F0CF9">
      <w:pPr>
        <w:spacing w:after="0"/>
        <w:rPr>
          <w:rFonts w:ascii="Arial" w:hAnsi="Arial" w:cs="Arial"/>
          <w:sz w:val="24"/>
          <w:szCs w:val="24"/>
        </w:rPr>
      </w:pPr>
      <w:r w:rsidRPr="004F0CF9">
        <w:rPr>
          <w:rFonts w:ascii="Arial" w:hAnsi="Arial" w:cs="Arial"/>
          <w:sz w:val="24"/>
          <w:szCs w:val="24"/>
        </w:rPr>
        <w:t>Esta fase corresponde al análisis de contexto de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xml:space="preserve"> y tiene como finalidad describir y caracterizar la distribución de los recursos de cooperación internacional no reembolsable, permitiendo identificar diferencias, desigualdades y vacíos en su asignación y acceso. En coherencia con el Requisito 10.8 de la NTC PE 1000:2020, el análisis se construye a partir del cruce de variables asociadas a beneficiarios, ejecutores y localización geográfica, con el fin de examinar la participación relativa de grupos poblacionales específicos (mujeres, comunidades étnicas, jóvenes, víctimas del conflicto, entre otros) en relación con el total de la cooperación registrada.</w:t>
      </w:r>
    </w:p>
    <w:p w14:paraId="597BFE6D" w14:textId="77777777" w:rsidR="00882129" w:rsidRPr="004F0CF9" w:rsidRDefault="00882129" w:rsidP="004F0CF9">
      <w:pPr>
        <w:spacing w:after="0"/>
        <w:rPr>
          <w:rFonts w:ascii="Arial" w:hAnsi="Arial" w:cs="Arial"/>
          <w:sz w:val="24"/>
          <w:szCs w:val="24"/>
        </w:rPr>
      </w:pPr>
    </w:p>
    <w:p w14:paraId="37878D91" w14:textId="77777777" w:rsidR="00FE2E65" w:rsidRPr="004F0CF9" w:rsidRDefault="4687A6CF" w:rsidP="004F0CF9">
      <w:pPr>
        <w:spacing w:after="0"/>
        <w:rPr>
          <w:rFonts w:ascii="Arial" w:hAnsi="Arial" w:cs="Arial"/>
          <w:sz w:val="24"/>
          <w:szCs w:val="24"/>
        </w:rPr>
      </w:pPr>
      <w:r w:rsidRPr="004F0CF9">
        <w:rPr>
          <w:rFonts w:ascii="Arial" w:hAnsi="Arial" w:cs="Arial"/>
          <w:sz w:val="24"/>
          <w:szCs w:val="24"/>
        </w:rPr>
        <w:t>Asimismo, se incorpora el concepto de impacto relativo, entendido como el peso proporcional que representan los recursos asignados a cada ODS, eje de la ENCI, línea del PND o componente del PMI respecto al total de la cooperación gestionada en el periodo analizado. Este enfoque permite evaluar la alineación de la cooperación con las prioridades nacionales e internacionales, identificar brechas entre objetivos estratégicos y montos asignados, y analizar la concentración o dispersión temática y territorial de los recursos.</w:t>
      </w:r>
    </w:p>
    <w:p w14:paraId="1CED692F" w14:textId="77777777" w:rsidR="00882129" w:rsidRPr="004F0CF9" w:rsidRDefault="00882129" w:rsidP="004F0CF9">
      <w:pPr>
        <w:spacing w:after="0"/>
        <w:rPr>
          <w:rFonts w:ascii="Arial" w:hAnsi="Arial" w:cs="Arial"/>
          <w:sz w:val="24"/>
          <w:szCs w:val="24"/>
        </w:rPr>
      </w:pPr>
    </w:p>
    <w:p w14:paraId="664ED202" w14:textId="77777777" w:rsidR="00FE2E65" w:rsidRPr="004F0CF9" w:rsidRDefault="4687A6CF" w:rsidP="004F0CF9">
      <w:pPr>
        <w:spacing w:after="0"/>
        <w:rPr>
          <w:rFonts w:ascii="Arial" w:hAnsi="Arial" w:cs="Arial"/>
          <w:sz w:val="24"/>
          <w:szCs w:val="24"/>
        </w:rPr>
      </w:pPr>
      <w:r w:rsidRPr="004F0CF9">
        <w:rPr>
          <w:rFonts w:ascii="Arial" w:hAnsi="Arial" w:cs="Arial"/>
          <w:sz w:val="24"/>
          <w:szCs w:val="24"/>
        </w:rPr>
        <w:t>Para su medición se emplean indicadores descriptivos como participación porcentual, distribución proporcional de recursos, comparaciones entre marcos estratégicos y relación entre número de iniciativas y montos asociados. Los resultados se presentan mediante visualizaciones e insumos gráficos que facilitan la interpretación técnica, el monitoreo institucional y la formulación de recomendaciones de focalización territorial y programática.</w:t>
      </w:r>
    </w:p>
    <w:p w14:paraId="35349576" w14:textId="77777777" w:rsidR="00882129" w:rsidRPr="004F0CF9" w:rsidRDefault="00882129" w:rsidP="004F0CF9">
      <w:pPr>
        <w:spacing w:after="0"/>
        <w:rPr>
          <w:rFonts w:ascii="Arial" w:hAnsi="Arial" w:cs="Arial"/>
          <w:sz w:val="24"/>
          <w:szCs w:val="24"/>
        </w:rPr>
      </w:pPr>
    </w:p>
    <w:p w14:paraId="78DB8ADD" w14:textId="77777777" w:rsidR="0084266D" w:rsidRPr="004F0CF9" w:rsidRDefault="0084266D" w:rsidP="004F0CF9">
      <w:pPr>
        <w:pStyle w:val="1Subtitulo"/>
        <w:numPr>
          <w:ilvl w:val="1"/>
          <w:numId w:val="27"/>
        </w:numPr>
        <w:tabs>
          <w:tab w:val="left" w:pos="1134"/>
        </w:tabs>
        <w:spacing w:after="0"/>
        <w:ind w:hanging="294"/>
      </w:pPr>
      <w:bookmarkStart w:id="56" w:name="_Toc233311159"/>
      <w:r w:rsidRPr="004F0CF9">
        <w:t>Manejo de microdatos y protección de la información</w:t>
      </w:r>
      <w:bookmarkEnd w:id="56"/>
    </w:p>
    <w:p w14:paraId="7D20EBF2" w14:textId="77777777" w:rsidR="00882129" w:rsidRPr="004F0CF9" w:rsidRDefault="1AD1C414" w:rsidP="004F0CF9">
      <w:pPr>
        <w:spacing w:after="0"/>
        <w:rPr>
          <w:rFonts w:ascii="Arial" w:hAnsi="Arial" w:cs="Arial"/>
          <w:sz w:val="24"/>
          <w:szCs w:val="24"/>
        </w:rPr>
      </w:pPr>
      <w:r w:rsidRPr="004F0CF9">
        <w:rPr>
          <w:rFonts w:ascii="Arial" w:hAnsi="Arial" w:cs="Arial"/>
          <w:sz w:val="24"/>
          <w:szCs w:val="24"/>
        </w:rPr>
        <w:t xml:space="preserve">El manejo de la información en la operación estadística </w:t>
      </w:r>
      <w:r w:rsidR="00D754F3" w:rsidRPr="004F0CF9">
        <w:rPr>
          <w:rFonts w:ascii="Arial" w:hAnsi="Arial" w:cs="Arial"/>
          <w:bCs/>
          <w:sz w:val="24"/>
          <w:szCs w:val="24"/>
        </w:rPr>
        <w:t xml:space="preserve">ERCINRAOD </w:t>
      </w:r>
      <w:r w:rsidRPr="004F0CF9">
        <w:rPr>
          <w:rFonts w:ascii="Arial" w:hAnsi="Arial" w:cs="Arial"/>
          <w:sz w:val="24"/>
          <w:szCs w:val="24"/>
        </w:rPr>
        <w:t>sobre Recursos de Cooperación Internacional No Reembolsable</w:t>
      </w:r>
      <w:r w:rsidR="00882129" w:rsidRPr="004F0CF9">
        <w:rPr>
          <w:rFonts w:ascii="Arial" w:hAnsi="Arial" w:cs="Arial"/>
          <w:sz w:val="24"/>
          <w:szCs w:val="24"/>
        </w:rPr>
        <w:t>,</w:t>
      </w:r>
      <w:r w:rsidRPr="004F0CF9">
        <w:rPr>
          <w:rFonts w:ascii="Arial" w:hAnsi="Arial" w:cs="Arial"/>
          <w:sz w:val="24"/>
          <w:szCs w:val="24"/>
        </w:rPr>
        <w:t xml:space="preserve"> se rige por los principios de protección de datos personales y transparencia establecidos en la Ley 1581 de 2012, la Ley 1712 de 2014 y el marco normativo de datos abiertos del Estado colombiano. </w:t>
      </w:r>
    </w:p>
    <w:p w14:paraId="2DF92120" w14:textId="77777777" w:rsidR="00882129" w:rsidRPr="004F0CF9" w:rsidRDefault="00882129" w:rsidP="004F0CF9">
      <w:pPr>
        <w:spacing w:after="0"/>
        <w:rPr>
          <w:rFonts w:ascii="Arial" w:hAnsi="Arial" w:cs="Arial"/>
          <w:sz w:val="24"/>
          <w:szCs w:val="24"/>
        </w:rPr>
      </w:pPr>
    </w:p>
    <w:p w14:paraId="196B2EF5" w14:textId="7308A6EF" w:rsidR="0084266D" w:rsidRPr="004F0CF9" w:rsidRDefault="1AD1C414" w:rsidP="004F0CF9">
      <w:pPr>
        <w:spacing w:after="0"/>
        <w:rPr>
          <w:rFonts w:ascii="Arial" w:hAnsi="Arial" w:cs="Arial"/>
          <w:sz w:val="24"/>
          <w:szCs w:val="24"/>
        </w:rPr>
      </w:pPr>
      <w:r w:rsidRPr="004F0CF9">
        <w:rPr>
          <w:rFonts w:ascii="Arial" w:hAnsi="Arial" w:cs="Arial"/>
          <w:sz w:val="24"/>
          <w:szCs w:val="24"/>
        </w:rPr>
        <w:t>No obstante, debido a la naturaleza administrativa e institucional de los datos registrados en CÍCLOPE, esta operación no involucra el tratamiento de microdatos personales ni el procesamiento de información sensible. CÍCLOPE almacena únicamente datos agregados y administrativos de iniciativas, montos, cooperantes, ejecutores, alineaciones temáticas y cobertura territorial, sin incluir información de identificación directa o indirecta de personas naturales.</w:t>
      </w:r>
    </w:p>
    <w:p w14:paraId="3345892E" w14:textId="77777777" w:rsidR="00882129" w:rsidRPr="004F0CF9" w:rsidRDefault="00882129" w:rsidP="004F0CF9">
      <w:pPr>
        <w:spacing w:after="0"/>
        <w:rPr>
          <w:rFonts w:ascii="Arial" w:hAnsi="Arial" w:cs="Arial"/>
          <w:sz w:val="24"/>
          <w:szCs w:val="24"/>
        </w:rPr>
      </w:pPr>
    </w:p>
    <w:p w14:paraId="3FF52B6B" w14:textId="77777777" w:rsidR="0084266D" w:rsidRPr="004F0CF9" w:rsidRDefault="0084266D" w:rsidP="004F0CF9">
      <w:pPr>
        <w:spacing w:after="0"/>
        <w:rPr>
          <w:rFonts w:ascii="Arial" w:hAnsi="Arial" w:cs="Arial"/>
          <w:sz w:val="24"/>
          <w:szCs w:val="24"/>
        </w:rPr>
      </w:pPr>
      <w:r w:rsidRPr="004F0CF9">
        <w:rPr>
          <w:rFonts w:ascii="Arial" w:hAnsi="Arial" w:cs="Arial"/>
          <w:sz w:val="24"/>
          <w:szCs w:val="24"/>
        </w:rPr>
        <w:t xml:space="preserve">En coherencia con lo anterior, no se aplican técnicas de </w:t>
      </w:r>
      <w:proofErr w:type="spellStart"/>
      <w:r w:rsidRPr="004F0CF9">
        <w:rPr>
          <w:rFonts w:ascii="Arial" w:hAnsi="Arial" w:cs="Arial"/>
          <w:sz w:val="24"/>
          <w:szCs w:val="24"/>
        </w:rPr>
        <w:t>anonimización</w:t>
      </w:r>
      <w:proofErr w:type="spellEnd"/>
      <w:r w:rsidRPr="004F0CF9">
        <w:rPr>
          <w:rFonts w:ascii="Arial" w:hAnsi="Arial" w:cs="Arial"/>
          <w:sz w:val="24"/>
          <w:szCs w:val="24"/>
        </w:rPr>
        <w:t xml:space="preserve">, supresión, enmascaramiento ni agregación adicional, ya que los datos se encuentran desde su origen en un nivel de desagregación que no comporta riesgo de identificación individual. Las variables disponibles corresponden exclusivamente a información institucional de carácter programático y financiero, lo cual elimina la necesidad de aplicar procedimientos de evaluación de riesgo de </w:t>
      </w:r>
      <w:proofErr w:type="spellStart"/>
      <w:r w:rsidRPr="004F0CF9">
        <w:rPr>
          <w:rFonts w:ascii="Arial" w:hAnsi="Arial" w:cs="Arial"/>
          <w:sz w:val="24"/>
          <w:szCs w:val="24"/>
        </w:rPr>
        <w:t>reidentificación</w:t>
      </w:r>
      <w:proofErr w:type="spellEnd"/>
      <w:r w:rsidRPr="004F0CF9">
        <w:rPr>
          <w:rFonts w:ascii="Arial" w:hAnsi="Arial" w:cs="Arial"/>
          <w:sz w:val="24"/>
          <w:szCs w:val="24"/>
        </w:rPr>
        <w:t xml:space="preserve"> o mecanismos adicionales de protección diferencial.</w:t>
      </w:r>
    </w:p>
    <w:p w14:paraId="2D7652F3" w14:textId="77777777" w:rsidR="00882129" w:rsidRPr="004F0CF9" w:rsidRDefault="00882129" w:rsidP="004F0CF9">
      <w:pPr>
        <w:spacing w:after="0"/>
        <w:rPr>
          <w:rFonts w:ascii="Arial" w:hAnsi="Arial" w:cs="Arial"/>
          <w:sz w:val="24"/>
          <w:szCs w:val="24"/>
        </w:rPr>
      </w:pPr>
    </w:p>
    <w:p w14:paraId="3B8F8D79" w14:textId="1E9266E5" w:rsidR="009E4909" w:rsidRPr="004F0CF9" w:rsidRDefault="0084266D" w:rsidP="004F0CF9">
      <w:pPr>
        <w:spacing w:after="0"/>
        <w:rPr>
          <w:rFonts w:ascii="Arial" w:hAnsi="Arial" w:cs="Arial"/>
          <w:sz w:val="24"/>
          <w:szCs w:val="24"/>
        </w:rPr>
      </w:pPr>
      <w:r w:rsidRPr="004F0CF9">
        <w:rPr>
          <w:rFonts w:ascii="Arial" w:hAnsi="Arial" w:cs="Arial"/>
          <w:sz w:val="24"/>
          <w:szCs w:val="24"/>
        </w:rPr>
        <w:t>La protección de la información se garantiza mediante los controles técnicos establecidos en las fases de procesamiento, que incluyen verificaciones de coherencia interna, consistencia entre variables, validación de formatos, revisión temporal, contraste frente a catálogos oficiales y detección de valores atípicos. Dichos controles aseguran la integridad, trazabilidad y calidad de los datos utilizados en el análisis, cumpliendo con l</w:t>
      </w:r>
      <w:r w:rsidR="00882129" w:rsidRPr="004F0CF9">
        <w:rPr>
          <w:rFonts w:ascii="Arial" w:hAnsi="Arial" w:cs="Arial"/>
          <w:sz w:val="24"/>
          <w:szCs w:val="24"/>
        </w:rPr>
        <w:t xml:space="preserve">a Política de seguridad y privacidad de la información </w:t>
      </w:r>
      <w:r w:rsidR="00CA0975" w:rsidRPr="004F0CF9">
        <w:rPr>
          <w:rFonts w:ascii="Arial" w:hAnsi="Arial" w:cs="Arial"/>
          <w:sz w:val="24"/>
          <w:szCs w:val="24"/>
        </w:rPr>
        <w:t xml:space="preserve">(A-OT-011) </w:t>
      </w:r>
      <w:r w:rsidRPr="004F0CF9">
        <w:rPr>
          <w:rFonts w:ascii="Arial" w:hAnsi="Arial" w:cs="Arial"/>
          <w:sz w:val="24"/>
          <w:szCs w:val="24"/>
        </w:rPr>
        <w:t xml:space="preserve">de </w:t>
      </w:r>
      <w:r w:rsidR="006B3B00" w:rsidRPr="004F0CF9">
        <w:rPr>
          <w:rFonts w:ascii="Arial" w:hAnsi="Arial" w:cs="Arial"/>
          <w:sz w:val="24"/>
          <w:szCs w:val="24"/>
        </w:rPr>
        <w:t xml:space="preserve">la </w:t>
      </w:r>
      <w:r w:rsidRPr="004F0CF9">
        <w:rPr>
          <w:rFonts w:ascii="Arial" w:hAnsi="Arial" w:cs="Arial"/>
          <w:sz w:val="24"/>
          <w:szCs w:val="24"/>
        </w:rPr>
        <w:t>APC Colombia y con los principios de acceso responsable, transparencia y uso ético de datos administrativos.</w:t>
      </w:r>
    </w:p>
    <w:p w14:paraId="03AB072A" w14:textId="77777777" w:rsidR="00882129" w:rsidRPr="004F0CF9" w:rsidRDefault="00882129" w:rsidP="004F0CF9">
      <w:pPr>
        <w:spacing w:after="0"/>
        <w:rPr>
          <w:rFonts w:ascii="Arial" w:hAnsi="Arial" w:cs="Arial"/>
          <w:sz w:val="24"/>
          <w:szCs w:val="24"/>
        </w:rPr>
      </w:pPr>
    </w:p>
    <w:p w14:paraId="0D33407D" w14:textId="41E659C9" w:rsidR="0084266D" w:rsidRPr="004F0CF9" w:rsidRDefault="00882129" w:rsidP="004F0CF9">
      <w:pPr>
        <w:pStyle w:val="1Subtitulo"/>
        <w:numPr>
          <w:ilvl w:val="1"/>
          <w:numId w:val="27"/>
        </w:numPr>
        <w:tabs>
          <w:tab w:val="left" w:pos="993"/>
        </w:tabs>
        <w:spacing w:after="0"/>
        <w:ind w:hanging="294"/>
      </w:pPr>
      <w:bookmarkStart w:id="57" w:name="_Toc233311160"/>
      <w:r w:rsidRPr="004F0CF9">
        <w:t xml:space="preserve"> </w:t>
      </w:r>
      <w:r w:rsidR="0084266D" w:rsidRPr="004F0CF9">
        <w:t>Garantía de coherencia, consistencia y comparabilidad</w:t>
      </w:r>
      <w:bookmarkEnd w:id="57"/>
    </w:p>
    <w:p w14:paraId="6F0A35B3" w14:textId="77777777" w:rsidR="00882129" w:rsidRPr="004F0CF9" w:rsidRDefault="002D412F" w:rsidP="004F0CF9">
      <w:pPr>
        <w:spacing w:after="0"/>
        <w:rPr>
          <w:rFonts w:ascii="Arial" w:hAnsi="Arial" w:cs="Arial"/>
          <w:sz w:val="24"/>
          <w:szCs w:val="24"/>
        </w:rPr>
      </w:pPr>
      <w:r w:rsidRPr="004F0CF9">
        <w:rPr>
          <w:rFonts w:ascii="Arial" w:hAnsi="Arial" w:cs="Arial"/>
          <w:sz w:val="24"/>
          <w:szCs w:val="24"/>
        </w:rPr>
        <w:t xml:space="preserve">El análisis estadístico aplicado por la Dirección de Gestión de la Demanda </w:t>
      </w:r>
      <w:r w:rsidR="00882129" w:rsidRPr="004F0CF9">
        <w:rPr>
          <w:rFonts w:ascii="Arial" w:hAnsi="Arial" w:cs="Arial"/>
          <w:sz w:val="24"/>
          <w:szCs w:val="24"/>
        </w:rPr>
        <w:t xml:space="preserve">de Cooperación Internacional, </w:t>
      </w:r>
      <w:r w:rsidRPr="004F0CF9">
        <w:rPr>
          <w:rFonts w:ascii="Arial" w:hAnsi="Arial" w:cs="Arial"/>
          <w:sz w:val="24"/>
          <w:szCs w:val="24"/>
        </w:rPr>
        <w:t>se rige por los principios de coherencia, consistencia y comparabilidad definidos en la NTC PE 1000:2020, garantizando que los resultados generados sean replicables, verificables, trazables y útiles para la toma de decisiones institucionales y de política pública.</w:t>
      </w:r>
    </w:p>
    <w:p w14:paraId="023DB39C" w14:textId="416EA481" w:rsidR="002D412F" w:rsidRPr="004F0CF9" w:rsidRDefault="002D412F" w:rsidP="004F0CF9">
      <w:pPr>
        <w:spacing w:after="0"/>
        <w:rPr>
          <w:rFonts w:ascii="Arial" w:hAnsi="Arial" w:cs="Arial"/>
          <w:sz w:val="24"/>
          <w:szCs w:val="24"/>
        </w:rPr>
      </w:pPr>
      <w:r w:rsidRPr="004F0CF9">
        <w:rPr>
          <w:rFonts w:ascii="Arial" w:hAnsi="Arial" w:cs="Arial"/>
          <w:sz w:val="24"/>
          <w:szCs w:val="24"/>
        </w:rPr>
        <w:br/>
        <w:t>Estas propiedades se aseguran</w:t>
      </w:r>
      <w:r w:rsidR="00882129" w:rsidRPr="004F0CF9">
        <w:rPr>
          <w:rFonts w:ascii="Arial" w:hAnsi="Arial" w:cs="Arial"/>
          <w:sz w:val="24"/>
          <w:szCs w:val="24"/>
        </w:rPr>
        <w:t>,</w:t>
      </w:r>
      <w:r w:rsidRPr="004F0CF9">
        <w:rPr>
          <w:rFonts w:ascii="Arial" w:hAnsi="Arial" w:cs="Arial"/>
          <w:sz w:val="24"/>
          <w:szCs w:val="24"/>
        </w:rPr>
        <w:t xml:space="preserve"> a través de procedimientos técnicos aplicados</w:t>
      </w:r>
      <w:r w:rsidR="00882129" w:rsidRPr="004F0CF9">
        <w:rPr>
          <w:rFonts w:ascii="Arial" w:hAnsi="Arial" w:cs="Arial"/>
          <w:sz w:val="24"/>
          <w:szCs w:val="24"/>
        </w:rPr>
        <w:t>,</w:t>
      </w:r>
      <w:r w:rsidRPr="004F0CF9">
        <w:rPr>
          <w:rFonts w:ascii="Arial" w:hAnsi="Arial" w:cs="Arial"/>
          <w:sz w:val="24"/>
          <w:szCs w:val="24"/>
        </w:rPr>
        <w:t xml:space="preserve"> sobre la base de datos validada y mediante controles automatizados y revisiones metodológicas en cada fase del análisis.</w:t>
      </w:r>
    </w:p>
    <w:p w14:paraId="3EA002E2" w14:textId="77777777" w:rsidR="00882129" w:rsidRPr="004F0CF9" w:rsidRDefault="00882129" w:rsidP="004F0CF9">
      <w:pPr>
        <w:spacing w:after="0"/>
        <w:rPr>
          <w:rFonts w:ascii="Arial" w:hAnsi="Arial" w:cs="Arial"/>
          <w:sz w:val="24"/>
          <w:szCs w:val="24"/>
        </w:rPr>
      </w:pPr>
    </w:p>
    <w:p w14:paraId="406A168E" w14:textId="77777777" w:rsidR="00882129" w:rsidRPr="001B3662" w:rsidRDefault="002D412F" w:rsidP="004F0CF9">
      <w:pPr>
        <w:pStyle w:val="Prrafodelista"/>
        <w:numPr>
          <w:ilvl w:val="1"/>
          <w:numId w:val="46"/>
        </w:numPr>
        <w:spacing w:after="0"/>
        <w:ind w:left="709" w:hanging="425"/>
        <w:rPr>
          <w:rFonts w:ascii="Arial" w:hAnsi="Arial" w:cs="Arial"/>
          <w:b/>
          <w:bCs/>
          <w:sz w:val="24"/>
          <w:szCs w:val="24"/>
        </w:rPr>
      </w:pPr>
      <w:r w:rsidRPr="004F0CF9">
        <w:rPr>
          <w:rFonts w:ascii="Arial" w:hAnsi="Arial" w:cs="Arial"/>
          <w:b/>
          <w:bCs/>
          <w:sz w:val="24"/>
          <w:szCs w:val="24"/>
        </w:rPr>
        <w:t>Coherencia de estimaciones</w:t>
      </w:r>
      <w:r w:rsidR="00882129" w:rsidRPr="004F0CF9">
        <w:rPr>
          <w:rFonts w:ascii="Arial" w:hAnsi="Arial" w:cs="Arial"/>
          <w:b/>
          <w:bCs/>
          <w:sz w:val="24"/>
          <w:szCs w:val="24"/>
        </w:rPr>
        <w:t xml:space="preserve">: </w:t>
      </w:r>
      <w:r w:rsidRPr="004F0CF9">
        <w:rPr>
          <w:rFonts w:ascii="Arial" w:hAnsi="Arial" w:cs="Arial"/>
          <w:sz w:val="24"/>
          <w:szCs w:val="24"/>
        </w:rPr>
        <w:t>La coherencia estadística se garantiza mediante la verificación sistemática de la correspondencia entre subtotales, totales y series históricas. Para cada vigencia y fuente de cooperación, se contrastan los valores agregados de recursos con los registros base, comprobando la suma aritmética entre montos por sector, región y actor ejecutor.</w:t>
      </w:r>
      <w:r w:rsidR="00882129" w:rsidRPr="004F0CF9">
        <w:rPr>
          <w:rFonts w:ascii="Arial" w:hAnsi="Arial" w:cs="Arial"/>
          <w:sz w:val="24"/>
          <w:szCs w:val="24"/>
        </w:rPr>
        <w:t xml:space="preserve"> </w:t>
      </w:r>
      <w:r w:rsidRPr="004F0CF9">
        <w:rPr>
          <w:rFonts w:ascii="Arial" w:hAnsi="Arial" w:cs="Arial"/>
          <w:sz w:val="24"/>
          <w:szCs w:val="24"/>
        </w:rPr>
        <w:t>En los tableros analíticos, se incluyen indicadores de control que alertan inconsistencias cuando los totales registrados difieren de los consolidados por eje temático o territorial.</w:t>
      </w:r>
      <w:r w:rsidR="00882129" w:rsidRPr="004F0CF9">
        <w:rPr>
          <w:rFonts w:ascii="Arial" w:hAnsi="Arial" w:cs="Arial"/>
          <w:sz w:val="24"/>
          <w:szCs w:val="24"/>
        </w:rPr>
        <w:t xml:space="preserve"> </w:t>
      </w:r>
      <w:r w:rsidRPr="004F0CF9">
        <w:rPr>
          <w:rFonts w:ascii="Arial" w:hAnsi="Arial" w:cs="Arial"/>
          <w:sz w:val="24"/>
          <w:szCs w:val="24"/>
        </w:rPr>
        <w:t>Asimismo, se comparan los resultados con los indicadores históricos de la AOD, siguiendo los lineamientos del Comité de Ayuda al Desarrollo (CAD/OCDE), garantizando la coherencia longitudinal y la interpretación temporal de los datos.</w:t>
      </w:r>
    </w:p>
    <w:p w14:paraId="157A7A1D" w14:textId="77777777" w:rsidR="001B3662" w:rsidRPr="004F0CF9" w:rsidRDefault="001B3662" w:rsidP="001B3662">
      <w:pPr>
        <w:pStyle w:val="Prrafodelista"/>
        <w:spacing w:after="0"/>
        <w:ind w:left="709"/>
        <w:rPr>
          <w:rFonts w:ascii="Arial" w:hAnsi="Arial" w:cs="Arial"/>
          <w:b/>
          <w:bCs/>
          <w:sz w:val="24"/>
          <w:szCs w:val="24"/>
        </w:rPr>
      </w:pPr>
    </w:p>
    <w:p w14:paraId="0A90B9A4" w14:textId="77777777" w:rsidR="00882129" w:rsidRPr="004F0CF9" w:rsidRDefault="002D412F" w:rsidP="004F0CF9">
      <w:pPr>
        <w:pStyle w:val="Prrafodelista"/>
        <w:numPr>
          <w:ilvl w:val="1"/>
          <w:numId w:val="46"/>
        </w:numPr>
        <w:spacing w:after="0"/>
        <w:ind w:left="709" w:hanging="425"/>
        <w:rPr>
          <w:rFonts w:ascii="Arial" w:hAnsi="Arial" w:cs="Arial"/>
          <w:b/>
          <w:bCs/>
          <w:sz w:val="24"/>
          <w:szCs w:val="24"/>
        </w:rPr>
      </w:pPr>
      <w:r w:rsidRPr="004F0CF9">
        <w:rPr>
          <w:rFonts w:ascii="Arial" w:hAnsi="Arial" w:cs="Arial"/>
          <w:b/>
          <w:bCs/>
          <w:sz w:val="24"/>
          <w:szCs w:val="24"/>
        </w:rPr>
        <w:t>Consistencia interna</w:t>
      </w:r>
      <w:r w:rsidR="00882129" w:rsidRPr="004F0CF9">
        <w:rPr>
          <w:rFonts w:ascii="Arial" w:hAnsi="Arial" w:cs="Arial"/>
          <w:b/>
          <w:bCs/>
          <w:sz w:val="24"/>
          <w:szCs w:val="24"/>
        </w:rPr>
        <w:t xml:space="preserve">: </w:t>
      </w:r>
      <w:r w:rsidRPr="004F0CF9">
        <w:rPr>
          <w:rFonts w:ascii="Arial" w:hAnsi="Arial" w:cs="Arial"/>
          <w:sz w:val="24"/>
          <w:szCs w:val="24"/>
        </w:rPr>
        <w:t>La consistencia interna se evalúa mediante controles cruzados entre variables clave, especialmente aquellas relacionadas con:</w:t>
      </w:r>
      <w:r w:rsidR="00882129" w:rsidRPr="004F0CF9">
        <w:rPr>
          <w:rFonts w:ascii="Arial" w:hAnsi="Arial" w:cs="Arial"/>
          <w:b/>
          <w:bCs/>
          <w:sz w:val="24"/>
          <w:szCs w:val="24"/>
        </w:rPr>
        <w:t xml:space="preserve"> </w:t>
      </w:r>
    </w:p>
    <w:p w14:paraId="64ACC68C" w14:textId="77777777" w:rsidR="00882129" w:rsidRPr="004F0CF9" w:rsidRDefault="00882129" w:rsidP="004F0CF9">
      <w:pPr>
        <w:pStyle w:val="Prrafodelista"/>
        <w:spacing w:after="0"/>
        <w:ind w:left="709"/>
        <w:rPr>
          <w:rFonts w:ascii="Arial" w:hAnsi="Arial" w:cs="Arial"/>
          <w:b/>
          <w:bCs/>
          <w:sz w:val="24"/>
          <w:szCs w:val="24"/>
        </w:rPr>
      </w:pPr>
    </w:p>
    <w:p w14:paraId="6729EEC8" w14:textId="77777777" w:rsidR="00882129" w:rsidRPr="004F0CF9" w:rsidRDefault="002D412F" w:rsidP="004F0CF9">
      <w:pPr>
        <w:pStyle w:val="Prrafodelista"/>
        <w:numPr>
          <w:ilvl w:val="0"/>
          <w:numId w:val="45"/>
        </w:numPr>
        <w:spacing w:after="0"/>
        <w:ind w:left="1134" w:hanging="425"/>
        <w:rPr>
          <w:rFonts w:ascii="Arial" w:hAnsi="Arial" w:cs="Arial"/>
          <w:b/>
          <w:bCs/>
          <w:sz w:val="24"/>
          <w:szCs w:val="24"/>
        </w:rPr>
      </w:pPr>
      <w:r w:rsidRPr="004F0CF9">
        <w:rPr>
          <w:rFonts w:ascii="Arial" w:hAnsi="Arial" w:cs="Arial"/>
          <w:sz w:val="24"/>
          <w:szCs w:val="24"/>
        </w:rPr>
        <w:t>Sector, fuente y tipo de cooperación (AOD y flujos privados)</w:t>
      </w:r>
      <w:r w:rsidR="00882129" w:rsidRPr="004F0CF9">
        <w:rPr>
          <w:rFonts w:ascii="Arial" w:hAnsi="Arial" w:cs="Arial"/>
          <w:sz w:val="24"/>
          <w:szCs w:val="24"/>
        </w:rPr>
        <w:t xml:space="preserve">. </w:t>
      </w:r>
    </w:p>
    <w:p w14:paraId="57F1C978" w14:textId="77777777" w:rsidR="00882129" w:rsidRPr="004F0CF9" w:rsidRDefault="00882129" w:rsidP="004F0CF9">
      <w:pPr>
        <w:pStyle w:val="Prrafodelista"/>
        <w:numPr>
          <w:ilvl w:val="0"/>
          <w:numId w:val="45"/>
        </w:numPr>
        <w:spacing w:after="0"/>
        <w:ind w:left="1134" w:hanging="425"/>
        <w:rPr>
          <w:rFonts w:ascii="Arial" w:hAnsi="Arial" w:cs="Arial"/>
          <w:b/>
          <w:bCs/>
          <w:sz w:val="24"/>
          <w:szCs w:val="24"/>
        </w:rPr>
      </w:pPr>
      <w:r w:rsidRPr="004F0CF9">
        <w:rPr>
          <w:rFonts w:ascii="Arial" w:hAnsi="Arial" w:cs="Arial"/>
          <w:sz w:val="24"/>
          <w:szCs w:val="24"/>
        </w:rPr>
        <w:t>M</w:t>
      </w:r>
      <w:r w:rsidR="002D412F" w:rsidRPr="004F0CF9">
        <w:rPr>
          <w:rFonts w:ascii="Arial" w:hAnsi="Arial" w:cs="Arial"/>
          <w:sz w:val="24"/>
          <w:szCs w:val="24"/>
        </w:rPr>
        <w:t>ontos reportados frente a las vigencias y actores financieros</w:t>
      </w:r>
      <w:r w:rsidRPr="004F0CF9">
        <w:rPr>
          <w:rFonts w:ascii="Arial" w:hAnsi="Arial" w:cs="Arial"/>
          <w:sz w:val="24"/>
          <w:szCs w:val="24"/>
        </w:rPr>
        <w:t>.</w:t>
      </w:r>
    </w:p>
    <w:p w14:paraId="116680C1" w14:textId="77777777" w:rsidR="00882129" w:rsidRPr="004F0CF9" w:rsidRDefault="002D412F" w:rsidP="004F0CF9">
      <w:pPr>
        <w:pStyle w:val="Prrafodelista"/>
        <w:numPr>
          <w:ilvl w:val="0"/>
          <w:numId w:val="45"/>
        </w:numPr>
        <w:spacing w:after="0"/>
        <w:ind w:left="1134" w:hanging="425"/>
        <w:rPr>
          <w:rFonts w:ascii="Arial" w:hAnsi="Arial" w:cs="Arial"/>
          <w:b/>
          <w:bCs/>
          <w:sz w:val="24"/>
          <w:szCs w:val="24"/>
        </w:rPr>
      </w:pPr>
      <w:r w:rsidRPr="004F0CF9">
        <w:rPr>
          <w:rFonts w:ascii="Arial" w:hAnsi="Arial" w:cs="Arial"/>
          <w:sz w:val="24"/>
          <w:szCs w:val="24"/>
        </w:rPr>
        <w:t>Ubicación geográfica (departamento y municipio) frente al actor ejecutor o beneficiario.</w:t>
      </w:r>
      <w:r w:rsidR="00882129" w:rsidRPr="004F0CF9">
        <w:rPr>
          <w:rFonts w:ascii="Arial" w:hAnsi="Arial" w:cs="Arial"/>
          <w:b/>
          <w:bCs/>
          <w:sz w:val="24"/>
          <w:szCs w:val="24"/>
        </w:rPr>
        <w:t xml:space="preserve"> </w:t>
      </w:r>
    </w:p>
    <w:p w14:paraId="7D2731E7" w14:textId="77777777" w:rsidR="00882129" w:rsidRPr="004F0CF9" w:rsidRDefault="00882129" w:rsidP="004F0CF9">
      <w:pPr>
        <w:pStyle w:val="Prrafodelista"/>
        <w:spacing w:after="0"/>
        <w:rPr>
          <w:rFonts w:ascii="Arial" w:hAnsi="Arial" w:cs="Arial"/>
          <w:b/>
          <w:bCs/>
          <w:sz w:val="24"/>
          <w:szCs w:val="24"/>
        </w:rPr>
      </w:pPr>
    </w:p>
    <w:p w14:paraId="70F514CF" w14:textId="246621B0" w:rsidR="00882129" w:rsidRDefault="13C70738" w:rsidP="004F0CF9">
      <w:pPr>
        <w:pStyle w:val="Prrafodelista"/>
        <w:spacing w:after="0"/>
        <w:rPr>
          <w:rFonts w:ascii="Arial" w:hAnsi="Arial" w:cs="Arial"/>
          <w:sz w:val="24"/>
          <w:szCs w:val="24"/>
        </w:rPr>
      </w:pPr>
      <w:r w:rsidRPr="004F0CF9">
        <w:rPr>
          <w:rFonts w:ascii="Arial" w:hAnsi="Arial" w:cs="Arial"/>
          <w:sz w:val="24"/>
          <w:szCs w:val="24"/>
        </w:rPr>
        <w:t>Estos controles se ejecutan a través de funciones condicionales y filtros de verificación en Excel (tablas dinámicas y validaciones lógicas), complementadas con scripts en Python que permiten detectar duplicados, omisiones o relaciones incoherentes entre variables (por ejemplo, proyectos activos con fechas de cierre anteriores o recursos asignados a entidades no ejecutoras).</w:t>
      </w:r>
    </w:p>
    <w:p w14:paraId="4628B770" w14:textId="77777777" w:rsidR="001B3662" w:rsidRPr="004F0CF9" w:rsidRDefault="001B3662" w:rsidP="004F0CF9">
      <w:pPr>
        <w:pStyle w:val="Prrafodelista"/>
        <w:spacing w:after="0"/>
        <w:rPr>
          <w:rFonts w:ascii="Arial" w:hAnsi="Arial" w:cs="Arial"/>
          <w:b/>
          <w:bCs/>
          <w:sz w:val="24"/>
          <w:szCs w:val="24"/>
        </w:rPr>
      </w:pPr>
    </w:p>
    <w:p w14:paraId="71A945E1" w14:textId="77777777" w:rsidR="00882129" w:rsidRPr="004F0CF9" w:rsidRDefault="35C3BA23" w:rsidP="004F0CF9">
      <w:pPr>
        <w:pStyle w:val="Prrafodelista"/>
        <w:numPr>
          <w:ilvl w:val="1"/>
          <w:numId w:val="46"/>
        </w:numPr>
        <w:spacing w:after="0"/>
        <w:ind w:left="709" w:hanging="425"/>
        <w:rPr>
          <w:rFonts w:ascii="Arial" w:hAnsi="Arial" w:cs="Arial"/>
          <w:b/>
          <w:bCs/>
          <w:sz w:val="24"/>
          <w:szCs w:val="24"/>
        </w:rPr>
      </w:pPr>
      <w:r w:rsidRPr="004F0CF9">
        <w:rPr>
          <w:rFonts w:ascii="Arial" w:hAnsi="Arial" w:cs="Arial"/>
          <w:b/>
          <w:bCs/>
          <w:sz w:val="24"/>
          <w:szCs w:val="24"/>
        </w:rPr>
        <w:t>Comparabilidad temporal y territorial</w:t>
      </w:r>
      <w:r w:rsidR="00882129" w:rsidRPr="004F0CF9">
        <w:rPr>
          <w:rFonts w:ascii="Arial" w:hAnsi="Arial" w:cs="Arial"/>
          <w:b/>
          <w:bCs/>
          <w:sz w:val="24"/>
          <w:szCs w:val="24"/>
        </w:rPr>
        <w:t xml:space="preserve">: </w:t>
      </w:r>
      <w:r w:rsidR="002D412F" w:rsidRPr="004F0CF9">
        <w:rPr>
          <w:rFonts w:ascii="Arial" w:hAnsi="Arial" w:cs="Arial"/>
          <w:sz w:val="24"/>
          <w:szCs w:val="24"/>
        </w:rPr>
        <w:t xml:space="preserve">La comparabilidad se asegura mediante la homologación de estructuras, clasificaciones y unidades de medida a lo largo de las distintas vigencias analizadas. Para garantizar consistencia metodológica entre periodos, territorios y fuentes de información, la operación estadística </w:t>
      </w:r>
      <w:r w:rsidR="00D754F3" w:rsidRPr="004F0CF9">
        <w:rPr>
          <w:rFonts w:ascii="Arial" w:hAnsi="Arial" w:cs="Arial"/>
          <w:bCs/>
          <w:sz w:val="24"/>
          <w:szCs w:val="24"/>
        </w:rPr>
        <w:t xml:space="preserve">ERCINRAOD </w:t>
      </w:r>
      <w:r w:rsidR="002D412F" w:rsidRPr="004F0CF9">
        <w:rPr>
          <w:rFonts w:ascii="Arial" w:hAnsi="Arial" w:cs="Arial"/>
          <w:sz w:val="24"/>
          <w:szCs w:val="24"/>
        </w:rPr>
        <w:t>aplica las siguientes estrategias:</w:t>
      </w:r>
    </w:p>
    <w:p w14:paraId="6FD2F5C0" w14:textId="77777777" w:rsidR="00882129" w:rsidRPr="004F0CF9" w:rsidRDefault="00882129" w:rsidP="004F0CF9">
      <w:pPr>
        <w:pStyle w:val="Prrafodelista"/>
        <w:spacing w:after="0"/>
        <w:ind w:left="709"/>
        <w:rPr>
          <w:rFonts w:ascii="Arial" w:hAnsi="Arial" w:cs="Arial"/>
          <w:b/>
          <w:bCs/>
          <w:sz w:val="24"/>
          <w:szCs w:val="24"/>
        </w:rPr>
      </w:pPr>
    </w:p>
    <w:p w14:paraId="797B66EC" w14:textId="77777777" w:rsidR="00882129" w:rsidRPr="004F0CF9" w:rsidRDefault="002D412F" w:rsidP="004F0CF9">
      <w:pPr>
        <w:pStyle w:val="Prrafodelista"/>
        <w:numPr>
          <w:ilvl w:val="0"/>
          <w:numId w:val="47"/>
        </w:numPr>
        <w:spacing w:after="0"/>
        <w:ind w:left="993" w:hanging="284"/>
        <w:rPr>
          <w:rFonts w:ascii="Arial" w:hAnsi="Arial" w:cs="Arial"/>
          <w:b/>
          <w:bCs/>
          <w:sz w:val="24"/>
          <w:szCs w:val="24"/>
        </w:rPr>
      </w:pPr>
      <w:r w:rsidRPr="004F0CF9">
        <w:rPr>
          <w:rFonts w:ascii="Arial" w:hAnsi="Arial" w:cs="Arial"/>
          <w:sz w:val="24"/>
          <w:szCs w:val="24"/>
        </w:rPr>
        <w:t>Uso de clasificaciones estandarizadas del CAD/OCDE para sectores, tipos de asistencia y tipologías de proyectos, lo que permite asegurar comparabilidad internacional.</w:t>
      </w:r>
    </w:p>
    <w:p w14:paraId="6A489A00" w14:textId="77777777" w:rsidR="00882129" w:rsidRPr="004F0CF9" w:rsidRDefault="002D412F" w:rsidP="004F0CF9">
      <w:pPr>
        <w:pStyle w:val="Prrafodelista"/>
        <w:numPr>
          <w:ilvl w:val="0"/>
          <w:numId w:val="47"/>
        </w:numPr>
        <w:spacing w:after="0"/>
        <w:ind w:left="993" w:hanging="284"/>
        <w:rPr>
          <w:rFonts w:ascii="Arial" w:hAnsi="Arial" w:cs="Arial"/>
          <w:b/>
          <w:bCs/>
          <w:sz w:val="24"/>
          <w:szCs w:val="24"/>
        </w:rPr>
      </w:pPr>
      <w:r w:rsidRPr="004F0CF9">
        <w:rPr>
          <w:rFonts w:ascii="Arial" w:hAnsi="Arial" w:cs="Arial"/>
          <w:sz w:val="24"/>
          <w:szCs w:val="24"/>
        </w:rPr>
        <w:t>Aplicación de los códigos DANE para la normalización de entidades territoriales (departamentos y municipios), evitando discrepancias por cambios de denominación o codificación administrativa.</w:t>
      </w:r>
    </w:p>
    <w:p w14:paraId="3C2AB33C" w14:textId="77777777" w:rsidR="00882129" w:rsidRPr="004F0CF9" w:rsidRDefault="002D412F" w:rsidP="004F0CF9">
      <w:pPr>
        <w:pStyle w:val="Prrafodelista"/>
        <w:numPr>
          <w:ilvl w:val="0"/>
          <w:numId w:val="47"/>
        </w:numPr>
        <w:spacing w:after="0"/>
        <w:ind w:left="993" w:hanging="284"/>
        <w:rPr>
          <w:rFonts w:ascii="Arial" w:hAnsi="Arial" w:cs="Arial"/>
          <w:b/>
          <w:bCs/>
          <w:sz w:val="24"/>
          <w:szCs w:val="24"/>
        </w:rPr>
      </w:pPr>
      <w:r w:rsidRPr="004F0CF9">
        <w:rPr>
          <w:rFonts w:ascii="Arial" w:hAnsi="Arial" w:cs="Arial"/>
          <w:sz w:val="24"/>
          <w:szCs w:val="24"/>
        </w:rPr>
        <w:t>Expresión monetaria uniforme en dólares estadounidenses (USD), CÍCLOPE incorpora tasas de conversión para varias monedas peso colombiano, yen japonés y dólar canadiense además del dólar estadounidense. Sin embargo, para efectos del análisis estadístico, toda la información se unifica en USD, registrando la TRM aplicada en cada vigencia y la fuente oficial correspondiente (Banco de la República). Esto garantiza comparabilidad temporal, consistencia metodológica y alineación con los estándares internacionales de reporte de AOD.</w:t>
      </w:r>
    </w:p>
    <w:p w14:paraId="2F915CBB" w14:textId="77777777" w:rsidR="00882129" w:rsidRPr="004F0CF9" w:rsidRDefault="002D412F" w:rsidP="004F0CF9">
      <w:pPr>
        <w:pStyle w:val="Prrafodelista"/>
        <w:numPr>
          <w:ilvl w:val="0"/>
          <w:numId w:val="47"/>
        </w:numPr>
        <w:spacing w:after="0"/>
        <w:ind w:left="993" w:hanging="284"/>
        <w:rPr>
          <w:rFonts w:ascii="Arial" w:hAnsi="Arial" w:cs="Arial"/>
          <w:b/>
          <w:bCs/>
          <w:sz w:val="24"/>
          <w:szCs w:val="24"/>
        </w:rPr>
      </w:pPr>
      <w:r w:rsidRPr="004F0CF9">
        <w:rPr>
          <w:rFonts w:ascii="Arial" w:hAnsi="Arial" w:cs="Arial"/>
          <w:sz w:val="24"/>
          <w:szCs w:val="24"/>
        </w:rPr>
        <w:t>Ajuste temporal y armonización de series históricas, manteniendo la correspondencia con registros previos provenientes de CÍCLOPE y matrices de beneficiarios, asegurando continuidad metodológica entre años.</w:t>
      </w:r>
    </w:p>
    <w:p w14:paraId="5530FEDF" w14:textId="7F9E741F" w:rsidR="00882129" w:rsidRPr="001B3662" w:rsidRDefault="002D412F" w:rsidP="004F0CF9">
      <w:pPr>
        <w:pStyle w:val="Prrafodelista"/>
        <w:numPr>
          <w:ilvl w:val="0"/>
          <w:numId w:val="47"/>
        </w:numPr>
        <w:spacing w:after="0"/>
        <w:ind w:left="993" w:hanging="284"/>
        <w:rPr>
          <w:rFonts w:ascii="Arial" w:hAnsi="Arial" w:cs="Arial"/>
          <w:b/>
          <w:bCs/>
          <w:sz w:val="24"/>
          <w:szCs w:val="24"/>
        </w:rPr>
      </w:pPr>
      <w:r w:rsidRPr="004F0CF9">
        <w:rPr>
          <w:rFonts w:ascii="Arial" w:hAnsi="Arial" w:cs="Arial"/>
          <w:sz w:val="24"/>
          <w:szCs w:val="24"/>
        </w:rPr>
        <w:t>Incorporación del proceso de distribución automática de recursos de CÍCLOPE</w:t>
      </w:r>
    </w:p>
    <w:p w14:paraId="16441C09" w14:textId="769F37EA" w:rsidR="002D412F" w:rsidRPr="004F0CF9" w:rsidRDefault="002D412F" w:rsidP="004F0CF9">
      <w:pPr>
        <w:pStyle w:val="Prrafodelista"/>
        <w:numPr>
          <w:ilvl w:val="1"/>
          <w:numId w:val="46"/>
        </w:numPr>
        <w:spacing w:after="0"/>
        <w:ind w:left="709" w:hanging="425"/>
        <w:rPr>
          <w:rFonts w:ascii="Arial" w:hAnsi="Arial" w:cs="Arial"/>
          <w:sz w:val="24"/>
          <w:szCs w:val="24"/>
        </w:rPr>
      </w:pPr>
      <w:r w:rsidRPr="004F0CF9">
        <w:rPr>
          <w:rFonts w:ascii="Arial" w:hAnsi="Arial" w:cs="Arial"/>
          <w:sz w:val="24"/>
          <w:szCs w:val="24"/>
        </w:rPr>
        <w:t xml:space="preserve">CÍCLOPE cuenta con un proceso de distribución </w:t>
      </w:r>
      <w:proofErr w:type="spellStart"/>
      <w:r w:rsidRPr="004F0CF9">
        <w:rPr>
          <w:rFonts w:ascii="Arial" w:hAnsi="Arial" w:cs="Arial"/>
          <w:sz w:val="24"/>
          <w:szCs w:val="24"/>
        </w:rPr>
        <w:t>autocalculada</w:t>
      </w:r>
      <w:proofErr w:type="spellEnd"/>
      <w:r w:rsidRPr="004F0CF9">
        <w:rPr>
          <w:rFonts w:ascii="Arial" w:hAnsi="Arial" w:cs="Arial"/>
          <w:sz w:val="24"/>
          <w:szCs w:val="24"/>
        </w:rPr>
        <w:t xml:space="preserve"> de recursos, que asigna los montos de cooperación a niveles territoriales o temáticos según los criterios declarados por los cooperantes y ejecutores en el registro de iniciativas. Este proceso opera bajo reglas parametrizadas y validadas institucionalmente, que permiten:</w:t>
      </w:r>
    </w:p>
    <w:p w14:paraId="5D7DCB48" w14:textId="77777777" w:rsidR="00882129" w:rsidRPr="004F0CF9" w:rsidRDefault="00882129" w:rsidP="004F0CF9">
      <w:pPr>
        <w:pStyle w:val="Prrafodelista"/>
        <w:spacing w:after="0"/>
        <w:ind w:left="709"/>
        <w:rPr>
          <w:rFonts w:ascii="Arial" w:hAnsi="Arial" w:cs="Arial"/>
          <w:sz w:val="24"/>
          <w:szCs w:val="24"/>
        </w:rPr>
      </w:pPr>
    </w:p>
    <w:p w14:paraId="4DF44628" w14:textId="77777777" w:rsidR="002D412F" w:rsidRPr="004F0CF9" w:rsidRDefault="002D412F" w:rsidP="004F0CF9">
      <w:pPr>
        <w:numPr>
          <w:ilvl w:val="0"/>
          <w:numId w:val="13"/>
        </w:numPr>
        <w:tabs>
          <w:tab w:val="clear" w:pos="720"/>
        </w:tabs>
        <w:spacing w:after="0"/>
        <w:ind w:left="993" w:hanging="284"/>
        <w:rPr>
          <w:rFonts w:ascii="Arial" w:hAnsi="Arial" w:cs="Arial"/>
          <w:sz w:val="24"/>
          <w:szCs w:val="24"/>
        </w:rPr>
      </w:pPr>
      <w:r w:rsidRPr="004F0CF9">
        <w:rPr>
          <w:rFonts w:ascii="Arial" w:hAnsi="Arial" w:cs="Arial"/>
          <w:sz w:val="24"/>
          <w:szCs w:val="24"/>
        </w:rPr>
        <w:t>Distribuir los recursos entre departamentos, cuando un proyecto tiene cobertura territorial múltiple.</w:t>
      </w:r>
    </w:p>
    <w:p w14:paraId="2F3451E9" w14:textId="77777777" w:rsidR="002D412F" w:rsidRPr="004F0CF9" w:rsidRDefault="002D412F" w:rsidP="004F0CF9">
      <w:pPr>
        <w:numPr>
          <w:ilvl w:val="0"/>
          <w:numId w:val="13"/>
        </w:numPr>
        <w:tabs>
          <w:tab w:val="clear" w:pos="720"/>
        </w:tabs>
        <w:spacing w:after="0"/>
        <w:ind w:left="993" w:hanging="284"/>
        <w:rPr>
          <w:rFonts w:ascii="Arial" w:hAnsi="Arial" w:cs="Arial"/>
          <w:sz w:val="24"/>
          <w:szCs w:val="24"/>
        </w:rPr>
      </w:pPr>
      <w:r w:rsidRPr="004F0CF9">
        <w:rPr>
          <w:rFonts w:ascii="Arial" w:hAnsi="Arial" w:cs="Arial"/>
          <w:sz w:val="24"/>
          <w:szCs w:val="24"/>
        </w:rPr>
        <w:t>Asignar montos a regiones, cuando la información reportada no incluye detalle municipal o departamental.</w:t>
      </w:r>
    </w:p>
    <w:p w14:paraId="05372845" w14:textId="77777777" w:rsidR="002D412F" w:rsidRPr="004F0CF9" w:rsidRDefault="002D412F" w:rsidP="004F0CF9">
      <w:pPr>
        <w:numPr>
          <w:ilvl w:val="0"/>
          <w:numId w:val="13"/>
        </w:numPr>
        <w:tabs>
          <w:tab w:val="clear" w:pos="720"/>
        </w:tabs>
        <w:spacing w:after="0"/>
        <w:ind w:left="993" w:hanging="284"/>
        <w:rPr>
          <w:rFonts w:ascii="Arial" w:hAnsi="Arial" w:cs="Arial"/>
          <w:sz w:val="24"/>
          <w:szCs w:val="24"/>
        </w:rPr>
      </w:pPr>
      <w:r w:rsidRPr="004F0CF9">
        <w:rPr>
          <w:rFonts w:ascii="Arial" w:hAnsi="Arial" w:cs="Arial"/>
          <w:sz w:val="24"/>
          <w:szCs w:val="24"/>
        </w:rPr>
        <w:t>Realizar la distribución proporcional cuando los ejecutores declaran varios territorios beneficiarios sin monto específico por cada uno.</w:t>
      </w:r>
    </w:p>
    <w:p w14:paraId="3010A3A1" w14:textId="77777777" w:rsidR="002D412F" w:rsidRPr="004F0CF9" w:rsidRDefault="002D412F" w:rsidP="004F0CF9">
      <w:pPr>
        <w:numPr>
          <w:ilvl w:val="0"/>
          <w:numId w:val="13"/>
        </w:numPr>
        <w:tabs>
          <w:tab w:val="clear" w:pos="720"/>
        </w:tabs>
        <w:spacing w:after="0"/>
        <w:ind w:left="993" w:hanging="284"/>
        <w:rPr>
          <w:rFonts w:ascii="Arial" w:hAnsi="Arial" w:cs="Arial"/>
          <w:sz w:val="24"/>
          <w:szCs w:val="24"/>
        </w:rPr>
      </w:pPr>
      <w:r w:rsidRPr="004F0CF9">
        <w:rPr>
          <w:rFonts w:ascii="Arial" w:hAnsi="Arial" w:cs="Arial"/>
          <w:sz w:val="24"/>
          <w:szCs w:val="24"/>
        </w:rPr>
        <w:t>Garantizar uniformidad en la forma como se asignan los montos, evitando criterios subjetivos o decisiones manuales no trazables.</w:t>
      </w:r>
    </w:p>
    <w:p w14:paraId="0591F7AA" w14:textId="77777777" w:rsidR="00882129" w:rsidRPr="004F0CF9" w:rsidRDefault="00882129" w:rsidP="004F0CF9">
      <w:pPr>
        <w:spacing w:after="0"/>
        <w:rPr>
          <w:rFonts w:ascii="Arial" w:hAnsi="Arial" w:cs="Arial"/>
          <w:sz w:val="24"/>
          <w:szCs w:val="24"/>
        </w:rPr>
      </w:pPr>
    </w:p>
    <w:p w14:paraId="450CD99D" w14:textId="77777777" w:rsidR="001551FB" w:rsidRPr="004F0CF9" w:rsidRDefault="002D412F" w:rsidP="004F0CF9">
      <w:pPr>
        <w:pStyle w:val="Prrafodelista"/>
        <w:numPr>
          <w:ilvl w:val="1"/>
          <w:numId w:val="46"/>
        </w:numPr>
        <w:spacing w:after="0"/>
        <w:ind w:left="709" w:hanging="425"/>
        <w:rPr>
          <w:rFonts w:ascii="Arial" w:hAnsi="Arial" w:cs="Arial"/>
          <w:sz w:val="24"/>
          <w:szCs w:val="24"/>
        </w:rPr>
      </w:pPr>
      <w:r w:rsidRPr="004F0CF9">
        <w:rPr>
          <w:rFonts w:ascii="Arial" w:hAnsi="Arial" w:cs="Arial"/>
          <w:sz w:val="24"/>
          <w:szCs w:val="24"/>
        </w:rPr>
        <w:t>Aplicar un cálculo automático estandarizado, mediante el cual CÍCLOPE distribuye los montos totales utilizando la operación matemática definida por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w:t>
      </w:r>
      <w:r w:rsidR="001551FB" w:rsidRPr="004F0CF9">
        <w:rPr>
          <w:rFonts w:ascii="Arial" w:hAnsi="Arial" w:cs="Arial"/>
          <w:sz w:val="24"/>
          <w:szCs w:val="24"/>
        </w:rPr>
        <w:t xml:space="preserve"> </w:t>
      </w:r>
    </w:p>
    <w:p w14:paraId="53E8B1CA" w14:textId="77777777" w:rsidR="001551FB" w:rsidRPr="004F0CF9" w:rsidRDefault="001551FB" w:rsidP="004F0CF9">
      <w:pPr>
        <w:pStyle w:val="Prrafodelista"/>
        <w:spacing w:after="0"/>
        <w:ind w:left="709"/>
        <w:rPr>
          <w:rFonts w:ascii="Arial" w:hAnsi="Arial" w:cs="Arial"/>
          <w:sz w:val="24"/>
          <w:szCs w:val="24"/>
        </w:rPr>
      </w:pPr>
    </w:p>
    <w:p w14:paraId="23182EC0" w14:textId="56B3A6A5" w:rsidR="001551FB" w:rsidRPr="004F0CF9" w:rsidRDefault="002D412F" w:rsidP="004F0CF9">
      <w:pPr>
        <w:pStyle w:val="Prrafodelista"/>
        <w:numPr>
          <w:ilvl w:val="0"/>
          <w:numId w:val="48"/>
        </w:numPr>
        <w:spacing w:after="0"/>
        <w:ind w:left="993" w:hanging="284"/>
        <w:rPr>
          <w:rFonts w:ascii="Arial" w:hAnsi="Arial" w:cs="Arial"/>
          <w:sz w:val="24"/>
          <w:szCs w:val="24"/>
        </w:rPr>
      </w:pPr>
      <w:r w:rsidRPr="004F0CF9">
        <w:rPr>
          <w:rFonts w:ascii="Arial" w:hAnsi="Arial" w:cs="Arial"/>
          <w:sz w:val="24"/>
          <w:szCs w:val="24"/>
        </w:rPr>
        <w:t>monto total del proyecto ÷ número de departamentos (o municipios) reportados.</w:t>
      </w:r>
    </w:p>
    <w:p w14:paraId="44741255" w14:textId="77777777" w:rsidR="001551FB" w:rsidRPr="004F0CF9" w:rsidRDefault="001551FB" w:rsidP="004F0CF9">
      <w:pPr>
        <w:pStyle w:val="Prrafodelista"/>
        <w:spacing w:after="0"/>
        <w:ind w:left="993"/>
        <w:rPr>
          <w:rFonts w:ascii="Arial" w:hAnsi="Arial" w:cs="Arial"/>
          <w:sz w:val="24"/>
          <w:szCs w:val="24"/>
        </w:rPr>
      </w:pPr>
    </w:p>
    <w:p w14:paraId="75851E8B" w14:textId="4733A39A" w:rsidR="002D412F" w:rsidRPr="004F0CF9" w:rsidRDefault="002D412F" w:rsidP="004F0CF9">
      <w:pPr>
        <w:pStyle w:val="Prrafodelista"/>
        <w:numPr>
          <w:ilvl w:val="1"/>
          <w:numId w:val="46"/>
        </w:numPr>
        <w:spacing w:after="0"/>
        <w:ind w:left="709" w:hanging="425"/>
        <w:rPr>
          <w:rFonts w:ascii="Arial" w:hAnsi="Arial" w:cs="Arial"/>
          <w:sz w:val="24"/>
          <w:szCs w:val="24"/>
        </w:rPr>
      </w:pPr>
      <w:r w:rsidRPr="004F0CF9">
        <w:rPr>
          <w:rFonts w:ascii="Arial" w:hAnsi="Arial" w:cs="Arial"/>
          <w:sz w:val="24"/>
          <w:szCs w:val="24"/>
        </w:rPr>
        <w:t>El proceso de distribución automática fortalece la comparabilidad porque:</w:t>
      </w:r>
    </w:p>
    <w:p w14:paraId="594C3A86" w14:textId="77777777" w:rsidR="001551FB" w:rsidRPr="004F0CF9" w:rsidRDefault="001551FB" w:rsidP="004F0CF9">
      <w:pPr>
        <w:pStyle w:val="Prrafodelista"/>
        <w:spacing w:after="0"/>
        <w:ind w:left="709"/>
        <w:rPr>
          <w:rFonts w:ascii="Arial" w:hAnsi="Arial" w:cs="Arial"/>
          <w:sz w:val="24"/>
          <w:szCs w:val="24"/>
        </w:rPr>
      </w:pPr>
    </w:p>
    <w:p w14:paraId="0EF1AF50" w14:textId="77777777" w:rsidR="002D412F" w:rsidRPr="004F0CF9" w:rsidRDefault="002D412F" w:rsidP="004F0CF9">
      <w:pPr>
        <w:numPr>
          <w:ilvl w:val="0"/>
          <w:numId w:val="8"/>
        </w:numPr>
        <w:tabs>
          <w:tab w:val="clear" w:pos="720"/>
          <w:tab w:val="num" w:pos="993"/>
        </w:tabs>
        <w:spacing w:after="0"/>
        <w:ind w:left="993" w:hanging="284"/>
        <w:rPr>
          <w:rFonts w:ascii="Arial" w:hAnsi="Arial" w:cs="Arial"/>
          <w:sz w:val="24"/>
          <w:szCs w:val="24"/>
        </w:rPr>
      </w:pPr>
      <w:r w:rsidRPr="004F0CF9">
        <w:rPr>
          <w:rFonts w:ascii="Arial" w:hAnsi="Arial" w:cs="Arial"/>
          <w:sz w:val="24"/>
          <w:szCs w:val="24"/>
        </w:rPr>
        <w:t>Aplica las mismas reglas de asignación a todas las vigencias, evitando que la variación territorial sea producto de cambios metodológicos.</w:t>
      </w:r>
    </w:p>
    <w:p w14:paraId="68DF4A6E" w14:textId="77777777" w:rsidR="002D412F" w:rsidRPr="004F0CF9" w:rsidRDefault="002D412F" w:rsidP="004F0CF9">
      <w:pPr>
        <w:numPr>
          <w:ilvl w:val="0"/>
          <w:numId w:val="8"/>
        </w:numPr>
        <w:tabs>
          <w:tab w:val="clear" w:pos="720"/>
          <w:tab w:val="num" w:pos="993"/>
        </w:tabs>
        <w:spacing w:after="0"/>
        <w:ind w:left="993" w:hanging="284"/>
        <w:rPr>
          <w:rFonts w:ascii="Arial" w:hAnsi="Arial" w:cs="Arial"/>
          <w:sz w:val="24"/>
          <w:szCs w:val="24"/>
        </w:rPr>
      </w:pPr>
      <w:r w:rsidRPr="004F0CF9">
        <w:rPr>
          <w:rFonts w:ascii="Arial" w:hAnsi="Arial" w:cs="Arial"/>
          <w:sz w:val="24"/>
          <w:szCs w:val="24"/>
        </w:rPr>
        <w:t>Mantiene la trazabilidad del algoritmo de asignación, permitiendo replicar y validar la distribución en auditorías o ciclos posteriores.</w:t>
      </w:r>
    </w:p>
    <w:p w14:paraId="59374AE8" w14:textId="77777777" w:rsidR="002D412F" w:rsidRPr="004F0CF9" w:rsidRDefault="002D412F" w:rsidP="004F0CF9">
      <w:pPr>
        <w:numPr>
          <w:ilvl w:val="0"/>
          <w:numId w:val="8"/>
        </w:numPr>
        <w:tabs>
          <w:tab w:val="clear" w:pos="720"/>
          <w:tab w:val="num" w:pos="993"/>
        </w:tabs>
        <w:spacing w:after="0"/>
        <w:ind w:left="993" w:hanging="284"/>
        <w:rPr>
          <w:rFonts w:ascii="Arial" w:hAnsi="Arial" w:cs="Arial"/>
          <w:sz w:val="24"/>
          <w:szCs w:val="24"/>
        </w:rPr>
      </w:pPr>
      <w:r w:rsidRPr="004F0CF9">
        <w:rPr>
          <w:rFonts w:ascii="Arial" w:hAnsi="Arial" w:cs="Arial"/>
          <w:sz w:val="24"/>
          <w:szCs w:val="24"/>
        </w:rPr>
        <w:t>Reduce el riesgo de inconsistencias en los tableros analíticos, garantizando que los montos por departamento o municipio provengan de un mecanismo estandarizado y no de decisiones puntuales.</w:t>
      </w:r>
    </w:p>
    <w:p w14:paraId="0341DE0D" w14:textId="77777777" w:rsidR="001551FB" w:rsidRPr="004F0CF9" w:rsidRDefault="001551FB" w:rsidP="004F0CF9">
      <w:pPr>
        <w:spacing w:after="0"/>
        <w:ind w:left="993"/>
        <w:rPr>
          <w:rFonts w:ascii="Arial" w:hAnsi="Arial" w:cs="Arial"/>
          <w:sz w:val="24"/>
          <w:szCs w:val="24"/>
        </w:rPr>
      </w:pPr>
    </w:p>
    <w:p w14:paraId="3941842B" w14:textId="77777777" w:rsidR="00542705" w:rsidRPr="004F0CF9" w:rsidRDefault="00542705" w:rsidP="004F0CF9">
      <w:pPr>
        <w:pStyle w:val="1Subtitulo"/>
        <w:numPr>
          <w:ilvl w:val="1"/>
          <w:numId w:val="27"/>
        </w:numPr>
        <w:tabs>
          <w:tab w:val="left" w:pos="993"/>
          <w:tab w:val="left" w:pos="1276"/>
        </w:tabs>
        <w:spacing w:after="0"/>
        <w:ind w:hanging="294"/>
      </w:pPr>
      <w:bookmarkStart w:id="58" w:name="_Toc233311161"/>
      <w:r w:rsidRPr="004F0CF9">
        <w:t>Tratamiento técnico de valores atípicos en el análisis</w:t>
      </w:r>
      <w:bookmarkEnd w:id="58"/>
    </w:p>
    <w:p w14:paraId="21782FF4" w14:textId="26148E12" w:rsidR="008D36AC" w:rsidRPr="004F0CF9" w:rsidRDefault="008D36AC" w:rsidP="004F0CF9">
      <w:pPr>
        <w:spacing w:after="0"/>
        <w:rPr>
          <w:rFonts w:ascii="Arial" w:hAnsi="Arial" w:cs="Arial"/>
          <w:sz w:val="24"/>
          <w:szCs w:val="24"/>
        </w:rPr>
      </w:pPr>
      <w:r w:rsidRPr="004F0CF9">
        <w:rPr>
          <w:rFonts w:ascii="Arial" w:hAnsi="Arial" w:cs="Arial"/>
          <w:sz w:val="24"/>
          <w:szCs w:val="24"/>
        </w:rPr>
        <w:t>En la operación estadística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 xml:space="preserve"> de </w:t>
      </w:r>
      <w:r w:rsidR="006B3B00" w:rsidRPr="004F0CF9">
        <w:rPr>
          <w:rFonts w:ascii="Arial" w:hAnsi="Arial" w:cs="Arial"/>
          <w:sz w:val="24"/>
          <w:szCs w:val="24"/>
        </w:rPr>
        <w:t xml:space="preserve">la </w:t>
      </w:r>
      <w:r w:rsidRPr="004F0CF9">
        <w:rPr>
          <w:rFonts w:ascii="Arial" w:hAnsi="Arial" w:cs="Arial"/>
          <w:sz w:val="24"/>
          <w:szCs w:val="24"/>
        </w:rPr>
        <w:t>APC Colombia, no se realiza una fase específica de detección y corrección de datos atípicos sobre la base en bruto descargada desde CÍCLOPE, debido a que los registros incorporados al sistema han sido previamente sometidos a un proceso de revisión técnica múltiple antes de su consolidación.</w:t>
      </w:r>
    </w:p>
    <w:p w14:paraId="393F514A" w14:textId="77777777" w:rsidR="001551FB" w:rsidRPr="004F0CF9" w:rsidRDefault="001551FB" w:rsidP="004F0CF9">
      <w:pPr>
        <w:spacing w:after="0"/>
        <w:rPr>
          <w:rFonts w:ascii="Arial" w:hAnsi="Arial" w:cs="Arial"/>
          <w:sz w:val="24"/>
          <w:szCs w:val="24"/>
        </w:rPr>
      </w:pPr>
    </w:p>
    <w:p w14:paraId="1AD45E50" w14:textId="33B5CF9A" w:rsidR="008D36AC" w:rsidRPr="004F0CF9" w:rsidRDefault="008D36AC" w:rsidP="004F0CF9">
      <w:pPr>
        <w:spacing w:after="0"/>
        <w:rPr>
          <w:rFonts w:ascii="Arial" w:hAnsi="Arial" w:cs="Arial"/>
          <w:sz w:val="24"/>
          <w:szCs w:val="24"/>
        </w:rPr>
      </w:pPr>
      <w:r w:rsidRPr="004F0CF9">
        <w:rPr>
          <w:rFonts w:ascii="Arial" w:hAnsi="Arial" w:cs="Arial"/>
          <w:sz w:val="24"/>
          <w:szCs w:val="24"/>
        </w:rPr>
        <w:t xml:space="preserve">Los proyectos registrados en CÍCLOPE pasan por validaciones sucesivas realizadas por </w:t>
      </w:r>
      <w:r w:rsidR="00CA0975" w:rsidRPr="004F0CF9">
        <w:rPr>
          <w:rFonts w:ascii="Arial" w:hAnsi="Arial" w:cs="Arial"/>
          <w:sz w:val="24"/>
          <w:szCs w:val="24"/>
        </w:rPr>
        <w:t>el equipo de trabajo de la Dirección de Gestión de Demanda de Cooperación Internacional</w:t>
      </w:r>
      <w:r w:rsidRPr="004F0CF9">
        <w:rPr>
          <w:rFonts w:ascii="Arial" w:hAnsi="Arial" w:cs="Arial"/>
          <w:sz w:val="24"/>
          <w:szCs w:val="24"/>
        </w:rPr>
        <w:t>, quienes verifican la información del proyecto frente a los documentos originales, evaluando coherencia en:</w:t>
      </w:r>
    </w:p>
    <w:p w14:paraId="21D30A50" w14:textId="77777777" w:rsidR="001551FB" w:rsidRPr="004F0CF9" w:rsidRDefault="001551FB" w:rsidP="004F0CF9">
      <w:pPr>
        <w:spacing w:after="0"/>
        <w:rPr>
          <w:rFonts w:ascii="Arial" w:hAnsi="Arial" w:cs="Arial"/>
          <w:sz w:val="24"/>
          <w:szCs w:val="24"/>
        </w:rPr>
      </w:pPr>
    </w:p>
    <w:p w14:paraId="6032DF27" w14:textId="4425F8D3" w:rsidR="008D36AC" w:rsidRPr="004F0CF9" w:rsidRDefault="001551FB" w:rsidP="004F0CF9">
      <w:pPr>
        <w:numPr>
          <w:ilvl w:val="0"/>
          <w:numId w:val="7"/>
        </w:numPr>
        <w:spacing w:after="0"/>
        <w:rPr>
          <w:rFonts w:ascii="Arial" w:hAnsi="Arial" w:cs="Arial"/>
          <w:sz w:val="24"/>
          <w:szCs w:val="24"/>
        </w:rPr>
      </w:pPr>
      <w:r w:rsidRPr="004F0CF9">
        <w:rPr>
          <w:rFonts w:ascii="Arial" w:hAnsi="Arial" w:cs="Arial"/>
          <w:sz w:val="24"/>
          <w:szCs w:val="24"/>
        </w:rPr>
        <w:t>M</w:t>
      </w:r>
      <w:r w:rsidR="008D36AC" w:rsidRPr="004F0CF9">
        <w:rPr>
          <w:rFonts w:ascii="Arial" w:hAnsi="Arial" w:cs="Arial"/>
          <w:sz w:val="24"/>
          <w:szCs w:val="24"/>
        </w:rPr>
        <w:t>ontos financieros</w:t>
      </w:r>
      <w:r w:rsidRPr="004F0CF9">
        <w:rPr>
          <w:rFonts w:ascii="Arial" w:hAnsi="Arial" w:cs="Arial"/>
          <w:sz w:val="24"/>
          <w:szCs w:val="24"/>
        </w:rPr>
        <w:t>.</w:t>
      </w:r>
    </w:p>
    <w:p w14:paraId="1AA7CEEF" w14:textId="3FA01F49" w:rsidR="008D36AC" w:rsidRPr="004F0CF9" w:rsidRDefault="001551FB" w:rsidP="004F0CF9">
      <w:pPr>
        <w:numPr>
          <w:ilvl w:val="0"/>
          <w:numId w:val="7"/>
        </w:numPr>
        <w:spacing w:after="0"/>
        <w:rPr>
          <w:rFonts w:ascii="Arial" w:hAnsi="Arial" w:cs="Arial"/>
          <w:sz w:val="24"/>
          <w:szCs w:val="24"/>
        </w:rPr>
      </w:pPr>
      <w:r w:rsidRPr="004F0CF9">
        <w:rPr>
          <w:rFonts w:ascii="Arial" w:hAnsi="Arial" w:cs="Arial"/>
          <w:sz w:val="24"/>
          <w:szCs w:val="24"/>
        </w:rPr>
        <w:t>F</w:t>
      </w:r>
      <w:r w:rsidR="008D36AC" w:rsidRPr="004F0CF9">
        <w:rPr>
          <w:rFonts w:ascii="Arial" w:hAnsi="Arial" w:cs="Arial"/>
          <w:sz w:val="24"/>
          <w:szCs w:val="24"/>
        </w:rPr>
        <w:t>echas de inicio y finalización</w:t>
      </w:r>
      <w:r w:rsidRPr="004F0CF9">
        <w:rPr>
          <w:rFonts w:ascii="Arial" w:hAnsi="Arial" w:cs="Arial"/>
          <w:sz w:val="24"/>
          <w:szCs w:val="24"/>
        </w:rPr>
        <w:t>.</w:t>
      </w:r>
    </w:p>
    <w:p w14:paraId="32BA72A7" w14:textId="4474E28F" w:rsidR="008D36AC" w:rsidRPr="004F0CF9" w:rsidRDefault="001551FB" w:rsidP="004F0CF9">
      <w:pPr>
        <w:numPr>
          <w:ilvl w:val="0"/>
          <w:numId w:val="7"/>
        </w:numPr>
        <w:spacing w:after="0"/>
        <w:rPr>
          <w:rFonts w:ascii="Arial" w:hAnsi="Arial" w:cs="Arial"/>
          <w:sz w:val="24"/>
          <w:szCs w:val="24"/>
        </w:rPr>
      </w:pPr>
      <w:r w:rsidRPr="004F0CF9">
        <w:rPr>
          <w:rFonts w:ascii="Arial" w:hAnsi="Arial" w:cs="Arial"/>
          <w:sz w:val="24"/>
          <w:szCs w:val="24"/>
        </w:rPr>
        <w:t>V</w:t>
      </w:r>
      <w:r w:rsidR="008D36AC" w:rsidRPr="004F0CF9">
        <w:rPr>
          <w:rFonts w:ascii="Arial" w:hAnsi="Arial" w:cs="Arial"/>
          <w:sz w:val="24"/>
          <w:szCs w:val="24"/>
        </w:rPr>
        <w:t>igencias</w:t>
      </w:r>
      <w:r w:rsidRPr="004F0CF9">
        <w:rPr>
          <w:rFonts w:ascii="Arial" w:hAnsi="Arial" w:cs="Arial"/>
          <w:sz w:val="24"/>
          <w:szCs w:val="24"/>
        </w:rPr>
        <w:t>.</w:t>
      </w:r>
    </w:p>
    <w:p w14:paraId="35CD439D" w14:textId="18399F71" w:rsidR="008D36AC" w:rsidRPr="004F0CF9" w:rsidRDefault="001551FB" w:rsidP="004F0CF9">
      <w:pPr>
        <w:numPr>
          <w:ilvl w:val="0"/>
          <w:numId w:val="7"/>
        </w:numPr>
        <w:spacing w:after="0"/>
        <w:rPr>
          <w:rFonts w:ascii="Arial" w:hAnsi="Arial" w:cs="Arial"/>
          <w:sz w:val="24"/>
          <w:szCs w:val="24"/>
        </w:rPr>
      </w:pPr>
      <w:r w:rsidRPr="004F0CF9">
        <w:rPr>
          <w:rFonts w:ascii="Arial" w:hAnsi="Arial" w:cs="Arial"/>
          <w:sz w:val="24"/>
          <w:szCs w:val="24"/>
        </w:rPr>
        <w:t>O</w:t>
      </w:r>
      <w:r w:rsidR="008D36AC" w:rsidRPr="004F0CF9">
        <w:rPr>
          <w:rFonts w:ascii="Arial" w:hAnsi="Arial" w:cs="Arial"/>
          <w:sz w:val="24"/>
          <w:szCs w:val="24"/>
        </w:rPr>
        <w:t>bjetivos</w:t>
      </w:r>
      <w:r w:rsidRPr="004F0CF9">
        <w:rPr>
          <w:rFonts w:ascii="Arial" w:hAnsi="Arial" w:cs="Arial"/>
          <w:sz w:val="24"/>
          <w:szCs w:val="24"/>
        </w:rPr>
        <w:t>.</w:t>
      </w:r>
    </w:p>
    <w:p w14:paraId="1EA7BACC" w14:textId="474D2996" w:rsidR="008D36AC" w:rsidRPr="004F0CF9" w:rsidRDefault="001551FB" w:rsidP="004F0CF9">
      <w:pPr>
        <w:numPr>
          <w:ilvl w:val="0"/>
          <w:numId w:val="7"/>
        </w:numPr>
        <w:spacing w:after="0"/>
        <w:rPr>
          <w:rFonts w:ascii="Arial" w:hAnsi="Arial" w:cs="Arial"/>
          <w:sz w:val="24"/>
          <w:szCs w:val="24"/>
        </w:rPr>
      </w:pPr>
      <w:r w:rsidRPr="004F0CF9">
        <w:rPr>
          <w:rFonts w:ascii="Arial" w:hAnsi="Arial" w:cs="Arial"/>
          <w:sz w:val="24"/>
          <w:szCs w:val="24"/>
        </w:rPr>
        <w:t>A</w:t>
      </w:r>
      <w:r w:rsidR="008D36AC" w:rsidRPr="004F0CF9">
        <w:rPr>
          <w:rFonts w:ascii="Arial" w:hAnsi="Arial" w:cs="Arial"/>
          <w:sz w:val="24"/>
          <w:szCs w:val="24"/>
        </w:rPr>
        <w:t>ctores involucrados</w:t>
      </w:r>
      <w:r w:rsidRPr="004F0CF9">
        <w:rPr>
          <w:rFonts w:ascii="Arial" w:hAnsi="Arial" w:cs="Arial"/>
          <w:sz w:val="24"/>
          <w:szCs w:val="24"/>
        </w:rPr>
        <w:t>.</w:t>
      </w:r>
    </w:p>
    <w:p w14:paraId="23B5F901" w14:textId="7CE7CBEA" w:rsidR="008D36AC" w:rsidRPr="004F0CF9" w:rsidRDefault="001551FB" w:rsidP="004F0CF9">
      <w:pPr>
        <w:numPr>
          <w:ilvl w:val="0"/>
          <w:numId w:val="7"/>
        </w:numPr>
        <w:spacing w:after="0"/>
        <w:rPr>
          <w:rFonts w:ascii="Arial" w:hAnsi="Arial" w:cs="Arial"/>
          <w:sz w:val="24"/>
          <w:szCs w:val="24"/>
        </w:rPr>
      </w:pPr>
      <w:r w:rsidRPr="004F0CF9">
        <w:rPr>
          <w:rFonts w:ascii="Arial" w:hAnsi="Arial" w:cs="Arial"/>
          <w:sz w:val="24"/>
          <w:szCs w:val="24"/>
        </w:rPr>
        <w:t>A</w:t>
      </w:r>
      <w:r w:rsidR="008D36AC" w:rsidRPr="004F0CF9">
        <w:rPr>
          <w:rFonts w:ascii="Arial" w:hAnsi="Arial" w:cs="Arial"/>
          <w:sz w:val="24"/>
          <w:szCs w:val="24"/>
        </w:rPr>
        <w:t>lineaciones estratégicas y territoriales.</w:t>
      </w:r>
    </w:p>
    <w:p w14:paraId="231F248E" w14:textId="77777777" w:rsidR="001551FB" w:rsidRPr="004F0CF9" w:rsidRDefault="001551FB" w:rsidP="004F0CF9">
      <w:pPr>
        <w:spacing w:after="0"/>
        <w:rPr>
          <w:rFonts w:ascii="Arial" w:hAnsi="Arial" w:cs="Arial"/>
          <w:sz w:val="24"/>
          <w:szCs w:val="24"/>
        </w:rPr>
      </w:pPr>
    </w:p>
    <w:p w14:paraId="171E6D7D" w14:textId="7FC77D4E" w:rsidR="008D36AC" w:rsidRPr="004F0CF9" w:rsidRDefault="008D36AC" w:rsidP="004F0CF9">
      <w:pPr>
        <w:spacing w:after="0"/>
        <w:rPr>
          <w:rFonts w:ascii="Arial" w:hAnsi="Arial" w:cs="Arial"/>
          <w:sz w:val="24"/>
          <w:szCs w:val="24"/>
        </w:rPr>
      </w:pPr>
      <w:r w:rsidRPr="004F0CF9">
        <w:rPr>
          <w:rFonts w:ascii="Arial" w:hAnsi="Arial" w:cs="Arial"/>
          <w:sz w:val="24"/>
          <w:szCs w:val="24"/>
        </w:rPr>
        <w:t xml:space="preserve">Cualquier inconsistencia detectada durante este proceso previo genera solicitudes formales de corrección o aclaración a </w:t>
      </w:r>
      <w:r w:rsidR="005C775A" w:rsidRPr="004F0CF9">
        <w:rPr>
          <w:rFonts w:ascii="Arial" w:hAnsi="Arial" w:cs="Arial"/>
          <w:sz w:val="24"/>
          <w:szCs w:val="24"/>
        </w:rPr>
        <w:t>los procesos misionales responsables antes</w:t>
      </w:r>
      <w:r w:rsidRPr="004F0CF9">
        <w:rPr>
          <w:rFonts w:ascii="Arial" w:hAnsi="Arial" w:cs="Arial"/>
          <w:sz w:val="24"/>
          <w:szCs w:val="24"/>
        </w:rPr>
        <w:t xml:space="preserve"> de que el registro quede disponible para su descarga y procesamiento estadístico.</w:t>
      </w:r>
    </w:p>
    <w:p w14:paraId="055B0AE3" w14:textId="17D96D09" w:rsidR="008D36AC" w:rsidRPr="004F0CF9" w:rsidRDefault="008D36AC" w:rsidP="004F0CF9">
      <w:pPr>
        <w:spacing w:after="0"/>
        <w:rPr>
          <w:rFonts w:ascii="Arial" w:hAnsi="Arial" w:cs="Arial"/>
          <w:sz w:val="24"/>
          <w:szCs w:val="24"/>
        </w:rPr>
      </w:pPr>
      <w:r w:rsidRPr="004F0CF9">
        <w:rPr>
          <w:rFonts w:ascii="Arial" w:hAnsi="Arial" w:cs="Arial"/>
          <w:sz w:val="24"/>
          <w:szCs w:val="24"/>
        </w:rPr>
        <w:t>Como resultado, la base en bruto descargada desde CÍCLOPE</w:t>
      </w:r>
      <w:r w:rsidR="001551FB" w:rsidRPr="004F0CF9">
        <w:rPr>
          <w:rFonts w:ascii="Arial" w:hAnsi="Arial" w:cs="Arial"/>
          <w:sz w:val="24"/>
          <w:szCs w:val="24"/>
        </w:rPr>
        <w:t>,</w:t>
      </w:r>
      <w:r w:rsidRPr="004F0CF9">
        <w:rPr>
          <w:rFonts w:ascii="Arial" w:hAnsi="Arial" w:cs="Arial"/>
          <w:sz w:val="24"/>
          <w:szCs w:val="24"/>
        </w:rPr>
        <w:t xml:space="preserve"> no contiene valores extremos o atípicos derivados de errores de registro, sino información previamente validada bajo controles institucionales. Por esta razón, el tratamiento de atípicos no se aborda como una fase independiente dentro del procesamiento estadístico, sin perjuicio de que durante la verificación y revisión técnica se sigan identificando posibles incoherencias residuales.</w:t>
      </w:r>
    </w:p>
    <w:p w14:paraId="718509E4" w14:textId="77777777" w:rsidR="001551FB" w:rsidRPr="004F0CF9" w:rsidRDefault="001551FB" w:rsidP="004F0CF9">
      <w:pPr>
        <w:spacing w:after="0"/>
        <w:rPr>
          <w:rFonts w:ascii="Arial" w:hAnsi="Arial" w:cs="Arial"/>
          <w:sz w:val="24"/>
          <w:szCs w:val="24"/>
        </w:rPr>
      </w:pPr>
    </w:p>
    <w:p w14:paraId="10BD5BF8" w14:textId="36E253BE" w:rsidR="00542705" w:rsidRPr="004F0CF9" w:rsidRDefault="001551FB" w:rsidP="004F0CF9">
      <w:pPr>
        <w:pStyle w:val="1Subtitulo"/>
        <w:numPr>
          <w:ilvl w:val="1"/>
          <w:numId w:val="27"/>
        </w:numPr>
        <w:tabs>
          <w:tab w:val="left" w:pos="1134"/>
        </w:tabs>
        <w:spacing w:after="0"/>
        <w:ind w:hanging="294"/>
      </w:pPr>
      <w:bookmarkStart w:id="59" w:name="_Toc233311162"/>
      <w:r w:rsidRPr="004F0CF9">
        <w:t xml:space="preserve"> </w:t>
      </w:r>
      <w:r w:rsidR="00BD2E77" w:rsidRPr="004F0CF9">
        <w:t>Herramientas tecnológicas para el análisis</w:t>
      </w:r>
      <w:bookmarkEnd w:id="59"/>
    </w:p>
    <w:p w14:paraId="0BBDBDA4" w14:textId="77777777" w:rsidR="001551FB" w:rsidRPr="004F0CF9" w:rsidRDefault="00542705" w:rsidP="004F0CF9">
      <w:pPr>
        <w:spacing w:after="0"/>
        <w:rPr>
          <w:rFonts w:ascii="Arial" w:hAnsi="Arial" w:cs="Arial"/>
          <w:sz w:val="24"/>
          <w:szCs w:val="24"/>
        </w:rPr>
      </w:pPr>
      <w:r w:rsidRPr="004F0CF9">
        <w:rPr>
          <w:rFonts w:ascii="Arial" w:hAnsi="Arial" w:cs="Arial"/>
          <w:sz w:val="24"/>
          <w:szCs w:val="24"/>
        </w:rPr>
        <w:t>El análisis estadístico de la cooperación internacional se desarrolla mediante el uso integrado de tres herramientas tecnológicas institucionales. Cada una cumple una función específica dentro del flujo metodológico y garantiza reproducibilidad, transparencia y eficiencia en el proceso analítico.</w:t>
      </w:r>
    </w:p>
    <w:p w14:paraId="4E86A7B1" w14:textId="77777777" w:rsidR="001551FB" w:rsidRPr="004F0CF9" w:rsidRDefault="001551FB" w:rsidP="004F0CF9">
      <w:pPr>
        <w:spacing w:after="0"/>
        <w:ind w:left="426"/>
        <w:rPr>
          <w:rFonts w:ascii="Arial" w:hAnsi="Arial" w:cs="Arial"/>
          <w:sz w:val="24"/>
          <w:szCs w:val="24"/>
        </w:rPr>
      </w:pPr>
    </w:p>
    <w:p w14:paraId="6038AB24" w14:textId="1AD81923" w:rsidR="001551FB" w:rsidRPr="004F0CF9" w:rsidRDefault="00542705" w:rsidP="004F0CF9">
      <w:pPr>
        <w:pStyle w:val="Prrafodelista"/>
        <w:numPr>
          <w:ilvl w:val="0"/>
          <w:numId w:val="48"/>
        </w:numPr>
        <w:spacing w:after="0"/>
        <w:ind w:left="709" w:hanging="283"/>
        <w:rPr>
          <w:rFonts w:ascii="Arial" w:hAnsi="Arial" w:cs="Arial"/>
          <w:sz w:val="24"/>
          <w:szCs w:val="24"/>
        </w:rPr>
      </w:pPr>
      <w:r w:rsidRPr="004F0CF9">
        <w:rPr>
          <w:rFonts w:ascii="Arial" w:hAnsi="Arial" w:cs="Arial"/>
          <w:b/>
          <w:bCs/>
          <w:sz w:val="24"/>
          <w:szCs w:val="24"/>
        </w:rPr>
        <w:t>Microsoft Excel</w:t>
      </w:r>
      <w:r w:rsidR="00F9230C" w:rsidRPr="004F0CF9">
        <w:rPr>
          <w:rFonts w:ascii="Arial" w:hAnsi="Arial" w:cs="Arial"/>
          <w:b/>
          <w:bCs/>
          <w:sz w:val="24"/>
          <w:szCs w:val="24"/>
        </w:rPr>
        <w:t xml:space="preserve">: </w:t>
      </w:r>
      <w:r w:rsidRPr="004F0CF9">
        <w:rPr>
          <w:rFonts w:ascii="Arial" w:hAnsi="Arial" w:cs="Arial"/>
          <w:sz w:val="24"/>
          <w:szCs w:val="24"/>
        </w:rPr>
        <w:t xml:space="preserve">Constituye la herramienta base para la estructuración, validación preliminar y análisis descriptivo inicial de la información. Permite ejecutar controles de calidad, aplicar filtros, construir tablas dinámicas, validar totales y generar estructuras analíticas. Es, además, el medio oficial para generar la </w:t>
      </w:r>
      <w:r w:rsidR="001551FB" w:rsidRPr="004F0CF9">
        <w:rPr>
          <w:rFonts w:ascii="Arial" w:hAnsi="Arial" w:cs="Arial"/>
          <w:sz w:val="24"/>
          <w:szCs w:val="24"/>
        </w:rPr>
        <w:t xml:space="preserve">base analítica interna </w:t>
      </w:r>
      <w:r w:rsidRPr="004F0CF9">
        <w:rPr>
          <w:rFonts w:ascii="Arial" w:hAnsi="Arial" w:cs="Arial"/>
          <w:sz w:val="24"/>
          <w:szCs w:val="24"/>
        </w:rPr>
        <w:t xml:space="preserve">(TC </w:t>
      </w:r>
      <w:proofErr w:type="spellStart"/>
      <w:r w:rsidRPr="004F0CF9">
        <w:rPr>
          <w:rFonts w:ascii="Arial" w:hAnsi="Arial" w:cs="Arial"/>
          <w:sz w:val="24"/>
          <w:szCs w:val="24"/>
        </w:rPr>
        <w:t>QXAAAA_DD_int_dd</w:t>
      </w:r>
      <w:proofErr w:type="spellEnd"/>
      <w:r w:rsidRPr="004F0CF9">
        <w:rPr>
          <w:rFonts w:ascii="Arial" w:hAnsi="Arial" w:cs="Arial"/>
          <w:sz w:val="24"/>
          <w:szCs w:val="24"/>
        </w:rPr>
        <w:t>) utilizada en el análisis</w:t>
      </w:r>
      <w:r w:rsidR="00F9230C" w:rsidRPr="004F0CF9">
        <w:rPr>
          <w:rFonts w:ascii="Arial" w:hAnsi="Arial" w:cs="Arial"/>
          <w:sz w:val="24"/>
          <w:szCs w:val="24"/>
        </w:rPr>
        <w:t>.</w:t>
      </w:r>
    </w:p>
    <w:p w14:paraId="0D900189" w14:textId="77777777" w:rsidR="001551FB" w:rsidRPr="004F0CF9" w:rsidRDefault="00542705" w:rsidP="004F0CF9">
      <w:pPr>
        <w:pStyle w:val="Prrafodelista"/>
        <w:numPr>
          <w:ilvl w:val="0"/>
          <w:numId w:val="48"/>
        </w:numPr>
        <w:spacing w:after="0"/>
        <w:ind w:left="709" w:hanging="283"/>
        <w:rPr>
          <w:rFonts w:ascii="Arial" w:hAnsi="Arial" w:cs="Arial"/>
          <w:sz w:val="24"/>
          <w:szCs w:val="24"/>
        </w:rPr>
      </w:pPr>
      <w:proofErr w:type="spellStart"/>
      <w:r w:rsidRPr="004F0CF9">
        <w:rPr>
          <w:rFonts w:ascii="Arial" w:hAnsi="Arial" w:cs="Arial"/>
          <w:b/>
          <w:bCs/>
          <w:sz w:val="24"/>
          <w:szCs w:val="24"/>
        </w:rPr>
        <w:t>Tableau</w:t>
      </w:r>
      <w:proofErr w:type="spellEnd"/>
      <w:r w:rsidR="00F9230C" w:rsidRPr="004F0CF9">
        <w:rPr>
          <w:rFonts w:ascii="Arial" w:hAnsi="Arial" w:cs="Arial"/>
          <w:b/>
          <w:bCs/>
          <w:sz w:val="24"/>
          <w:szCs w:val="24"/>
        </w:rPr>
        <w:t>:</w:t>
      </w:r>
      <w:r w:rsidR="00F9230C" w:rsidRPr="004F0CF9">
        <w:rPr>
          <w:rFonts w:ascii="Arial" w:hAnsi="Arial" w:cs="Arial"/>
          <w:sz w:val="24"/>
          <w:szCs w:val="24"/>
        </w:rPr>
        <w:t xml:space="preserve"> </w:t>
      </w:r>
      <w:r w:rsidRPr="004F0CF9">
        <w:rPr>
          <w:rFonts w:ascii="Arial" w:hAnsi="Arial" w:cs="Arial"/>
          <w:sz w:val="24"/>
          <w:szCs w:val="24"/>
        </w:rPr>
        <w:t xml:space="preserve">Es la herramienta institucional para la visualización interactiva, representación geográfica y construcción de </w:t>
      </w:r>
      <w:proofErr w:type="spellStart"/>
      <w:r w:rsidRPr="004F0CF9">
        <w:rPr>
          <w:rFonts w:ascii="Arial" w:hAnsi="Arial" w:cs="Arial"/>
          <w:sz w:val="24"/>
          <w:szCs w:val="24"/>
        </w:rPr>
        <w:t>dashboards</w:t>
      </w:r>
      <w:proofErr w:type="spellEnd"/>
      <w:r w:rsidRPr="004F0CF9">
        <w:rPr>
          <w:rFonts w:ascii="Arial" w:hAnsi="Arial" w:cs="Arial"/>
          <w:sz w:val="24"/>
          <w:szCs w:val="24"/>
        </w:rPr>
        <w:t xml:space="preserve"> analíticos. </w:t>
      </w:r>
      <w:proofErr w:type="spellStart"/>
      <w:r w:rsidRPr="004F0CF9">
        <w:rPr>
          <w:rFonts w:ascii="Arial" w:hAnsi="Arial" w:cs="Arial"/>
          <w:sz w:val="24"/>
          <w:szCs w:val="24"/>
        </w:rPr>
        <w:t>Tableau</w:t>
      </w:r>
      <w:proofErr w:type="spellEnd"/>
      <w:r w:rsidRPr="004F0CF9">
        <w:rPr>
          <w:rFonts w:ascii="Arial" w:hAnsi="Arial" w:cs="Arial"/>
          <w:sz w:val="24"/>
          <w:szCs w:val="24"/>
        </w:rPr>
        <w:t xml:space="preserve"> permite explorar relaciones entre variables, realizar análisis comparativos por sector, actor o territorio, y producir visualizaciones de alto nivel para difusión interna y externa. El software se alimenta exclusivamente con la base estructurada en Excel y mantiene los criterios de calidad establecidos en el procesamiento</w:t>
      </w:r>
      <w:r w:rsidR="001551FB" w:rsidRPr="004F0CF9">
        <w:rPr>
          <w:rFonts w:ascii="Arial" w:hAnsi="Arial" w:cs="Arial"/>
          <w:sz w:val="24"/>
          <w:szCs w:val="24"/>
        </w:rPr>
        <w:t>.</w:t>
      </w:r>
    </w:p>
    <w:p w14:paraId="246409F9" w14:textId="1C1A654E" w:rsidR="00542705" w:rsidRPr="004F0CF9" w:rsidRDefault="00542705" w:rsidP="004F0CF9">
      <w:pPr>
        <w:pStyle w:val="Prrafodelista"/>
        <w:numPr>
          <w:ilvl w:val="0"/>
          <w:numId w:val="48"/>
        </w:numPr>
        <w:spacing w:after="0"/>
        <w:ind w:left="709" w:hanging="283"/>
        <w:rPr>
          <w:rFonts w:ascii="Arial" w:hAnsi="Arial" w:cs="Arial"/>
          <w:sz w:val="24"/>
          <w:szCs w:val="24"/>
        </w:rPr>
      </w:pPr>
      <w:r w:rsidRPr="004F0CF9">
        <w:rPr>
          <w:rFonts w:ascii="Arial" w:hAnsi="Arial" w:cs="Arial"/>
          <w:b/>
          <w:bCs/>
          <w:sz w:val="24"/>
          <w:szCs w:val="24"/>
        </w:rPr>
        <w:t xml:space="preserve">Python (Google </w:t>
      </w:r>
      <w:proofErr w:type="spellStart"/>
      <w:r w:rsidRPr="004F0CF9">
        <w:rPr>
          <w:rFonts w:ascii="Arial" w:hAnsi="Arial" w:cs="Arial"/>
          <w:b/>
          <w:bCs/>
          <w:sz w:val="24"/>
          <w:szCs w:val="24"/>
        </w:rPr>
        <w:t>Colab</w:t>
      </w:r>
      <w:proofErr w:type="spellEnd"/>
      <w:r w:rsidRPr="004F0CF9">
        <w:rPr>
          <w:rFonts w:ascii="Arial" w:hAnsi="Arial" w:cs="Arial"/>
          <w:b/>
          <w:bCs/>
          <w:sz w:val="24"/>
          <w:szCs w:val="24"/>
        </w:rPr>
        <w:t>)</w:t>
      </w:r>
      <w:r w:rsidR="001551FB" w:rsidRPr="004F0CF9">
        <w:rPr>
          <w:rFonts w:ascii="Arial" w:hAnsi="Arial" w:cs="Arial"/>
          <w:b/>
          <w:bCs/>
          <w:sz w:val="24"/>
          <w:szCs w:val="24"/>
        </w:rPr>
        <w:t xml:space="preserve">: </w:t>
      </w:r>
      <w:r w:rsidRPr="004F0CF9">
        <w:rPr>
          <w:rFonts w:ascii="Arial" w:hAnsi="Arial" w:cs="Arial"/>
          <w:sz w:val="24"/>
          <w:szCs w:val="24"/>
        </w:rPr>
        <w:t>Se emplea para análisis estadístico avanzado, verificación automatizada, aplicación de rutinas de control y reproducción de cálculos complejos. Incluye procedimientos para revisar tendencias, validar distribuciones, detectar valores atípicos, generar indicadores derivados y documentar scripts reproducibles. Su uso fortalece la trazabilidad y facilita auditorías futuras de los cálculos efectuados.</w:t>
      </w:r>
    </w:p>
    <w:p w14:paraId="05692F48" w14:textId="77777777" w:rsidR="001551FB" w:rsidRPr="004F0CF9" w:rsidRDefault="001551FB" w:rsidP="004F0CF9">
      <w:pPr>
        <w:spacing w:after="0"/>
        <w:rPr>
          <w:rFonts w:ascii="Arial" w:hAnsi="Arial" w:cs="Arial"/>
          <w:sz w:val="24"/>
          <w:szCs w:val="24"/>
        </w:rPr>
      </w:pPr>
    </w:p>
    <w:p w14:paraId="2CDF536D" w14:textId="1110CE8B" w:rsidR="00542705" w:rsidRPr="004F0CF9" w:rsidRDefault="00542705" w:rsidP="004F0CF9">
      <w:pPr>
        <w:spacing w:after="0"/>
        <w:rPr>
          <w:rFonts w:ascii="Arial" w:hAnsi="Arial" w:cs="Arial"/>
          <w:sz w:val="24"/>
          <w:szCs w:val="24"/>
        </w:rPr>
      </w:pPr>
      <w:r w:rsidRPr="004F0CF9">
        <w:rPr>
          <w:rFonts w:ascii="Arial" w:hAnsi="Arial" w:cs="Arial"/>
          <w:sz w:val="24"/>
          <w:szCs w:val="24"/>
        </w:rPr>
        <w:t xml:space="preserve">El uso conjunto de estas tres </w:t>
      </w:r>
      <w:r w:rsidR="001551FB" w:rsidRPr="004F0CF9">
        <w:rPr>
          <w:rFonts w:ascii="Arial" w:hAnsi="Arial" w:cs="Arial"/>
          <w:sz w:val="24"/>
          <w:szCs w:val="24"/>
        </w:rPr>
        <w:t xml:space="preserve">(3) </w:t>
      </w:r>
      <w:r w:rsidRPr="004F0CF9">
        <w:rPr>
          <w:rFonts w:ascii="Arial" w:hAnsi="Arial" w:cs="Arial"/>
          <w:sz w:val="24"/>
          <w:szCs w:val="24"/>
        </w:rPr>
        <w:t xml:space="preserve">herramientas asegura que el análisis sea robusto, verificable y alineado con los estándares técnicos de la </w:t>
      </w:r>
      <w:r w:rsidR="001551FB" w:rsidRPr="004F0CF9">
        <w:rPr>
          <w:rFonts w:ascii="Arial" w:hAnsi="Arial" w:cs="Arial"/>
          <w:sz w:val="24"/>
          <w:szCs w:val="24"/>
        </w:rPr>
        <w:t>o</w:t>
      </w:r>
      <w:r w:rsidR="00CA0975" w:rsidRPr="004F0CF9">
        <w:rPr>
          <w:rFonts w:ascii="Arial" w:hAnsi="Arial" w:cs="Arial"/>
          <w:sz w:val="24"/>
          <w:szCs w:val="24"/>
        </w:rPr>
        <w:t>peración</w:t>
      </w:r>
      <w:r w:rsidRPr="004F0CF9">
        <w:rPr>
          <w:rFonts w:ascii="Arial" w:hAnsi="Arial" w:cs="Arial"/>
          <w:sz w:val="24"/>
          <w:szCs w:val="24"/>
        </w:rPr>
        <w:t xml:space="preserve"> </w:t>
      </w:r>
      <w:r w:rsidR="001551FB" w:rsidRPr="004F0CF9">
        <w:rPr>
          <w:rFonts w:ascii="Arial" w:hAnsi="Arial" w:cs="Arial"/>
          <w:sz w:val="24"/>
          <w:szCs w:val="24"/>
        </w:rPr>
        <w:t>e</w:t>
      </w:r>
      <w:r w:rsidRPr="004F0CF9">
        <w:rPr>
          <w:rFonts w:ascii="Arial" w:hAnsi="Arial" w:cs="Arial"/>
          <w:sz w:val="24"/>
          <w:szCs w:val="24"/>
        </w:rPr>
        <w:t>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w:t>
      </w:r>
    </w:p>
    <w:p w14:paraId="09DB7771" w14:textId="77777777" w:rsidR="001551FB" w:rsidRPr="004F0CF9" w:rsidRDefault="001551FB" w:rsidP="004F0CF9">
      <w:pPr>
        <w:spacing w:after="0"/>
        <w:rPr>
          <w:rFonts w:ascii="Arial" w:hAnsi="Arial" w:cs="Arial"/>
          <w:sz w:val="24"/>
          <w:szCs w:val="24"/>
        </w:rPr>
      </w:pPr>
    </w:p>
    <w:p w14:paraId="0E903865" w14:textId="77777777" w:rsidR="00542705" w:rsidRPr="004F0CF9" w:rsidRDefault="00542705" w:rsidP="004F0CF9">
      <w:pPr>
        <w:pStyle w:val="1Subtitulo"/>
        <w:numPr>
          <w:ilvl w:val="1"/>
          <w:numId w:val="27"/>
        </w:numPr>
        <w:tabs>
          <w:tab w:val="left" w:pos="1276"/>
        </w:tabs>
        <w:spacing w:after="0"/>
        <w:ind w:hanging="294"/>
      </w:pPr>
      <w:bookmarkStart w:id="60" w:name="_Toc233311163"/>
      <w:r w:rsidRPr="004F0CF9">
        <w:t>Productos analíticos</w:t>
      </w:r>
      <w:bookmarkEnd w:id="60"/>
    </w:p>
    <w:p w14:paraId="4DD02C38" w14:textId="74E21754" w:rsidR="00542705" w:rsidRPr="004F0CF9" w:rsidRDefault="00542705" w:rsidP="004F0CF9">
      <w:pPr>
        <w:spacing w:after="0"/>
        <w:rPr>
          <w:rFonts w:ascii="Arial" w:hAnsi="Arial" w:cs="Arial"/>
          <w:sz w:val="24"/>
          <w:szCs w:val="24"/>
        </w:rPr>
      </w:pPr>
      <w:r w:rsidRPr="004F0CF9">
        <w:rPr>
          <w:rFonts w:ascii="Arial" w:hAnsi="Arial" w:cs="Arial"/>
          <w:sz w:val="24"/>
          <w:szCs w:val="24"/>
        </w:rPr>
        <w:t xml:space="preserve">Los productos derivados del análisis constituyen los insumos principales para la difusión institucional de los resultados y para la toma de decisiones estratégicas sobre cooperación internacional. Todos se elaboran utilizando </w:t>
      </w:r>
      <w:r w:rsidR="001551FB" w:rsidRPr="004F0CF9">
        <w:rPr>
          <w:rFonts w:ascii="Arial" w:hAnsi="Arial" w:cs="Arial"/>
          <w:sz w:val="24"/>
          <w:szCs w:val="24"/>
        </w:rPr>
        <w:t>la base analítica in</w:t>
      </w:r>
      <w:r w:rsidRPr="004F0CF9">
        <w:rPr>
          <w:rFonts w:ascii="Arial" w:hAnsi="Arial" w:cs="Arial"/>
          <w:sz w:val="24"/>
          <w:szCs w:val="24"/>
        </w:rPr>
        <w:t xml:space="preserve">terna generada en el procesamiento y cumplen con los criterios de calidad, difusión y transparencia definidos en la </w:t>
      </w:r>
      <w:r w:rsidR="001551FB" w:rsidRPr="004F0CF9">
        <w:rPr>
          <w:rFonts w:ascii="Arial" w:hAnsi="Arial" w:cs="Arial"/>
          <w:sz w:val="24"/>
          <w:szCs w:val="24"/>
        </w:rPr>
        <w:t>o</w:t>
      </w:r>
      <w:r w:rsidR="00CA0975" w:rsidRPr="004F0CF9">
        <w:rPr>
          <w:rFonts w:ascii="Arial" w:hAnsi="Arial" w:cs="Arial"/>
          <w:sz w:val="24"/>
          <w:szCs w:val="24"/>
        </w:rPr>
        <w:t>peración</w:t>
      </w:r>
      <w:r w:rsidRPr="004F0CF9">
        <w:rPr>
          <w:rFonts w:ascii="Arial" w:hAnsi="Arial" w:cs="Arial"/>
          <w:sz w:val="24"/>
          <w:szCs w:val="24"/>
        </w:rPr>
        <w:t xml:space="preserve"> </w:t>
      </w:r>
      <w:r w:rsidR="001551FB" w:rsidRPr="004F0CF9">
        <w:rPr>
          <w:rFonts w:ascii="Arial" w:hAnsi="Arial" w:cs="Arial"/>
          <w:sz w:val="24"/>
          <w:szCs w:val="24"/>
        </w:rPr>
        <w:t>e</w:t>
      </w:r>
      <w:r w:rsidRPr="004F0CF9">
        <w:rPr>
          <w:rFonts w:ascii="Arial" w:hAnsi="Arial" w:cs="Arial"/>
          <w:sz w:val="24"/>
          <w:szCs w:val="24"/>
        </w:rPr>
        <w:t>stadística</w:t>
      </w:r>
      <w:r w:rsidR="00D754F3" w:rsidRPr="004F0CF9">
        <w:rPr>
          <w:rFonts w:ascii="Arial" w:hAnsi="Arial" w:cs="Arial"/>
          <w:sz w:val="24"/>
          <w:szCs w:val="24"/>
        </w:rPr>
        <w:t xml:space="preserve"> </w:t>
      </w:r>
      <w:r w:rsidR="00D754F3" w:rsidRPr="004F0CF9">
        <w:rPr>
          <w:rFonts w:ascii="Arial" w:hAnsi="Arial" w:cs="Arial"/>
          <w:bCs/>
          <w:sz w:val="24"/>
          <w:szCs w:val="24"/>
        </w:rPr>
        <w:t>ERCINRAOD</w:t>
      </w:r>
      <w:r w:rsidRPr="004F0CF9">
        <w:rPr>
          <w:rFonts w:ascii="Arial" w:hAnsi="Arial" w:cs="Arial"/>
          <w:sz w:val="24"/>
          <w:szCs w:val="24"/>
        </w:rPr>
        <w:t>.</w:t>
      </w:r>
    </w:p>
    <w:p w14:paraId="454540D8" w14:textId="77777777" w:rsidR="001551FB" w:rsidRPr="004F0CF9" w:rsidRDefault="001551FB" w:rsidP="004F0CF9">
      <w:pPr>
        <w:spacing w:after="0"/>
        <w:rPr>
          <w:rFonts w:ascii="Arial" w:hAnsi="Arial" w:cs="Arial"/>
          <w:sz w:val="24"/>
          <w:szCs w:val="24"/>
        </w:rPr>
      </w:pPr>
    </w:p>
    <w:p w14:paraId="4B26CE62" w14:textId="77777777" w:rsidR="001551FB" w:rsidRPr="004F0CF9" w:rsidRDefault="00542705" w:rsidP="004F0CF9">
      <w:pPr>
        <w:spacing w:after="0"/>
        <w:rPr>
          <w:rFonts w:ascii="Arial" w:hAnsi="Arial" w:cs="Arial"/>
          <w:sz w:val="24"/>
          <w:szCs w:val="24"/>
        </w:rPr>
      </w:pPr>
      <w:r w:rsidRPr="004F0CF9">
        <w:rPr>
          <w:rFonts w:ascii="Arial" w:hAnsi="Arial" w:cs="Arial"/>
          <w:sz w:val="24"/>
          <w:szCs w:val="24"/>
        </w:rPr>
        <w:t>Entre los productos oficiales se encuentran:</w:t>
      </w:r>
    </w:p>
    <w:p w14:paraId="63C30691" w14:textId="77777777" w:rsidR="001551FB" w:rsidRPr="004F0CF9" w:rsidRDefault="001551FB" w:rsidP="004F0CF9">
      <w:pPr>
        <w:spacing w:after="0"/>
        <w:rPr>
          <w:rFonts w:ascii="Arial" w:hAnsi="Arial" w:cs="Arial"/>
          <w:sz w:val="24"/>
          <w:szCs w:val="24"/>
        </w:rPr>
      </w:pPr>
    </w:p>
    <w:p w14:paraId="25B05A77" w14:textId="77777777" w:rsidR="001551FB" w:rsidRPr="004F0CF9" w:rsidRDefault="00542705" w:rsidP="004F0CF9">
      <w:pPr>
        <w:pStyle w:val="Prrafodelista"/>
        <w:numPr>
          <w:ilvl w:val="0"/>
          <w:numId w:val="49"/>
        </w:numPr>
        <w:spacing w:after="0"/>
        <w:rPr>
          <w:rFonts w:ascii="Arial" w:hAnsi="Arial" w:cs="Arial"/>
          <w:sz w:val="24"/>
          <w:szCs w:val="24"/>
        </w:rPr>
      </w:pPr>
      <w:r w:rsidRPr="004F0CF9">
        <w:rPr>
          <w:rFonts w:ascii="Arial" w:hAnsi="Arial" w:cs="Arial"/>
          <w:b/>
          <w:bCs/>
          <w:sz w:val="24"/>
          <w:szCs w:val="24"/>
        </w:rPr>
        <w:t xml:space="preserve">Tablero de Control AOD en </w:t>
      </w:r>
      <w:proofErr w:type="spellStart"/>
      <w:r w:rsidRPr="004F0CF9">
        <w:rPr>
          <w:rFonts w:ascii="Arial" w:hAnsi="Arial" w:cs="Arial"/>
          <w:b/>
          <w:bCs/>
          <w:sz w:val="24"/>
          <w:szCs w:val="24"/>
        </w:rPr>
        <w:t>Tableau</w:t>
      </w:r>
      <w:proofErr w:type="spellEnd"/>
      <w:r w:rsidR="001551FB" w:rsidRPr="004F0CF9">
        <w:rPr>
          <w:rFonts w:ascii="Arial" w:hAnsi="Arial" w:cs="Arial"/>
          <w:b/>
          <w:bCs/>
          <w:sz w:val="24"/>
          <w:szCs w:val="24"/>
        </w:rPr>
        <w:t xml:space="preserve">: </w:t>
      </w:r>
      <w:r w:rsidRPr="004F0CF9">
        <w:rPr>
          <w:rFonts w:ascii="Arial" w:hAnsi="Arial" w:cs="Arial"/>
          <w:sz w:val="24"/>
          <w:szCs w:val="24"/>
        </w:rPr>
        <w:t>Visualización institucional que presenta los principales indicadores de recursos, sectores, cooperantes, territorios y alineaciones estratégicas. Incluye series temporales, mapas, desagregaciones y filtros dinámicos.</w:t>
      </w:r>
    </w:p>
    <w:p w14:paraId="13F3DACC" w14:textId="77777777" w:rsidR="001551FB" w:rsidRPr="004F0CF9" w:rsidRDefault="00542705" w:rsidP="004F0CF9">
      <w:pPr>
        <w:pStyle w:val="Prrafodelista"/>
        <w:numPr>
          <w:ilvl w:val="0"/>
          <w:numId w:val="49"/>
        </w:numPr>
        <w:spacing w:after="0"/>
        <w:rPr>
          <w:rFonts w:ascii="Arial" w:hAnsi="Arial" w:cs="Arial"/>
          <w:sz w:val="24"/>
          <w:szCs w:val="24"/>
        </w:rPr>
      </w:pPr>
      <w:proofErr w:type="spellStart"/>
      <w:r w:rsidRPr="004F0CF9">
        <w:rPr>
          <w:rFonts w:ascii="Arial" w:hAnsi="Arial" w:cs="Arial"/>
          <w:b/>
          <w:bCs/>
          <w:sz w:val="24"/>
          <w:szCs w:val="24"/>
        </w:rPr>
        <w:t>Dashboard</w:t>
      </w:r>
      <w:proofErr w:type="spellEnd"/>
      <w:r w:rsidRPr="004F0CF9">
        <w:rPr>
          <w:rFonts w:ascii="Arial" w:hAnsi="Arial" w:cs="Arial"/>
          <w:b/>
          <w:bCs/>
          <w:sz w:val="24"/>
          <w:szCs w:val="24"/>
        </w:rPr>
        <w:t xml:space="preserve"> analítico en Excel</w:t>
      </w:r>
      <w:r w:rsidR="001551FB" w:rsidRPr="004F0CF9">
        <w:rPr>
          <w:rFonts w:ascii="Arial" w:hAnsi="Arial" w:cs="Arial"/>
          <w:b/>
          <w:bCs/>
          <w:sz w:val="24"/>
          <w:szCs w:val="24"/>
        </w:rPr>
        <w:t xml:space="preserve">: </w:t>
      </w:r>
      <w:r w:rsidRPr="004F0CF9">
        <w:rPr>
          <w:rFonts w:ascii="Arial" w:hAnsi="Arial" w:cs="Arial"/>
          <w:sz w:val="24"/>
          <w:szCs w:val="24"/>
        </w:rPr>
        <w:t>Archivo estructurado que consolida tablas dinámicas, indicadores básicos, verificaciones internas y resúmenes analíticos. Se utiliza como insumo técnico y soporte para validación interna.</w:t>
      </w:r>
    </w:p>
    <w:p w14:paraId="3C580B6D" w14:textId="77777777" w:rsidR="001551FB" w:rsidRPr="004F0CF9" w:rsidRDefault="00542705" w:rsidP="004F0CF9">
      <w:pPr>
        <w:pStyle w:val="Prrafodelista"/>
        <w:numPr>
          <w:ilvl w:val="0"/>
          <w:numId w:val="49"/>
        </w:numPr>
        <w:spacing w:after="0"/>
        <w:rPr>
          <w:rFonts w:ascii="Arial" w:hAnsi="Arial" w:cs="Arial"/>
          <w:sz w:val="24"/>
          <w:szCs w:val="24"/>
        </w:rPr>
      </w:pPr>
      <w:r w:rsidRPr="004F0CF9">
        <w:rPr>
          <w:rFonts w:ascii="Arial" w:hAnsi="Arial" w:cs="Arial"/>
          <w:b/>
          <w:bCs/>
          <w:sz w:val="24"/>
          <w:szCs w:val="24"/>
        </w:rPr>
        <w:t>Documento de Análisis de la Cooperación Internacional</w:t>
      </w:r>
      <w:r w:rsidR="001551FB" w:rsidRPr="004F0CF9">
        <w:rPr>
          <w:rFonts w:ascii="Arial" w:hAnsi="Arial" w:cs="Arial"/>
          <w:b/>
          <w:bCs/>
          <w:sz w:val="24"/>
          <w:szCs w:val="24"/>
        </w:rPr>
        <w:t>:</w:t>
      </w:r>
      <w:r w:rsidR="001551FB" w:rsidRPr="004F0CF9">
        <w:rPr>
          <w:rFonts w:ascii="Arial" w:hAnsi="Arial" w:cs="Arial"/>
          <w:sz w:val="24"/>
          <w:szCs w:val="24"/>
        </w:rPr>
        <w:t xml:space="preserve"> </w:t>
      </w:r>
      <w:r w:rsidRPr="004F0CF9">
        <w:rPr>
          <w:rFonts w:ascii="Arial" w:hAnsi="Arial" w:cs="Arial"/>
          <w:sz w:val="24"/>
          <w:szCs w:val="24"/>
        </w:rPr>
        <w:t>Informe analítico institucional que presenta resultados agregados, tendencias históricas, análisis sectorial y territorial, alineaciones estratégicas, brechas y conclusiones. Incluye notas técnicas, metodología y supuestos analíticos.</w:t>
      </w:r>
    </w:p>
    <w:p w14:paraId="4B7885D4" w14:textId="77777777" w:rsidR="001551FB" w:rsidRPr="004F0CF9" w:rsidRDefault="00542705" w:rsidP="004F0CF9">
      <w:pPr>
        <w:pStyle w:val="Prrafodelista"/>
        <w:numPr>
          <w:ilvl w:val="0"/>
          <w:numId w:val="49"/>
        </w:numPr>
        <w:spacing w:after="0"/>
        <w:rPr>
          <w:rFonts w:ascii="Arial" w:hAnsi="Arial" w:cs="Arial"/>
          <w:sz w:val="24"/>
          <w:szCs w:val="24"/>
        </w:rPr>
      </w:pPr>
      <w:r w:rsidRPr="004F0CF9">
        <w:rPr>
          <w:rFonts w:ascii="Arial" w:hAnsi="Arial" w:cs="Arial"/>
          <w:b/>
          <w:bCs/>
          <w:sz w:val="24"/>
          <w:szCs w:val="24"/>
        </w:rPr>
        <w:t>Reportes trimestrales y series históricas</w:t>
      </w:r>
      <w:r w:rsidR="001551FB" w:rsidRPr="004F0CF9">
        <w:rPr>
          <w:rFonts w:ascii="Arial" w:hAnsi="Arial" w:cs="Arial"/>
          <w:b/>
          <w:bCs/>
          <w:sz w:val="24"/>
          <w:szCs w:val="24"/>
        </w:rPr>
        <w:t>:</w:t>
      </w:r>
      <w:r w:rsidR="001551FB" w:rsidRPr="004F0CF9">
        <w:rPr>
          <w:rFonts w:ascii="Arial" w:hAnsi="Arial" w:cs="Arial"/>
          <w:sz w:val="24"/>
          <w:szCs w:val="24"/>
        </w:rPr>
        <w:t xml:space="preserve"> </w:t>
      </w:r>
      <w:r w:rsidRPr="004F0CF9">
        <w:rPr>
          <w:rFonts w:ascii="Arial" w:hAnsi="Arial" w:cs="Arial"/>
          <w:sz w:val="24"/>
          <w:szCs w:val="24"/>
        </w:rPr>
        <w:t>Documentos periódicos que compilan los resultados por vigencia y período, facilitando el seguimiento y la comparabilidad temporal. Incluyen tablas, gráficas y análisis complementarios.</w:t>
      </w:r>
    </w:p>
    <w:p w14:paraId="3484F6A5" w14:textId="660C22E8" w:rsidR="00542705" w:rsidRPr="004F0CF9" w:rsidRDefault="00542705" w:rsidP="004F0CF9">
      <w:pPr>
        <w:pStyle w:val="Prrafodelista"/>
        <w:numPr>
          <w:ilvl w:val="0"/>
          <w:numId w:val="49"/>
        </w:numPr>
        <w:spacing w:after="0"/>
        <w:rPr>
          <w:rFonts w:ascii="Arial" w:hAnsi="Arial" w:cs="Arial"/>
          <w:sz w:val="24"/>
          <w:szCs w:val="24"/>
        </w:rPr>
      </w:pPr>
      <w:r w:rsidRPr="004F0CF9">
        <w:rPr>
          <w:rFonts w:ascii="Arial" w:hAnsi="Arial" w:cs="Arial"/>
          <w:b/>
          <w:bCs/>
          <w:sz w:val="24"/>
          <w:szCs w:val="24"/>
        </w:rPr>
        <w:t>Infografías y boletines estadísticos</w:t>
      </w:r>
      <w:r w:rsidR="001551FB" w:rsidRPr="004F0CF9">
        <w:rPr>
          <w:rFonts w:ascii="Arial" w:hAnsi="Arial" w:cs="Arial"/>
          <w:b/>
          <w:bCs/>
          <w:sz w:val="24"/>
          <w:szCs w:val="24"/>
        </w:rPr>
        <w:t xml:space="preserve">: </w:t>
      </w:r>
      <w:r w:rsidRPr="004F0CF9">
        <w:rPr>
          <w:rFonts w:ascii="Arial" w:hAnsi="Arial" w:cs="Arial"/>
          <w:sz w:val="24"/>
          <w:szCs w:val="24"/>
        </w:rPr>
        <w:t>Productos de difusión orientados al público general y a tomadores de decisión. Presentan información clave de manera sintética y visual, siguiendo los lineamientos de comunicación institucional.</w:t>
      </w:r>
    </w:p>
    <w:p w14:paraId="7F86AE06" w14:textId="77777777" w:rsidR="001551FB" w:rsidRPr="004F0CF9" w:rsidRDefault="001551FB" w:rsidP="004F0CF9">
      <w:pPr>
        <w:spacing w:after="0"/>
        <w:rPr>
          <w:rFonts w:ascii="Arial" w:hAnsi="Arial" w:cs="Arial"/>
          <w:sz w:val="24"/>
          <w:szCs w:val="24"/>
        </w:rPr>
      </w:pPr>
    </w:p>
    <w:p w14:paraId="6BF6DF92" w14:textId="7AA3F8A4" w:rsidR="00542705" w:rsidRPr="004F0CF9" w:rsidRDefault="00542705" w:rsidP="004F0CF9">
      <w:pPr>
        <w:spacing w:after="0"/>
        <w:rPr>
          <w:rFonts w:ascii="Arial" w:hAnsi="Arial" w:cs="Arial"/>
          <w:sz w:val="24"/>
          <w:szCs w:val="24"/>
        </w:rPr>
      </w:pPr>
      <w:r w:rsidRPr="004F0CF9">
        <w:rPr>
          <w:rFonts w:ascii="Arial" w:hAnsi="Arial" w:cs="Arial"/>
          <w:sz w:val="24"/>
          <w:szCs w:val="24"/>
        </w:rPr>
        <w:t>Todos los productos se publican siguiendo los criterios de accesibilidad, oportunidad y claridad establecidos en la normativa vigente (Ley 1712 de 2014, Política de Transparencia y Decreto 1081), y preservan la consistencia con la operación estadística documentada.</w:t>
      </w:r>
    </w:p>
    <w:p w14:paraId="61DF5D92" w14:textId="77777777" w:rsidR="001551FB" w:rsidRPr="004F0CF9" w:rsidRDefault="001551FB" w:rsidP="004F0CF9">
      <w:pPr>
        <w:spacing w:after="0"/>
        <w:rPr>
          <w:rFonts w:ascii="Arial" w:hAnsi="Arial" w:cs="Arial"/>
          <w:sz w:val="24"/>
          <w:szCs w:val="24"/>
        </w:rPr>
      </w:pPr>
    </w:p>
    <w:p w14:paraId="78EBD6C0" w14:textId="39034BA2" w:rsidR="00A97F01" w:rsidRPr="004F0CF9" w:rsidRDefault="001551FB" w:rsidP="004F0CF9">
      <w:pPr>
        <w:pStyle w:val="1Subtitulo"/>
        <w:numPr>
          <w:ilvl w:val="1"/>
          <w:numId w:val="27"/>
        </w:numPr>
        <w:tabs>
          <w:tab w:val="left" w:pos="1134"/>
        </w:tabs>
        <w:spacing w:after="0"/>
        <w:ind w:hanging="294"/>
      </w:pPr>
      <w:bookmarkStart w:id="61" w:name="_Toc233311164"/>
      <w:r w:rsidRPr="004F0CF9">
        <w:t xml:space="preserve"> </w:t>
      </w:r>
      <w:r w:rsidR="00A97F01" w:rsidRPr="004F0CF9">
        <w:t>Control de calidad del análisis</w:t>
      </w:r>
      <w:bookmarkEnd w:id="61"/>
    </w:p>
    <w:p w14:paraId="0A9A878D" w14:textId="26CC26E8" w:rsidR="00A97F01" w:rsidRPr="004F0CF9" w:rsidRDefault="00A97F01" w:rsidP="004F0CF9">
      <w:pPr>
        <w:spacing w:after="0"/>
        <w:rPr>
          <w:rFonts w:ascii="Arial" w:hAnsi="Arial" w:cs="Arial"/>
          <w:sz w:val="24"/>
          <w:szCs w:val="24"/>
        </w:rPr>
      </w:pPr>
      <w:r w:rsidRPr="004F0CF9">
        <w:rPr>
          <w:rFonts w:ascii="Arial" w:hAnsi="Arial" w:cs="Arial"/>
          <w:sz w:val="24"/>
          <w:szCs w:val="24"/>
        </w:rPr>
        <w:t xml:space="preserve">El control de calidad del análisis es una etapa transversal que garantiza que los resultados generados sean precisos, coherentes, verificables y reproducibles. Esta fase se ejecuta sobre los productos derivados de la </w:t>
      </w:r>
      <w:r w:rsidR="001551FB" w:rsidRPr="004F0CF9">
        <w:rPr>
          <w:rFonts w:ascii="Arial" w:hAnsi="Arial" w:cs="Arial"/>
          <w:sz w:val="24"/>
          <w:szCs w:val="24"/>
        </w:rPr>
        <w:t xml:space="preserve">base analítica interna </w:t>
      </w:r>
      <w:r w:rsidRPr="004F0CF9">
        <w:rPr>
          <w:rFonts w:ascii="Arial" w:hAnsi="Arial" w:cs="Arial"/>
          <w:sz w:val="24"/>
          <w:szCs w:val="24"/>
        </w:rPr>
        <w:t>y asegura que las cifras, visualizaciones e interpretaciones cumplan los estándares definidos en la NTC PE 1000:2020 y en la política estadística institucional.</w:t>
      </w:r>
    </w:p>
    <w:p w14:paraId="20BAC216" w14:textId="77777777" w:rsidR="001551FB" w:rsidRPr="004F0CF9" w:rsidRDefault="001551FB" w:rsidP="004F0CF9">
      <w:pPr>
        <w:spacing w:after="0"/>
        <w:rPr>
          <w:rFonts w:ascii="Arial" w:hAnsi="Arial" w:cs="Arial"/>
          <w:sz w:val="24"/>
          <w:szCs w:val="24"/>
        </w:rPr>
      </w:pPr>
    </w:p>
    <w:p w14:paraId="654EF32E" w14:textId="77777777" w:rsidR="00A97F01" w:rsidRPr="004F0CF9" w:rsidRDefault="00A97F01" w:rsidP="004F0CF9">
      <w:pPr>
        <w:spacing w:after="0"/>
        <w:rPr>
          <w:rFonts w:ascii="Arial" w:hAnsi="Arial" w:cs="Arial"/>
          <w:sz w:val="24"/>
          <w:szCs w:val="24"/>
        </w:rPr>
      </w:pPr>
      <w:r w:rsidRPr="004F0CF9">
        <w:rPr>
          <w:rFonts w:ascii="Arial" w:hAnsi="Arial" w:cs="Arial"/>
          <w:sz w:val="24"/>
          <w:szCs w:val="24"/>
        </w:rPr>
        <w:t xml:space="preserve">En primer lugar, se realiza una verificación cruzada entre Excel y </w:t>
      </w:r>
      <w:proofErr w:type="spellStart"/>
      <w:r w:rsidRPr="004F0CF9">
        <w:rPr>
          <w:rFonts w:ascii="Arial" w:hAnsi="Arial" w:cs="Arial"/>
          <w:sz w:val="24"/>
          <w:szCs w:val="24"/>
        </w:rPr>
        <w:t>Tableau</w:t>
      </w:r>
      <w:proofErr w:type="spellEnd"/>
      <w:r w:rsidRPr="004F0CF9">
        <w:rPr>
          <w:rFonts w:ascii="Arial" w:hAnsi="Arial" w:cs="Arial"/>
          <w:sz w:val="24"/>
          <w:szCs w:val="24"/>
        </w:rPr>
        <w:t xml:space="preserve">, mediante la comparación detallada de totales, subtotales, series temporales, filtros, agregaciones y representaciones visuales. Este contraste permite confirmar que los valores mostrados en los </w:t>
      </w:r>
      <w:proofErr w:type="spellStart"/>
      <w:r w:rsidRPr="004F0CF9">
        <w:rPr>
          <w:rFonts w:ascii="Arial" w:hAnsi="Arial" w:cs="Arial"/>
          <w:sz w:val="24"/>
          <w:szCs w:val="24"/>
        </w:rPr>
        <w:t>dashboards</w:t>
      </w:r>
      <w:proofErr w:type="spellEnd"/>
      <w:r w:rsidRPr="004F0CF9">
        <w:rPr>
          <w:rFonts w:ascii="Arial" w:hAnsi="Arial" w:cs="Arial"/>
          <w:sz w:val="24"/>
          <w:szCs w:val="24"/>
        </w:rPr>
        <w:t xml:space="preserve"> corresponden exactamente a los cálculos efectuados en Excel y que no existan diferencias derivadas de formatos, tipos de campo o reglas automáticas de agregación.</w:t>
      </w:r>
    </w:p>
    <w:p w14:paraId="13552804" w14:textId="77777777" w:rsidR="001551FB" w:rsidRPr="004F0CF9" w:rsidRDefault="001551FB" w:rsidP="004F0CF9">
      <w:pPr>
        <w:spacing w:after="0"/>
        <w:rPr>
          <w:rFonts w:ascii="Arial" w:hAnsi="Arial" w:cs="Arial"/>
          <w:sz w:val="24"/>
          <w:szCs w:val="24"/>
        </w:rPr>
      </w:pPr>
    </w:p>
    <w:p w14:paraId="20D40614" w14:textId="00FD5FE9" w:rsidR="00A97F01" w:rsidRPr="004F0CF9" w:rsidRDefault="00A97F01" w:rsidP="004F0CF9">
      <w:pPr>
        <w:spacing w:after="0"/>
        <w:rPr>
          <w:rFonts w:ascii="Arial" w:hAnsi="Arial" w:cs="Arial"/>
          <w:sz w:val="24"/>
          <w:szCs w:val="24"/>
        </w:rPr>
      </w:pPr>
      <w:r w:rsidRPr="004F0CF9">
        <w:rPr>
          <w:rFonts w:ascii="Arial" w:hAnsi="Arial" w:cs="Arial"/>
          <w:sz w:val="24"/>
          <w:szCs w:val="24"/>
        </w:rPr>
        <w:t>Posteriormente, se lleva a cabo una revisión técnica por pares, en la que otro analista del equipo</w:t>
      </w:r>
      <w:r w:rsidR="00573EC1" w:rsidRPr="004F0CF9">
        <w:rPr>
          <w:rFonts w:ascii="Arial" w:hAnsi="Arial" w:cs="Arial"/>
          <w:sz w:val="24"/>
          <w:szCs w:val="24"/>
        </w:rPr>
        <w:t xml:space="preserve"> de trabajo de la Dirección de Gestión de Demanda de Cooperación Internacional</w:t>
      </w:r>
      <w:r w:rsidRPr="004F0CF9">
        <w:rPr>
          <w:rFonts w:ascii="Arial" w:hAnsi="Arial" w:cs="Arial"/>
          <w:sz w:val="24"/>
          <w:szCs w:val="24"/>
        </w:rPr>
        <w:t xml:space="preserve"> valida la lógica del análisis, la correcta aplicación de las clasificaciones institucionales, la consistencia metodológica, el tratamiento dado a valores atípicos y la coherencia entre la base analítica y los resultados presentados. Esta revisión garantiza independencia técnica y mejora la precisión de la interpretación.</w:t>
      </w:r>
    </w:p>
    <w:p w14:paraId="4F8E8AA8" w14:textId="77777777" w:rsidR="001551FB" w:rsidRPr="004F0CF9" w:rsidRDefault="001551FB" w:rsidP="004F0CF9">
      <w:pPr>
        <w:spacing w:after="0"/>
        <w:rPr>
          <w:rFonts w:ascii="Arial" w:hAnsi="Arial" w:cs="Arial"/>
          <w:sz w:val="24"/>
          <w:szCs w:val="24"/>
        </w:rPr>
      </w:pPr>
    </w:p>
    <w:p w14:paraId="21E824B3" w14:textId="77777777" w:rsidR="001551FB" w:rsidRPr="004F0CF9" w:rsidRDefault="1935BF71" w:rsidP="004F0CF9">
      <w:pPr>
        <w:spacing w:after="0"/>
        <w:rPr>
          <w:rFonts w:ascii="Arial" w:hAnsi="Arial" w:cs="Arial"/>
          <w:sz w:val="24"/>
          <w:szCs w:val="24"/>
        </w:rPr>
      </w:pPr>
      <w:r w:rsidRPr="004F0CF9">
        <w:rPr>
          <w:rFonts w:ascii="Arial" w:hAnsi="Arial" w:cs="Arial"/>
          <w:sz w:val="24"/>
          <w:szCs w:val="24"/>
        </w:rPr>
        <w:t xml:space="preserve">De forma paralela, se realiza un registro estructurado de incidencias, donde se documentan hallazgos, inconsistencias, decisiones metodológicas, verificaciones realizadas y ajustes aplicados. </w:t>
      </w:r>
    </w:p>
    <w:p w14:paraId="375CF453" w14:textId="77777777" w:rsidR="001551FB" w:rsidRPr="004F0CF9" w:rsidRDefault="001551FB" w:rsidP="004F0CF9">
      <w:pPr>
        <w:spacing w:after="0"/>
        <w:rPr>
          <w:rFonts w:ascii="Arial" w:hAnsi="Arial" w:cs="Arial"/>
          <w:sz w:val="24"/>
          <w:szCs w:val="24"/>
        </w:rPr>
      </w:pPr>
    </w:p>
    <w:p w14:paraId="76D7EC1A" w14:textId="61D4AF7B" w:rsidR="00573EC1" w:rsidRPr="004F0CF9" w:rsidRDefault="1935BF71" w:rsidP="004F0CF9">
      <w:pPr>
        <w:spacing w:after="0"/>
        <w:rPr>
          <w:rFonts w:ascii="Arial" w:hAnsi="Arial" w:cs="Arial"/>
          <w:sz w:val="24"/>
          <w:szCs w:val="24"/>
        </w:rPr>
      </w:pPr>
      <w:r w:rsidRPr="004F0CF9">
        <w:rPr>
          <w:rFonts w:ascii="Arial" w:hAnsi="Arial" w:cs="Arial"/>
          <w:sz w:val="24"/>
          <w:szCs w:val="24"/>
        </w:rPr>
        <w:t>Este registro incluye:</w:t>
      </w:r>
    </w:p>
    <w:p w14:paraId="57D3C0E5" w14:textId="77777777" w:rsidR="001551FB" w:rsidRPr="004F0CF9" w:rsidRDefault="001551FB" w:rsidP="004F0CF9">
      <w:pPr>
        <w:spacing w:after="0"/>
        <w:rPr>
          <w:rFonts w:ascii="Arial" w:hAnsi="Arial" w:cs="Arial"/>
          <w:sz w:val="24"/>
          <w:szCs w:val="24"/>
        </w:rPr>
      </w:pPr>
    </w:p>
    <w:p w14:paraId="66D85DD9" w14:textId="2198F4F7" w:rsidR="00573EC1" w:rsidRPr="004F0CF9" w:rsidRDefault="001551FB" w:rsidP="004F0CF9">
      <w:pPr>
        <w:pStyle w:val="Prrafodelista"/>
        <w:numPr>
          <w:ilvl w:val="0"/>
          <w:numId w:val="50"/>
        </w:numPr>
        <w:spacing w:after="0"/>
        <w:rPr>
          <w:rFonts w:ascii="Arial" w:hAnsi="Arial" w:cs="Arial"/>
          <w:sz w:val="24"/>
          <w:szCs w:val="24"/>
        </w:rPr>
      </w:pPr>
      <w:r w:rsidRPr="004F0CF9">
        <w:rPr>
          <w:rFonts w:ascii="Arial" w:hAnsi="Arial" w:cs="Arial"/>
          <w:sz w:val="24"/>
          <w:szCs w:val="24"/>
        </w:rPr>
        <w:t>D</w:t>
      </w:r>
      <w:r w:rsidR="1935BF71" w:rsidRPr="004F0CF9">
        <w:rPr>
          <w:rFonts w:ascii="Arial" w:hAnsi="Arial" w:cs="Arial"/>
          <w:sz w:val="24"/>
          <w:szCs w:val="24"/>
        </w:rPr>
        <w:t>escripción del hallazgo</w:t>
      </w:r>
      <w:r w:rsidRPr="004F0CF9">
        <w:rPr>
          <w:rFonts w:ascii="Arial" w:hAnsi="Arial" w:cs="Arial"/>
          <w:sz w:val="24"/>
          <w:szCs w:val="24"/>
        </w:rPr>
        <w:t>.</w:t>
      </w:r>
    </w:p>
    <w:p w14:paraId="7A988179" w14:textId="2DF5F53B" w:rsidR="00573EC1" w:rsidRPr="004F0CF9" w:rsidRDefault="001551FB" w:rsidP="004F0CF9">
      <w:pPr>
        <w:pStyle w:val="Prrafodelista"/>
        <w:numPr>
          <w:ilvl w:val="0"/>
          <w:numId w:val="50"/>
        </w:numPr>
        <w:spacing w:after="0"/>
        <w:rPr>
          <w:rFonts w:ascii="Arial" w:hAnsi="Arial" w:cs="Arial"/>
          <w:sz w:val="24"/>
          <w:szCs w:val="24"/>
        </w:rPr>
      </w:pPr>
      <w:r w:rsidRPr="004F0CF9">
        <w:rPr>
          <w:rFonts w:ascii="Arial" w:hAnsi="Arial" w:cs="Arial"/>
          <w:sz w:val="24"/>
          <w:szCs w:val="24"/>
        </w:rPr>
        <w:t>A</w:t>
      </w:r>
      <w:r w:rsidR="1935BF71" w:rsidRPr="004F0CF9">
        <w:rPr>
          <w:rFonts w:ascii="Arial" w:hAnsi="Arial" w:cs="Arial"/>
          <w:sz w:val="24"/>
          <w:szCs w:val="24"/>
        </w:rPr>
        <w:t>fectación potencial en los resultados</w:t>
      </w:r>
      <w:r w:rsidRPr="004F0CF9">
        <w:rPr>
          <w:rFonts w:ascii="Arial" w:hAnsi="Arial" w:cs="Arial"/>
          <w:sz w:val="24"/>
          <w:szCs w:val="24"/>
        </w:rPr>
        <w:t>.</w:t>
      </w:r>
    </w:p>
    <w:p w14:paraId="00C278A1" w14:textId="6A2D7174" w:rsidR="00573EC1" w:rsidRPr="004F0CF9" w:rsidRDefault="001551FB" w:rsidP="004F0CF9">
      <w:pPr>
        <w:pStyle w:val="Prrafodelista"/>
        <w:numPr>
          <w:ilvl w:val="0"/>
          <w:numId w:val="50"/>
        </w:numPr>
        <w:spacing w:after="0"/>
        <w:rPr>
          <w:rFonts w:ascii="Arial" w:hAnsi="Arial" w:cs="Arial"/>
          <w:sz w:val="24"/>
          <w:szCs w:val="24"/>
        </w:rPr>
      </w:pPr>
      <w:r w:rsidRPr="004F0CF9">
        <w:rPr>
          <w:rFonts w:ascii="Arial" w:hAnsi="Arial" w:cs="Arial"/>
          <w:sz w:val="24"/>
          <w:szCs w:val="24"/>
        </w:rPr>
        <w:t>V</w:t>
      </w:r>
      <w:r w:rsidR="1935BF71" w:rsidRPr="004F0CF9">
        <w:rPr>
          <w:rFonts w:ascii="Arial" w:hAnsi="Arial" w:cs="Arial"/>
          <w:sz w:val="24"/>
          <w:szCs w:val="24"/>
        </w:rPr>
        <w:t xml:space="preserve">erificación en Excel y </w:t>
      </w:r>
      <w:proofErr w:type="spellStart"/>
      <w:r w:rsidR="1935BF71" w:rsidRPr="004F0CF9">
        <w:rPr>
          <w:rFonts w:ascii="Arial" w:hAnsi="Arial" w:cs="Arial"/>
          <w:sz w:val="24"/>
          <w:szCs w:val="24"/>
        </w:rPr>
        <w:t>Tableau</w:t>
      </w:r>
      <w:proofErr w:type="spellEnd"/>
      <w:r w:rsidRPr="004F0CF9">
        <w:rPr>
          <w:rFonts w:ascii="Arial" w:hAnsi="Arial" w:cs="Arial"/>
          <w:sz w:val="24"/>
          <w:szCs w:val="24"/>
        </w:rPr>
        <w:t>.</w:t>
      </w:r>
    </w:p>
    <w:p w14:paraId="7F355C74" w14:textId="1B331A03" w:rsidR="00AF1EF4" w:rsidRPr="004F0CF9" w:rsidRDefault="001551FB" w:rsidP="004F0CF9">
      <w:pPr>
        <w:pStyle w:val="Prrafodelista"/>
        <w:numPr>
          <w:ilvl w:val="0"/>
          <w:numId w:val="50"/>
        </w:numPr>
        <w:spacing w:after="0"/>
        <w:rPr>
          <w:rFonts w:ascii="Arial" w:hAnsi="Arial" w:cs="Arial"/>
          <w:sz w:val="24"/>
          <w:szCs w:val="24"/>
        </w:rPr>
      </w:pPr>
      <w:r w:rsidRPr="004F0CF9">
        <w:rPr>
          <w:rFonts w:ascii="Arial" w:hAnsi="Arial" w:cs="Arial"/>
          <w:sz w:val="24"/>
          <w:szCs w:val="24"/>
        </w:rPr>
        <w:t>D</w:t>
      </w:r>
      <w:r w:rsidR="1935BF71" w:rsidRPr="004F0CF9">
        <w:rPr>
          <w:rFonts w:ascii="Arial" w:hAnsi="Arial" w:cs="Arial"/>
          <w:sz w:val="24"/>
          <w:szCs w:val="24"/>
        </w:rPr>
        <w:t>ecisión adoptada y justificación técnica.</w:t>
      </w:r>
    </w:p>
    <w:p w14:paraId="39B46D75" w14:textId="77777777" w:rsidR="001551FB" w:rsidRPr="004F0CF9" w:rsidRDefault="001551FB" w:rsidP="004F0CF9">
      <w:pPr>
        <w:spacing w:after="0"/>
        <w:rPr>
          <w:rFonts w:ascii="Arial" w:hAnsi="Arial" w:cs="Arial"/>
          <w:sz w:val="24"/>
          <w:szCs w:val="24"/>
        </w:rPr>
      </w:pPr>
    </w:p>
    <w:p w14:paraId="36638012" w14:textId="77777777" w:rsidR="001551FB" w:rsidRPr="004F0CF9" w:rsidRDefault="1935BF71" w:rsidP="004F0CF9">
      <w:pPr>
        <w:spacing w:after="0"/>
        <w:rPr>
          <w:rFonts w:ascii="Arial" w:hAnsi="Arial" w:cs="Arial"/>
          <w:sz w:val="24"/>
          <w:szCs w:val="24"/>
        </w:rPr>
      </w:pPr>
      <w:r w:rsidRPr="004F0CF9">
        <w:rPr>
          <w:rFonts w:ascii="Arial" w:hAnsi="Arial" w:cs="Arial"/>
          <w:sz w:val="24"/>
          <w:szCs w:val="24"/>
        </w:rPr>
        <w:t>Finalmente, todos los productos analíticos son sometidos a la validación de</w:t>
      </w:r>
      <w:r w:rsidR="008D4D85" w:rsidRPr="004F0CF9">
        <w:rPr>
          <w:rFonts w:ascii="Arial" w:hAnsi="Arial" w:cs="Arial"/>
          <w:sz w:val="24"/>
          <w:szCs w:val="24"/>
        </w:rPr>
        <w:t xml:space="preserve"> la </w:t>
      </w:r>
      <w:r w:rsidR="001551FB" w:rsidRPr="004F0CF9">
        <w:rPr>
          <w:rFonts w:ascii="Arial" w:hAnsi="Arial" w:cs="Arial"/>
          <w:sz w:val="24"/>
          <w:szCs w:val="24"/>
        </w:rPr>
        <w:t>mesa de operación estadísticas, i</w:t>
      </w:r>
      <w:r w:rsidRPr="004F0CF9">
        <w:rPr>
          <w:rFonts w:ascii="Arial" w:hAnsi="Arial" w:cs="Arial"/>
          <w:sz w:val="24"/>
          <w:szCs w:val="24"/>
        </w:rPr>
        <w:t xml:space="preserve">nstancia encargada de confirmar la coherencia metodológica, el cumplimiento de estándares de calidad, la correcta aplicación de las clasificaciones oficiales y la consistencia entre los resultados y la documentación técnica. </w:t>
      </w:r>
    </w:p>
    <w:p w14:paraId="65AA939E" w14:textId="77777777" w:rsidR="001551FB" w:rsidRPr="004F0CF9" w:rsidRDefault="001551FB" w:rsidP="004F0CF9">
      <w:pPr>
        <w:spacing w:after="0"/>
        <w:rPr>
          <w:rFonts w:ascii="Arial" w:hAnsi="Arial" w:cs="Arial"/>
          <w:sz w:val="24"/>
          <w:szCs w:val="24"/>
        </w:rPr>
      </w:pPr>
    </w:p>
    <w:p w14:paraId="00F9E2FE" w14:textId="2234FBBF" w:rsidR="00A97F01" w:rsidRPr="004F0CF9" w:rsidRDefault="1935BF71" w:rsidP="004F0CF9">
      <w:pPr>
        <w:spacing w:after="0"/>
        <w:rPr>
          <w:rFonts w:ascii="Arial" w:hAnsi="Arial" w:cs="Arial"/>
          <w:sz w:val="24"/>
          <w:szCs w:val="24"/>
        </w:rPr>
      </w:pPr>
      <w:r w:rsidRPr="004F0CF9">
        <w:rPr>
          <w:rFonts w:ascii="Arial" w:hAnsi="Arial" w:cs="Arial"/>
          <w:sz w:val="24"/>
          <w:szCs w:val="24"/>
        </w:rPr>
        <w:t xml:space="preserve">Solo después de esta aprobación los productos pueden divulgarse o utilizarse para toma de decisiones institucionales. En conjunto, estos controles garantizan que el análisis producido por </w:t>
      </w:r>
      <w:r w:rsidR="006B3B00" w:rsidRPr="004F0CF9">
        <w:rPr>
          <w:rFonts w:ascii="Arial" w:hAnsi="Arial" w:cs="Arial"/>
          <w:sz w:val="24"/>
          <w:szCs w:val="24"/>
        </w:rPr>
        <w:t xml:space="preserve">la </w:t>
      </w:r>
      <w:r w:rsidRPr="004F0CF9">
        <w:rPr>
          <w:rFonts w:ascii="Arial" w:hAnsi="Arial" w:cs="Arial"/>
          <w:sz w:val="24"/>
          <w:szCs w:val="24"/>
        </w:rPr>
        <w:t>APC Colombia cumpla criterios de oportunidad, claridad, precisión, consistencia y replicabilidad, fortaleciendo la calidad estadística y la confianza en los resultados publicados.</w:t>
      </w:r>
    </w:p>
    <w:p w14:paraId="56A7B47B" w14:textId="77777777" w:rsidR="001551FB" w:rsidRPr="004F0CF9" w:rsidRDefault="001551FB" w:rsidP="004F0CF9">
      <w:pPr>
        <w:spacing w:after="0"/>
        <w:rPr>
          <w:rFonts w:ascii="Arial" w:hAnsi="Arial" w:cs="Arial"/>
          <w:sz w:val="24"/>
          <w:szCs w:val="24"/>
        </w:rPr>
      </w:pPr>
    </w:p>
    <w:p w14:paraId="0D85E6D2" w14:textId="77777777" w:rsidR="007D07CE" w:rsidRPr="004F0CF9" w:rsidRDefault="00C57624" w:rsidP="004F0CF9">
      <w:pPr>
        <w:pStyle w:val="Titulo"/>
        <w:numPr>
          <w:ilvl w:val="0"/>
          <w:numId w:val="27"/>
        </w:numPr>
        <w:spacing w:after="0"/>
        <w:ind w:left="426"/>
        <w:jc w:val="left"/>
      </w:pPr>
      <w:bookmarkStart w:id="62" w:name="_Toc233311165"/>
      <w:r w:rsidRPr="004F0CF9">
        <w:t>BIBLIOGRAFÍA</w:t>
      </w:r>
      <w:bookmarkEnd w:id="62"/>
      <w:r w:rsidRPr="004F0CF9">
        <w:t xml:space="preserve"> </w:t>
      </w:r>
    </w:p>
    <w:p w14:paraId="16BAEECA" w14:textId="77777777" w:rsidR="003151AA" w:rsidRPr="003151AA" w:rsidRDefault="003151AA" w:rsidP="003151AA">
      <w:pPr>
        <w:pStyle w:val="Titulo"/>
        <w:numPr>
          <w:ilvl w:val="0"/>
          <w:numId w:val="0"/>
        </w:numPr>
        <w:spacing w:after="0"/>
        <w:jc w:val="left"/>
        <w:rPr>
          <w:rStyle w:val="Hipervnculo"/>
          <w:b w:val="0"/>
          <w:bCs w:val="0"/>
          <w:color w:val="auto"/>
          <w:u w:val="none"/>
        </w:rPr>
      </w:pPr>
      <w:r w:rsidRPr="003151AA">
        <w:fldChar w:fldCharType="begin"/>
      </w:r>
      <w:r w:rsidRPr="003151AA">
        <w:instrText xml:space="preserve"> HYPERLINK "https://www.archivogeneral.gov.co/sites/default/files/Estructura_Web/5_Consulte/Recursos/Publicacionees/V16_Guia_SGDEA.pdf" \t "_blank" </w:instrText>
      </w:r>
      <w:r w:rsidRPr="003151AA">
        <w:fldChar w:fldCharType="separate"/>
      </w:r>
    </w:p>
    <w:p w14:paraId="1C6784E4" w14:textId="6DB10DF5" w:rsidR="003151AA" w:rsidRPr="003151AA" w:rsidRDefault="003151AA" w:rsidP="003151AA">
      <w:pPr>
        <w:pStyle w:val="Prrafodelista"/>
        <w:numPr>
          <w:ilvl w:val="0"/>
          <w:numId w:val="51"/>
        </w:numPr>
        <w:rPr>
          <w:rFonts w:ascii="Arial" w:hAnsi="Arial" w:cs="Arial"/>
          <w:sz w:val="24"/>
          <w:szCs w:val="24"/>
        </w:rPr>
      </w:pPr>
      <w:r w:rsidRPr="003151AA">
        <w:rPr>
          <w:rFonts w:ascii="Arial" w:hAnsi="Arial" w:cs="Arial"/>
          <w:sz w:val="24"/>
          <w:szCs w:val="24"/>
        </w:rPr>
        <w:t>Decreto 1377 de junio 27 de 2013. Por el cual se reglamenta parcialmente la Ley 1581 de 2012. Colombia. Bogotá.</w:t>
      </w:r>
    </w:p>
    <w:p w14:paraId="4A61D992" w14:textId="77777777" w:rsidR="003151AA" w:rsidRPr="003151AA" w:rsidRDefault="003151AA" w:rsidP="003151AA">
      <w:pPr>
        <w:pStyle w:val="Prrafodelista"/>
        <w:numPr>
          <w:ilvl w:val="0"/>
          <w:numId w:val="51"/>
        </w:numPr>
        <w:rPr>
          <w:rFonts w:ascii="Arial" w:hAnsi="Arial" w:cs="Arial"/>
          <w:b/>
          <w:bCs/>
          <w:sz w:val="24"/>
          <w:szCs w:val="24"/>
        </w:rPr>
      </w:pPr>
      <w:r w:rsidRPr="003151AA">
        <w:rPr>
          <w:rFonts w:ascii="Arial" w:hAnsi="Arial" w:cs="Arial"/>
          <w:sz w:val="24"/>
          <w:szCs w:val="24"/>
        </w:rPr>
        <w:t>Instituto Colombiano de Normas Técnicas y Certificación</w:t>
      </w:r>
      <w:r w:rsidRPr="003151AA">
        <w:rPr>
          <w:rFonts w:ascii="Arial" w:hAnsi="Arial" w:cs="Arial"/>
          <w:b/>
          <w:bCs/>
          <w:sz w:val="24"/>
          <w:szCs w:val="24"/>
        </w:rPr>
        <w:t xml:space="preserve">. </w:t>
      </w:r>
      <w:r w:rsidRPr="003151AA">
        <w:rPr>
          <w:rFonts w:ascii="Arial" w:hAnsi="Arial" w:cs="Arial"/>
          <w:sz w:val="24"/>
          <w:szCs w:val="24"/>
        </w:rPr>
        <w:t>2017.</w:t>
      </w:r>
      <w:r w:rsidRPr="003151AA">
        <w:rPr>
          <w:rFonts w:ascii="Arial" w:hAnsi="Arial" w:cs="Arial"/>
          <w:b/>
          <w:bCs/>
          <w:sz w:val="24"/>
          <w:szCs w:val="24"/>
        </w:rPr>
        <w:t xml:space="preserve"> </w:t>
      </w:r>
      <w:hyperlink r:id="rId8" w:tgtFrame="_blank" w:history="1">
        <w:r w:rsidRPr="003151AA">
          <w:rPr>
            <w:rStyle w:val="Hipervnculo"/>
            <w:rFonts w:ascii="Arial" w:hAnsi="Arial" w:cs="Arial"/>
            <w:color w:val="auto"/>
            <w:sz w:val="24"/>
            <w:szCs w:val="24"/>
            <w:u w:val="none"/>
          </w:rPr>
          <w:t>Norma Técnica Colombiana de calidad del Proceso estadístico NTC 947-1. Bogotá. Colombia. ICONTEC.</w:t>
        </w:r>
      </w:hyperlink>
      <w:r w:rsidRPr="003151AA">
        <w:rPr>
          <w:rFonts w:ascii="Arial" w:hAnsi="Arial" w:cs="Arial"/>
          <w:sz w:val="24"/>
          <w:szCs w:val="24"/>
        </w:rPr>
        <w:t>  </w:t>
      </w:r>
      <w:r w:rsidRPr="003151AA">
        <w:rPr>
          <w:rStyle w:val="Hipervnculo"/>
          <w:rFonts w:ascii="Arial" w:hAnsi="Arial" w:cs="Arial"/>
          <w:color w:val="auto"/>
          <w:sz w:val="24"/>
          <w:szCs w:val="24"/>
          <w:u w:val="none"/>
        </w:rPr>
        <w:fldChar w:fldCharType="end"/>
      </w:r>
      <w:r w:rsidRPr="003151AA">
        <w:rPr>
          <w:sz w:val="24"/>
          <w:szCs w:val="24"/>
        </w:rPr>
        <w:t xml:space="preserve">   </w:t>
      </w:r>
    </w:p>
    <w:p w14:paraId="26E49F77" w14:textId="77777777" w:rsidR="003151AA" w:rsidRPr="003151AA" w:rsidRDefault="003151AA" w:rsidP="003151AA">
      <w:pPr>
        <w:pStyle w:val="Titulo"/>
        <w:numPr>
          <w:ilvl w:val="0"/>
          <w:numId w:val="51"/>
        </w:numPr>
        <w:spacing w:after="0"/>
        <w:jc w:val="left"/>
        <w:rPr>
          <w:b w:val="0"/>
          <w:bCs w:val="0"/>
          <w:lang w:val="en-US"/>
        </w:rPr>
      </w:pPr>
      <w:r w:rsidRPr="003151AA">
        <w:rPr>
          <w:b w:val="0"/>
          <w:bCs w:val="0"/>
          <w:lang w:val="en-US"/>
        </w:rPr>
        <w:t>World Bank Group. 2018.</w:t>
      </w:r>
      <w:r w:rsidRPr="003151AA">
        <w:rPr>
          <w:lang w:val="en-US"/>
        </w:rPr>
        <w:t xml:space="preserve"> </w:t>
      </w:r>
      <w:hyperlink r:id="rId9" w:tgtFrame="_blank" w:history="1">
        <w:r w:rsidRPr="003151AA">
          <w:rPr>
            <w:rStyle w:val="Hipervnculo"/>
            <w:b w:val="0"/>
            <w:bCs w:val="0"/>
            <w:color w:val="auto"/>
            <w:u w:val="none"/>
            <w:lang w:val="en-US"/>
          </w:rPr>
          <w:t xml:space="preserve">Data for Development: An Evaluation of World Bank Support for Data and Statistical Capacity. Washington. </w:t>
        </w:r>
        <w:proofErr w:type="spellStart"/>
        <w:r w:rsidRPr="003151AA">
          <w:rPr>
            <w:rStyle w:val="Hipervnculo"/>
            <w:b w:val="0"/>
            <w:bCs w:val="0"/>
            <w:color w:val="auto"/>
            <w:u w:val="none"/>
            <w:lang w:val="en-US"/>
          </w:rPr>
          <w:t>Estados</w:t>
        </w:r>
        <w:proofErr w:type="spellEnd"/>
        <w:r w:rsidRPr="003151AA">
          <w:rPr>
            <w:rStyle w:val="Hipervnculo"/>
            <w:b w:val="0"/>
            <w:bCs w:val="0"/>
            <w:color w:val="auto"/>
            <w:u w:val="none"/>
            <w:lang w:val="en-US"/>
          </w:rPr>
          <w:t xml:space="preserve"> Unidos. World Bank Group.</w:t>
        </w:r>
      </w:hyperlink>
      <w:r w:rsidRPr="003151AA">
        <w:rPr>
          <w:b w:val="0"/>
          <w:bCs w:val="0"/>
          <w:lang w:val="en-US"/>
        </w:rPr>
        <w:t> </w:t>
      </w:r>
    </w:p>
    <w:p w14:paraId="2BC66183" w14:textId="77777777" w:rsidR="003151AA" w:rsidRPr="003151AA" w:rsidRDefault="003151AA" w:rsidP="003151AA">
      <w:pPr>
        <w:pStyle w:val="Prrafodelista"/>
        <w:numPr>
          <w:ilvl w:val="0"/>
          <w:numId w:val="51"/>
        </w:numPr>
        <w:rPr>
          <w:rFonts w:ascii="Arial" w:hAnsi="Arial" w:cs="Arial"/>
          <w:sz w:val="24"/>
          <w:szCs w:val="24"/>
        </w:rPr>
      </w:pPr>
      <w:r w:rsidRPr="003151AA">
        <w:rPr>
          <w:rFonts w:ascii="Arial" w:hAnsi="Arial" w:cs="Arial"/>
          <w:sz w:val="24"/>
          <w:szCs w:val="24"/>
        </w:rPr>
        <w:t xml:space="preserve">Organización de las Naciones Unidas 2018. </w:t>
      </w:r>
      <w:r w:rsidRPr="003151AA">
        <w:rPr>
          <w:rFonts w:ascii="Arial" w:hAnsi="Arial" w:cs="Arial"/>
          <w:sz w:val="24"/>
          <w:szCs w:val="24"/>
          <w:lang w:val="en-US"/>
        </w:rPr>
        <w:t xml:space="preserve">Handbook on Statistical Organization (3rd ed.). </w:t>
      </w:r>
      <w:r w:rsidRPr="003151AA">
        <w:rPr>
          <w:rFonts w:ascii="Arial" w:hAnsi="Arial" w:cs="Arial"/>
          <w:sz w:val="24"/>
          <w:szCs w:val="24"/>
        </w:rPr>
        <w:t xml:space="preserve">2018. Nueva York. ONU.   </w:t>
      </w:r>
    </w:p>
    <w:p w14:paraId="7497AACA" w14:textId="77777777" w:rsidR="003151AA" w:rsidRPr="003151AA" w:rsidRDefault="003151AA" w:rsidP="003151AA">
      <w:pPr>
        <w:pStyle w:val="Prrafodelista"/>
        <w:numPr>
          <w:ilvl w:val="0"/>
          <w:numId w:val="51"/>
        </w:numPr>
        <w:spacing w:after="0"/>
        <w:contextualSpacing w:val="0"/>
        <w:rPr>
          <w:rFonts w:ascii="Arial" w:hAnsi="Arial" w:cs="Arial"/>
          <w:sz w:val="24"/>
          <w:szCs w:val="24"/>
        </w:rPr>
      </w:pPr>
      <w:r w:rsidRPr="003151AA">
        <w:rPr>
          <w:rFonts w:ascii="Arial" w:hAnsi="Arial" w:cs="Arial"/>
          <w:sz w:val="24"/>
          <w:szCs w:val="24"/>
        </w:rPr>
        <w:t>Archivo General de la Nación. 2020. Guía de Implementación de un Sistema de Gestión de Documentos Electrónicos de Archivo. Bogotá. AGN.</w:t>
      </w:r>
    </w:p>
    <w:p w14:paraId="797FFD2B" w14:textId="77777777" w:rsidR="003151AA" w:rsidRPr="003151AA" w:rsidRDefault="003151AA" w:rsidP="003151AA">
      <w:pPr>
        <w:pStyle w:val="Prrafodelista"/>
        <w:numPr>
          <w:ilvl w:val="0"/>
          <w:numId w:val="51"/>
        </w:numPr>
        <w:spacing w:after="0"/>
        <w:contextualSpacing w:val="0"/>
        <w:rPr>
          <w:rFonts w:ascii="Arial" w:hAnsi="Arial" w:cs="Arial"/>
          <w:sz w:val="24"/>
          <w:szCs w:val="24"/>
        </w:rPr>
      </w:pPr>
      <w:r w:rsidRPr="003151AA">
        <w:rPr>
          <w:rFonts w:ascii="Arial" w:hAnsi="Arial" w:cs="Arial"/>
          <w:sz w:val="24"/>
          <w:szCs w:val="24"/>
        </w:rPr>
        <w:t>Departamento Nacional de Estadística. 2020. Norma Técnica de Calidad del Proceso Estadístico NTC PE 1000:2020. Bogotá. DANE.</w:t>
      </w:r>
    </w:p>
    <w:p w14:paraId="3E204924" w14:textId="77777777" w:rsidR="003151AA" w:rsidRPr="003151AA" w:rsidRDefault="003151AA" w:rsidP="003151AA">
      <w:pPr>
        <w:pStyle w:val="Titulo"/>
        <w:numPr>
          <w:ilvl w:val="0"/>
          <w:numId w:val="51"/>
        </w:numPr>
        <w:spacing w:after="0"/>
        <w:jc w:val="left"/>
        <w:rPr>
          <w:b w:val="0"/>
          <w:bCs w:val="0"/>
          <w:lang w:val="en-US"/>
        </w:rPr>
      </w:pPr>
      <w:r w:rsidRPr="003151AA">
        <w:rPr>
          <w:b w:val="0"/>
          <w:bCs w:val="0"/>
          <w:lang w:val="en-US"/>
        </w:rPr>
        <w:t xml:space="preserve">Banco Mundial. 2022. </w:t>
      </w:r>
      <w:hyperlink r:id="rId10" w:tgtFrame="_blank" w:history="1">
        <w:r w:rsidRPr="003151AA">
          <w:rPr>
            <w:rStyle w:val="Hipervnculo"/>
            <w:b w:val="0"/>
            <w:bCs w:val="0"/>
            <w:color w:val="auto"/>
            <w:u w:val="none"/>
            <w:lang w:val="en-US"/>
          </w:rPr>
          <w:t>Data Governance and Quality Management in Development Cooperation. </w:t>
        </w:r>
        <w:proofErr w:type="spellStart"/>
        <w:r w:rsidRPr="003151AA">
          <w:rPr>
            <w:rStyle w:val="Hipervnculo"/>
            <w:b w:val="0"/>
            <w:bCs w:val="0"/>
            <w:color w:val="auto"/>
            <w:u w:val="none"/>
            <w:lang w:val="en-US"/>
          </w:rPr>
          <w:t>Estados</w:t>
        </w:r>
        <w:proofErr w:type="spellEnd"/>
        <w:r w:rsidRPr="003151AA">
          <w:rPr>
            <w:rStyle w:val="Hipervnculo"/>
            <w:b w:val="0"/>
            <w:bCs w:val="0"/>
            <w:color w:val="auto"/>
            <w:u w:val="none"/>
            <w:lang w:val="en-US"/>
          </w:rPr>
          <w:t xml:space="preserve"> Unidos. Washington D.C. Banco Mundial.</w:t>
        </w:r>
      </w:hyperlink>
      <w:r w:rsidRPr="003151AA">
        <w:rPr>
          <w:b w:val="0"/>
          <w:bCs w:val="0"/>
          <w:lang w:val="en-US"/>
        </w:rPr>
        <w:t xml:space="preserve">  </w:t>
      </w:r>
    </w:p>
    <w:p w14:paraId="77A2C0EB" w14:textId="77777777" w:rsidR="003151AA" w:rsidRPr="003151AA" w:rsidRDefault="003151AA" w:rsidP="003151AA">
      <w:pPr>
        <w:pStyle w:val="Prrafodelista"/>
        <w:numPr>
          <w:ilvl w:val="0"/>
          <w:numId w:val="51"/>
        </w:numPr>
        <w:spacing w:after="0"/>
        <w:contextualSpacing w:val="0"/>
        <w:rPr>
          <w:rFonts w:ascii="Arial" w:hAnsi="Arial" w:cs="Arial"/>
          <w:sz w:val="24"/>
          <w:szCs w:val="24"/>
        </w:rPr>
      </w:pPr>
      <w:r w:rsidRPr="003151AA">
        <w:rPr>
          <w:rFonts w:ascii="Arial" w:hAnsi="Arial" w:cs="Arial"/>
          <w:sz w:val="24"/>
          <w:szCs w:val="24"/>
        </w:rPr>
        <w:t>Departamento Nacional de Estadística. 2020. Instituto Colombiano de Normas Técnicas y Certificación. 2020. Lineamientos para el proceso estadístico en el Sistema Estadístico Nacional (SEN), Versión 2.0. Bogotá. DANE &amp; ICONTEC.</w:t>
      </w:r>
    </w:p>
    <w:p w14:paraId="39CFE537" w14:textId="77777777" w:rsidR="003151AA" w:rsidRPr="003151AA" w:rsidRDefault="003151AA" w:rsidP="003151AA">
      <w:pPr>
        <w:pStyle w:val="Titulo"/>
        <w:numPr>
          <w:ilvl w:val="0"/>
          <w:numId w:val="51"/>
        </w:numPr>
        <w:spacing w:after="0"/>
        <w:jc w:val="left"/>
        <w:rPr>
          <w:b w:val="0"/>
          <w:bCs w:val="0"/>
        </w:rPr>
      </w:pPr>
      <w:r w:rsidRPr="003151AA">
        <w:rPr>
          <w:b w:val="0"/>
          <w:bCs w:val="0"/>
        </w:rPr>
        <w:t>Departamento Nacional de Estadística. 2020. Sistema Estadístico Nacional (SEN). Guía para la elaboración de manuales. Bogotá. DANE.</w:t>
      </w:r>
    </w:p>
    <w:p w14:paraId="779953E8" w14:textId="5DF1109B" w:rsidR="003151AA" w:rsidRPr="003151AA" w:rsidRDefault="003151AA" w:rsidP="003151AA">
      <w:pPr>
        <w:pStyle w:val="Prrafodelista"/>
        <w:numPr>
          <w:ilvl w:val="0"/>
          <w:numId w:val="51"/>
        </w:numPr>
        <w:rPr>
          <w:rFonts w:ascii="Arial" w:hAnsi="Arial" w:cs="Arial"/>
          <w:sz w:val="24"/>
          <w:szCs w:val="24"/>
        </w:rPr>
      </w:pPr>
      <w:r w:rsidRPr="003151AA">
        <w:rPr>
          <w:rFonts w:ascii="Arial" w:hAnsi="Arial" w:cs="Arial"/>
          <w:sz w:val="24"/>
          <w:szCs w:val="24"/>
        </w:rPr>
        <w:t>D</w:t>
      </w:r>
      <w:r w:rsidRPr="003151AA">
        <w:rPr>
          <w:rFonts w:ascii="Arial" w:hAnsi="Arial" w:cs="Arial"/>
          <w:b/>
          <w:bCs/>
          <w:sz w:val="24"/>
          <w:szCs w:val="24"/>
        </w:rPr>
        <w:t xml:space="preserve">ecreto 1651 de diciembre 6 de 2021. </w:t>
      </w:r>
      <w:r w:rsidRPr="003151AA">
        <w:rPr>
          <w:rFonts w:ascii="Arial" w:hAnsi="Arial" w:cs="Arial"/>
          <w:sz w:val="24"/>
          <w:szCs w:val="24"/>
        </w:rPr>
        <w:t>Por el cual se reglamenta el artículo 96 de la Ley 788 de 2002, modificado por el artículo 138 de la Ley 2010 de 2019, se sustituyen los artículos 1.3.1.9.2 al 1.3.1.9.5., se renumera el artículo 1.3.1.9.6. y se adicionan los artículos 1.3.1.9.6 al 1.3.1.9.13., del Capítulo 9 del Título 1 de la Parte 3 del Libro 1, del Decreto 1625 de 2016, Único Reglamentario en Materia Tributaria</w:t>
      </w:r>
      <w:r w:rsidRPr="003151AA">
        <w:rPr>
          <w:rFonts w:ascii="Arial" w:hAnsi="Arial" w:cs="Arial"/>
          <w:b/>
          <w:bCs/>
          <w:sz w:val="24"/>
          <w:szCs w:val="24"/>
        </w:rPr>
        <w:t>.</w:t>
      </w:r>
      <w:r w:rsidRPr="003151AA">
        <w:rPr>
          <w:b/>
          <w:bCs/>
          <w:sz w:val="24"/>
          <w:szCs w:val="24"/>
        </w:rPr>
        <w:t xml:space="preserve"> </w:t>
      </w:r>
      <w:r w:rsidRPr="003151AA">
        <w:rPr>
          <w:rFonts w:ascii="Arial" w:hAnsi="Arial" w:cs="Arial"/>
          <w:sz w:val="24"/>
          <w:szCs w:val="24"/>
        </w:rPr>
        <w:t>Colombia. Bogotá.</w:t>
      </w:r>
    </w:p>
    <w:p w14:paraId="5034DED2" w14:textId="77777777" w:rsidR="003151AA" w:rsidRPr="003151AA" w:rsidRDefault="003151AA" w:rsidP="003151AA">
      <w:pPr>
        <w:pStyle w:val="Prrafodelista"/>
        <w:numPr>
          <w:ilvl w:val="0"/>
          <w:numId w:val="51"/>
        </w:numPr>
        <w:rPr>
          <w:rFonts w:ascii="Arial" w:hAnsi="Arial" w:cs="Arial"/>
          <w:b/>
          <w:bCs/>
          <w:sz w:val="24"/>
          <w:szCs w:val="24"/>
        </w:rPr>
      </w:pPr>
      <w:r w:rsidRPr="003151AA">
        <w:rPr>
          <w:rFonts w:ascii="Arial" w:hAnsi="Arial" w:cs="Arial"/>
          <w:sz w:val="24"/>
          <w:szCs w:val="24"/>
        </w:rPr>
        <w:t>Departamento Nacional de Estadística. 2022. Código de buenas prácticas del Sistema Estadístico Nacional (SEN). Bogotá. DANE</w:t>
      </w:r>
    </w:p>
    <w:p w14:paraId="1754FBBA" w14:textId="77777777" w:rsidR="003151AA" w:rsidRPr="003151AA" w:rsidRDefault="003151AA" w:rsidP="003151AA">
      <w:pPr>
        <w:pStyle w:val="Prrafodelista"/>
        <w:numPr>
          <w:ilvl w:val="0"/>
          <w:numId w:val="51"/>
        </w:numPr>
        <w:rPr>
          <w:rFonts w:ascii="Arial" w:hAnsi="Arial" w:cs="Arial"/>
          <w:b/>
          <w:bCs/>
          <w:sz w:val="24"/>
          <w:szCs w:val="24"/>
          <w:lang w:val="en-US"/>
        </w:rPr>
      </w:pPr>
      <w:proofErr w:type="spellStart"/>
      <w:r w:rsidRPr="003151AA">
        <w:rPr>
          <w:rFonts w:ascii="Arial" w:hAnsi="Arial" w:cs="Arial"/>
          <w:color w:val="000000"/>
          <w:sz w:val="24"/>
          <w:szCs w:val="24"/>
          <w:shd w:val="clear" w:color="auto" w:fill="FFFFFF"/>
          <w:lang w:val="en-US"/>
        </w:rPr>
        <w:t>Organisation</w:t>
      </w:r>
      <w:proofErr w:type="spellEnd"/>
      <w:r w:rsidRPr="003151AA">
        <w:rPr>
          <w:rFonts w:ascii="Arial" w:hAnsi="Arial" w:cs="Arial"/>
          <w:color w:val="000000"/>
          <w:sz w:val="24"/>
          <w:szCs w:val="24"/>
          <w:shd w:val="clear" w:color="auto" w:fill="FFFFFF"/>
          <w:lang w:val="en-US"/>
        </w:rPr>
        <w:t xml:space="preserve"> for Economic Co-operation and Development. 2024. </w:t>
      </w:r>
      <w:hyperlink r:id="rId11" w:tgtFrame="_blank" w:history="1">
        <w:r w:rsidRPr="003151AA">
          <w:rPr>
            <w:rStyle w:val="Hipervnculo"/>
            <w:rFonts w:ascii="Arial" w:hAnsi="Arial" w:cs="Arial"/>
            <w:color w:val="auto"/>
            <w:sz w:val="24"/>
            <w:szCs w:val="24"/>
            <w:u w:val="none"/>
            <w:lang w:val="en-US"/>
          </w:rPr>
          <w:t>Converged Statistical Reporting Directives for the Creditor Reporting System (CRS). París. OCDE.</w:t>
        </w:r>
      </w:hyperlink>
      <w:r w:rsidRPr="003151AA">
        <w:rPr>
          <w:rFonts w:ascii="Arial" w:hAnsi="Arial" w:cs="Arial"/>
          <w:sz w:val="24"/>
          <w:szCs w:val="24"/>
          <w:lang w:val="en-US"/>
        </w:rPr>
        <w:t xml:space="preserve">   </w:t>
      </w:r>
    </w:p>
    <w:p w14:paraId="3249D574" w14:textId="77777777" w:rsidR="003151AA" w:rsidRPr="003151AA" w:rsidRDefault="003151AA" w:rsidP="003151AA">
      <w:pPr>
        <w:pStyle w:val="Prrafodelista"/>
        <w:numPr>
          <w:ilvl w:val="0"/>
          <w:numId w:val="51"/>
        </w:numPr>
        <w:rPr>
          <w:rFonts w:ascii="Arial" w:hAnsi="Arial" w:cs="Arial"/>
          <w:b/>
          <w:bCs/>
          <w:sz w:val="24"/>
          <w:szCs w:val="24"/>
        </w:rPr>
      </w:pPr>
      <w:r w:rsidRPr="003151AA">
        <w:rPr>
          <w:rFonts w:ascii="Arial" w:hAnsi="Arial" w:cs="Arial"/>
          <w:sz w:val="24"/>
          <w:szCs w:val="24"/>
        </w:rPr>
        <w:t xml:space="preserve">Ministerio de Tecnologías de la Información y las Comunicaciones. 2025. </w:t>
      </w:r>
      <w:hyperlink r:id="rId12" w:tgtFrame="_blank" w:history="1">
        <w:r w:rsidRPr="003151AA">
          <w:rPr>
            <w:rStyle w:val="Hipervnculo"/>
            <w:rFonts w:ascii="Arial" w:hAnsi="Arial" w:cs="Arial"/>
            <w:color w:val="auto"/>
            <w:sz w:val="24"/>
            <w:szCs w:val="24"/>
            <w:u w:val="none"/>
          </w:rPr>
          <w:t>Documento Maestro de los lineamientos del modelo de seguridad y privacidad de la información. Bogotá. MinTIC. </w:t>
        </w:r>
      </w:hyperlink>
      <w:r w:rsidRPr="003151AA">
        <w:rPr>
          <w:rFonts w:ascii="Arial" w:hAnsi="Arial" w:cs="Arial"/>
          <w:sz w:val="24"/>
          <w:szCs w:val="24"/>
        </w:rPr>
        <w:t>  </w:t>
      </w:r>
    </w:p>
    <w:p w14:paraId="43F9D614" w14:textId="77777777" w:rsidR="00D516D0" w:rsidRPr="003151AA" w:rsidRDefault="00D516D0" w:rsidP="004F0CF9">
      <w:pPr>
        <w:spacing w:after="0"/>
        <w:rPr>
          <w:rFonts w:ascii="Arial" w:hAnsi="Arial" w:cs="Arial"/>
          <w:b/>
          <w:bCs/>
          <w:sz w:val="24"/>
          <w:szCs w:val="24"/>
          <w:lang w:val="en-US"/>
        </w:rPr>
      </w:pPr>
    </w:p>
    <w:p w14:paraId="1DC59316" w14:textId="7CFBDA6C" w:rsidR="00B63FAC" w:rsidRPr="004F0CF9" w:rsidRDefault="00FB41CC" w:rsidP="004F0CF9">
      <w:pPr>
        <w:pStyle w:val="Titulo"/>
        <w:numPr>
          <w:ilvl w:val="0"/>
          <w:numId w:val="27"/>
        </w:numPr>
        <w:spacing w:after="0"/>
        <w:jc w:val="left"/>
      </w:pPr>
      <w:bookmarkStart w:id="63" w:name="_Toc233311166"/>
      <w:r w:rsidRPr="004F0CF9">
        <w:t>CONTROL DE CAMBIOS</w:t>
      </w:r>
      <w:bookmarkEnd w:id="63"/>
    </w:p>
    <w:p w14:paraId="579C70B7" w14:textId="77777777" w:rsidR="007F316D" w:rsidRPr="004F0CF9" w:rsidRDefault="007F316D" w:rsidP="004F0CF9">
      <w:pPr>
        <w:pStyle w:val="Titulo"/>
        <w:numPr>
          <w:ilvl w:val="0"/>
          <w:numId w:val="0"/>
        </w:numPr>
        <w:spacing w:after="0"/>
        <w:ind w:left="408"/>
        <w:jc w:val="left"/>
      </w:pPr>
    </w:p>
    <w:tbl>
      <w:tblPr>
        <w:tblStyle w:val="Tablaconcuadrcula1"/>
        <w:tblW w:w="9918" w:type="dxa"/>
        <w:tblLayout w:type="fixed"/>
        <w:tblLook w:val="0600" w:firstRow="0" w:lastRow="0" w:firstColumn="0" w:lastColumn="0" w:noHBand="1"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13"/>
        <w:gridCol w:w="1417"/>
        <w:gridCol w:w="3261"/>
        <w:gridCol w:w="1842"/>
        <w:gridCol w:w="1985"/>
      </w:tblGrid>
      <w:tr w:rsidR="00142A38" w:rsidRPr="004F0CF9" w14:paraId="491B8C06" w14:textId="77777777" w:rsidTr="00FA133B">
        <w:trPr>
          <w:trHeight w:val="524"/>
          <w:tblHeader/>
        </w:trPr>
        <w:tc>
          <w:tcPr>
            <w:tcW w:w="1413" w:type="dxa"/>
          </w:tcPr>
          <w:p w14:paraId="3A9AF954" w14:textId="77777777" w:rsidR="00142A38" w:rsidRPr="004F0CF9" w:rsidRDefault="00142A38" w:rsidP="004F0CF9">
            <w:pPr>
              <w:spacing w:line="360" w:lineRule="auto"/>
              <w:rPr>
                <w:rFonts w:ascii="Arial" w:hAnsi="Arial" w:cs="Arial"/>
                <w:b/>
                <w:sz w:val="24"/>
                <w:szCs w:val="24"/>
              </w:rPr>
            </w:pPr>
            <w:bookmarkStart w:id="64" w:name="_Hlk235813182"/>
            <w:r w:rsidRPr="004F0CF9">
              <w:rPr>
                <w:rFonts w:ascii="Arial" w:hAnsi="Arial" w:cs="Arial"/>
                <w:b/>
                <w:sz w:val="24"/>
                <w:szCs w:val="24"/>
              </w:rPr>
              <w:t>VERSIÓN</w:t>
            </w:r>
          </w:p>
        </w:tc>
        <w:tc>
          <w:tcPr>
            <w:tcW w:w="1417" w:type="dxa"/>
          </w:tcPr>
          <w:p w14:paraId="665BCD73" w14:textId="77777777" w:rsidR="00142A38" w:rsidRPr="004F0CF9" w:rsidRDefault="00142A38" w:rsidP="004F0CF9">
            <w:pPr>
              <w:spacing w:line="360" w:lineRule="auto"/>
              <w:rPr>
                <w:rFonts w:ascii="Arial" w:hAnsi="Arial" w:cs="Arial"/>
                <w:b/>
                <w:sz w:val="24"/>
                <w:szCs w:val="24"/>
              </w:rPr>
            </w:pPr>
            <w:r w:rsidRPr="004F0CF9">
              <w:rPr>
                <w:rFonts w:ascii="Arial" w:hAnsi="Arial" w:cs="Arial"/>
                <w:b/>
                <w:sz w:val="24"/>
                <w:szCs w:val="24"/>
              </w:rPr>
              <w:t>CÓDIGO</w:t>
            </w:r>
          </w:p>
        </w:tc>
        <w:tc>
          <w:tcPr>
            <w:tcW w:w="3261" w:type="dxa"/>
          </w:tcPr>
          <w:p w14:paraId="6AE5AEFC" w14:textId="77777777" w:rsidR="00142A38" w:rsidRPr="004F0CF9" w:rsidRDefault="00142A38" w:rsidP="004F0CF9">
            <w:pPr>
              <w:spacing w:line="360" w:lineRule="auto"/>
              <w:rPr>
                <w:rFonts w:ascii="Arial" w:eastAsia="Arial" w:hAnsi="Arial" w:cs="Arial"/>
                <w:b/>
                <w:sz w:val="24"/>
                <w:szCs w:val="24"/>
              </w:rPr>
            </w:pPr>
            <w:r w:rsidRPr="004F0CF9">
              <w:rPr>
                <w:rFonts w:ascii="Arial" w:eastAsia="Arial" w:hAnsi="Arial" w:cs="Arial"/>
                <w:b/>
                <w:sz w:val="24"/>
                <w:szCs w:val="24"/>
              </w:rPr>
              <w:t>NOMBRE DEL DOCUMENTO</w:t>
            </w:r>
          </w:p>
        </w:tc>
        <w:tc>
          <w:tcPr>
            <w:tcW w:w="1842" w:type="dxa"/>
          </w:tcPr>
          <w:p w14:paraId="0876DD35" w14:textId="77777777" w:rsidR="00142A38" w:rsidRPr="004F0CF9" w:rsidRDefault="00142A38" w:rsidP="004F0CF9">
            <w:pPr>
              <w:spacing w:line="360" w:lineRule="auto"/>
              <w:rPr>
                <w:rFonts w:ascii="Arial" w:eastAsia="Arial" w:hAnsi="Arial" w:cs="Arial"/>
                <w:b/>
                <w:sz w:val="24"/>
                <w:szCs w:val="24"/>
              </w:rPr>
            </w:pPr>
            <w:r w:rsidRPr="004F0CF9">
              <w:rPr>
                <w:rFonts w:ascii="Arial" w:eastAsia="Arial" w:hAnsi="Arial" w:cs="Arial"/>
                <w:b/>
                <w:sz w:val="24"/>
                <w:szCs w:val="24"/>
              </w:rPr>
              <w:t>ACTO/ MECANISMO</w:t>
            </w:r>
          </w:p>
        </w:tc>
        <w:tc>
          <w:tcPr>
            <w:tcW w:w="1985" w:type="dxa"/>
          </w:tcPr>
          <w:p w14:paraId="5310DDD8" w14:textId="77777777" w:rsidR="00142A38" w:rsidRPr="004F0CF9" w:rsidRDefault="00142A38" w:rsidP="004F0CF9">
            <w:pPr>
              <w:spacing w:line="360" w:lineRule="auto"/>
              <w:rPr>
                <w:rFonts w:ascii="Arial" w:hAnsi="Arial" w:cs="Arial"/>
                <w:b/>
                <w:sz w:val="24"/>
                <w:szCs w:val="24"/>
              </w:rPr>
            </w:pPr>
            <w:r w:rsidRPr="004F0CF9">
              <w:rPr>
                <w:rFonts w:ascii="Arial" w:hAnsi="Arial" w:cs="Arial"/>
                <w:b/>
                <w:sz w:val="24"/>
                <w:szCs w:val="24"/>
              </w:rPr>
              <w:t>DESCRIPCIÓN DEL CAMBIO</w:t>
            </w:r>
          </w:p>
        </w:tc>
      </w:tr>
      <w:tr w:rsidR="00142A38" w:rsidRPr="004F0CF9" w14:paraId="0B352F0D" w14:textId="77777777" w:rsidTr="00FA133B">
        <w:trPr>
          <w:trHeight w:val="204"/>
        </w:trPr>
        <w:tc>
          <w:tcPr>
            <w:tcW w:w="1413" w:type="dxa"/>
          </w:tcPr>
          <w:p w14:paraId="40D792E1" w14:textId="77777777" w:rsidR="00142A38" w:rsidRPr="004F0CF9" w:rsidRDefault="00142A38" w:rsidP="004F0CF9">
            <w:pPr>
              <w:spacing w:line="360" w:lineRule="auto"/>
              <w:ind w:right="132"/>
              <w:rPr>
                <w:rFonts w:ascii="Arial" w:hAnsi="Arial" w:cs="Arial"/>
                <w:sz w:val="24"/>
                <w:szCs w:val="24"/>
              </w:rPr>
            </w:pPr>
            <w:r w:rsidRPr="004F0CF9">
              <w:rPr>
                <w:rFonts w:ascii="Arial" w:hAnsi="Arial" w:cs="Arial"/>
                <w:color w:val="000000"/>
                <w:sz w:val="24"/>
                <w:szCs w:val="24"/>
              </w:rPr>
              <w:t>1</w:t>
            </w:r>
          </w:p>
        </w:tc>
        <w:tc>
          <w:tcPr>
            <w:tcW w:w="1417" w:type="dxa"/>
          </w:tcPr>
          <w:p w14:paraId="292A8D45" w14:textId="38955C2E" w:rsidR="00142A38" w:rsidRPr="00FA133B" w:rsidRDefault="00142A38" w:rsidP="00FA133B">
            <w:pPr>
              <w:spacing w:line="360" w:lineRule="auto"/>
              <w:ind w:right="-112"/>
              <w:rPr>
                <w:rFonts w:ascii="Arial" w:hAnsi="Arial" w:cs="Arial"/>
                <w:bCs/>
                <w:sz w:val="24"/>
                <w:szCs w:val="24"/>
              </w:rPr>
            </w:pPr>
            <w:r w:rsidRPr="00FA133B">
              <w:rPr>
                <w:rFonts w:ascii="Arial" w:hAnsi="Arial" w:cs="Arial"/>
                <w:bCs/>
                <w:sz w:val="24"/>
                <w:szCs w:val="24"/>
              </w:rPr>
              <w:t>M-OT-</w:t>
            </w:r>
            <w:r w:rsidR="007F316D" w:rsidRPr="00FA133B">
              <w:rPr>
                <w:rFonts w:ascii="Arial" w:hAnsi="Arial" w:cs="Arial"/>
                <w:bCs/>
                <w:sz w:val="24"/>
                <w:szCs w:val="24"/>
              </w:rPr>
              <w:t>022</w:t>
            </w:r>
          </w:p>
        </w:tc>
        <w:tc>
          <w:tcPr>
            <w:tcW w:w="3261" w:type="dxa"/>
          </w:tcPr>
          <w:p w14:paraId="607A4723" w14:textId="5BDBD157" w:rsidR="00142A38" w:rsidRPr="004F0CF9" w:rsidRDefault="000739CB" w:rsidP="004F0CF9">
            <w:pPr>
              <w:pStyle w:val="Heading"/>
              <w:spacing w:line="360" w:lineRule="auto"/>
              <w:rPr>
                <w:rFonts w:ascii="Arial" w:hAnsi="Arial" w:cs="Arial"/>
                <w14:props3d w14:extrusionH="0" w14:contourW="0" w14:prstMaterial="matte"/>
              </w:rPr>
            </w:pPr>
            <w:r w:rsidRPr="004F0CF9">
              <w:rPr>
                <w:rFonts w:ascii="Arial" w:hAnsi="Arial" w:cs="Arial"/>
                <w:color w:val="000000"/>
                <w14:props3d w14:extrusionH="0" w14:contourW="0" w14:prstMaterial="matte"/>
              </w:rPr>
              <w:t>Manual Técnico</w:t>
            </w:r>
            <w:r w:rsidR="007F316D" w:rsidRPr="004F0CF9">
              <w:rPr>
                <w:rFonts w:ascii="Arial" w:hAnsi="Arial" w:cs="Arial"/>
                <w:color w:val="000000"/>
                <w14:props3d w14:extrusionH="0" w14:contourW="0" w14:prstMaterial="matte"/>
              </w:rPr>
              <w:t xml:space="preserve"> </w:t>
            </w:r>
            <w:r w:rsidRPr="004F0CF9">
              <w:rPr>
                <w:rFonts w:ascii="Arial" w:hAnsi="Arial" w:cs="Arial"/>
                <w:color w:val="000000"/>
                <w14:props3d w14:extrusionH="0" w14:contourW="0" w14:prstMaterial="matte"/>
              </w:rPr>
              <w:t>Acopi</w:t>
            </w:r>
            <w:r w:rsidR="007F316D" w:rsidRPr="004F0CF9">
              <w:rPr>
                <w:rFonts w:ascii="Arial" w:hAnsi="Arial" w:cs="Arial"/>
                <w:color w:val="000000"/>
                <w14:props3d w14:extrusionH="0" w14:contourW="0" w14:prstMaterial="matte"/>
              </w:rPr>
              <w:t xml:space="preserve">o, </w:t>
            </w:r>
            <w:r w:rsidRPr="004F0CF9">
              <w:rPr>
                <w:rFonts w:ascii="Arial" w:hAnsi="Arial" w:cs="Arial"/>
                <w:color w:val="000000"/>
                <w14:props3d w14:extrusionH="0" w14:contourW="0" w14:prstMaterial="matte"/>
              </w:rPr>
              <w:t xml:space="preserve">Procesamiento y </w:t>
            </w:r>
            <w:r w:rsidR="007F316D" w:rsidRPr="004F0CF9">
              <w:rPr>
                <w:rFonts w:ascii="Arial" w:hAnsi="Arial" w:cs="Arial"/>
                <w:color w:val="000000"/>
                <w14:props3d w14:extrusionH="0" w14:contourW="0" w14:prstMaterial="matte"/>
              </w:rPr>
              <w:t>A</w:t>
            </w:r>
            <w:r w:rsidRPr="004F0CF9">
              <w:rPr>
                <w:rFonts w:ascii="Arial" w:hAnsi="Arial" w:cs="Arial"/>
                <w:color w:val="000000"/>
                <w14:props3d w14:extrusionH="0" w14:contourW="0" w14:prstMaterial="matte"/>
              </w:rPr>
              <w:t xml:space="preserve">nálisis </w:t>
            </w:r>
            <w:r w:rsidR="007F316D" w:rsidRPr="004F0CF9">
              <w:rPr>
                <w:rFonts w:ascii="Arial" w:hAnsi="Arial" w:cs="Arial"/>
                <w:color w:val="000000"/>
                <w14:props3d w14:extrusionH="0" w14:contourW="0" w14:prstMaterial="matte"/>
              </w:rPr>
              <w:t xml:space="preserve">ERCINRAOD </w:t>
            </w:r>
          </w:p>
        </w:tc>
        <w:tc>
          <w:tcPr>
            <w:tcW w:w="1842" w:type="dxa"/>
          </w:tcPr>
          <w:p w14:paraId="4E07F6F6" w14:textId="706E4760" w:rsidR="00142A38" w:rsidRPr="004F0CF9" w:rsidRDefault="00142A38" w:rsidP="004F0CF9">
            <w:pPr>
              <w:spacing w:line="360" w:lineRule="auto"/>
              <w:ind w:right="135"/>
              <w:rPr>
                <w:rFonts w:ascii="Arial" w:eastAsia="Arial" w:hAnsi="Arial" w:cs="Arial"/>
                <w:sz w:val="24"/>
                <w:szCs w:val="24"/>
              </w:rPr>
            </w:pPr>
            <w:r w:rsidRPr="004F0CF9">
              <w:rPr>
                <w:rFonts w:ascii="Arial" w:eastAsia="Arial" w:hAnsi="Arial" w:cs="Arial"/>
                <w:color w:val="000000"/>
                <w:sz w:val="24"/>
                <w:szCs w:val="24"/>
              </w:rPr>
              <w:t>Brújula, Ju</w:t>
            </w:r>
            <w:r w:rsidR="006C47D7" w:rsidRPr="004F0CF9">
              <w:rPr>
                <w:rFonts w:ascii="Arial" w:eastAsia="Arial" w:hAnsi="Arial" w:cs="Arial"/>
                <w:color w:val="000000"/>
                <w:sz w:val="24"/>
                <w:szCs w:val="24"/>
              </w:rPr>
              <w:t>l</w:t>
            </w:r>
            <w:r w:rsidRPr="004F0CF9">
              <w:rPr>
                <w:rFonts w:ascii="Arial" w:eastAsia="Arial" w:hAnsi="Arial" w:cs="Arial"/>
                <w:color w:val="000000"/>
                <w:sz w:val="24"/>
                <w:szCs w:val="24"/>
              </w:rPr>
              <w:t>io</w:t>
            </w:r>
            <w:r w:rsidR="006C47D7" w:rsidRPr="004F0CF9">
              <w:rPr>
                <w:rFonts w:ascii="Arial" w:eastAsia="Arial" w:hAnsi="Arial" w:cs="Arial"/>
                <w:color w:val="000000"/>
                <w:sz w:val="24"/>
                <w:szCs w:val="24"/>
              </w:rPr>
              <w:t xml:space="preserve"> 16</w:t>
            </w:r>
            <w:r w:rsidRPr="004F0CF9">
              <w:rPr>
                <w:rFonts w:ascii="Arial" w:eastAsia="Arial" w:hAnsi="Arial" w:cs="Arial"/>
                <w:color w:val="000000"/>
                <w:sz w:val="24"/>
                <w:szCs w:val="24"/>
              </w:rPr>
              <w:t xml:space="preserve"> de 2026</w:t>
            </w:r>
          </w:p>
        </w:tc>
        <w:tc>
          <w:tcPr>
            <w:tcW w:w="1985" w:type="dxa"/>
          </w:tcPr>
          <w:p w14:paraId="229A0EC4" w14:textId="77777777" w:rsidR="00142A38" w:rsidRPr="004F0CF9" w:rsidRDefault="00142A38" w:rsidP="004F0CF9">
            <w:pPr>
              <w:spacing w:line="360" w:lineRule="auto"/>
              <w:rPr>
                <w:rFonts w:ascii="Arial" w:hAnsi="Arial" w:cs="Arial"/>
                <w:color w:val="000000"/>
                <w:sz w:val="24"/>
                <w:szCs w:val="24"/>
              </w:rPr>
            </w:pPr>
            <w:r w:rsidRPr="004F0CF9">
              <w:rPr>
                <w:rFonts w:ascii="Arial" w:hAnsi="Arial" w:cs="Arial"/>
                <w:color w:val="000000"/>
                <w:sz w:val="24"/>
                <w:szCs w:val="24"/>
              </w:rPr>
              <w:t>Creación del documento.</w:t>
            </w:r>
          </w:p>
        </w:tc>
      </w:tr>
      <w:bookmarkEnd w:id="64"/>
    </w:tbl>
    <w:p w14:paraId="125AC1E5" w14:textId="77777777" w:rsidR="00142A38" w:rsidRPr="004F0CF9" w:rsidRDefault="00142A38" w:rsidP="004F0CF9">
      <w:pPr>
        <w:spacing w:after="0"/>
        <w:rPr>
          <w:rFonts w:ascii="Arial" w:hAnsi="Arial" w:cs="Arial"/>
          <w:sz w:val="24"/>
          <w:szCs w:val="24"/>
        </w:rPr>
      </w:pPr>
    </w:p>
    <w:p w14:paraId="1E2A3598" w14:textId="77777777" w:rsidR="006C47D7" w:rsidRPr="004F0CF9" w:rsidRDefault="006C47D7" w:rsidP="004F0CF9">
      <w:pPr>
        <w:spacing w:after="0"/>
        <w:rPr>
          <w:rFonts w:ascii="Arial" w:hAnsi="Arial" w:cs="Arial"/>
          <w:sz w:val="24"/>
          <w:szCs w:val="24"/>
        </w:rPr>
      </w:pPr>
    </w:p>
    <w:sectPr w:rsidR="006C47D7" w:rsidRPr="004F0CF9" w:rsidSect="00B97740">
      <w:headerReference w:type="default" r:id="rId13"/>
      <w:footerReference w:type="default" r:id="rId14"/>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3DA65" w14:textId="77777777" w:rsidR="00706615" w:rsidRDefault="00706615" w:rsidP="00A27841">
      <w:pPr>
        <w:spacing w:after="0" w:line="240" w:lineRule="auto"/>
      </w:pPr>
      <w:r>
        <w:separator/>
      </w:r>
    </w:p>
  </w:endnote>
  <w:endnote w:type="continuationSeparator" w:id="0">
    <w:p w14:paraId="196B4D7F" w14:textId="77777777" w:rsidR="00706615" w:rsidRDefault="00706615" w:rsidP="00A27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Yu Gothic">
    <w:altName w:val="游ゴシック"/>
    <w:panose1 w:val="020B0400000000000000"/>
    <w:charset w:val="80"/>
    <w:family w:val="swiss"/>
    <w:pitch w:val="variable"/>
    <w:sig w:usb0="E00002FF" w:usb1="2AC7FDFF" w:usb2="00000016" w:usb3="00000000" w:csb0="0002009F" w:csb1="00000000"/>
  </w:font>
  <w:font w:name="Helvetica Neu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2DD1" w14:textId="77777777" w:rsidR="00C7229E" w:rsidRDefault="00C7229E" w:rsidP="00AE18A5">
    <w:pPr>
      <w:pBdr>
        <w:top w:val="nil"/>
        <w:left w:val="nil"/>
        <w:bottom w:val="nil"/>
        <w:right w:val="nil"/>
        <w:between w:val="nil"/>
      </w:pBdr>
      <w:tabs>
        <w:tab w:val="center" w:pos="4419"/>
        <w:tab w:val="right" w:pos="8838"/>
      </w:tabs>
      <w:spacing w:after="0" w:line="240" w:lineRule="auto"/>
      <w:rPr>
        <w:rFonts w:ascii="Arial" w:hAnsi="Arial" w:cs="Arial"/>
      </w:rPr>
    </w:pPr>
  </w:p>
  <w:p w14:paraId="53525FAD" w14:textId="77777777" w:rsidR="00C7229E" w:rsidRPr="008E142D" w:rsidRDefault="00C7229E" w:rsidP="00AE18A5">
    <w:pPr>
      <w:pBdr>
        <w:top w:val="nil"/>
        <w:left w:val="nil"/>
        <w:bottom w:val="nil"/>
        <w:right w:val="nil"/>
        <w:between w:val="nil"/>
      </w:pBdr>
      <w:tabs>
        <w:tab w:val="center" w:pos="4419"/>
        <w:tab w:val="right" w:pos="8838"/>
      </w:tabs>
      <w:spacing w:after="0" w:line="240" w:lineRule="auto"/>
      <w:rPr>
        <w:rFonts w:ascii="Arial" w:hAnsi="Arial" w:cs="Arial"/>
      </w:rPr>
    </w:pPr>
    <w:r w:rsidRPr="008E142D">
      <w:rPr>
        <w:rFonts w:ascii="Arial" w:hAnsi="Arial" w:cs="Arial"/>
      </w:rPr>
      <w:t>_______________________________________________________________________</w:t>
    </w:r>
  </w:p>
  <w:p w14:paraId="1A2D44E5" w14:textId="77777777" w:rsidR="00C7229E" w:rsidRPr="008E142D" w:rsidRDefault="00C7229E" w:rsidP="00AE18A5">
    <w:pPr>
      <w:pBdr>
        <w:top w:val="nil"/>
        <w:left w:val="nil"/>
        <w:bottom w:val="nil"/>
        <w:right w:val="nil"/>
        <w:between w:val="nil"/>
      </w:pBdr>
      <w:tabs>
        <w:tab w:val="center" w:pos="4419"/>
        <w:tab w:val="right" w:pos="8838"/>
      </w:tabs>
      <w:spacing w:after="0" w:line="240" w:lineRule="auto"/>
      <w:rPr>
        <w:rFonts w:ascii="Arial" w:hAnsi="Arial" w:cs="Arial"/>
        <w:b/>
        <w:sz w:val="2"/>
        <w:szCs w:val="2"/>
      </w:rPr>
    </w:pPr>
  </w:p>
  <w:p w14:paraId="55B8BEE3" w14:textId="77777777" w:rsidR="00C7229E" w:rsidRPr="008E142D" w:rsidRDefault="00C7229E" w:rsidP="00AE18A5">
    <w:pPr>
      <w:pBdr>
        <w:top w:val="nil"/>
        <w:left w:val="nil"/>
        <w:bottom w:val="nil"/>
        <w:right w:val="nil"/>
        <w:between w:val="nil"/>
      </w:pBdr>
      <w:tabs>
        <w:tab w:val="center" w:pos="4419"/>
        <w:tab w:val="right" w:pos="8838"/>
      </w:tabs>
      <w:spacing w:after="0" w:line="240" w:lineRule="auto"/>
      <w:rPr>
        <w:rFonts w:ascii="Arial" w:hAnsi="Arial" w:cs="Arial"/>
        <w:b/>
      </w:rPr>
    </w:pPr>
    <w:r w:rsidRPr="008E142D">
      <w:rPr>
        <w:rFonts w:ascii="Arial" w:hAnsi="Arial" w:cs="Arial"/>
        <w:b/>
      </w:rPr>
      <w:t>Agencia Presidencial de Cooperación Internacional de Colombia, APC Colombia</w:t>
    </w:r>
  </w:p>
  <w:p w14:paraId="2B7FDF0F" w14:textId="77777777" w:rsidR="00C7229E" w:rsidRPr="008E142D" w:rsidRDefault="00C7229E" w:rsidP="00AE18A5">
    <w:pPr>
      <w:pBdr>
        <w:top w:val="nil"/>
        <w:left w:val="nil"/>
        <w:bottom w:val="nil"/>
        <w:right w:val="nil"/>
        <w:between w:val="nil"/>
      </w:pBdr>
      <w:tabs>
        <w:tab w:val="center" w:pos="4419"/>
        <w:tab w:val="right" w:pos="8838"/>
      </w:tabs>
      <w:spacing w:after="0" w:line="240" w:lineRule="auto"/>
      <w:rPr>
        <w:rFonts w:ascii="Arial" w:hAnsi="Arial" w:cs="Arial"/>
      </w:rPr>
    </w:pPr>
    <w:r w:rsidRPr="008E142D">
      <w:rPr>
        <w:rFonts w:ascii="Arial" w:hAnsi="Arial" w:cs="Arial"/>
      </w:rPr>
      <w:t>Teléfono: (+57) 601 601 2424 | Línea gratuita: 01 8000 41 37 95 | Código postal: 110221</w:t>
    </w:r>
  </w:p>
  <w:p w14:paraId="639D1F0F" w14:textId="77777777" w:rsidR="00C7229E" w:rsidRPr="008E142D" w:rsidRDefault="00C7229E" w:rsidP="00AE18A5">
    <w:pPr>
      <w:pBdr>
        <w:top w:val="nil"/>
        <w:left w:val="nil"/>
        <w:bottom w:val="nil"/>
        <w:right w:val="nil"/>
        <w:between w:val="nil"/>
      </w:pBdr>
      <w:tabs>
        <w:tab w:val="center" w:pos="4419"/>
        <w:tab w:val="right" w:pos="8838"/>
      </w:tabs>
      <w:spacing w:after="0" w:line="240" w:lineRule="auto"/>
      <w:rPr>
        <w:rFonts w:ascii="Arial" w:hAnsi="Arial" w:cs="Arial"/>
        <w:color w:val="000000" w:themeColor="text1"/>
      </w:rPr>
    </w:pPr>
    <w:r w:rsidRPr="008E142D">
      <w:rPr>
        <w:rFonts w:ascii="Arial" w:hAnsi="Arial" w:cs="Arial"/>
      </w:rPr>
      <w:t>Dirección: Carrera 10 No. 97A - 13, Torre A, Piso 6 | Bogotá D.C., Colombia</w:t>
    </w:r>
    <w:r w:rsidRPr="008E142D">
      <w:rPr>
        <w:rFonts w:ascii="Arial" w:hAnsi="Arial" w:cs="Arial"/>
        <w:color w:val="000000" w:themeColor="text1"/>
      </w:rPr>
      <w:t xml:space="preserve"> </w:t>
    </w:r>
  </w:p>
  <w:p w14:paraId="1DBD6FC6" w14:textId="77777777" w:rsidR="00C7229E" w:rsidRPr="00AE18A5" w:rsidRDefault="003E46E9" w:rsidP="00AE18A5">
    <w:pPr>
      <w:pBdr>
        <w:top w:val="nil"/>
        <w:left w:val="nil"/>
        <w:bottom w:val="nil"/>
        <w:right w:val="nil"/>
        <w:between w:val="nil"/>
      </w:pBdr>
      <w:tabs>
        <w:tab w:val="center" w:pos="4419"/>
        <w:tab w:val="right" w:pos="8838"/>
      </w:tabs>
      <w:spacing w:after="0" w:line="240" w:lineRule="auto"/>
      <w:rPr>
        <w:rFonts w:ascii="Arial" w:hAnsi="Arial" w:cs="Arial"/>
        <w:color w:val="0066FF"/>
      </w:rPr>
    </w:pPr>
    <w:hyperlink r:id="rId1" w:history="1">
      <w:r w:rsidR="00C7229E" w:rsidRPr="00AE18A5">
        <w:rPr>
          <w:rStyle w:val="Hipervnculo"/>
          <w:rFonts w:ascii="Arial" w:hAnsi="Arial"/>
          <w:color w:val="0066FF"/>
        </w:rPr>
        <w:t>www.apccolombia.gov.co</w:t>
      </w:r>
    </w:hyperlink>
  </w:p>
  <w:p w14:paraId="5E6FA8D1" w14:textId="606762C9" w:rsidR="00C7229E" w:rsidRPr="00FB4746" w:rsidRDefault="00C7229E" w:rsidP="00AE18A5">
    <w:pPr>
      <w:pBdr>
        <w:top w:val="nil"/>
        <w:left w:val="nil"/>
        <w:bottom w:val="nil"/>
        <w:right w:val="nil"/>
        <w:between w:val="nil"/>
      </w:pBdr>
      <w:tabs>
        <w:tab w:val="center" w:pos="4419"/>
        <w:tab w:val="right" w:pos="8838"/>
      </w:tabs>
      <w:spacing w:after="0" w:line="240" w:lineRule="auto"/>
      <w:rPr>
        <w:rFonts w:ascii="Arial" w:hAnsi="Arial" w:cs="Arial"/>
        <w:color w:val="000000" w:themeColor="text1"/>
      </w:rPr>
    </w:pPr>
    <w:r w:rsidRPr="00867300">
      <w:rPr>
        <w:rFonts w:ascii="Arial" w:hAnsi="Arial" w:cs="Arial"/>
        <w:color w:val="000000" w:themeColor="text1"/>
        <w:bdr w:val="none" w:sz="0" w:space="0" w:color="auto" w:frame="1"/>
        <w:shd w:val="clear" w:color="auto" w:fill="FFFFFF"/>
      </w:rPr>
      <w:t xml:space="preserve">Página: </w:t>
    </w:r>
    <w:r w:rsidRPr="00867300">
      <w:rPr>
        <w:rFonts w:ascii="Arial" w:hAnsi="Arial" w:cs="Arial"/>
        <w:color w:val="000000" w:themeColor="text1"/>
        <w:bdr w:val="none" w:sz="0" w:space="0" w:color="auto" w:frame="1"/>
        <w:shd w:val="clear" w:color="auto" w:fill="FFFFFF"/>
      </w:rPr>
      <w:fldChar w:fldCharType="begin"/>
    </w:r>
    <w:r w:rsidRPr="00867300">
      <w:rPr>
        <w:rFonts w:ascii="Arial" w:hAnsi="Arial" w:cs="Arial"/>
        <w:color w:val="000000" w:themeColor="text1"/>
        <w:bdr w:val="none" w:sz="0" w:space="0" w:color="auto" w:frame="1"/>
        <w:shd w:val="clear" w:color="auto" w:fill="FFFFFF"/>
      </w:rPr>
      <w:instrText>PAGE</w:instrText>
    </w:r>
    <w:r w:rsidRPr="00867300">
      <w:rPr>
        <w:rFonts w:ascii="Arial" w:hAnsi="Arial" w:cs="Arial"/>
        <w:color w:val="000000" w:themeColor="text1"/>
        <w:bdr w:val="none" w:sz="0" w:space="0" w:color="auto" w:frame="1"/>
        <w:shd w:val="clear" w:color="auto" w:fill="FFFFFF"/>
      </w:rPr>
      <w:fldChar w:fldCharType="separate"/>
    </w:r>
    <w:r>
      <w:rPr>
        <w:rFonts w:ascii="Arial" w:hAnsi="Arial" w:cs="Arial"/>
        <w:color w:val="000000" w:themeColor="text1"/>
        <w:bdr w:val="none" w:sz="0" w:space="0" w:color="auto" w:frame="1"/>
        <w:shd w:val="clear" w:color="auto" w:fill="FFFFFF"/>
      </w:rPr>
      <w:t>1</w:t>
    </w:r>
    <w:r w:rsidRPr="00867300">
      <w:rPr>
        <w:rFonts w:ascii="Arial" w:hAnsi="Arial" w:cs="Arial"/>
        <w:color w:val="000000" w:themeColor="text1"/>
        <w:bdr w:val="none" w:sz="0" w:space="0" w:color="auto" w:frame="1"/>
        <w:shd w:val="clear" w:color="auto" w:fill="FFFFFF"/>
      </w:rPr>
      <w:fldChar w:fldCharType="end"/>
    </w:r>
    <w:r w:rsidRPr="00867300">
      <w:rPr>
        <w:rFonts w:ascii="Arial" w:hAnsi="Arial" w:cs="Arial"/>
        <w:color w:val="000000" w:themeColor="text1"/>
        <w:bdr w:val="none" w:sz="0" w:space="0" w:color="auto" w:frame="1"/>
        <w:shd w:val="clear" w:color="auto" w:fill="FFFFFF"/>
      </w:rPr>
      <w:t>/</w:t>
    </w:r>
    <w:r w:rsidRPr="00867300">
      <w:rPr>
        <w:rFonts w:ascii="Arial" w:hAnsi="Arial" w:cs="Arial"/>
        <w:color w:val="000000" w:themeColor="text1"/>
        <w:bdr w:val="none" w:sz="0" w:space="0" w:color="auto" w:frame="1"/>
        <w:shd w:val="clear" w:color="auto" w:fill="FFFFFF"/>
      </w:rPr>
      <w:fldChar w:fldCharType="begin"/>
    </w:r>
    <w:r w:rsidRPr="00867300">
      <w:rPr>
        <w:rFonts w:ascii="Arial" w:hAnsi="Arial" w:cs="Arial"/>
        <w:color w:val="000000" w:themeColor="text1"/>
        <w:bdr w:val="none" w:sz="0" w:space="0" w:color="auto" w:frame="1"/>
        <w:shd w:val="clear" w:color="auto" w:fill="FFFFFF"/>
      </w:rPr>
      <w:instrText>NUMPAGES</w:instrText>
    </w:r>
    <w:r w:rsidRPr="00867300">
      <w:rPr>
        <w:rFonts w:ascii="Arial" w:hAnsi="Arial" w:cs="Arial"/>
        <w:color w:val="000000" w:themeColor="text1"/>
        <w:bdr w:val="none" w:sz="0" w:space="0" w:color="auto" w:frame="1"/>
        <w:shd w:val="clear" w:color="auto" w:fill="FFFFFF"/>
      </w:rPr>
      <w:fldChar w:fldCharType="separate"/>
    </w:r>
    <w:r>
      <w:rPr>
        <w:rFonts w:ascii="Arial" w:hAnsi="Arial" w:cs="Arial"/>
        <w:color w:val="000000" w:themeColor="text1"/>
        <w:bdr w:val="none" w:sz="0" w:space="0" w:color="auto" w:frame="1"/>
        <w:shd w:val="clear" w:color="auto" w:fill="FFFFFF"/>
      </w:rPr>
      <w:t>48</w:t>
    </w:r>
    <w:r w:rsidRPr="00867300">
      <w:rPr>
        <w:rFonts w:ascii="Arial" w:hAnsi="Arial" w:cs="Arial"/>
        <w:color w:val="000000" w:themeColor="text1"/>
        <w:bdr w:val="none" w:sz="0" w:space="0" w:color="auto" w:frame="1"/>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4D486" w14:textId="77777777" w:rsidR="00706615" w:rsidRDefault="00706615" w:rsidP="00A27841">
      <w:pPr>
        <w:spacing w:after="0" w:line="240" w:lineRule="auto"/>
      </w:pPr>
      <w:r>
        <w:separator/>
      </w:r>
    </w:p>
  </w:footnote>
  <w:footnote w:type="continuationSeparator" w:id="0">
    <w:p w14:paraId="60939520" w14:textId="77777777" w:rsidR="00706615" w:rsidRDefault="00706615" w:rsidP="00A27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0FE78" w14:textId="77777777" w:rsidR="00C7229E" w:rsidRPr="00E9235D" w:rsidRDefault="00C7229E" w:rsidP="00682A3A">
    <w:pPr>
      <w:pBdr>
        <w:top w:val="nil"/>
        <w:left w:val="nil"/>
        <w:bottom w:val="nil"/>
        <w:right w:val="nil"/>
        <w:between w:val="nil"/>
      </w:pBdr>
      <w:tabs>
        <w:tab w:val="center" w:pos="4419"/>
        <w:tab w:val="right" w:pos="8838"/>
      </w:tabs>
      <w:spacing w:after="0" w:line="240" w:lineRule="auto"/>
      <w:jc w:val="center"/>
      <w:rPr>
        <w:color w:val="000000"/>
      </w:rPr>
    </w:pPr>
    <w:r w:rsidRPr="00E9235D">
      <w:rPr>
        <w:noProof/>
      </w:rPr>
      <w:drawing>
        <wp:inline distT="114300" distB="114300" distL="114300" distR="114300" wp14:anchorId="23C04053" wp14:editId="21707982">
          <wp:extent cx="1574482" cy="597217"/>
          <wp:effectExtent l="0" t="0" r="0" b="0"/>
          <wp:docPr id="8"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29F0999" w14:textId="77777777" w:rsidR="00C7229E" w:rsidRPr="00E9235D" w:rsidRDefault="00C7229E" w:rsidP="00682A3A">
    <w:pPr>
      <w:pBdr>
        <w:top w:val="nil"/>
        <w:left w:val="nil"/>
        <w:bottom w:val="nil"/>
        <w:right w:val="nil"/>
        <w:between w:val="nil"/>
      </w:pBdr>
      <w:tabs>
        <w:tab w:val="center" w:pos="4419"/>
        <w:tab w:val="right" w:pos="8838"/>
      </w:tabs>
      <w:spacing w:after="0" w:line="240" w:lineRule="auto"/>
      <w:rPr>
        <w:rFonts w:ascii="Arial" w:hAnsi="Arial" w:cs="Arial"/>
        <w:color w:val="000000" w:themeColor="text1"/>
      </w:rPr>
    </w:pPr>
  </w:p>
  <w:p w14:paraId="355E5F74" w14:textId="5AE16D9A" w:rsidR="00C7229E" w:rsidRDefault="00C7229E" w:rsidP="00682A3A">
    <w:pPr>
      <w:spacing w:after="0" w:line="240" w:lineRule="auto"/>
      <w:rPr>
        <w:rFonts w:ascii="Arial" w:hAnsi="Arial" w:cs="Arial"/>
        <w:b/>
        <w:lang w:eastAsia="es-CO"/>
      </w:rPr>
    </w:pPr>
    <w:r w:rsidRPr="00FB4746">
      <w:rPr>
        <w:rFonts w:ascii="Arial" w:hAnsi="Arial" w:cs="Arial"/>
        <w:b/>
        <w:noProof/>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65ACEDED" w14:textId="77777777" w:rsidR="00C7229E" w:rsidRPr="00102011" w:rsidRDefault="00C7229E">
                          <w:pPr>
                            <w:spacing w:after="0" w:line="275" w:lineRule="auto"/>
                            <w:textDirection w:val="btLr"/>
                          </w:pPr>
                          <w:r w:rsidRPr="00102011">
                            <w:rPr>
                              <w:rFonts w:ascii="Helvetica Neue" w:eastAsia="Helvetica Neue" w:hAnsi="Helvetica Neue" w:cs="Helvetica Neue"/>
                              <w:color w:val="000000"/>
                            </w:rPr>
                            <w:t>________________________________________________________________________</w:t>
                          </w:r>
                        </w:p>
                        <w:p w14:paraId="36307E6E" w14:textId="77777777" w:rsidR="00C7229E" w:rsidRPr="00102011" w:rsidRDefault="00C7229E">
                          <w:pPr>
                            <w:spacing w:after="0" w:line="275" w:lineRule="auto"/>
                            <w:textDirection w:val="btLr"/>
                          </w:pPr>
                          <w:r w:rsidRPr="00102011">
                            <w:rPr>
                              <w:rFonts w:ascii="Arial" w:eastAsia="Verdana" w:hAnsi="Arial" w:cs="Arial"/>
                              <w:b/>
                              <w:color w:val="000000"/>
                            </w:rPr>
                            <w:t>Agencia Presidencial de Cooperación Internacional de Colombia, APC Colombia</w:t>
                          </w:r>
                        </w:p>
                        <w:p w14:paraId="7D6F19EC" w14:textId="77777777" w:rsidR="00C7229E" w:rsidRPr="00102011" w:rsidRDefault="00C7229E">
                          <w:pPr>
                            <w:spacing w:after="0" w:line="275" w:lineRule="auto"/>
                            <w:textDirection w:val="btLr"/>
                          </w:pPr>
                          <w:r w:rsidRPr="00102011">
                            <w:rPr>
                              <w:rFonts w:ascii="Arial" w:eastAsia="Verdana" w:hAnsi="Arial" w:cs="Arial"/>
                              <w:color w:val="000000"/>
                            </w:rPr>
                            <w:t>Dirección: Carrera 10 No. 97A-13, Piso 6, Torre A | Bogotá D.C., Colombia</w:t>
                          </w:r>
                        </w:p>
                        <w:p w14:paraId="2A427C61" w14:textId="77777777" w:rsidR="00C7229E" w:rsidRPr="00102011" w:rsidRDefault="00C7229E">
                          <w:pPr>
                            <w:spacing w:after="0" w:line="275" w:lineRule="auto"/>
                            <w:textDirection w:val="btLr"/>
                          </w:pPr>
                          <w:r w:rsidRPr="00102011">
                            <w:rPr>
                              <w:rFonts w:ascii="Arial" w:eastAsia="Verdana" w:hAnsi="Arial" w:cs="Arial"/>
                              <w:color w:val="000000"/>
                            </w:rPr>
                            <w:t>Teléfono: (+57) 601 601 2424 Línea gratuita nacional: 018000413795</w:t>
                          </w:r>
                          <w:r w:rsidRPr="00102011">
                            <w:rPr>
                              <w:rFonts w:ascii="Arial" w:eastAsia="Verdana" w:hAnsi="Arial" w:cs="Arial"/>
                              <w:color w:val="000000"/>
                            </w:rPr>
                            <w:br/>
                            <w:t>Código postal: 110221</w:t>
                          </w:r>
                          <w:r w:rsidRPr="00102011">
                            <w:rPr>
                              <w:rFonts w:ascii="Arial" w:eastAsia="Verdana" w:hAnsi="Arial" w:cs="Arial"/>
                              <w:color w:val="000000"/>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65ACEDED" w14:textId="77777777" w:rsidR="00C7229E" w:rsidRPr="00102011" w:rsidRDefault="00C7229E">
                    <w:pPr>
                      <w:spacing w:after="0" w:line="275" w:lineRule="auto"/>
                      <w:textDirection w:val="btLr"/>
                    </w:pPr>
                    <w:r w:rsidRPr="00102011">
                      <w:rPr>
                        <w:rFonts w:ascii="Helvetica Neue" w:eastAsia="Helvetica Neue" w:hAnsi="Helvetica Neue" w:cs="Helvetica Neue"/>
                        <w:color w:val="000000"/>
                      </w:rPr>
                      <w:t>________________________________________________________________________</w:t>
                    </w:r>
                  </w:p>
                  <w:p w14:paraId="36307E6E" w14:textId="77777777" w:rsidR="00C7229E" w:rsidRPr="00102011" w:rsidRDefault="00C7229E">
                    <w:pPr>
                      <w:spacing w:after="0" w:line="275" w:lineRule="auto"/>
                      <w:textDirection w:val="btLr"/>
                    </w:pPr>
                    <w:r w:rsidRPr="00102011">
                      <w:rPr>
                        <w:rFonts w:ascii="Arial" w:eastAsia="Verdana" w:hAnsi="Arial" w:cs="Arial"/>
                        <w:b/>
                        <w:color w:val="000000"/>
                      </w:rPr>
                      <w:t>Agencia Presidencial de Cooperación Internacional de Colombia, APC Colombia</w:t>
                    </w:r>
                  </w:p>
                  <w:p w14:paraId="7D6F19EC" w14:textId="77777777" w:rsidR="00C7229E" w:rsidRPr="00102011" w:rsidRDefault="00C7229E">
                    <w:pPr>
                      <w:spacing w:after="0" w:line="275" w:lineRule="auto"/>
                      <w:textDirection w:val="btLr"/>
                    </w:pPr>
                    <w:r w:rsidRPr="00102011">
                      <w:rPr>
                        <w:rFonts w:ascii="Arial" w:eastAsia="Verdana" w:hAnsi="Arial" w:cs="Arial"/>
                        <w:color w:val="000000"/>
                      </w:rPr>
                      <w:t>Dirección: Carrera 10 No. 97A-13, Piso 6, Torre A | Bogotá D.C., Colombia</w:t>
                    </w:r>
                  </w:p>
                  <w:p w14:paraId="2A427C61" w14:textId="77777777" w:rsidR="00C7229E" w:rsidRPr="00102011" w:rsidRDefault="00C7229E">
                    <w:pPr>
                      <w:spacing w:after="0" w:line="275" w:lineRule="auto"/>
                      <w:textDirection w:val="btLr"/>
                    </w:pPr>
                    <w:r w:rsidRPr="00102011">
                      <w:rPr>
                        <w:rFonts w:ascii="Arial" w:eastAsia="Verdana" w:hAnsi="Arial" w:cs="Arial"/>
                        <w:color w:val="000000"/>
                      </w:rPr>
                      <w:t>Teléfono: (+57) 601 601 2424 Línea gratuita nacional: 018000413795</w:t>
                    </w:r>
                    <w:r w:rsidRPr="00102011">
                      <w:rPr>
                        <w:rFonts w:ascii="Arial" w:eastAsia="Verdana" w:hAnsi="Arial" w:cs="Arial"/>
                        <w:color w:val="000000"/>
                      </w:rPr>
                      <w:br/>
                      <w:t>Código postal: 110221</w:t>
                    </w:r>
                    <w:r w:rsidRPr="00102011">
                      <w:rPr>
                        <w:rFonts w:ascii="Arial" w:eastAsia="Verdana" w:hAnsi="Arial" w:cs="Arial"/>
                        <w:color w:val="000000"/>
                      </w:rPr>
                      <w:br/>
                      <w:t>www.apccolombia.gov.co</w:t>
                    </w:r>
                  </w:p>
                </w:txbxContent>
              </v:textbox>
            </v:rect>
          </w:pict>
        </mc:Fallback>
      </mc:AlternateContent>
    </w:r>
    <w:r>
      <w:rPr>
        <w:rFonts w:ascii="Arial" w:hAnsi="Arial" w:cs="Arial"/>
        <w:b/>
      </w:rPr>
      <w:t>MANUAL TÉCNICO ACOPIO, PROCESAMIENTO Y ANÁLISIS ERCINRAOD</w:t>
    </w:r>
  </w:p>
  <w:p w14:paraId="595C980C" w14:textId="302FA0C9" w:rsidR="00C7229E" w:rsidRPr="00682A3A" w:rsidRDefault="00C7229E" w:rsidP="00682A3A">
    <w:pPr>
      <w:spacing w:after="0" w:line="240" w:lineRule="auto"/>
      <w:rPr>
        <w:rFonts w:ascii="Arial" w:hAnsi="Arial" w:cs="Arial"/>
        <w:b/>
        <w:lang w:eastAsia="es-CO"/>
      </w:rPr>
    </w:pPr>
    <w:r w:rsidRPr="00FB4746">
      <w:rPr>
        <w:rFonts w:ascii="Arial" w:hAnsi="Arial" w:cs="Arial"/>
      </w:rPr>
      <w:t xml:space="preserve">Código: </w:t>
    </w:r>
    <w:r>
      <w:rPr>
        <w:rFonts w:ascii="Arial" w:hAnsi="Arial" w:cs="Arial"/>
      </w:rPr>
      <w:t>M-0T</w:t>
    </w:r>
    <w:r w:rsidRPr="00FB4746">
      <w:rPr>
        <w:rFonts w:ascii="Arial" w:hAnsi="Arial" w:cs="Arial"/>
      </w:rPr>
      <w:t>-</w:t>
    </w:r>
    <w:r>
      <w:rPr>
        <w:rFonts w:ascii="Arial" w:hAnsi="Arial" w:cs="Arial"/>
      </w:rPr>
      <w:t>022</w:t>
    </w:r>
    <w:r w:rsidRPr="00FB4746">
      <w:rPr>
        <w:rFonts w:ascii="Arial" w:hAnsi="Arial" w:cs="Arial"/>
      </w:rPr>
      <w:t xml:space="preserve"> | Versión: 0</w:t>
    </w:r>
    <w:r>
      <w:rPr>
        <w:rFonts w:ascii="Arial" w:hAnsi="Arial" w:cs="Arial"/>
      </w:rPr>
      <w:t>1</w:t>
    </w:r>
    <w:r w:rsidRPr="00FB4746">
      <w:rPr>
        <w:rFonts w:ascii="Arial" w:hAnsi="Arial" w:cs="Arial"/>
      </w:rPr>
      <w:t xml:space="preserve"> | Fecha: </w:t>
    </w:r>
    <w:r>
      <w:rPr>
        <w:rFonts w:ascii="Arial" w:hAnsi="Arial" w:cs="Arial"/>
      </w:rPr>
      <w:t>Julio 16 de 2026</w:t>
    </w:r>
  </w:p>
  <w:p w14:paraId="5041EC82" w14:textId="77777777" w:rsidR="00C7229E" w:rsidRPr="00EC72CE" w:rsidRDefault="00C7229E" w:rsidP="00682A3A">
    <w:pPr>
      <w:pBdr>
        <w:top w:val="nil"/>
        <w:left w:val="nil"/>
        <w:bottom w:val="nil"/>
        <w:right w:val="nil"/>
        <w:between w:val="nil"/>
      </w:pBdr>
      <w:tabs>
        <w:tab w:val="center" w:pos="4419"/>
        <w:tab w:val="right" w:pos="8838"/>
      </w:tabs>
      <w:spacing w:after="0" w:line="240" w:lineRule="auto"/>
      <w:rPr>
        <w:rFonts w:ascii="Arial" w:hAnsi="Arial" w:cs="Arial"/>
      </w:rPr>
    </w:pPr>
  </w:p>
  <w:p w14:paraId="0C1B2380" w14:textId="77777777" w:rsidR="00C7229E" w:rsidRPr="00EC72CE" w:rsidRDefault="00C7229E" w:rsidP="00682A3A">
    <w:pPr>
      <w:pBdr>
        <w:top w:val="nil"/>
        <w:left w:val="nil"/>
        <w:bottom w:val="nil"/>
        <w:right w:val="nil"/>
        <w:between w:val="nil"/>
      </w:pBdr>
      <w:tabs>
        <w:tab w:val="center" w:pos="4419"/>
        <w:tab w:val="right" w:pos="8838"/>
      </w:tabs>
      <w:spacing w:after="0" w:line="240" w:lineRule="aut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A3D"/>
    <w:multiLevelType w:val="multilevel"/>
    <w:tmpl w:val="66DEE428"/>
    <w:lvl w:ilvl="0">
      <w:start w:val="1"/>
      <w:numFmt w:val="bullet"/>
      <w:lvlText w:val="•"/>
      <w:lvlJc w:val="left"/>
      <w:pPr>
        <w:tabs>
          <w:tab w:val="num" w:pos="720"/>
        </w:tabs>
        <w:ind w:left="720" w:hanging="360"/>
      </w:pPr>
      <w:rPr>
        <w:rFonts w:ascii="Arial" w:hAnsi="Arial" w:cs="Arial"/>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E5BCE"/>
    <w:multiLevelType w:val="hybridMultilevel"/>
    <w:tmpl w:val="52A625E4"/>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9E2E6E"/>
    <w:multiLevelType w:val="multilevel"/>
    <w:tmpl w:val="D5E8ACDE"/>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629FD"/>
    <w:multiLevelType w:val="multilevel"/>
    <w:tmpl w:val="F252C67C"/>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FA1D85"/>
    <w:multiLevelType w:val="hybridMultilevel"/>
    <w:tmpl w:val="DE888B06"/>
    <w:lvl w:ilvl="0" w:tplc="C818EC26">
      <w:start w:val="1"/>
      <w:numFmt w:val="lowerLetter"/>
      <w:lvlText w:val="%1."/>
      <w:lvlJc w:val="left"/>
      <w:pPr>
        <w:ind w:left="1080" w:hanging="360"/>
      </w:pPr>
      <w:rPr>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19BB5C56"/>
    <w:multiLevelType w:val="hybridMultilevel"/>
    <w:tmpl w:val="378ED3EE"/>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8F3047"/>
    <w:multiLevelType w:val="hybridMultilevel"/>
    <w:tmpl w:val="2F66A160"/>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0D6171"/>
    <w:multiLevelType w:val="hybridMultilevel"/>
    <w:tmpl w:val="7E087C3C"/>
    <w:lvl w:ilvl="0" w:tplc="240A0019">
      <w:start w:val="1"/>
      <w:numFmt w:val="lowerLetter"/>
      <w:lvlText w:val="%1."/>
      <w:lvlJc w:val="left"/>
      <w:pPr>
        <w:ind w:left="720" w:hanging="360"/>
      </w:pPr>
    </w:lvl>
    <w:lvl w:ilvl="1" w:tplc="7CBCA0B0">
      <w:start w:val="1"/>
      <w:numFmt w:val="lowerLetter"/>
      <w:lvlText w:val="%2."/>
      <w:lvlJc w:val="left"/>
      <w:pPr>
        <w:ind w:left="1440" w:hanging="360"/>
      </w:pPr>
      <w:rPr>
        <w:b/>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3DFFE62"/>
    <w:multiLevelType w:val="hybridMultilevel"/>
    <w:tmpl w:val="31B0828E"/>
    <w:lvl w:ilvl="0" w:tplc="25CAFD6E">
      <w:start w:val="1"/>
      <w:numFmt w:val="bullet"/>
      <w:lvlText w:val="•"/>
      <w:lvlJc w:val="left"/>
      <w:pPr>
        <w:ind w:left="720" w:hanging="360"/>
      </w:pPr>
      <w:rPr>
        <w:rFonts w:ascii="Arial" w:hAnsi="Arial" w:cs="Arial"/>
      </w:rPr>
    </w:lvl>
    <w:lvl w:ilvl="1" w:tplc="F3A23228">
      <w:start w:val="1"/>
      <w:numFmt w:val="bullet"/>
      <w:lvlText w:val="o"/>
      <w:lvlJc w:val="left"/>
      <w:pPr>
        <w:ind w:left="1440" w:hanging="360"/>
      </w:pPr>
      <w:rPr>
        <w:rFonts w:ascii="Courier New" w:hAnsi="Courier New" w:hint="default"/>
      </w:rPr>
    </w:lvl>
    <w:lvl w:ilvl="2" w:tplc="90881598">
      <w:start w:val="1"/>
      <w:numFmt w:val="bullet"/>
      <w:lvlText w:val=""/>
      <w:lvlJc w:val="left"/>
      <w:pPr>
        <w:ind w:left="2160" w:hanging="360"/>
      </w:pPr>
      <w:rPr>
        <w:rFonts w:ascii="Wingdings" w:hAnsi="Wingdings" w:hint="default"/>
      </w:rPr>
    </w:lvl>
    <w:lvl w:ilvl="3" w:tplc="A95EF1E8">
      <w:start w:val="1"/>
      <w:numFmt w:val="bullet"/>
      <w:lvlText w:val=""/>
      <w:lvlJc w:val="left"/>
      <w:pPr>
        <w:ind w:left="2880" w:hanging="360"/>
      </w:pPr>
      <w:rPr>
        <w:rFonts w:ascii="Symbol" w:hAnsi="Symbol" w:hint="default"/>
      </w:rPr>
    </w:lvl>
    <w:lvl w:ilvl="4" w:tplc="15608358">
      <w:start w:val="1"/>
      <w:numFmt w:val="bullet"/>
      <w:lvlText w:val="o"/>
      <w:lvlJc w:val="left"/>
      <w:pPr>
        <w:ind w:left="3600" w:hanging="360"/>
      </w:pPr>
      <w:rPr>
        <w:rFonts w:ascii="Courier New" w:hAnsi="Courier New" w:hint="default"/>
      </w:rPr>
    </w:lvl>
    <w:lvl w:ilvl="5" w:tplc="499E9422">
      <w:start w:val="1"/>
      <w:numFmt w:val="bullet"/>
      <w:lvlText w:val=""/>
      <w:lvlJc w:val="left"/>
      <w:pPr>
        <w:ind w:left="4320" w:hanging="360"/>
      </w:pPr>
      <w:rPr>
        <w:rFonts w:ascii="Wingdings" w:hAnsi="Wingdings" w:hint="default"/>
      </w:rPr>
    </w:lvl>
    <w:lvl w:ilvl="6" w:tplc="8202F02E">
      <w:start w:val="1"/>
      <w:numFmt w:val="bullet"/>
      <w:lvlText w:val=""/>
      <w:lvlJc w:val="left"/>
      <w:pPr>
        <w:ind w:left="5040" w:hanging="360"/>
      </w:pPr>
      <w:rPr>
        <w:rFonts w:ascii="Symbol" w:hAnsi="Symbol" w:hint="default"/>
      </w:rPr>
    </w:lvl>
    <w:lvl w:ilvl="7" w:tplc="D862CDC6">
      <w:start w:val="1"/>
      <w:numFmt w:val="bullet"/>
      <w:lvlText w:val="o"/>
      <w:lvlJc w:val="left"/>
      <w:pPr>
        <w:ind w:left="5760" w:hanging="360"/>
      </w:pPr>
      <w:rPr>
        <w:rFonts w:ascii="Courier New" w:hAnsi="Courier New" w:hint="default"/>
      </w:rPr>
    </w:lvl>
    <w:lvl w:ilvl="8" w:tplc="A462CB08">
      <w:start w:val="1"/>
      <w:numFmt w:val="bullet"/>
      <w:lvlText w:val=""/>
      <w:lvlJc w:val="left"/>
      <w:pPr>
        <w:ind w:left="6480" w:hanging="360"/>
      </w:pPr>
      <w:rPr>
        <w:rFonts w:ascii="Wingdings" w:hAnsi="Wingdings" w:hint="default"/>
      </w:rPr>
    </w:lvl>
  </w:abstractNum>
  <w:abstractNum w:abstractNumId="9" w15:restartNumberingAfterBreak="0">
    <w:nsid w:val="28ED41A5"/>
    <w:multiLevelType w:val="hybridMultilevel"/>
    <w:tmpl w:val="3092AA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A81457E"/>
    <w:multiLevelType w:val="hybridMultilevel"/>
    <w:tmpl w:val="5FDE40D0"/>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C4645A5"/>
    <w:multiLevelType w:val="hybridMultilevel"/>
    <w:tmpl w:val="0024C654"/>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EA52694"/>
    <w:multiLevelType w:val="multilevel"/>
    <w:tmpl w:val="945AE644"/>
    <w:lvl w:ilvl="0">
      <w:start w:val="1"/>
      <w:numFmt w:val="bullet"/>
      <w:lvlText w:val="•"/>
      <w:lvlJc w:val="left"/>
      <w:pPr>
        <w:tabs>
          <w:tab w:val="num" w:pos="720"/>
        </w:tabs>
        <w:ind w:left="720" w:hanging="360"/>
      </w:pPr>
      <w:rPr>
        <w:rFonts w:ascii="Arial" w:hAnsi="Arial" w:cs="Arial"/>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44417"/>
    <w:multiLevelType w:val="hybridMultilevel"/>
    <w:tmpl w:val="AFF496C4"/>
    <w:lvl w:ilvl="0" w:tplc="240A0001">
      <w:start w:val="1"/>
      <w:numFmt w:val="bullet"/>
      <w:lvlText w:val="•"/>
      <w:lvlJc w:val="left"/>
      <w:pPr>
        <w:ind w:left="1429" w:hanging="360"/>
      </w:pPr>
      <w:rPr>
        <w:rFonts w:ascii="Arial" w:hAnsi="Arial" w:cs="Arial"/>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4" w15:restartNumberingAfterBreak="0">
    <w:nsid w:val="2F074E6E"/>
    <w:multiLevelType w:val="hybridMultilevel"/>
    <w:tmpl w:val="F6142614"/>
    <w:lvl w:ilvl="0" w:tplc="240A0001">
      <w:start w:val="1"/>
      <w:numFmt w:val="bullet"/>
      <w:lvlText w:val="•"/>
      <w:lvlJc w:val="left"/>
      <w:pPr>
        <w:ind w:left="1800" w:hanging="360"/>
      </w:pPr>
      <w:rPr>
        <w:rFonts w:ascii="Arial" w:hAnsi="Arial" w:cs="Aria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30FF63FA"/>
    <w:multiLevelType w:val="multilevel"/>
    <w:tmpl w:val="5816D97C"/>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973CC"/>
    <w:multiLevelType w:val="hybridMultilevel"/>
    <w:tmpl w:val="3D8CB442"/>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6A800CC"/>
    <w:multiLevelType w:val="multilevel"/>
    <w:tmpl w:val="A49EDFCA"/>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7E91915"/>
    <w:multiLevelType w:val="multilevel"/>
    <w:tmpl w:val="DAFA2430"/>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C7652"/>
    <w:multiLevelType w:val="hybridMultilevel"/>
    <w:tmpl w:val="DD6C01AC"/>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663CEB"/>
    <w:multiLevelType w:val="hybridMultilevel"/>
    <w:tmpl w:val="6B2CEA54"/>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FF0F2C"/>
    <w:multiLevelType w:val="multilevel"/>
    <w:tmpl w:val="6910E416"/>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334E81"/>
    <w:multiLevelType w:val="hybridMultilevel"/>
    <w:tmpl w:val="F19A5396"/>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41773BE"/>
    <w:multiLevelType w:val="hybridMultilevel"/>
    <w:tmpl w:val="F7A29E3C"/>
    <w:lvl w:ilvl="0" w:tplc="240A0019">
      <w:start w:val="1"/>
      <w:numFmt w:val="lowerLetter"/>
      <w:lvlText w:val="%1."/>
      <w:lvlJc w:val="left"/>
      <w:pPr>
        <w:ind w:left="1080" w:hanging="360"/>
      </w:pPr>
    </w:lvl>
    <w:lvl w:ilvl="1" w:tplc="2ABA7F66">
      <w:start w:val="1"/>
      <w:numFmt w:val="lowerLetter"/>
      <w:lvlText w:val="%2."/>
      <w:lvlJc w:val="left"/>
      <w:pPr>
        <w:ind w:left="1800" w:hanging="360"/>
      </w:pPr>
      <w:rPr>
        <w:b/>
        <w:bCs/>
      </w:rPr>
    </w:lvl>
    <w:lvl w:ilvl="2" w:tplc="122C8264">
      <w:start w:val="1"/>
      <w:numFmt w:val="decimal"/>
      <w:lvlText w:val="%3."/>
      <w:lvlJc w:val="left"/>
      <w:pPr>
        <w:ind w:left="2700" w:hanging="360"/>
      </w:pPr>
      <w:rPr>
        <w:rFonts w:hint="default"/>
      </w:r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48454A3D"/>
    <w:multiLevelType w:val="multilevel"/>
    <w:tmpl w:val="7F2EA434"/>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B227E5"/>
    <w:multiLevelType w:val="multilevel"/>
    <w:tmpl w:val="14766D6A"/>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84ED9"/>
    <w:multiLevelType w:val="hybridMultilevel"/>
    <w:tmpl w:val="DEB8B208"/>
    <w:lvl w:ilvl="0" w:tplc="240A0001">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FA7FE9"/>
    <w:multiLevelType w:val="hybridMultilevel"/>
    <w:tmpl w:val="CB809A54"/>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068759A"/>
    <w:multiLevelType w:val="hybridMultilevel"/>
    <w:tmpl w:val="BA8614D4"/>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08C5C76"/>
    <w:multiLevelType w:val="hybridMultilevel"/>
    <w:tmpl w:val="E842B1CE"/>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43837E1"/>
    <w:multiLevelType w:val="multilevel"/>
    <w:tmpl w:val="FBF0D6CE"/>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DB4050"/>
    <w:multiLevelType w:val="multilevel"/>
    <w:tmpl w:val="E170353C"/>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F538D3"/>
    <w:multiLevelType w:val="multilevel"/>
    <w:tmpl w:val="5C24366C"/>
    <w:lvl w:ilvl="0">
      <w:start w:val="1"/>
      <w:numFmt w:val="bullet"/>
      <w:lvlText w:val="•"/>
      <w:lvlJc w:val="left"/>
      <w:pPr>
        <w:tabs>
          <w:tab w:val="num" w:pos="720"/>
        </w:tabs>
        <w:ind w:left="720" w:hanging="360"/>
      </w:pPr>
      <w:rPr>
        <w:rFonts w:ascii="Arial"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872414"/>
    <w:multiLevelType w:val="multilevel"/>
    <w:tmpl w:val="14766D6A"/>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C3790C"/>
    <w:multiLevelType w:val="hybridMultilevel"/>
    <w:tmpl w:val="3EF498DE"/>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FB5ABD"/>
    <w:multiLevelType w:val="hybridMultilevel"/>
    <w:tmpl w:val="8A60ECCC"/>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0E62138"/>
    <w:multiLevelType w:val="hybridMultilevel"/>
    <w:tmpl w:val="487404CC"/>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3B57254"/>
    <w:multiLevelType w:val="multilevel"/>
    <w:tmpl w:val="BBAA1CBC"/>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D638B3"/>
    <w:multiLevelType w:val="multilevel"/>
    <w:tmpl w:val="E0C0D9A6"/>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1B09D7"/>
    <w:multiLevelType w:val="hybridMultilevel"/>
    <w:tmpl w:val="A44C6F8A"/>
    <w:lvl w:ilvl="0" w:tplc="240A0001">
      <w:start w:val="1"/>
      <w:numFmt w:val="bullet"/>
      <w:lvlText w:val="•"/>
      <w:lvlJc w:val="left"/>
      <w:pPr>
        <w:ind w:left="1429" w:hanging="360"/>
      </w:pPr>
      <w:rPr>
        <w:rFonts w:ascii="Arial" w:hAnsi="Arial" w:cs="Arial"/>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0" w15:restartNumberingAfterBreak="0">
    <w:nsid w:val="651F31F9"/>
    <w:multiLevelType w:val="multilevel"/>
    <w:tmpl w:val="AA680482"/>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FD0522"/>
    <w:multiLevelType w:val="hybridMultilevel"/>
    <w:tmpl w:val="4288AE64"/>
    <w:lvl w:ilvl="0" w:tplc="29200444">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9871CEB"/>
    <w:multiLevelType w:val="multilevel"/>
    <w:tmpl w:val="2810406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A4D4EDF"/>
    <w:multiLevelType w:val="multilevel"/>
    <w:tmpl w:val="1A963748"/>
    <w:lvl w:ilvl="0">
      <w:start w:val="1"/>
      <w:numFmt w:val="bullet"/>
      <w:lvlText w:val="•"/>
      <w:lvlJc w:val="left"/>
      <w:pPr>
        <w:tabs>
          <w:tab w:val="num" w:pos="720"/>
        </w:tabs>
        <w:ind w:left="720" w:hanging="360"/>
      </w:pPr>
      <w:rPr>
        <w:rFonts w:ascii="Arial"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347F17"/>
    <w:multiLevelType w:val="hybridMultilevel"/>
    <w:tmpl w:val="E390D1A6"/>
    <w:lvl w:ilvl="0" w:tplc="240A0001">
      <w:start w:val="1"/>
      <w:numFmt w:val="bullet"/>
      <w:lvlText w:val="•"/>
      <w:lvlJc w:val="left"/>
      <w:pPr>
        <w:ind w:left="1287" w:hanging="360"/>
      </w:pPr>
      <w:rPr>
        <w:rFonts w:ascii="Arial" w:hAnsi="Arial" w:cs="Arial"/>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5" w15:restartNumberingAfterBreak="0">
    <w:nsid w:val="6D0D556F"/>
    <w:multiLevelType w:val="hybridMultilevel"/>
    <w:tmpl w:val="B0401B5C"/>
    <w:lvl w:ilvl="0" w:tplc="240A0001">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18B2072"/>
    <w:multiLevelType w:val="hybridMultilevel"/>
    <w:tmpl w:val="FDD6873C"/>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25BDA8D"/>
    <w:multiLevelType w:val="hybridMultilevel"/>
    <w:tmpl w:val="47C24D38"/>
    <w:lvl w:ilvl="0" w:tplc="F464261A">
      <w:start w:val="1"/>
      <w:numFmt w:val="bullet"/>
      <w:lvlText w:val="•"/>
      <w:lvlJc w:val="left"/>
      <w:pPr>
        <w:ind w:left="720" w:hanging="360"/>
      </w:pPr>
      <w:rPr>
        <w:rFonts w:ascii="Arial" w:hAnsi="Arial" w:cs="Arial"/>
      </w:rPr>
    </w:lvl>
    <w:lvl w:ilvl="1" w:tplc="1540A27E">
      <w:start w:val="1"/>
      <w:numFmt w:val="bullet"/>
      <w:lvlText w:val="o"/>
      <w:lvlJc w:val="left"/>
      <w:pPr>
        <w:ind w:left="1440" w:hanging="360"/>
      </w:pPr>
      <w:rPr>
        <w:rFonts w:ascii="Courier New" w:hAnsi="Courier New" w:hint="default"/>
      </w:rPr>
    </w:lvl>
    <w:lvl w:ilvl="2" w:tplc="62CEE128">
      <w:start w:val="1"/>
      <w:numFmt w:val="bullet"/>
      <w:lvlText w:val=""/>
      <w:lvlJc w:val="left"/>
      <w:pPr>
        <w:ind w:left="2160" w:hanging="360"/>
      </w:pPr>
      <w:rPr>
        <w:rFonts w:ascii="Wingdings" w:hAnsi="Wingdings" w:hint="default"/>
      </w:rPr>
    </w:lvl>
    <w:lvl w:ilvl="3" w:tplc="4F4A2136">
      <w:start w:val="1"/>
      <w:numFmt w:val="bullet"/>
      <w:lvlText w:val=""/>
      <w:lvlJc w:val="left"/>
      <w:pPr>
        <w:ind w:left="2880" w:hanging="360"/>
      </w:pPr>
      <w:rPr>
        <w:rFonts w:ascii="Symbol" w:hAnsi="Symbol" w:hint="default"/>
      </w:rPr>
    </w:lvl>
    <w:lvl w:ilvl="4" w:tplc="682A72F6">
      <w:start w:val="1"/>
      <w:numFmt w:val="bullet"/>
      <w:lvlText w:val="o"/>
      <w:lvlJc w:val="left"/>
      <w:pPr>
        <w:ind w:left="3600" w:hanging="360"/>
      </w:pPr>
      <w:rPr>
        <w:rFonts w:ascii="Courier New" w:hAnsi="Courier New" w:hint="default"/>
      </w:rPr>
    </w:lvl>
    <w:lvl w:ilvl="5" w:tplc="DF52F4EC">
      <w:start w:val="1"/>
      <w:numFmt w:val="bullet"/>
      <w:lvlText w:val=""/>
      <w:lvlJc w:val="left"/>
      <w:pPr>
        <w:ind w:left="4320" w:hanging="360"/>
      </w:pPr>
      <w:rPr>
        <w:rFonts w:ascii="Wingdings" w:hAnsi="Wingdings" w:hint="default"/>
      </w:rPr>
    </w:lvl>
    <w:lvl w:ilvl="6" w:tplc="B1243568">
      <w:start w:val="1"/>
      <w:numFmt w:val="bullet"/>
      <w:lvlText w:val=""/>
      <w:lvlJc w:val="left"/>
      <w:pPr>
        <w:ind w:left="5040" w:hanging="360"/>
      </w:pPr>
      <w:rPr>
        <w:rFonts w:ascii="Symbol" w:hAnsi="Symbol" w:hint="default"/>
      </w:rPr>
    </w:lvl>
    <w:lvl w:ilvl="7" w:tplc="3AA66B1E">
      <w:start w:val="1"/>
      <w:numFmt w:val="bullet"/>
      <w:lvlText w:val="o"/>
      <w:lvlJc w:val="left"/>
      <w:pPr>
        <w:ind w:left="5760" w:hanging="360"/>
      </w:pPr>
      <w:rPr>
        <w:rFonts w:ascii="Courier New" w:hAnsi="Courier New" w:hint="default"/>
      </w:rPr>
    </w:lvl>
    <w:lvl w:ilvl="8" w:tplc="C2884E46">
      <w:start w:val="1"/>
      <w:numFmt w:val="bullet"/>
      <w:lvlText w:val=""/>
      <w:lvlJc w:val="left"/>
      <w:pPr>
        <w:ind w:left="6480" w:hanging="360"/>
      </w:pPr>
      <w:rPr>
        <w:rFonts w:ascii="Wingdings" w:hAnsi="Wingdings" w:hint="default"/>
      </w:rPr>
    </w:lvl>
  </w:abstractNum>
  <w:abstractNum w:abstractNumId="48" w15:restartNumberingAfterBreak="0">
    <w:nsid w:val="76696953"/>
    <w:multiLevelType w:val="multilevel"/>
    <w:tmpl w:val="E18C51BA"/>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300330"/>
    <w:multiLevelType w:val="multilevel"/>
    <w:tmpl w:val="8C169910"/>
    <w:lvl w:ilvl="0">
      <w:start w:val="1"/>
      <w:numFmt w:val="decimal"/>
      <w:pStyle w:val="Titulo"/>
      <w:lvlText w:val="%1."/>
      <w:lvlJc w:val="left"/>
      <w:pPr>
        <w:ind w:left="4613" w:hanging="360"/>
      </w:p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7D31039E"/>
    <w:multiLevelType w:val="multilevel"/>
    <w:tmpl w:val="F83E23F2"/>
    <w:lvl w:ilvl="0">
      <w:start w:val="1"/>
      <w:numFmt w:val="bullet"/>
      <w:lvlText w:val="•"/>
      <w:lvlJc w:val="left"/>
      <w:pPr>
        <w:tabs>
          <w:tab w:val="num" w:pos="720"/>
        </w:tabs>
        <w:ind w:left="720" w:hanging="360"/>
      </w:pPr>
      <w:rPr>
        <w:rFonts w:ascii="Arial"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A97E15"/>
    <w:multiLevelType w:val="multilevel"/>
    <w:tmpl w:val="86A27CAE"/>
    <w:lvl w:ilvl="0">
      <w:start w:val="1"/>
      <w:numFmt w:val="bullet"/>
      <w:lvlText w:val="•"/>
      <w:lvlJc w:val="left"/>
      <w:pPr>
        <w:tabs>
          <w:tab w:val="num" w:pos="720"/>
        </w:tabs>
        <w:ind w:left="720" w:hanging="360"/>
      </w:pPr>
      <w:rPr>
        <w:rFonts w:ascii="Arial"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D0786D"/>
    <w:multiLevelType w:val="hybridMultilevel"/>
    <w:tmpl w:val="7C984E1C"/>
    <w:lvl w:ilvl="0" w:tplc="240A0001">
      <w:start w:val="1"/>
      <w:numFmt w:val="bullet"/>
      <w:lvlText w:val="•"/>
      <w:lvlJc w:val="left"/>
      <w:pPr>
        <w:ind w:left="720" w:hanging="360"/>
      </w:pPr>
      <w:rPr>
        <w:rFonts w:ascii="Arial"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28088616">
    <w:abstractNumId w:val="25"/>
  </w:num>
  <w:num w:numId="2" w16cid:durableId="1174568665">
    <w:abstractNumId w:val="33"/>
  </w:num>
  <w:num w:numId="3" w16cid:durableId="1135486545">
    <w:abstractNumId w:val="51"/>
  </w:num>
  <w:num w:numId="4" w16cid:durableId="1594438217">
    <w:abstractNumId w:val="31"/>
  </w:num>
  <w:num w:numId="5" w16cid:durableId="1524173278">
    <w:abstractNumId w:val="18"/>
  </w:num>
  <w:num w:numId="6" w16cid:durableId="698579586">
    <w:abstractNumId w:val="32"/>
  </w:num>
  <w:num w:numId="7" w16cid:durableId="282344501">
    <w:abstractNumId w:val="37"/>
  </w:num>
  <w:num w:numId="8" w16cid:durableId="451706064">
    <w:abstractNumId w:val="43"/>
  </w:num>
  <w:num w:numId="9" w16cid:durableId="747116207">
    <w:abstractNumId w:val="12"/>
  </w:num>
  <w:num w:numId="10" w16cid:durableId="46493533">
    <w:abstractNumId w:val="21"/>
  </w:num>
  <w:num w:numId="11" w16cid:durableId="1825270537">
    <w:abstractNumId w:val="48"/>
  </w:num>
  <w:num w:numId="12" w16cid:durableId="1270233075">
    <w:abstractNumId w:val="24"/>
  </w:num>
  <w:num w:numId="13" w16cid:durableId="642467138">
    <w:abstractNumId w:val="50"/>
  </w:num>
  <w:num w:numId="14" w16cid:durableId="1550068983">
    <w:abstractNumId w:val="11"/>
  </w:num>
  <w:num w:numId="15" w16cid:durableId="523910468">
    <w:abstractNumId w:val="47"/>
  </w:num>
  <w:num w:numId="16" w16cid:durableId="1960185712">
    <w:abstractNumId w:val="15"/>
  </w:num>
  <w:num w:numId="17" w16cid:durableId="1305508573">
    <w:abstractNumId w:val="10"/>
  </w:num>
  <w:num w:numId="18" w16cid:durableId="93328874">
    <w:abstractNumId w:val="30"/>
  </w:num>
  <w:num w:numId="19" w16cid:durableId="1475412413">
    <w:abstractNumId w:val="49"/>
  </w:num>
  <w:num w:numId="20" w16cid:durableId="1583293247">
    <w:abstractNumId w:val="3"/>
  </w:num>
  <w:num w:numId="21" w16cid:durableId="105580751">
    <w:abstractNumId w:val="38"/>
  </w:num>
  <w:num w:numId="22" w16cid:durableId="610356814">
    <w:abstractNumId w:val="40"/>
  </w:num>
  <w:num w:numId="23" w16cid:durableId="704597072">
    <w:abstractNumId w:val="8"/>
  </w:num>
  <w:num w:numId="24" w16cid:durableId="1347362126">
    <w:abstractNumId w:val="2"/>
  </w:num>
  <w:num w:numId="25" w16cid:durableId="1993171135">
    <w:abstractNumId w:val="0"/>
  </w:num>
  <w:num w:numId="26" w16cid:durableId="592934799">
    <w:abstractNumId w:val="42"/>
  </w:num>
  <w:num w:numId="27" w16cid:durableId="1189101323">
    <w:abstractNumId w:val="17"/>
  </w:num>
  <w:num w:numId="28" w16cid:durableId="700712337">
    <w:abstractNumId w:val="52"/>
  </w:num>
  <w:num w:numId="29" w16cid:durableId="25058638">
    <w:abstractNumId w:val="34"/>
  </w:num>
  <w:num w:numId="30" w16cid:durableId="2126727573">
    <w:abstractNumId w:val="35"/>
  </w:num>
  <w:num w:numId="31" w16cid:durableId="123276650">
    <w:abstractNumId w:val="29"/>
  </w:num>
  <w:num w:numId="32" w16cid:durableId="444275448">
    <w:abstractNumId w:val="27"/>
  </w:num>
  <w:num w:numId="33" w16cid:durableId="1326588849">
    <w:abstractNumId w:val="16"/>
  </w:num>
  <w:num w:numId="34" w16cid:durableId="302656285">
    <w:abstractNumId w:val="5"/>
  </w:num>
  <w:num w:numId="35" w16cid:durableId="1669601584">
    <w:abstractNumId w:val="4"/>
  </w:num>
  <w:num w:numId="36" w16cid:durableId="210270530">
    <w:abstractNumId w:val="44"/>
  </w:num>
  <w:num w:numId="37" w16cid:durableId="1001928984">
    <w:abstractNumId w:val="22"/>
  </w:num>
  <w:num w:numId="38" w16cid:durableId="205336944">
    <w:abstractNumId w:val="7"/>
  </w:num>
  <w:num w:numId="39" w16cid:durableId="1253468949">
    <w:abstractNumId w:val="14"/>
  </w:num>
  <w:num w:numId="40" w16cid:durableId="412161415">
    <w:abstractNumId w:val="19"/>
  </w:num>
  <w:num w:numId="41" w16cid:durableId="195238637">
    <w:abstractNumId w:val="36"/>
  </w:num>
  <w:num w:numId="42" w16cid:durableId="1812559299">
    <w:abstractNumId w:val="1"/>
  </w:num>
  <w:num w:numId="43" w16cid:durableId="1936983563">
    <w:abstractNumId w:val="46"/>
  </w:num>
  <w:num w:numId="44" w16cid:durableId="586229287">
    <w:abstractNumId w:val="45"/>
  </w:num>
  <w:num w:numId="45" w16cid:durableId="918640240">
    <w:abstractNumId w:val="6"/>
  </w:num>
  <w:num w:numId="46" w16cid:durableId="1223711911">
    <w:abstractNumId w:val="23"/>
  </w:num>
  <w:num w:numId="47" w16cid:durableId="1945960838">
    <w:abstractNumId w:val="13"/>
  </w:num>
  <w:num w:numId="48" w16cid:durableId="1443919360">
    <w:abstractNumId w:val="39"/>
  </w:num>
  <w:num w:numId="49" w16cid:durableId="1061295257">
    <w:abstractNumId w:val="28"/>
  </w:num>
  <w:num w:numId="50" w16cid:durableId="979188494">
    <w:abstractNumId w:val="26"/>
  </w:num>
  <w:num w:numId="51" w16cid:durableId="164789289">
    <w:abstractNumId w:val="20"/>
  </w:num>
  <w:num w:numId="52" w16cid:durableId="769660249">
    <w:abstractNumId w:val="9"/>
  </w:num>
  <w:num w:numId="53" w16cid:durableId="830028422">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C3"/>
    <w:rsid w:val="000203C7"/>
    <w:rsid w:val="00023097"/>
    <w:rsid w:val="00031C7F"/>
    <w:rsid w:val="00036C0B"/>
    <w:rsid w:val="00043FD6"/>
    <w:rsid w:val="000448A8"/>
    <w:rsid w:val="00044BC3"/>
    <w:rsid w:val="00051921"/>
    <w:rsid w:val="00060636"/>
    <w:rsid w:val="00072991"/>
    <w:rsid w:val="000739CB"/>
    <w:rsid w:val="00083750"/>
    <w:rsid w:val="000A2B5C"/>
    <w:rsid w:val="000B613D"/>
    <w:rsid w:val="000B7726"/>
    <w:rsid w:val="000C07AA"/>
    <w:rsid w:val="000C0E8C"/>
    <w:rsid w:val="000C66E8"/>
    <w:rsid w:val="000D36FE"/>
    <w:rsid w:val="000E7AB2"/>
    <w:rsid w:val="000F151C"/>
    <w:rsid w:val="00110732"/>
    <w:rsid w:val="001201AD"/>
    <w:rsid w:val="001332CD"/>
    <w:rsid w:val="001403C5"/>
    <w:rsid w:val="00140A68"/>
    <w:rsid w:val="00142A38"/>
    <w:rsid w:val="00150A54"/>
    <w:rsid w:val="001551FB"/>
    <w:rsid w:val="0015616A"/>
    <w:rsid w:val="00160561"/>
    <w:rsid w:val="001618CA"/>
    <w:rsid w:val="00162F79"/>
    <w:rsid w:val="00170892"/>
    <w:rsid w:val="0017F15C"/>
    <w:rsid w:val="00194830"/>
    <w:rsid w:val="0019488D"/>
    <w:rsid w:val="001A06F4"/>
    <w:rsid w:val="001A35DD"/>
    <w:rsid w:val="001A4198"/>
    <w:rsid w:val="001A5CF6"/>
    <w:rsid w:val="001B09AC"/>
    <w:rsid w:val="001B3662"/>
    <w:rsid w:val="001B5C39"/>
    <w:rsid w:val="001B6861"/>
    <w:rsid w:val="001C0C65"/>
    <w:rsid w:val="001C33D2"/>
    <w:rsid w:val="001C3A4C"/>
    <w:rsid w:val="001E3BCA"/>
    <w:rsid w:val="001F30FA"/>
    <w:rsid w:val="002061F2"/>
    <w:rsid w:val="00206FEE"/>
    <w:rsid w:val="00207C30"/>
    <w:rsid w:val="0021371A"/>
    <w:rsid w:val="00217F17"/>
    <w:rsid w:val="002203F3"/>
    <w:rsid w:val="00232F61"/>
    <w:rsid w:val="002449D5"/>
    <w:rsid w:val="00256BAA"/>
    <w:rsid w:val="0026469D"/>
    <w:rsid w:val="002660AE"/>
    <w:rsid w:val="00275055"/>
    <w:rsid w:val="00281774"/>
    <w:rsid w:val="002826B9"/>
    <w:rsid w:val="002831EF"/>
    <w:rsid w:val="00283BEB"/>
    <w:rsid w:val="002925F5"/>
    <w:rsid w:val="00297A58"/>
    <w:rsid w:val="002A1AB9"/>
    <w:rsid w:val="002B0734"/>
    <w:rsid w:val="002B7220"/>
    <w:rsid w:val="002C333D"/>
    <w:rsid w:val="002D412F"/>
    <w:rsid w:val="002D500B"/>
    <w:rsid w:val="002D6A1B"/>
    <w:rsid w:val="002E0ABA"/>
    <w:rsid w:val="002F1CCE"/>
    <w:rsid w:val="00300752"/>
    <w:rsid w:val="00301EE7"/>
    <w:rsid w:val="00304B13"/>
    <w:rsid w:val="0031016F"/>
    <w:rsid w:val="003151AA"/>
    <w:rsid w:val="00321CBA"/>
    <w:rsid w:val="0033606B"/>
    <w:rsid w:val="00355BC6"/>
    <w:rsid w:val="00356992"/>
    <w:rsid w:val="00372EE9"/>
    <w:rsid w:val="0037674B"/>
    <w:rsid w:val="003806B3"/>
    <w:rsid w:val="00383C1C"/>
    <w:rsid w:val="00387793"/>
    <w:rsid w:val="003946E8"/>
    <w:rsid w:val="003A0CBA"/>
    <w:rsid w:val="003A1782"/>
    <w:rsid w:val="003D025A"/>
    <w:rsid w:val="003D577B"/>
    <w:rsid w:val="003D6AB2"/>
    <w:rsid w:val="003D763B"/>
    <w:rsid w:val="003E353B"/>
    <w:rsid w:val="003E46E9"/>
    <w:rsid w:val="003E6F8F"/>
    <w:rsid w:val="00435412"/>
    <w:rsid w:val="00450CDE"/>
    <w:rsid w:val="00451FFD"/>
    <w:rsid w:val="004604A5"/>
    <w:rsid w:val="00472C49"/>
    <w:rsid w:val="00475179"/>
    <w:rsid w:val="00485F5D"/>
    <w:rsid w:val="00486022"/>
    <w:rsid w:val="004A4BBE"/>
    <w:rsid w:val="004B6F27"/>
    <w:rsid w:val="004C213C"/>
    <w:rsid w:val="004C47B3"/>
    <w:rsid w:val="004D6003"/>
    <w:rsid w:val="004E4074"/>
    <w:rsid w:val="004F0CF9"/>
    <w:rsid w:val="004F3E22"/>
    <w:rsid w:val="004F4543"/>
    <w:rsid w:val="00507A5E"/>
    <w:rsid w:val="00513388"/>
    <w:rsid w:val="00520772"/>
    <w:rsid w:val="00527FD2"/>
    <w:rsid w:val="005307A1"/>
    <w:rsid w:val="0053E267"/>
    <w:rsid w:val="00542705"/>
    <w:rsid w:val="00551A15"/>
    <w:rsid w:val="00554517"/>
    <w:rsid w:val="005576F8"/>
    <w:rsid w:val="005666C5"/>
    <w:rsid w:val="00573EC1"/>
    <w:rsid w:val="0057588E"/>
    <w:rsid w:val="00580A99"/>
    <w:rsid w:val="005875A1"/>
    <w:rsid w:val="00595004"/>
    <w:rsid w:val="005A610F"/>
    <w:rsid w:val="005B08F2"/>
    <w:rsid w:val="005B2DA7"/>
    <w:rsid w:val="005B559C"/>
    <w:rsid w:val="005B6EE8"/>
    <w:rsid w:val="005C6DC2"/>
    <w:rsid w:val="005C775A"/>
    <w:rsid w:val="005D728F"/>
    <w:rsid w:val="005E03C8"/>
    <w:rsid w:val="005E264C"/>
    <w:rsid w:val="006076FB"/>
    <w:rsid w:val="00610EED"/>
    <w:rsid w:val="006371A8"/>
    <w:rsid w:val="00642635"/>
    <w:rsid w:val="0065094B"/>
    <w:rsid w:val="00655D67"/>
    <w:rsid w:val="00656553"/>
    <w:rsid w:val="00657842"/>
    <w:rsid w:val="00664A74"/>
    <w:rsid w:val="00666556"/>
    <w:rsid w:val="00671C3B"/>
    <w:rsid w:val="00675852"/>
    <w:rsid w:val="00682A3A"/>
    <w:rsid w:val="00687B3F"/>
    <w:rsid w:val="006951C7"/>
    <w:rsid w:val="006A02EF"/>
    <w:rsid w:val="006A563E"/>
    <w:rsid w:val="006A5A6D"/>
    <w:rsid w:val="006B1C2D"/>
    <w:rsid w:val="006B3B00"/>
    <w:rsid w:val="006C1594"/>
    <w:rsid w:val="006C47D7"/>
    <w:rsid w:val="006E5F49"/>
    <w:rsid w:val="006F1696"/>
    <w:rsid w:val="007024D3"/>
    <w:rsid w:val="00706615"/>
    <w:rsid w:val="00712134"/>
    <w:rsid w:val="00713DB6"/>
    <w:rsid w:val="00717B62"/>
    <w:rsid w:val="0072313D"/>
    <w:rsid w:val="00742E19"/>
    <w:rsid w:val="00745738"/>
    <w:rsid w:val="00753E75"/>
    <w:rsid w:val="007575A7"/>
    <w:rsid w:val="00761CC3"/>
    <w:rsid w:val="00770967"/>
    <w:rsid w:val="00772206"/>
    <w:rsid w:val="00774314"/>
    <w:rsid w:val="00774D80"/>
    <w:rsid w:val="007848D5"/>
    <w:rsid w:val="0079175C"/>
    <w:rsid w:val="00794C70"/>
    <w:rsid w:val="007A7224"/>
    <w:rsid w:val="007B13BA"/>
    <w:rsid w:val="007B2672"/>
    <w:rsid w:val="007C0BE9"/>
    <w:rsid w:val="007C6E66"/>
    <w:rsid w:val="007D07CE"/>
    <w:rsid w:val="007E45FD"/>
    <w:rsid w:val="007F316D"/>
    <w:rsid w:val="007F4C60"/>
    <w:rsid w:val="007F56AE"/>
    <w:rsid w:val="008003BF"/>
    <w:rsid w:val="008033DE"/>
    <w:rsid w:val="00822A28"/>
    <w:rsid w:val="008279CD"/>
    <w:rsid w:val="008402D9"/>
    <w:rsid w:val="0084266D"/>
    <w:rsid w:val="0084FA08"/>
    <w:rsid w:val="00851D2D"/>
    <w:rsid w:val="00851EDA"/>
    <w:rsid w:val="00855DCC"/>
    <w:rsid w:val="00860BA5"/>
    <w:rsid w:val="00865143"/>
    <w:rsid w:val="00877C5B"/>
    <w:rsid w:val="008819D8"/>
    <w:rsid w:val="00882129"/>
    <w:rsid w:val="00891313"/>
    <w:rsid w:val="008A08CB"/>
    <w:rsid w:val="008A0DD6"/>
    <w:rsid w:val="008C4A29"/>
    <w:rsid w:val="008C5593"/>
    <w:rsid w:val="008C6338"/>
    <w:rsid w:val="008D36AC"/>
    <w:rsid w:val="008D4D85"/>
    <w:rsid w:val="008D5A1B"/>
    <w:rsid w:val="008E77C8"/>
    <w:rsid w:val="008F7CF4"/>
    <w:rsid w:val="009045C6"/>
    <w:rsid w:val="00911BF2"/>
    <w:rsid w:val="00912ACC"/>
    <w:rsid w:val="009212F8"/>
    <w:rsid w:val="0092233D"/>
    <w:rsid w:val="0092618A"/>
    <w:rsid w:val="00931CB3"/>
    <w:rsid w:val="00935DC8"/>
    <w:rsid w:val="00950AD4"/>
    <w:rsid w:val="00950CAC"/>
    <w:rsid w:val="00954746"/>
    <w:rsid w:val="009601C0"/>
    <w:rsid w:val="009608DE"/>
    <w:rsid w:val="00965853"/>
    <w:rsid w:val="00971380"/>
    <w:rsid w:val="00971F6F"/>
    <w:rsid w:val="0097399B"/>
    <w:rsid w:val="00984701"/>
    <w:rsid w:val="00984F5C"/>
    <w:rsid w:val="009866E4"/>
    <w:rsid w:val="00992CDF"/>
    <w:rsid w:val="00994BA0"/>
    <w:rsid w:val="00994CB7"/>
    <w:rsid w:val="009971A0"/>
    <w:rsid w:val="00998BBA"/>
    <w:rsid w:val="009B1255"/>
    <w:rsid w:val="009B1A69"/>
    <w:rsid w:val="009B1F45"/>
    <w:rsid w:val="009B5531"/>
    <w:rsid w:val="009B612D"/>
    <w:rsid w:val="009D5E80"/>
    <w:rsid w:val="009E219D"/>
    <w:rsid w:val="009E2383"/>
    <w:rsid w:val="009E4909"/>
    <w:rsid w:val="009F2A43"/>
    <w:rsid w:val="00A14ED1"/>
    <w:rsid w:val="00A202C8"/>
    <w:rsid w:val="00A21116"/>
    <w:rsid w:val="00A2349B"/>
    <w:rsid w:val="00A241F7"/>
    <w:rsid w:val="00A24A9B"/>
    <w:rsid w:val="00A27841"/>
    <w:rsid w:val="00A30B57"/>
    <w:rsid w:val="00A331AB"/>
    <w:rsid w:val="00A33E6D"/>
    <w:rsid w:val="00A405EB"/>
    <w:rsid w:val="00A56F87"/>
    <w:rsid w:val="00A70DCE"/>
    <w:rsid w:val="00A75864"/>
    <w:rsid w:val="00A8712A"/>
    <w:rsid w:val="00A97F01"/>
    <w:rsid w:val="00AB5D22"/>
    <w:rsid w:val="00AC2DDD"/>
    <w:rsid w:val="00AC31D5"/>
    <w:rsid w:val="00AC5D52"/>
    <w:rsid w:val="00AD2522"/>
    <w:rsid w:val="00AD39CC"/>
    <w:rsid w:val="00AD5C87"/>
    <w:rsid w:val="00AD661E"/>
    <w:rsid w:val="00AE0550"/>
    <w:rsid w:val="00AE18A5"/>
    <w:rsid w:val="00AE7789"/>
    <w:rsid w:val="00AF1EF4"/>
    <w:rsid w:val="00AF35E5"/>
    <w:rsid w:val="00B0606F"/>
    <w:rsid w:val="00B14F0D"/>
    <w:rsid w:val="00B17B00"/>
    <w:rsid w:val="00B267FC"/>
    <w:rsid w:val="00B313F1"/>
    <w:rsid w:val="00B32542"/>
    <w:rsid w:val="00B35B8C"/>
    <w:rsid w:val="00B52F30"/>
    <w:rsid w:val="00B53BFB"/>
    <w:rsid w:val="00B554D9"/>
    <w:rsid w:val="00B6387B"/>
    <w:rsid w:val="00B63DFA"/>
    <w:rsid w:val="00B63FAC"/>
    <w:rsid w:val="00B65EFB"/>
    <w:rsid w:val="00B733B7"/>
    <w:rsid w:val="00B7639D"/>
    <w:rsid w:val="00B84132"/>
    <w:rsid w:val="00B92639"/>
    <w:rsid w:val="00B97740"/>
    <w:rsid w:val="00BA711D"/>
    <w:rsid w:val="00BB4075"/>
    <w:rsid w:val="00BB458E"/>
    <w:rsid w:val="00BB5174"/>
    <w:rsid w:val="00BC3EB8"/>
    <w:rsid w:val="00BD2E77"/>
    <w:rsid w:val="00BD41E2"/>
    <w:rsid w:val="00BD58AA"/>
    <w:rsid w:val="00BD606A"/>
    <w:rsid w:val="00BD79BA"/>
    <w:rsid w:val="00C022C3"/>
    <w:rsid w:val="00C041BF"/>
    <w:rsid w:val="00C0599F"/>
    <w:rsid w:val="00C05A78"/>
    <w:rsid w:val="00C21A45"/>
    <w:rsid w:val="00C4227C"/>
    <w:rsid w:val="00C4516C"/>
    <w:rsid w:val="00C4527E"/>
    <w:rsid w:val="00C463E8"/>
    <w:rsid w:val="00C5332B"/>
    <w:rsid w:val="00C55274"/>
    <w:rsid w:val="00C57624"/>
    <w:rsid w:val="00C66750"/>
    <w:rsid w:val="00C7229E"/>
    <w:rsid w:val="00C92F65"/>
    <w:rsid w:val="00C97808"/>
    <w:rsid w:val="00CA0975"/>
    <w:rsid w:val="00CA3D4E"/>
    <w:rsid w:val="00CA7214"/>
    <w:rsid w:val="00CB2432"/>
    <w:rsid w:val="00CB5843"/>
    <w:rsid w:val="00CC2ABD"/>
    <w:rsid w:val="00CC3199"/>
    <w:rsid w:val="00CD5638"/>
    <w:rsid w:val="00D03487"/>
    <w:rsid w:val="00D037E9"/>
    <w:rsid w:val="00D15013"/>
    <w:rsid w:val="00D225C5"/>
    <w:rsid w:val="00D25A69"/>
    <w:rsid w:val="00D36573"/>
    <w:rsid w:val="00D4CD56"/>
    <w:rsid w:val="00D516D0"/>
    <w:rsid w:val="00D5463C"/>
    <w:rsid w:val="00D554BC"/>
    <w:rsid w:val="00D554E5"/>
    <w:rsid w:val="00D57459"/>
    <w:rsid w:val="00D65837"/>
    <w:rsid w:val="00D66ED6"/>
    <w:rsid w:val="00D72527"/>
    <w:rsid w:val="00D754F3"/>
    <w:rsid w:val="00D916BF"/>
    <w:rsid w:val="00D97A29"/>
    <w:rsid w:val="00DBCD95"/>
    <w:rsid w:val="00DD06DA"/>
    <w:rsid w:val="00E02298"/>
    <w:rsid w:val="00E12D71"/>
    <w:rsid w:val="00E147C3"/>
    <w:rsid w:val="00E152F9"/>
    <w:rsid w:val="00E175BA"/>
    <w:rsid w:val="00E17D60"/>
    <w:rsid w:val="00E20145"/>
    <w:rsid w:val="00E265FF"/>
    <w:rsid w:val="00E411C5"/>
    <w:rsid w:val="00E54085"/>
    <w:rsid w:val="00E54E1A"/>
    <w:rsid w:val="00E55C4D"/>
    <w:rsid w:val="00E712D9"/>
    <w:rsid w:val="00E75B53"/>
    <w:rsid w:val="00E92F65"/>
    <w:rsid w:val="00E95E12"/>
    <w:rsid w:val="00EA054D"/>
    <w:rsid w:val="00EA15EB"/>
    <w:rsid w:val="00EA21DC"/>
    <w:rsid w:val="00EA2943"/>
    <w:rsid w:val="00EA4C72"/>
    <w:rsid w:val="00EB4886"/>
    <w:rsid w:val="00EC7099"/>
    <w:rsid w:val="00EC72CE"/>
    <w:rsid w:val="00EE2FA9"/>
    <w:rsid w:val="00EE4D31"/>
    <w:rsid w:val="00EF4A38"/>
    <w:rsid w:val="00EF5E4B"/>
    <w:rsid w:val="00F14986"/>
    <w:rsid w:val="00F162D1"/>
    <w:rsid w:val="00F177D9"/>
    <w:rsid w:val="00F331D4"/>
    <w:rsid w:val="00F45752"/>
    <w:rsid w:val="00F53C41"/>
    <w:rsid w:val="00F54447"/>
    <w:rsid w:val="00F6498A"/>
    <w:rsid w:val="00F675AB"/>
    <w:rsid w:val="00F67988"/>
    <w:rsid w:val="00F739C8"/>
    <w:rsid w:val="00F767F6"/>
    <w:rsid w:val="00F833A3"/>
    <w:rsid w:val="00F836AA"/>
    <w:rsid w:val="00F90450"/>
    <w:rsid w:val="00F9230C"/>
    <w:rsid w:val="00F94353"/>
    <w:rsid w:val="00F970C4"/>
    <w:rsid w:val="00FA133B"/>
    <w:rsid w:val="00FA2A7D"/>
    <w:rsid w:val="00FA4A8A"/>
    <w:rsid w:val="00FB2520"/>
    <w:rsid w:val="00FB2EA0"/>
    <w:rsid w:val="00FB41CC"/>
    <w:rsid w:val="00FC5C61"/>
    <w:rsid w:val="00FC5D37"/>
    <w:rsid w:val="00FD6FBC"/>
    <w:rsid w:val="00FE2E65"/>
    <w:rsid w:val="00FE461E"/>
    <w:rsid w:val="00FE4819"/>
    <w:rsid w:val="0101734D"/>
    <w:rsid w:val="01403CAA"/>
    <w:rsid w:val="01669F63"/>
    <w:rsid w:val="016868DC"/>
    <w:rsid w:val="016C5EAF"/>
    <w:rsid w:val="0187061E"/>
    <w:rsid w:val="019E258E"/>
    <w:rsid w:val="01A15018"/>
    <w:rsid w:val="01CE8939"/>
    <w:rsid w:val="01D2B296"/>
    <w:rsid w:val="01EA6BE9"/>
    <w:rsid w:val="024E0BD0"/>
    <w:rsid w:val="02B54B05"/>
    <w:rsid w:val="02B5BDD4"/>
    <w:rsid w:val="02C4C8C3"/>
    <w:rsid w:val="02C8440F"/>
    <w:rsid w:val="02CCD61A"/>
    <w:rsid w:val="02CD888B"/>
    <w:rsid w:val="02D95676"/>
    <w:rsid w:val="02E26A72"/>
    <w:rsid w:val="02EB5C8C"/>
    <w:rsid w:val="02FE1DEC"/>
    <w:rsid w:val="0307047E"/>
    <w:rsid w:val="03146D91"/>
    <w:rsid w:val="032FB0F0"/>
    <w:rsid w:val="0332CD30"/>
    <w:rsid w:val="0336ADF2"/>
    <w:rsid w:val="0345636A"/>
    <w:rsid w:val="0347FEAE"/>
    <w:rsid w:val="0364634F"/>
    <w:rsid w:val="0377BEE6"/>
    <w:rsid w:val="037DF0E8"/>
    <w:rsid w:val="039C77A8"/>
    <w:rsid w:val="03A57249"/>
    <w:rsid w:val="03D757C8"/>
    <w:rsid w:val="03DB667C"/>
    <w:rsid w:val="03E58FC9"/>
    <w:rsid w:val="0423E75D"/>
    <w:rsid w:val="044C79AA"/>
    <w:rsid w:val="048DFE8F"/>
    <w:rsid w:val="04A0B4C6"/>
    <w:rsid w:val="04E40059"/>
    <w:rsid w:val="04FF6590"/>
    <w:rsid w:val="0512245D"/>
    <w:rsid w:val="0543EB4C"/>
    <w:rsid w:val="05496F2A"/>
    <w:rsid w:val="05821131"/>
    <w:rsid w:val="058AA6A0"/>
    <w:rsid w:val="05B25B6C"/>
    <w:rsid w:val="063272B1"/>
    <w:rsid w:val="0646A7A7"/>
    <w:rsid w:val="064E2176"/>
    <w:rsid w:val="066A3E46"/>
    <w:rsid w:val="067A5966"/>
    <w:rsid w:val="06A71901"/>
    <w:rsid w:val="06C65E7E"/>
    <w:rsid w:val="06D68CC0"/>
    <w:rsid w:val="0709F942"/>
    <w:rsid w:val="072C15DD"/>
    <w:rsid w:val="0740142E"/>
    <w:rsid w:val="07561497"/>
    <w:rsid w:val="075B669D"/>
    <w:rsid w:val="078579DC"/>
    <w:rsid w:val="07FB2ABD"/>
    <w:rsid w:val="07FEB7C2"/>
    <w:rsid w:val="08212977"/>
    <w:rsid w:val="083ACF6E"/>
    <w:rsid w:val="084A1CDD"/>
    <w:rsid w:val="0860A831"/>
    <w:rsid w:val="0862BDEA"/>
    <w:rsid w:val="08773AD4"/>
    <w:rsid w:val="088B6C0C"/>
    <w:rsid w:val="08920A05"/>
    <w:rsid w:val="08A95177"/>
    <w:rsid w:val="08CD1CEA"/>
    <w:rsid w:val="08D7D960"/>
    <w:rsid w:val="08DF78D0"/>
    <w:rsid w:val="08E40CEF"/>
    <w:rsid w:val="08F184D9"/>
    <w:rsid w:val="090D0B06"/>
    <w:rsid w:val="0925328F"/>
    <w:rsid w:val="093457AA"/>
    <w:rsid w:val="097A5292"/>
    <w:rsid w:val="09986453"/>
    <w:rsid w:val="09E2D233"/>
    <w:rsid w:val="09F60069"/>
    <w:rsid w:val="0A09EB87"/>
    <w:rsid w:val="0A49E082"/>
    <w:rsid w:val="0A776296"/>
    <w:rsid w:val="0A7D1D1C"/>
    <w:rsid w:val="0A886F8C"/>
    <w:rsid w:val="0AACE6EE"/>
    <w:rsid w:val="0AB1FB30"/>
    <w:rsid w:val="0AB42E03"/>
    <w:rsid w:val="0AC0162F"/>
    <w:rsid w:val="0AE2094B"/>
    <w:rsid w:val="0B0E932B"/>
    <w:rsid w:val="0B270992"/>
    <w:rsid w:val="0B2EFF9D"/>
    <w:rsid w:val="0B681277"/>
    <w:rsid w:val="0B70988D"/>
    <w:rsid w:val="0B759DFC"/>
    <w:rsid w:val="0BCA2BA7"/>
    <w:rsid w:val="0BD9F1FB"/>
    <w:rsid w:val="0C073004"/>
    <w:rsid w:val="0C141E64"/>
    <w:rsid w:val="0C4A358D"/>
    <w:rsid w:val="0C62730F"/>
    <w:rsid w:val="0C852ADC"/>
    <w:rsid w:val="0C8B69F4"/>
    <w:rsid w:val="0CDD9FF6"/>
    <w:rsid w:val="0CE0EB44"/>
    <w:rsid w:val="0CF040B6"/>
    <w:rsid w:val="0D3BF1EC"/>
    <w:rsid w:val="0D4D14B6"/>
    <w:rsid w:val="0D5EC0D2"/>
    <w:rsid w:val="0E1643E7"/>
    <w:rsid w:val="0E2D8678"/>
    <w:rsid w:val="0E32C058"/>
    <w:rsid w:val="0E365337"/>
    <w:rsid w:val="0E5269E8"/>
    <w:rsid w:val="0E9470B2"/>
    <w:rsid w:val="0EA15DBF"/>
    <w:rsid w:val="0EA6A403"/>
    <w:rsid w:val="0EAE1560"/>
    <w:rsid w:val="0F264FED"/>
    <w:rsid w:val="0F2D842A"/>
    <w:rsid w:val="0F35C585"/>
    <w:rsid w:val="0F429B24"/>
    <w:rsid w:val="0F52BCF6"/>
    <w:rsid w:val="0F6752F2"/>
    <w:rsid w:val="0F92623D"/>
    <w:rsid w:val="0FB74B80"/>
    <w:rsid w:val="0FD4D163"/>
    <w:rsid w:val="10121B30"/>
    <w:rsid w:val="10254959"/>
    <w:rsid w:val="104B96FE"/>
    <w:rsid w:val="104BE2BF"/>
    <w:rsid w:val="10535CA5"/>
    <w:rsid w:val="1058EF66"/>
    <w:rsid w:val="105C0320"/>
    <w:rsid w:val="105E7AE3"/>
    <w:rsid w:val="105FF050"/>
    <w:rsid w:val="107C3EA7"/>
    <w:rsid w:val="10A14920"/>
    <w:rsid w:val="10AB0383"/>
    <w:rsid w:val="10DF4223"/>
    <w:rsid w:val="1103F1EA"/>
    <w:rsid w:val="11046543"/>
    <w:rsid w:val="111DCE52"/>
    <w:rsid w:val="111FC4A2"/>
    <w:rsid w:val="116695E3"/>
    <w:rsid w:val="1179EC75"/>
    <w:rsid w:val="11AF1EDD"/>
    <w:rsid w:val="11E39030"/>
    <w:rsid w:val="121AF621"/>
    <w:rsid w:val="12383824"/>
    <w:rsid w:val="12474026"/>
    <w:rsid w:val="12747636"/>
    <w:rsid w:val="12790133"/>
    <w:rsid w:val="129ADA71"/>
    <w:rsid w:val="13280B7D"/>
    <w:rsid w:val="1329450F"/>
    <w:rsid w:val="135AFFE4"/>
    <w:rsid w:val="13C70738"/>
    <w:rsid w:val="13DA930F"/>
    <w:rsid w:val="13EC309A"/>
    <w:rsid w:val="13F9EC0B"/>
    <w:rsid w:val="1441245C"/>
    <w:rsid w:val="144C8B98"/>
    <w:rsid w:val="14AC8AEB"/>
    <w:rsid w:val="14D1F952"/>
    <w:rsid w:val="14DD36E4"/>
    <w:rsid w:val="14F1E81D"/>
    <w:rsid w:val="14F212AA"/>
    <w:rsid w:val="14FF242D"/>
    <w:rsid w:val="15959016"/>
    <w:rsid w:val="159771BF"/>
    <w:rsid w:val="15A0819A"/>
    <w:rsid w:val="15A1A1DC"/>
    <w:rsid w:val="15B00F37"/>
    <w:rsid w:val="15DA0E07"/>
    <w:rsid w:val="1635A607"/>
    <w:rsid w:val="1655FFC8"/>
    <w:rsid w:val="1683AF40"/>
    <w:rsid w:val="16BF72D2"/>
    <w:rsid w:val="16DA6398"/>
    <w:rsid w:val="16EB4822"/>
    <w:rsid w:val="16F329BB"/>
    <w:rsid w:val="1714E9AC"/>
    <w:rsid w:val="171B5E32"/>
    <w:rsid w:val="17408A83"/>
    <w:rsid w:val="17626AB9"/>
    <w:rsid w:val="17C5C5BB"/>
    <w:rsid w:val="17EB7B0F"/>
    <w:rsid w:val="181EB48F"/>
    <w:rsid w:val="18396D58"/>
    <w:rsid w:val="183D30FF"/>
    <w:rsid w:val="184302EB"/>
    <w:rsid w:val="187E744D"/>
    <w:rsid w:val="18A2A754"/>
    <w:rsid w:val="18CBAD18"/>
    <w:rsid w:val="18CEBC78"/>
    <w:rsid w:val="1935BF71"/>
    <w:rsid w:val="1935FC19"/>
    <w:rsid w:val="193EFAB1"/>
    <w:rsid w:val="195F1C08"/>
    <w:rsid w:val="196211D5"/>
    <w:rsid w:val="1972FD11"/>
    <w:rsid w:val="1974D359"/>
    <w:rsid w:val="19803706"/>
    <w:rsid w:val="198BF1AE"/>
    <w:rsid w:val="198DEF04"/>
    <w:rsid w:val="19EDB74D"/>
    <w:rsid w:val="19F9CCD8"/>
    <w:rsid w:val="1A3B170F"/>
    <w:rsid w:val="1A6D7D5F"/>
    <w:rsid w:val="1AAAA3B7"/>
    <w:rsid w:val="1AD1C414"/>
    <w:rsid w:val="1ADFF06D"/>
    <w:rsid w:val="1AED0826"/>
    <w:rsid w:val="1B29EF2F"/>
    <w:rsid w:val="1B460C6E"/>
    <w:rsid w:val="1B50BA93"/>
    <w:rsid w:val="1B6A4F42"/>
    <w:rsid w:val="1B718B6C"/>
    <w:rsid w:val="1B7888B1"/>
    <w:rsid w:val="1BA8786F"/>
    <w:rsid w:val="1BB4B5EB"/>
    <w:rsid w:val="1BB94BCD"/>
    <w:rsid w:val="1C00715F"/>
    <w:rsid w:val="1C034732"/>
    <w:rsid w:val="1C0D5386"/>
    <w:rsid w:val="1C16D33F"/>
    <w:rsid w:val="1C5A726A"/>
    <w:rsid w:val="1C6B66A0"/>
    <w:rsid w:val="1C78B11B"/>
    <w:rsid w:val="1CAFDBC7"/>
    <w:rsid w:val="1CB2DE38"/>
    <w:rsid w:val="1CEF30BC"/>
    <w:rsid w:val="1CFB4EBC"/>
    <w:rsid w:val="1D068BEC"/>
    <w:rsid w:val="1D079D6D"/>
    <w:rsid w:val="1D6CB42D"/>
    <w:rsid w:val="1D79848E"/>
    <w:rsid w:val="1D7B2029"/>
    <w:rsid w:val="1D991DA5"/>
    <w:rsid w:val="1DA38FBE"/>
    <w:rsid w:val="1DC758FC"/>
    <w:rsid w:val="1DE8DE4D"/>
    <w:rsid w:val="1DF6936D"/>
    <w:rsid w:val="1DFF9982"/>
    <w:rsid w:val="1E036D22"/>
    <w:rsid w:val="1E08DD26"/>
    <w:rsid w:val="1E0B58D9"/>
    <w:rsid w:val="1E146D9A"/>
    <w:rsid w:val="1E20358C"/>
    <w:rsid w:val="1E4ABE9E"/>
    <w:rsid w:val="1E542759"/>
    <w:rsid w:val="1E6BCD81"/>
    <w:rsid w:val="1E71FA3F"/>
    <w:rsid w:val="1E7A383A"/>
    <w:rsid w:val="1EB82C4D"/>
    <w:rsid w:val="1F343337"/>
    <w:rsid w:val="1F34F9F6"/>
    <w:rsid w:val="1F35D1DA"/>
    <w:rsid w:val="1F5378E3"/>
    <w:rsid w:val="1F60307F"/>
    <w:rsid w:val="1F620F22"/>
    <w:rsid w:val="1F84EE89"/>
    <w:rsid w:val="1F99F19C"/>
    <w:rsid w:val="1FA260D1"/>
    <w:rsid w:val="1FA49080"/>
    <w:rsid w:val="1FADDC5B"/>
    <w:rsid w:val="1FC25979"/>
    <w:rsid w:val="1FD7313E"/>
    <w:rsid w:val="1FF0D3A0"/>
    <w:rsid w:val="1FF667C7"/>
    <w:rsid w:val="200508BD"/>
    <w:rsid w:val="204C7298"/>
    <w:rsid w:val="2053F3C0"/>
    <w:rsid w:val="205B0115"/>
    <w:rsid w:val="20979D31"/>
    <w:rsid w:val="20C53367"/>
    <w:rsid w:val="20F291F3"/>
    <w:rsid w:val="212019D2"/>
    <w:rsid w:val="215BFD06"/>
    <w:rsid w:val="2189C5EF"/>
    <w:rsid w:val="219A972D"/>
    <w:rsid w:val="21B8C8C8"/>
    <w:rsid w:val="21E17D06"/>
    <w:rsid w:val="21F34635"/>
    <w:rsid w:val="2225ADA5"/>
    <w:rsid w:val="226995C7"/>
    <w:rsid w:val="226CB8DD"/>
    <w:rsid w:val="227D3EE1"/>
    <w:rsid w:val="2290B125"/>
    <w:rsid w:val="22B4B6CF"/>
    <w:rsid w:val="22C5241C"/>
    <w:rsid w:val="22C9FF0D"/>
    <w:rsid w:val="22D92C6F"/>
    <w:rsid w:val="22E1C14E"/>
    <w:rsid w:val="22E2F122"/>
    <w:rsid w:val="22E952CF"/>
    <w:rsid w:val="22EB0A37"/>
    <w:rsid w:val="22F1C4F7"/>
    <w:rsid w:val="22F8A3F3"/>
    <w:rsid w:val="22FF30DB"/>
    <w:rsid w:val="231D0F09"/>
    <w:rsid w:val="237D86E8"/>
    <w:rsid w:val="23A0B577"/>
    <w:rsid w:val="23A6763D"/>
    <w:rsid w:val="23BA9E89"/>
    <w:rsid w:val="23C8807E"/>
    <w:rsid w:val="23D0FBF2"/>
    <w:rsid w:val="23DC193D"/>
    <w:rsid w:val="23DCB787"/>
    <w:rsid w:val="23F477AE"/>
    <w:rsid w:val="24004343"/>
    <w:rsid w:val="243BAA4C"/>
    <w:rsid w:val="245A6180"/>
    <w:rsid w:val="24942201"/>
    <w:rsid w:val="249E254D"/>
    <w:rsid w:val="24C1C3D9"/>
    <w:rsid w:val="24E69975"/>
    <w:rsid w:val="25005D1F"/>
    <w:rsid w:val="2516E7CC"/>
    <w:rsid w:val="25186237"/>
    <w:rsid w:val="2535DB9E"/>
    <w:rsid w:val="2581FD2A"/>
    <w:rsid w:val="25A66F10"/>
    <w:rsid w:val="25AD12A7"/>
    <w:rsid w:val="262E34D1"/>
    <w:rsid w:val="26314905"/>
    <w:rsid w:val="26520F2C"/>
    <w:rsid w:val="2697802C"/>
    <w:rsid w:val="2698AB7D"/>
    <w:rsid w:val="26A299C0"/>
    <w:rsid w:val="26A996A1"/>
    <w:rsid w:val="272F2316"/>
    <w:rsid w:val="27851467"/>
    <w:rsid w:val="27893052"/>
    <w:rsid w:val="27AF37AC"/>
    <w:rsid w:val="27CF7283"/>
    <w:rsid w:val="27D9089C"/>
    <w:rsid w:val="27E9C19B"/>
    <w:rsid w:val="27F7BE4C"/>
    <w:rsid w:val="27FA8583"/>
    <w:rsid w:val="286C7A06"/>
    <w:rsid w:val="288AC259"/>
    <w:rsid w:val="289F0DDC"/>
    <w:rsid w:val="293005E2"/>
    <w:rsid w:val="293806B0"/>
    <w:rsid w:val="294FC0C9"/>
    <w:rsid w:val="297C70D1"/>
    <w:rsid w:val="298DB237"/>
    <w:rsid w:val="298E0E37"/>
    <w:rsid w:val="298EAB9B"/>
    <w:rsid w:val="29B0F126"/>
    <w:rsid w:val="29C00FF0"/>
    <w:rsid w:val="29E08C59"/>
    <w:rsid w:val="29E4FA5D"/>
    <w:rsid w:val="2A117912"/>
    <w:rsid w:val="2A457B86"/>
    <w:rsid w:val="2A457CA2"/>
    <w:rsid w:val="2A6B386D"/>
    <w:rsid w:val="2A7EDC39"/>
    <w:rsid w:val="2A9F33CD"/>
    <w:rsid w:val="2ABB1DD5"/>
    <w:rsid w:val="2ABEF9B3"/>
    <w:rsid w:val="2ACAD86D"/>
    <w:rsid w:val="2AD69E39"/>
    <w:rsid w:val="2AF2C9CA"/>
    <w:rsid w:val="2B22D424"/>
    <w:rsid w:val="2B564C85"/>
    <w:rsid w:val="2B7B189B"/>
    <w:rsid w:val="2BAC5914"/>
    <w:rsid w:val="2BB0FDA7"/>
    <w:rsid w:val="2BB976AC"/>
    <w:rsid w:val="2BF27249"/>
    <w:rsid w:val="2C106949"/>
    <w:rsid w:val="2C2B1D4B"/>
    <w:rsid w:val="2C3EE2CF"/>
    <w:rsid w:val="2C5D5F97"/>
    <w:rsid w:val="2C6638E2"/>
    <w:rsid w:val="2C9F43DF"/>
    <w:rsid w:val="2CA19F5E"/>
    <w:rsid w:val="2CA2469B"/>
    <w:rsid w:val="2CA9EF46"/>
    <w:rsid w:val="2CACD466"/>
    <w:rsid w:val="2CCBC6D1"/>
    <w:rsid w:val="2D26A342"/>
    <w:rsid w:val="2D30B7F0"/>
    <w:rsid w:val="2D48BF49"/>
    <w:rsid w:val="2D8B0AEE"/>
    <w:rsid w:val="2D928F2A"/>
    <w:rsid w:val="2E305044"/>
    <w:rsid w:val="2E44E4F7"/>
    <w:rsid w:val="2E5F353C"/>
    <w:rsid w:val="2E78B8ED"/>
    <w:rsid w:val="2E934564"/>
    <w:rsid w:val="2E94C2D4"/>
    <w:rsid w:val="2EA9A487"/>
    <w:rsid w:val="2EF89E2B"/>
    <w:rsid w:val="2EF95B94"/>
    <w:rsid w:val="2F0C760A"/>
    <w:rsid w:val="2F17AFCA"/>
    <w:rsid w:val="2F8C2834"/>
    <w:rsid w:val="2FA9D8CC"/>
    <w:rsid w:val="2FD75C6F"/>
    <w:rsid w:val="3035CFA2"/>
    <w:rsid w:val="307E01CF"/>
    <w:rsid w:val="308B5852"/>
    <w:rsid w:val="309E809B"/>
    <w:rsid w:val="30C2F6DB"/>
    <w:rsid w:val="30E46D6D"/>
    <w:rsid w:val="310572D9"/>
    <w:rsid w:val="31417AA6"/>
    <w:rsid w:val="3161DED9"/>
    <w:rsid w:val="316B17F0"/>
    <w:rsid w:val="31763137"/>
    <w:rsid w:val="31AD5389"/>
    <w:rsid w:val="31F46ADD"/>
    <w:rsid w:val="31F71027"/>
    <w:rsid w:val="322640D4"/>
    <w:rsid w:val="322B6ED3"/>
    <w:rsid w:val="3261B00C"/>
    <w:rsid w:val="326B1BE3"/>
    <w:rsid w:val="326FC12A"/>
    <w:rsid w:val="328CB5B0"/>
    <w:rsid w:val="32B0F3B6"/>
    <w:rsid w:val="32C711DB"/>
    <w:rsid w:val="32D59E11"/>
    <w:rsid w:val="3304574A"/>
    <w:rsid w:val="331DCE6F"/>
    <w:rsid w:val="33285181"/>
    <w:rsid w:val="33392C2A"/>
    <w:rsid w:val="3340A0EE"/>
    <w:rsid w:val="33662267"/>
    <w:rsid w:val="3375AA91"/>
    <w:rsid w:val="33780FB2"/>
    <w:rsid w:val="33BC4849"/>
    <w:rsid w:val="33DB054D"/>
    <w:rsid w:val="33E15647"/>
    <w:rsid w:val="340380F5"/>
    <w:rsid w:val="34126E0B"/>
    <w:rsid w:val="345DB70D"/>
    <w:rsid w:val="3461092F"/>
    <w:rsid w:val="34804521"/>
    <w:rsid w:val="349F57A5"/>
    <w:rsid w:val="34D23A56"/>
    <w:rsid w:val="34E877C5"/>
    <w:rsid w:val="34FD7F5B"/>
    <w:rsid w:val="34FDDE48"/>
    <w:rsid w:val="351E5C99"/>
    <w:rsid w:val="3524C918"/>
    <w:rsid w:val="353A47D1"/>
    <w:rsid w:val="358370FF"/>
    <w:rsid w:val="359AB38E"/>
    <w:rsid w:val="35B628A5"/>
    <w:rsid w:val="35C3BA23"/>
    <w:rsid w:val="35D946D0"/>
    <w:rsid w:val="35F660CA"/>
    <w:rsid w:val="360918C7"/>
    <w:rsid w:val="361DEF2A"/>
    <w:rsid w:val="3623BDDC"/>
    <w:rsid w:val="3697799B"/>
    <w:rsid w:val="369AB630"/>
    <w:rsid w:val="36AC5D47"/>
    <w:rsid w:val="36C5E2E5"/>
    <w:rsid w:val="36D2AFD8"/>
    <w:rsid w:val="36F1DDE7"/>
    <w:rsid w:val="374CCF3C"/>
    <w:rsid w:val="3758983A"/>
    <w:rsid w:val="375B323D"/>
    <w:rsid w:val="375F137D"/>
    <w:rsid w:val="3763318A"/>
    <w:rsid w:val="376A93C8"/>
    <w:rsid w:val="3776E2F6"/>
    <w:rsid w:val="377DFEB9"/>
    <w:rsid w:val="3781E9AB"/>
    <w:rsid w:val="37CD5ABC"/>
    <w:rsid w:val="37D62DDC"/>
    <w:rsid w:val="37EE4576"/>
    <w:rsid w:val="38256141"/>
    <w:rsid w:val="38461D4F"/>
    <w:rsid w:val="3857958B"/>
    <w:rsid w:val="38784554"/>
    <w:rsid w:val="38A9756C"/>
    <w:rsid w:val="38AF47B1"/>
    <w:rsid w:val="38B06F62"/>
    <w:rsid w:val="38DF5044"/>
    <w:rsid w:val="38E9E475"/>
    <w:rsid w:val="38F8E567"/>
    <w:rsid w:val="39C76DCE"/>
    <w:rsid w:val="39C7F735"/>
    <w:rsid w:val="3A02D42A"/>
    <w:rsid w:val="3A53675C"/>
    <w:rsid w:val="3A63E3AC"/>
    <w:rsid w:val="3A99BF92"/>
    <w:rsid w:val="3AAF669C"/>
    <w:rsid w:val="3AD8B04C"/>
    <w:rsid w:val="3AD93211"/>
    <w:rsid w:val="3B0883B2"/>
    <w:rsid w:val="3B10E540"/>
    <w:rsid w:val="3B2168FF"/>
    <w:rsid w:val="3B23D12A"/>
    <w:rsid w:val="3B2D99B7"/>
    <w:rsid w:val="3B91530A"/>
    <w:rsid w:val="3B927C7B"/>
    <w:rsid w:val="3B9656DF"/>
    <w:rsid w:val="3B9E33F9"/>
    <w:rsid w:val="3BD90530"/>
    <w:rsid w:val="3C127437"/>
    <w:rsid w:val="3C235D81"/>
    <w:rsid w:val="3C2E9366"/>
    <w:rsid w:val="3C311BFE"/>
    <w:rsid w:val="3C4168D6"/>
    <w:rsid w:val="3C4CA45A"/>
    <w:rsid w:val="3C5B33AB"/>
    <w:rsid w:val="3C5C2628"/>
    <w:rsid w:val="3C81E0B1"/>
    <w:rsid w:val="3C82F3F5"/>
    <w:rsid w:val="3C918054"/>
    <w:rsid w:val="3CB2D852"/>
    <w:rsid w:val="3CB4391F"/>
    <w:rsid w:val="3CB6FD71"/>
    <w:rsid w:val="3CBC815F"/>
    <w:rsid w:val="3CDD0D2D"/>
    <w:rsid w:val="3CE70924"/>
    <w:rsid w:val="3CE92FF3"/>
    <w:rsid w:val="3CF863C4"/>
    <w:rsid w:val="3CF92C94"/>
    <w:rsid w:val="3D150556"/>
    <w:rsid w:val="3D30E980"/>
    <w:rsid w:val="3D4658ED"/>
    <w:rsid w:val="3D482A9E"/>
    <w:rsid w:val="3D586015"/>
    <w:rsid w:val="3D949A4B"/>
    <w:rsid w:val="3DB823A0"/>
    <w:rsid w:val="3E0C739E"/>
    <w:rsid w:val="3E1B8653"/>
    <w:rsid w:val="3E1DCDE1"/>
    <w:rsid w:val="3E3D62CC"/>
    <w:rsid w:val="3E8A18AC"/>
    <w:rsid w:val="3EB14569"/>
    <w:rsid w:val="3EB23C50"/>
    <w:rsid w:val="3EFE02E5"/>
    <w:rsid w:val="3F2AFB09"/>
    <w:rsid w:val="3F580E5F"/>
    <w:rsid w:val="3F7D03D9"/>
    <w:rsid w:val="3FA61E15"/>
    <w:rsid w:val="3FD4D941"/>
    <w:rsid w:val="3FE3A11F"/>
    <w:rsid w:val="3FFDF501"/>
    <w:rsid w:val="40027C2C"/>
    <w:rsid w:val="4025F409"/>
    <w:rsid w:val="406785E5"/>
    <w:rsid w:val="406E14D4"/>
    <w:rsid w:val="4071C1FB"/>
    <w:rsid w:val="40914688"/>
    <w:rsid w:val="40B21757"/>
    <w:rsid w:val="40F5F630"/>
    <w:rsid w:val="40F9A446"/>
    <w:rsid w:val="4113020C"/>
    <w:rsid w:val="413C2ECF"/>
    <w:rsid w:val="414FF44B"/>
    <w:rsid w:val="4178CCFC"/>
    <w:rsid w:val="4181B7A3"/>
    <w:rsid w:val="418973C9"/>
    <w:rsid w:val="419B9F21"/>
    <w:rsid w:val="41DB51C9"/>
    <w:rsid w:val="4206F329"/>
    <w:rsid w:val="4208C182"/>
    <w:rsid w:val="4227A5BA"/>
    <w:rsid w:val="4261BCC3"/>
    <w:rsid w:val="42722898"/>
    <w:rsid w:val="42F649F6"/>
    <w:rsid w:val="433EF11B"/>
    <w:rsid w:val="435F1BD7"/>
    <w:rsid w:val="4360A33F"/>
    <w:rsid w:val="43714439"/>
    <w:rsid w:val="439EC90F"/>
    <w:rsid w:val="43A306AC"/>
    <w:rsid w:val="43CE672C"/>
    <w:rsid w:val="43D7F757"/>
    <w:rsid w:val="43E3CEED"/>
    <w:rsid w:val="4407916F"/>
    <w:rsid w:val="44238DAD"/>
    <w:rsid w:val="44276CB6"/>
    <w:rsid w:val="4456CB02"/>
    <w:rsid w:val="445CC5AE"/>
    <w:rsid w:val="4463FB27"/>
    <w:rsid w:val="446BDA3B"/>
    <w:rsid w:val="44833F61"/>
    <w:rsid w:val="4486DA53"/>
    <w:rsid w:val="4491E048"/>
    <w:rsid w:val="449F172C"/>
    <w:rsid w:val="44CA519B"/>
    <w:rsid w:val="44E5EBC7"/>
    <w:rsid w:val="4505758C"/>
    <w:rsid w:val="451286F0"/>
    <w:rsid w:val="45274AF1"/>
    <w:rsid w:val="4529063E"/>
    <w:rsid w:val="45325C95"/>
    <w:rsid w:val="4552EBC8"/>
    <w:rsid w:val="456AA3F2"/>
    <w:rsid w:val="456E95C8"/>
    <w:rsid w:val="458D2EDF"/>
    <w:rsid w:val="45F89F8A"/>
    <w:rsid w:val="45FE734A"/>
    <w:rsid w:val="463FBAF8"/>
    <w:rsid w:val="467957D8"/>
    <w:rsid w:val="46833FEA"/>
    <w:rsid w:val="4684E96E"/>
    <w:rsid w:val="4687A6CF"/>
    <w:rsid w:val="46A1ED9A"/>
    <w:rsid w:val="46B4FD9B"/>
    <w:rsid w:val="46B6C2C0"/>
    <w:rsid w:val="46BEBED7"/>
    <w:rsid w:val="46E1DD8A"/>
    <w:rsid w:val="47259F4E"/>
    <w:rsid w:val="474499A0"/>
    <w:rsid w:val="47550DE8"/>
    <w:rsid w:val="47638A39"/>
    <w:rsid w:val="47841E66"/>
    <w:rsid w:val="478A0859"/>
    <w:rsid w:val="479EB361"/>
    <w:rsid w:val="47AC0217"/>
    <w:rsid w:val="47B53A4A"/>
    <w:rsid w:val="47C74F17"/>
    <w:rsid w:val="47F82E26"/>
    <w:rsid w:val="4813BD90"/>
    <w:rsid w:val="483855FB"/>
    <w:rsid w:val="483FC860"/>
    <w:rsid w:val="486AFBC2"/>
    <w:rsid w:val="4896BACD"/>
    <w:rsid w:val="48A78837"/>
    <w:rsid w:val="48C44770"/>
    <w:rsid w:val="48F66089"/>
    <w:rsid w:val="48FFF3CE"/>
    <w:rsid w:val="49087D2D"/>
    <w:rsid w:val="49FE09CB"/>
    <w:rsid w:val="4A1305D8"/>
    <w:rsid w:val="4A200824"/>
    <w:rsid w:val="4A485A13"/>
    <w:rsid w:val="4A55B8FA"/>
    <w:rsid w:val="4A55FF9A"/>
    <w:rsid w:val="4A6009DE"/>
    <w:rsid w:val="4A7759DF"/>
    <w:rsid w:val="4A8A9745"/>
    <w:rsid w:val="4AA6850C"/>
    <w:rsid w:val="4AB93BE3"/>
    <w:rsid w:val="4AC349D3"/>
    <w:rsid w:val="4AD50415"/>
    <w:rsid w:val="4B1BACC5"/>
    <w:rsid w:val="4B2BB059"/>
    <w:rsid w:val="4B4469BF"/>
    <w:rsid w:val="4B608998"/>
    <w:rsid w:val="4BC497AD"/>
    <w:rsid w:val="4BD408CF"/>
    <w:rsid w:val="4BE09113"/>
    <w:rsid w:val="4BFD95BA"/>
    <w:rsid w:val="4C344445"/>
    <w:rsid w:val="4C393EE4"/>
    <w:rsid w:val="4C4CAA63"/>
    <w:rsid w:val="4C929D93"/>
    <w:rsid w:val="4D444994"/>
    <w:rsid w:val="4D45F130"/>
    <w:rsid w:val="4DF1AD41"/>
    <w:rsid w:val="4DF6833D"/>
    <w:rsid w:val="4E06CE17"/>
    <w:rsid w:val="4E0976DE"/>
    <w:rsid w:val="4E75364D"/>
    <w:rsid w:val="4EEC98EB"/>
    <w:rsid w:val="4F1D1519"/>
    <w:rsid w:val="4F1E60CD"/>
    <w:rsid w:val="4F3BAD16"/>
    <w:rsid w:val="4F413DE1"/>
    <w:rsid w:val="4F7D7674"/>
    <w:rsid w:val="4FACE89E"/>
    <w:rsid w:val="4FADC8BF"/>
    <w:rsid w:val="4FB24B37"/>
    <w:rsid w:val="4FF09E58"/>
    <w:rsid w:val="4FF23BCE"/>
    <w:rsid w:val="4FF4EB07"/>
    <w:rsid w:val="50493DFF"/>
    <w:rsid w:val="504FE047"/>
    <w:rsid w:val="506523D7"/>
    <w:rsid w:val="507D42E7"/>
    <w:rsid w:val="509EE65F"/>
    <w:rsid w:val="50FDF8D5"/>
    <w:rsid w:val="510CF816"/>
    <w:rsid w:val="510E8BF0"/>
    <w:rsid w:val="511FEA28"/>
    <w:rsid w:val="516D27D0"/>
    <w:rsid w:val="51C9696C"/>
    <w:rsid w:val="51E7DE3A"/>
    <w:rsid w:val="51F8447C"/>
    <w:rsid w:val="520EA491"/>
    <w:rsid w:val="523B1EF0"/>
    <w:rsid w:val="52574C51"/>
    <w:rsid w:val="52607198"/>
    <w:rsid w:val="52AA1856"/>
    <w:rsid w:val="52B5741C"/>
    <w:rsid w:val="52CF464D"/>
    <w:rsid w:val="530A78BC"/>
    <w:rsid w:val="530AA547"/>
    <w:rsid w:val="530E7E7C"/>
    <w:rsid w:val="531411B3"/>
    <w:rsid w:val="531A20AC"/>
    <w:rsid w:val="53452E1A"/>
    <w:rsid w:val="535DE6C1"/>
    <w:rsid w:val="53756BE4"/>
    <w:rsid w:val="53915247"/>
    <w:rsid w:val="53AFBCD3"/>
    <w:rsid w:val="54074291"/>
    <w:rsid w:val="541B4DD2"/>
    <w:rsid w:val="541F7353"/>
    <w:rsid w:val="54330A08"/>
    <w:rsid w:val="545B1C43"/>
    <w:rsid w:val="54A01D48"/>
    <w:rsid w:val="54A855B5"/>
    <w:rsid w:val="54ABC077"/>
    <w:rsid w:val="54BA6B10"/>
    <w:rsid w:val="54C0997C"/>
    <w:rsid w:val="54C4641F"/>
    <w:rsid w:val="54D5F04C"/>
    <w:rsid w:val="54F0B298"/>
    <w:rsid w:val="551340E2"/>
    <w:rsid w:val="5526D1CC"/>
    <w:rsid w:val="55328F5C"/>
    <w:rsid w:val="553FD9B4"/>
    <w:rsid w:val="558EA34D"/>
    <w:rsid w:val="55F0CACB"/>
    <w:rsid w:val="55FA37E1"/>
    <w:rsid w:val="5646CFEE"/>
    <w:rsid w:val="564FD4DC"/>
    <w:rsid w:val="5652CE21"/>
    <w:rsid w:val="5653E906"/>
    <w:rsid w:val="56610D76"/>
    <w:rsid w:val="567707B4"/>
    <w:rsid w:val="56923F52"/>
    <w:rsid w:val="56BF17D5"/>
    <w:rsid w:val="56C8987A"/>
    <w:rsid w:val="56CC13FE"/>
    <w:rsid w:val="56DFF38C"/>
    <w:rsid w:val="572FF3E9"/>
    <w:rsid w:val="576387A1"/>
    <w:rsid w:val="5777B880"/>
    <w:rsid w:val="580261B7"/>
    <w:rsid w:val="5802FB85"/>
    <w:rsid w:val="5809498A"/>
    <w:rsid w:val="5815C873"/>
    <w:rsid w:val="581AEF63"/>
    <w:rsid w:val="58604CD4"/>
    <w:rsid w:val="58722CD0"/>
    <w:rsid w:val="58815158"/>
    <w:rsid w:val="589EA43C"/>
    <w:rsid w:val="58A7F6B9"/>
    <w:rsid w:val="58AC7AC3"/>
    <w:rsid w:val="58B73555"/>
    <w:rsid w:val="5943AC4A"/>
    <w:rsid w:val="594CFAD9"/>
    <w:rsid w:val="596908FB"/>
    <w:rsid w:val="599A15B6"/>
    <w:rsid w:val="59D4F429"/>
    <w:rsid w:val="59D862BF"/>
    <w:rsid w:val="59DE172F"/>
    <w:rsid w:val="5A132ACD"/>
    <w:rsid w:val="5A19F9B0"/>
    <w:rsid w:val="5A2EA0B7"/>
    <w:rsid w:val="5A34FD37"/>
    <w:rsid w:val="5A5F6E44"/>
    <w:rsid w:val="5A70B563"/>
    <w:rsid w:val="5A912686"/>
    <w:rsid w:val="5A99903E"/>
    <w:rsid w:val="5A9D626E"/>
    <w:rsid w:val="5AC754E8"/>
    <w:rsid w:val="5ACC4927"/>
    <w:rsid w:val="5ADCB956"/>
    <w:rsid w:val="5B1A813E"/>
    <w:rsid w:val="5B297016"/>
    <w:rsid w:val="5B2AF2DD"/>
    <w:rsid w:val="5B2D07F1"/>
    <w:rsid w:val="5B317CB1"/>
    <w:rsid w:val="5B3ECF54"/>
    <w:rsid w:val="5B52F7CD"/>
    <w:rsid w:val="5B56646D"/>
    <w:rsid w:val="5B7709CE"/>
    <w:rsid w:val="5B8E2417"/>
    <w:rsid w:val="5BA9CC79"/>
    <w:rsid w:val="5BB00DF0"/>
    <w:rsid w:val="5BCFFA7A"/>
    <w:rsid w:val="5BDA87A1"/>
    <w:rsid w:val="5BF32EE5"/>
    <w:rsid w:val="5BF6EC08"/>
    <w:rsid w:val="5BF7BC65"/>
    <w:rsid w:val="5C2CA314"/>
    <w:rsid w:val="5C4A57A6"/>
    <w:rsid w:val="5C623318"/>
    <w:rsid w:val="5C74976F"/>
    <w:rsid w:val="5C86771D"/>
    <w:rsid w:val="5CC63C52"/>
    <w:rsid w:val="5CE52185"/>
    <w:rsid w:val="5D0B2835"/>
    <w:rsid w:val="5D1B6BF3"/>
    <w:rsid w:val="5D1B9FC9"/>
    <w:rsid w:val="5D2BE525"/>
    <w:rsid w:val="5D443693"/>
    <w:rsid w:val="5D6E26B4"/>
    <w:rsid w:val="5D99E354"/>
    <w:rsid w:val="5DBB0385"/>
    <w:rsid w:val="5DD638AE"/>
    <w:rsid w:val="5E0020DD"/>
    <w:rsid w:val="5E0A068F"/>
    <w:rsid w:val="5E0B6CEE"/>
    <w:rsid w:val="5E1A4907"/>
    <w:rsid w:val="5E604A2C"/>
    <w:rsid w:val="5E7A977B"/>
    <w:rsid w:val="5E8BEB32"/>
    <w:rsid w:val="5EBB092A"/>
    <w:rsid w:val="5ECD6F10"/>
    <w:rsid w:val="5EDFF306"/>
    <w:rsid w:val="5F05848A"/>
    <w:rsid w:val="5F1BDFBA"/>
    <w:rsid w:val="5F3A6568"/>
    <w:rsid w:val="5F5D91BA"/>
    <w:rsid w:val="5F84DA6B"/>
    <w:rsid w:val="5FCB0159"/>
    <w:rsid w:val="5FEB545A"/>
    <w:rsid w:val="5FEC69C0"/>
    <w:rsid w:val="6012D99D"/>
    <w:rsid w:val="603462EC"/>
    <w:rsid w:val="606D913B"/>
    <w:rsid w:val="607E3DC5"/>
    <w:rsid w:val="60A07072"/>
    <w:rsid w:val="60C1DB9E"/>
    <w:rsid w:val="60E95104"/>
    <w:rsid w:val="611D0F54"/>
    <w:rsid w:val="6133E367"/>
    <w:rsid w:val="6138AFC1"/>
    <w:rsid w:val="613FE45C"/>
    <w:rsid w:val="61468155"/>
    <w:rsid w:val="619D96CB"/>
    <w:rsid w:val="61A445CD"/>
    <w:rsid w:val="61DA730A"/>
    <w:rsid w:val="61EF9ADC"/>
    <w:rsid w:val="61F9B92F"/>
    <w:rsid w:val="621A0E5E"/>
    <w:rsid w:val="627335F0"/>
    <w:rsid w:val="62D6D066"/>
    <w:rsid w:val="631636FA"/>
    <w:rsid w:val="63186DB4"/>
    <w:rsid w:val="63518152"/>
    <w:rsid w:val="6365420C"/>
    <w:rsid w:val="638AD24E"/>
    <w:rsid w:val="63A8723F"/>
    <w:rsid w:val="63BDE627"/>
    <w:rsid w:val="63C38B6E"/>
    <w:rsid w:val="63D81DCA"/>
    <w:rsid w:val="63DCBF2D"/>
    <w:rsid w:val="63E81349"/>
    <w:rsid w:val="64147E6F"/>
    <w:rsid w:val="64411555"/>
    <w:rsid w:val="6443C23A"/>
    <w:rsid w:val="645C6F44"/>
    <w:rsid w:val="646241BB"/>
    <w:rsid w:val="646507F7"/>
    <w:rsid w:val="646F98EA"/>
    <w:rsid w:val="64A0617D"/>
    <w:rsid w:val="64A2957B"/>
    <w:rsid w:val="64F1A884"/>
    <w:rsid w:val="64F4434C"/>
    <w:rsid w:val="651740A4"/>
    <w:rsid w:val="6532F71D"/>
    <w:rsid w:val="6553A8A7"/>
    <w:rsid w:val="65608631"/>
    <w:rsid w:val="6565F633"/>
    <w:rsid w:val="658A3DBD"/>
    <w:rsid w:val="65B87DE9"/>
    <w:rsid w:val="65CD6D17"/>
    <w:rsid w:val="66132AA1"/>
    <w:rsid w:val="66144D04"/>
    <w:rsid w:val="66232EC4"/>
    <w:rsid w:val="6629FECA"/>
    <w:rsid w:val="666D1AC7"/>
    <w:rsid w:val="66BC786D"/>
    <w:rsid w:val="66CAA6B5"/>
    <w:rsid w:val="67131C68"/>
    <w:rsid w:val="6736D4F1"/>
    <w:rsid w:val="678DAB6D"/>
    <w:rsid w:val="67BAFA71"/>
    <w:rsid w:val="67D1D45B"/>
    <w:rsid w:val="67D6E74B"/>
    <w:rsid w:val="67FC3DAB"/>
    <w:rsid w:val="681D66D4"/>
    <w:rsid w:val="68228E23"/>
    <w:rsid w:val="683F5279"/>
    <w:rsid w:val="684E5019"/>
    <w:rsid w:val="685B2D39"/>
    <w:rsid w:val="687F5D5F"/>
    <w:rsid w:val="688B155E"/>
    <w:rsid w:val="68AD72A1"/>
    <w:rsid w:val="69466EF3"/>
    <w:rsid w:val="6986B4B9"/>
    <w:rsid w:val="69877E10"/>
    <w:rsid w:val="69942525"/>
    <w:rsid w:val="699A85DE"/>
    <w:rsid w:val="69DE9D89"/>
    <w:rsid w:val="69EE9BAB"/>
    <w:rsid w:val="69FF8F64"/>
    <w:rsid w:val="6A0990EB"/>
    <w:rsid w:val="6A215EEE"/>
    <w:rsid w:val="6A2753CA"/>
    <w:rsid w:val="6A3CF4BC"/>
    <w:rsid w:val="6A716719"/>
    <w:rsid w:val="6AA72411"/>
    <w:rsid w:val="6B107580"/>
    <w:rsid w:val="6B3FF91E"/>
    <w:rsid w:val="6B759D91"/>
    <w:rsid w:val="6B76560C"/>
    <w:rsid w:val="6BA55CF2"/>
    <w:rsid w:val="6BA72322"/>
    <w:rsid w:val="6BB536F1"/>
    <w:rsid w:val="6BD667C4"/>
    <w:rsid w:val="6C11FA68"/>
    <w:rsid w:val="6C18F1DC"/>
    <w:rsid w:val="6C437DC2"/>
    <w:rsid w:val="6C64D401"/>
    <w:rsid w:val="6C8912B5"/>
    <w:rsid w:val="6CB58033"/>
    <w:rsid w:val="6CF40C7F"/>
    <w:rsid w:val="6D08E048"/>
    <w:rsid w:val="6D2D03E3"/>
    <w:rsid w:val="6D2E642E"/>
    <w:rsid w:val="6D786804"/>
    <w:rsid w:val="6D790E09"/>
    <w:rsid w:val="6DAC1D1C"/>
    <w:rsid w:val="6DFB6813"/>
    <w:rsid w:val="6E00D9BE"/>
    <w:rsid w:val="6E0F9C71"/>
    <w:rsid w:val="6E1B99B3"/>
    <w:rsid w:val="6E4ED2AD"/>
    <w:rsid w:val="6E57F168"/>
    <w:rsid w:val="6E58C5B7"/>
    <w:rsid w:val="6E9BD97D"/>
    <w:rsid w:val="6E9CE4A5"/>
    <w:rsid w:val="6EA84782"/>
    <w:rsid w:val="6EF39E3D"/>
    <w:rsid w:val="6F0E8662"/>
    <w:rsid w:val="6F4DF994"/>
    <w:rsid w:val="6F4EA0B3"/>
    <w:rsid w:val="6F64C338"/>
    <w:rsid w:val="6F7EB182"/>
    <w:rsid w:val="6FC93ADE"/>
    <w:rsid w:val="70259A84"/>
    <w:rsid w:val="7047BD03"/>
    <w:rsid w:val="70543E18"/>
    <w:rsid w:val="70973CD8"/>
    <w:rsid w:val="70C29325"/>
    <w:rsid w:val="7126BF41"/>
    <w:rsid w:val="715DFA69"/>
    <w:rsid w:val="7161F106"/>
    <w:rsid w:val="71791B2C"/>
    <w:rsid w:val="71849448"/>
    <w:rsid w:val="719E6BC3"/>
    <w:rsid w:val="71C64629"/>
    <w:rsid w:val="71C89568"/>
    <w:rsid w:val="71D35169"/>
    <w:rsid w:val="721D6682"/>
    <w:rsid w:val="722FF20D"/>
    <w:rsid w:val="7294BE6D"/>
    <w:rsid w:val="72A82B65"/>
    <w:rsid w:val="72AB7F8E"/>
    <w:rsid w:val="72C256E2"/>
    <w:rsid w:val="730BFEA4"/>
    <w:rsid w:val="732790AF"/>
    <w:rsid w:val="73309686"/>
    <w:rsid w:val="737BC152"/>
    <w:rsid w:val="737D83FD"/>
    <w:rsid w:val="73807C8C"/>
    <w:rsid w:val="73AF2FA3"/>
    <w:rsid w:val="73C6A97D"/>
    <w:rsid w:val="73CAD32B"/>
    <w:rsid w:val="73F323F8"/>
    <w:rsid w:val="742CE6AD"/>
    <w:rsid w:val="743DFAF3"/>
    <w:rsid w:val="745C1E14"/>
    <w:rsid w:val="74AFE9C6"/>
    <w:rsid w:val="74B037F5"/>
    <w:rsid w:val="74CD309F"/>
    <w:rsid w:val="7508E9A1"/>
    <w:rsid w:val="75183723"/>
    <w:rsid w:val="75311612"/>
    <w:rsid w:val="7539B5FE"/>
    <w:rsid w:val="755EE735"/>
    <w:rsid w:val="759FAF13"/>
    <w:rsid w:val="75CEC25E"/>
    <w:rsid w:val="75EAB678"/>
    <w:rsid w:val="75FD8BBA"/>
    <w:rsid w:val="760E9624"/>
    <w:rsid w:val="761486B1"/>
    <w:rsid w:val="766974A3"/>
    <w:rsid w:val="7672AD18"/>
    <w:rsid w:val="767D8358"/>
    <w:rsid w:val="76920790"/>
    <w:rsid w:val="769E29E9"/>
    <w:rsid w:val="76B14405"/>
    <w:rsid w:val="76C2415E"/>
    <w:rsid w:val="76C8CB60"/>
    <w:rsid w:val="76CB3884"/>
    <w:rsid w:val="76E472C5"/>
    <w:rsid w:val="7719C508"/>
    <w:rsid w:val="77340AB6"/>
    <w:rsid w:val="7748E744"/>
    <w:rsid w:val="775371D0"/>
    <w:rsid w:val="776976C8"/>
    <w:rsid w:val="7777494B"/>
    <w:rsid w:val="777C3AD8"/>
    <w:rsid w:val="7797659D"/>
    <w:rsid w:val="77A0B81E"/>
    <w:rsid w:val="77CE1AB1"/>
    <w:rsid w:val="77D7BFD0"/>
    <w:rsid w:val="77E12A60"/>
    <w:rsid w:val="781ECD38"/>
    <w:rsid w:val="78210DBF"/>
    <w:rsid w:val="782B4A2E"/>
    <w:rsid w:val="783A3CBB"/>
    <w:rsid w:val="78928415"/>
    <w:rsid w:val="78B62B11"/>
    <w:rsid w:val="78C275C4"/>
    <w:rsid w:val="78D061A3"/>
    <w:rsid w:val="78DE4D1A"/>
    <w:rsid w:val="791ABF07"/>
    <w:rsid w:val="79228339"/>
    <w:rsid w:val="79241259"/>
    <w:rsid w:val="793340A3"/>
    <w:rsid w:val="7949FBDF"/>
    <w:rsid w:val="794A2174"/>
    <w:rsid w:val="79641524"/>
    <w:rsid w:val="798CB469"/>
    <w:rsid w:val="79A6673E"/>
    <w:rsid w:val="79C27838"/>
    <w:rsid w:val="7A2110F8"/>
    <w:rsid w:val="7A3A7E63"/>
    <w:rsid w:val="7A489133"/>
    <w:rsid w:val="7AA55228"/>
    <w:rsid w:val="7AC87A5F"/>
    <w:rsid w:val="7B2FC7CE"/>
    <w:rsid w:val="7B30C3D5"/>
    <w:rsid w:val="7B38DE51"/>
    <w:rsid w:val="7B512A58"/>
    <w:rsid w:val="7B61A8C9"/>
    <w:rsid w:val="7B796DBF"/>
    <w:rsid w:val="7B8353FA"/>
    <w:rsid w:val="7BAEA0B8"/>
    <w:rsid w:val="7BC88F1F"/>
    <w:rsid w:val="7BF4FCA5"/>
    <w:rsid w:val="7C1F67E9"/>
    <w:rsid w:val="7C76AD8C"/>
    <w:rsid w:val="7C7A01CA"/>
    <w:rsid w:val="7C859299"/>
    <w:rsid w:val="7C866C2E"/>
    <w:rsid w:val="7CC202EC"/>
    <w:rsid w:val="7CE8EA93"/>
    <w:rsid w:val="7D50904B"/>
    <w:rsid w:val="7D950343"/>
    <w:rsid w:val="7DB3AAAF"/>
    <w:rsid w:val="7DC37D78"/>
    <w:rsid w:val="7E09667C"/>
    <w:rsid w:val="7E0C7C68"/>
    <w:rsid w:val="7E49D2E0"/>
    <w:rsid w:val="7E50EFDB"/>
    <w:rsid w:val="7E635AF1"/>
    <w:rsid w:val="7E90EB09"/>
    <w:rsid w:val="7EB527A2"/>
    <w:rsid w:val="7ED90158"/>
    <w:rsid w:val="7EDCCA99"/>
    <w:rsid w:val="7EDF930B"/>
    <w:rsid w:val="7EE0054E"/>
    <w:rsid w:val="7EF9A94E"/>
    <w:rsid w:val="7F37563F"/>
    <w:rsid w:val="7F6F3A8E"/>
    <w:rsid w:val="7F7A2253"/>
    <w:rsid w:val="7FA7A077"/>
    <w:rsid w:val="7FDA7E22"/>
    <w:rsid w:val="7FEC6495"/>
    <w:rsid w:val="7FFB5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490554"/>
  <w15:chartTrackingRefBased/>
  <w15:docId w15:val="{B0629374-C6BE-4281-AEE1-28F8AFD9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lang w:val="es-CO"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1CC3"/>
    <w:pPr>
      <w:keepNext/>
      <w:keepLines/>
      <w:spacing w:before="360" w:after="80"/>
      <w:outlineLvl w:val="0"/>
    </w:pPr>
    <w:rPr>
      <w:rFonts w:ascii="Arial" w:eastAsia="Arial" w:hAnsi="Arial" w:cs="Arial"/>
      <w:color w:val="0F4761" w:themeColor="accent1" w:themeShade="BF"/>
      <w:sz w:val="40"/>
      <w:szCs w:val="40"/>
    </w:rPr>
  </w:style>
  <w:style w:type="paragraph" w:styleId="Ttulo2">
    <w:name w:val="heading 2"/>
    <w:basedOn w:val="Normal"/>
    <w:next w:val="Normal"/>
    <w:link w:val="Ttulo2Car"/>
    <w:uiPriority w:val="9"/>
    <w:unhideWhenUsed/>
    <w:qFormat/>
    <w:rsid w:val="00761CC3"/>
    <w:pPr>
      <w:keepNext/>
      <w:keepLines/>
      <w:spacing w:before="160" w:after="80"/>
      <w:outlineLvl w:val="1"/>
    </w:pPr>
    <w:rPr>
      <w:rFonts w:ascii="Arial" w:eastAsia="Arial" w:hAnsi="Arial" w:cs="Arial"/>
      <w:color w:val="0F4761" w:themeColor="accent1" w:themeShade="BF"/>
      <w:sz w:val="32"/>
      <w:szCs w:val="32"/>
    </w:rPr>
  </w:style>
  <w:style w:type="paragraph" w:styleId="Ttulo3">
    <w:name w:val="heading 3"/>
    <w:basedOn w:val="Normal"/>
    <w:next w:val="Normal"/>
    <w:link w:val="Ttulo3Car"/>
    <w:uiPriority w:val="9"/>
    <w:unhideWhenUsed/>
    <w:qFormat/>
    <w:rsid w:val="00761CC3"/>
    <w:pPr>
      <w:keepNext/>
      <w:keepLines/>
      <w:spacing w:before="160" w:after="80"/>
      <w:outlineLvl w:val="2"/>
    </w:pPr>
    <w:rPr>
      <w:rFonts w:eastAsia="Arial" w:cs="Arial"/>
      <w:color w:val="0F4761" w:themeColor="accent1" w:themeShade="BF"/>
      <w:sz w:val="28"/>
      <w:szCs w:val="28"/>
    </w:rPr>
  </w:style>
  <w:style w:type="paragraph" w:styleId="Ttulo4">
    <w:name w:val="heading 4"/>
    <w:basedOn w:val="Normal"/>
    <w:next w:val="Normal"/>
    <w:link w:val="Ttulo4Car"/>
    <w:uiPriority w:val="9"/>
    <w:semiHidden/>
    <w:unhideWhenUsed/>
    <w:qFormat/>
    <w:rsid w:val="00761CC3"/>
    <w:pPr>
      <w:keepNext/>
      <w:keepLines/>
      <w:spacing w:before="80" w:after="40"/>
      <w:outlineLvl w:val="3"/>
    </w:pPr>
    <w:rPr>
      <w:rFonts w:eastAsia="Arial" w:cs="Arial"/>
      <w:i/>
      <w:iCs/>
      <w:color w:val="0F4761" w:themeColor="accent1" w:themeShade="BF"/>
    </w:rPr>
  </w:style>
  <w:style w:type="paragraph" w:styleId="Ttulo5">
    <w:name w:val="heading 5"/>
    <w:basedOn w:val="Normal"/>
    <w:next w:val="Normal"/>
    <w:link w:val="Ttulo5Car"/>
    <w:uiPriority w:val="9"/>
    <w:semiHidden/>
    <w:unhideWhenUsed/>
    <w:qFormat/>
    <w:rsid w:val="00761CC3"/>
    <w:pPr>
      <w:keepNext/>
      <w:keepLines/>
      <w:spacing w:before="80" w:after="40"/>
      <w:outlineLvl w:val="4"/>
    </w:pPr>
    <w:rPr>
      <w:rFonts w:eastAsia="Arial" w:cs="Arial"/>
      <w:color w:val="0F4761" w:themeColor="accent1" w:themeShade="BF"/>
    </w:rPr>
  </w:style>
  <w:style w:type="paragraph" w:styleId="Ttulo6">
    <w:name w:val="heading 6"/>
    <w:basedOn w:val="Normal"/>
    <w:next w:val="Normal"/>
    <w:link w:val="Ttulo6Car"/>
    <w:uiPriority w:val="9"/>
    <w:semiHidden/>
    <w:unhideWhenUsed/>
    <w:qFormat/>
    <w:rsid w:val="00761CC3"/>
    <w:pPr>
      <w:keepNext/>
      <w:keepLines/>
      <w:spacing w:before="40" w:after="0"/>
      <w:outlineLvl w:val="5"/>
    </w:pPr>
    <w:rPr>
      <w:rFonts w:eastAsia="Arial" w:cs="Arial"/>
      <w:i/>
      <w:iCs/>
      <w:color w:val="595959" w:themeColor="text1" w:themeTint="A6"/>
    </w:rPr>
  </w:style>
  <w:style w:type="paragraph" w:styleId="Ttulo7">
    <w:name w:val="heading 7"/>
    <w:basedOn w:val="Normal"/>
    <w:next w:val="Normal"/>
    <w:link w:val="Ttulo7Car"/>
    <w:uiPriority w:val="9"/>
    <w:semiHidden/>
    <w:unhideWhenUsed/>
    <w:qFormat/>
    <w:rsid w:val="00761CC3"/>
    <w:pPr>
      <w:keepNext/>
      <w:keepLines/>
      <w:spacing w:before="40" w:after="0"/>
      <w:outlineLvl w:val="6"/>
    </w:pPr>
    <w:rPr>
      <w:rFonts w:eastAsia="Arial" w:cs="Arial"/>
      <w:color w:val="595959" w:themeColor="text1" w:themeTint="A6"/>
    </w:rPr>
  </w:style>
  <w:style w:type="paragraph" w:styleId="Ttulo8">
    <w:name w:val="heading 8"/>
    <w:basedOn w:val="Normal"/>
    <w:next w:val="Normal"/>
    <w:link w:val="Ttulo8Car"/>
    <w:uiPriority w:val="9"/>
    <w:semiHidden/>
    <w:unhideWhenUsed/>
    <w:qFormat/>
    <w:rsid w:val="00761CC3"/>
    <w:pPr>
      <w:keepNext/>
      <w:keepLines/>
      <w:spacing w:after="0"/>
      <w:outlineLvl w:val="7"/>
    </w:pPr>
    <w:rPr>
      <w:rFonts w:eastAsia="Arial" w:cs="Arial"/>
      <w:i/>
      <w:iCs/>
      <w:color w:val="272727" w:themeColor="text1" w:themeTint="D8"/>
    </w:rPr>
  </w:style>
  <w:style w:type="paragraph" w:styleId="Ttulo9">
    <w:name w:val="heading 9"/>
    <w:basedOn w:val="Normal"/>
    <w:next w:val="Normal"/>
    <w:link w:val="Ttulo9Car"/>
    <w:uiPriority w:val="9"/>
    <w:semiHidden/>
    <w:unhideWhenUsed/>
    <w:qFormat/>
    <w:rsid w:val="00761CC3"/>
    <w:pPr>
      <w:keepNext/>
      <w:keepLines/>
      <w:spacing w:after="0"/>
      <w:outlineLvl w:val="8"/>
    </w:pPr>
    <w:rPr>
      <w:rFonts w:eastAsia="Arial" w:cs="Arial"/>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61CC3"/>
    <w:rPr>
      <w:rFonts w:ascii="Arial" w:eastAsia="Arial" w:hAnsi="Arial" w:cs="Arial"/>
      <w:color w:val="0F4761" w:themeColor="accent1" w:themeShade="BF"/>
      <w:sz w:val="40"/>
      <w:szCs w:val="40"/>
    </w:rPr>
  </w:style>
  <w:style w:type="character" w:customStyle="1" w:styleId="Ttulo2Car">
    <w:name w:val="Título 2 Car"/>
    <w:basedOn w:val="Fuentedeprrafopredeter"/>
    <w:link w:val="Ttulo2"/>
    <w:rsid w:val="00761CC3"/>
    <w:rPr>
      <w:rFonts w:ascii="Arial" w:eastAsia="Arial" w:hAnsi="Arial" w:cs="Arial"/>
      <w:color w:val="0F4761" w:themeColor="accent1" w:themeShade="BF"/>
      <w:sz w:val="32"/>
      <w:szCs w:val="32"/>
    </w:rPr>
  </w:style>
  <w:style w:type="character" w:customStyle="1" w:styleId="Ttulo3Car">
    <w:name w:val="Título 3 Car"/>
    <w:basedOn w:val="Fuentedeprrafopredeter"/>
    <w:link w:val="Ttulo3"/>
    <w:rsid w:val="00761CC3"/>
    <w:rPr>
      <w:rFonts w:eastAsia="Arial" w:cs="Arial"/>
      <w:color w:val="0F4761" w:themeColor="accent1" w:themeShade="BF"/>
      <w:sz w:val="28"/>
      <w:szCs w:val="28"/>
    </w:rPr>
  </w:style>
  <w:style w:type="character" w:customStyle="1" w:styleId="Ttulo4Car">
    <w:name w:val="Título 4 Car"/>
    <w:basedOn w:val="Fuentedeprrafopredeter"/>
    <w:link w:val="Ttulo4"/>
    <w:uiPriority w:val="9"/>
    <w:semiHidden/>
    <w:rsid w:val="00761CC3"/>
    <w:rPr>
      <w:rFonts w:eastAsia="Arial" w:cs="Arial"/>
      <w:i/>
      <w:iCs/>
      <w:color w:val="0F4761" w:themeColor="accent1" w:themeShade="BF"/>
    </w:rPr>
  </w:style>
  <w:style w:type="character" w:customStyle="1" w:styleId="Ttulo5Car">
    <w:name w:val="Título 5 Car"/>
    <w:basedOn w:val="Fuentedeprrafopredeter"/>
    <w:link w:val="Ttulo5"/>
    <w:uiPriority w:val="9"/>
    <w:semiHidden/>
    <w:rsid w:val="00761CC3"/>
    <w:rPr>
      <w:rFonts w:eastAsia="Arial" w:cs="Arial"/>
      <w:color w:val="0F4761" w:themeColor="accent1" w:themeShade="BF"/>
    </w:rPr>
  </w:style>
  <w:style w:type="character" w:customStyle="1" w:styleId="Ttulo6Car">
    <w:name w:val="Título 6 Car"/>
    <w:basedOn w:val="Fuentedeprrafopredeter"/>
    <w:link w:val="Ttulo6"/>
    <w:uiPriority w:val="9"/>
    <w:semiHidden/>
    <w:rsid w:val="00761CC3"/>
    <w:rPr>
      <w:rFonts w:eastAsia="Arial" w:cs="Arial"/>
      <w:i/>
      <w:iCs/>
      <w:color w:val="595959" w:themeColor="text1" w:themeTint="A6"/>
    </w:rPr>
  </w:style>
  <w:style w:type="character" w:customStyle="1" w:styleId="Ttulo7Car">
    <w:name w:val="Título 7 Car"/>
    <w:basedOn w:val="Fuentedeprrafopredeter"/>
    <w:link w:val="Ttulo7"/>
    <w:uiPriority w:val="9"/>
    <w:semiHidden/>
    <w:rsid w:val="00761CC3"/>
    <w:rPr>
      <w:rFonts w:eastAsia="Arial" w:cs="Arial"/>
      <w:color w:val="595959" w:themeColor="text1" w:themeTint="A6"/>
    </w:rPr>
  </w:style>
  <w:style w:type="character" w:customStyle="1" w:styleId="Ttulo8Car">
    <w:name w:val="Título 8 Car"/>
    <w:basedOn w:val="Fuentedeprrafopredeter"/>
    <w:link w:val="Ttulo8"/>
    <w:uiPriority w:val="9"/>
    <w:semiHidden/>
    <w:rsid w:val="00761CC3"/>
    <w:rPr>
      <w:rFonts w:eastAsia="Arial" w:cs="Arial"/>
      <w:i/>
      <w:iCs/>
      <w:color w:val="272727" w:themeColor="text1" w:themeTint="D8"/>
    </w:rPr>
  </w:style>
  <w:style w:type="character" w:customStyle="1" w:styleId="Ttulo9Car">
    <w:name w:val="Título 9 Car"/>
    <w:basedOn w:val="Fuentedeprrafopredeter"/>
    <w:link w:val="Ttulo9"/>
    <w:uiPriority w:val="9"/>
    <w:semiHidden/>
    <w:rsid w:val="00761CC3"/>
    <w:rPr>
      <w:rFonts w:eastAsia="Arial" w:cs="Arial"/>
      <w:color w:val="272727" w:themeColor="text1" w:themeTint="D8"/>
    </w:rPr>
  </w:style>
  <w:style w:type="paragraph" w:styleId="Ttulo">
    <w:name w:val="Title"/>
    <w:basedOn w:val="Normal"/>
    <w:next w:val="Normal"/>
    <w:link w:val="TtuloCar"/>
    <w:uiPriority w:val="10"/>
    <w:qFormat/>
    <w:rsid w:val="00761CC3"/>
    <w:pPr>
      <w:spacing w:after="80"/>
      <w:contextualSpacing/>
    </w:pPr>
    <w:rPr>
      <w:rFonts w:ascii="Arial" w:eastAsia="Arial" w:hAnsi="Arial" w:cs="Arial"/>
      <w:spacing w:val="-10"/>
      <w:kern w:val="28"/>
      <w:sz w:val="56"/>
      <w:szCs w:val="56"/>
    </w:rPr>
  </w:style>
  <w:style w:type="character" w:customStyle="1" w:styleId="TtuloCar">
    <w:name w:val="Título Car"/>
    <w:basedOn w:val="Fuentedeprrafopredeter"/>
    <w:link w:val="Ttulo"/>
    <w:uiPriority w:val="10"/>
    <w:rsid w:val="00761CC3"/>
    <w:rPr>
      <w:rFonts w:ascii="Arial" w:eastAsia="Arial" w:hAnsi="Arial" w:cs="Arial"/>
      <w:spacing w:val="-10"/>
      <w:kern w:val="28"/>
      <w:sz w:val="56"/>
      <w:szCs w:val="56"/>
    </w:rPr>
  </w:style>
  <w:style w:type="paragraph" w:styleId="Subttulo">
    <w:name w:val="Subtitle"/>
    <w:basedOn w:val="Normal"/>
    <w:next w:val="Normal"/>
    <w:link w:val="SubttuloCar"/>
    <w:uiPriority w:val="11"/>
    <w:qFormat/>
    <w:rsid w:val="00761CC3"/>
    <w:pPr>
      <w:numPr>
        <w:ilvl w:val="1"/>
      </w:numPr>
    </w:pPr>
    <w:rPr>
      <w:rFonts w:eastAsia="Arial" w:cs="Arial"/>
      <w:color w:val="595959" w:themeColor="text1" w:themeTint="A6"/>
      <w:spacing w:val="15"/>
      <w:sz w:val="28"/>
      <w:szCs w:val="28"/>
    </w:rPr>
  </w:style>
  <w:style w:type="character" w:customStyle="1" w:styleId="SubttuloCar">
    <w:name w:val="Subtítulo Car"/>
    <w:basedOn w:val="Fuentedeprrafopredeter"/>
    <w:link w:val="Subttulo"/>
    <w:uiPriority w:val="11"/>
    <w:rsid w:val="00761CC3"/>
    <w:rPr>
      <w:rFonts w:eastAsia="Arial" w:cs="Arial"/>
      <w:color w:val="595959" w:themeColor="text1" w:themeTint="A6"/>
      <w:spacing w:val="15"/>
      <w:sz w:val="28"/>
      <w:szCs w:val="28"/>
    </w:rPr>
  </w:style>
  <w:style w:type="paragraph" w:styleId="Cita">
    <w:name w:val="Quote"/>
    <w:basedOn w:val="Normal"/>
    <w:next w:val="Normal"/>
    <w:link w:val="CitaCar"/>
    <w:uiPriority w:val="29"/>
    <w:qFormat/>
    <w:rsid w:val="00761CC3"/>
    <w:pPr>
      <w:spacing w:before="160"/>
      <w:jc w:val="center"/>
    </w:pPr>
    <w:rPr>
      <w:i/>
      <w:iCs/>
      <w:color w:val="404040" w:themeColor="text1" w:themeTint="BF"/>
    </w:rPr>
  </w:style>
  <w:style w:type="character" w:customStyle="1" w:styleId="CitaCar">
    <w:name w:val="Cita Car"/>
    <w:basedOn w:val="Fuentedeprrafopredeter"/>
    <w:link w:val="Cita"/>
    <w:uiPriority w:val="29"/>
    <w:rsid w:val="00761CC3"/>
    <w:rPr>
      <w:i/>
      <w:iCs/>
      <w:color w:val="404040" w:themeColor="text1" w:themeTint="BF"/>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761CC3"/>
    <w:pPr>
      <w:ind w:left="720"/>
      <w:contextualSpacing/>
    </w:pPr>
  </w:style>
  <w:style w:type="character" w:styleId="nfasisintenso">
    <w:name w:val="Intense Emphasis"/>
    <w:basedOn w:val="Fuentedeprrafopredeter"/>
    <w:uiPriority w:val="21"/>
    <w:qFormat/>
    <w:rsid w:val="00761CC3"/>
    <w:rPr>
      <w:i/>
      <w:iCs/>
      <w:color w:val="0F4761" w:themeColor="accent1" w:themeShade="BF"/>
    </w:rPr>
  </w:style>
  <w:style w:type="paragraph" w:styleId="Citadestacada">
    <w:name w:val="Intense Quote"/>
    <w:basedOn w:val="Normal"/>
    <w:next w:val="Normal"/>
    <w:link w:val="CitadestacadaCar"/>
    <w:uiPriority w:val="30"/>
    <w:qFormat/>
    <w:rsid w:val="00761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1CC3"/>
    <w:rPr>
      <w:i/>
      <w:iCs/>
      <w:color w:val="0F4761" w:themeColor="accent1" w:themeShade="BF"/>
    </w:rPr>
  </w:style>
  <w:style w:type="character" w:styleId="Referenciaintensa">
    <w:name w:val="Intense Reference"/>
    <w:basedOn w:val="Fuentedeprrafopredeter"/>
    <w:uiPriority w:val="32"/>
    <w:qFormat/>
    <w:rsid w:val="00761CC3"/>
    <w:rPr>
      <w:b/>
      <w:bCs/>
      <w:smallCaps/>
      <w:color w:val="0F4761" w:themeColor="accent1" w:themeShade="BF"/>
      <w:spacing w:val="5"/>
    </w:rPr>
  </w:style>
  <w:style w:type="table" w:styleId="Tablaconcuadrcula1clara-nfasis1">
    <w:name w:val="Grid Table 1 Light Accent 1"/>
    <w:basedOn w:val="Tablanormal"/>
    <w:uiPriority w:val="46"/>
    <w:rsid w:val="00717B62"/>
    <w:pPr>
      <w:spacing w:after="0"/>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A27841"/>
    <w:pPr>
      <w:tabs>
        <w:tab w:val="center" w:pos="4419"/>
        <w:tab w:val="right" w:pos="8838"/>
      </w:tabs>
      <w:spacing w:after="0"/>
    </w:pPr>
  </w:style>
  <w:style w:type="character" w:customStyle="1" w:styleId="EncabezadoCar">
    <w:name w:val="Encabezado Car"/>
    <w:basedOn w:val="Fuentedeprrafopredeter"/>
    <w:link w:val="Encabezado"/>
    <w:uiPriority w:val="99"/>
    <w:rsid w:val="00A27841"/>
  </w:style>
  <w:style w:type="paragraph" w:styleId="Piedepgina">
    <w:name w:val="footer"/>
    <w:basedOn w:val="Normal"/>
    <w:link w:val="PiedepginaCar"/>
    <w:uiPriority w:val="99"/>
    <w:unhideWhenUsed/>
    <w:rsid w:val="00A27841"/>
    <w:pPr>
      <w:tabs>
        <w:tab w:val="center" w:pos="4419"/>
        <w:tab w:val="right" w:pos="8838"/>
      </w:tabs>
      <w:spacing w:after="0"/>
    </w:pPr>
  </w:style>
  <w:style w:type="character" w:customStyle="1" w:styleId="PiedepginaCar">
    <w:name w:val="Pie de página Car"/>
    <w:basedOn w:val="Fuentedeprrafopredeter"/>
    <w:link w:val="Piedepgina"/>
    <w:uiPriority w:val="99"/>
    <w:rsid w:val="00A27841"/>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basedOn w:val="Fuentedeprrafopredeter"/>
    <w:link w:val="Prrafodelista"/>
    <w:uiPriority w:val="34"/>
    <w:qFormat/>
    <w:rsid w:val="000C07AA"/>
  </w:style>
  <w:style w:type="paragraph" w:customStyle="1" w:styleId="1Estilo2">
    <w:name w:val="1. Estilo2"/>
    <w:basedOn w:val="Normal"/>
    <w:link w:val="1Estilo2Car"/>
    <w:qFormat/>
    <w:rsid w:val="000C07AA"/>
    <w:rPr>
      <w:rFonts w:ascii="Arial" w:hAnsi="Arial" w:cs="Arial"/>
      <w:b/>
      <w:bCs/>
      <w:sz w:val="24"/>
      <w:szCs w:val="24"/>
    </w:rPr>
  </w:style>
  <w:style w:type="character" w:customStyle="1" w:styleId="1Estilo2Car">
    <w:name w:val="1. Estilo2 Car"/>
    <w:basedOn w:val="Fuentedeprrafopredeter"/>
    <w:link w:val="1Estilo2"/>
    <w:rsid w:val="000C07AA"/>
    <w:rPr>
      <w:rFonts w:ascii="Arial" w:hAnsi="Arial" w:cs="Arial"/>
      <w:b/>
      <w:bCs/>
      <w:sz w:val="24"/>
      <w:szCs w:val="24"/>
    </w:rPr>
  </w:style>
  <w:style w:type="paragraph" w:customStyle="1" w:styleId="Estilo2">
    <w:name w:val="Estilo2"/>
    <w:basedOn w:val="Normal"/>
    <w:link w:val="Estilo2Car"/>
    <w:qFormat/>
    <w:rsid w:val="000C07AA"/>
    <w:rPr>
      <w:rFonts w:ascii="Arial" w:hAnsi="Arial" w:cs="Arial"/>
      <w:b/>
      <w:bCs/>
      <w:sz w:val="24"/>
      <w:szCs w:val="24"/>
    </w:rPr>
  </w:style>
  <w:style w:type="character" w:customStyle="1" w:styleId="Estilo2Car">
    <w:name w:val="Estilo2 Car"/>
    <w:basedOn w:val="Fuentedeprrafopredeter"/>
    <w:link w:val="Estilo2"/>
    <w:rsid w:val="000C07AA"/>
    <w:rPr>
      <w:rFonts w:ascii="Arial" w:hAnsi="Arial" w:cs="Arial"/>
      <w:b/>
      <w:bCs/>
      <w:sz w:val="24"/>
      <w:szCs w:val="24"/>
    </w:rPr>
  </w:style>
  <w:style w:type="character" w:styleId="Hipervnculo">
    <w:name w:val="Hyperlink"/>
    <w:basedOn w:val="Fuentedeprrafopredeter"/>
    <w:uiPriority w:val="99"/>
    <w:unhideWhenUsed/>
    <w:rsid w:val="002F1CCE"/>
    <w:rPr>
      <w:color w:val="467886" w:themeColor="hyperlink"/>
      <w:u w:val="single"/>
    </w:rPr>
  </w:style>
  <w:style w:type="character" w:styleId="Mencinsinresolver">
    <w:name w:val="Unresolved Mention"/>
    <w:basedOn w:val="Fuentedeprrafopredeter"/>
    <w:uiPriority w:val="99"/>
    <w:semiHidden/>
    <w:unhideWhenUsed/>
    <w:rsid w:val="002F1CCE"/>
    <w:rPr>
      <w:color w:val="605E5C"/>
      <w:shd w:val="clear" w:color="auto" w:fill="E1DFDD"/>
    </w:rPr>
  </w:style>
  <w:style w:type="paragraph" w:customStyle="1" w:styleId="Titulo">
    <w:name w:val="Titulo"/>
    <w:basedOn w:val="Prrafodelista"/>
    <w:link w:val="TituloCar"/>
    <w:qFormat/>
    <w:rsid w:val="002D500B"/>
    <w:pPr>
      <w:numPr>
        <w:numId w:val="19"/>
      </w:numPr>
      <w:jc w:val="center"/>
    </w:pPr>
    <w:rPr>
      <w:rFonts w:ascii="Arial" w:hAnsi="Arial" w:cs="Arial"/>
      <w:b/>
      <w:bCs/>
      <w:sz w:val="24"/>
      <w:szCs w:val="24"/>
    </w:rPr>
  </w:style>
  <w:style w:type="character" w:customStyle="1" w:styleId="TituloCar">
    <w:name w:val="Titulo Car"/>
    <w:basedOn w:val="PrrafodelistaCar"/>
    <w:link w:val="Titulo"/>
    <w:rsid w:val="002D500B"/>
    <w:rPr>
      <w:rFonts w:ascii="Arial" w:hAnsi="Arial" w:cs="Arial"/>
      <w:b/>
      <w:bCs/>
      <w:sz w:val="24"/>
      <w:szCs w:val="24"/>
    </w:rPr>
  </w:style>
  <w:style w:type="paragraph" w:customStyle="1" w:styleId="1Subtitulo">
    <w:name w:val="1. Subtitulo"/>
    <w:basedOn w:val="Normal"/>
    <w:link w:val="1SubtituloCar"/>
    <w:qFormat/>
    <w:rsid w:val="00BD606A"/>
    <w:rPr>
      <w:rFonts w:ascii="Arial" w:hAnsi="Arial" w:cs="Arial"/>
      <w:b/>
      <w:bCs/>
      <w:sz w:val="24"/>
      <w:szCs w:val="24"/>
    </w:rPr>
  </w:style>
  <w:style w:type="character" w:customStyle="1" w:styleId="1SubtituloCar">
    <w:name w:val="1. Subtitulo Car"/>
    <w:basedOn w:val="Fuentedeprrafopredeter"/>
    <w:link w:val="1Subtitulo"/>
    <w:rsid w:val="00BD606A"/>
    <w:rPr>
      <w:rFonts w:ascii="Arial" w:hAnsi="Arial" w:cs="Arial"/>
      <w:b/>
      <w:bCs/>
      <w:sz w:val="24"/>
      <w:szCs w:val="24"/>
    </w:rPr>
  </w:style>
  <w:style w:type="paragraph" w:styleId="TtuloTDC">
    <w:name w:val="TOC Heading"/>
    <w:basedOn w:val="Ttulo1"/>
    <w:next w:val="Normal"/>
    <w:uiPriority w:val="39"/>
    <w:unhideWhenUsed/>
    <w:qFormat/>
    <w:rsid w:val="00AD2522"/>
    <w:pPr>
      <w:spacing w:before="240" w:after="0"/>
      <w:outlineLvl w:val="9"/>
    </w:pPr>
    <w:rPr>
      <w:kern w:val="0"/>
      <w:sz w:val="32"/>
      <w:szCs w:val="32"/>
      <w:lang w:eastAsia="es-CO"/>
      <w14:ligatures w14:val="none"/>
    </w:rPr>
  </w:style>
  <w:style w:type="paragraph" w:styleId="TDC1">
    <w:name w:val="toc 1"/>
    <w:basedOn w:val="Normal"/>
    <w:next w:val="Normal"/>
    <w:autoRedefine/>
    <w:uiPriority w:val="39"/>
    <w:unhideWhenUsed/>
    <w:rsid w:val="004F0CF9"/>
    <w:pPr>
      <w:tabs>
        <w:tab w:val="left" w:pos="284"/>
        <w:tab w:val="right" w:leader="dot" w:pos="9923"/>
      </w:tabs>
      <w:spacing w:after="0"/>
    </w:pPr>
    <w:rPr>
      <w:b/>
      <w:bCs/>
    </w:rPr>
  </w:style>
  <w:style w:type="paragraph" w:styleId="TDC3">
    <w:name w:val="toc 3"/>
    <w:basedOn w:val="Normal"/>
    <w:next w:val="Normal"/>
    <w:autoRedefine/>
    <w:uiPriority w:val="39"/>
    <w:unhideWhenUsed/>
    <w:rsid w:val="004F0CF9"/>
    <w:pPr>
      <w:tabs>
        <w:tab w:val="left" w:pos="1200"/>
        <w:tab w:val="right" w:leader="dot" w:pos="9962"/>
      </w:tabs>
      <w:spacing w:after="0"/>
      <w:ind w:left="426"/>
    </w:pPr>
  </w:style>
  <w:style w:type="paragraph" w:styleId="NormalWeb">
    <w:name w:val="Normal (Web)"/>
    <w:basedOn w:val="Normal"/>
    <w:uiPriority w:val="99"/>
    <w:semiHidden/>
    <w:unhideWhenUsed/>
    <w:rsid w:val="001B6861"/>
    <w:pPr>
      <w:spacing w:before="100" w:beforeAutospacing="1" w:after="100" w:afterAutospacing="1"/>
    </w:pPr>
    <w:rPr>
      <w:rFonts w:ascii="Arial" w:eastAsia="Arial" w:hAnsi="Arial" w:cs="Arial"/>
      <w:kern w:val="0"/>
      <w:sz w:val="24"/>
      <w:szCs w:val="24"/>
      <w:lang w:eastAsia="es-CO"/>
      <w14:ligatures w14:val="none"/>
    </w:rPr>
  </w:style>
  <w:style w:type="character" w:styleId="Textoennegrita">
    <w:name w:val="Strong"/>
    <w:basedOn w:val="Fuentedeprrafopredeter"/>
    <w:uiPriority w:val="22"/>
    <w:qFormat/>
    <w:rsid w:val="001B6861"/>
    <w:rPr>
      <w:b/>
      <w:bCs/>
    </w:rPr>
  </w:style>
  <w:style w:type="paragraph" w:styleId="Textocomentario">
    <w:name w:val="annotation text"/>
    <w:basedOn w:val="Normal"/>
    <w:link w:val="TextocomentarioCar"/>
    <w:uiPriority w:val="99"/>
    <w:unhideWhenUsed/>
  </w:style>
  <w:style w:type="character" w:customStyle="1" w:styleId="TextocomentarioCar">
    <w:name w:val="Texto comentario Car"/>
    <w:basedOn w:val="Fuentedeprrafopredeter"/>
    <w:link w:val="Textocomentario"/>
    <w:uiPriority w:val="99"/>
  </w:style>
  <w:style w:type="character" w:styleId="Refdecomentario">
    <w:name w:val="annotation reference"/>
    <w:basedOn w:val="Fuentedeprrafopredeter"/>
    <w:uiPriority w:val="99"/>
    <w:semiHidden/>
    <w:unhideWhenUsed/>
  </w:style>
  <w:style w:type="paragraph" w:styleId="Asuntodelcomentario">
    <w:name w:val="annotation subject"/>
    <w:basedOn w:val="Textocomentario"/>
    <w:next w:val="Textocomentario"/>
    <w:link w:val="AsuntodelcomentarioCar"/>
    <w:uiPriority w:val="99"/>
    <w:semiHidden/>
    <w:unhideWhenUsed/>
    <w:rsid w:val="008819D8"/>
    <w:rPr>
      <w:b/>
      <w:bCs/>
    </w:rPr>
  </w:style>
  <w:style w:type="character" w:customStyle="1" w:styleId="AsuntodelcomentarioCar">
    <w:name w:val="Asunto del comentario Car"/>
    <w:basedOn w:val="TextocomentarioCar"/>
    <w:link w:val="Asuntodelcomentario"/>
    <w:uiPriority w:val="99"/>
    <w:semiHidden/>
    <w:rsid w:val="008819D8"/>
    <w:rPr>
      <w:b/>
      <w:bCs/>
    </w:rPr>
  </w:style>
  <w:style w:type="paragraph" w:styleId="Revisin">
    <w:name w:val="Revision"/>
    <w:hidden/>
    <w:uiPriority w:val="99"/>
    <w:semiHidden/>
    <w:rsid w:val="0019488D"/>
    <w:pPr>
      <w:spacing w:after="0"/>
    </w:pPr>
  </w:style>
  <w:style w:type="table" w:styleId="Tablaconcuadrcula">
    <w:name w:val="Table Grid"/>
    <w:basedOn w:val="Tabla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notaalpie">
    <w:name w:val="footnote reference"/>
    <w:basedOn w:val="Fuentedeprrafopredeter"/>
    <w:uiPriority w:val="99"/>
    <w:semiHidden/>
    <w:unhideWhenUsed/>
    <w:rsid w:val="000203C7"/>
    <w:rPr>
      <w:vertAlign w:val="superscript"/>
    </w:rPr>
  </w:style>
  <w:style w:type="character" w:customStyle="1" w:styleId="TextonotapieCar">
    <w:name w:val="Texto nota pie Car"/>
    <w:basedOn w:val="Fuentedeprrafopredeter"/>
    <w:link w:val="Textonotapie"/>
    <w:uiPriority w:val="99"/>
    <w:semiHidden/>
    <w:rsid w:val="000203C7"/>
  </w:style>
  <w:style w:type="paragraph" w:styleId="Textonotapie">
    <w:name w:val="footnote text"/>
    <w:basedOn w:val="Normal"/>
    <w:link w:val="TextonotapieCar"/>
    <w:uiPriority w:val="99"/>
    <w:semiHidden/>
    <w:unhideWhenUsed/>
    <w:rsid w:val="000203C7"/>
    <w:pPr>
      <w:spacing w:after="0"/>
    </w:pPr>
  </w:style>
  <w:style w:type="character" w:customStyle="1" w:styleId="TextonotapieCar1">
    <w:name w:val="Texto nota pie Car1"/>
    <w:basedOn w:val="Fuentedeprrafopredeter"/>
    <w:uiPriority w:val="99"/>
    <w:semiHidden/>
    <w:rsid w:val="000203C7"/>
  </w:style>
  <w:style w:type="table" w:styleId="Tablaconcuadrcula1clara">
    <w:name w:val="Grid Table 1 Light"/>
    <w:basedOn w:val="Tablanormal"/>
    <w:uiPriority w:val="46"/>
    <w:rsid w:val="00851ED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142A3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42A38"/>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bidi="hi-IN"/>
      <w14:ligatures w14:val="none"/>
    </w:rPr>
  </w:style>
  <w:style w:type="character" w:styleId="Hipervnculovisitado">
    <w:name w:val="FollowedHyperlink"/>
    <w:basedOn w:val="Fuentedeprrafopredeter"/>
    <w:uiPriority w:val="99"/>
    <w:semiHidden/>
    <w:unhideWhenUsed/>
    <w:rsid w:val="009212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78202">
      <w:bodyDiv w:val="1"/>
      <w:marLeft w:val="0"/>
      <w:marRight w:val="0"/>
      <w:marTop w:val="0"/>
      <w:marBottom w:val="0"/>
      <w:divBdr>
        <w:top w:val="none" w:sz="0" w:space="0" w:color="auto"/>
        <w:left w:val="none" w:sz="0" w:space="0" w:color="auto"/>
        <w:bottom w:val="none" w:sz="0" w:space="0" w:color="auto"/>
        <w:right w:val="none" w:sz="0" w:space="0" w:color="auto"/>
      </w:divBdr>
      <w:divsChild>
        <w:div w:id="1417287970">
          <w:marLeft w:val="0"/>
          <w:marRight w:val="0"/>
          <w:marTop w:val="0"/>
          <w:marBottom w:val="0"/>
          <w:divBdr>
            <w:top w:val="none" w:sz="0" w:space="0" w:color="auto"/>
            <w:left w:val="none" w:sz="0" w:space="0" w:color="auto"/>
            <w:bottom w:val="none" w:sz="0" w:space="0" w:color="auto"/>
            <w:right w:val="none" w:sz="0" w:space="0" w:color="auto"/>
          </w:divBdr>
        </w:div>
        <w:div w:id="1216507732">
          <w:marLeft w:val="0"/>
          <w:marRight w:val="0"/>
          <w:marTop w:val="0"/>
          <w:marBottom w:val="0"/>
          <w:divBdr>
            <w:top w:val="none" w:sz="0" w:space="0" w:color="auto"/>
            <w:left w:val="none" w:sz="0" w:space="0" w:color="auto"/>
            <w:bottom w:val="none" w:sz="0" w:space="0" w:color="auto"/>
            <w:right w:val="none" w:sz="0" w:space="0" w:color="auto"/>
          </w:divBdr>
        </w:div>
      </w:divsChild>
    </w:div>
    <w:div w:id="305621160">
      <w:bodyDiv w:val="1"/>
      <w:marLeft w:val="0"/>
      <w:marRight w:val="0"/>
      <w:marTop w:val="0"/>
      <w:marBottom w:val="0"/>
      <w:divBdr>
        <w:top w:val="none" w:sz="0" w:space="0" w:color="auto"/>
        <w:left w:val="none" w:sz="0" w:space="0" w:color="auto"/>
        <w:bottom w:val="none" w:sz="0" w:space="0" w:color="auto"/>
        <w:right w:val="none" w:sz="0" w:space="0" w:color="auto"/>
      </w:divBdr>
      <w:divsChild>
        <w:div w:id="1132095562">
          <w:marLeft w:val="0"/>
          <w:marRight w:val="0"/>
          <w:marTop w:val="0"/>
          <w:marBottom w:val="0"/>
          <w:divBdr>
            <w:top w:val="none" w:sz="0" w:space="0" w:color="auto"/>
            <w:left w:val="none" w:sz="0" w:space="0" w:color="auto"/>
            <w:bottom w:val="none" w:sz="0" w:space="0" w:color="auto"/>
            <w:right w:val="none" w:sz="0" w:space="0" w:color="auto"/>
          </w:divBdr>
          <w:divsChild>
            <w:div w:id="457991510">
              <w:marLeft w:val="0"/>
              <w:marRight w:val="0"/>
              <w:marTop w:val="0"/>
              <w:marBottom w:val="0"/>
              <w:divBdr>
                <w:top w:val="none" w:sz="0" w:space="0" w:color="auto"/>
                <w:left w:val="none" w:sz="0" w:space="0" w:color="auto"/>
                <w:bottom w:val="none" w:sz="0" w:space="0" w:color="auto"/>
                <w:right w:val="none" w:sz="0" w:space="0" w:color="auto"/>
              </w:divBdr>
            </w:div>
          </w:divsChild>
        </w:div>
        <w:div w:id="449014688">
          <w:marLeft w:val="0"/>
          <w:marRight w:val="0"/>
          <w:marTop w:val="0"/>
          <w:marBottom w:val="0"/>
          <w:divBdr>
            <w:top w:val="none" w:sz="0" w:space="0" w:color="auto"/>
            <w:left w:val="none" w:sz="0" w:space="0" w:color="auto"/>
            <w:bottom w:val="none" w:sz="0" w:space="0" w:color="auto"/>
            <w:right w:val="none" w:sz="0" w:space="0" w:color="auto"/>
          </w:divBdr>
          <w:divsChild>
            <w:div w:id="1608391825">
              <w:marLeft w:val="0"/>
              <w:marRight w:val="0"/>
              <w:marTop w:val="0"/>
              <w:marBottom w:val="0"/>
              <w:divBdr>
                <w:top w:val="none" w:sz="0" w:space="0" w:color="auto"/>
                <w:left w:val="none" w:sz="0" w:space="0" w:color="auto"/>
                <w:bottom w:val="none" w:sz="0" w:space="0" w:color="auto"/>
                <w:right w:val="none" w:sz="0" w:space="0" w:color="auto"/>
              </w:divBdr>
            </w:div>
            <w:div w:id="797913285">
              <w:marLeft w:val="0"/>
              <w:marRight w:val="0"/>
              <w:marTop w:val="0"/>
              <w:marBottom w:val="0"/>
              <w:divBdr>
                <w:top w:val="none" w:sz="0" w:space="0" w:color="auto"/>
                <w:left w:val="none" w:sz="0" w:space="0" w:color="auto"/>
                <w:bottom w:val="none" w:sz="0" w:space="0" w:color="auto"/>
                <w:right w:val="none" w:sz="0" w:space="0" w:color="auto"/>
              </w:divBdr>
            </w:div>
            <w:div w:id="2116096367">
              <w:marLeft w:val="0"/>
              <w:marRight w:val="0"/>
              <w:marTop w:val="0"/>
              <w:marBottom w:val="0"/>
              <w:divBdr>
                <w:top w:val="none" w:sz="0" w:space="0" w:color="auto"/>
                <w:left w:val="none" w:sz="0" w:space="0" w:color="auto"/>
                <w:bottom w:val="none" w:sz="0" w:space="0" w:color="auto"/>
                <w:right w:val="none" w:sz="0" w:space="0" w:color="auto"/>
              </w:divBdr>
            </w:div>
            <w:div w:id="1217358582">
              <w:marLeft w:val="0"/>
              <w:marRight w:val="0"/>
              <w:marTop w:val="0"/>
              <w:marBottom w:val="0"/>
              <w:divBdr>
                <w:top w:val="none" w:sz="0" w:space="0" w:color="auto"/>
                <w:left w:val="none" w:sz="0" w:space="0" w:color="auto"/>
                <w:bottom w:val="none" w:sz="0" w:space="0" w:color="auto"/>
                <w:right w:val="none" w:sz="0" w:space="0" w:color="auto"/>
              </w:divBdr>
            </w:div>
            <w:div w:id="15810634">
              <w:marLeft w:val="0"/>
              <w:marRight w:val="0"/>
              <w:marTop w:val="0"/>
              <w:marBottom w:val="0"/>
              <w:divBdr>
                <w:top w:val="none" w:sz="0" w:space="0" w:color="auto"/>
                <w:left w:val="none" w:sz="0" w:space="0" w:color="auto"/>
                <w:bottom w:val="none" w:sz="0" w:space="0" w:color="auto"/>
                <w:right w:val="none" w:sz="0" w:space="0" w:color="auto"/>
              </w:divBdr>
            </w:div>
            <w:div w:id="2084136871">
              <w:marLeft w:val="0"/>
              <w:marRight w:val="0"/>
              <w:marTop w:val="0"/>
              <w:marBottom w:val="0"/>
              <w:divBdr>
                <w:top w:val="none" w:sz="0" w:space="0" w:color="auto"/>
                <w:left w:val="none" w:sz="0" w:space="0" w:color="auto"/>
                <w:bottom w:val="none" w:sz="0" w:space="0" w:color="auto"/>
                <w:right w:val="none" w:sz="0" w:space="0" w:color="auto"/>
              </w:divBdr>
            </w:div>
            <w:div w:id="561603631">
              <w:marLeft w:val="0"/>
              <w:marRight w:val="0"/>
              <w:marTop w:val="0"/>
              <w:marBottom w:val="0"/>
              <w:divBdr>
                <w:top w:val="none" w:sz="0" w:space="0" w:color="auto"/>
                <w:left w:val="none" w:sz="0" w:space="0" w:color="auto"/>
                <w:bottom w:val="none" w:sz="0" w:space="0" w:color="auto"/>
                <w:right w:val="none" w:sz="0" w:space="0" w:color="auto"/>
              </w:divBdr>
            </w:div>
            <w:div w:id="1320114678">
              <w:marLeft w:val="0"/>
              <w:marRight w:val="0"/>
              <w:marTop w:val="0"/>
              <w:marBottom w:val="0"/>
              <w:divBdr>
                <w:top w:val="none" w:sz="0" w:space="0" w:color="auto"/>
                <w:left w:val="none" w:sz="0" w:space="0" w:color="auto"/>
                <w:bottom w:val="none" w:sz="0" w:space="0" w:color="auto"/>
                <w:right w:val="none" w:sz="0" w:space="0" w:color="auto"/>
              </w:divBdr>
            </w:div>
            <w:div w:id="2133672438">
              <w:marLeft w:val="0"/>
              <w:marRight w:val="0"/>
              <w:marTop w:val="0"/>
              <w:marBottom w:val="0"/>
              <w:divBdr>
                <w:top w:val="none" w:sz="0" w:space="0" w:color="auto"/>
                <w:left w:val="none" w:sz="0" w:space="0" w:color="auto"/>
                <w:bottom w:val="none" w:sz="0" w:space="0" w:color="auto"/>
                <w:right w:val="none" w:sz="0" w:space="0" w:color="auto"/>
              </w:divBdr>
            </w:div>
            <w:div w:id="1678919467">
              <w:marLeft w:val="0"/>
              <w:marRight w:val="0"/>
              <w:marTop w:val="0"/>
              <w:marBottom w:val="0"/>
              <w:divBdr>
                <w:top w:val="none" w:sz="0" w:space="0" w:color="auto"/>
                <w:left w:val="none" w:sz="0" w:space="0" w:color="auto"/>
                <w:bottom w:val="none" w:sz="0" w:space="0" w:color="auto"/>
                <w:right w:val="none" w:sz="0" w:space="0" w:color="auto"/>
              </w:divBdr>
            </w:div>
            <w:div w:id="1980912960">
              <w:marLeft w:val="0"/>
              <w:marRight w:val="0"/>
              <w:marTop w:val="0"/>
              <w:marBottom w:val="0"/>
              <w:divBdr>
                <w:top w:val="none" w:sz="0" w:space="0" w:color="auto"/>
                <w:left w:val="none" w:sz="0" w:space="0" w:color="auto"/>
                <w:bottom w:val="none" w:sz="0" w:space="0" w:color="auto"/>
                <w:right w:val="none" w:sz="0" w:space="0" w:color="auto"/>
              </w:divBdr>
            </w:div>
            <w:div w:id="1608657877">
              <w:marLeft w:val="0"/>
              <w:marRight w:val="0"/>
              <w:marTop w:val="0"/>
              <w:marBottom w:val="0"/>
              <w:divBdr>
                <w:top w:val="none" w:sz="0" w:space="0" w:color="auto"/>
                <w:left w:val="none" w:sz="0" w:space="0" w:color="auto"/>
                <w:bottom w:val="none" w:sz="0" w:space="0" w:color="auto"/>
                <w:right w:val="none" w:sz="0" w:space="0" w:color="auto"/>
              </w:divBdr>
            </w:div>
            <w:div w:id="851843537">
              <w:marLeft w:val="0"/>
              <w:marRight w:val="0"/>
              <w:marTop w:val="0"/>
              <w:marBottom w:val="0"/>
              <w:divBdr>
                <w:top w:val="none" w:sz="0" w:space="0" w:color="auto"/>
                <w:left w:val="none" w:sz="0" w:space="0" w:color="auto"/>
                <w:bottom w:val="none" w:sz="0" w:space="0" w:color="auto"/>
                <w:right w:val="none" w:sz="0" w:space="0" w:color="auto"/>
              </w:divBdr>
            </w:div>
            <w:div w:id="67962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90800">
      <w:bodyDiv w:val="1"/>
      <w:marLeft w:val="0"/>
      <w:marRight w:val="0"/>
      <w:marTop w:val="0"/>
      <w:marBottom w:val="0"/>
      <w:divBdr>
        <w:top w:val="none" w:sz="0" w:space="0" w:color="auto"/>
        <w:left w:val="none" w:sz="0" w:space="0" w:color="auto"/>
        <w:bottom w:val="none" w:sz="0" w:space="0" w:color="auto"/>
        <w:right w:val="none" w:sz="0" w:space="0" w:color="auto"/>
      </w:divBdr>
    </w:div>
    <w:div w:id="977107258">
      <w:bodyDiv w:val="1"/>
      <w:marLeft w:val="0"/>
      <w:marRight w:val="0"/>
      <w:marTop w:val="0"/>
      <w:marBottom w:val="0"/>
      <w:divBdr>
        <w:top w:val="none" w:sz="0" w:space="0" w:color="auto"/>
        <w:left w:val="none" w:sz="0" w:space="0" w:color="auto"/>
        <w:bottom w:val="none" w:sz="0" w:space="0" w:color="auto"/>
        <w:right w:val="none" w:sz="0" w:space="0" w:color="auto"/>
      </w:divBdr>
      <w:divsChild>
        <w:div w:id="1931042773">
          <w:marLeft w:val="0"/>
          <w:marRight w:val="0"/>
          <w:marTop w:val="0"/>
          <w:marBottom w:val="0"/>
          <w:divBdr>
            <w:top w:val="none" w:sz="0" w:space="0" w:color="auto"/>
            <w:left w:val="none" w:sz="0" w:space="0" w:color="auto"/>
            <w:bottom w:val="none" w:sz="0" w:space="0" w:color="auto"/>
            <w:right w:val="none" w:sz="0" w:space="0" w:color="auto"/>
          </w:divBdr>
        </w:div>
        <w:div w:id="323316513">
          <w:marLeft w:val="0"/>
          <w:marRight w:val="0"/>
          <w:marTop w:val="0"/>
          <w:marBottom w:val="0"/>
          <w:divBdr>
            <w:top w:val="none" w:sz="0" w:space="0" w:color="auto"/>
            <w:left w:val="none" w:sz="0" w:space="0" w:color="auto"/>
            <w:bottom w:val="none" w:sz="0" w:space="0" w:color="auto"/>
            <w:right w:val="none" w:sz="0" w:space="0" w:color="auto"/>
          </w:divBdr>
        </w:div>
        <w:div w:id="160849447">
          <w:marLeft w:val="0"/>
          <w:marRight w:val="0"/>
          <w:marTop w:val="0"/>
          <w:marBottom w:val="0"/>
          <w:divBdr>
            <w:top w:val="none" w:sz="0" w:space="0" w:color="auto"/>
            <w:left w:val="none" w:sz="0" w:space="0" w:color="auto"/>
            <w:bottom w:val="none" w:sz="0" w:space="0" w:color="auto"/>
            <w:right w:val="none" w:sz="0" w:space="0" w:color="auto"/>
          </w:divBdr>
        </w:div>
        <w:div w:id="759105321">
          <w:marLeft w:val="0"/>
          <w:marRight w:val="0"/>
          <w:marTop w:val="0"/>
          <w:marBottom w:val="0"/>
          <w:divBdr>
            <w:top w:val="none" w:sz="0" w:space="0" w:color="auto"/>
            <w:left w:val="none" w:sz="0" w:space="0" w:color="auto"/>
            <w:bottom w:val="none" w:sz="0" w:space="0" w:color="auto"/>
            <w:right w:val="none" w:sz="0" w:space="0" w:color="auto"/>
          </w:divBdr>
        </w:div>
        <w:div w:id="948583885">
          <w:marLeft w:val="0"/>
          <w:marRight w:val="0"/>
          <w:marTop w:val="0"/>
          <w:marBottom w:val="0"/>
          <w:divBdr>
            <w:top w:val="none" w:sz="0" w:space="0" w:color="auto"/>
            <w:left w:val="none" w:sz="0" w:space="0" w:color="auto"/>
            <w:bottom w:val="none" w:sz="0" w:space="0" w:color="auto"/>
            <w:right w:val="none" w:sz="0" w:space="0" w:color="auto"/>
          </w:divBdr>
        </w:div>
        <w:div w:id="1825465110">
          <w:marLeft w:val="0"/>
          <w:marRight w:val="0"/>
          <w:marTop w:val="0"/>
          <w:marBottom w:val="0"/>
          <w:divBdr>
            <w:top w:val="none" w:sz="0" w:space="0" w:color="auto"/>
            <w:left w:val="none" w:sz="0" w:space="0" w:color="auto"/>
            <w:bottom w:val="none" w:sz="0" w:space="0" w:color="auto"/>
            <w:right w:val="none" w:sz="0" w:space="0" w:color="auto"/>
          </w:divBdr>
        </w:div>
        <w:div w:id="1648166547">
          <w:marLeft w:val="0"/>
          <w:marRight w:val="0"/>
          <w:marTop w:val="0"/>
          <w:marBottom w:val="0"/>
          <w:divBdr>
            <w:top w:val="none" w:sz="0" w:space="0" w:color="auto"/>
            <w:left w:val="none" w:sz="0" w:space="0" w:color="auto"/>
            <w:bottom w:val="none" w:sz="0" w:space="0" w:color="auto"/>
            <w:right w:val="none" w:sz="0" w:space="0" w:color="auto"/>
          </w:divBdr>
        </w:div>
        <w:div w:id="1094278452">
          <w:marLeft w:val="0"/>
          <w:marRight w:val="0"/>
          <w:marTop w:val="0"/>
          <w:marBottom w:val="0"/>
          <w:divBdr>
            <w:top w:val="none" w:sz="0" w:space="0" w:color="auto"/>
            <w:left w:val="none" w:sz="0" w:space="0" w:color="auto"/>
            <w:bottom w:val="none" w:sz="0" w:space="0" w:color="auto"/>
            <w:right w:val="none" w:sz="0" w:space="0" w:color="auto"/>
          </w:divBdr>
        </w:div>
        <w:div w:id="1159998958">
          <w:marLeft w:val="0"/>
          <w:marRight w:val="0"/>
          <w:marTop w:val="0"/>
          <w:marBottom w:val="0"/>
          <w:divBdr>
            <w:top w:val="none" w:sz="0" w:space="0" w:color="auto"/>
            <w:left w:val="none" w:sz="0" w:space="0" w:color="auto"/>
            <w:bottom w:val="none" w:sz="0" w:space="0" w:color="auto"/>
            <w:right w:val="none" w:sz="0" w:space="0" w:color="auto"/>
          </w:divBdr>
        </w:div>
        <w:div w:id="341854425">
          <w:marLeft w:val="0"/>
          <w:marRight w:val="0"/>
          <w:marTop w:val="0"/>
          <w:marBottom w:val="0"/>
          <w:divBdr>
            <w:top w:val="none" w:sz="0" w:space="0" w:color="auto"/>
            <w:left w:val="none" w:sz="0" w:space="0" w:color="auto"/>
            <w:bottom w:val="none" w:sz="0" w:space="0" w:color="auto"/>
            <w:right w:val="none" w:sz="0" w:space="0" w:color="auto"/>
          </w:divBdr>
        </w:div>
        <w:div w:id="1372805529">
          <w:marLeft w:val="0"/>
          <w:marRight w:val="0"/>
          <w:marTop w:val="0"/>
          <w:marBottom w:val="0"/>
          <w:divBdr>
            <w:top w:val="none" w:sz="0" w:space="0" w:color="auto"/>
            <w:left w:val="none" w:sz="0" w:space="0" w:color="auto"/>
            <w:bottom w:val="none" w:sz="0" w:space="0" w:color="auto"/>
            <w:right w:val="none" w:sz="0" w:space="0" w:color="auto"/>
          </w:divBdr>
        </w:div>
        <w:div w:id="1837916151">
          <w:marLeft w:val="0"/>
          <w:marRight w:val="0"/>
          <w:marTop w:val="0"/>
          <w:marBottom w:val="0"/>
          <w:divBdr>
            <w:top w:val="none" w:sz="0" w:space="0" w:color="auto"/>
            <w:left w:val="none" w:sz="0" w:space="0" w:color="auto"/>
            <w:bottom w:val="none" w:sz="0" w:space="0" w:color="auto"/>
            <w:right w:val="none" w:sz="0" w:space="0" w:color="auto"/>
          </w:divBdr>
        </w:div>
        <w:div w:id="696076442">
          <w:marLeft w:val="0"/>
          <w:marRight w:val="0"/>
          <w:marTop w:val="0"/>
          <w:marBottom w:val="0"/>
          <w:divBdr>
            <w:top w:val="none" w:sz="0" w:space="0" w:color="auto"/>
            <w:left w:val="none" w:sz="0" w:space="0" w:color="auto"/>
            <w:bottom w:val="none" w:sz="0" w:space="0" w:color="auto"/>
            <w:right w:val="none" w:sz="0" w:space="0" w:color="auto"/>
          </w:divBdr>
        </w:div>
        <w:div w:id="1223322614">
          <w:marLeft w:val="0"/>
          <w:marRight w:val="0"/>
          <w:marTop w:val="0"/>
          <w:marBottom w:val="0"/>
          <w:divBdr>
            <w:top w:val="none" w:sz="0" w:space="0" w:color="auto"/>
            <w:left w:val="none" w:sz="0" w:space="0" w:color="auto"/>
            <w:bottom w:val="none" w:sz="0" w:space="0" w:color="auto"/>
            <w:right w:val="none" w:sz="0" w:space="0" w:color="auto"/>
          </w:divBdr>
        </w:div>
        <w:div w:id="1788700557">
          <w:marLeft w:val="0"/>
          <w:marRight w:val="0"/>
          <w:marTop w:val="0"/>
          <w:marBottom w:val="0"/>
          <w:divBdr>
            <w:top w:val="none" w:sz="0" w:space="0" w:color="auto"/>
            <w:left w:val="none" w:sz="0" w:space="0" w:color="auto"/>
            <w:bottom w:val="none" w:sz="0" w:space="0" w:color="auto"/>
            <w:right w:val="none" w:sz="0" w:space="0" w:color="auto"/>
          </w:divBdr>
        </w:div>
        <w:div w:id="1004359556">
          <w:marLeft w:val="0"/>
          <w:marRight w:val="0"/>
          <w:marTop w:val="0"/>
          <w:marBottom w:val="0"/>
          <w:divBdr>
            <w:top w:val="none" w:sz="0" w:space="0" w:color="auto"/>
            <w:left w:val="none" w:sz="0" w:space="0" w:color="auto"/>
            <w:bottom w:val="none" w:sz="0" w:space="0" w:color="auto"/>
            <w:right w:val="none" w:sz="0" w:space="0" w:color="auto"/>
          </w:divBdr>
        </w:div>
        <w:div w:id="210701686">
          <w:marLeft w:val="0"/>
          <w:marRight w:val="0"/>
          <w:marTop w:val="0"/>
          <w:marBottom w:val="0"/>
          <w:divBdr>
            <w:top w:val="none" w:sz="0" w:space="0" w:color="auto"/>
            <w:left w:val="none" w:sz="0" w:space="0" w:color="auto"/>
            <w:bottom w:val="none" w:sz="0" w:space="0" w:color="auto"/>
            <w:right w:val="none" w:sz="0" w:space="0" w:color="auto"/>
          </w:divBdr>
        </w:div>
        <w:div w:id="1954484263">
          <w:marLeft w:val="0"/>
          <w:marRight w:val="0"/>
          <w:marTop w:val="0"/>
          <w:marBottom w:val="0"/>
          <w:divBdr>
            <w:top w:val="none" w:sz="0" w:space="0" w:color="auto"/>
            <w:left w:val="none" w:sz="0" w:space="0" w:color="auto"/>
            <w:bottom w:val="none" w:sz="0" w:space="0" w:color="auto"/>
            <w:right w:val="none" w:sz="0" w:space="0" w:color="auto"/>
          </w:divBdr>
        </w:div>
        <w:div w:id="1018198141">
          <w:marLeft w:val="0"/>
          <w:marRight w:val="0"/>
          <w:marTop w:val="0"/>
          <w:marBottom w:val="0"/>
          <w:divBdr>
            <w:top w:val="none" w:sz="0" w:space="0" w:color="auto"/>
            <w:left w:val="none" w:sz="0" w:space="0" w:color="auto"/>
            <w:bottom w:val="none" w:sz="0" w:space="0" w:color="auto"/>
            <w:right w:val="none" w:sz="0" w:space="0" w:color="auto"/>
          </w:divBdr>
        </w:div>
        <w:div w:id="1853179556">
          <w:marLeft w:val="0"/>
          <w:marRight w:val="0"/>
          <w:marTop w:val="0"/>
          <w:marBottom w:val="0"/>
          <w:divBdr>
            <w:top w:val="none" w:sz="0" w:space="0" w:color="auto"/>
            <w:left w:val="none" w:sz="0" w:space="0" w:color="auto"/>
            <w:bottom w:val="none" w:sz="0" w:space="0" w:color="auto"/>
            <w:right w:val="none" w:sz="0" w:space="0" w:color="auto"/>
          </w:divBdr>
        </w:div>
        <w:div w:id="358507892">
          <w:marLeft w:val="0"/>
          <w:marRight w:val="0"/>
          <w:marTop w:val="0"/>
          <w:marBottom w:val="0"/>
          <w:divBdr>
            <w:top w:val="none" w:sz="0" w:space="0" w:color="auto"/>
            <w:left w:val="none" w:sz="0" w:space="0" w:color="auto"/>
            <w:bottom w:val="none" w:sz="0" w:space="0" w:color="auto"/>
            <w:right w:val="none" w:sz="0" w:space="0" w:color="auto"/>
          </w:divBdr>
        </w:div>
        <w:div w:id="692533273">
          <w:marLeft w:val="0"/>
          <w:marRight w:val="0"/>
          <w:marTop w:val="0"/>
          <w:marBottom w:val="0"/>
          <w:divBdr>
            <w:top w:val="none" w:sz="0" w:space="0" w:color="auto"/>
            <w:left w:val="none" w:sz="0" w:space="0" w:color="auto"/>
            <w:bottom w:val="none" w:sz="0" w:space="0" w:color="auto"/>
            <w:right w:val="none" w:sz="0" w:space="0" w:color="auto"/>
          </w:divBdr>
        </w:div>
        <w:div w:id="1004357032">
          <w:marLeft w:val="0"/>
          <w:marRight w:val="0"/>
          <w:marTop w:val="0"/>
          <w:marBottom w:val="0"/>
          <w:divBdr>
            <w:top w:val="none" w:sz="0" w:space="0" w:color="auto"/>
            <w:left w:val="none" w:sz="0" w:space="0" w:color="auto"/>
            <w:bottom w:val="none" w:sz="0" w:space="0" w:color="auto"/>
            <w:right w:val="none" w:sz="0" w:space="0" w:color="auto"/>
          </w:divBdr>
        </w:div>
        <w:div w:id="1391151676">
          <w:marLeft w:val="0"/>
          <w:marRight w:val="0"/>
          <w:marTop w:val="0"/>
          <w:marBottom w:val="0"/>
          <w:divBdr>
            <w:top w:val="none" w:sz="0" w:space="0" w:color="auto"/>
            <w:left w:val="none" w:sz="0" w:space="0" w:color="auto"/>
            <w:bottom w:val="none" w:sz="0" w:space="0" w:color="auto"/>
            <w:right w:val="none" w:sz="0" w:space="0" w:color="auto"/>
          </w:divBdr>
        </w:div>
        <w:div w:id="2010985367">
          <w:marLeft w:val="0"/>
          <w:marRight w:val="0"/>
          <w:marTop w:val="0"/>
          <w:marBottom w:val="0"/>
          <w:divBdr>
            <w:top w:val="none" w:sz="0" w:space="0" w:color="auto"/>
            <w:left w:val="none" w:sz="0" w:space="0" w:color="auto"/>
            <w:bottom w:val="none" w:sz="0" w:space="0" w:color="auto"/>
            <w:right w:val="none" w:sz="0" w:space="0" w:color="auto"/>
          </w:divBdr>
        </w:div>
        <w:div w:id="1075781588">
          <w:marLeft w:val="0"/>
          <w:marRight w:val="0"/>
          <w:marTop w:val="0"/>
          <w:marBottom w:val="0"/>
          <w:divBdr>
            <w:top w:val="none" w:sz="0" w:space="0" w:color="auto"/>
            <w:left w:val="none" w:sz="0" w:space="0" w:color="auto"/>
            <w:bottom w:val="none" w:sz="0" w:space="0" w:color="auto"/>
            <w:right w:val="none" w:sz="0" w:space="0" w:color="auto"/>
          </w:divBdr>
        </w:div>
        <w:div w:id="478621746">
          <w:marLeft w:val="0"/>
          <w:marRight w:val="0"/>
          <w:marTop w:val="0"/>
          <w:marBottom w:val="0"/>
          <w:divBdr>
            <w:top w:val="none" w:sz="0" w:space="0" w:color="auto"/>
            <w:left w:val="none" w:sz="0" w:space="0" w:color="auto"/>
            <w:bottom w:val="none" w:sz="0" w:space="0" w:color="auto"/>
            <w:right w:val="none" w:sz="0" w:space="0" w:color="auto"/>
          </w:divBdr>
        </w:div>
        <w:div w:id="2047753893">
          <w:marLeft w:val="0"/>
          <w:marRight w:val="0"/>
          <w:marTop w:val="0"/>
          <w:marBottom w:val="0"/>
          <w:divBdr>
            <w:top w:val="none" w:sz="0" w:space="0" w:color="auto"/>
            <w:left w:val="none" w:sz="0" w:space="0" w:color="auto"/>
            <w:bottom w:val="none" w:sz="0" w:space="0" w:color="auto"/>
            <w:right w:val="none" w:sz="0" w:space="0" w:color="auto"/>
          </w:divBdr>
        </w:div>
        <w:div w:id="1628466316">
          <w:marLeft w:val="0"/>
          <w:marRight w:val="0"/>
          <w:marTop w:val="0"/>
          <w:marBottom w:val="0"/>
          <w:divBdr>
            <w:top w:val="none" w:sz="0" w:space="0" w:color="auto"/>
            <w:left w:val="none" w:sz="0" w:space="0" w:color="auto"/>
            <w:bottom w:val="none" w:sz="0" w:space="0" w:color="auto"/>
            <w:right w:val="none" w:sz="0" w:space="0" w:color="auto"/>
          </w:divBdr>
        </w:div>
        <w:div w:id="1577399198">
          <w:marLeft w:val="0"/>
          <w:marRight w:val="0"/>
          <w:marTop w:val="0"/>
          <w:marBottom w:val="0"/>
          <w:divBdr>
            <w:top w:val="none" w:sz="0" w:space="0" w:color="auto"/>
            <w:left w:val="none" w:sz="0" w:space="0" w:color="auto"/>
            <w:bottom w:val="none" w:sz="0" w:space="0" w:color="auto"/>
            <w:right w:val="none" w:sz="0" w:space="0" w:color="auto"/>
          </w:divBdr>
        </w:div>
        <w:div w:id="1007556433">
          <w:marLeft w:val="0"/>
          <w:marRight w:val="0"/>
          <w:marTop w:val="0"/>
          <w:marBottom w:val="0"/>
          <w:divBdr>
            <w:top w:val="none" w:sz="0" w:space="0" w:color="auto"/>
            <w:left w:val="none" w:sz="0" w:space="0" w:color="auto"/>
            <w:bottom w:val="none" w:sz="0" w:space="0" w:color="auto"/>
            <w:right w:val="none" w:sz="0" w:space="0" w:color="auto"/>
          </w:divBdr>
        </w:div>
        <w:div w:id="434981050">
          <w:marLeft w:val="0"/>
          <w:marRight w:val="0"/>
          <w:marTop w:val="0"/>
          <w:marBottom w:val="0"/>
          <w:divBdr>
            <w:top w:val="none" w:sz="0" w:space="0" w:color="auto"/>
            <w:left w:val="none" w:sz="0" w:space="0" w:color="auto"/>
            <w:bottom w:val="none" w:sz="0" w:space="0" w:color="auto"/>
            <w:right w:val="none" w:sz="0" w:space="0" w:color="auto"/>
          </w:divBdr>
        </w:div>
        <w:div w:id="466632908">
          <w:marLeft w:val="0"/>
          <w:marRight w:val="0"/>
          <w:marTop w:val="0"/>
          <w:marBottom w:val="0"/>
          <w:divBdr>
            <w:top w:val="none" w:sz="0" w:space="0" w:color="auto"/>
            <w:left w:val="none" w:sz="0" w:space="0" w:color="auto"/>
            <w:bottom w:val="none" w:sz="0" w:space="0" w:color="auto"/>
            <w:right w:val="none" w:sz="0" w:space="0" w:color="auto"/>
          </w:divBdr>
        </w:div>
        <w:div w:id="2124033181">
          <w:marLeft w:val="0"/>
          <w:marRight w:val="0"/>
          <w:marTop w:val="0"/>
          <w:marBottom w:val="0"/>
          <w:divBdr>
            <w:top w:val="none" w:sz="0" w:space="0" w:color="auto"/>
            <w:left w:val="none" w:sz="0" w:space="0" w:color="auto"/>
            <w:bottom w:val="none" w:sz="0" w:space="0" w:color="auto"/>
            <w:right w:val="none" w:sz="0" w:space="0" w:color="auto"/>
          </w:divBdr>
        </w:div>
        <w:div w:id="290136273">
          <w:marLeft w:val="0"/>
          <w:marRight w:val="0"/>
          <w:marTop w:val="0"/>
          <w:marBottom w:val="0"/>
          <w:divBdr>
            <w:top w:val="none" w:sz="0" w:space="0" w:color="auto"/>
            <w:left w:val="none" w:sz="0" w:space="0" w:color="auto"/>
            <w:bottom w:val="none" w:sz="0" w:space="0" w:color="auto"/>
            <w:right w:val="none" w:sz="0" w:space="0" w:color="auto"/>
          </w:divBdr>
        </w:div>
        <w:div w:id="62877395">
          <w:marLeft w:val="0"/>
          <w:marRight w:val="0"/>
          <w:marTop w:val="0"/>
          <w:marBottom w:val="0"/>
          <w:divBdr>
            <w:top w:val="none" w:sz="0" w:space="0" w:color="auto"/>
            <w:left w:val="none" w:sz="0" w:space="0" w:color="auto"/>
            <w:bottom w:val="none" w:sz="0" w:space="0" w:color="auto"/>
            <w:right w:val="none" w:sz="0" w:space="0" w:color="auto"/>
          </w:divBdr>
        </w:div>
        <w:div w:id="1004741307">
          <w:marLeft w:val="0"/>
          <w:marRight w:val="0"/>
          <w:marTop w:val="0"/>
          <w:marBottom w:val="0"/>
          <w:divBdr>
            <w:top w:val="none" w:sz="0" w:space="0" w:color="auto"/>
            <w:left w:val="none" w:sz="0" w:space="0" w:color="auto"/>
            <w:bottom w:val="none" w:sz="0" w:space="0" w:color="auto"/>
            <w:right w:val="none" w:sz="0" w:space="0" w:color="auto"/>
          </w:divBdr>
        </w:div>
        <w:div w:id="1789349077">
          <w:marLeft w:val="0"/>
          <w:marRight w:val="0"/>
          <w:marTop w:val="0"/>
          <w:marBottom w:val="0"/>
          <w:divBdr>
            <w:top w:val="none" w:sz="0" w:space="0" w:color="auto"/>
            <w:left w:val="none" w:sz="0" w:space="0" w:color="auto"/>
            <w:bottom w:val="none" w:sz="0" w:space="0" w:color="auto"/>
            <w:right w:val="none" w:sz="0" w:space="0" w:color="auto"/>
          </w:divBdr>
        </w:div>
        <w:div w:id="915168864">
          <w:marLeft w:val="0"/>
          <w:marRight w:val="0"/>
          <w:marTop w:val="0"/>
          <w:marBottom w:val="0"/>
          <w:divBdr>
            <w:top w:val="none" w:sz="0" w:space="0" w:color="auto"/>
            <w:left w:val="none" w:sz="0" w:space="0" w:color="auto"/>
            <w:bottom w:val="none" w:sz="0" w:space="0" w:color="auto"/>
            <w:right w:val="none" w:sz="0" w:space="0" w:color="auto"/>
          </w:divBdr>
        </w:div>
        <w:div w:id="571503579">
          <w:marLeft w:val="0"/>
          <w:marRight w:val="0"/>
          <w:marTop w:val="0"/>
          <w:marBottom w:val="0"/>
          <w:divBdr>
            <w:top w:val="none" w:sz="0" w:space="0" w:color="auto"/>
            <w:left w:val="none" w:sz="0" w:space="0" w:color="auto"/>
            <w:bottom w:val="none" w:sz="0" w:space="0" w:color="auto"/>
            <w:right w:val="none" w:sz="0" w:space="0" w:color="auto"/>
          </w:divBdr>
        </w:div>
        <w:div w:id="1292596613">
          <w:marLeft w:val="0"/>
          <w:marRight w:val="0"/>
          <w:marTop w:val="0"/>
          <w:marBottom w:val="0"/>
          <w:divBdr>
            <w:top w:val="none" w:sz="0" w:space="0" w:color="auto"/>
            <w:left w:val="none" w:sz="0" w:space="0" w:color="auto"/>
            <w:bottom w:val="none" w:sz="0" w:space="0" w:color="auto"/>
            <w:right w:val="none" w:sz="0" w:space="0" w:color="auto"/>
          </w:divBdr>
        </w:div>
        <w:div w:id="564683583">
          <w:marLeft w:val="0"/>
          <w:marRight w:val="0"/>
          <w:marTop w:val="0"/>
          <w:marBottom w:val="0"/>
          <w:divBdr>
            <w:top w:val="none" w:sz="0" w:space="0" w:color="auto"/>
            <w:left w:val="none" w:sz="0" w:space="0" w:color="auto"/>
            <w:bottom w:val="none" w:sz="0" w:space="0" w:color="auto"/>
            <w:right w:val="none" w:sz="0" w:space="0" w:color="auto"/>
          </w:divBdr>
        </w:div>
        <w:div w:id="47534825">
          <w:marLeft w:val="0"/>
          <w:marRight w:val="0"/>
          <w:marTop w:val="0"/>
          <w:marBottom w:val="0"/>
          <w:divBdr>
            <w:top w:val="none" w:sz="0" w:space="0" w:color="auto"/>
            <w:left w:val="none" w:sz="0" w:space="0" w:color="auto"/>
            <w:bottom w:val="none" w:sz="0" w:space="0" w:color="auto"/>
            <w:right w:val="none" w:sz="0" w:space="0" w:color="auto"/>
          </w:divBdr>
        </w:div>
        <w:div w:id="1342388132">
          <w:marLeft w:val="0"/>
          <w:marRight w:val="0"/>
          <w:marTop w:val="0"/>
          <w:marBottom w:val="0"/>
          <w:divBdr>
            <w:top w:val="none" w:sz="0" w:space="0" w:color="auto"/>
            <w:left w:val="none" w:sz="0" w:space="0" w:color="auto"/>
            <w:bottom w:val="none" w:sz="0" w:space="0" w:color="auto"/>
            <w:right w:val="none" w:sz="0" w:space="0" w:color="auto"/>
          </w:divBdr>
        </w:div>
        <w:div w:id="778723981">
          <w:marLeft w:val="0"/>
          <w:marRight w:val="0"/>
          <w:marTop w:val="0"/>
          <w:marBottom w:val="0"/>
          <w:divBdr>
            <w:top w:val="none" w:sz="0" w:space="0" w:color="auto"/>
            <w:left w:val="none" w:sz="0" w:space="0" w:color="auto"/>
            <w:bottom w:val="none" w:sz="0" w:space="0" w:color="auto"/>
            <w:right w:val="none" w:sz="0" w:space="0" w:color="auto"/>
          </w:divBdr>
        </w:div>
        <w:div w:id="1707634077">
          <w:marLeft w:val="0"/>
          <w:marRight w:val="0"/>
          <w:marTop w:val="0"/>
          <w:marBottom w:val="0"/>
          <w:divBdr>
            <w:top w:val="none" w:sz="0" w:space="0" w:color="auto"/>
            <w:left w:val="none" w:sz="0" w:space="0" w:color="auto"/>
            <w:bottom w:val="none" w:sz="0" w:space="0" w:color="auto"/>
            <w:right w:val="none" w:sz="0" w:space="0" w:color="auto"/>
          </w:divBdr>
        </w:div>
        <w:div w:id="1358703900">
          <w:marLeft w:val="0"/>
          <w:marRight w:val="0"/>
          <w:marTop w:val="0"/>
          <w:marBottom w:val="0"/>
          <w:divBdr>
            <w:top w:val="none" w:sz="0" w:space="0" w:color="auto"/>
            <w:left w:val="none" w:sz="0" w:space="0" w:color="auto"/>
            <w:bottom w:val="none" w:sz="0" w:space="0" w:color="auto"/>
            <w:right w:val="none" w:sz="0" w:space="0" w:color="auto"/>
          </w:divBdr>
        </w:div>
        <w:div w:id="397361025">
          <w:marLeft w:val="0"/>
          <w:marRight w:val="0"/>
          <w:marTop w:val="0"/>
          <w:marBottom w:val="0"/>
          <w:divBdr>
            <w:top w:val="none" w:sz="0" w:space="0" w:color="auto"/>
            <w:left w:val="none" w:sz="0" w:space="0" w:color="auto"/>
            <w:bottom w:val="none" w:sz="0" w:space="0" w:color="auto"/>
            <w:right w:val="none" w:sz="0" w:space="0" w:color="auto"/>
          </w:divBdr>
        </w:div>
        <w:div w:id="1344674032">
          <w:marLeft w:val="0"/>
          <w:marRight w:val="0"/>
          <w:marTop w:val="0"/>
          <w:marBottom w:val="0"/>
          <w:divBdr>
            <w:top w:val="none" w:sz="0" w:space="0" w:color="auto"/>
            <w:left w:val="none" w:sz="0" w:space="0" w:color="auto"/>
            <w:bottom w:val="none" w:sz="0" w:space="0" w:color="auto"/>
            <w:right w:val="none" w:sz="0" w:space="0" w:color="auto"/>
          </w:divBdr>
        </w:div>
        <w:div w:id="949120004">
          <w:marLeft w:val="0"/>
          <w:marRight w:val="0"/>
          <w:marTop w:val="0"/>
          <w:marBottom w:val="0"/>
          <w:divBdr>
            <w:top w:val="none" w:sz="0" w:space="0" w:color="auto"/>
            <w:left w:val="none" w:sz="0" w:space="0" w:color="auto"/>
            <w:bottom w:val="none" w:sz="0" w:space="0" w:color="auto"/>
            <w:right w:val="none" w:sz="0" w:space="0" w:color="auto"/>
          </w:divBdr>
        </w:div>
        <w:div w:id="118571179">
          <w:marLeft w:val="0"/>
          <w:marRight w:val="0"/>
          <w:marTop w:val="0"/>
          <w:marBottom w:val="0"/>
          <w:divBdr>
            <w:top w:val="none" w:sz="0" w:space="0" w:color="auto"/>
            <w:left w:val="none" w:sz="0" w:space="0" w:color="auto"/>
            <w:bottom w:val="none" w:sz="0" w:space="0" w:color="auto"/>
            <w:right w:val="none" w:sz="0" w:space="0" w:color="auto"/>
          </w:divBdr>
        </w:div>
        <w:div w:id="1898971661">
          <w:marLeft w:val="0"/>
          <w:marRight w:val="0"/>
          <w:marTop w:val="0"/>
          <w:marBottom w:val="0"/>
          <w:divBdr>
            <w:top w:val="none" w:sz="0" w:space="0" w:color="auto"/>
            <w:left w:val="none" w:sz="0" w:space="0" w:color="auto"/>
            <w:bottom w:val="none" w:sz="0" w:space="0" w:color="auto"/>
            <w:right w:val="none" w:sz="0" w:space="0" w:color="auto"/>
          </w:divBdr>
        </w:div>
        <w:div w:id="597258185">
          <w:marLeft w:val="0"/>
          <w:marRight w:val="0"/>
          <w:marTop w:val="0"/>
          <w:marBottom w:val="0"/>
          <w:divBdr>
            <w:top w:val="none" w:sz="0" w:space="0" w:color="auto"/>
            <w:left w:val="none" w:sz="0" w:space="0" w:color="auto"/>
            <w:bottom w:val="none" w:sz="0" w:space="0" w:color="auto"/>
            <w:right w:val="none" w:sz="0" w:space="0" w:color="auto"/>
          </w:divBdr>
        </w:div>
        <w:div w:id="308755093">
          <w:marLeft w:val="0"/>
          <w:marRight w:val="0"/>
          <w:marTop w:val="0"/>
          <w:marBottom w:val="0"/>
          <w:divBdr>
            <w:top w:val="none" w:sz="0" w:space="0" w:color="auto"/>
            <w:left w:val="none" w:sz="0" w:space="0" w:color="auto"/>
            <w:bottom w:val="none" w:sz="0" w:space="0" w:color="auto"/>
            <w:right w:val="none" w:sz="0" w:space="0" w:color="auto"/>
          </w:divBdr>
        </w:div>
        <w:div w:id="1871260259">
          <w:marLeft w:val="0"/>
          <w:marRight w:val="0"/>
          <w:marTop w:val="0"/>
          <w:marBottom w:val="0"/>
          <w:divBdr>
            <w:top w:val="none" w:sz="0" w:space="0" w:color="auto"/>
            <w:left w:val="none" w:sz="0" w:space="0" w:color="auto"/>
            <w:bottom w:val="none" w:sz="0" w:space="0" w:color="auto"/>
            <w:right w:val="none" w:sz="0" w:space="0" w:color="auto"/>
          </w:divBdr>
        </w:div>
        <w:div w:id="658772112">
          <w:marLeft w:val="0"/>
          <w:marRight w:val="0"/>
          <w:marTop w:val="0"/>
          <w:marBottom w:val="0"/>
          <w:divBdr>
            <w:top w:val="none" w:sz="0" w:space="0" w:color="auto"/>
            <w:left w:val="none" w:sz="0" w:space="0" w:color="auto"/>
            <w:bottom w:val="none" w:sz="0" w:space="0" w:color="auto"/>
            <w:right w:val="none" w:sz="0" w:space="0" w:color="auto"/>
          </w:divBdr>
        </w:div>
        <w:div w:id="2133936493">
          <w:marLeft w:val="0"/>
          <w:marRight w:val="0"/>
          <w:marTop w:val="0"/>
          <w:marBottom w:val="0"/>
          <w:divBdr>
            <w:top w:val="none" w:sz="0" w:space="0" w:color="auto"/>
            <w:left w:val="none" w:sz="0" w:space="0" w:color="auto"/>
            <w:bottom w:val="none" w:sz="0" w:space="0" w:color="auto"/>
            <w:right w:val="none" w:sz="0" w:space="0" w:color="auto"/>
          </w:divBdr>
        </w:div>
        <w:div w:id="1804107037">
          <w:marLeft w:val="0"/>
          <w:marRight w:val="0"/>
          <w:marTop w:val="0"/>
          <w:marBottom w:val="0"/>
          <w:divBdr>
            <w:top w:val="none" w:sz="0" w:space="0" w:color="auto"/>
            <w:left w:val="none" w:sz="0" w:space="0" w:color="auto"/>
            <w:bottom w:val="none" w:sz="0" w:space="0" w:color="auto"/>
            <w:right w:val="none" w:sz="0" w:space="0" w:color="auto"/>
          </w:divBdr>
        </w:div>
        <w:div w:id="1827743616">
          <w:marLeft w:val="0"/>
          <w:marRight w:val="0"/>
          <w:marTop w:val="0"/>
          <w:marBottom w:val="0"/>
          <w:divBdr>
            <w:top w:val="none" w:sz="0" w:space="0" w:color="auto"/>
            <w:left w:val="none" w:sz="0" w:space="0" w:color="auto"/>
            <w:bottom w:val="none" w:sz="0" w:space="0" w:color="auto"/>
            <w:right w:val="none" w:sz="0" w:space="0" w:color="auto"/>
          </w:divBdr>
        </w:div>
        <w:div w:id="2007323471">
          <w:marLeft w:val="0"/>
          <w:marRight w:val="0"/>
          <w:marTop w:val="0"/>
          <w:marBottom w:val="0"/>
          <w:divBdr>
            <w:top w:val="none" w:sz="0" w:space="0" w:color="auto"/>
            <w:left w:val="none" w:sz="0" w:space="0" w:color="auto"/>
            <w:bottom w:val="none" w:sz="0" w:space="0" w:color="auto"/>
            <w:right w:val="none" w:sz="0" w:space="0" w:color="auto"/>
          </w:divBdr>
        </w:div>
        <w:div w:id="476993030">
          <w:marLeft w:val="0"/>
          <w:marRight w:val="0"/>
          <w:marTop w:val="0"/>
          <w:marBottom w:val="0"/>
          <w:divBdr>
            <w:top w:val="none" w:sz="0" w:space="0" w:color="auto"/>
            <w:left w:val="none" w:sz="0" w:space="0" w:color="auto"/>
            <w:bottom w:val="none" w:sz="0" w:space="0" w:color="auto"/>
            <w:right w:val="none" w:sz="0" w:space="0" w:color="auto"/>
          </w:divBdr>
        </w:div>
      </w:divsChild>
    </w:div>
    <w:div w:id="1045713261">
      <w:bodyDiv w:val="1"/>
      <w:marLeft w:val="0"/>
      <w:marRight w:val="0"/>
      <w:marTop w:val="0"/>
      <w:marBottom w:val="0"/>
      <w:divBdr>
        <w:top w:val="none" w:sz="0" w:space="0" w:color="auto"/>
        <w:left w:val="none" w:sz="0" w:space="0" w:color="auto"/>
        <w:bottom w:val="none" w:sz="0" w:space="0" w:color="auto"/>
        <w:right w:val="none" w:sz="0" w:space="0" w:color="auto"/>
      </w:divBdr>
      <w:divsChild>
        <w:div w:id="1776975517">
          <w:marLeft w:val="0"/>
          <w:marRight w:val="0"/>
          <w:marTop w:val="0"/>
          <w:marBottom w:val="0"/>
          <w:divBdr>
            <w:top w:val="none" w:sz="0" w:space="0" w:color="auto"/>
            <w:left w:val="none" w:sz="0" w:space="0" w:color="auto"/>
            <w:bottom w:val="none" w:sz="0" w:space="0" w:color="auto"/>
            <w:right w:val="none" w:sz="0" w:space="0" w:color="auto"/>
          </w:divBdr>
        </w:div>
        <w:div w:id="2043166159">
          <w:marLeft w:val="0"/>
          <w:marRight w:val="0"/>
          <w:marTop w:val="0"/>
          <w:marBottom w:val="0"/>
          <w:divBdr>
            <w:top w:val="none" w:sz="0" w:space="0" w:color="auto"/>
            <w:left w:val="none" w:sz="0" w:space="0" w:color="auto"/>
            <w:bottom w:val="none" w:sz="0" w:space="0" w:color="auto"/>
            <w:right w:val="none" w:sz="0" w:space="0" w:color="auto"/>
          </w:divBdr>
        </w:div>
      </w:divsChild>
    </w:div>
    <w:div w:id="1157385313">
      <w:bodyDiv w:val="1"/>
      <w:marLeft w:val="0"/>
      <w:marRight w:val="0"/>
      <w:marTop w:val="0"/>
      <w:marBottom w:val="0"/>
      <w:divBdr>
        <w:top w:val="none" w:sz="0" w:space="0" w:color="auto"/>
        <w:left w:val="none" w:sz="0" w:space="0" w:color="auto"/>
        <w:bottom w:val="none" w:sz="0" w:space="0" w:color="auto"/>
        <w:right w:val="none" w:sz="0" w:space="0" w:color="auto"/>
      </w:divBdr>
      <w:divsChild>
        <w:div w:id="893546534">
          <w:marLeft w:val="0"/>
          <w:marRight w:val="0"/>
          <w:marTop w:val="0"/>
          <w:marBottom w:val="225"/>
          <w:divBdr>
            <w:top w:val="none" w:sz="0" w:space="0" w:color="auto"/>
            <w:left w:val="none" w:sz="0" w:space="0" w:color="auto"/>
            <w:bottom w:val="none" w:sz="0" w:space="0" w:color="auto"/>
            <w:right w:val="none" w:sz="0" w:space="0" w:color="auto"/>
          </w:divBdr>
        </w:div>
        <w:div w:id="2107649979">
          <w:marLeft w:val="0"/>
          <w:marRight w:val="0"/>
          <w:marTop w:val="0"/>
          <w:marBottom w:val="150"/>
          <w:divBdr>
            <w:top w:val="none" w:sz="0" w:space="0" w:color="auto"/>
            <w:left w:val="none" w:sz="0" w:space="0" w:color="auto"/>
            <w:bottom w:val="none" w:sz="0" w:space="0" w:color="auto"/>
            <w:right w:val="none" w:sz="0" w:space="0" w:color="auto"/>
          </w:divBdr>
        </w:div>
        <w:div w:id="1024792769">
          <w:marLeft w:val="0"/>
          <w:marRight w:val="0"/>
          <w:marTop w:val="0"/>
          <w:marBottom w:val="150"/>
          <w:divBdr>
            <w:top w:val="none" w:sz="0" w:space="0" w:color="auto"/>
            <w:left w:val="none" w:sz="0" w:space="0" w:color="auto"/>
            <w:bottom w:val="none" w:sz="0" w:space="0" w:color="auto"/>
            <w:right w:val="none" w:sz="0" w:space="0" w:color="auto"/>
          </w:divBdr>
        </w:div>
      </w:divsChild>
    </w:div>
    <w:div w:id="1640068211">
      <w:bodyDiv w:val="1"/>
      <w:marLeft w:val="0"/>
      <w:marRight w:val="0"/>
      <w:marTop w:val="0"/>
      <w:marBottom w:val="0"/>
      <w:divBdr>
        <w:top w:val="none" w:sz="0" w:space="0" w:color="auto"/>
        <w:left w:val="none" w:sz="0" w:space="0" w:color="auto"/>
        <w:bottom w:val="none" w:sz="0" w:space="0" w:color="auto"/>
        <w:right w:val="none" w:sz="0" w:space="0" w:color="auto"/>
      </w:divBdr>
    </w:div>
    <w:div w:id="1840390225">
      <w:bodyDiv w:val="1"/>
      <w:marLeft w:val="0"/>
      <w:marRight w:val="0"/>
      <w:marTop w:val="0"/>
      <w:marBottom w:val="0"/>
      <w:divBdr>
        <w:top w:val="none" w:sz="0" w:space="0" w:color="auto"/>
        <w:left w:val="none" w:sz="0" w:space="0" w:color="auto"/>
        <w:bottom w:val="none" w:sz="0" w:space="0" w:color="auto"/>
        <w:right w:val="none" w:sz="0" w:space="0" w:color="auto"/>
      </w:divBdr>
      <w:divsChild>
        <w:div w:id="1970276697">
          <w:marLeft w:val="0"/>
          <w:marRight w:val="0"/>
          <w:marTop w:val="0"/>
          <w:marBottom w:val="0"/>
          <w:divBdr>
            <w:top w:val="none" w:sz="0" w:space="0" w:color="auto"/>
            <w:left w:val="none" w:sz="0" w:space="0" w:color="auto"/>
            <w:bottom w:val="none" w:sz="0" w:space="0" w:color="auto"/>
            <w:right w:val="none" w:sz="0" w:space="0" w:color="auto"/>
          </w:divBdr>
        </w:div>
        <w:div w:id="394548476">
          <w:marLeft w:val="0"/>
          <w:marRight w:val="0"/>
          <w:marTop w:val="0"/>
          <w:marBottom w:val="0"/>
          <w:divBdr>
            <w:top w:val="none" w:sz="0" w:space="0" w:color="auto"/>
            <w:left w:val="none" w:sz="0" w:space="0" w:color="auto"/>
            <w:bottom w:val="none" w:sz="0" w:space="0" w:color="auto"/>
            <w:right w:val="none" w:sz="0" w:space="0" w:color="auto"/>
          </w:divBdr>
        </w:div>
        <w:div w:id="1585913409">
          <w:marLeft w:val="0"/>
          <w:marRight w:val="0"/>
          <w:marTop w:val="0"/>
          <w:marBottom w:val="0"/>
          <w:divBdr>
            <w:top w:val="none" w:sz="0" w:space="0" w:color="auto"/>
            <w:left w:val="none" w:sz="0" w:space="0" w:color="auto"/>
            <w:bottom w:val="none" w:sz="0" w:space="0" w:color="auto"/>
            <w:right w:val="none" w:sz="0" w:space="0" w:color="auto"/>
          </w:divBdr>
        </w:div>
        <w:div w:id="931011961">
          <w:marLeft w:val="0"/>
          <w:marRight w:val="0"/>
          <w:marTop w:val="0"/>
          <w:marBottom w:val="0"/>
          <w:divBdr>
            <w:top w:val="none" w:sz="0" w:space="0" w:color="auto"/>
            <w:left w:val="none" w:sz="0" w:space="0" w:color="auto"/>
            <w:bottom w:val="none" w:sz="0" w:space="0" w:color="auto"/>
            <w:right w:val="none" w:sz="0" w:space="0" w:color="auto"/>
          </w:divBdr>
        </w:div>
        <w:div w:id="1075668930">
          <w:marLeft w:val="0"/>
          <w:marRight w:val="0"/>
          <w:marTop w:val="0"/>
          <w:marBottom w:val="0"/>
          <w:divBdr>
            <w:top w:val="none" w:sz="0" w:space="0" w:color="auto"/>
            <w:left w:val="none" w:sz="0" w:space="0" w:color="auto"/>
            <w:bottom w:val="none" w:sz="0" w:space="0" w:color="auto"/>
            <w:right w:val="none" w:sz="0" w:space="0" w:color="auto"/>
          </w:divBdr>
        </w:div>
        <w:div w:id="760639626">
          <w:marLeft w:val="0"/>
          <w:marRight w:val="0"/>
          <w:marTop w:val="0"/>
          <w:marBottom w:val="0"/>
          <w:divBdr>
            <w:top w:val="none" w:sz="0" w:space="0" w:color="auto"/>
            <w:left w:val="none" w:sz="0" w:space="0" w:color="auto"/>
            <w:bottom w:val="none" w:sz="0" w:space="0" w:color="auto"/>
            <w:right w:val="none" w:sz="0" w:space="0" w:color="auto"/>
          </w:divBdr>
        </w:div>
        <w:div w:id="271712264">
          <w:marLeft w:val="0"/>
          <w:marRight w:val="0"/>
          <w:marTop w:val="0"/>
          <w:marBottom w:val="0"/>
          <w:divBdr>
            <w:top w:val="none" w:sz="0" w:space="0" w:color="auto"/>
            <w:left w:val="none" w:sz="0" w:space="0" w:color="auto"/>
            <w:bottom w:val="none" w:sz="0" w:space="0" w:color="auto"/>
            <w:right w:val="none" w:sz="0" w:space="0" w:color="auto"/>
          </w:divBdr>
        </w:div>
        <w:div w:id="1306736705">
          <w:marLeft w:val="0"/>
          <w:marRight w:val="0"/>
          <w:marTop w:val="0"/>
          <w:marBottom w:val="0"/>
          <w:divBdr>
            <w:top w:val="none" w:sz="0" w:space="0" w:color="auto"/>
            <w:left w:val="none" w:sz="0" w:space="0" w:color="auto"/>
            <w:bottom w:val="none" w:sz="0" w:space="0" w:color="auto"/>
            <w:right w:val="none" w:sz="0" w:space="0" w:color="auto"/>
          </w:divBdr>
        </w:div>
        <w:div w:id="576943379">
          <w:marLeft w:val="0"/>
          <w:marRight w:val="0"/>
          <w:marTop w:val="0"/>
          <w:marBottom w:val="0"/>
          <w:divBdr>
            <w:top w:val="none" w:sz="0" w:space="0" w:color="auto"/>
            <w:left w:val="none" w:sz="0" w:space="0" w:color="auto"/>
            <w:bottom w:val="none" w:sz="0" w:space="0" w:color="auto"/>
            <w:right w:val="none" w:sz="0" w:space="0" w:color="auto"/>
          </w:divBdr>
        </w:div>
        <w:div w:id="206257843">
          <w:marLeft w:val="0"/>
          <w:marRight w:val="0"/>
          <w:marTop w:val="0"/>
          <w:marBottom w:val="0"/>
          <w:divBdr>
            <w:top w:val="none" w:sz="0" w:space="0" w:color="auto"/>
            <w:left w:val="none" w:sz="0" w:space="0" w:color="auto"/>
            <w:bottom w:val="none" w:sz="0" w:space="0" w:color="auto"/>
            <w:right w:val="none" w:sz="0" w:space="0" w:color="auto"/>
          </w:divBdr>
        </w:div>
        <w:div w:id="88548235">
          <w:marLeft w:val="0"/>
          <w:marRight w:val="0"/>
          <w:marTop w:val="0"/>
          <w:marBottom w:val="0"/>
          <w:divBdr>
            <w:top w:val="none" w:sz="0" w:space="0" w:color="auto"/>
            <w:left w:val="none" w:sz="0" w:space="0" w:color="auto"/>
            <w:bottom w:val="none" w:sz="0" w:space="0" w:color="auto"/>
            <w:right w:val="none" w:sz="0" w:space="0" w:color="auto"/>
          </w:divBdr>
        </w:div>
        <w:div w:id="514268111">
          <w:marLeft w:val="0"/>
          <w:marRight w:val="0"/>
          <w:marTop w:val="0"/>
          <w:marBottom w:val="0"/>
          <w:divBdr>
            <w:top w:val="none" w:sz="0" w:space="0" w:color="auto"/>
            <w:left w:val="none" w:sz="0" w:space="0" w:color="auto"/>
            <w:bottom w:val="none" w:sz="0" w:space="0" w:color="auto"/>
            <w:right w:val="none" w:sz="0" w:space="0" w:color="auto"/>
          </w:divBdr>
        </w:div>
        <w:div w:id="1429160024">
          <w:marLeft w:val="0"/>
          <w:marRight w:val="0"/>
          <w:marTop w:val="0"/>
          <w:marBottom w:val="0"/>
          <w:divBdr>
            <w:top w:val="none" w:sz="0" w:space="0" w:color="auto"/>
            <w:left w:val="none" w:sz="0" w:space="0" w:color="auto"/>
            <w:bottom w:val="none" w:sz="0" w:space="0" w:color="auto"/>
            <w:right w:val="none" w:sz="0" w:space="0" w:color="auto"/>
          </w:divBdr>
        </w:div>
        <w:div w:id="11273712">
          <w:marLeft w:val="0"/>
          <w:marRight w:val="0"/>
          <w:marTop w:val="0"/>
          <w:marBottom w:val="0"/>
          <w:divBdr>
            <w:top w:val="none" w:sz="0" w:space="0" w:color="auto"/>
            <w:left w:val="none" w:sz="0" w:space="0" w:color="auto"/>
            <w:bottom w:val="none" w:sz="0" w:space="0" w:color="auto"/>
            <w:right w:val="none" w:sz="0" w:space="0" w:color="auto"/>
          </w:divBdr>
        </w:div>
        <w:div w:id="1672442780">
          <w:marLeft w:val="0"/>
          <w:marRight w:val="0"/>
          <w:marTop w:val="0"/>
          <w:marBottom w:val="0"/>
          <w:divBdr>
            <w:top w:val="none" w:sz="0" w:space="0" w:color="auto"/>
            <w:left w:val="none" w:sz="0" w:space="0" w:color="auto"/>
            <w:bottom w:val="none" w:sz="0" w:space="0" w:color="auto"/>
            <w:right w:val="none" w:sz="0" w:space="0" w:color="auto"/>
          </w:divBdr>
        </w:div>
        <w:div w:id="1582981823">
          <w:marLeft w:val="0"/>
          <w:marRight w:val="0"/>
          <w:marTop w:val="0"/>
          <w:marBottom w:val="0"/>
          <w:divBdr>
            <w:top w:val="none" w:sz="0" w:space="0" w:color="auto"/>
            <w:left w:val="none" w:sz="0" w:space="0" w:color="auto"/>
            <w:bottom w:val="none" w:sz="0" w:space="0" w:color="auto"/>
            <w:right w:val="none" w:sz="0" w:space="0" w:color="auto"/>
          </w:divBdr>
        </w:div>
        <w:div w:id="1808430710">
          <w:marLeft w:val="0"/>
          <w:marRight w:val="0"/>
          <w:marTop w:val="0"/>
          <w:marBottom w:val="0"/>
          <w:divBdr>
            <w:top w:val="none" w:sz="0" w:space="0" w:color="auto"/>
            <w:left w:val="none" w:sz="0" w:space="0" w:color="auto"/>
            <w:bottom w:val="none" w:sz="0" w:space="0" w:color="auto"/>
            <w:right w:val="none" w:sz="0" w:space="0" w:color="auto"/>
          </w:divBdr>
        </w:div>
        <w:div w:id="838354069">
          <w:marLeft w:val="0"/>
          <w:marRight w:val="0"/>
          <w:marTop w:val="0"/>
          <w:marBottom w:val="0"/>
          <w:divBdr>
            <w:top w:val="none" w:sz="0" w:space="0" w:color="auto"/>
            <w:left w:val="none" w:sz="0" w:space="0" w:color="auto"/>
            <w:bottom w:val="none" w:sz="0" w:space="0" w:color="auto"/>
            <w:right w:val="none" w:sz="0" w:space="0" w:color="auto"/>
          </w:divBdr>
        </w:div>
        <w:div w:id="659695569">
          <w:marLeft w:val="0"/>
          <w:marRight w:val="0"/>
          <w:marTop w:val="0"/>
          <w:marBottom w:val="0"/>
          <w:divBdr>
            <w:top w:val="none" w:sz="0" w:space="0" w:color="auto"/>
            <w:left w:val="none" w:sz="0" w:space="0" w:color="auto"/>
            <w:bottom w:val="none" w:sz="0" w:space="0" w:color="auto"/>
            <w:right w:val="none" w:sz="0" w:space="0" w:color="auto"/>
          </w:divBdr>
        </w:div>
        <w:div w:id="308365657">
          <w:marLeft w:val="0"/>
          <w:marRight w:val="0"/>
          <w:marTop w:val="0"/>
          <w:marBottom w:val="0"/>
          <w:divBdr>
            <w:top w:val="none" w:sz="0" w:space="0" w:color="auto"/>
            <w:left w:val="none" w:sz="0" w:space="0" w:color="auto"/>
            <w:bottom w:val="none" w:sz="0" w:space="0" w:color="auto"/>
            <w:right w:val="none" w:sz="0" w:space="0" w:color="auto"/>
          </w:divBdr>
        </w:div>
        <w:div w:id="77873016">
          <w:marLeft w:val="0"/>
          <w:marRight w:val="0"/>
          <w:marTop w:val="0"/>
          <w:marBottom w:val="0"/>
          <w:divBdr>
            <w:top w:val="none" w:sz="0" w:space="0" w:color="auto"/>
            <w:left w:val="none" w:sz="0" w:space="0" w:color="auto"/>
            <w:bottom w:val="none" w:sz="0" w:space="0" w:color="auto"/>
            <w:right w:val="none" w:sz="0" w:space="0" w:color="auto"/>
          </w:divBdr>
        </w:div>
        <w:div w:id="1916893492">
          <w:marLeft w:val="0"/>
          <w:marRight w:val="0"/>
          <w:marTop w:val="0"/>
          <w:marBottom w:val="0"/>
          <w:divBdr>
            <w:top w:val="none" w:sz="0" w:space="0" w:color="auto"/>
            <w:left w:val="none" w:sz="0" w:space="0" w:color="auto"/>
            <w:bottom w:val="none" w:sz="0" w:space="0" w:color="auto"/>
            <w:right w:val="none" w:sz="0" w:space="0" w:color="auto"/>
          </w:divBdr>
        </w:div>
        <w:div w:id="2083789074">
          <w:marLeft w:val="0"/>
          <w:marRight w:val="0"/>
          <w:marTop w:val="0"/>
          <w:marBottom w:val="0"/>
          <w:divBdr>
            <w:top w:val="none" w:sz="0" w:space="0" w:color="auto"/>
            <w:left w:val="none" w:sz="0" w:space="0" w:color="auto"/>
            <w:bottom w:val="none" w:sz="0" w:space="0" w:color="auto"/>
            <w:right w:val="none" w:sz="0" w:space="0" w:color="auto"/>
          </w:divBdr>
        </w:div>
        <w:div w:id="1494832462">
          <w:marLeft w:val="0"/>
          <w:marRight w:val="0"/>
          <w:marTop w:val="0"/>
          <w:marBottom w:val="0"/>
          <w:divBdr>
            <w:top w:val="none" w:sz="0" w:space="0" w:color="auto"/>
            <w:left w:val="none" w:sz="0" w:space="0" w:color="auto"/>
            <w:bottom w:val="none" w:sz="0" w:space="0" w:color="auto"/>
            <w:right w:val="none" w:sz="0" w:space="0" w:color="auto"/>
          </w:divBdr>
        </w:div>
        <w:div w:id="625044356">
          <w:marLeft w:val="0"/>
          <w:marRight w:val="0"/>
          <w:marTop w:val="0"/>
          <w:marBottom w:val="0"/>
          <w:divBdr>
            <w:top w:val="none" w:sz="0" w:space="0" w:color="auto"/>
            <w:left w:val="none" w:sz="0" w:space="0" w:color="auto"/>
            <w:bottom w:val="none" w:sz="0" w:space="0" w:color="auto"/>
            <w:right w:val="none" w:sz="0" w:space="0" w:color="auto"/>
          </w:divBdr>
        </w:div>
        <w:div w:id="1272931445">
          <w:marLeft w:val="0"/>
          <w:marRight w:val="0"/>
          <w:marTop w:val="0"/>
          <w:marBottom w:val="0"/>
          <w:divBdr>
            <w:top w:val="none" w:sz="0" w:space="0" w:color="auto"/>
            <w:left w:val="none" w:sz="0" w:space="0" w:color="auto"/>
            <w:bottom w:val="none" w:sz="0" w:space="0" w:color="auto"/>
            <w:right w:val="none" w:sz="0" w:space="0" w:color="auto"/>
          </w:divBdr>
        </w:div>
        <w:div w:id="235747319">
          <w:marLeft w:val="0"/>
          <w:marRight w:val="0"/>
          <w:marTop w:val="0"/>
          <w:marBottom w:val="0"/>
          <w:divBdr>
            <w:top w:val="none" w:sz="0" w:space="0" w:color="auto"/>
            <w:left w:val="none" w:sz="0" w:space="0" w:color="auto"/>
            <w:bottom w:val="none" w:sz="0" w:space="0" w:color="auto"/>
            <w:right w:val="none" w:sz="0" w:space="0" w:color="auto"/>
          </w:divBdr>
        </w:div>
        <w:div w:id="479150388">
          <w:marLeft w:val="0"/>
          <w:marRight w:val="0"/>
          <w:marTop w:val="0"/>
          <w:marBottom w:val="0"/>
          <w:divBdr>
            <w:top w:val="none" w:sz="0" w:space="0" w:color="auto"/>
            <w:left w:val="none" w:sz="0" w:space="0" w:color="auto"/>
            <w:bottom w:val="none" w:sz="0" w:space="0" w:color="auto"/>
            <w:right w:val="none" w:sz="0" w:space="0" w:color="auto"/>
          </w:divBdr>
        </w:div>
        <w:div w:id="53285052">
          <w:marLeft w:val="0"/>
          <w:marRight w:val="0"/>
          <w:marTop w:val="0"/>
          <w:marBottom w:val="0"/>
          <w:divBdr>
            <w:top w:val="none" w:sz="0" w:space="0" w:color="auto"/>
            <w:left w:val="none" w:sz="0" w:space="0" w:color="auto"/>
            <w:bottom w:val="none" w:sz="0" w:space="0" w:color="auto"/>
            <w:right w:val="none" w:sz="0" w:space="0" w:color="auto"/>
          </w:divBdr>
        </w:div>
        <w:div w:id="52779416">
          <w:marLeft w:val="0"/>
          <w:marRight w:val="0"/>
          <w:marTop w:val="0"/>
          <w:marBottom w:val="0"/>
          <w:divBdr>
            <w:top w:val="none" w:sz="0" w:space="0" w:color="auto"/>
            <w:left w:val="none" w:sz="0" w:space="0" w:color="auto"/>
            <w:bottom w:val="none" w:sz="0" w:space="0" w:color="auto"/>
            <w:right w:val="none" w:sz="0" w:space="0" w:color="auto"/>
          </w:divBdr>
        </w:div>
        <w:div w:id="870075655">
          <w:marLeft w:val="0"/>
          <w:marRight w:val="0"/>
          <w:marTop w:val="0"/>
          <w:marBottom w:val="0"/>
          <w:divBdr>
            <w:top w:val="none" w:sz="0" w:space="0" w:color="auto"/>
            <w:left w:val="none" w:sz="0" w:space="0" w:color="auto"/>
            <w:bottom w:val="none" w:sz="0" w:space="0" w:color="auto"/>
            <w:right w:val="none" w:sz="0" w:space="0" w:color="auto"/>
          </w:divBdr>
        </w:div>
        <w:div w:id="353507750">
          <w:marLeft w:val="0"/>
          <w:marRight w:val="0"/>
          <w:marTop w:val="0"/>
          <w:marBottom w:val="0"/>
          <w:divBdr>
            <w:top w:val="none" w:sz="0" w:space="0" w:color="auto"/>
            <w:left w:val="none" w:sz="0" w:space="0" w:color="auto"/>
            <w:bottom w:val="none" w:sz="0" w:space="0" w:color="auto"/>
            <w:right w:val="none" w:sz="0" w:space="0" w:color="auto"/>
          </w:divBdr>
        </w:div>
        <w:div w:id="105009241">
          <w:marLeft w:val="0"/>
          <w:marRight w:val="0"/>
          <w:marTop w:val="0"/>
          <w:marBottom w:val="0"/>
          <w:divBdr>
            <w:top w:val="none" w:sz="0" w:space="0" w:color="auto"/>
            <w:left w:val="none" w:sz="0" w:space="0" w:color="auto"/>
            <w:bottom w:val="none" w:sz="0" w:space="0" w:color="auto"/>
            <w:right w:val="none" w:sz="0" w:space="0" w:color="auto"/>
          </w:divBdr>
        </w:div>
        <w:div w:id="2071925390">
          <w:marLeft w:val="0"/>
          <w:marRight w:val="0"/>
          <w:marTop w:val="0"/>
          <w:marBottom w:val="0"/>
          <w:divBdr>
            <w:top w:val="none" w:sz="0" w:space="0" w:color="auto"/>
            <w:left w:val="none" w:sz="0" w:space="0" w:color="auto"/>
            <w:bottom w:val="none" w:sz="0" w:space="0" w:color="auto"/>
            <w:right w:val="none" w:sz="0" w:space="0" w:color="auto"/>
          </w:divBdr>
        </w:div>
        <w:div w:id="1608195859">
          <w:marLeft w:val="0"/>
          <w:marRight w:val="0"/>
          <w:marTop w:val="0"/>
          <w:marBottom w:val="0"/>
          <w:divBdr>
            <w:top w:val="none" w:sz="0" w:space="0" w:color="auto"/>
            <w:left w:val="none" w:sz="0" w:space="0" w:color="auto"/>
            <w:bottom w:val="none" w:sz="0" w:space="0" w:color="auto"/>
            <w:right w:val="none" w:sz="0" w:space="0" w:color="auto"/>
          </w:divBdr>
        </w:div>
        <w:div w:id="557715076">
          <w:marLeft w:val="0"/>
          <w:marRight w:val="0"/>
          <w:marTop w:val="0"/>
          <w:marBottom w:val="0"/>
          <w:divBdr>
            <w:top w:val="none" w:sz="0" w:space="0" w:color="auto"/>
            <w:left w:val="none" w:sz="0" w:space="0" w:color="auto"/>
            <w:bottom w:val="none" w:sz="0" w:space="0" w:color="auto"/>
            <w:right w:val="none" w:sz="0" w:space="0" w:color="auto"/>
          </w:divBdr>
        </w:div>
        <w:div w:id="2009365286">
          <w:marLeft w:val="0"/>
          <w:marRight w:val="0"/>
          <w:marTop w:val="0"/>
          <w:marBottom w:val="0"/>
          <w:divBdr>
            <w:top w:val="none" w:sz="0" w:space="0" w:color="auto"/>
            <w:left w:val="none" w:sz="0" w:space="0" w:color="auto"/>
            <w:bottom w:val="none" w:sz="0" w:space="0" w:color="auto"/>
            <w:right w:val="none" w:sz="0" w:space="0" w:color="auto"/>
          </w:divBdr>
        </w:div>
        <w:div w:id="322204039">
          <w:marLeft w:val="0"/>
          <w:marRight w:val="0"/>
          <w:marTop w:val="0"/>
          <w:marBottom w:val="0"/>
          <w:divBdr>
            <w:top w:val="none" w:sz="0" w:space="0" w:color="auto"/>
            <w:left w:val="none" w:sz="0" w:space="0" w:color="auto"/>
            <w:bottom w:val="none" w:sz="0" w:space="0" w:color="auto"/>
            <w:right w:val="none" w:sz="0" w:space="0" w:color="auto"/>
          </w:divBdr>
        </w:div>
        <w:div w:id="1786733274">
          <w:marLeft w:val="0"/>
          <w:marRight w:val="0"/>
          <w:marTop w:val="0"/>
          <w:marBottom w:val="0"/>
          <w:divBdr>
            <w:top w:val="none" w:sz="0" w:space="0" w:color="auto"/>
            <w:left w:val="none" w:sz="0" w:space="0" w:color="auto"/>
            <w:bottom w:val="none" w:sz="0" w:space="0" w:color="auto"/>
            <w:right w:val="none" w:sz="0" w:space="0" w:color="auto"/>
          </w:divBdr>
        </w:div>
        <w:div w:id="2067099294">
          <w:marLeft w:val="0"/>
          <w:marRight w:val="0"/>
          <w:marTop w:val="0"/>
          <w:marBottom w:val="0"/>
          <w:divBdr>
            <w:top w:val="none" w:sz="0" w:space="0" w:color="auto"/>
            <w:left w:val="none" w:sz="0" w:space="0" w:color="auto"/>
            <w:bottom w:val="none" w:sz="0" w:space="0" w:color="auto"/>
            <w:right w:val="none" w:sz="0" w:space="0" w:color="auto"/>
          </w:divBdr>
        </w:div>
        <w:div w:id="1439984812">
          <w:marLeft w:val="0"/>
          <w:marRight w:val="0"/>
          <w:marTop w:val="0"/>
          <w:marBottom w:val="0"/>
          <w:divBdr>
            <w:top w:val="none" w:sz="0" w:space="0" w:color="auto"/>
            <w:left w:val="none" w:sz="0" w:space="0" w:color="auto"/>
            <w:bottom w:val="none" w:sz="0" w:space="0" w:color="auto"/>
            <w:right w:val="none" w:sz="0" w:space="0" w:color="auto"/>
          </w:divBdr>
        </w:div>
        <w:div w:id="700981266">
          <w:marLeft w:val="0"/>
          <w:marRight w:val="0"/>
          <w:marTop w:val="0"/>
          <w:marBottom w:val="0"/>
          <w:divBdr>
            <w:top w:val="none" w:sz="0" w:space="0" w:color="auto"/>
            <w:left w:val="none" w:sz="0" w:space="0" w:color="auto"/>
            <w:bottom w:val="none" w:sz="0" w:space="0" w:color="auto"/>
            <w:right w:val="none" w:sz="0" w:space="0" w:color="auto"/>
          </w:divBdr>
        </w:div>
        <w:div w:id="1659381977">
          <w:marLeft w:val="0"/>
          <w:marRight w:val="0"/>
          <w:marTop w:val="0"/>
          <w:marBottom w:val="0"/>
          <w:divBdr>
            <w:top w:val="none" w:sz="0" w:space="0" w:color="auto"/>
            <w:left w:val="none" w:sz="0" w:space="0" w:color="auto"/>
            <w:bottom w:val="none" w:sz="0" w:space="0" w:color="auto"/>
            <w:right w:val="none" w:sz="0" w:space="0" w:color="auto"/>
          </w:divBdr>
        </w:div>
        <w:div w:id="474300367">
          <w:marLeft w:val="0"/>
          <w:marRight w:val="0"/>
          <w:marTop w:val="0"/>
          <w:marBottom w:val="0"/>
          <w:divBdr>
            <w:top w:val="none" w:sz="0" w:space="0" w:color="auto"/>
            <w:left w:val="none" w:sz="0" w:space="0" w:color="auto"/>
            <w:bottom w:val="none" w:sz="0" w:space="0" w:color="auto"/>
            <w:right w:val="none" w:sz="0" w:space="0" w:color="auto"/>
          </w:divBdr>
        </w:div>
        <w:div w:id="2109350651">
          <w:marLeft w:val="0"/>
          <w:marRight w:val="0"/>
          <w:marTop w:val="0"/>
          <w:marBottom w:val="0"/>
          <w:divBdr>
            <w:top w:val="none" w:sz="0" w:space="0" w:color="auto"/>
            <w:left w:val="none" w:sz="0" w:space="0" w:color="auto"/>
            <w:bottom w:val="none" w:sz="0" w:space="0" w:color="auto"/>
            <w:right w:val="none" w:sz="0" w:space="0" w:color="auto"/>
          </w:divBdr>
        </w:div>
        <w:div w:id="2096004782">
          <w:marLeft w:val="0"/>
          <w:marRight w:val="0"/>
          <w:marTop w:val="0"/>
          <w:marBottom w:val="0"/>
          <w:divBdr>
            <w:top w:val="none" w:sz="0" w:space="0" w:color="auto"/>
            <w:left w:val="none" w:sz="0" w:space="0" w:color="auto"/>
            <w:bottom w:val="none" w:sz="0" w:space="0" w:color="auto"/>
            <w:right w:val="none" w:sz="0" w:space="0" w:color="auto"/>
          </w:divBdr>
        </w:div>
        <w:div w:id="388115098">
          <w:marLeft w:val="0"/>
          <w:marRight w:val="0"/>
          <w:marTop w:val="0"/>
          <w:marBottom w:val="0"/>
          <w:divBdr>
            <w:top w:val="none" w:sz="0" w:space="0" w:color="auto"/>
            <w:left w:val="none" w:sz="0" w:space="0" w:color="auto"/>
            <w:bottom w:val="none" w:sz="0" w:space="0" w:color="auto"/>
            <w:right w:val="none" w:sz="0" w:space="0" w:color="auto"/>
          </w:divBdr>
        </w:div>
        <w:div w:id="1821261654">
          <w:marLeft w:val="0"/>
          <w:marRight w:val="0"/>
          <w:marTop w:val="0"/>
          <w:marBottom w:val="0"/>
          <w:divBdr>
            <w:top w:val="none" w:sz="0" w:space="0" w:color="auto"/>
            <w:left w:val="none" w:sz="0" w:space="0" w:color="auto"/>
            <w:bottom w:val="none" w:sz="0" w:space="0" w:color="auto"/>
            <w:right w:val="none" w:sz="0" w:space="0" w:color="auto"/>
          </w:divBdr>
        </w:div>
        <w:div w:id="1775980981">
          <w:marLeft w:val="0"/>
          <w:marRight w:val="0"/>
          <w:marTop w:val="0"/>
          <w:marBottom w:val="0"/>
          <w:divBdr>
            <w:top w:val="none" w:sz="0" w:space="0" w:color="auto"/>
            <w:left w:val="none" w:sz="0" w:space="0" w:color="auto"/>
            <w:bottom w:val="none" w:sz="0" w:space="0" w:color="auto"/>
            <w:right w:val="none" w:sz="0" w:space="0" w:color="auto"/>
          </w:divBdr>
        </w:div>
        <w:div w:id="1052189836">
          <w:marLeft w:val="0"/>
          <w:marRight w:val="0"/>
          <w:marTop w:val="0"/>
          <w:marBottom w:val="0"/>
          <w:divBdr>
            <w:top w:val="none" w:sz="0" w:space="0" w:color="auto"/>
            <w:left w:val="none" w:sz="0" w:space="0" w:color="auto"/>
            <w:bottom w:val="none" w:sz="0" w:space="0" w:color="auto"/>
            <w:right w:val="none" w:sz="0" w:space="0" w:color="auto"/>
          </w:divBdr>
        </w:div>
        <w:div w:id="455292349">
          <w:marLeft w:val="0"/>
          <w:marRight w:val="0"/>
          <w:marTop w:val="0"/>
          <w:marBottom w:val="0"/>
          <w:divBdr>
            <w:top w:val="none" w:sz="0" w:space="0" w:color="auto"/>
            <w:left w:val="none" w:sz="0" w:space="0" w:color="auto"/>
            <w:bottom w:val="none" w:sz="0" w:space="0" w:color="auto"/>
            <w:right w:val="none" w:sz="0" w:space="0" w:color="auto"/>
          </w:divBdr>
        </w:div>
        <w:div w:id="457724955">
          <w:marLeft w:val="0"/>
          <w:marRight w:val="0"/>
          <w:marTop w:val="0"/>
          <w:marBottom w:val="0"/>
          <w:divBdr>
            <w:top w:val="none" w:sz="0" w:space="0" w:color="auto"/>
            <w:left w:val="none" w:sz="0" w:space="0" w:color="auto"/>
            <w:bottom w:val="none" w:sz="0" w:space="0" w:color="auto"/>
            <w:right w:val="none" w:sz="0" w:space="0" w:color="auto"/>
          </w:divBdr>
        </w:div>
        <w:div w:id="576476958">
          <w:marLeft w:val="0"/>
          <w:marRight w:val="0"/>
          <w:marTop w:val="0"/>
          <w:marBottom w:val="0"/>
          <w:divBdr>
            <w:top w:val="none" w:sz="0" w:space="0" w:color="auto"/>
            <w:left w:val="none" w:sz="0" w:space="0" w:color="auto"/>
            <w:bottom w:val="none" w:sz="0" w:space="0" w:color="auto"/>
            <w:right w:val="none" w:sz="0" w:space="0" w:color="auto"/>
          </w:divBdr>
        </w:div>
        <w:div w:id="1222867163">
          <w:marLeft w:val="0"/>
          <w:marRight w:val="0"/>
          <w:marTop w:val="0"/>
          <w:marBottom w:val="0"/>
          <w:divBdr>
            <w:top w:val="none" w:sz="0" w:space="0" w:color="auto"/>
            <w:left w:val="none" w:sz="0" w:space="0" w:color="auto"/>
            <w:bottom w:val="none" w:sz="0" w:space="0" w:color="auto"/>
            <w:right w:val="none" w:sz="0" w:space="0" w:color="auto"/>
          </w:divBdr>
        </w:div>
        <w:div w:id="664819658">
          <w:marLeft w:val="0"/>
          <w:marRight w:val="0"/>
          <w:marTop w:val="0"/>
          <w:marBottom w:val="0"/>
          <w:divBdr>
            <w:top w:val="none" w:sz="0" w:space="0" w:color="auto"/>
            <w:left w:val="none" w:sz="0" w:space="0" w:color="auto"/>
            <w:bottom w:val="none" w:sz="0" w:space="0" w:color="auto"/>
            <w:right w:val="none" w:sz="0" w:space="0" w:color="auto"/>
          </w:divBdr>
        </w:div>
        <w:div w:id="231503183">
          <w:marLeft w:val="0"/>
          <w:marRight w:val="0"/>
          <w:marTop w:val="0"/>
          <w:marBottom w:val="0"/>
          <w:divBdr>
            <w:top w:val="none" w:sz="0" w:space="0" w:color="auto"/>
            <w:left w:val="none" w:sz="0" w:space="0" w:color="auto"/>
            <w:bottom w:val="none" w:sz="0" w:space="0" w:color="auto"/>
            <w:right w:val="none" w:sz="0" w:space="0" w:color="auto"/>
          </w:divBdr>
        </w:div>
        <w:div w:id="358358592">
          <w:marLeft w:val="0"/>
          <w:marRight w:val="0"/>
          <w:marTop w:val="0"/>
          <w:marBottom w:val="0"/>
          <w:divBdr>
            <w:top w:val="none" w:sz="0" w:space="0" w:color="auto"/>
            <w:left w:val="none" w:sz="0" w:space="0" w:color="auto"/>
            <w:bottom w:val="none" w:sz="0" w:space="0" w:color="auto"/>
            <w:right w:val="none" w:sz="0" w:space="0" w:color="auto"/>
          </w:divBdr>
        </w:div>
        <w:div w:id="282345918">
          <w:marLeft w:val="0"/>
          <w:marRight w:val="0"/>
          <w:marTop w:val="0"/>
          <w:marBottom w:val="0"/>
          <w:divBdr>
            <w:top w:val="none" w:sz="0" w:space="0" w:color="auto"/>
            <w:left w:val="none" w:sz="0" w:space="0" w:color="auto"/>
            <w:bottom w:val="none" w:sz="0" w:space="0" w:color="auto"/>
            <w:right w:val="none" w:sz="0" w:space="0" w:color="auto"/>
          </w:divBdr>
        </w:div>
        <w:div w:id="676350820">
          <w:marLeft w:val="0"/>
          <w:marRight w:val="0"/>
          <w:marTop w:val="0"/>
          <w:marBottom w:val="0"/>
          <w:divBdr>
            <w:top w:val="none" w:sz="0" w:space="0" w:color="auto"/>
            <w:left w:val="none" w:sz="0" w:space="0" w:color="auto"/>
            <w:bottom w:val="none" w:sz="0" w:space="0" w:color="auto"/>
            <w:right w:val="none" w:sz="0" w:space="0" w:color="auto"/>
          </w:divBdr>
        </w:div>
        <w:div w:id="1415860502">
          <w:marLeft w:val="0"/>
          <w:marRight w:val="0"/>
          <w:marTop w:val="0"/>
          <w:marBottom w:val="0"/>
          <w:divBdr>
            <w:top w:val="none" w:sz="0" w:space="0" w:color="auto"/>
            <w:left w:val="none" w:sz="0" w:space="0" w:color="auto"/>
            <w:bottom w:val="none" w:sz="0" w:space="0" w:color="auto"/>
            <w:right w:val="none" w:sz="0" w:space="0" w:color="auto"/>
          </w:divBdr>
        </w:div>
        <w:div w:id="1637251734">
          <w:marLeft w:val="0"/>
          <w:marRight w:val="0"/>
          <w:marTop w:val="0"/>
          <w:marBottom w:val="0"/>
          <w:divBdr>
            <w:top w:val="none" w:sz="0" w:space="0" w:color="auto"/>
            <w:left w:val="none" w:sz="0" w:space="0" w:color="auto"/>
            <w:bottom w:val="none" w:sz="0" w:space="0" w:color="auto"/>
            <w:right w:val="none" w:sz="0" w:space="0" w:color="auto"/>
          </w:divBdr>
        </w:div>
      </w:divsChild>
    </w:div>
    <w:div w:id="1859736323">
      <w:bodyDiv w:val="1"/>
      <w:marLeft w:val="0"/>
      <w:marRight w:val="0"/>
      <w:marTop w:val="0"/>
      <w:marBottom w:val="0"/>
      <w:divBdr>
        <w:top w:val="none" w:sz="0" w:space="0" w:color="auto"/>
        <w:left w:val="none" w:sz="0" w:space="0" w:color="auto"/>
        <w:bottom w:val="none" w:sz="0" w:space="0" w:color="auto"/>
        <w:right w:val="none" w:sz="0" w:space="0" w:color="auto"/>
      </w:divBdr>
      <w:divsChild>
        <w:div w:id="1245530392">
          <w:marLeft w:val="0"/>
          <w:marRight w:val="0"/>
          <w:marTop w:val="0"/>
          <w:marBottom w:val="0"/>
          <w:divBdr>
            <w:top w:val="none" w:sz="0" w:space="0" w:color="auto"/>
            <w:left w:val="none" w:sz="0" w:space="0" w:color="auto"/>
            <w:bottom w:val="none" w:sz="0" w:space="0" w:color="auto"/>
            <w:right w:val="none" w:sz="0" w:space="0" w:color="auto"/>
          </w:divBdr>
        </w:div>
        <w:div w:id="992879167">
          <w:marLeft w:val="0"/>
          <w:marRight w:val="0"/>
          <w:marTop w:val="0"/>
          <w:marBottom w:val="0"/>
          <w:divBdr>
            <w:top w:val="none" w:sz="0" w:space="0" w:color="auto"/>
            <w:left w:val="none" w:sz="0" w:space="0" w:color="auto"/>
            <w:bottom w:val="none" w:sz="0" w:space="0" w:color="auto"/>
            <w:right w:val="none" w:sz="0" w:space="0" w:color="auto"/>
          </w:divBdr>
        </w:div>
      </w:divsChild>
    </w:div>
    <w:div w:id="1961642403">
      <w:bodyDiv w:val="1"/>
      <w:marLeft w:val="0"/>
      <w:marRight w:val="0"/>
      <w:marTop w:val="0"/>
      <w:marBottom w:val="0"/>
      <w:divBdr>
        <w:top w:val="none" w:sz="0" w:space="0" w:color="auto"/>
        <w:left w:val="none" w:sz="0" w:space="0" w:color="auto"/>
        <w:bottom w:val="none" w:sz="0" w:space="0" w:color="auto"/>
        <w:right w:val="none" w:sz="0" w:space="0" w:color="auto"/>
      </w:divBdr>
      <w:divsChild>
        <w:div w:id="1122380643">
          <w:marLeft w:val="0"/>
          <w:marRight w:val="0"/>
          <w:marTop w:val="0"/>
          <w:marBottom w:val="0"/>
          <w:divBdr>
            <w:top w:val="none" w:sz="0" w:space="0" w:color="auto"/>
            <w:left w:val="none" w:sz="0" w:space="0" w:color="auto"/>
            <w:bottom w:val="none" w:sz="0" w:space="0" w:color="auto"/>
            <w:right w:val="none" w:sz="0" w:space="0" w:color="auto"/>
          </w:divBdr>
        </w:div>
        <w:div w:id="236475044">
          <w:marLeft w:val="0"/>
          <w:marRight w:val="0"/>
          <w:marTop w:val="0"/>
          <w:marBottom w:val="0"/>
          <w:divBdr>
            <w:top w:val="none" w:sz="0" w:space="0" w:color="auto"/>
            <w:left w:val="none" w:sz="0" w:space="0" w:color="auto"/>
            <w:bottom w:val="none" w:sz="0" w:space="0" w:color="auto"/>
            <w:right w:val="none" w:sz="0" w:space="0" w:color="auto"/>
          </w:divBdr>
        </w:div>
      </w:divsChild>
    </w:div>
    <w:div w:id="2097632810">
      <w:bodyDiv w:val="1"/>
      <w:marLeft w:val="0"/>
      <w:marRight w:val="0"/>
      <w:marTop w:val="0"/>
      <w:marBottom w:val="0"/>
      <w:divBdr>
        <w:top w:val="none" w:sz="0" w:space="0" w:color="auto"/>
        <w:left w:val="none" w:sz="0" w:space="0" w:color="auto"/>
        <w:bottom w:val="none" w:sz="0" w:space="0" w:color="auto"/>
        <w:right w:val="none" w:sz="0" w:space="0" w:color="auto"/>
      </w:divBdr>
    </w:div>
    <w:div w:id="2098626513">
      <w:bodyDiv w:val="1"/>
      <w:marLeft w:val="0"/>
      <w:marRight w:val="0"/>
      <w:marTop w:val="0"/>
      <w:marBottom w:val="0"/>
      <w:divBdr>
        <w:top w:val="none" w:sz="0" w:space="0" w:color="auto"/>
        <w:left w:val="none" w:sz="0" w:space="0" w:color="auto"/>
        <w:bottom w:val="none" w:sz="0" w:space="0" w:color="auto"/>
        <w:right w:val="none" w:sz="0" w:space="0" w:color="auto"/>
      </w:divBdr>
      <w:divsChild>
        <w:div w:id="95058500">
          <w:marLeft w:val="0"/>
          <w:marRight w:val="0"/>
          <w:marTop w:val="0"/>
          <w:marBottom w:val="0"/>
          <w:divBdr>
            <w:top w:val="none" w:sz="0" w:space="0" w:color="auto"/>
            <w:left w:val="none" w:sz="0" w:space="0" w:color="auto"/>
            <w:bottom w:val="none" w:sz="0" w:space="0" w:color="auto"/>
            <w:right w:val="none" w:sz="0" w:space="0" w:color="auto"/>
          </w:divBdr>
          <w:divsChild>
            <w:div w:id="741486232">
              <w:marLeft w:val="0"/>
              <w:marRight w:val="0"/>
              <w:marTop w:val="0"/>
              <w:marBottom w:val="0"/>
              <w:divBdr>
                <w:top w:val="none" w:sz="0" w:space="0" w:color="auto"/>
                <w:left w:val="none" w:sz="0" w:space="0" w:color="auto"/>
                <w:bottom w:val="none" w:sz="0" w:space="0" w:color="auto"/>
                <w:right w:val="none" w:sz="0" w:space="0" w:color="auto"/>
              </w:divBdr>
            </w:div>
          </w:divsChild>
        </w:div>
        <w:div w:id="205720073">
          <w:marLeft w:val="0"/>
          <w:marRight w:val="0"/>
          <w:marTop w:val="0"/>
          <w:marBottom w:val="0"/>
          <w:divBdr>
            <w:top w:val="none" w:sz="0" w:space="0" w:color="auto"/>
            <w:left w:val="none" w:sz="0" w:space="0" w:color="auto"/>
            <w:bottom w:val="none" w:sz="0" w:space="0" w:color="auto"/>
            <w:right w:val="none" w:sz="0" w:space="0" w:color="auto"/>
          </w:divBdr>
          <w:divsChild>
            <w:div w:id="1906867527">
              <w:marLeft w:val="0"/>
              <w:marRight w:val="0"/>
              <w:marTop w:val="0"/>
              <w:marBottom w:val="0"/>
              <w:divBdr>
                <w:top w:val="none" w:sz="0" w:space="0" w:color="auto"/>
                <w:left w:val="none" w:sz="0" w:space="0" w:color="auto"/>
                <w:bottom w:val="none" w:sz="0" w:space="0" w:color="auto"/>
                <w:right w:val="none" w:sz="0" w:space="0" w:color="auto"/>
              </w:divBdr>
            </w:div>
            <w:div w:id="560017657">
              <w:marLeft w:val="0"/>
              <w:marRight w:val="0"/>
              <w:marTop w:val="0"/>
              <w:marBottom w:val="0"/>
              <w:divBdr>
                <w:top w:val="none" w:sz="0" w:space="0" w:color="auto"/>
                <w:left w:val="none" w:sz="0" w:space="0" w:color="auto"/>
                <w:bottom w:val="none" w:sz="0" w:space="0" w:color="auto"/>
                <w:right w:val="none" w:sz="0" w:space="0" w:color="auto"/>
              </w:divBdr>
            </w:div>
            <w:div w:id="1885825527">
              <w:marLeft w:val="0"/>
              <w:marRight w:val="0"/>
              <w:marTop w:val="0"/>
              <w:marBottom w:val="0"/>
              <w:divBdr>
                <w:top w:val="none" w:sz="0" w:space="0" w:color="auto"/>
                <w:left w:val="none" w:sz="0" w:space="0" w:color="auto"/>
                <w:bottom w:val="none" w:sz="0" w:space="0" w:color="auto"/>
                <w:right w:val="none" w:sz="0" w:space="0" w:color="auto"/>
              </w:divBdr>
            </w:div>
            <w:div w:id="956521087">
              <w:marLeft w:val="0"/>
              <w:marRight w:val="0"/>
              <w:marTop w:val="0"/>
              <w:marBottom w:val="0"/>
              <w:divBdr>
                <w:top w:val="none" w:sz="0" w:space="0" w:color="auto"/>
                <w:left w:val="none" w:sz="0" w:space="0" w:color="auto"/>
                <w:bottom w:val="none" w:sz="0" w:space="0" w:color="auto"/>
                <w:right w:val="none" w:sz="0" w:space="0" w:color="auto"/>
              </w:divBdr>
            </w:div>
            <w:div w:id="1703362722">
              <w:marLeft w:val="0"/>
              <w:marRight w:val="0"/>
              <w:marTop w:val="0"/>
              <w:marBottom w:val="0"/>
              <w:divBdr>
                <w:top w:val="none" w:sz="0" w:space="0" w:color="auto"/>
                <w:left w:val="none" w:sz="0" w:space="0" w:color="auto"/>
                <w:bottom w:val="none" w:sz="0" w:space="0" w:color="auto"/>
                <w:right w:val="none" w:sz="0" w:space="0" w:color="auto"/>
              </w:divBdr>
            </w:div>
            <w:div w:id="2007396640">
              <w:marLeft w:val="0"/>
              <w:marRight w:val="0"/>
              <w:marTop w:val="0"/>
              <w:marBottom w:val="0"/>
              <w:divBdr>
                <w:top w:val="none" w:sz="0" w:space="0" w:color="auto"/>
                <w:left w:val="none" w:sz="0" w:space="0" w:color="auto"/>
                <w:bottom w:val="none" w:sz="0" w:space="0" w:color="auto"/>
                <w:right w:val="none" w:sz="0" w:space="0" w:color="auto"/>
              </w:divBdr>
            </w:div>
            <w:div w:id="1429042286">
              <w:marLeft w:val="0"/>
              <w:marRight w:val="0"/>
              <w:marTop w:val="0"/>
              <w:marBottom w:val="0"/>
              <w:divBdr>
                <w:top w:val="none" w:sz="0" w:space="0" w:color="auto"/>
                <w:left w:val="none" w:sz="0" w:space="0" w:color="auto"/>
                <w:bottom w:val="none" w:sz="0" w:space="0" w:color="auto"/>
                <w:right w:val="none" w:sz="0" w:space="0" w:color="auto"/>
              </w:divBdr>
            </w:div>
            <w:div w:id="1723290235">
              <w:marLeft w:val="0"/>
              <w:marRight w:val="0"/>
              <w:marTop w:val="0"/>
              <w:marBottom w:val="0"/>
              <w:divBdr>
                <w:top w:val="none" w:sz="0" w:space="0" w:color="auto"/>
                <w:left w:val="none" w:sz="0" w:space="0" w:color="auto"/>
                <w:bottom w:val="none" w:sz="0" w:space="0" w:color="auto"/>
                <w:right w:val="none" w:sz="0" w:space="0" w:color="auto"/>
              </w:divBdr>
            </w:div>
            <w:div w:id="977803839">
              <w:marLeft w:val="0"/>
              <w:marRight w:val="0"/>
              <w:marTop w:val="0"/>
              <w:marBottom w:val="0"/>
              <w:divBdr>
                <w:top w:val="none" w:sz="0" w:space="0" w:color="auto"/>
                <w:left w:val="none" w:sz="0" w:space="0" w:color="auto"/>
                <w:bottom w:val="none" w:sz="0" w:space="0" w:color="auto"/>
                <w:right w:val="none" w:sz="0" w:space="0" w:color="auto"/>
              </w:divBdr>
            </w:div>
            <w:div w:id="1651397490">
              <w:marLeft w:val="0"/>
              <w:marRight w:val="0"/>
              <w:marTop w:val="0"/>
              <w:marBottom w:val="0"/>
              <w:divBdr>
                <w:top w:val="none" w:sz="0" w:space="0" w:color="auto"/>
                <w:left w:val="none" w:sz="0" w:space="0" w:color="auto"/>
                <w:bottom w:val="none" w:sz="0" w:space="0" w:color="auto"/>
                <w:right w:val="none" w:sz="0" w:space="0" w:color="auto"/>
              </w:divBdr>
            </w:div>
            <w:div w:id="1536651913">
              <w:marLeft w:val="0"/>
              <w:marRight w:val="0"/>
              <w:marTop w:val="0"/>
              <w:marBottom w:val="0"/>
              <w:divBdr>
                <w:top w:val="none" w:sz="0" w:space="0" w:color="auto"/>
                <w:left w:val="none" w:sz="0" w:space="0" w:color="auto"/>
                <w:bottom w:val="none" w:sz="0" w:space="0" w:color="auto"/>
                <w:right w:val="none" w:sz="0" w:space="0" w:color="auto"/>
              </w:divBdr>
            </w:div>
            <w:div w:id="555243714">
              <w:marLeft w:val="0"/>
              <w:marRight w:val="0"/>
              <w:marTop w:val="0"/>
              <w:marBottom w:val="0"/>
              <w:divBdr>
                <w:top w:val="none" w:sz="0" w:space="0" w:color="auto"/>
                <w:left w:val="none" w:sz="0" w:space="0" w:color="auto"/>
                <w:bottom w:val="none" w:sz="0" w:space="0" w:color="auto"/>
                <w:right w:val="none" w:sz="0" w:space="0" w:color="auto"/>
              </w:divBdr>
            </w:div>
            <w:div w:id="1793551377">
              <w:marLeft w:val="0"/>
              <w:marRight w:val="0"/>
              <w:marTop w:val="0"/>
              <w:marBottom w:val="0"/>
              <w:divBdr>
                <w:top w:val="none" w:sz="0" w:space="0" w:color="auto"/>
                <w:left w:val="none" w:sz="0" w:space="0" w:color="auto"/>
                <w:bottom w:val="none" w:sz="0" w:space="0" w:color="auto"/>
                <w:right w:val="none" w:sz="0" w:space="0" w:color="auto"/>
              </w:divBdr>
            </w:div>
            <w:div w:id="4472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e.gov.co/files/sen/normatividad/NTC_Proceso_Estadistico.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biernodigital.mintic.gov.co/692/articles-401770_recurso_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oecd.org/document/DCD/DAC(2024)40/FINAL/e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apers.ssrn.com/sol3/papers.cfm?abstract_id=6069466" TargetMode="External"/><Relationship Id="rId4" Type="http://schemas.openxmlformats.org/officeDocument/2006/relationships/settings" Target="settings.xml"/><Relationship Id="rId9" Type="http://schemas.openxmlformats.org/officeDocument/2006/relationships/hyperlink" Target="https://ieg.worldbankgroup.org/sites/default/files/Data/Evaluation/files/datafordevelopment.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D5876-5F57-4252-8864-C8FD01F96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15544</Words>
  <Characters>85494</Characters>
  <Application>Microsoft Office Word</Application>
  <DocSecurity>0</DocSecurity>
  <Lines>712</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Gómez Velasco</dc:creator>
  <cp:keywords/>
  <dc:description/>
  <cp:lastModifiedBy>Diana Alexandra Briceño Sierra</cp:lastModifiedBy>
  <cp:revision>2</cp:revision>
  <dcterms:created xsi:type="dcterms:W3CDTF">2026-08-04T20:14:00Z</dcterms:created>
  <dcterms:modified xsi:type="dcterms:W3CDTF">2026-08-04T20:14:00Z</dcterms:modified>
</cp:coreProperties>
</file>