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801FD" w14:textId="76A25ED6" w:rsidR="00E10774" w:rsidRPr="007D6B13" w:rsidRDefault="00E71D71" w:rsidP="007D6B13">
      <w:pPr>
        <w:pStyle w:val="TDC2"/>
        <w:rPr>
          <w:rFonts w:eastAsia="MS Gothic" w:cs="Arial"/>
          <w:b/>
          <w:bCs/>
          <w:noProof/>
          <w:szCs w:val="24"/>
          <w:lang w:eastAsia="en-US"/>
        </w:rPr>
      </w:pPr>
      <w:r w:rsidRPr="007D6B13">
        <w:rPr>
          <w:rFonts w:eastAsia="MS Gothic" w:cs="Arial"/>
          <w:b/>
          <w:bCs/>
          <w:noProof/>
          <w:szCs w:val="24"/>
          <w:lang w:eastAsia="en-US"/>
        </w:rPr>
        <w:t xml:space="preserve"> </w:t>
      </w:r>
      <w:r w:rsidR="00E10774" w:rsidRPr="007D6B13">
        <w:rPr>
          <w:rFonts w:eastAsia="MS Gothic" w:cs="Arial"/>
          <w:b/>
          <w:bCs/>
          <w:noProof/>
          <w:szCs w:val="24"/>
          <w:lang w:eastAsia="en-US"/>
        </w:rPr>
        <w:t>TABLA DE CONTENIDO</w:t>
      </w:r>
      <w:r w:rsidR="006D74CA" w:rsidRPr="007D6B13">
        <w:rPr>
          <w:rFonts w:eastAsia="MS Gothic" w:cs="Arial"/>
          <w:b/>
          <w:bCs/>
          <w:noProof/>
          <w:szCs w:val="24"/>
          <w:lang w:eastAsia="en-US"/>
        </w:rPr>
        <w:t xml:space="preserve"> </w:t>
      </w:r>
    </w:p>
    <w:p w14:paraId="5835AF5E" w14:textId="77777777" w:rsidR="00B70812" w:rsidRPr="007D6B13" w:rsidRDefault="00B70812" w:rsidP="007D6B13">
      <w:pPr>
        <w:rPr>
          <w:rFonts w:cs="Arial"/>
          <w:szCs w:val="24"/>
          <w:lang w:eastAsia="en-US"/>
        </w:rPr>
      </w:pPr>
    </w:p>
    <w:p w14:paraId="09E82C08" w14:textId="7193CD00" w:rsidR="00773A29" w:rsidRPr="007D6B13" w:rsidRDefault="00581170" w:rsidP="007D6B13">
      <w:pPr>
        <w:pStyle w:val="TDC2"/>
        <w:rPr>
          <w:rFonts w:cs="Arial"/>
          <w:noProof/>
          <w:kern w:val="2"/>
          <w:szCs w:val="24"/>
          <w14:ligatures w14:val="standardContextual"/>
        </w:rPr>
      </w:pPr>
      <w:r w:rsidRPr="007D6B13">
        <w:rPr>
          <w:rFonts w:eastAsia="MS Gothic" w:cs="Arial"/>
          <w:b/>
          <w:noProof/>
          <w:szCs w:val="24"/>
          <w:highlight w:val="red"/>
          <w:lang w:eastAsia="en-US"/>
        </w:rPr>
        <w:fldChar w:fldCharType="begin"/>
      </w:r>
      <w:r w:rsidRPr="007D6B13">
        <w:rPr>
          <w:rFonts w:eastAsia="MS Gothic" w:cs="Arial"/>
          <w:b/>
          <w:noProof/>
          <w:szCs w:val="24"/>
          <w:highlight w:val="red"/>
          <w:lang w:eastAsia="en-US"/>
        </w:rPr>
        <w:instrText xml:space="preserve"> TOC \o "1-5" \h \z \u </w:instrText>
      </w:r>
      <w:r w:rsidRPr="007D6B13">
        <w:rPr>
          <w:rFonts w:eastAsia="MS Gothic" w:cs="Arial"/>
          <w:b/>
          <w:noProof/>
          <w:szCs w:val="24"/>
          <w:highlight w:val="red"/>
          <w:lang w:eastAsia="en-US"/>
        </w:rPr>
        <w:fldChar w:fldCharType="separate"/>
      </w:r>
      <w:hyperlink w:anchor="_Toc238217394" w:history="1">
        <w:r w:rsidR="00773A29" w:rsidRPr="007D6B13">
          <w:rPr>
            <w:rStyle w:val="Hipervnculo"/>
            <w:rFonts w:cs="Arial"/>
            <w:noProof/>
            <w:szCs w:val="24"/>
          </w:rPr>
          <w:t>1.</w:t>
        </w:r>
        <w:r w:rsidR="00773A29" w:rsidRPr="007D6B13">
          <w:rPr>
            <w:rFonts w:cs="Arial"/>
            <w:noProof/>
            <w:kern w:val="2"/>
            <w:szCs w:val="24"/>
            <w14:ligatures w14:val="standardContextual"/>
          </w:rPr>
          <w:tab/>
        </w:r>
        <w:r w:rsidR="00773A29" w:rsidRPr="007D6B13">
          <w:rPr>
            <w:rStyle w:val="Hipervnculo"/>
            <w:rFonts w:cs="Arial"/>
            <w:noProof/>
            <w:szCs w:val="24"/>
          </w:rPr>
          <w:t>INTRODUCCIÓN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_Toc238217394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3</w:t>
        </w:r>
        <w:r w:rsidR="00773A29" w:rsidRPr="007D6B13">
          <w:rPr>
            <w:rFonts w:cs="Arial"/>
            <w:noProof/>
            <w:webHidden/>
            <w:szCs w:val="24"/>
          </w:rPr>
          <w:fldChar w:fldCharType="end"/>
        </w:r>
      </w:hyperlink>
    </w:p>
    <w:p w14:paraId="2AEDF471" w14:textId="493A8F91" w:rsidR="00773A29" w:rsidRPr="007D6B13" w:rsidRDefault="00BF3723" w:rsidP="007D6B13">
      <w:pPr>
        <w:pStyle w:val="TDC2"/>
        <w:rPr>
          <w:rFonts w:cs="Arial"/>
          <w:noProof/>
          <w:kern w:val="2"/>
          <w:szCs w:val="24"/>
          <w14:ligatures w14:val="standardContextual"/>
        </w:rPr>
      </w:pPr>
      <w:hyperlink w:anchor="_Toc238217395" w:history="1">
        <w:r w:rsidR="00773A29" w:rsidRPr="007D6B13">
          <w:rPr>
            <w:rStyle w:val="Hipervnculo"/>
            <w:rFonts w:cs="Arial"/>
            <w:noProof/>
            <w:szCs w:val="24"/>
          </w:rPr>
          <w:t>2.</w:t>
        </w:r>
        <w:r w:rsidR="00773A29" w:rsidRPr="007D6B13">
          <w:rPr>
            <w:rFonts w:cs="Arial"/>
            <w:noProof/>
            <w:kern w:val="2"/>
            <w:szCs w:val="24"/>
            <w14:ligatures w14:val="standardContextual"/>
          </w:rPr>
          <w:tab/>
        </w:r>
        <w:r w:rsidR="00773A29" w:rsidRPr="007D6B13">
          <w:rPr>
            <w:rStyle w:val="Hipervnculo"/>
            <w:rFonts w:cs="Arial"/>
            <w:noProof/>
            <w:szCs w:val="24"/>
          </w:rPr>
          <w:t>OBJETIVOS</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_Toc238217395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7</w:t>
        </w:r>
        <w:r w:rsidR="00773A29" w:rsidRPr="007D6B13">
          <w:rPr>
            <w:rFonts w:cs="Arial"/>
            <w:noProof/>
            <w:webHidden/>
            <w:szCs w:val="24"/>
          </w:rPr>
          <w:fldChar w:fldCharType="end"/>
        </w:r>
      </w:hyperlink>
    </w:p>
    <w:p w14:paraId="05C75C1C" w14:textId="5F367BD3" w:rsidR="00773A29" w:rsidRPr="007D6B13" w:rsidRDefault="00BF3723" w:rsidP="007D6B13">
      <w:pPr>
        <w:pStyle w:val="TDC3"/>
        <w:rPr>
          <w:color w:val="auto"/>
          <w:kern w:val="2"/>
          <w:szCs w:val="24"/>
          <w14:ligatures w14:val="standardContextual"/>
        </w:rPr>
      </w:pPr>
      <w:hyperlink w:anchor="_Toc238217396" w:history="1">
        <w:r w:rsidR="00773A29" w:rsidRPr="007D6B13">
          <w:rPr>
            <w:rStyle w:val="Hipervnculo"/>
            <w:szCs w:val="24"/>
          </w:rPr>
          <w:t>2.1. Objetivo general</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_Toc238217396 \h </w:instrText>
        </w:r>
        <w:r w:rsidR="00773A29" w:rsidRPr="007D6B13">
          <w:rPr>
            <w:webHidden/>
            <w:szCs w:val="24"/>
          </w:rPr>
        </w:r>
        <w:r w:rsidR="00773A29" w:rsidRPr="007D6B13">
          <w:rPr>
            <w:webHidden/>
            <w:szCs w:val="24"/>
          </w:rPr>
          <w:fldChar w:fldCharType="separate"/>
        </w:r>
        <w:r w:rsidR="00773A29" w:rsidRPr="007D6B13">
          <w:rPr>
            <w:webHidden/>
            <w:szCs w:val="24"/>
          </w:rPr>
          <w:t>7</w:t>
        </w:r>
        <w:r w:rsidR="00773A29" w:rsidRPr="007D6B13">
          <w:rPr>
            <w:webHidden/>
            <w:szCs w:val="24"/>
          </w:rPr>
          <w:fldChar w:fldCharType="end"/>
        </w:r>
      </w:hyperlink>
    </w:p>
    <w:p w14:paraId="4C255578" w14:textId="48392CF6" w:rsidR="00773A29" w:rsidRPr="007D6B13" w:rsidRDefault="00BF3723" w:rsidP="007D6B13">
      <w:pPr>
        <w:pStyle w:val="TDC3"/>
        <w:rPr>
          <w:color w:val="auto"/>
          <w:kern w:val="2"/>
          <w:szCs w:val="24"/>
          <w14:ligatures w14:val="standardContextual"/>
        </w:rPr>
      </w:pPr>
      <w:hyperlink w:anchor="_Toc238217397" w:history="1">
        <w:r w:rsidR="00773A29" w:rsidRPr="007D6B13">
          <w:rPr>
            <w:rStyle w:val="Hipervnculo"/>
            <w:szCs w:val="24"/>
          </w:rPr>
          <w:t>2.2. Objetivos específicos</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_Toc238217397 \h </w:instrText>
        </w:r>
        <w:r w:rsidR="00773A29" w:rsidRPr="007D6B13">
          <w:rPr>
            <w:webHidden/>
            <w:szCs w:val="24"/>
          </w:rPr>
        </w:r>
        <w:r w:rsidR="00773A29" w:rsidRPr="007D6B13">
          <w:rPr>
            <w:webHidden/>
            <w:szCs w:val="24"/>
          </w:rPr>
          <w:fldChar w:fldCharType="separate"/>
        </w:r>
        <w:r w:rsidR="00773A29" w:rsidRPr="007D6B13">
          <w:rPr>
            <w:webHidden/>
            <w:szCs w:val="24"/>
          </w:rPr>
          <w:t>7</w:t>
        </w:r>
        <w:r w:rsidR="00773A29" w:rsidRPr="007D6B13">
          <w:rPr>
            <w:webHidden/>
            <w:szCs w:val="24"/>
          </w:rPr>
          <w:fldChar w:fldCharType="end"/>
        </w:r>
      </w:hyperlink>
    </w:p>
    <w:p w14:paraId="4F4CB861" w14:textId="4364963D" w:rsidR="00773A29" w:rsidRPr="007D6B13" w:rsidRDefault="00BF3723" w:rsidP="007D6B13">
      <w:pPr>
        <w:pStyle w:val="TDC2"/>
        <w:rPr>
          <w:rFonts w:cs="Arial"/>
          <w:noProof/>
          <w:kern w:val="2"/>
          <w:szCs w:val="24"/>
          <w14:ligatures w14:val="standardContextual"/>
        </w:rPr>
      </w:pPr>
      <w:hyperlink w:anchor="_Toc238217398" w:history="1">
        <w:r w:rsidR="00773A29" w:rsidRPr="007D6B13">
          <w:rPr>
            <w:rStyle w:val="Hipervnculo"/>
            <w:rFonts w:cs="Arial"/>
            <w:noProof/>
            <w:szCs w:val="24"/>
          </w:rPr>
          <w:t>3.</w:t>
        </w:r>
        <w:r w:rsidR="00773A29" w:rsidRPr="007D6B13">
          <w:rPr>
            <w:rFonts w:cs="Arial"/>
            <w:noProof/>
            <w:kern w:val="2"/>
            <w:szCs w:val="24"/>
            <w14:ligatures w14:val="standardContextual"/>
          </w:rPr>
          <w:tab/>
        </w:r>
        <w:r w:rsidR="00773A29" w:rsidRPr="007D6B13">
          <w:rPr>
            <w:rStyle w:val="Hipervnculo"/>
            <w:rFonts w:cs="Arial"/>
            <w:noProof/>
            <w:szCs w:val="24"/>
          </w:rPr>
          <w:t>ALCANCE</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_Toc238217398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8</w:t>
        </w:r>
        <w:r w:rsidR="00773A29" w:rsidRPr="007D6B13">
          <w:rPr>
            <w:rFonts w:cs="Arial"/>
            <w:noProof/>
            <w:webHidden/>
            <w:szCs w:val="24"/>
          </w:rPr>
          <w:fldChar w:fldCharType="end"/>
        </w:r>
      </w:hyperlink>
    </w:p>
    <w:p w14:paraId="4D4A4EA2" w14:textId="1BC67481" w:rsidR="00773A29" w:rsidRPr="007D6B13" w:rsidRDefault="00BF3723" w:rsidP="007D6B13">
      <w:pPr>
        <w:pStyle w:val="TDC2"/>
        <w:rPr>
          <w:rFonts w:cs="Arial"/>
          <w:noProof/>
          <w:kern w:val="2"/>
          <w:szCs w:val="24"/>
          <w14:ligatures w14:val="standardContextual"/>
        </w:rPr>
      </w:pPr>
      <w:hyperlink w:anchor="_Toc238217399" w:history="1">
        <w:r w:rsidR="00773A29" w:rsidRPr="007D6B13">
          <w:rPr>
            <w:rStyle w:val="Hipervnculo"/>
            <w:rFonts w:cs="Arial"/>
            <w:noProof/>
            <w:szCs w:val="24"/>
          </w:rPr>
          <w:t>4.</w:t>
        </w:r>
        <w:r w:rsidR="00773A29" w:rsidRPr="007D6B13">
          <w:rPr>
            <w:rFonts w:cs="Arial"/>
            <w:noProof/>
            <w:kern w:val="2"/>
            <w:szCs w:val="24"/>
            <w14:ligatures w14:val="standardContextual"/>
          </w:rPr>
          <w:tab/>
        </w:r>
        <w:r w:rsidR="00773A29" w:rsidRPr="007D6B13">
          <w:rPr>
            <w:rStyle w:val="Hipervnculo"/>
            <w:rFonts w:cs="Arial"/>
            <w:noProof/>
            <w:szCs w:val="24"/>
          </w:rPr>
          <w:t>DEFINICIÓN DE DEFENSA JURÍDICA</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_Toc238217399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8</w:t>
        </w:r>
        <w:r w:rsidR="00773A29" w:rsidRPr="007D6B13">
          <w:rPr>
            <w:rFonts w:cs="Arial"/>
            <w:noProof/>
            <w:webHidden/>
            <w:szCs w:val="24"/>
          </w:rPr>
          <w:fldChar w:fldCharType="end"/>
        </w:r>
      </w:hyperlink>
    </w:p>
    <w:p w14:paraId="36B77E2F" w14:textId="47ED3543" w:rsidR="00773A29" w:rsidRPr="007D6B13" w:rsidRDefault="00BF3723" w:rsidP="007D6B13">
      <w:pPr>
        <w:pStyle w:val="TDC2"/>
        <w:rPr>
          <w:rFonts w:cs="Arial"/>
          <w:noProof/>
          <w:kern w:val="2"/>
          <w:szCs w:val="24"/>
          <w14:ligatures w14:val="standardContextual"/>
        </w:rPr>
      </w:pPr>
      <w:hyperlink w:anchor="_Toc238217400" w:history="1">
        <w:r w:rsidR="00773A29" w:rsidRPr="007D6B13">
          <w:rPr>
            <w:rStyle w:val="Hipervnculo"/>
            <w:rFonts w:cs="Arial"/>
            <w:noProof/>
            <w:szCs w:val="24"/>
          </w:rPr>
          <w:t>5.</w:t>
        </w:r>
        <w:r w:rsidR="00773A29" w:rsidRPr="007D6B13">
          <w:rPr>
            <w:rFonts w:cs="Arial"/>
            <w:noProof/>
            <w:kern w:val="2"/>
            <w:szCs w:val="24"/>
            <w14:ligatures w14:val="standardContextual"/>
          </w:rPr>
          <w:tab/>
        </w:r>
        <w:r w:rsidR="00773A29" w:rsidRPr="007D6B13">
          <w:rPr>
            <w:rStyle w:val="Hipervnculo"/>
            <w:rFonts w:cs="Arial"/>
            <w:noProof/>
            <w:szCs w:val="24"/>
          </w:rPr>
          <w:t>SIGLAS</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_Toc238217400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10</w:t>
        </w:r>
        <w:r w:rsidR="00773A29" w:rsidRPr="007D6B13">
          <w:rPr>
            <w:rFonts w:cs="Arial"/>
            <w:noProof/>
            <w:webHidden/>
            <w:szCs w:val="24"/>
          </w:rPr>
          <w:fldChar w:fldCharType="end"/>
        </w:r>
      </w:hyperlink>
    </w:p>
    <w:p w14:paraId="3870A90A" w14:textId="34E0A857" w:rsidR="00773A29" w:rsidRPr="007D6B13" w:rsidRDefault="00BF3723" w:rsidP="007D6B13">
      <w:pPr>
        <w:pStyle w:val="TDC2"/>
        <w:rPr>
          <w:rFonts w:cs="Arial"/>
          <w:noProof/>
          <w:kern w:val="2"/>
          <w:szCs w:val="24"/>
          <w14:ligatures w14:val="standardContextual"/>
        </w:rPr>
      </w:pPr>
      <w:hyperlink w:anchor="_Toc238217401" w:history="1">
        <w:r w:rsidR="00773A29" w:rsidRPr="007D6B13">
          <w:rPr>
            <w:rStyle w:val="Hipervnculo"/>
            <w:rFonts w:cs="Arial"/>
            <w:noProof/>
            <w:szCs w:val="24"/>
          </w:rPr>
          <w:t>6.</w:t>
        </w:r>
        <w:r w:rsidR="00773A29" w:rsidRPr="007D6B13">
          <w:rPr>
            <w:rFonts w:cs="Arial"/>
            <w:noProof/>
            <w:kern w:val="2"/>
            <w:szCs w:val="24"/>
            <w14:ligatures w14:val="standardContextual"/>
          </w:rPr>
          <w:tab/>
        </w:r>
        <w:r w:rsidR="00773A29" w:rsidRPr="007D6B13">
          <w:rPr>
            <w:rStyle w:val="Hipervnculo"/>
            <w:rFonts w:cs="Arial"/>
            <w:noProof/>
            <w:szCs w:val="24"/>
          </w:rPr>
          <w:t>MARCO NORMATIVO</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_Toc238217401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11</w:t>
        </w:r>
        <w:r w:rsidR="00773A29" w:rsidRPr="007D6B13">
          <w:rPr>
            <w:rFonts w:cs="Arial"/>
            <w:noProof/>
            <w:webHidden/>
            <w:szCs w:val="24"/>
          </w:rPr>
          <w:fldChar w:fldCharType="end"/>
        </w:r>
      </w:hyperlink>
    </w:p>
    <w:p w14:paraId="5511C7E9" w14:textId="0AD9DDF0" w:rsidR="00773A29" w:rsidRPr="007D6B13" w:rsidRDefault="00BF3723" w:rsidP="007D6B13">
      <w:pPr>
        <w:pStyle w:val="TDC2"/>
        <w:rPr>
          <w:rFonts w:cs="Arial"/>
          <w:noProof/>
          <w:kern w:val="2"/>
          <w:szCs w:val="24"/>
          <w14:ligatures w14:val="standardContextual"/>
        </w:rPr>
      </w:pPr>
      <w:hyperlink w:anchor="_Toc238217402" w:history="1">
        <w:r w:rsidR="00773A29" w:rsidRPr="007D6B13">
          <w:rPr>
            <w:rStyle w:val="Hipervnculo"/>
            <w:rFonts w:cs="Arial"/>
            <w:noProof/>
            <w:szCs w:val="24"/>
          </w:rPr>
          <w:t>7.</w:t>
        </w:r>
        <w:r w:rsidR="00773A29" w:rsidRPr="007D6B13">
          <w:rPr>
            <w:rFonts w:cs="Arial"/>
            <w:noProof/>
            <w:kern w:val="2"/>
            <w:szCs w:val="24"/>
            <w14:ligatures w14:val="standardContextual"/>
          </w:rPr>
          <w:tab/>
        </w:r>
        <w:r w:rsidR="00773A29" w:rsidRPr="007D6B13">
          <w:rPr>
            <w:rStyle w:val="Hipervnculo"/>
            <w:rFonts w:cs="Arial"/>
            <w:noProof/>
            <w:szCs w:val="24"/>
          </w:rPr>
          <w:t>ESTRATEGIA DE DEFENSA JURÍDICA</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_Toc238217402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24</w:t>
        </w:r>
        <w:r w:rsidR="00773A29" w:rsidRPr="007D6B13">
          <w:rPr>
            <w:rFonts w:cs="Arial"/>
            <w:noProof/>
            <w:webHidden/>
            <w:szCs w:val="24"/>
          </w:rPr>
          <w:fldChar w:fldCharType="end"/>
        </w:r>
      </w:hyperlink>
    </w:p>
    <w:p w14:paraId="262F2956" w14:textId="1F18EF86" w:rsidR="00773A29" w:rsidRPr="007D6B13" w:rsidRDefault="00BF3723" w:rsidP="007D6B13">
      <w:pPr>
        <w:pStyle w:val="TDC3"/>
        <w:rPr>
          <w:color w:val="auto"/>
          <w:kern w:val="2"/>
          <w:szCs w:val="24"/>
          <w14:ligatures w14:val="standardContextual"/>
        </w:rPr>
      </w:pPr>
      <w:hyperlink w:anchor="_Toc238217403" w:history="1">
        <w:r w:rsidR="00773A29" w:rsidRPr="007D6B13">
          <w:rPr>
            <w:rStyle w:val="Hipervnculo"/>
            <w:szCs w:val="24"/>
          </w:rPr>
          <w:t>7.1. Política de prevención del daño antijurídico</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_Toc238217403 \h </w:instrText>
        </w:r>
        <w:r w:rsidR="00773A29" w:rsidRPr="007D6B13">
          <w:rPr>
            <w:webHidden/>
            <w:szCs w:val="24"/>
          </w:rPr>
        </w:r>
        <w:r w:rsidR="00773A29" w:rsidRPr="007D6B13">
          <w:rPr>
            <w:webHidden/>
            <w:szCs w:val="24"/>
          </w:rPr>
          <w:fldChar w:fldCharType="separate"/>
        </w:r>
        <w:r w:rsidR="00773A29" w:rsidRPr="007D6B13">
          <w:rPr>
            <w:webHidden/>
            <w:szCs w:val="24"/>
          </w:rPr>
          <w:t>24</w:t>
        </w:r>
        <w:r w:rsidR="00773A29" w:rsidRPr="007D6B13">
          <w:rPr>
            <w:webHidden/>
            <w:szCs w:val="24"/>
          </w:rPr>
          <w:fldChar w:fldCharType="end"/>
        </w:r>
      </w:hyperlink>
    </w:p>
    <w:p w14:paraId="7A518D19" w14:textId="521807D8" w:rsidR="00773A29" w:rsidRPr="007D6B13" w:rsidRDefault="00BF3723" w:rsidP="007D6B13">
      <w:pPr>
        <w:pStyle w:val="TDC4"/>
        <w:spacing w:after="0"/>
        <w:rPr>
          <w:rFonts w:cs="Arial"/>
          <w:noProof/>
          <w:kern w:val="2"/>
          <w:szCs w:val="24"/>
          <w14:ligatures w14:val="standardContextual"/>
        </w:rPr>
      </w:pPr>
      <w:hyperlink w:anchor="_Toc238217404" w:history="1">
        <w:r w:rsidR="00773A29" w:rsidRPr="007D6B13">
          <w:rPr>
            <w:rStyle w:val="Hipervnculo"/>
            <w:rFonts w:cs="Arial"/>
            <w:noProof/>
            <w:szCs w:val="24"/>
          </w:rPr>
          <w:t>7.1.1. Procedimiento para la formulación, implementación y seguimiento</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_Toc238217404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26</w:t>
        </w:r>
        <w:r w:rsidR="00773A29" w:rsidRPr="007D6B13">
          <w:rPr>
            <w:rFonts w:cs="Arial"/>
            <w:noProof/>
            <w:webHidden/>
            <w:szCs w:val="24"/>
          </w:rPr>
          <w:fldChar w:fldCharType="end"/>
        </w:r>
      </w:hyperlink>
    </w:p>
    <w:p w14:paraId="259EF584" w14:textId="60F22890" w:rsidR="00773A29" w:rsidRPr="007D6B13" w:rsidRDefault="00BF3723" w:rsidP="007D6B13">
      <w:pPr>
        <w:pStyle w:val="TDC5"/>
        <w:rPr>
          <w:rFonts w:cs="Arial"/>
          <w:noProof/>
          <w:kern w:val="2"/>
          <w:szCs w:val="24"/>
          <w14:ligatures w14:val="standardContextual"/>
        </w:rPr>
      </w:pPr>
      <w:hyperlink w:anchor="_Toc238217405" w:history="1">
        <w:r w:rsidR="00773A29" w:rsidRPr="007D6B13">
          <w:rPr>
            <w:rStyle w:val="Hipervnculo"/>
            <w:rFonts w:cs="Arial"/>
            <w:noProof/>
            <w:szCs w:val="24"/>
          </w:rPr>
          <w:t>7.1.1.1. Formulación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_Toc238217405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27</w:t>
        </w:r>
        <w:r w:rsidR="00773A29" w:rsidRPr="007D6B13">
          <w:rPr>
            <w:rFonts w:cs="Arial"/>
            <w:noProof/>
            <w:webHidden/>
            <w:szCs w:val="24"/>
          </w:rPr>
          <w:fldChar w:fldCharType="end"/>
        </w:r>
      </w:hyperlink>
    </w:p>
    <w:p w14:paraId="5E3D7F20" w14:textId="579A65BD" w:rsidR="00773A29" w:rsidRPr="007D6B13" w:rsidRDefault="00BF3723" w:rsidP="007D6B13">
      <w:pPr>
        <w:pStyle w:val="TDC5"/>
        <w:rPr>
          <w:rFonts w:cs="Arial"/>
          <w:noProof/>
          <w:kern w:val="2"/>
          <w:szCs w:val="24"/>
          <w14:ligatures w14:val="standardContextual"/>
        </w:rPr>
      </w:pPr>
      <w:hyperlink w:anchor="_Toc238217406" w:history="1">
        <w:r w:rsidR="00773A29" w:rsidRPr="007D6B13">
          <w:rPr>
            <w:rStyle w:val="Hipervnculo"/>
            <w:rFonts w:cs="Arial"/>
            <w:noProof/>
            <w:szCs w:val="24"/>
          </w:rPr>
          <w:t>7.1.1.2. Aprobación</w:t>
        </w:r>
        <w:r w:rsidR="00773A29" w:rsidRPr="007D6B13">
          <w:rPr>
            <w:rStyle w:val="Hipervnculo"/>
            <w:rFonts w:eastAsia="Times New Roman" w:cs="Arial"/>
            <w:noProof/>
            <w:szCs w:val="24"/>
          </w:rPr>
          <w:t xml:space="preserve"> de la PPDA</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_Toc238217406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27</w:t>
        </w:r>
        <w:r w:rsidR="00773A29" w:rsidRPr="007D6B13">
          <w:rPr>
            <w:rFonts w:cs="Arial"/>
            <w:noProof/>
            <w:webHidden/>
            <w:szCs w:val="24"/>
          </w:rPr>
          <w:fldChar w:fldCharType="end"/>
        </w:r>
      </w:hyperlink>
    </w:p>
    <w:p w14:paraId="7842D4F9" w14:textId="1BF2C6D3" w:rsidR="00773A29" w:rsidRPr="007D6B13" w:rsidRDefault="00BF3723" w:rsidP="007D6B13">
      <w:pPr>
        <w:pStyle w:val="TDC5"/>
        <w:rPr>
          <w:rFonts w:cs="Arial"/>
          <w:noProof/>
          <w:kern w:val="2"/>
          <w:szCs w:val="24"/>
          <w14:ligatures w14:val="standardContextual"/>
        </w:rPr>
      </w:pPr>
      <w:hyperlink w:anchor="_Toc238217407" w:history="1">
        <w:r w:rsidR="00773A29" w:rsidRPr="007D6B13">
          <w:rPr>
            <w:rStyle w:val="Hipervnculo"/>
            <w:rFonts w:cs="Arial"/>
            <w:bCs/>
            <w:noProof/>
            <w:szCs w:val="24"/>
          </w:rPr>
          <w:t>7.1.1.4.</w:t>
        </w:r>
        <w:r w:rsidR="007D6B13" w:rsidRPr="007D6B13">
          <w:rPr>
            <w:rFonts w:cs="Arial"/>
            <w:noProof/>
            <w:kern w:val="2"/>
            <w:szCs w:val="24"/>
            <w14:ligatures w14:val="standardContextual"/>
          </w:rPr>
          <w:t xml:space="preserve"> </w:t>
        </w:r>
        <w:r w:rsidR="00773A29" w:rsidRPr="007D6B13">
          <w:rPr>
            <w:rStyle w:val="Hipervnculo"/>
            <w:rFonts w:cs="Arial"/>
            <w:bCs/>
            <w:noProof/>
            <w:szCs w:val="24"/>
          </w:rPr>
          <w:t>Seguimiento</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_Toc238217407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28</w:t>
        </w:r>
        <w:r w:rsidR="00773A29" w:rsidRPr="007D6B13">
          <w:rPr>
            <w:rFonts w:cs="Arial"/>
            <w:noProof/>
            <w:webHidden/>
            <w:szCs w:val="24"/>
          </w:rPr>
          <w:fldChar w:fldCharType="end"/>
        </w:r>
      </w:hyperlink>
    </w:p>
    <w:p w14:paraId="36F1594E" w14:textId="6D9F8FC7" w:rsidR="00773A29" w:rsidRPr="007D6B13" w:rsidRDefault="00BF3723" w:rsidP="007D6B13">
      <w:pPr>
        <w:pStyle w:val="TDC4"/>
        <w:spacing w:after="0"/>
        <w:rPr>
          <w:rFonts w:cs="Arial"/>
          <w:noProof/>
          <w:kern w:val="2"/>
          <w:szCs w:val="24"/>
          <w14:ligatures w14:val="standardContextual"/>
        </w:rPr>
      </w:pPr>
      <w:hyperlink w:anchor="_Toc238217408" w:history="1">
        <w:r w:rsidR="00773A29" w:rsidRPr="007D6B13">
          <w:rPr>
            <w:rStyle w:val="Hipervnculo"/>
            <w:rFonts w:cs="Arial"/>
            <w:noProof/>
            <w:szCs w:val="24"/>
          </w:rPr>
          <w:t>7.1.2. Plan de acción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_Toc238217408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28</w:t>
        </w:r>
        <w:r w:rsidR="00773A29" w:rsidRPr="007D6B13">
          <w:rPr>
            <w:rFonts w:cs="Arial"/>
            <w:noProof/>
            <w:webHidden/>
            <w:szCs w:val="24"/>
          </w:rPr>
          <w:fldChar w:fldCharType="end"/>
        </w:r>
      </w:hyperlink>
    </w:p>
    <w:p w14:paraId="63FBE11F" w14:textId="787EA880" w:rsidR="00773A29" w:rsidRPr="007D6B13" w:rsidRDefault="00BF3723" w:rsidP="007D6B13">
      <w:pPr>
        <w:pStyle w:val="TDC5"/>
        <w:rPr>
          <w:rFonts w:cs="Arial"/>
          <w:noProof/>
          <w:kern w:val="2"/>
          <w:szCs w:val="24"/>
          <w14:ligatures w14:val="standardContextual"/>
        </w:rPr>
      </w:pPr>
      <w:hyperlink w:anchor="_Toc238217409" w:history="1">
        <w:r w:rsidR="00773A29" w:rsidRPr="007D6B13">
          <w:rPr>
            <w:rStyle w:val="Hipervnculo"/>
            <w:rFonts w:cs="Arial"/>
            <w:noProof/>
            <w:szCs w:val="24"/>
          </w:rPr>
          <w:t>7.1.2.1.</w:t>
        </w:r>
        <w:r w:rsidR="007D6B13" w:rsidRPr="007D6B13">
          <w:rPr>
            <w:rStyle w:val="Hipervnculo"/>
            <w:rFonts w:cs="Arial"/>
            <w:noProof/>
            <w:szCs w:val="24"/>
          </w:rPr>
          <w:t xml:space="preserve"> </w:t>
        </w:r>
        <w:r w:rsidR="00773A29" w:rsidRPr="007D6B13">
          <w:rPr>
            <w:rStyle w:val="Hipervnculo"/>
            <w:rFonts w:cs="Arial"/>
            <w:noProof/>
            <w:szCs w:val="24"/>
          </w:rPr>
          <w:t>Cronograma</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_Toc238217409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29</w:t>
        </w:r>
        <w:r w:rsidR="00773A29" w:rsidRPr="007D6B13">
          <w:rPr>
            <w:rFonts w:cs="Arial"/>
            <w:noProof/>
            <w:webHidden/>
            <w:szCs w:val="24"/>
          </w:rPr>
          <w:fldChar w:fldCharType="end"/>
        </w:r>
      </w:hyperlink>
    </w:p>
    <w:p w14:paraId="50F84FA8" w14:textId="7E5A615D" w:rsidR="00773A29" w:rsidRPr="007D6B13" w:rsidRDefault="00BF3723" w:rsidP="007D6B13">
      <w:pPr>
        <w:pStyle w:val="TDC4"/>
        <w:spacing w:after="0"/>
        <w:rPr>
          <w:rFonts w:cs="Arial"/>
          <w:noProof/>
          <w:kern w:val="2"/>
          <w:szCs w:val="24"/>
          <w14:ligatures w14:val="standardContextual"/>
        </w:rPr>
      </w:pPr>
      <w:hyperlink w:anchor="_Toc238217410" w:history="1">
        <w:r w:rsidR="00773A29" w:rsidRPr="007D6B13">
          <w:rPr>
            <w:rStyle w:val="Hipervnculo"/>
            <w:rFonts w:cs="Arial"/>
            <w:noProof/>
            <w:szCs w:val="24"/>
          </w:rPr>
          <w:t>7.1.3. Seguimiento</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_Toc238217410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29</w:t>
        </w:r>
        <w:r w:rsidR="00773A29" w:rsidRPr="007D6B13">
          <w:rPr>
            <w:rFonts w:cs="Arial"/>
            <w:noProof/>
            <w:webHidden/>
            <w:szCs w:val="24"/>
          </w:rPr>
          <w:fldChar w:fldCharType="end"/>
        </w:r>
      </w:hyperlink>
    </w:p>
    <w:p w14:paraId="6114C15D" w14:textId="17F3047E" w:rsidR="00773A29" w:rsidRPr="007D6B13" w:rsidRDefault="00BF3723" w:rsidP="007D6B13">
      <w:pPr>
        <w:pStyle w:val="TDC4"/>
        <w:spacing w:after="0"/>
        <w:rPr>
          <w:rFonts w:cs="Arial"/>
          <w:noProof/>
          <w:kern w:val="2"/>
          <w:szCs w:val="24"/>
          <w14:ligatures w14:val="standardContextual"/>
        </w:rPr>
      </w:pPr>
      <w:hyperlink w:anchor="_Toc238217411" w:history="1">
        <w:r w:rsidR="00773A29" w:rsidRPr="007D6B13">
          <w:rPr>
            <w:rStyle w:val="Hipervnculo"/>
            <w:rFonts w:cs="Arial"/>
            <w:noProof/>
            <w:szCs w:val="24"/>
          </w:rPr>
          <w:t>7.1.4. Ciclo de la prevención de daño antijurídico</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_Toc238217411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30</w:t>
        </w:r>
        <w:r w:rsidR="00773A29" w:rsidRPr="007D6B13">
          <w:rPr>
            <w:rFonts w:cs="Arial"/>
            <w:noProof/>
            <w:webHidden/>
            <w:szCs w:val="24"/>
          </w:rPr>
          <w:fldChar w:fldCharType="end"/>
        </w:r>
      </w:hyperlink>
    </w:p>
    <w:p w14:paraId="744AE4C0" w14:textId="41F76E5C" w:rsidR="00773A29" w:rsidRPr="007D6B13" w:rsidRDefault="00BF3723" w:rsidP="007D6B13">
      <w:pPr>
        <w:pStyle w:val="TDC5"/>
        <w:rPr>
          <w:rFonts w:cs="Arial"/>
          <w:noProof/>
          <w:kern w:val="2"/>
          <w:szCs w:val="24"/>
          <w14:ligatures w14:val="standardContextual"/>
        </w:rPr>
      </w:pPr>
      <w:hyperlink w:anchor="_Toc238217412" w:history="1">
        <w:r w:rsidR="00773A29" w:rsidRPr="007D6B13">
          <w:rPr>
            <w:rStyle w:val="Hipervnculo"/>
            <w:rFonts w:eastAsia="Times New Roman" w:cs="Arial"/>
            <w:noProof/>
            <w:szCs w:val="24"/>
          </w:rPr>
          <w:t>7.1.4.1. Formulación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_Toc238217412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31</w:t>
        </w:r>
        <w:r w:rsidR="00773A29" w:rsidRPr="007D6B13">
          <w:rPr>
            <w:rFonts w:cs="Arial"/>
            <w:noProof/>
            <w:webHidden/>
            <w:szCs w:val="24"/>
          </w:rPr>
          <w:fldChar w:fldCharType="end"/>
        </w:r>
      </w:hyperlink>
    </w:p>
    <w:p w14:paraId="78367D07" w14:textId="4F0C139D" w:rsidR="00773A29" w:rsidRPr="007D6B13" w:rsidRDefault="00BF3723" w:rsidP="007D6B13">
      <w:pPr>
        <w:pStyle w:val="TDC5"/>
        <w:rPr>
          <w:rFonts w:cs="Arial"/>
          <w:noProof/>
          <w:kern w:val="2"/>
          <w:szCs w:val="24"/>
          <w14:ligatures w14:val="standardContextual"/>
        </w:rPr>
      </w:pPr>
      <w:hyperlink w:anchor="_Toc238217413" w:history="1">
        <w:r w:rsidR="00773A29" w:rsidRPr="007D6B13">
          <w:rPr>
            <w:rStyle w:val="Hipervnculo"/>
            <w:rFonts w:cs="Arial"/>
            <w:noProof/>
            <w:szCs w:val="24"/>
          </w:rPr>
          <w:t>7.1.4.2. Aprobación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_Toc238217413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31</w:t>
        </w:r>
        <w:r w:rsidR="00773A29" w:rsidRPr="007D6B13">
          <w:rPr>
            <w:rFonts w:cs="Arial"/>
            <w:noProof/>
            <w:webHidden/>
            <w:szCs w:val="24"/>
          </w:rPr>
          <w:fldChar w:fldCharType="end"/>
        </w:r>
      </w:hyperlink>
    </w:p>
    <w:p w14:paraId="5D67694E" w14:textId="1E28BB37" w:rsidR="00773A29" w:rsidRPr="007D6B13" w:rsidRDefault="00BF3723" w:rsidP="007D6B13">
      <w:pPr>
        <w:pStyle w:val="TDC5"/>
        <w:rPr>
          <w:rFonts w:cs="Arial"/>
          <w:noProof/>
          <w:kern w:val="2"/>
          <w:szCs w:val="24"/>
          <w14:ligatures w14:val="standardContextual"/>
        </w:rPr>
      </w:pPr>
      <w:hyperlink w:anchor="_Toc238217414" w:history="1">
        <w:r w:rsidR="00773A29" w:rsidRPr="007D6B13">
          <w:rPr>
            <w:rStyle w:val="Hipervnculo"/>
            <w:rFonts w:cs="Arial"/>
            <w:noProof/>
            <w:szCs w:val="24"/>
          </w:rPr>
          <w:t>7.1.4.3. Implementación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_Toc238217414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32</w:t>
        </w:r>
        <w:r w:rsidR="00773A29" w:rsidRPr="007D6B13">
          <w:rPr>
            <w:rFonts w:cs="Arial"/>
            <w:noProof/>
            <w:webHidden/>
            <w:szCs w:val="24"/>
          </w:rPr>
          <w:fldChar w:fldCharType="end"/>
        </w:r>
      </w:hyperlink>
    </w:p>
    <w:p w14:paraId="633FC79A" w14:textId="0063F256" w:rsidR="00773A29" w:rsidRPr="007D6B13" w:rsidRDefault="00BF3723" w:rsidP="007D6B13">
      <w:pPr>
        <w:pStyle w:val="TDC5"/>
        <w:rPr>
          <w:rFonts w:cs="Arial"/>
          <w:noProof/>
          <w:kern w:val="2"/>
          <w:szCs w:val="24"/>
          <w14:ligatures w14:val="standardContextual"/>
        </w:rPr>
      </w:pPr>
      <w:hyperlink w:anchor="_Toc238217415" w:history="1">
        <w:r w:rsidR="00773A29" w:rsidRPr="007D6B13">
          <w:rPr>
            <w:rStyle w:val="Hipervnculo"/>
            <w:rFonts w:cs="Arial"/>
            <w:noProof/>
            <w:szCs w:val="24"/>
          </w:rPr>
          <w:t>7.1.4.4. Seguimiento</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_Toc238217415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32</w:t>
        </w:r>
        <w:r w:rsidR="00773A29" w:rsidRPr="007D6B13">
          <w:rPr>
            <w:rFonts w:cs="Arial"/>
            <w:noProof/>
            <w:webHidden/>
            <w:szCs w:val="24"/>
          </w:rPr>
          <w:fldChar w:fldCharType="end"/>
        </w:r>
      </w:hyperlink>
    </w:p>
    <w:p w14:paraId="20D938DD" w14:textId="570084EF" w:rsidR="00773A29" w:rsidRPr="007D6B13" w:rsidRDefault="00BF3723" w:rsidP="007D6B13">
      <w:pPr>
        <w:pStyle w:val="TDC5"/>
        <w:rPr>
          <w:rFonts w:cs="Arial"/>
          <w:noProof/>
          <w:kern w:val="2"/>
          <w:szCs w:val="24"/>
          <w14:ligatures w14:val="standardContextual"/>
        </w:rPr>
      </w:pPr>
      <w:hyperlink w:anchor="_Toc238217416" w:history="1">
        <w:r w:rsidR="00773A29" w:rsidRPr="007D6B13">
          <w:rPr>
            <w:rStyle w:val="Hipervnculo"/>
            <w:rFonts w:cs="Arial"/>
            <w:bCs/>
            <w:noProof/>
            <w:szCs w:val="24"/>
          </w:rPr>
          <w:t>7.1.4.5.</w:t>
        </w:r>
        <w:r w:rsidR="00773A29" w:rsidRPr="007D6B13">
          <w:rPr>
            <w:rStyle w:val="Hipervnculo"/>
            <w:rFonts w:cs="Arial"/>
            <w:noProof/>
            <w:szCs w:val="24"/>
          </w:rPr>
          <w:t xml:space="preserve"> Indicadores</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_Toc238217416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32</w:t>
        </w:r>
        <w:r w:rsidR="00773A29" w:rsidRPr="007D6B13">
          <w:rPr>
            <w:rFonts w:cs="Arial"/>
            <w:noProof/>
            <w:webHidden/>
            <w:szCs w:val="24"/>
          </w:rPr>
          <w:fldChar w:fldCharType="end"/>
        </w:r>
      </w:hyperlink>
    </w:p>
    <w:p w14:paraId="48672890" w14:textId="68B1D8FF" w:rsidR="00773A29" w:rsidRPr="007D6B13" w:rsidRDefault="00BF3723" w:rsidP="007D6B13">
      <w:pPr>
        <w:pStyle w:val="TDC3"/>
        <w:rPr>
          <w:color w:val="auto"/>
          <w:kern w:val="2"/>
          <w:szCs w:val="24"/>
          <w14:ligatures w14:val="standardContextual"/>
        </w:rPr>
      </w:pPr>
      <w:hyperlink w:anchor="_Toc238217417" w:history="1">
        <w:r w:rsidR="00773A29" w:rsidRPr="007D6B13">
          <w:rPr>
            <w:rStyle w:val="Hipervnculo"/>
            <w:szCs w:val="24"/>
          </w:rPr>
          <w:t>7.2.</w:t>
        </w:r>
        <w:r w:rsidR="00773A29" w:rsidRPr="007D6B13">
          <w:rPr>
            <w:color w:val="auto"/>
            <w:kern w:val="2"/>
            <w:szCs w:val="24"/>
            <w14:ligatures w14:val="standardContextual"/>
          </w:rPr>
          <w:tab/>
        </w:r>
        <w:r w:rsidR="00773A29" w:rsidRPr="007D6B13">
          <w:rPr>
            <w:rStyle w:val="Hipervnculo"/>
            <w:szCs w:val="24"/>
          </w:rPr>
          <w:t>Conciliación</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_Toc238217417 \h </w:instrText>
        </w:r>
        <w:r w:rsidR="00773A29" w:rsidRPr="007D6B13">
          <w:rPr>
            <w:webHidden/>
            <w:szCs w:val="24"/>
          </w:rPr>
        </w:r>
        <w:r w:rsidR="00773A29" w:rsidRPr="007D6B13">
          <w:rPr>
            <w:webHidden/>
            <w:szCs w:val="24"/>
          </w:rPr>
          <w:fldChar w:fldCharType="separate"/>
        </w:r>
        <w:r w:rsidR="00773A29" w:rsidRPr="007D6B13">
          <w:rPr>
            <w:webHidden/>
            <w:szCs w:val="24"/>
          </w:rPr>
          <w:t>33</w:t>
        </w:r>
        <w:r w:rsidR="00773A29" w:rsidRPr="007D6B13">
          <w:rPr>
            <w:webHidden/>
            <w:szCs w:val="24"/>
          </w:rPr>
          <w:fldChar w:fldCharType="end"/>
        </w:r>
      </w:hyperlink>
    </w:p>
    <w:p w14:paraId="388BF195" w14:textId="7D4BF2D3" w:rsidR="00773A29" w:rsidRPr="007D6B13" w:rsidRDefault="00BF3723" w:rsidP="007D6B13">
      <w:pPr>
        <w:pStyle w:val="TDC4"/>
        <w:spacing w:after="0"/>
        <w:rPr>
          <w:rFonts w:cs="Arial"/>
          <w:noProof/>
          <w:kern w:val="2"/>
          <w:szCs w:val="24"/>
          <w14:ligatures w14:val="standardContextual"/>
        </w:rPr>
      </w:pPr>
      <w:hyperlink w:anchor="_Toc238217418" w:history="1">
        <w:r w:rsidR="00773A29" w:rsidRPr="007D6B13">
          <w:rPr>
            <w:rStyle w:val="Hipervnculo"/>
            <w:rFonts w:cs="Arial"/>
            <w:noProof/>
            <w:szCs w:val="24"/>
          </w:rPr>
          <w:t>7.2.1. Directrices de conciliación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_Toc238217418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34</w:t>
        </w:r>
        <w:r w:rsidR="00773A29" w:rsidRPr="007D6B13">
          <w:rPr>
            <w:rFonts w:cs="Arial"/>
            <w:noProof/>
            <w:webHidden/>
            <w:szCs w:val="24"/>
          </w:rPr>
          <w:fldChar w:fldCharType="end"/>
        </w:r>
      </w:hyperlink>
    </w:p>
    <w:p w14:paraId="6BBFAFBA" w14:textId="50A09F4B" w:rsidR="00773A29" w:rsidRPr="007D6B13" w:rsidRDefault="00BF3723" w:rsidP="007D6B13">
      <w:pPr>
        <w:pStyle w:val="TDC5"/>
        <w:rPr>
          <w:rFonts w:cs="Arial"/>
          <w:noProof/>
          <w:kern w:val="2"/>
          <w:szCs w:val="24"/>
          <w14:ligatures w14:val="standardContextual"/>
        </w:rPr>
      </w:pPr>
      <w:hyperlink w:anchor="_Toc238217419" w:history="1">
        <w:r w:rsidR="00773A29" w:rsidRPr="007D6B13">
          <w:rPr>
            <w:rStyle w:val="Hipervnculo"/>
            <w:rFonts w:cs="Arial"/>
            <w:noProof/>
            <w:szCs w:val="24"/>
          </w:rPr>
          <w:t>7.2.1.1. Pasos para la formulación de la directriz institucional de conciliación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_Toc238217419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35</w:t>
        </w:r>
        <w:r w:rsidR="00773A29" w:rsidRPr="007D6B13">
          <w:rPr>
            <w:rFonts w:cs="Arial"/>
            <w:noProof/>
            <w:webHidden/>
            <w:szCs w:val="24"/>
          </w:rPr>
          <w:fldChar w:fldCharType="end"/>
        </w:r>
      </w:hyperlink>
    </w:p>
    <w:p w14:paraId="33C5612A" w14:textId="6AECE7D0" w:rsidR="00773A29" w:rsidRPr="007D6B13" w:rsidRDefault="00BF3723" w:rsidP="007D6B13">
      <w:pPr>
        <w:pStyle w:val="TDC4"/>
        <w:spacing w:after="0"/>
        <w:rPr>
          <w:rFonts w:cs="Arial"/>
          <w:noProof/>
          <w:kern w:val="2"/>
          <w:szCs w:val="24"/>
          <w14:ligatures w14:val="standardContextual"/>
        </w:rPr>
      </w:pPr>
      <w:hyperlink w:anchor="_Toc238217420" w:history="1">
        <w:r w:rsidR="00773A29" w:rsidRPr="007D6B13">
          <w:rPr>
            <w:rStyle w:val="Hipervnculo"/>
            <w:rFonts w:cs="Arial"/>
            <w:noProof/>
            <w:szCs w:val="24"/>
          </w:rPr>
          <w:t>7.2.2. Conciliación extrajudicial</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_Toc238217420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42</w:t>
        </w:r>
        <w:r w:rsidR="00773A29" w:rsidRPr="007D6B13">
          <w:rPr>
            <w:rFonts w:cs="Arial"/>
            <w:noProof/>
            <w:webHidden/>
            <w:szCs w:val="24"/>
          </w:rPr>
          <w:fldChar w:fldCharType="end"/>
        </w:r>
      </w:hyperlink>
    </w:p>
    <w:p w14:paraId="362D65FE" w14:textId="33E4D3BD" w:rsidR="00773A29" w:rsidRPr="007D6B13" w:rsidRDefault="00BF3723" w:rsidP="007D6B13">
      <w:pPr>
        <w:pStyle w:val="TDC4"/>
        <w:spacing w:after="0"/>
        <w:rPr>
          <w:rFonts w:cs="Arial"/>
          <w:noProof/>
          <w:kern w:val="2"/>
          <w:szCs w:val="24"/>
          <w14:ligatures w14:val="standardContextual"/>
        </w:rPr>
      </w:pPr>
      <w:hyperlink w:anchor="_Toc238217421" w:history="1">
        <w:r w:rsidR="00773A29" w:rsidRPr="007D6B13">
          <w:rPr>
            <w:rStyle w:val="Hipervnculo"/>
            <w:rFonts w:cs="Arial"/>
            <w:noProof/>
            <w:szCs w:val="24"/>
          </w:rPr>
          <w:t>7.2.3. Comité de Conciliación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_Toc238217421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43</w:t>
        </w:r>
        <w:r w:rsidR="00773A29" w:rsidRPr="007D6B13">
          <w:rPr>
            <w:rFonts w:cs="Arial"/>
            <w:noProof/>
            <w:webHidden/>
            <w:szCs w:val="24"/>
          </w:rPr>
          <w:fldChar w:fldCharType="end"/>
        </w:r>
      </w:hyperlink>
    </w:p>
    <w:p w14:paraId="06AEA408" w14:textId="3D5B0784" w:rsidR="00773A29" w:rsidRPr="007D6B13" w:rsidRDefault="00BF3723" w:rsidP="007D6B13">
      <w:pPr>
        <w:pStyle w:val="TDC4"/>
        <w:spacing w:after="0"/>
        <w:rPr>
          <w:rFonts w:cs="Arial"/>
          <w:noProof/>
          <w:kern w:val="2"/>
          <w:szCs w:val="24"/>
          <w14:ligatures w14:val="standardContextual"/>
        </w:rPr>
      </w:pPr>
      <w:hyperlink w:anchor="_Toc238217422" w:history="1">
        <w:r w:rsidR="00773A29" w:rsidRPr="007D6B13">
          <w:rPr>
            <w:rStyle w:val="Hipervnculo"/>
            <w:rFonts w:cs="Arial"/>
            <w:noProof/>
            <w:szCs w:val="24"/>
          </w:rPr>
          <w:t>7.2.4. Sistema eKOGUI, en materia de conciliación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_Toc238217422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51</w:t>
        </w:r>
        <w:r w:rsidR="00773A29" w:rsidRPr="007D6B13">
          <w:rPr>
            <w:rFonts w:cs="Arial"/>
            <w:noProof/>
            <w:webHidden/>
            <w:szCs w:val="24"/>
          </w:rPr>
          <w:fldChar w:fldCharType="end"/>
        </w:r>
      </w:hyperlink>
    </w:p>
    <w:p w14:paraId="74D789D0" w14:textId="5AEF31FF" w:rsidR="00773A29" w:rsidRPr="007D6B13" w:rsidRDefault="00BF3723" w:rsidP="007D6B13">
      <w:pPr>
        <w:pStyle w:val="TDC3"/>
        <w:rPr>
          <w:color w:val="auto"/>
          <w:kern w:val="2"/>
          <w:szCs w:val="24"/>
          <w14:ligatures w14:val="standardContextual"/>
        </w:rPr>
      </w:pPr>
      <w:hyperlink w:anchor="_Toc238217423" w:history="1">
        <w:r w:rsidR="00773A29" w:rsidRPr="007D6B13">
          <w:rPr>
            <w:rStyle w:val="Hipervnculo"/>
            <w:szCs w:val="24"/>
          </w:rPr>
          <w:t>7.3.</w:t>
        </w:r>
        <w:r w:rsidR="00773A29" w:rsidRPr="007D6B13">
          <w:rPr>
            <w:color w:val="auto"/>
            <w:kern w:val="2"/>
            <w:szCs w:val="24"/>
            <w14:ligatures w14:val="standardContextual"/>
          </w:rPr>
          <w:tab/>
        </w:r>
        <w:r w:rsidR="00773A29" w:rsidRPr="007D6B13">
          <w:rPr>
            <w:rStyle w:val="Hipervnculo"/>
            <w:szCs w:val="24"/>
          </w:rPr>
          <w:t>Defensa judicial</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_Toc238217423 \h </w:instrText>
        </w:r>
        <w:r w:rsidR="00773A29" w:rsidRPr="007D6B13">
          <w:rPr>
            <w:webHidden/>
            <w:szCs w:val="24"/>
          </w:rPr>
        </w:r>
        <w:r w:rsidR="00773A29" w:rsidRPr="007D6B13">
          <w:rPr>
            <w:webHidden/>
            <w:szCs w:val="24"/>
          </w:rPr>
          <w:fldChar w:fldCharType="separate"/>
        </w:r>
        <w:r w:rsidR="00773A29" w:rsidRPr="007D6B13">
          <w:rPr>
            <w:webHidden/>
            <w:szCs w:val="24"/>
          </w:rPr>
          <w:t>54</w:t>
        </w:r>
        <w:r w:rsidR="00773A29" w:rsidRPr="007D6B13">
          <w:rPr>
            <w:webHidden/>
            <w:szCs w:val="24"/>
          </w:rPr>
          <w:fldChar w:fldCharType="end"/>
        </w:r>
      </w:hyperlink>
    </w:p>
    <w:p w14:paraId="0BCEF8A3" w14:textId="2C156C4E" w:rsidR="00773A29" w:rsidRPr="007D6B13" w:rsidRDefault="00BF3723" w:rsidP="007D6B13">
      <w:pPr>
        <w:pStyle w:val="TDC4"/>
        <w:spacing w:after="0"/>
        <w:rPr>
          <w:rFonts w:cs="Arial"/>
          <w:noProof/>
          <w:kern w:val="2"/>
          <w:szCs w:val="24"/>
          <w14:ligatures w14:val="standardContextual"/>
        </w:rPr>
      </w:pPr>
      <w:hyperlink w:anchor="_Toc238217424" w:history="1">
        <w:r w:rsidR="00773A29" w:rsidRPr="007D6B13">
          <w:rPr>
            <w:rStyle w:val="Hipervnculo"/>
            <w:rFonts w:cs="Arial"/>
            <w:noProof/>
            <w:szCs w:val="24"/>
          </w:rPr>
          <w:t>7.3.1. Lineamientos para la defensa judicial</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_Toc238217424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54</w:t>
        </w:r>
        <w:r w:rsidR="00773A29" w:rsidRPr="007D6B13">
          <w:rPr>
            <w:rFonts w:cs="Arial"/>
            <w:noProof/>
            <w:webHidden/>
            <w:szCs w:val="24"/>
          </w:rPr>
          <w:fldChar w:fldCharType="end"/>
        </w:r>
      </w:hyperlink>
    </w:p>
    <w:p w14:paraId="1E25334C" w14:textId="36A1AD45" w:rsidR="00773A29" w:rsidRPr="007D6B13" w:rsidRDefault="00BF3723" w:rsidP="007D6B13">
      <w:pPr>
        <w:pStyle w:val="TDC4"/>
        <w:spacing w:after="0"/>
        <w:rPr>
          <w:rFonts w:cs="Arial"/>
          <w:noProof/>
          <w:kern w:val="2"/>
          <w:szCs w:val="24"/>
          <w14:ligatures w14:val="standardContextual"/>
        </w:rPr>
      </w:pPr>
      <w:hyperlink w:anchor="_Toc238217425" w:history="1">
        <w:r w:rsidR="00773A29" w:rsidRPr="007D6B13">
          <w:rPr>
            <w:rStyle w:val="Hipervnculo"/>
            <w:rFonts w:cs="Arial"/>
            <w:noProof/>
            <w:szCs w:val="24"/>
          </w:rPr>
          <w:t>7.3.2. Análisis de riesgos y provisión contable</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_Toc238217425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62</w:t>
        </w:r>
        <w:r w:rsidR="00773A29" w:rsidRPr="007D6B13">
          <w:rPr>
            <w:rFonts w:cs="Arial"/>
            <w:noProof/>
            <w:webHidden/>
            <w:szCs w:val="24"/>
          </w:rPr>
          <w:fldChar w:fldCharType="end"/>
        </w:r>
      </w:hyperlink>
    </w:p>
    <w:p w14:paraId="142DB949" w14:textId="28FF255F" w:rsidR="00773A29" w:rsidRPr="007D6B13" w:rsidRDefault="00BF3723" w:rsidP="007D6B13">
      <w:pPr>
        <w:pStyle w:val="TDC4"/>
        <w:spacing w:after="0"/>
        <w:rPr>
          <w:rFonts w:cs="Arial"/>
          <w:noProof/>
          <w:kern w:val="2"/>
          <w:szCs w:val="24"/>
          <w14:ligatures w14:val="standardContextual"/>
        </w:rPr>
      </w:pPr>
      <w:hyperlink w:anchor="_Toc238217426" w:history="1">
        <w:r w:rsidR="00773A29" w:rsidRPr="007D6B13">
          <w:rPr>
            <w:rStyle w:val="Hipervnculo"/>
            <w:rFonts w:eastAsia="Century Gothic" w:cs="Arial"/>
            <w:noProof/>
            <w:szCs w:val="24"/>
            <w:lang w:bidi="es-CO"/>
          </w:rPr>
          <w:t>7.3.3. Manejo de expedientes judiciales</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_Toc238217426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88</w:t>
        </w:r>
        <w:r w:rsidR="00773A29" w:rsidRPr="007D6B13">
          <w:rPr>
            <w:rFonts w:cs="Arial"/>
            <w:noProof/>
            <w:webHidden/>
            <w:szCs w:val="24"/>
          </w:rPr>
          <w:fldChar w:fldCharType="end"/>
        </w:r>
      </w:hyperlink>
    </w:p>
    <w:p w14:paraId="3929F4B8" w14:textId="320C9E34" w:rsidR="00773A29" w:rsidRPr="007D6B13" w:rsidRDefault="00BF3723" w:rsidP="007D6B13">
      <w:pPr>
        <w:pStyle w:val="TDC4"/>
        <w:spacing w:after="0"/>
        <w:rPr>
          <w:rFonts w:cs="Arial"/>
          <w:noProof/>
          <w:kern w:val="2"/>
          <w:szCs w:val="24"/>
          <w14:ligatures w14:val="standardContextual"/>
        </w:rPr>
      </w:pPr>
      <w:hyperlink w:anchor="_Toc238217427" w:history="1">
        <w:r w:rsidR="00773A29" w:rsidRPr="007D6B13">
          <w:rPr>
            <w:rStyle w:val="Hipervnculo"/>
            <w:rFonts w:eastAsia="Century Gothic" w:cs="Arial"/>
            <w:noProof/>
            <w:szCs w:val="24"/>
            <w:lang w:bidi="es-CO"/>
          </w:rPr>
          <w:t>7.3.4. Llamamiento en garantía</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_Toc238217427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90</w:t>
        </w:r>
        <w:r w:rsidR="00773A29" w:rsidRPr="007D6B13">
          <w:rPr>
            <w:rFonts w:cs="Arial"/>
            <w:noProof/>
            <w:webHidden/>
            <w:szCs w:val="24"/>
          </w:rPr>
          <w:fldChar w:fldCharType="end"/>
        </w:r>
      </w:hyperlink>
    </w:p>
    <w:p w14:paraId="199E1076" w14:textId="5FF03BFE" w:rsidR="00773A29" w:rsidRPr="007D6B13" w:rsidRDefault="00BF3723" w:rsidP="007D6B13">
      <w:pPr>
        <w:pStyle w:val="TDC4"/>
        <w:spacing w:after="0"/>
        <w:rPr>
          <w:rFonts w:cs="Arial"/>
          <w:noProof/>
          <w:kern w:val="2"/>
          <w:szCs w:val="24"/>
          <w14:ligatures w14:val="standardContextual"/>
        </w:rPr>
      </w:pPr>
      <w:hyperlink w:anchor="_Toc238217428" w:history="1">
        <w:r w:rsidR="00773A29" w:rsidRPr="007D6B13">
          <w:rPr>
            <w:rStyle w:val="Hipervnculo"/>
            <w:rFonts w:cs="Arial"/>
            <w:noProof/>
            <w:szCs w:val="24"/>
          </w:rPr>
          <w:t>7.3.5. Pago de sentencias judiciales y conciliaciones</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_Toc238217428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93</w:t>
        </w:r>
        <w:r w:rsidR="00773A29" w:rsidRPr="007D6B13">
          <w:rPr>
            <w:rFonts w:cs="Arial"/>
            <w:noProof/>
            <w:webHidden/>
            <w:szCs w:val="24"/>
          </w:rPr>
          <w:fldChar w:fldCharType="end"/>
        </w:r>
      </w:hyperlink>
    </w:p>
    <w:p w14:paraId="5FEA3BA2" w14:textId="343E2311" w:rsidR="00773A29" w:rsidRPr="007D6B13" w:rsidRDefault="00BF3723" w:rsidP="007D6B13">
      <w:pPr>
        <w:pStyle w:val="TDC4"/>
        <w:spacing w:after="0"/>
        <w:rPr>
          <w:rFonts w:cs="Arial"/>
          <w:noProof/>
          <w:kern w:val="2"/>
          <w:szCs w:val="24"/>
          <w14:ligatures w14:val="standardContextual"/>
        </w:rPr>
      </w:pPr>
      <w:hyperlink w:anchor="_Toc238217429" w:history="1">
        <w:r w:rsidR="00773A29" w:rsidRPr="007D6B13">
          <w:rPr>
            <w:rStyle w:val="Hipervnculo"/>
            <w:rFonts w:cs="Arial"/>
            <w:noProof/>
            <w:szCs w:val="24"/>
          </w:rPr>
          <w:t>7.3.6 Acción de repetición</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_Toc238217429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101</w:t>
        </w:r>
        <w:r w:rsidR="00773A29" w:rsidRPr="007D6B13">
          <w:rPr>
            <w:rFonts w:cs="Arial"/>
            <w:noProof/>
            <w:webHidden/>
            <w:szCs w:val="24"/>
          </w:rPr>
          <w:fldChar w:fldCharType="end"/>
        </w:r>
      </w:hyperlink>
    </w:p>
    <w:p w14:paraId="37FE9B9B" w14:textId="1BB31700" w:rsidR="00773A29" w:rsidRPr="007D6B13" w:rsidRDefault="00BF3723" w:rsidP="007D6B13">
      <w:pPr>
        <w:pStyle w:val="TDC4"/>
        <w:spacing w:after="0"/>
        <w:rPr>
          <w:rFonts w:cs="Arial"/>
          <w:noProof/>
          <w:kern w:val="2"/>
          <w:szCs w:val="24"/>
          <w14:ligatures w14:val="standardContextual"/>
        </w:rPr>
      </w:pPr>
      <w:hyperlink w:anchor="_Toc238217430" w:history="1">
        <w:r w:rsidR="00773A29" w:rsidRPr="007D6B13">
          <w:rPr>
            <w:rStyle w:val="Hipervnculo"/>
            <w:rFonts w:eastAsia="Century Gothic" w:cs="Arial"/>
            <w:noProof/>
            <w:szCs w:val="24"/>
            <w:lang w:bidi="es-CO"/>
          </w:rPr>
          <w:t>7.3.7. Sistema eKOGUI en materia de litigiosidad</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_Toc238217430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106</w:t>
        </w:r>
        <w:r w:rsidR="00773A29" w:rsidRPr="007D6B13">
          <w:rPr>
            <w:rFonts w:cs="Arial"/>
            <w:noProof/>
            <w:webHidden/>
            <w:szCs w:val="24"/>
          </w:rPr>
          <w:fldChar w:fldCharType="end"/>
        </w:r>
      </w:hyperlink>
    </w:p>
    <w:p w14:paraId="3DA45669" w14:textId="3498AD8A" w:rsidR="00773A29" w:rsidRPr="007D6B13" w:rsidRDefault="00BF3723" w:rsidP="007D6B13">
      <w:pPr>
        <w:pStyle w:val="TDC4"/>
        <w:spacing w:after="0"/>
        <w:rPr>
          <w:rFonts w:cs="Arial"/>
          <w:noProof/>
          <w:kern w:val="2"/>
          <w:szCs w:val="24"/>
          <w14:ligatures w14:val="standardContextual"/>
        </w:rPr>
      </w:pPr>
      <w:hyperlink w:anchor="_Toc238217431" w:history="1">
        <w:r w:rsidR="00773A29" w:rsidRPr="007D6B13">
          <w:rPr>
            <w:rStyle w:val="Hipervnculo"/>
            <w:rFonts w:cs="Arial"/>
            <w:noProof/>
            <w:szCs w:val="24"/>
          </w:rPr>
          <w:t>7.3.8. APC Colombia como demandante</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_Toc238217431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110</w:t>
        </w:r>
        <w:r w:rsidR="00773A29" w:rsidRPr="007D6B13">
          <w:rPr>
            <w:rFonts w:cs="Arial"/>
            <w:noProof/>
            <w:webHidden/>
            <w:szCs w:val="24"/>
          </w:rPr>
          <w:fldChar w:fldCharType="end"/>
        </w:r>
      </w:hyperlink>
    </w:p>
    <w:p w14:paraId="6493D076" w14:textId="08194698" w:rsidR="00773A29" w:rsidRPr="007D6B13" w:rsidRDefault="00BF3723" w:rsidP="007D6B13">
      <w:pPr>
        <w:pStyle w:val="TDC4"/>
        <w:spacing w:after="0"/>
        <w:rPr>
          <w:rFonts w:cs="Arial"/>
          <w:noProof/>
          <w:kern w:val="2"/>
          <w:szCs w:val="24"/>
          <w14:ligatures w14:val="standardContextual"/>
        </w:rPr>
      </w:pPr>
      <w:hyperlink w:anchor="_Toc238217432" w:history="1">
        <w:r w:rsidR="00773A29" w:rsidRPr="007D6B13">
          <w:rPr>
            <w:rStyle w:val="Hipervnculo"/>
            <w:rFonts w:eastAsia="Times New Roman" w:cs="Arial"/>
            <w:bCs/>
            <w:noProof/>
            <w:szCs w:val="24"/>
          </w:rPr>
          <w:t xml:space="preserve">7.3.9. </w:t>
        </w:r>
        <w:r w:rsidR="00773A29" w:rsidRPr="007D6B13">
          <w:rPr>
            <w:rStyle w:val="Hipervnculo"/>
            <w:rFonts w:eastAsia="Times New Roman" w:cs="Arial"/>
            <w:noProof/>
            <w:szCs w:val="24"/>
          </w:rPr>
          <w:t>APC Colombia como demandada</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_Toc238217432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111</w:t>
        </w:r>
        <w:r w:rsidR="00773A29" w:rsidRPr="007D6B13">
          <w:rPr>
            <w:rFonts w:cs="Arial"/>
            <w:noProof/>
            <w:webHidden/>
            <w:szCs w:val="24"/>
          </w:rPr>
          <w:fldChar w:fldCharType="end"/>
        </w:r>
      </w:hyperlink>
    </w:p>
    <w:p w14:paraId="15B1224D" w14:textId="7279E3AC" w:rsidR="00773A29" w:rsidRPr="007D6B13" w:rsidRDefault="00BF3723" w:rsidP="007D6B13">
      <w:pPr>
        <w:pStyle w:val="TDC4"/>
        <w:spacing w:after="0"/>
        <w:rPr>
          <w:rFonts w:cs="Arial"/>
          <w:noProof/>
          <w:kern w:val="2"/>
          <w:szCs w:val="24"/>
          <w14:ligatures w14:val="standardContextual"/>
        </w:rPr>
      </w:pPr>
      <w:hyperlink w:anchor="_Toc238217433" w:history="1">
        <w:r w:rsidR="00773A29" w:rsidRPr="007D6B13">
          <w:rPr>
            <w:rStyle w:val="Hipervnculo"/>
            <w:rFonts w:cs="Arial"/>
            <w:noProof/>
            <w:szCs w:val="24"/>
          </w:rPr>
          <w:t>7.3.10. Indicadores de riesgo medición y seguimiento</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_Toc238217433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115</w:t>
        </w:r>
        <w:r w:rsidR="00773A29" w:rsidRPr="007D6B13">
          <w:rPr>
            <w:rFonts w:cs="Arial"/>
            <w:noProof/>
            <w:webHidden/>
            <w:szCs w:val="24"/>
          </w:rPr>
          <w:fldChar w:fldCharType="end"/>
        </w:r>
      </w:hyperlink>
    </w:p>
    <w:p w14:paraId="477D98DF" w14:textId="434D941D" w:rsidR="00773A29" w:rsidRPr="007D6B13" w:rsidRDefault="00BF3723" w:rsidP="007D6B13">
      <w:pPr>
        <w:pStyle w:val="TDC4"/>
        <w:spacing w:after="0"/>
        <w:rPr>
          <w:rFonts w:cs="Arial"/>
          <w:noProof/>
          <w:kern w:val="2"/>
          <w:szCs w:val="24"/>
          <w14:ligatures w14:val="standardContextual"/>
        </w:rPr>
      </w:pPr>
      <w:hyperlink w:anchor="_Toc238217434" w:history="1">
        <w:r w:rsidR="00773A29" w:rsidRPr="007D6B13">
          <w:rPr>
            <w:rStyle w:val="Hipervnculo"/>
            <w:rFonts w:cs="Arial"/>
            <w:noProof/>
            <w:szCs w:val="24"/>
          </w:rPr>
          <w:t>7.3.11. Valoración del riesgo</w:t>
        </w:r>
        <w:r w:rsidR="00773A29" w:rsidRPr="007D6B13">
          <w:rPr>
            <w:rFonts w:cs="Arial"/>
            <w:noProof/>
            <w:webHidden/>
            <w:szCs w:val="24"/>
          </w:rPr>
          <w:tab/>
        </w:r>
        <w:r w:rsidR="00773A29" w:rsidRPr="007D6B13">
          <w:rPr>
            <w:rFonts w:cs="Arial"/>
            <w:noProof/>
            <w:webHidden/>
            <w:szCs w:val="24"/>
          </w:rPr>
          <w:fldChar w:fldCharType="begin"/>
        </w:r>
        <w:r w:rsidR="00773A29" w:rsidRPr="007D6B13">
          <w:rPr>
            <w:rFonts w:cs="Arial"/>
            <w:noProof/>
            <w:webHidden/>
            <w:szCs w:val="24"/>
          </w:rPr>
          <w:instrText xml:space="preserve"> PAGEREF _Toc238217434 \h </w:instrText>
        </w:r>
        <w:r w:rsidR="00773A29" w:rsidRPr="007D6B13">
          <w:rPr>
            <w:rFonts w:cs="Arial"/>
            <w:noProof/>
            <w:webHidden/>
            <w:szCs w:val="24"/>
          </w:rPr>
        </w:r>
        <w:r w:rsidR="00773A29" w:rsidRPr="007D6B13">
          <w:rPr>
            <w:rFonts w:cs="Arial"/>
            <w:noProof/>
            <w:webHidden/>
            <w:szCs w:val="24"/>
          </w:rPr>
          <w:fldChar w:fldCharType="separate"/>
        </w:r>
        <w:r w:rsidR="00773A29" w:rsidRPr="007D6B13">
          <w:rPr>
            <w:rFonts w:cs="Arial"/>
            <w:noProof/>
            <w:webHidden/>
            <w:szCs w:val="24"/>
          </w:rPr>
          <w:t>117</w:t>
        </w:r>
        <w:r w:rsidR="00773A29" w:rsidRPr="007D6B13">
          <w:rPr>
            <w:rFonts w:cs="Arial"/>
            <w:noProof/>
            <w:webHidden/>
            <w:szCs w:val="24"/>
          </w:rPr>
          <w:fldChar w:fldCharType="end"/>
        </w:r>
      </w:hyperlink>
    </w:p>
    <w:p w14:paraId="385E85FE" w14:textId="63314DF0" w:rsidR="00773A29" w:rsidRPr="007D6B13" w:rsidRDefault="00BF3723" w:rsidP="007D6B13">
      <w:pPr>
        <w:pStyle w:val="TDC3"/>
        <w:rPr>
          <w:color w:val="auto"/>
          <w:kern w:val="2"/>
          <w:szCs w:val="24"/>
          <w14:ligatures w14:val="standardContextual"/>
        </w:rPr>
      </w:pPr>
      <w:hyperlink w:anchor="_Toc238217435" w:history="1">
        <w:r w:rsidR="00773A29" w:rsidRPr="007D6B13">
          <w:rPr>
            <w:rStyle w:val="Hipervnculo"/>
            <w:szCs w:val="24"/>
          </w:rPr>
          <w:t>7.4.</w:t>
        </w:r>
        <w:r w:rsidR="00773A29" w:rsidRPr="007D6B13">
          <w:rPr>
            <w:color w:val="auto"/>
            <w:kern w:val="2"/>
            <w:szCs w:val="24"/>
            <w14:ligatures w14:val="standardContextual"/>
          </w:rPr>
          <w:tab/>
        </w:r>
        <w:r w:rsidR="00773A29" w:rsidRPr="007D6B13">
          <w:rPr>
            <w:rStyle w:val="Hipervnculo"/>
            <w:szCs w:val="24"/>
          </w:rPr>
          <w:t>Gestión del conocimiento</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_Toc238217435 \h </w:instrText>
        </w:r>
        <w:r w:rsidR="00773A29" w:rsidRPr="007D6B13">
          <w:rPr>
            <w:webHidden/>
            <w:szCs w:val="24"/>
          </w:rPr>
        </w:r>
        <w:r w:rsidR="00773A29" w:rsidRPr="007D6B13">
          <w:rPr>
            <w:webHidden/>
            <w:szCs w:val="24"/>
          </w:rPr>
          <w:fldChar w:fldCharType="separate"/>
        </w:r>
        <w:r w:rsidR="00773A29" w:rsidRPr="007D6B13">
          <w:rPr>
            <w:webHidden/>
            <w:szCs w:val="24"/>
          </w:rPr>
          <w:t>122</w:t>
        </w:r>
        <w:r w:rsidR="00773A29" w:rsidRPr="007D6B13">
          <w:rPr>
            <w:webHidden/>
            <w:szCs w:val="24"/>
          </w:rPr>
          <w:fldChar w:fldCharType="end"/>
        </w:r>
      </w:hyperlink>
    </w:p>
    <w:p w14:paraId="1D473918" w14:textId="27B568D9" w:rsidR="00773A29" w:rsidRPr="007D6B13" w:rsidRDefault="00BF3723" w:rsidP="007D6B13">
      <w:pPr>
        <w:pStyle w:val="TDC3"/>
        <w:rPr>
          <w:color w:val="auto"/>
          <w:kern w:val="2"/>
          <w:szCs w:val="24"/>
          <w14:ligatures w14:val="standardContextual"/>
        </w:rPr>
      </w:pPr>
      <w:hyperlink w:anchor="_Toc238217436" w:history="1">
        <w:r w:rsidR="00773A29" w:rsidRPr="007D6B13">
          <w:rPr>
            <w:rStyle w:val="Hipervnculo"/>
            <w:szCs w:val="24"/>
          </w:rPr>
          <w:t>7.5.</w:t>
        </w:r>
        <w:r w:rsidR="00773A29" w:rsidRPr="007D6B13">
          <w:rPr>
            <w:color w:val="auto"/>
            <w:kern w:val="2"/>
            <w:szCs w:val="24"/>
            <w14:ligatures w14:val="standardContextual"/>
          </w:rPr>
          <w:tab/>
        </w:r>
        <w:r w:rsidR="00773A29" w:rsidRPr="007D6B13">
          <w:rPr>
            <w:rStyle w:val="Hipervnculo"/>
            <w:szCs w:val="24"/>
          </w:rPr>
          <w:t>Rol del proceso Gestión Jurídica</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_Toc238217436 \h </w:instrText>
        </w:r>
        <w:r w:rsidR="00773A29" w:rsidRPr="007D6B13">
          <w:rPr>
            <w:webHidden/>
            <w:szCs w:val="24"/>
          </w:rPr>
        </w:r>
        <w:r w:rsidR="00773A29" w:rsidRPr="007D6B13">
          <w:rPr>
            <w:webHidden/>
            <w:szCs w:val="24"/>
          </w:rPr>
          <w:fldChar w:fldCharType="separate"/>
        </w:r>
        <w:r w:rsidR="00773A29" w:rsidRPr="007D6B13">
          <w:rPr>
            <w:webHidden/>
            <w:szCs w:val="24"/>
          </w:rPr>
          <w:t>123</w:t>
        </w:r>
        <w:r w:rsidR="00773A29" w:rsidRPr="007D6B13">
          <w:rPr>
            <w:webHidden/>
            <w:szCs w:val="24"/>
          </w:rPr>
          <w:fldChar w:fldCharType="end"/>
        </w:r>
      </w:hyperlink>
    </w:p>
    <w:p w14:paraId="5065FCB3" w14:textId="0FA4A9AE" w:rsidR="00773A29" w:rsidRPr="007D6B13" w:rsidRDefault="00BF3723" w:rsidP="007D6B13">
      <w:pPr>
        <w:pStyle w:val="TDC3"/>
        <w:rPr>
          <w:color w:val="auto"/>
          <w:kern w:val="2"/>
          <w:szCs w:val="24"/>
          <w14:ligatures w14:val="standardContextual"/>
        </w:rPr>
      </w:pPr>
      <w:hyperlink w:anchor="_Toc238217437" w:history="1">
        <w:r w:rsidR="00773A29" w:rsidRPr="007D6B13">
          <w:rPr>
            <w:rStyle w:val="Hipervnculo"/>
            <w:bCs/>
            <w:szCs w:val="24"/>
          </w:rPr>
          <w:t>7.6.</w:t>
        </w:r>
        <w:r w:rsidR="00773A29" w:rsidRPr="007D6B13">
          <w:rPr>
            <w:color w:val="auto"/>
            <w:kern w:val="2"/>
            <w:szCs w:val="24"/>
            <w14:ligatures w14:val="standardContextual"/>
          </w:rPr>
          <w:tab/>
        </w:r>
        <w:r w:rsidR="00773A29" w:rsidRPr="007D6B13">
          <w:rPr>
            <w:rStyle w:val="Hipervnculo"/>
            <w:bCs/>
            <w:szCs w:val="24"/>
          </w:rPr>
          <w:t>Subcomité Jurídico Sectorial</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_Toc238217437 \h </w:instrText>
        </w:r>
        <w:r w:rsidR="00773A29" w:rsidRPr="007D6B13">
          <w:rPr>
            <w:webHidden/>
            <w:szCs w:val="24"/>
          </w:rPr>
        </w:r>
        <w:r w:rsidR="00773A29" w:rsidRPr="007D6B13">
          <w:rPr>
            <w:webHidden/>
            <w:szCs w:val="24"/>
          </w:rPr>
          <w:fldChar w:fldCharType="separate"/>
        </w:r>
        <w:r w:rsidR="00773A29" w:rsidRPr="007D6B13">
          <w:rPr>
            <w:webHidden/>
            <w:szCs w:val="24"/>
          </w:rPr>
          <w:t>125</w:t>
        </w:r>
        <w:r w:rsidR="00773A29" w:rsidRPr="007D6B13">
          <w:rPr>
            <w:webHidden/>
            <w:szCs w:val="24"/>
          </w:rPr>
          <w:fldChar w:fldCharType="end"/>
        </w:r>
      </w:hyperlink>
    </w:p>
    <w:p w14:paraId="739C3498" w14:textId="340F56CE" w:rsidR="00773A29" w:rsidRPr="007D6B13" w:rsidRDefault="00BF3723" w:rsidP="007D6B13">
      <w:pPr>
        <w:pStyle w:val="TDC3"/>
        <w:rPr>
          <w:color w:val="auto"/>
          <w:kern w:val="2"/>
          <w:szCs w:val="24"/>
          <w14:ligatures w14:val="standardContextual"/>
        </w:rPr>
      </w:pPr>
      <w:hyperlink w:anchor="_Toc238217438" w:history="1">
        <w:r w:rsidR="00773A29" w:rsidRPr="007D6B13">
          <w:rPr>
            <w:rStyle w:val="Hipervnculo"/>
            <w:bCs/>
            <w:szCs w:val="24"/>
          </w:rPr>
          <w:t>7.7.</w:t>
        </w:r>
        <w:r w:rsidR="00773A29" w:rsidRPr="007D6B13">
          <w:rPr>
            <w:color w:val="auto"/>
            <w:kern w:val="2"/>
            <w:szCs w:val="24"/>
            <w14:ligatures w14:val="standardContextual"/>
          </w:rPr>
          <w:tab/>
        </w:r>
        <w:r w:rsidR="00773A29" w:rsidRPr="007D6B13">
          <w:rPr>
            <w:rStyle w:val="Hipervnculo"/>
            <w:bCs/>
            <w:szCs w:val="24"/>
          </w:rPr>
          <w:t>Seguimiento y medición de la política de defensa jurídica</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_Toc238217438 \h </w:instrText>
        </w:r>
        <w:r w:rsidR="00773A29" w:rsidRPr="007D6B13">
          <w:rPr>
            <w:webHidden/>
            <w:szCs w:val="24"/>
          </w:rPr>
        </w:r>
        <w:r w:rsidR="00773A29" w:rsidRPr="007D6B13">
          <w:rPr>
            <w:webHidden/>
            <w:szCs w:val="24"/>
          </w:rPr>
          <w:fldChar w:fldCharType="separate"/>
        </w:r>
        <w:r w:rsidR="00773A29" w:rsidRPr="007D6B13">
          <w:rPr>
            <w:webHidden/>
            <w:szCs w:val="24"/>
          </w:rPr>
          <w:t>128</w:t>
        </w:r>
        <w:r w:rsidR="00773A29" w:rsidRPr="007D6B13">
          <w:rPr>
            <w:webHidden/>
            <w:szCs w:val="24"/>
          </w:rPr>
          <w:fldChar w:fldCharType="end"/>
        </w:r>
      </w:hyperlink>
    </w:p>
    <w:p w14:paraId="4A9A95B1" w14:textId="2EDF0EE7" w:rsidR="00773A29" w:rsidRPr="007D6B13" w:rsidRDefault="00BF3723" w:rsidP="007D6B13">
      <w:pPr>
        <w:pStyle w:val="TDC3"/>
        <w:rPr>
          <w:color w:val="auto"/>
          <w:kern w:val="2"/>
          <w:szCs w:val="24"/>
          <w14:ligatures w14:val="standardContextual"/>
        </w:rPr>
      </w:pPr>
      <w:hyperlink w:anchor="_Toc238217439" w:history="1">
        <w:r w:rsidR="00773A29" w:rsidRPr="007D6B13">
          <w:rPr>
            <w:rStyle w:val="Hipervnculo"/>
            <w:szCs w:val="24"/>
          </w:rPr>
          <w:t>8.</w:t>
        </w:r>
        <w:r w:rsidR="007D6B13" w:rsidRPr="007D6B13">
          <w:rPr>
            <w:color w:val="auto"/>
            <w:kern w:val="2"/>
            <w:szCs w:val="24"/>
            <w14:ligatures w14:val="standardContextual"/>
          </w:rPr>
          <w:t xml:space="preserve"> </w:t>
        </w:r>
        <w:r w:rsidR="00773A29" w:rsidRPr="007D6B13">
          <w:rPr>
            <w:rStyle w:val="Hipervnculo"/>
            <w:szCs w:val="24"/>
          </w:rPr>
          <w:t>CONTROL DE CAMBIOS</w:t>
        </w:r>
        <w:r w:rsidR="00773A29" w:rsidRPr="007D6B13">
          <w:rPr>
            <w:webHidden/>
            <w:szCs w:val="24"/>
          </w:rPr>
          <w:tab/>
        </w:r>
        <w:r w:rsidR="00773A29" w:rsidRPr="007D6B13">
          <w:rPr>
            <w:webHidden/>
            <w:szCs w:val="24"/>
          </w:rPr>
          <w:fldChar w:fldCharType="begin"/>
        </w:r>
        <w:r w:rsidR="00773A29" w:rsidRPr="007D6B13">
          <w:rPr>
            <w:webHidden/>
            <w:szCs w:val="24"/>
          </w:rPr>
          <w:instrText xml:space="preserve"> PAGEREF _Toc238217439 \h </w:instrText>
        </w:r>
        <w:r w:rsidR="00773A29" w:rsidRPr="007D6B13">
          <w:rPr>
            <w:webHidden/>
            <w:szCs w:val="24"/>
          </w:rPr>
        </w:r>
        <w:r w:rsidR="00773A29" w:rsidRPr="007D6B13">
          <w:rPr>
            <w:webHidden/>
            <w:szCs w:val="24"/>
          </w:rPr>
          <w:fldChar w:fldCharType="separate"/>
        </w:r>
        <w:r w:rsidR="00773A29" w:rsidRPr="007D6B13">
          <w:rPr>
            <w:webHidden/>
            <w:szCs w:val="24"/>
          </w:rPr>
          <w:t>139</w:t>
        </w:r>
        <w:r w:rsidR="00773A29" w:rsidRPr="007D6B13">
          <w:rPr>
            <w:webHidden/>
            <w:szCs w:val="24"/>
          </w:rPr>
          <w:fldChar w:fldCharType="end"/>
        </w:r>
      </w:hyperlink>
    </w:p>
    <w:p w14:paraId="234B4827" w14:textId="00ED63F8" w:rsidR="009212D0" w:rsidRDefault="00581170" w:rsidP="007D6B13">
      <w:pPr>
        <w:shd w:val="clear" w:color="auto" w:fill="FFFFFF" w:themeFill="background1"/>
        <w:tabs>
          <w:tab w:val="left" w:pos="426"/>
          <w:tab w:val="left" w:pos="8505"/>
          <w:tab w:val="left" w:pos="9923"/>
        </w:tabs>
        <w:contextualSpacing/>
        <w:rPr>
          <w:rFonts w:eastAsia="MS Gothic" w:cs="Arial"/>
          <w:b/>
          <w:noProof/>
          <w:szCs w:val="24"/>
          <w:lang w:eastAsia="en-US"/>
        </w:rPr>
      </w:pPr>
      <w:r w:rsidRPr="007D6B13">
        <w:rPr>
          <w:rFonts w:eastAsia="MS Gothic" w:cs="Arial"/>
          <w:b/>
          <w:noProof/>
          <w:szCs w:val="24"/>
          <w:highlight w:val="red"/>
          <w:lang w:eastAsia="en-US"/>
        </w:rPr>
        <w:fldChar w:fldCharType="end"/>
      </w:r>
    </w:p>
    <w:p w14:paraId="2E20C7D5" w14:textId="77777777" w:rsidR="007D6B13" w:rsidRPr="007D6B13" w:rsidRDefault="007D6B13" w:rsidP="007D6B13">
      <w:pPr>
        <w:shd w:val="clear" w:color="auto" w:fill="FFFFFF" w:themeFill="background1"/>
        <w:tabs>
          <w:tab w:val="left" w:pos="426"/>
          <w:tab w:val="left" w:pos="8505"/>
          <w:tab w:val="left" w:pos="9923"/>
        </w:tabs>
        <w:contextualSpacing/>
        <w:rPr>
          <w:rFonts w:eastAsia="MS Gothic" w:cs="Arial"/>
          <w:b/>
          <w:noProof/>
          <w:szCs w:val="24"/>
          <w:lang w:eastAsia="en-US"/>
        </w:rPr>
      </w:pPr>
    </w:p>
    <w:p w14:paraId="35B17039" w14:textId="7D73D3CA" w:rsidR="006E3498" w:rsidRPr="007D6B13" w:rsidRDefault="006E3498" w:rsidP="007D6B13">
      <w:pPr>
        <w:pStyle w:val="Ttulo2"/>
        <w:spacing w:before="0" w:after="0"/>
        <w:ind w:left="284" w:hanging="284"/>
        <w:rPr>
          <w:color w:val="auto"/>
        </w:rPr>
      </w:pPr>
      <w:bookmarkStart w:id="0" w:name="_Toc159795857"/>
      <w:bookmarkStart w:id="1" w:name="_Toc238217394"/>
      <w:r w:rsidRPr="007D6B13">
        <w:rPr>
          <w:color w:val="auto"/>
        </w:rPr>
        <w:lastRenderedPageBreak/>
        <w:t>INTRODUCCIÓN</w:t>
      </w:r>
      <w:bookmarkEnd w:id="0"/>
      <w:bookmarkEnd w:id="1"/>
    </w:p>
    <w:p w14:paraId="411C6A43" w14:textId="77777777" w:rsidR="00DF5216" w:rsidRPr="007D6B13" w:rsidRDefault="00DF5216" w:rsidP="007D6B13">
      <w:pPr>
        <w:tabs>
          <w:tab w:val="left" w:pos="1902"/>
        </w:tabs>
        <w:rPr>
          <w:rFonts w:cs="Arial"/>
          <w:szCs w:val="24"/>
        </w:rPr>
      </w:pPr>
      <w:r w:rsidRPr="007D6B13">
        <w:rPr>
          <w:rFonts w:cs="Arial"/>
          <w:szCs w:val="24"/>
        </w:rPr>
        <w:t>La Agencia Presidencial de Cooperación Internacional de Colombia, APC Colombia, fue creada mediante el Decreto Ley 4152 de 2011, con el objetivo de gestionar, orientar y coordinar técnicamente la cooperación internacional pública, privada, técnica y financiera no reembolsable que reciba y otorgue el país; así como ejecutar, administrar y apoyar la canalización e ejecución de recursos, programas y proyectos de cooperación internacional, atendiendo los objetivos de política exterior y el Plan Nacional de Desarrollo. </w:t>
      </w:r>
    </w:p>
    <w:p w14:paraId="3CC14F83" w14:textId="77777777" w:rsidR="006E3498" w:rsidRPr="007D6B13" w:rsidRDefault="006E3498" w:rsidP="007D6B13">
      <w:pPr>
        <w:tabs>
          <w:tab w:val="left" w:pos="1902"/>
        </w:tabs>
        <w:rPr>
          <w:rFonts w:cs="Arial"/>
          <w:szCs w:val="24"/>
        </w:rPr>
      </w:pPr>
    </w:p>
    <w:p w14:paraId="5F143C24" w14:textId="3E316D2B" w:rsidR="006E3498" w:rsidRPr="007D6B13" w:rsidRDefault="00B70812" w:rsidP="007D6B13">
      <w:pPr>
        <w:tabs>
          <w:tab w:val="left" w:pos="1902"/>
        </w:tabs>
        <w:rPr>
          <w:rFonts w:cs="Arial"/>
          <w:szCs w:val="24"/>
        </w:rPr>
      </w:pPr>
      <w:r w:rsidRPr="007D6B13">
        <w:rPr>
          <w:rFonts w:cs="Arial"/>
          <w:szCs w:val="24"/>
        </w:rPr>
        <w:t xml:space="preserve">La </w:t>
      </w:r>
      <w:r w:rsidR="006E3498" w:rsidRPr="007D6B13">
        <w:rPr>
          <w:rFonts w:cs="Arial"/>
          <w:szCs w:val="24"/>
        </w:rPr>
        <w:t xml:space="preserve">APC Colombia es una entidad descentralizada de la </w:t>
      </w:r>
      <w:r w:rsidR="00AA02D7" w:rsidRPr="007D6B13">
        <w:rPr>
          <w:rFonts w:cs="Arial"/>
          <w:szCs w:val="24"/>
        </w:rPr>
        <w:t>rama eje</w:t>
      </w:r>
      <w:r w:rsidR="006E3498" w:rsidRPr="007D6B13">
        <w:rPr>
          <w:rFonts w:cs="Arial"/>
          <w:szCs w:val="24"/>
        </w:rPr>
        <w:t xml:space="preserve">cutiva del orden nacional, llamada a implementar mecanismos de prevención de daño antijurídico, entendido como aquel que se produce como consecuencia de acciones u omisiones de quienes prestan sus servicios a la </w:t>
      </w:r>
      <w:r w:rsidR="00AA02D7" w:rsidRPr="007D6B13">
        <w:rPr>
          <w:rFonts w:cs="Arial"/>
          <w:szCs w:val="24"/>
        </w:rPr>
        <w:t>A</w:t>
      </w:r>
      <w:r w:rsidR="00B95217" w:rsidRPr="007D6B13">
        <w:rPr>
          <w:rFonts w:cs="Arial"/>
          <w:szCs w:val="24"/>
        </w:rPr>
        <w:t xml:space="preserve">PC Colombia </w:t>
      </w:r>
      <w:r w:rsidR="006E3498" w:rsidRPr="007D6B13">
        <w:rPr>
          <w:rFonts w:cs="Arial"/>
          <w:szCs w:val="24"/>
        </w:rPr>
        <w:t xml:space="preserve">y producto de ello, se lesionan intereses particulares y que por ende pueden tener consecuencias fiscales, condenas judiciales e indemnizaciones en contra de la entidad y de sus servidores públicos. </w:t>
      </w:r>
    </w:p>
    <w:p w14:paraId="26540BF8" w14:textId="77777777" w:rsidR="006E3498" w:rsidRPr="007D6B13" w:rsidRDefault="006E3498" w:rsidP="007D6B13">
      <w:pPr>
        <w:tabs>
          <w:tab w:val="left" w:pos="1902"/>
        </w:tabs>
        <w:rPr>
          <w:rFonts w:cs="Arial"/>
          <w:szCs w:val="24"/>
        </w:rPr>
      </w:pPr>
    </w:p>
    <w:p w14:paraId="58C2EA37" w14:textId="7393E8B8" w:rsidR="00AA02D7" w:rsidRPr="007D6B13" w:rsidRDefault="000E3DBC" w:rsidP="007D6B13">
      <w:pPr>
        <w:tabs>
          <w:tab w:val="left" w:pos="1902"/>
        </w:tabs>
        <w:rPr>
          <w:rFonts w:cs="Arial"/>
          <w:szCs w:val="24"/>
        </w:rPr>
      </w:pPr>
      <w:r w:rsidRPr="007D6B13">
        <w:rPr>
          <w:rFonts w:cs="Arial"/>
          <w:szCs w:val="24"/>
        </w:rPr>
        <w:t xml:space="preserve">En el año </w:t>
      </w:r>
      <w:r w:rsidR="006E3498" w:rsidRPr="007D6B13">
        <w:rPr>
          <w:rFonts w:cs="Arial"/>
          <w:szCs w:val="24"/>
        </w:rPr>
        <w:t xml:space="preserve">2017 la </w:t>
      </w:r>
      <w:r w:rsidR="00AA02D7" w:rsidRPr="007D6B13">
        <w:rPr>
          <w:rFonts w:cs="Arial"/>
          <w:szCs w:val="24"/>
        </w:rPr>
        <w:t>A</w:t>
      </w:r>
      <w:r w:rsidR="00B95217" w:rsidRPr="007D6B13">
        <w:rPr>
          <w:rFonts w:cs="Arial"/>
          <w:szCs w:val="24"/>
        </w:rPr>
        <w:t xml:space="preserve">PC Colombia </w:t>
      </w:r>
      <w:r w:rsidR="006E3498" w:rsidRPr="007D6B13">
        <w:rPr>
          <w:rFonts w:cs="Arial"/>
          <w:szCs w:val="24"/>
        </w:rPr>
        <w:t>efectuó el autodiagnóstico del Modelo Integrado de Planeación y Gestión</w:t>
      </w:r>
      <w:r w:rsidR="002A7FA8" w:rsidRPr="007D6B13">
        <w:rPr>
          <w:rFonts w:cs="Arial"/>
          <w:szCs w:val="24"/>
        </w:rPr>
        <w:t xml:space="preserve"> (MIPG)</w:t>
      </w:r>
      <w:r w:rsidR="006E3498" w:rsidRPr="007D6B13">
        <w:rPr>
          <w:rFonts w:cs="Arial"/>
          <w:szCs w:val="24"/>
        </w:rPr>
        <w:t>, en lo que tiene que ver con el Plan de Acción de Defensa Jurídica, a través del anál</w:t>
      </w:r>
      <w:r w:rsidR="0079478C" w:rsidRPr="007D6B13">
        <w:rPr>
          <w:rFonts w:cs="Arial"/>
          <w:szCs w:val="24"/>
        </w:rPr>
        <w:t xml:space="preserve">isis de seis (6) componentes: </w:t>
      </w:r>
    </w:p>
    <w:p w14:paraId="064198B9" w14:textId="77777777" w:rsidR="00AA02D7" w:rsidRPr="007D6B13" w:rsidRDefault="00AA02D7" w:rsidP="007D6B13">
      <w:pPr>
        <w:tabs>
          <w:tab w:val="left" w:pos="1902"/>
        </w:tabs>
        <w:rPr>
          <w:rFonts w:cs="Arial"/>
          <w:szCs w:val="24"/>
        </w:rPr>
      </w:pPr>
    </w:p>
    <w:p w14:paraId="7A699FEC" w14:textId="77777777" w:rsidR="00AA02D7" w:rsidRPr="007D6B13" w:rsidRDefault="0079478C" w:rsidP="007D6B13">
      <w:pPr>
        <w:pStyle w:val="Prrafodelista"/>
        <w:numPr>
          <w:ilvl w:val="0"/>
          <w:numId w:val="83"/>
        </w:numPr>
        <w:tabs>
          <w:tab w:val="left" w:pos="1902"/>
        </w:tabs>
        <w:rPr>
          <w:rFonts w:cs="Arial"/>
          <w:szCs w:val="24"/>
        </w:rPr>
      </w:pPr>
      <w:r w:rsidRPr="007D6B13">
        <w:rPr>
          <w:rFonts w:cs="Arial"/>
          <w:szCs w:val="24"/>
        </w:rPr>
        <w:t xml:space="preserve">Actuaciones </w:t>
      </w:r>
      <w:r w:rsidR="00AA02D7" w:rsidRPr="007D6B13">
        <w:rPr>
          <w:rFonts w:cs="Arial"/>
          <w:szCs w:val="24"/>
        </w:rPr>
        <w:t>p</w:t>
      </w:r>
      <w:r w:rsidRPr="007D6B13">
        <w:rPr>
          <w:rFonts w:cs="Arial"/>
          <w:szCs w:val="24"/>
        </w:rPr>
        <w:t>rejudiciales</w:t>
      </w:r>
      <w:r w:rsidR="00AA02D7" w:rsidRPr="007D6B13">
        <w:rPr>
          <w:rFonts w:cs="Arial"/>
          <w:szCs w:val="24"/>
        </w:rPr>
        <w:t>.</w:t>
      </w:r>
    </w:p>
    <w:p w14:paraId="46963825" w14:textId="77777777" w:rsidR="00AA02D7" w:rsidRPr="007D6B13" w:rsidRDefault="0079478C" w:rsidP="007D6B13">
      <w:pPr>
        <w:pStyle w:val="Prrafodelista"/>
        <w:numPr>
          <w:ilvl w:val="0"/>
          <w:numId w:val="83"/>
        </w:numPr>
        <w:tabs>
          <w:tab w:val="left" w:pos="1902"/>
        </w:tabs>
        <w:rPr>
          <w:rFonts w:cs="Arial"/>
          <w:szCs w:val="24"/>
        </w:rPr>
      </w:pPr>
      <w:r w:rsidRPr="007D6B13">
        <w:rPr>
          <w:rFonts w:cs="Arial"/>
          <w:szCs w:val="24"/>
        </w:rPr>
        <w:t>Defensa judicial</w:t>
      </w:r>
      <w:r w:rsidR="00AA02D7" w:rsidRPr="007D6B13">
        <w:rPr>
          <w:rFonts w:cs="Arial"/>
          <w:szCs w:val="24"/>
        </w:rPr>
        <w:t>.</w:t>
      </w:r>
    </w:p>
    <w:p w14:paraId="222F3345" w14:textId="77777777" w:rsidR="00AA02D7" w:rsidRPr="007D6B13" w:rsidRDefault="006E3498" w:rsidP="007D6B13">
      <w:pPr>
        <w:pStyle w:val="Prrafodelista"/>
        <w:numPr>
          <w:ilvl w:val="0"/>
          <w:numId w:val="83"/>
        </w:numPr>
        <w:tabs>
          <w:tab w:val="left" w:pos="1902"/>
        </w:tabs>
        <w:rPr>
          <w:rFonts w:cs="Arial"/>
          <w:szCs w:val="24"/>
        </w:rPr>
      </w:pPr>
      <w:r w:rsidRPr="007D6B13">
        <w:rPr>
          <w:rFonts w:cs="Arial"/>
          <w:szCs w:val="24"/>
        </w:rPr>
        <w:t>Cumplimiento de</w:t>
      </w:r>
      <w:r w:rsidR="0079478C" w:rsidRPr="007D6B13">
        <w:rPr>
          <w:rFonts w:cs="Arial"/>
          <w:szCs w:val="24"/>
        </w:rPr>
        <w:t xml:space="preserve"> sentencias y conciliaciones</w:t>
      </w:r>
      <w:r w:rsidR="00AA02D7" w:rsidRPr="007D6B13">
        <w:rPr>
          <w:rFonts w:cs="Arial"/>
          <w:szCs w:val="24"/>
        </w:rPr>
        <w:t>.</w:t>
      </w:r>
      <w:r w:rsidRPr="007D6B13">
        <w:rPr>
          <w:rFonts w:cs="Arial"/>
          <w:szCs w:val="24"/>
        </w:rPr>
        <w:t xml:space="preserve"> </w:t>
      </w:r>
    </w:p>
    <w:p w14:paraId="46673929" w14:textId="77777777" w:rsidR="00AA02D7" w:rsidRPr="007D6B13" w:rsidRDefault="006E3498" w:rsidP="007D6B13">
      <w:pPr>
        <w:pStyle w:val="Prrafodelista"/>
        <w:numPr>
          <w:ilvl w:val="0"/>
          <w:numId w:val="83"/>
        </w:numPr>
        <w:tabs>
          <w:tab w:val="left" w:pos="1902"/>
        </w:tabs>
        <w:rPr>
          <w:rFonts w:cs="Arial"/>
          <w:szCs w:val="24"/>
        </w:rPr>
      </w:pPr>
      <w:r w:rsidRPr="007D6B13">
        <w:rPr>
          <w:rFonts w:cs="Arial"/>
          <w:szCs w:val="24"/>
        </w:rPr>
        <w:t>Acción de repetición y re</w:t>
      </w:r>
      <w:r w:rsidR="0079478C" w:rsidRPr="007D6B13">
        <w:rPr>
          <w:rFonts w:cs="Arial"/>
          <w:szCs w:val="24"/>
        </w:rPr>
        <w:t>cuperación de bienes públicos</w:t>
      </w:r>
      <w:r w:rsidR="00AA02D7" w:rsidRPr="007D6B13">
        <w:rPr>
          <w:rFonts w:cs="Arial"/>
          <w:szCs w:val="24"/>
        </w:rPr>
        <w:t>.</w:t>
      </w:r>
    </w:p>
    <w:p w14:paraId="187A2965" w14:textId="77777777" w:rsidR="00AA02D7" w:rsidRPr="007D6B13" w:rsidRDefault="006E3498" w:rsidP="007D6B13">
      <w:pPr>
        <w:pStyle w:val="Prrafodelista"/>
        <w:numPr>
          <w:ilvl w:val="0"/>
          <w:numId w:val="83"/>
        </w:numPr>
        <w:tabs>
          <w:tab w:val="left" w:pos="1902"/>
        </w:tabs>
        <w:rPr>
          <w:rFonts w:cs="Arial"/>
          <w:szCs w:val="24"/>
        </w:rPr>
      </w:pPr>
      <w:r w:rsidRPr="007D6B13">
        <w:rPr>
          <w:rFonts w:cs="Arial"/>
          <w:szCs w:val="24"/>
        </w:rPr>
        <w:t>Preven</w:t>
      </w:r>
      <w:r w:rsidR="0079478C" w:rsidRPr="007D6B13">
        <w:rPr>
          <w:rFonts w:cs="Arial"/>
          <w:szCs w:val="24"/>
        </w:rPr>
        <w:t>ción del daño antijurídico</w:t>
      </w:r>
      <w:r w:rsidR="00AA02D7" w:rsidRPr="007D6B13">
        <w:rPr>
          <w:rFonts w:cs="Arial"/>
          <w:szCs w:val="24"/>
        </w:rPr>
        <w:t>.</w:t>
      </w:r>
    </w:p>
    <w:p w14:paraId="015BE93D" w14:textId="2192D3D2" w:rsidR="006E3498" w:rsidRPr="007D6B13" w:rsidRDefault="006E3498" w:rsidP="007D6B13">
      <w:pPr>
        <w:pStyle w:val="Prrafodelista"/>
        <w:numPr>
          <w:ilvl w:val="0"/>
          <w:numId w:val="83"/>
        </w:numPr>
        <w:tabs>
          <w:tab w:val="left" w:pos="1902"/>
        </w:tabs>
        <w:rPr>
          <w:rFonts w:cs="Arial"/>
          <w:szCs w:val="24"/>
        </w:rPr>
      </w:pPr>
      <w:r w:rsidRPr="007D6B13">
        <w:rPr>
          <w:rFonts w:cs="Arial"/>
          <w:szCs w:val="24"/>
        </w:rPr>
        <w:t>Sistema de información litigiosa, enfocándose desde las perspectivas de planeación, ejecución y seguimiento y evaluación.</w:t>
      </w:r>
    </w:p>
    <w:p w14:paraId="45FD0AB2" w14:textId="61762835" w:rsidR="009F7B5B" w:rsidRPr="007D6B13" w:rsidRDefault="006E3498" w:rsidP="007D6B13">
      <w:pPr>
        <w:tabs>
          <w:tab w:val="left" w:pos="1902"/>
        </w:tabs>
        <w:rPr>
          <w:rFonts w:cs="Arial"/>
          <w:szCs w:val="24"/>
        </w:rPr>
      </w:pPr>
      <w:r w:rsidRPr="007D6B13">
        <w:rPr>
          <w:rFonts w:cs="Arial"/>
          <w:szCs w:val="24"/>
        </w:rPr>
        <w:lastRenderedPageBreak/>
        <w:t>En este contexto, se analizó el cumplimiento de actividades de gestión</w:t>
      </w:r>
      <w:r w:rsidR="00B95217" w:rsidRPr="007D6B13">
        <w:rPr>
          <w:rFonts w:cs="Arial"/>
          <w:szCs w:val="24"/>
        </w:rPr>
        <w:t>,</w:t>
      </w:r>
      <w:r w:rsidRPr="007D6B13">
        <w:rPr>
          <w:rFonts w:cs="Arial"/>
          <w:szCs w:val="24"/>
        </w:rPr>
        <w:t xml:space="preserve"> en aras de armonizar la defensa</w:t>
      </w:r>
      <w:r w:rsidR="002A7FA8" w:rsidRPr="007D6B13">
        <w:rPr>
          <w:rFonts w:cs="Arial"/>
          <w:szCs w:val="24"/>
        </w:rPr>
        <w:t xml:space="preserve"> jurídica de la </w:t>
      </w:r>
      <w:r w:rsidR="00B95217" w:rsidRPr="007D6B13">
        <w:rPr>
          <w:rFonts w:cs="Arial"/>
          <w:szCs w:val="24"/>
        </w:rPr>
        <w:t xml:space="preserve">APC Colombia, </w:t>
      </w:r>
      <w:r w:rsidR="002A7FA8" w:rsidRPr="007D6B13">
        <w:rPr>
          <w:rFonts w:cs="Arial"/>
          <w:szCs w:val="24"/>
        </w:rPr>
        <w:t xml:space="preserve">con el MIPG </w:t>
      </w:r>
      <w:r w:rsidR="00B95217" w:rsidRPr="007D6B13">
        <w:rPr>
          <w:rFonts w:cs="Arial"/>
          <w:szCs w:val="24"/>
        </w:rPr>
        <w:t>e</w:t>
      </w:r>
      <w:r w:rsidRPr="007D6B13">
        <w:rPr>
          <w:rFonts w:cs="Arial"/>
          <w:szCs w:val="24"/>
        </w:rPr>
        <w:t xml:space="preserve"> identificó</w:t>
      </w:r>
      <w:r w:rsidR="00B95217" w:rsidRPr="007D6B13">
        <w:rPr>
          <w:rFonts w:cs="Arial"/>
          <w:szCs w:val="24"/>
        </w:rPr>
        <w:t>,</w:t>
      </w:r>
      <w:r w:rsidRPr="007D6B13">
        <w:rPr>
          <w:rFonts w:cs="Arial"/>
          <w:szCs w:val="24"/>
        </w:rPr>
        <w:t xml:space="preserve"> que es preciso diseñar y aplicar un documento de defensa jurídica</w:t>
      </w:r>
      <w:r w:rsidR="00003089" w:rsidRPr="007D6B13">
        <w:rPr>
          <w:rFonts w:cs="Arial"/>
          <w:szCs w:val="24"/>
        </w:rPr>
        <w:t>,</w:t>
      </w:r>
      <w:r w:rsidRPr="007D6B13">
        <w:rPr>
          <w:rFonts w:cs="Arial"/>
          <w:szCs w:val="24"/>
        </w:rPr>
        <w:t xml:space="preserve"> que recoja los </w:t>
      </w:r>
      <w:r w:rsidR="002A7FA8" w:rsidRPr="007D6B13">
        <w:rPr>
          <w:rFonts w:cs="Arial"/>
          <w:szCs w:val="24"/>
        </w:rPr>
        <w:t>seis (</w:t>
      </w:r>
      <w:r w:rsidRPr="007D6B13">
        <w:rPr>
          <w:rFonts w:cs="Arial"/>
          <w:szCs w:val="24"/>
        </w:rPr>
        <w:t>6</w:t>
      </w:r>
      <w:r w:rsidR="002A7FA8" w:rsidRPr="007D6B13">
        <w:rPr>
          <w:rFonts w:cs="Arial"/>
          <w:szCs w:val="24"/>
        </w:rPr>
        <w:t>)</w:t>
      </w:r>
      <w:r w:rsidRPr="007D6B13">
        <w:rPr>
          <w:rFonts w:cs="Arial"/>
          <w:szCs w:val="24"/>
        </w:rPr>
        <w:t xml:space="preserve"> componentes y defina los lineamientos que garantizan una adecuada defensa jurídica de la </w:t>
      </w:r>
      <w:r w:rsidR="002A7FA8" w:rsidRPr="007D6B13">
        <w:rPr>
          <w:rFonts w:cs="Arial"/>
          <w:szCs w:val="24"/>
        </w:rPr>
        <w:t>A</w:t>
      </w:r>
      <w:r w:rsidR="00B95217" w:rsidRPr="007D6B13">
        <w:rPr>
          <w:rFonts w:cs="Arial"/>
          <w:szCs w:val="24"/>
        </w:rPr>
        <w:t>PC Colombia</w:t>
      </w:r>
      <w:r w:rsidRPr="007D6B13">
        <w:rPr>
          <w:rFonts w:cs="Arial"/>
          <w:szCs w:val="24"/>
        </w:rPr>
        <w:t>.</w:t>
      </w:r>
    </w:p>
    <w:p w14:paraId="3ACB56AA" w14:textId="77777777" w:rsidR="00AA02D7" w:rsidRPr="007D6B13" w:rsidRDefault="00AA02D7" w:rsidP="007D6B13">
      <w:pPr>
        <w:tabs>
          <w:tab w:val="left" w:pos="1902"/>
        </w:tabs>
        <w:rPr>
          <w:rFonts w:cs="Arial"/>
          <w:szCs w:val="24"/>
        </w:rPr>
      </w:pPr>
    </w:p>
    <w:p w14:paraId="0CFF4DDB" w14:textId="3498EE23" w:rsidR="006B21F3" w:rsidRPr="007D6B13" w:rsidRDefault="009F7B5B" w:rsidP="007D6B13">
      <w:pPr>
        <w:tabs>
          <w:tab w:val="left" w:pos="1902"/>
        </w:tabs>
        <w:rPr>
          <w:rFonts w:cs="Arial"/>
          <w:szCs w:val="24"/>
        </w:rPr>
      </w:pPr>
      <w:r w:rsidRPr="007D6B13">
        <w:rPr>
          <w:rFonts w:cs="Arial"/>
          <w:szCs w:val="24"/>
        </w:rPr>
        <w:t xml:space="preserve">Para finales del año 2024, el proceso </w:t>
      </w:r>
      <w:r w:rsidR="00003089" w:rsidRPr="007D6B13">
        <w:rPr>
          <w:rFonts w:cs="Arial"/>
          <w:szCs w:val="24"/>
        </w:rPr>
        <w:t>G</w:t>
      </w:r>
      <w:r w:rsidRPr="007D6B13">
        <w:rPr>
          <w:rFonts w:cs="Arial"/>
          <w:szCs w:val="24"/>
        </w:rPr>
        <w:t xml:space="preserve">estión </w:t>
      </w:r>
      <w:r w:rsidR="00B95217" w:rsidRPr="007D6B13">
        <w:rPr>
          <w:rFonts w:cs="Arial"/>
          <w:szCs w:val="24"/>
        </w:rPr>
        <w:t>J</w:t>
      </w:r>
      <w:r w:rsidRPr="007D6B13">
        <w:rPr>
          <w:rFonts w:cs="Arial"/>
          <w:szCs w:val="24"/>
        </w:rPr>
        <w:t xml:space="preserve">urídica analizó la historia litigiosa de la </w:t>
      </w:r>
      <w:r w:rsidR="00003089" w:rsidRPr="007D6B13">
        <w:rPr>
          <w:rFonts w:cs="Arial"/>
          <w:szCs w:val="24"/>
        </w:rPr>
        <w:t>A</w:t>
      </w:r>
      <w:r w:rsidR="00B95217" w:rsidRPr="007D6B13">
        <w:rPr>
          <w:rFonts w:cs="Arial"/>
          <w:szCs w:val="24"/>
        </w:rPr>
        <w:t xml:space="preserve">PC Colombia, </w:t>
      </w:r>
      <w:r w:rsidRPr="007D6B13">
        <w:rPr>
          <w:rFonts w:cs="Arial"/>
          <w:szCs w:val="24"/>
        </w:rPr>
        <w:t>desde su creación. Posteriormente, con base en la información correspondiente a la vigencia 202</w:t>
      </w:r>
      <w:r w:rsidR="006906B1" w:rsidRPr="007D6B13">
        <w:rPr>
          <w:rFonts w:cs="Arial"/>
          <w:szCs w:val="24"/>
        </w:rPr>
        <w:t xml:space="preserve">6, con corte a 30 de junio, </w:t>
      </w:r>
      <w:r w:rsidRPr="007D6B13">
        <w:rPr>
          <w:rFonts w:cs="Arial"/>
          <w:szCs w:val="24"/>
        </w:rPr>
        <w:t xml:space="preserve">se evidenció que la litigiosidad de la </w:t>
      </w:r>
      <w:r w:rsidR="00003089" w:rsidRPr="007D6B13">
        <w:rPr>
          <w:rFonts w:cs="Arial"/>
          <w:szCs w:val="24"/>
        </w:rPr>
        <w:t>A</w:t>
      </w:r>
      <w:r w:rsidR="00B95217" w:rsidRPr="007D6B13">
        <w:rPr>
          <w:rFonts w:cs="Arial"/>
          <w:szCs w:val="24"/>
        </w:rPr>
        <w:t>PC Colombia</w:t>
      </w:r>
      <w:r w:rsidR="00E13FE5" w:rsidRPr="007D6B13">
        <w:rPr>
          <w:rFonts w:cs="Arial"/>
          <w:szCs w:val="24"/>
        </w:rPr>
        <w:t>,</w:t>
      </w:r>
      <w:r w:rsidR="00003089" w:rsidRPr="007D6B13">
        <w:rPr>
          <w:rFonts w:cs="Arial"/>
          <w:szCs w:val="24"/>
        </w:rPr>
        <w:t xml:space="preserve"> </w:t>
      </w:r>
      <w:r w:rsidRPr="007D6B13">
        <w:rPr>
          <w:rFonts w:cs="Arial"/>
          <w:szCs w:val="24"/>
        </w:rPr>
        <w:t xml:space="preserve">asciende a un total de </w:t>
      </w:r>
      <w:r w:rsidR="00E51D6B" w:rsidRPr="007D6B13">
        <w:rPr>
          <w:rFonts w:cs="Arial"/>
          <w:szCs w:val="24"/>
        </w:rPr>
        <w:t>once</w:t>
      </w:r>
      <w:r w:rsidRPr="007D6B13">
        <w:rPr>
          <w:rFonts w:cs="Arial"/>
          <w:szCs w:val="24"/>
        </w:rPr>
        <w:t xml:space="preserve"> (1</w:t>
      </w:r>
      <w:r w:rsidR="006906B1" w:rsidRPr="007D6B13">
        <w:rPr>
          <w:rFonts w:cs="Arial"/>
          <w:szCs w:val="24"/>
        </w:rPr>
        <w:t>1</w:t>
      </w:r>
      <w:r w:rsidRPr="007D6B13">
        <w:rPr>
          <w:rFonts w:cs="Arial"/>
          <w:szCs w:val="24"/>
        </w:rPr>
        <w:t xml:space="preserve">) procesos judiciales, de los cuales </w:t>
      </w:r>
      <w:r w:rsidR="006906B1" w:rsidRPr="007D6B13">
        <w:rPr>
          <w:rFonts w:cs="Arial"/>
          <w:szCs w:val="24"/>
        </w:rPr>
        <w:t>ocho</w:t>
      </w:r>
      <w:r w:rsidRPr="007D6B13">
        <w:rPr>
          <w:rFonts w:cs="Arial"/>
          <w:szCs w:val="24"/>
        </w:rPr>
        <w:t xml:space="preserve"> (</w:t>
      </w:r>
      <w:r w:rsidR="006906B1" w:rsidRPr="007D6B13">
        <w:rPr>
          <w:rFonts w:cs="Arial"/>
          <w:szCs w:val="24"/>
        </w:rPr>
        <w:t>8</w:t>
      </w:r>
      <w:r w:rsidRPr="007D6B13">
        <w:rPr>
          <w:rFonts w:cs="Arial"/>
          <w:szCs w:val="24"/>
        </w:rPr>
        <w:t>) se encuentran en la jurisdicción de lo contencioso administrativo</w:t>
      </w:r>
      <w:r w:rsidR="00E13FE5" w:rsidRPr="007D6B13">
        <w:rPr>
          <w:rFonts w:cs="Arial"/>
          <w:szCs w:val="24"/>
        </w:rPr>
        <w:t>,</w:t>
      </w:r>
      <w:r w:rsidRPr="007D6B13">
        <w:rPr>
          <w:rFonts w:cs="Arial"/>
          <w:szCs w:val="24"/>
        </w:rPr>
        <w:t xml:space="preserve"> y tres (3) en la jurisdicción ordinaria laboral, manteniéndose en términos generales</w:t>
      </w:r>
      <w:r w:rsidR="00E13FE5" w:rsidRPr="007D6B13">
        <w:rPr>
          <w:rFonts w:cs="Arial"/>
          <w:szCs w:val="24"/>
        </w:rPr>
        <w:t>,</w:t>
      </w:r>
      <w:r w:rsidRPr="007D6B13">
        <w:rPr>
          <w:rFonts w:cs="Arial"/>
          <w:szCs w:val="24"/>
        </w:rPr>
        <w:t xml:space="preserve"> un nivel bajo de litigiosidad, como se detalla a continuación:</w:t>
      </w:r>
    </w:p>
    <w:p w14:paraId="5396614B" w14:textId="77777777" w:rsidR="009F7B5B" w:rsidRPr="007D6B13" w:rsidRDefault="009F7B5B" w:rsidP="007D6B13">
      <w:pPr>
        <w:tabs>
          <w:tab w:val="left" w:pos="1902"/>
        </w:tabs>
        <w:ind w:right="49"/>
        <w:rPr>
          <w:rFonts w:cs="Arial"/>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left w:w="0" w:type="dxa"/>
          <w:right w:w="0" w:type="dxa"/>
        </w:tblCellMar>
        <w:tblLook w:val="04A0" w:firstRow="1" w:lastRow="0" w:firstColumn="1" w:lastColumn="0" w:noHBand="0" w:noVBand="1"/>
        <w:tblCaption w:val="RELACIÓN LITIGIOSIDAD "/>
        <w:tblDescription w:val="Tabla en word: Donde se relaciona las columnas de radicado, demandante, tipo de acción y cuantía; información correspondiente a las acciones de litigiosidad referida en precedencia."/>
      </w:tblPr>
      <w:tblGrid>
        <w:gridCol w:w="3397"/>
        <w:gridCol w:w="2410"/>
        <w:gridCol w:w="2266"/>
        <w:gridCol w:w="1987"/>
      </w:tblGrid>
      <w:tr w:rsidR="00AA02D7" w:rsidRPr="007D6B13" w14:paraId="36F592F9" w14:textId="77777777" w:rsidTr="00450335">
        <w:trPr>
          <w:trHeight w:val="390"/>
        </w:trPr>
        <w:tc>
          <w:tcPr>
            <w:tcW w:w="3397"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hideMark/>
          </w:tcPr>
          <w:p w14:paraId="395A9018" w14:textId="77777777" w:rsidR="006B21F3" w:rsidRPr="007D6B13" w:rsidRDefault="006B21F3" w:rsidP="007D6B13">
            <w:pPr>
              <w:tabs>
                <w:tab w:val="left" w:pos="1902"/>
              </w:tabs>
              <w:ind w:right="49"/>
              <w:rPr>
                <w:rFonts w:cs="Arial"/>
                <w:szCs w:val="24"/>
              </w:rPr>
            </w:pPr>
            <w:r w:rsidRPr="007D6B13">
              <w:rPr>
                <w:rFonts w:cs="Arial"/>
                <w:b/>
                <w:bCs/>
                <w:szCs w:val="24"/>
              </w:rPr>
              <w:t>RADICADO</w:t>
            </w:r>
          </w:p>
        </w:tc>
        <w:tc>
          <w:tcPr>
            <w:tcW w:w="2410"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hideMark/>
          </w:tcPr>
          <w:p w14:paraId="6256B1C6" w14:textId="77777777" w:rsidR="006B21F3" w:rsidRPr="007D6B13" w:rsidRDefault="006B21F3" w:rsidP="007D6B13">
            <w:pPr>
              <w:tabs>
                <w:tab w:val="left" w:pos="1902"/>
              </w:tabs>
              <w:ind w:right="49"/>
              <w:rPr>
                <w:rFonts w:cs="Arial"/>
                <w:szCs w:val="24"/>
              </w:rPr>
            </w:pPr>
            <w:r w:rsidRPr="007D6B13">
              <w:rPr>
                <w:rFonts w:cs="Arial"/>
                <w:b/>
                <w:bCs/>
                <w:szCs w:val="24"/>
              </w:rPr>
              <w:t>DEMANDANTE</w:t>
            </w:r>
          </w:p>
        </w:tc>
        <w:tc>
          <w:tcPr>
            <w:tcW w:w="2266"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hideMark/>
          </w:tcPr>
          <w:p w14:paraId="32EED697" w14:textId="77777777" w:rsidR="006B21F3" w:rsidRPr="007D6B13" w:rsidRDefault="006B21F3" w:rsidP="007D6B13">
            <w:pPr>
              <w:tabs>
                <w:tab w:val="left" w:pos="1902"/>
              </w:tabs>
              <w:ind w:right="49"/>
              <w:rPr>
                <w:rFonts w:cs="Arial"/>
                <w:szCs w:val="24"/>
              </w:rPr>
            </w:pPr>
            <w:r w:rsidRPr="007D6B13">
              <w:rPr>
                <w:rFonts w:cs="Arial"/>
                <w:b/>
                <w:bCs/>
                <w:szCs w:val="24"/>
              </w:rPr>
              <w:t>TIPO DE ACCION</w:t>
            </w:r>
          </w:p>
        </w:tc>
        <w:tc>
          <w:tcPr>
            <w:tcW w:w="1987"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hideMark/>
          </w:tcPr>
          <w:p w14:paraId="0FAB3AA5" w14:textId="77777777" w:rsidR="006B21F3" w:rsidRPr="007D6B13" w:rsidRDefault="006B21F3" w:rsidP="007D6B13">
            <w:pPr>
              <w:tabs>
                <w:tab w:val="left" w:pos="1902"/>
              </w:tabs>
              <w:ind w:right="49"/>
              <w:rPr>
                <w:rFonts w:cs="Arial"/>
                <w:szCs w:val="24"/>
              </w:rPr>
            </w:pPr>
            <w:r w:rsidRPr="007D6B13">
              <w:rPr>
                <w:rFonts w:cs="Arial"/>
                <w:b/>
                <w:bCs/>
                <w:szCs w:val="24"/>
              </w:rPr>
              <w:t>CUANTIA</w:t>
            </w:r>
          </w:p>
        </w:tc>
      </w:tr>
      <w:tr w:rsidR="00AA02D7" w:rsidRPr="007D6B13" w14:paraId="1E31B5A6" w14:textId="77777777" w:rsidTr="00450335">
        <w:trPr>
          <w:trHeight w:val="53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06143BCB" w14:textId="3A035679" w:rsidR="006B21F3" w:rsidRPr="007D6B13" w:rsidRDefault="00DF5216" w:rsidP="007D6B13">
            <w:pPr>
              <w:tabs>
                <w:tab w:val="left" w:pos="1902"/>
              </w:tabs>
              <w:ind w:right="49"/>
              <w:rPr>
                <w:rFonts w:cs="Arial"/>
                <w:szCs w:val="24"/>
              </w:rPr>
            </w:pPr>
            <w:r w:rsidRPr="007D6B13">
              <w:rPr>
                <w:rFonts w:cs="Arial"/>
                <w:szCs w:val="24"/>
                <w:lang w:val="en-US"/>
              </w:rPr>
              <w:t>110013105011201600622-00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51468C59" w14:textId="6B6818C9" w:rsidR="006B21F3" w:rsidRPr="007D6B13" w:rsidRDefault="00DF5216" w:rsidP="007D6B13">
            <w:pPr>
              <w:tabs>
                <w:tab w:val="left" w:pos="1902"/>
              </w:tabs>
              <w:ind w:right="49"/>
              <w:rPr>
                <w:rFonts w:cs="Arial"/>
                <w:szCs w:val="24"/>
              </w:rPr>
            </w:pPr>
            <w:r w:rsidRPr="007D6B13">
              <w:rPr>
                <w:rFonts w:cs="Arial"/>
                <w:szCs w:val="24"/>
              </w:rPr>
              <w:t>Martha Isabel Ordoñez Gómez</w:t>
            </w:r>
            <w:r w:rsidR="00EF1576" w:rsidRPr="007D6B13">
              <w:rPr>
                <w:rFonts w:cs="Arial"/>
                <w:szCs w:val="2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1A83159D" w14:textId="353514A7" w:rsidR="006B21F3" w:rsidRPr="007D6B13" w:rsidRDefault="00DF5216" w:rsidP="007D6B13">
            <w:pPr>
              <w:tabs>
                <w:tab w:val="left" w:pos="1902"/>
              </w:tabs>
              <w:ind w:right="49"/>
              <w:rPr>
                <w:rFonts w:cs="Arial"/>
                <w:szCs w:val="24"/>
              </w:rPr>
            </w:pPr>
            <w:r w:rsidRPr="007D6B13">
              <w:rPr>
                <w:rFonts w:cs="Arial"/>
                <w:szCs w:val="24"/>
                <w:lang w:val="es-ES_tradnl"/>
              </w:rPr>
              <w:t>Ordinario laboral</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31E0F55D" w14:textId="2C614CFA" w:rsidR="006B21F3" w:rsidRPr="007D6B13" w:rsidRDefault="00DF5216" w:rsidP="007D6B13">
            <w:pPr>
              <w:tabs>
                <w:tab w:val="left" w:pos="1902"/>
              </w:tabs>
              <w:ind w:right="49"/>
              <w:rPr>
                <w:rFonts w:cs="Arial"/>
                <w:szCs w:val="24"/>
                <w:lang w:val="es-ES_tradnl"/>
              </w:rPr>
            </w:pPr>
            <w:r w:rsidRPr="007D6B13">
              <w:rPr>
                <w:rFonts w:cs="Arial"/>
                <w:szCs w:val="24"/>
                <w:lang w:val="es-ES_tradnl"/>
              </w:rPr>
              <w:t>$ 86.500.000</w:t>
            </w:r>
          </w:p>
        </w:tc>
      </w:tr>
      <w:tr w:rsidR="00AA02D7" w:rsidRPr="007D6B13" w14:paraId="43C7AE3E" w14:textId="77777777" w:rsidTr="00450335">
        <w:trPr>
          <w:trHeight w:val="53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042A95B0" w14:textId="1F19F0A1" w:rsidR="00DF5216" w:rsidRPr="007D6B13" w:rsidRDefault="00450335" w:rsidP="007D6B13">
            <w:pPr>
              <w:tabs>
                <w:tab w:val="left" w:pos="1902"/>
              </w:tabs>
              <w:ind w:right="49"/>
              <w:rPr>
                <w:rFonts w:cs="Arial"/>
                <w:szCs w:val="24"/>
                <w:lang w:val="en-US"/>
              </w:rPr>
            </w:pPr>
            <w:r w:rsidRPr="007D6B13">
              <w:rPr>
                <w:rFonts w:cs="Arial"/>
                <w:szCs w:val="24"/>
                <w:lang w:val="en-US"/>
              </w:rPr>
              <w:t>540013105001202300010-00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70BD2174" w14:textId="73C17A6C" w:rsidR="00DF5216" w:rsidRPr="007D6B13" w:rsidRDefault="00450335" w:rsidP="007D6B13">
            <w:pPr>
              <w:tabs>
                <w:tab w:val="left" w:pos="1902"/>
              </w:tabs>
              <w:ind w:right="49"/>
              <w:rPr>
                <w:rFonts w:cs="Arial"/>
                <w:szCs w:val="24"/>
              </w:rPr>
            </w:pPr>
            <w:r w:rsidRPr="007D6B13">
              <w:rPr>
                <w:rFonts w:cs="Arial"/>
                <w:szCs w:val="24"/>
              </w:rPr>
              <w:t xml:space="preserve">Diego Armando </w:t>
            </w:r>
            <w:proofErr w:type="spellStart"/>
            <w:r w:rsidRPr="007D6B13">
              <w:rPr>
                <w:rFonts w:cs="Arial"/>
                <w:szCs w:val="24"/>
              </w:rPr>
              <w:t>Jacome</w:t>
            </w:r>
            <w:proofErr w:type="spellEnd"/>
            <w:r w:rsidRPr="007D6B13">
              <w:rPr>
                <w:rFonts w:cs="Arial"/>
                <w:szCs w:val="24"/>
              </w:rPr>
              <w:t xml:space="preserve"> Claro</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22B958E7" w14:textId="6932E378" w:rsidR="00DF5216" w:rsidRPr="007D6B13" w:rsidRDefault="00450335" w:rsidP="007D6B13">
            <w:pPr>
              <w:tabs>
                <w:tab w:val="left" w:pos="1902"/>
              </w:tabs>
              <w:ind w:right="49"/>
              <w:rPr>
                <w:rFonts w:cs="Arial"/>
                <w:szCs w:val="24"/>
                <w:lang w:val="es-ES_tradnl"/>
              </w:rPr>
            </w:pPr>
            <w:r w:rsidRPr="007D6B13">
              <w:rPr>
                <w:rFonts w:cs="Arial"/>
                <w:szCs w:val="24"/>
                <w:lang w:val="es-ES_tradnl"/>
              </w:rPr>
              <w:t>Ordinario laboral</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3B944FD7" w14:textId="2BD2D6B5" w:rsidR="00DF5216" w:rsidRPr="007D6B13" w:rsidRDefault="00450335" w:rsidP="007D6B13">
            <w:pPr>
              <w:tabs>
                <w:tab w:val="left" w:pos="1902"/>
              </w:tabs>
              <w:ind w:right="49"/>
              <w:rPr>
                <w:rFonts w:cs="Arial"/>
                <w:szCs w:val="24"/>
                <w:lang w:val="es-ES_tradnl"/>
              </w:rPr>
            </w:pPr>
            <w:r w:rsidRPr="007D6B13">
              <w:rPr>
                <w:rFonts w:cs="Arial"/>
                <w:szCs w:val="24"/>
                <w:lang w:val="es-ES_tradnl"/>
              </w:rPr>
              <w:t xml:space="preserve">$ </w:t>
            </w:r>
            <w:r w:rsidRPr="007D6B13">
              <w:rPr>
                <w:rFonts w:cs="Arial"/>
                <w:szCs w:val="24"/>
              </w:rPr>
              <w:t>66.993.575</w:t>
            </w:r>
          </w:p>
        </w:tc>
      </w:tr>
      <w:tr w:rsidR="00AA02D7" w:rsidRPr="007D6B13" w14:paraId="65541F8A" w14:textId="77777777" w:rsidTr="00450335">
        <w:trPr>
          <w:trHeight w:val="53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66A21719" w14:textId="7B2E8F2E" w:rsidR="00DF5216" w:rsidRPr="007D6B13" w:rsidRDefault="00450335" w:rsidP="007D6B13">
            <w:pPr>
              <w:tabs>
                <w:tab w:val="left" w:pos="1902"/>
              </w:tabs>
              <w:ind w:right="49"/>
              <w:rPr>
                <w:rFonts w:cs="Arial"/>
                <w:szCs w:val="24"/>
                <w:lang w:val="en-US"/>
              </w:rPr>
            </w:pPr>
            <w:r w:rsidRPr="007D6B13">
              <w:rPr>
                <w:rFonts w:cs="Arial"/>
                <w:szCs w:val="24"/>
                <w:lang w:val="en-US"/>
              </w:rPr>
              <w:t>540013105001202300098-00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735D05D3" w14:textId="60828542" w:rsidR="00DF5216" w:rsidRPr="007D6B13" w:rsidRDefault="00450335" w:rsidP="007D6B13">
            <w:pPr>
              <w:tabs>
                <w:tab w:val="left" w:pos="1902"/>
              </w:tabs>
              <w:ind w:right="49"/>
              <w:rPr>
                <w:rFonts w:cs="Arial"/>
                <w:szCs w:val="24"/>
              </w:rPr>
            </w:pPr>
            <w:r w:rsidRPr="007D6B13">
              <w:rPr>
                <w:rFonts w:cs="Arial"/>
                <w:szCs w:val="24"/>
              </w:rPr>
              <w:t>Jeison Anwar Rincón Vergel</w:t>
            </w:r>
            <w:r w:rsidR="00EF1576" w:rsidRPr="007D6B13">
              <w:rPr>
                <w:rFonts w:cs="Arial"/>
                <w:szCs w:val="2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52B5777F" w14:textId="467E96A3" w:rsidR="00DF5216" w:rsidRPr="007D6B13" w:rsidRDefault="00450335" w:rsidP="007D6B13">
            <w:pPr>
              <w:tabs>
                <w:tab w:val="left" w:pos="1902"/>
              </w:tabs>
              <w:ind w:right="49"/>
              <w:rPr>
                <w:rFonts w:cs="Arial"/>
                <w:szCs w:val="24"/>
                <w:lang w:val="es-ES_tradnl"/>
              </w:rPr>
            </w:pPr>
            <w:r w:rsidRPr="007D6B13">
              <w:rPr>
                <w:rFonts w:cs="Arial"/>
                <w:szCs w:val="24"/>
                <w:lang w:val="es-ES_tradnl"/>
              </w:rPr>
              <w:t>Ordinario laboral</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16B6291E" w14:textId="73391C6F" w:rsidR="00DF5216" w:rsidRPr="007D6B13" w:rsidRDefault="00450335" w:rsidP="007D6B13">
            <w:pPr>
              <w:tabs>
                <w:tab w:val="left" w:pos="1902"/>
              </w:tabs>
              <w:ind w:right="49"/>
              <w:rPr>
                <w:rFonts w:cs="Arial"/>
                <w:szCs w:val="24"/>
                <w:lang w:val="es-ES_tradnl"/>
              </w:rPr>
            </w:pPr>
            <w:r w:rsidRPr="007D6B13">
              <w:rPr>
                <w:rFonts w:cs="Arial"/>
                <w:szCs w:val="24"/>
                <w:lang w:val="es-ES_tradnl"/>
              </w:rPr>
              <w:t xml:space="preserve">$ </w:t>
            </w:r>
            <w:r w:rsidRPr="007D6B13">
              <w:rPr>
                <w:rFonts w:cs="Arial"/>
                <w:szCs w:val="24"/>
              </w:rPr>
              <w:t>65.254.648</w:t>
            </w:r>
          </w:p>
        </w:tc>
      </w:tr>
      <w:tr w:rsidR="00AA02D7" w:rsidRPr="007D6B13" w14:paraId="79722716" w14:textId="77777777" w:rsidTr="00450335">
        <w:trPr>
          <w:trHeight w:val="503"/>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74125201" w14:textId="32EF9359" w:rsidR="006B21F3" w:rsidRPr="007D6B13" w:rsidRDefault="00450335" w:rsidP="007D6B13">
            <w:pPr>
              <w:tabs>
                <w:tab w:val="left" w:pos="1902"/>
              </w:tabs>
              <w:ind w:right="49"/>
              <w:rPr>
                <w:rFonts w:cs="Arial"/>
                <w:szCs w:val="24"/>
              </w:rPr>
            </w:pPr>
            <w:r w:rsidRPr="007D6B13">
              <w:rPr>
                <w:rFonts w:cs="Arial"/>
                <w:szCs w:val="24"/>
                <w:lang w:val="en-US"/>
              </w:rPr>
              <w:t>110013336037202000004-00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7DE0F31C" w14:textId="4660C006" w:rsidR="006B21F3" w:rsidRPr="007D6B13" w:rsidRDefault="00450335" w:rsidP="007D6B13">
            <w:pPr>
              <w:tabs>
                <w:tab w:val="left" w:pos="1902"/>
              </w:tabs>
              <w:ind w:right="49"/>
              <w:rPr>
                <w:rFonts w:cs="Arial"/>
                <w:szCs w:val="24"/>
                <w:lang w:val="en-US"/>
              </w:rPr>
            </w:pPr>
            <w:r w:rsidRPr="007D6B13">
              <w:rPr>
                <w:rFonts w:cs="Arial"/>
                <w:szCs w:val="24"/>
                <w:lang w:val="en-US"/>
              </w:rPr>
              <w:t xml:space="preserve">Skynet </w:t>
            </w:r>
            <w:proofErr w:type="spellStart"/>
            <w:r w:rsidRPr="007D6B13">
              <w:rPr>
                <w:rFonts w:cs="Arial"/>
                <w:szCs w:val="24"/>
                <w:lang w:val="en-US"/>
              </w:rPr>
              <w:t>Domotics</w:t>
            </w:r>
            <w:proofErr w:type="spellEnd"/>
            <w:r w:rsidRPr="007D6B13">
              <w:rPr>
                <w:rFonts w:cs="Arial"/>
                <w:szCs w:val="24"/>
                <w:lang w:val="en-US"/>
              </w:rPr>
              <w:t xml:space="preserve"> </w:t>
            </w:r>
            <w:r w:rsidR="006B21F3" w:rsidRPr="007D6B13">
              <w:rPr>
                <w:rFonts w:cs="Arial"/>
                <w:szCs w:val="24"/>
                <w:lang w:val="en-US"/>
              </w:rPr>
              <w:t>S.A.S</w:t>
            </w:r>
            <w:r w:rsidR="00EF1576" w:rsidRPr="007D6B13">
              <w:rPr>
                <w:rFonts w:cs="Arial"/>
                <w:szCs w:val="24"/>
                <w:lang w:val="en-US"/>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39DB7807" w14:textId="77777777" w:rsidR="006B21F3" w:rsidRPr="007D6B13" w:rsidRDefault="006B21F3" w:rsidP="007D6B13">
            <w:pPr>
              <w:tabs>
                <w:tab w:val="left" w:pos="1902"/>
              </w:tabs>
              <w:ind w:right="49"/>
              <w:rPr>
                <w:rFonts w:cs="Arial"/>
                <w:szCs w:val="24"/>
              </w:rPr>
            </w:pPr>
            <w:r w:rsidRPr="007D6B13">
              <w:rPr>
                <w:rFonts w:cs="Arial"/>
                <w:szCs w:val="24"/>
                <w:lang w:val="es-ES_tradnl"/>
              </w:rPr>
              <w:t>Controversias contractuales</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33986BF3" w14:textId="5283A6F5" w:rsidR="006B21F3" w:rsidRPr="007D6B13" w:rsidRDefault="006B21F3" w:rsidP="007D6B13">
            <w:pPr>
              <w:tabs>
                <w:tab w:val="left" w:pos="1902"/>
              </w:tabs>
              <w:ind w:right="49"/>
              <w:rPr>
                <w:rFonts w:cs="Arial"/>
                <w:szCs w:val="24"/>
                <w:lang w:val="es-ES_tradnl"/>
              </w:rPr>
            </w:pPr>
            <w:r w:rsidRPr="007D6B13">
              <w:rPr>
                <w:rFonts w:cs="Arial"/>
                <w:szCs w:val="24"/>
                <w:lang w:val="es-ES_tradnl"/>
              </w:rPr>
              <w:t xml:space="preserve">$ </w:t>
            </w:r>
            <w:r w:rsidRPr="007D6B13">
              <w:rPr>
                <w:rFonts w:cs="Arial"/>
                <w:szCs w:val="24"/>
              </w:rPr>
              <w:t>10.322.249</w:t>
            </w:r>
          </w:p>
        </w:tc>
      </w:tr>
      <w:tr w:rsidR="00AA02D7" w:rsidRPr="007D6B13" w14:paraId="1AACAA06" w14:textId="77777777" w:rsidTr="00450335">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2B5260B8" w14:textId="49D053BE" w:rsidR="006B21F3" w:rsidRPr="007D6B13" w:rsidRDefault="00450335" w:rsidP="007D6B13">
            <w:pPr>
              <w:tabs>
                <w:tab w:val="left" w:pos="1902"/>
              </w:tabs>
              <w:ind w:right="49"/>
              <w:rPr>
                <w:rFonts w:cs="Arial"/>
                <w:szCs w:val="24"/>
              </w:rPr>
            </w:pPr>
            <w:r w:rsidRPr="007D6B13">
              <w:rPr>
                <w:rFonts w:cs="Arial"/>
                <w:szCs w:val="24"/>
                <w:lang w:val="en-US"/>
              </w:rPr>
              <w:t>110013343066202300151-00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125531B6" w14:textId="0A3F10EB" w:rsidR="006B21F3" w:rsidRPr="007D6B13" w:rsidRDefault="006B21F3" w:rsidP="007D6B13">
            <w:pPr>
              <w:tabs>
                <w:tab w:val="left" w:pos="1902"/>
              </w:tabs>
              <w:ind w:right="49"/>
              <w:rPr>
                <w:rFonts w:cs="Arial"/>
                <w:szCs w:val="24"/>
              </w:rPr>
            </w:pPr>
            <w:r w:rsidRPr="007D6B13">
              <w:rPr>
                <w:rFonts w:cs="Arial"/>
                <w:szCs w:val="24"/>
              </w:rPr>
              <w:t>Unión Temporal Protección Total</w:t>
            </w:r>
            <w:r w:rsidR="00EF1576" w:rsidRPr="007D6B13">
              <w:rPr>
                <w:rFonts w:cs="Arial"/>
                <w:szCs w:val="2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6960D5CD" w14:textId="77777777" w:rsidR="006B21F3" w:rsidRPr="007D6B13" w:rsidRDefault="006B21F3" w:rsidP="007D6B13">
            <w:pPr>
              <w:tabs>
                <w:tab w:val="left" w:pos="1902"/>
              </w:tabs>
              <w:ind w:right="49"/>
              <w:rPr>
                <w:rFonts w:cs="Arial"/>
                <w:szCs w:val="24"/>
              </w:rPr>
            </w:pPr>
            <w:r w:rsidRPr="007D6B13">
              <w:rPr>
                <w:rFonts w:cs="Arial"/>
                <w:szCs w:val="24"/>
                <w:lang w:val="es-ES_tradnl"/>
              </w:rPr>
              <w:t>Controversias contractuales</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42F70CA3" w14:textId="1FA8F09A" w:rsidR="006B21F3" w:rsidRPr="007D6B13" w:rsidRDefault="006B21F3" w:rsidP="007D6B13">
            <w:pPr>
              <w:tabs>
                <w:tab w:val="left" w:pos="1902"/>
              </w:tabs>
              <w:ind w:right="49"/>
              <w:rPr>
                <w:rFonts w:cs="Arial"/>
                <w:szCs w:val="24"/>
                <w:lang w:val="es-ES_tradnl"/>
              </w:rPr>
            </w:pPr>
            <w:r w:rsidRPr="007D6B13">
              <w:rPr>
                <w:rFonts w:cs="Arial"/>
                <w:szCs w:val="24"/>
                <w:lang w:val="es-ES_tradnl"/>
              </w:rPr>
              <w:t xml:space="preserve">$ </w:t>
            </w:r>
            <w:r w:rsidRPr="007D6B13">
              <w:rPr>
                <w:rFonts w:cs="Arial"/>
                <w:szCs w:val="24"/>
              </w:rPr>
              <w:t>241.482.184</w:t>
            </w:r>
          </w:p>
        </w:tc>
      </w:tr>
      <w:tr w:rsidR="00AA02D7" w:rsidRPr="007D6B13" w14:paraId="62245332" w14:textId="77777777" w:rsidTr="00450335">
        <w:trPr>
          <w:trHeight w:val="638"/>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6D0375BA" w14:textId="5F7F2E02" w:rsidR="006B21F3" w:rsidRPr="007D6B13" w:rsidRDefault="00450335" w:rsidP="007D6B13">
            <w:pPr>
              <w:tabs>
                <w:tab w:val="left" w:pos="1902"/>
              </w:tabs>
              <w:ind w:right="49"/>
              <w:rPr>
                <w:rFonts w:cs="Arial"/>
                <w:szCs w:val="24"/>
              </w:rPr>
            </w:pPr>
            <w:r w:rsidRPr="007D6B13">
              <w:rPr>
                <w:rFonts w:cs="Arial"/>
                <w:szCs w:val="24"/>
                <w:lang w:val="en-US"/>
              </w:rPr>
              <w:t>540013333001202300025-00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38C860B3" w14:textId="08B38E55" w:rsidR="006B21F3" w:rsidRPr="007D6B13" w:rsidRDefault="006B21F3" w:rsidP="007D6B13">
            <w:pPr>
              <w:tabs>
                <w:tab w:val="left" w:pos="1902"/>
              </w:tabs>
              <w:ind w:right="49"/>
              <w:rPr>
                <w:rFonts w:cs="Arial"/>
                <w:szCs w:val="24"/>
              </w:rPr>
            </w:pPr>
            <w:proofErr w:type="spellStart"/>
            <w:r w:rsidRPr="007D6B13">
              <w:rPr>
                <w:rFonts w:cs="Arial"/>
                <w:szCs w:val="24"/>
              </w:rPr>
              <w:t>Sym</w:t>
            </w:r>
            <w:proofErr w:type="spellEnd"/>
            <w:r w:rsidRPr="007D6B13">
              <w:rPr>
                <w:rFonts w:cs="Arial"/>
                <w:szCs w:val="24"/>
              </w:rPr>
              <w:t xml:space="preserve"> Ingeniería S.A.S</w:t>
            </w:r>
            <w:r w:rsidR="00EF1576" w:rsidRPr="007D6B13">
              <w:rPr>
                <w:rFonts w:cs="Arial"/>
                <w:szCs w:val="2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7A327DE1" w14:textId="77777777" w:rsidR="006B21F3" w:rsidRPr="007D6B13" w:rsidRDefault="006B21F3" w:rsidP="007D6B13">
            <w:pPr>
              <w:tabs>
                <w:tab w:val="left" w:pos="1902"/>
              </w:tabs>
              <w:ind w:right="49"/>
              <w:rPr>
                <w:rFonts w:cs="Arial"/>
                <w:szCs w:val="24"/>
              </w:rPr>
            </w:pPr>
            <w:r w:rsidRPr="007D6B13">
              <w:rPr>
                <w:rFonts w:cs="Arial"/>
                <w:szCs w:val="24"/>
                <w:lang w:val="es-ES_tradnl"/>
              </w:rPr>
              <w:t>Controversias contractuales</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7E140C2F" w14:textId="2119EA2F" w:rsidR="006B21F3" w:rsidRPr="007D6B13" w:rsidRDefault="006B21F3" w:rsidP="007D6B13">
            <w:pPr>
              <w:tabs>
                <w:tab w:val="left" w:pos="1902"/>
              </w:tabs>
              <w:ind w:right="49"/>
              <w:rPr>
                <w:rFonts w:cs="Arial"/>
                <w:szCs w:val="24"/>
                <w:lang w:val="es-ES_tradnl"/>
              </w:rPr>
            </w:pPr>
            <w:r w:rsidRPr="007D6B13">
              <w:rPr>
                <w:rFonts w:cs="Arial"/>
                <w:szCs w:val="24"/>
                <w:lang w:val="es-ES_tradnl"/>
              </w:rPr>
              <w:t xml:space="preserve">$ </w:t>
            </w:r>
            <w:r w:rsidRPr="007D6B13">
              <w:rPr>
                <w:rFonts w:cs="Arial"/>
                <w:szCs w:val="24"/>
              </w:rPr>
              <w:t>2.020.983,</w:t>
            </w:r>
            <w:r w:rsidR="00450335" w:rsidRPr="007D6B13">
              <w:rPr>
                <w:rFonts w:cs="Arial"/>
                <w:szCs w:val="24"/>
              </w:rPr>
              <w:t>743</w:t>
            </w:r>
          </w:p>
        </w:tc>
      </w:tr>
      <w:tr w:rsidR="00AA02D7" w:rsidRPr="007D6B13" w14:paraId="69BC822D" w14:textId="77777777" w:rsidTr="00450335">
        <w:trPr>
          <w:trHeight w:val="687"/>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26988333" w14:textId="58BE721D" w:rsidR="006B21F3" w:rsidRPr="007D6B13" w:rsidRDefault="00450335" w:rsidP="007D6B13">
            <w:pPr>
              <w:tabs>
                <w:tab w:val="left" w:pos="1902"/>
              </w:tabs>
              <w:ind w:right="49"/>
              <w:rPr>
                <w:rFonts w:cs="Arial"/>
                <w:szCs w:val="24"/>
              </w:rPr>
            </w:pPr>
            <w:r w:rsidRPr="007D6B13">
              <w:rPr>
                <w:rFonts w:cs="Arial"/>
                <w:szCs w:val="24"/>
              </w:rPr>
              <w:lastRenderedPageBreak/>
              <w:t>110013336038202400207-00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43EE13CB" w14:textId="717C4082" w:rsidR="006B21F3" w:rsidRPr="007D6B13" w:rsidRDefault="00450335" w:rsidP="007D6B13">
            <w:pPr>
              <w:tabs>
                <w:tab w:val="left" w:pos="1902"/>
              </w:tabs>
              <w:ind w:right="49"/>
              <w:rPr>
                <w:rFonts w:cs="Arial"/>
                <w:szCs w:val="24"/>
              </w:rPr>
            </w:pPr>
            <w:r w:rsidRPr="007D6B13">
              <w:rPr>
                <w:rFonts w:cs="Arial"/>
                <w:szCs w:val="24"/>
              </w:rPr>
              <w:t>Seguros del estado S.A</w:t>
            </w:r>
            <w:r w:rsidR="00C11839" w:rsidRPr="007D6B13">
              <w:rPr>
                <w:rFonts w:cs="Arial"/>
                <w:szCs w:val="2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1F7A2B8A" w14:textId="7270BAB8" w:rsidR="006B21F3" w:rsidRPr="007D6B13" w:rsidRDefault="00450335" w:rsidP="007D6B13">
            <w:pPr>
              <w:tabs>
                <w:tab w:val="left" w:pos="1902"/>
              </w:tabs>
              <w:ind w:right="49"/>
              <w:rPr>
                <w:rFonts w:cs="Arial"/>
                <w:szCs w:val="24"/>
                <w:lang w:val="es-ES_tradnl"/>
              </w:rPr>
            </w:pPr>
            <w:r w:rsidRPr="007D6B13">
              <w:rPr>
                <w:rFonts w:cs="Arial"/>
                <w:szCs w:val="24"/>
                <w:lang w:val="es-ES_tradnl"/>
              </w:rPr>
              <w:t>Controversias contractuales</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2CE509FA" w14:textId="6FE88EA9" w:rsidR="006B21F3" w:rsidRPr="007D6B13" w:rsidRDefault="00450335" w:rsidP="007D6B13">
            <w:pPr>
              <w:tabs>
                <w:tab w:val="left" w:pos="1902"/>
              </w:tabs>
              <w:ind w:right="49"/>
              <w:rPr>
                <w:rFonts w:cs="Arial"/>
                <w:szCs w:val="24"/>
                <w:lang w:val="es-ES_tradnl"/>
              </w:rPr>
            </w:pPr>
            <w:r w:rsidRPr="007D6B13">
              <w:rPr>
                <w:rFonts w:cs="Arial"/>
                <w:szCs w:val="24"/>
                <w:lang w:val="es-ES_tradnl"/>
              </w:rPr>
              <w:t xml:space="preserve">$ </w:t>
            </w:r>
            <w:r w:rsidRPr="007D6B13">
              <w:rPr>
                <w:rFonts w:cs="Arial"/>
                <w:szCs w:val="24"/>
              </w:rPr>
              <w:t>241.482.184</w:t>
            </w:r>
          </w:p>
        </w:tc>
      </w:tr>
      <w:tr w:rsidR="00AA02D7" w:rsidRPr="007D6B13" w14:paraId="472314AD" w14:textId="77777777" w:rsidTr="00450335">
        <w:trPr>
          <w:trHeight w:val="709"/>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7FDAE7B0" w14:textId="2C0FEAC2" w:rsidR="006B21F3" w:rsidRPr="007D6B13" w:rsidRDefault="00450335" w:rsidP="007D6B13">
            <w:pPr>
              <w:tabs>
                <w:tab w:val="left" w:pos="1902"/>
              </w:tabs>
              <w:ind w:right="49"/>
              <w:rPr>
                <w:rFonts w:cs="Arial"/>
                <w:szCs w:val="24"/>
              </w:rPr>
            </w:pPr>
            <w:r w:rsidRPr="007D6B13">
              <w:rPr>
                <w:rFonts w:cs="Arial"/>
                <w:szCs w:val="24"/>
              </w:rPr>
              <w:t>540013333015202400174-00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0BF747FF" w14:textId="46C3A6D3" w:rsidR="006B21F3" w:rsidRPr="007D6B13" w:rsidRDefault="00450335" w:rsidP="007D6B13">
            <w:pPr>
              <w:tabs>
                <w:tab w:val="left" w:pos="1902"/>
              </w:tabs>
              <w:ind w:right="49"/>
              <w:rPr>
                <w:rFonts w:cs="Arial"/>
                <w:szCs w:val="24"/>
              </w:rPr>
            </w:pPr>
            <w:r w:rsidRPr="007D6B13">
              <w:rPr>
                <w:rFonts w:cs="Arial"/>
                <w:szCs w:val="24"/>
              </w:rPr>
              <w:t>Seguros del estado S.A</w:t>
            </w:r>
            <w:r w:rsidR="00C11839" w:rsidRPr="007D6B13">
              <w:rPr>
                <w:rFonts w:cs="Arial"/>
                <w:szCs w:val="2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2891BB42" w14:textId="2DA7459C" w:rsidR="006B21F3" w:rsidRPr="007D6B13" w:rsidRDefault="00450335" w:rsidP="007D6B13">
            <w:pPr>
              <w:tabs>
                <w:tab w:val="left" w:pos="1902"/>
              </w:tabs>
              <w:ind w:right="49"/>
              <w:rPr>
                <w:rFonts w:cs="Arial"/>
                <w:szCs w:val="24"/>
                <w:lang w:val="es-ES_tradnl"/>
              </w:rPr>
            </w:pPr>
            <w:r w:rsidRPr="007D6B13">
              <w:rPr>
                <w:rFonts w:cs="Arial"/>
                <w:szCs w:val="24"/>
                <w:lang w:val="es-ES_tradnl"/>
              </w:rPr>
              <w:t>Controversias contractuales</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hideMark/>
          </w:tcPr>
          <w:p w14:paraId="79C9A099" w14:textId="5D3309A8" w:rsidR="006B21F3" w:rsidRPr="007D6B13" w:rsidRDefault="00450335" w:rsidP="007D6B13">
            <w:pPr>
              <w:tabs>
                <w:tab w:val="left" w:pos="1902"/>
              </w:tabs>
              <w:ind w:right="49"/>
              <w:rPr>
                <w:rFonts w:cs="Arial"/>
                <w:szCs w:val="24"/>
                <w:lang w:val="es-ES_tradnl"/>
              </w:rPr>
            </w:pPr>
            <w:r w:rsidRPr="007D6B13">
              <w:rPr>
                <w:rFonts w:cs="Arial"/>
                <w:szCs w:val="24"/>
                <w:lang w:val="es-ES_tradnl"/>
              </w:rPr>
              <w:t>$ 302.984.048</w:t>
            </w:r>
          </w:p>
        </w:tc>
      </w:tr>
      <w:tr w:rsidR="00AA02D7" w:rsidRPr="007D6B13" w14:paraId="2A9FC5D6" w14:textId="77777777" w:rsidTr="00450335">
        <w:trPr>
          <w:trHeight w:val="6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63DFF0B4" w14:textId="7A3DD8EF" w:rsidR="00DF5216" w:rsidRPr="007D6B13" w:rsidRDefault="00450335" w:rsidP="007D6B13">
            <w:pPr>
              <w:tabs>
                <w:tab w:val="left" w:pos="1902"/>
              </w:tabs>
              <w:ind w:right="49"/>
              <w:rPr>
                <w:rFonts w:cs="Arial"/>
                <w:szCs w:val="24"/>
              </w:rPr>
            </w:pPr>
            <w:r w:rsidRPr="007D6B13">
              <w:rPr>
                <w:rFonts w:cs="Arial"/>
                <w:szCs w:val="24"/>
              </w:rPr>
              <w:t>11001334205220250032500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212215BD" w14:textId="3078B5FA" w:rsidR="00DF5216" w:rsidRPr="007D6B13" w:rsidRDefault="00DE0510" w:rsidP="007D6B13">
            <w:pPr>
              <w:tabs>
                <w:tab w:val="left" w:pos="1902"/>
              </w:tabs>
              <w:ind w:right="49"/>
              <w:rPr>
                <w:rFonts w:cs="Arial"/>
                <w:szCs w:val="24"/>
              </w:rPr>
            </w:pPr>
            <w:r w:rsidRPr="007D6B13">
              <w:rPr>
                <w:rFonts w:cs="Arial"/>
                <w:szCs w:val="24"/>
              </w:rPr>
              <w:t>Gilberto Andrés Montes Cartagena</w:t>
            </w:r>
            <w:r w:rsidR="00EF1576" w:rsidRPr="007D6B13">
              <w:rPr>
                <w:rFonts w:cs="Arial"/>
                <w:szCs w:val="2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33A8C02A" w14:textId="4591A647" w:rsidR="00DF5216" w:rsidRPr="007D6B13" w:rsidRDefault="00450335" w:rsidP="007D6B13">
            <w:pPr>
              <w:tabs>
                <w:tab w:val="left" w:pos="1902"/>
              </w:tabs>
              <w:ind w:right="49"/>
              <w:rPr>
                <w:rFonts w:cs="Arial"/>
                <w:szCs w:val="24"/>
              </w:rPr>
            </w:pPr>
            <w:r w:rsidRPr="007D6B13">
              <w:rPr>
                <w:rFonts w:cs="Arial"/>
                <w:szCs w:val="24"/>
              </w:rPr>
              <w:t>Nulidad y restablecimiento del derecho</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6BE0D031" w14:textId="746E4BD2" w:rsidR="00DF5216" w:rsidRPr="007D6B13" w:rsidRDefault="00450335" w:rsidP="007D6B13">
            <w:pPr>
              <w:tabs>
                <w:tab w:val="left" w:pos="1902"/>
              </w:tabs>
              <w:ind w:right="49"/>
              <w:rPr>
                <w:rFonts w:cs="Arial"/>
                <w:szCs w:val="24"/>
                <w:lang w:val="es-ES_tradnl"/>
              </w:rPr>
            </w:pPr>
            <w:r w:rsidRPr="007D6B13">
              <w:rPr>
                <w:rFonts w:cs="Arial"/>
                <w:szCs w:val="24"/>
                <w:lang w:val="es-ES_tradnl"/>
              </w:rPr>
              <w:t>$194.953.953</w:t>
            </w:r>
          </w:p>
        </w:tc>
      </w:tr>
      <w:tr w:rsidR="00AA02D7" w:rsidRPr="007D6B13" w14:paraId="0D128DE4" w14:textId="77777777" w:rsidTr="00450335">
        <w:trPr>
          <w:trHeight w:val="6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510EB4C9" w14:textId="6E4690BC" w:rsidR="00DF5216" w:rsidRPr="007D6B13" w:rsidRDefault="00450335" w:rsidP="007D6B13">
            <w:pPr>
              <w:tabs>
                <w:tab w:val="left" w:pos="1902"/>
              </w:tabs>
              <w:ind w:right="49"/>
              <w:rPr>
                <w:rFonts w:cs="Arial"/>
                <w:szCs w:val="24"/>
              </w:rPr>
            </w:pPr>
            <w:r w:rsidRPr="007D6B13">
              <w:rPr>
                <w:rFonts w:cs="Arial"/>
                <w:szCs w:val="24"/>
              </w:rPr>
              <w:t>54001333301320250019500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3C3A51C5" w14:textId="70FD0CA8" w:rsidR="00DF5216" w:rsidRPr="007D6B13" w:rsidRDefault="00E37602" w:rsidP="007D6B13">
            <w:pPr>
              <w:tabs>
                <w:tab w:val="left" w:pos="1902"/>
              </w:tabs>
              <w:ind w:right="49"/>
              <w:rPr>
                <w:rFonts w:cs="Arial"/>
                <w:szCs w:val="24"/>
              </w:rPr>
            </w:pPr>
            <w:proofErr w:type="spellStart"/>
            <w:r w:rsidRPr="007D6B13">
              <w:rPr>
                <w:rFonts w:cs="Arial"/>
                <w:szCs w:val="24"/>
              </w:rPr>
              <w:t>Sym</w:t>
            </w:r>
            <w:proofErr w:type="spellEnd"/>
            <w:r w:rsidRPr="007D6B13">
              <w:rPr>
                <w:rFonts w:cs="Arial"/>
                <w:szCs w:val="24"/>
              </w:rPr>
              <w:t xml:space="preserve"> Ingeniería S.A.S</w:t>
            </w:r>
            <w:r w:rsidR="00EF1576" w:rsidRPr="007D6B13">
              <w:rPr>
                <w:rFonts w:cs="Arial"/>
                <w:szCs w:val="2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245FC8BC" w14:textId="5B73025D" w:rsidR="00DF5216" w:rsidRPr="007D6B13" w:rsidRDefault="00A53DA9" w:rsidP="007D6B13">
            <w:pPr>
              <w:tabs>
                <w:tab w:val="left" w:pos="1902"/>
              </w:tabs>
              <w:ind w:right="49"/>
              <w:rPr>
                <w:rFonts w:cs="Arial"/>
                <w:szCs w:val="24"/>
                <w:lang w:val="es-ES_tradnl"/>
              </w:rPr>
            </w:pPr>
            <w:r w:rsidRPr="007D6B13">
              <w:rPr>
                <w:rFonts w:cs="Arial"/>
                <w:szCs w:val="24"/>
                <w:lang w:val="es-ES_tradnl"/>
              </w:rPr>
              <w:t>Controversias contractuales</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09A4A9CB" w14:textId="5AE749DF" w:rsidR="00DF5216" w:rsidRPr="007D6B13" w:rsidRDefault="00E37602" w:rsidP="007D6B13">
            <w:pPr>
              <w:tabs>
                <w:tab w:val="left" w:pos="1902"/>
              </w:tabs>
              <w:ind w:right="49"/>
              <w:rPr>
                <w:rFonts w:cs="Arial"/>
                <w:szCs w:val="24"/>
                <w:lang w:val="es-ES_tradnl"/>
              </w:rPr>
            </w:pPr>
            <w:r w:rsidRPr="007D6B13">
              <w:rPr>
                <w:rFonts w:cs="Arial"/>
                <w:szCs w:val="24"/>
                <w:lang w:val="es-ES_tradnl"/>
              </w:rPr>
              <w:t>$302.984.048</w:t>
            </w:r>
          </w:p>
        </w:tc>
      </w:tr>
      <w:tr w:rsidR="00AA02D7" w:rsidRPr="007D6B13" w14:paraId="461AE4C8" w14:textId="77777777" w:rsidTr="00450335">
        <w:trPr>
          <w:trHeight w:val="6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53D7D591" w14:textId="42B93597" w:rsidR="00692530" w:rsidRPr="007D6B13" w:rsidRDefault="00692530" w:rsidP="007D6B13">
            <w:pPr>
              <w:tabs>
                <w:tab w:val="left" w:pos="1902"/>
              </w:tabs>
              <w:ind w:right="49"/>
              <w:rPr>
                <w:rFonts w:cs="Arial"/>
                <w:szCs w:val="24"/>
              </w:rPr>
            </w:pPr>
            <w:r w:rsidRPr="007D6B13">
              <w:rPr>
                <w:rFonts w:cs="Arial"/>
                <w:szCs w:val="24"/>
                <w:lang w:val="es-ES"/>
              </w:rPr>
              <w:t>11001334306420250020900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1A290075" w14:textId="36DB79E0" w:rsidR="00692530" w:rsidRPr="007D6B13" w:rsidRDefault="00A53DA9" w:rsidP="007D6B13">
            <w:pPr>
              <w:tabs>
                <w:tab w:val="left" w:pos="1902"/>
              </w:tabs>
              <w:ind w:right="49"/>
              <w:rPr>
                <w:rFonts w:cs="Arial"/>
                <w:szCs w:val="24"/>
              </w:rPr>
            </w:pPr>
            <w:proofErr w:type="spellStart"/>
            <w:r w:rsidRPr="007D6B13">
              <w:rPr>
                <w:rFonts w:cs="Arial"/>
                <w:szCs w:val="24"/>
              </w:rPr>
              <w:t>Ingesuelos</w:t>
            </w:r>
            <w:proofErr w:type="spellEnd"/>
            <w:r w:rsidRPr="007D6B13">
              <w:rPr>
                <w:rFonts w:cs="Arial"/>
                <w:szCs w:val="24"/>
              </w:rPr>
              <w:t xml:space="preserve"> de Colombia Limitada</w:t>
            </w:r>
            <w:r w:rsidR="00EF1576" w:rsidRPr="007D6B13">
              <w:rPr>
                <w:rFonts w:cs="Arial"/>
                <w:szCs w:val="2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320347BF" w14:textId="37DBB2C2" w:rsidR="00692530" w:rsidRPr="007D6B13" w:rsidRDefault="00A53DA9" w:rsidP="007D6B13">
            <w:pPr>
              <w:tabs>
                <w:tab w:val="left" w:pos="1902"/>
              </w:tabs>
              <w:ind w:right="49"/>
              <w:rPr>
                <w:rFonts w:cs="Arial"/>
                <w:szCs w:val="24"/>
                <w:lang w:val="es-ES_tradnl"/>
              </w:rPr>
            </w:pPr>
            <w:r w:rsidRPr="007D6B13">
              <w:rPr>
                <w:rFonts w:cs="Arial"/>
                <w:szCs w:val="24"/>
                <w:lang w:val="es-ES_tradnl"/>
              </w:rPr>
              <w:t>Controversias contractuales</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tcPr>
          <w:p w14:paraId="42E4298D" w14:textId="6D456A44" w:rsidR="00692530" w:rsidRPr="007D6B13" w:rsidRDefault="00A53DA9" w:rsidP="007D6B13">
            <w:pPr>
              <w:tabs>
                <w:tab w:val="left" w:pos="1902"/>
              </w:tabs>
              <w:ind w:right="49"/>
              <w:rPr>
                <w:rFonts w:cs="Arial"/>
                <w:szCs w:val="24"/>
                <w:lang w:val="es-ES_tradnl"/>
              </w:rPr>
            </w:pPr>
            <w:r w:rsidRPr="007D6B13">
              <w:rPr>
                <w:rFonts w:cs="Arial"/>
                <w:szCs w:val="24"/>
                <w:lang w:val="es-ES_tradnl"/>
              </w:rPr>
              <w:t>$766.116.980</w:t>
            </w:r>
          </w:p>
        </w:tc>
      </w:tr>
    </w:tbl>
    <w:p w14:paraId="08023B74" w14:textId="3DEB8D24" w:rsidR="00412355" w:rsidRPr="007D6B13" w:rsidRDefault="006B21F3" w:rsidP="007D6B13">
      <w:pPr>
        <w:tabs>
          <w:tab w:val="left" w:pos="1902"/>
        </w:tabs>
        <w:ind w:right="49"/>
        <w:rPr>
          <w:rFonts w:cs="Arial"/>
          <w:szCs w:val="24"/>
        </w:rPr>
      </w:pPr>
      <w:r w:rsidRPr="007D6B13">
        <w:rPr>
          <w:rFonts w:cs="Arial"/>
          <w:b/>
          <w:szCs w:val="24"/>
        </w:rPr>
        <w:t>Fuente:</w:t>
      </w:r>
      <w:r w:rsidRPr="007D6B13">
        <w:rPr>
          <w:rFonts w:cs="Arial"/>
          <w:szCs w:val="24"/>
        </w:rPr>
        <w:t xml:space="preserve"> Elaboración propia del proceso Gestión </w:t>
      </w:r>
      <w:r w:rsidR="00EF1576" w:rsidRPr="007D6B13">
        <w:rPr>
          <w:rFonts w:cs="Arial"/>
          <w:szCs w:val="24"/>
        </w:rPr>
        <w:t>J</w:t>
      </w:r>
      <w:r w:rsidRPr="007D6B13">
        <w:rPr>
          <w:rFonts w:cs="Arial"/>
          <w:szCs w:val="24"/>
        </w:rPr>
        <w:t>urídica</w:t>
      </w:r>
      <w:r w:rsidR="00E13FE5" w:rsidRPr="007D6B13">
        <w:rPr>
          <w:rFonts w:cs="Arial"/>
          <w:szCs w:val="24"/>
        </w:rPr>
        <w:t xml:space="preserve"> de la APC Colombia,</w:t>
      </w:r>
      <w:r w:rsidRPr="007D6B13">
        <w:rPr>
          <w:rFonts w:cs="Arial"/>
          <w:szCs w:val="24"/>
        </w:rPr>
        <w:t xml:space="preserve"> </w:t>
      </w:r>
      <w:r w:rsidR="00692530" w:rsidRPr="007D6B13">
        <w:rPr>
          <w:rFonts w:cs="Arial"/>
          <w:szCs w:val="24"/>
        </w:rPr>
        <w:t>junio</w:t>
      </w:r>
      <w:r w:rsidRPr="007D6B13">
        <w:rPr>
          <w:rFonts w:cs="Arial"/>
          <w:szCs w:val="24"/>
        </w:rPr>
        <w:t xml:space="preserve"> de 202</w:t>
      </w:r>
      <w:r w:rsidR="00450335" w:rsidRPr="007D6B13">
        <w:rPr>
          <w:rFonts w:cs="Arial"/>
          <w:szCs w:val="24"/>
        </w:rPr>
        <w:t>6</w:t>
      </w:r>
      <w:r w:rsidRPr="007D6B13">
        <w:rPr>
          <w:rFonts w:cs="Arial"/>
          <w:szCs w:val="24"/>
        </w:rPr>
        <w:t>.</w:t>
      </w:r>
      <w:r w:rsidR="00450335" w:rsidRPr="007D6B13">
        <w:rPr>
          <w:rFonts w:cs="Arial"/>
          <w:szCs w:val="24"/>
        </w:rPr>
        <w:t xml:space="preserve"> </w:t>
      </w:r>
    </w:p>
    <w:p w14:paraId="1F2A9DAC" w14:textId="77777777" w:rsidR="00C11839" w:rsidRPr="007D6B13" w:rsidRDefault="00C11839" w:rsidP="007D6B13">
      <w:pPr>
        <w:tabs>
          <w:tab w:val="left" w:pos="1902"/>
        </w:tabs>
        <w:ind w:right="49"/>
        <w:rPr>
          <w:rFonts w:cs="Arial"/>
          <w:szCs w:val="24"/>
        </w:rPr>
      </w:pPr>
    </w:p>
    <w:p w14:paraId="555E43B4" w14:textId="0F3DC490" w:rsidR="006E3498" w:rsidRPr="007D6B13" w:rsidRDefault="006E3498" w:rsidP="007D6B13">
      <w:pPr>
        <w:tabs>
          <w:tab w:val="left" w:pos="1902"/>
        </w:tabs>
        <w:rPr>
          <w:rFonts w:cs="Arial"/>
          <w:szCs w:val="24"/>
        </w:rPr>
      </w:pPr>
      <w:r w:rsidRPr="007D6B13">
        <w:rPr>
          <w:rFonts w:cs="Arial"/>
          <w:szCs w:val="24"/>
        </w:rPr>
        <w:t>Se ha de indicar igualmente que, desde la creación de la p</w:t>
      </w:r>
      <w:r w:rsidR="002A7FA8" w:rsidRPr="007D6B13">
        <w:rPr>
          <w:rFonts w:cs="Arial"/>
          <w:szCs w:val="24"/>
        </w:rPr>
        <w:t xml:space="preserve">ersona jurídica </w:t>
      </w:r>
      <w:r w:rsidR="00B70812" w:rsidRPr="007D6B13">
        <w:rPr>
          <w:rFonts w:cs="Arial"/>
          <w:szCs w:val="24"/>
        </w:rPr>
        <w:t xml:space="preserve">la </w:t>
      </w:r>
      <w:r w:rsidR="002A7FA8" w:rsidRPr="007D6B13">
        <w:rPr>
          <w:rFonts w:cs="Arial"/>
          <w:szCs w:val="24"/>
        </w:rPr>
        <w:t xml:space="preserve">APC </w:t>
      </w:r>
      <w:r w:rsidRPr="007D6B13">
        <w:rPr>
          <w:rFonts w:cs="Arial"/>
          <w:szCs w:val="24"/>
        </w:rPr>
        <w:t>Colombia, nunca ha sido necesario activar demanda internacional, ni se ha generado la materialización de la cláusula arbitral</w:t>
      </w:r>
      <w:r w:rsidR="00E13FE5" w:rsidRPr="007D6B13">
        <w:rPr>
          <w:rFonts w:cs="Arial"/>
          <w:szCs w:val="24"/>
        </w:rPr>
        <w:t>,</w:t>
      </w:r>
      <w:r w:rsidRPr="007D6B13">
        <w:rPr>
          <w:rFonts w:cs="Arial"/>
          <w:szCs w:val="24"/>
        </w:rPr>
        <w:t xml:space="preserve"> con alcance internacional en contra de la </w:t>
      </w:r>
      <w:r w:rsidR="0079478C" w:rsidRPr="007D6B13">
        <w:rPr>
          <w:rFonts w:cs="Arial"/>
          <w:szCs w:val="24"/>
        </w:rPr>
        <w:t>A</w:t>
      </w:r>
      <w:r w:rsidR="00B95217" w:rsidRPr="007D6B13">
        <w:rPr>
          <w:rFonts w:cs="Arial"/>
          <w:szCs w:val="24"/>
        </w:rPr>
        <w:t>PC Colombia</w:t>
      </w:r>
      <w:r w:rsidR="00E13FE5" w:rsidRPr="007D6B13">
        <w:rPr>
          <w:rFonts w:cs="Arial"/>
          <w:szCs w:val="24"/>
        </w:rPr>
        <w:t>,</w:t>
      </w:r>
      <w:r w:rsidR="0079478C" w:rsidRPr="007D6B13">
        <w:rPr>
          <w:rFonts w:cs="Arial"/>
          <w:szCs w:val="24"/>
        </w:rPr>
        <w:t xml:space="preserve"> </w:t>
      </w:r>
      <w:r w:rsidRPr="007D6B13">
        <w:rPr>
          <w:rFonts w:cs="Arial"/>
          <w:szCs w:val="24"/>
        </w:rPr>
        <w:t xml:space="preserve">con ocasión de controversias internacionales. </w:t>
      </w:r>
    </w:p>
    <w:p w14:paraId="1C584236" w14:textId="77777777" w:rsidR="006E3498" w:rsidRPr="007D6B13" w:rsidRDefault="006E3498" w:rsidP="007D6B13">
      <w:pPr>
        <w:tabs>
          <w:tab w:val="left" w:pos="1902"/>
        </w:tabs>
        <w:rPr>
          <w:rFonts w:cs="Arial"/>
          <w:szCs w:val="24"/>
        </w:rPr>
      </w:pPr>
    </w:p>
    <w:p w14:paraId="6EA568EE" w14:textId="371B33C7" w:rsidR="001010C1" w:rsidRPr="007D6B13" w:rsidRDefault="006E3498" w:rsidP="007D6B13">
      <w:pPr>
        <w:tabs>
          <w:tab w:val="left" w:pos="1902"/>
        </w:tabs>
        <w:rPr>
          <w:rFonts w:cs="Arial"/>
          <w:szCs w:val="24"/>
        </w:rPr>
      </w:pPr>
      <w:r w:rsidRPr="007D6B13">
        <w:rPr>
          <w:rFonts w:cs="Arial"/>
          <w:szCs w:val="24"/>
        </w:rPr>
        <w:t xml:space="preserve">Así las cosas, </w:t>
      </w:r>
      <w:r w:rsidR="0026000B" w:rsidRPr="007D6B13">
        <w:rPr>
          <w:rFonts w:cs="Arial"/>
          <w:szCs w:val="24"/>
        </w:rPr>
        <w:t>dada la baja litigiosidad de</w:t>
      </w:r>
      <w:r w:rsidR="00B70812" w:rsidRPr="007D6B13">
        <w:rPr>
          <w:rFonts w:cs="Arial"/>
          <w:szCs w:val="24"/>
        </w:rPr>
        <w:t xml:space="preserve"> la</w:t>
      </w:r>
      <w:r w:rsidR="0026000B" w:rsidRPr="007D6B13">
        <w:rPr>
          <w:rFonts w:cs="Arial"/>
          <w:szCs w:val="24"/>
        </w:rPr>
        <w:t xml:space="preserve"> APC Colombia</w:t>
      </w:r>
      <w:r w:rsidR="002A7FA8" w:rsidRPr="007D6B13">
        <w:rPr>
          <w:rFonts w:cs="Arial"/>
          <w:szCs w:val="24"/>
        </w:rPr>
        <w:t xml:space="preserve">, desde el proceso Gestión </w:t>
      </w:r>
      <w:r w:rsidR="00B95217" w:rsidRPr="007D6B13">
        <w:rPr>
          <w:rFonts w:cs="Arial"/>
          <w:szCs w:val="24"/>
        </w:rPr>
        <w:t>J</w:t>
      </w:r>
      <w:r w:rsidRPr="007D6B13">
        <w:rPr>
          <w:rFonts w:cs="Arial"/>
          <w:szCs w:val="24"/>
        </w:rPr>
        <w:t>urídica</w:t>
      </w:r>
      <w:r w:rsidR="001010C1" w:rsidRPr="007D6B13">
        <w:rPr>
          <w:rFonts w:cs="Arial"/>
          <w:szCs w:val="24"/>
        </w:rPr>
        <w:t>,</w:t>
      </w:r>
      <w:r w:rsidRPr="007D6B13">
        <w:rPr>
          <w:rFonts w:cs="Arial"/>
          <w:szCs w:val="24"/>
        </w:rPr>
        <w:t xml:space="preserve"> se trabaja en acciones de prevención en la actuación de los servidores púb</w:t>
      </w:r>
      <w:r w:rsidR="002A7FA8" w:rsidRPr="007D6B13">
        <w:rPr>
          <w:rFonts w:cs="Arial"/>
          <w:szCs w:val="24"/>
        </w:rPr>
        <w:t xml:space="preserve">licos y colaboradores de la </w:t>
      </w:r>
      <w:r w:rsidR="0026000B" w:rsidRPr="007D6B13">
        <w:rPr>
          <w:rFonts w:cs="Arial"/>
          <w:szCs w:val="24"/>
        </w:rPr>
        <w:t>A</w:t>
      </w:r>
      <w:r w:rsidR="00B95217" w:rsidRPr="007D6B13">
        <w:rPr>
          <w:rFonts w:cs="Arial"/>
          <w:szCs w:val="24"/>
        </w:rPr>
        <w:t>PC Colombia</w:t>
      </w:r>
      <w:r w:rsidRPr="007D6B13">
        <w:rPr>
          <w:rFonts w:cs="Arial"/>
          <w:szCs w:val="24"/>
        </w:rPr>
        <w:t>, priorizando temáticas y definiendo acciones de prevención y precaución tendientes a evitar la materialización de riegos jurídicos y mitigar que su ocurrencia impacte la litigiosidad y condenas para la</w:t>
      </w:r>
      <w:r w:rsidR="001010C1" w:rsidRPr="007D6B13">
        <w:rPr>
          <w:rFonts w:cs="Arial"/>
          <w:szCs w:val="24"/>
        </w:rPr>
        <w:t xml:space="preserve"> A</w:t>
      </w:r>
      <w:r w:rsidR="00B95217" w:rsidRPr="007D6B13">
        <w:rPr>
          <w:rFonts w:cs="Arial"/>
          <w:szCs w:val="24"/>
        </w:rPr>
        <w:t>PC Colombia</w:t>
      </w:r>
      <w:r w:rsidR="001010C1" w:rsidRPr="007D6B13">
        <w:rPr>
          <w:rFonts w:cs="Arial"/>
          <w:szCs w:val="24"/>
        </w:rPr>
        <w:t xml:space="preserve">. </w:t>
      </w:r>
    </w:p>
    <w:p w14:paraId="48E7EA67" w14:textId="77777777" w:rsidR="001010C1" w:rsidRPr="007D6B13" w:rsidRDefault="001010C1" w:rsidP="007D6B13">
      <w:pPr>
        <w:tabs>
          <w:tab w:val="left" w:pos="1902"/>
        </w:tabs>
        <w:rPr>
          <w:rFonts w:cs="Arial"/>
          <w:szCs w:val="24"/>
        </w:rPr>
      </w:pPr>
    </w:p>
    <w:p w14:paraId="3B00A11A" w14:textId="77777777" w:rsidR="001010C1" w:rsidRPr="007D6B13" w:rsidRDefault="001010C1" w:rsidP="007D6B13">
      <w:pPr>
        <w:tabs>
          <w:tab w:val="left" w:pos="1902"/>
        </w:tabs>
        <w:rPr>
          <w:rFonts w:cs="Arial"/>
          <w:szCs w:val="24"/>
        </w:rPr>
      </w:pPr>
      <w:r w:rsidRPr="007D6B13">
        <w:rPr>
          <w:rFonts w:cs="Arial"/>
          <w:szCs w:val="24"/>
        </w:rPr>
        <w:t>F</w:t>
      </w:r>
      <w:r w:rsidR="006E3498" w:rsidRPr="007D6B13">
        <w:rPr>
          <w:rFonts w:cs="Arial"/>
          <w:szCs w:val="24"/>
        </w:rPr>
        <w:t xml:space="preserve">ue así como, </w:t>
      </w:r>
      <w:r w:rsidRPr="007D6B13">
        <w:rPr>
          <w:rFonts w:cs="Arial"/>
          <w:szCs w:val="24"/>
        </w:rPr>
        <w:t xml:space="preserve">en </w:t>
      </w:r>
      <w:r w:rsidR="006E3498" w:rsidRPr="007D6B13">
        <w:rPr>
          <w:rFonts w:cs="Arial"/>
          <w:szCs w:val="24"/>
        </w:rPr>
        <w:t>el año 202</w:t>
      </w:r>
      <w:r w:rsidR="00510B5E" w:rsidRPr="007D6B13">
        <w:rPr>
          <w:rFonts w:cs="Arial"/>
          <w:szCs w:val="24"/>
        </w:rPr>
        <w:t>4</w:t>
      </w:r>
      <w:r w:rsidR="006E3498" w:rsidRPr="007D6B13">
        <w:rPr>
          <w:rFonts w:cs="Arial"/>
          <w:szCs w:val="24"/>
        </w:rPr>
        <w:t xml:space="preserve"> se </w:t>
      </w:r>
      <w:r w:rsidR="003F6562" w:rsidRPr="007D6B13">
        <w:rPr>
          <w:rFonts w:cs="Arial"/>
          <w:szCs w:val="24"/>
        </w:rPr>
        <w:t xml:space="preserve">actualizaron </w:t>
      </w:r>
      <w:r w:rsidR="006E3498" w:rsidRPr="007D6B13">
        <w:rPr>
          <w:rFonts w:cs="Arial"/>
          <w:szCs w:val="24"/>
        </w:rPr>
        <w:t>c</w:t>
      </w:r>
      <w:r w:rsidR="00EF08FF" w:rsidRPr="007D6B13">
        <w:rPr>
          <w:rFonts w:cs="Arial"/>
          <w:szCs w:val="24"/>
        </w:rPr>
        <w:t>uatro</w:t>
      </w:r>
      <w:r w:rsidR="006E3498" w:rsidRPr="007D6B13">
        <w:rPr>
          <w:rFonts w:cs="Arial"/>
          <w:szCs w:val="24"/>
        </w:rPr>
        <w:t xml:space="preserve"> (</w:t>
      </w:r>
      <w:r w:rsidR="00EF08FF" w:rsidRPr="007D6B13">
        <w:rPr>
          <w:rFonts w:cs="Arial"/>
          <w:szCs w:val="24"/>
        </w:rPr>
        <w:t>4</w:t>
      </w:r>
      <w:r w:rsidR="006E3498" w:rsidRPr="007D6B13">
        <w:rPr>
          <w:rFonts w:cs="Arial"/>
          <w:szCs w:val="24"/>
        </w:rPr>
        <w:t xml:space="preserve">) lineamientos de prevención así: </w:t>
      </w:r>
    </w:p>
    <w:p w14:paraId="67469642" w14:textId="77777777" w:rsidR="001010C1" w:rsidRPr="007D6B13" w:rsidRDefault="001010C1" w:rsidP="007D6B13">
      <w:pPr>
        <w:tabs>
          <w:tab w:val="left" w:pos="1902"/>
        </w:tabs>
        <w:rPr>
          <w:rFonts w:cs="Arial"/>
          <w:szCs w:val="24"/>
        </w:rPr>
      </w:pPr>
    </w:p>
    <w:p w14:paraId="77DB905C" w14:textId="77777777" w:rsidR="001010C1" w:rsidRPr="007D6B13" w:rsidRDefault="001010C1" w:rsidP="007D6B13">
      <w:pPr>
        <w:pStyle w:val="Prrafodelista"/>
        <w:numPr>
          <w:ilvl w:val="0"/>
          <w:numId w:val="83"/>
        </w:numPr>
        <w:tabs>
          <w:tab w:val="left" w:pos="1902"/>
        </w:tabs>
        <w:rPr>
          <w:rFonts w:cs="Arial"/>
          <w:szCs w:val="24"/>
        </w:rPr>
      </w:pPr>
      <w:r w:rsidRPr="007D6B13">
        <w:rPr>
          <w:rFonts w:cs="Arial"/>
          <w:szCs w:val="24"/>
        </w:rPr>
        <w:lastRenderedPageBreak/>
        <w:t>P</w:t>
      </w:r>
      <w:r w:rsidR="00A81982" w:rsidRPr="007D6B13">
        <w:rPr>
          <w:rFonts w:cs="Arial"/>
          <w:szCs w:val="24"/>
        </w:rPr>
        <w:t>revención del daño antijurídico</w:t>
      </w:r>
      <w:r w:rsidRPr="007D6B13">
        <w:rPr>
          <w:rFonts w:cs="Arial"/>
          <w:szCs w:val="24"/>
        </w:rPr>
        <w:t>, c</w:t>
      </w:r>
      <w:r w:rsidR="00A81982" w:rsidRPr="007D6B13">
        <w:rPr>
          <w:rFonts w:cs="Arial"/>
          <w:szCs w:val="24"/>
        </w:rPr>
        <w:t>onciliación temprana y estrategias generales de defensa judicial</w:t>
      </w:r>
      <w:r w:rsidRPr="007D6B13">
        <w:rPr>
          <w:rFonts w:cs="Arial"/>
          <w:szCs w:val="24"/>
        </w:rPr>
        <w:t>,</w:t>
      </w:r>
      <w:r w:rsidR="00A81982" w:rsidRPr="007D6B13">
        <w:rPr>
          <w:rFonts w:cs="Arial"/>
          <w:szCs w:val="24"/>
        </w:rPr>
        <w:t xml:space="preserve"> por hechos relacionados con el uso de vehículos oficiales. Circular Externa No. 9 del 24 de octubre de 2014</w:t>
      </w:r>
      <w:r w:rsidRPr="007D6B13">
        <w:rPr>
          <w:rFonts w:cs="Arial"/>
          <w:szCs w:val="24"/>
        </w:rPr>
        <w:t>.</w:t>
      </w:r>
    </w:p>
    <w:p w14:paraId="56F97838" w14:textId="77777777" w:rsidR="001010C1" w:rsidRPr="007D6B13" w:rsidRDefault="00A81982" w:rsidP="007D6B13">
      <w:pPr>
        <w:pStyle w:val="Prrafodelista"/>
        <w:numPr>
          <w:ilvl w:val="0"/>
          <w:numId w:val="83"/>
        </w:numPr>
        <w:tabs>
          <w:tab w:val="left" w:pos="1902"/>
        </w:tabs>
        <w:rPr>
          <w:rFonts w:cs="Arial"/>
          <w:szCs w:val="24"/>
        </w:rPr>
      </w:pPr>
      <w:r w:rsidRPr="007D6B13">
        <w:rPr>
          <w:rFonts w:cs="Arial"/>
          <w:szCs w:val="24"/>
        </w:rPr>
        <w:t>Configuración de contrato realidad. Circular Externa No. 03 del 1 de marzo de 2023</w:t>
      </w:r>
      <w:r w:rsidR="001010C1" w:rsidRPr="007D6B13">
        <w:rPr>
          <w:rFonts w:cs="Arial"/>
          <w:szCs w:val="24"/>
        </w:rPr>
        <w:t>.</w:t>
      </w:r>
    </w:p>
    <w:p w14:paraId="3FBB9CC2" w14:textId="77777777" w:rsidR="001010C1" w:rsidRPr="007D6B13" w:rsidRDefault="00A81982" w:rsidP="007D6B13">
      <w:pPr>
        <w:pStyle w:val="Prrafodelista"/>
        <w:numPr>
          <w:ilvl w:val="0"/>
          <w:numId w:val="83"/>
        </w:numPr>
        <w:tabs>
          <w:tab w:val="left" w:pos="1902"/>
        </w:tabs>
        <w:rPr>
          <w:rFonts w:cs="Arial"/>
          <w:szCs w:val="24"/>
        </w:rPr>
      </w:pPr>
      <w:r w:rsidRPr="007D6B13">
        <w:rPr>
          <w:rFonts w:cs="Arial"/>
          <w:szCs w:val="24"/>
        </w:rPr>
        <w:t>Expedición del acto administrativo</w:t>
      </w:r>
      <w:r w:rsidR="001010C1" w:rsidRPr="007D6B13">
        <w:rPr>
          <w:rFonts w:cs="Arial"/>
          <w:szCs w:val="24"/>
        </w:rPr>
        <w:t>,</w:t>
      </w:r>
      <w:r w:rsidRPr="007D6B13">
        <w:rPr>
          <w:rFonts w:cs="Arial"/>
          <w:szCs w:val="24"/>
        </w:rPr>
        <w:t xml:space="preserve"> que declara la insubsistencia de funcionario en provisionalidad, Circulares Externas Nos. 5 del 29 de febrero de 2024 y, 17 del 3 de julio de 2024</w:t>
      </w:r>
      <w:r w:rsidR="001010C1" w:rsidRPr="007D6B13">
        <w:rPr>
          <w:rFonts w:cs="Arial"/>
          <w:szCs w:val="24"/>
        </w:rPr>
        <w:t>.</w:t>
      </w:r>
    </w:p>
    <w:p w14:paraId="7A1FD002" w14:textId="2159BE2C" w:rsidR="00A81982" w:rsidRPr="007D6B13" w:rsidRDefault="00A81982" w:rsidP="007D6B13">
      <w:pPr>
        <w:pStyle w:val="Prrafodelista"/>
        <w:numPr>
          <w:ilvl w:val="0"/>
          <w:numId w:val="83"/>
        </w:numPr>
        <w:tabs>
          <w:tab w:val="left" w:pos="1902"/>
        </w:tabs>
        <w:rPr>
          <w:rFonts w:cs="Arial"/>
          <w:szCs w:val="24"/>
        </w:rPr>
      </w:pPr>
      <w:r w:rsidRPr="007D6B13">
        <w:rPr>
          <w:rFonts w:cs="Arial"/>
          <w:szCs w:val="24"/>
        </w:rPr>
        <w:t>Expedición del acto administrativo</w:t>
      </w:r>
      <w:r w:rsidR="001010C1" w:rsidRPr="007D6B13">
        <w:rPr>
          <w:rFonts w:cs="Arial"/>
          <w:szCs w:val="24"/>
        </w:rPr>
        <w:t>,</w:t>
      </w:r>
      <w:r w:rsidRPr="007D6B13">
        <w:rPr>
          <w:rFonts w:cs="Arial"/>
          <w:szCs w:val="24"/>
        </w:rPr>
        <w:t xml:space="preserve"> que declara la insubsistencia de funcionario de libre nombramiento y remoción, Circular Externa No 16 del 3 de julio de 2024.</w:t>
      </w:r>
    </w:p>
    <w:p w14:paraId="01F6226C" w14:textId="77777777" w:rsidR="001010C1" w:rsidRPr="007D6B13" w:rsidRDefault="001010C1" w:rsidP="007D6B13">
      <w:pPr>
        <w:pStyle w:val="Prrafodelista"/>
        <w:tabs>
          <w:tab w:val="left" w:pos="1902"/>
        </w:tabs>
        <w:rPr>
          <w:rFonts w:cs="Arial"/>
          <w:szCs w:val="24"/>
        </w:rPr>
      </w:pPr>
    </w:p>
    <w:p w14:paraId="0651EAD9" w14:textId="7CAF1376" w:rsidR="001010C1" w:rsidRPr="007D6B13" w:rsidRDefault="006E3498" w:rsidP="007D6B13">
      <w:pPr>
        <w:tabs>
          <w:tab w:val="left" w:pos="1902"/>
        </w:tabs>
        <w:rPr>
          <w:rFonts w:cs="Arial"/>
          <w:szCs w:val="24"/>
        </w:rPr>
      </w:pPr>
      <w:r w:rsidRPr="007D6B13">
        <w:rPr>
          <w:rFonts w:cs="Arial"/>
          <w:szCs w:val="24"/>
        </w:rPr>
        <w:t>En el presente instrumento de política, se recogen las prácticas y herramientas de gestión</w:t>
      </w:r>
      <w:r w:rsidR="001010C1" w:rsidRPr="007D6B13">
        <w:rPr>
          <w:rFonts w:cs="Arial"/>
          <w:szCs w:val="24"/>
        </w:rPr>
        <w:t>,</w:t>
      </w:r>
      <w:r w:rsidRPr="007D6B13">
        <w:rPr>
          <w:rFonts w:cs="Arial"/>
          <w:szCs w:val="24"/>
        </w:rPr>
        <w:t xml:space="preserve"> que ha venido adelantando la </w:t>
      </w:r>
      <w:r w:rsidR="001010C1" w:rsidRPr="007D6B13">
        <w:rPr>
          <w:rFonts w:cs="Arial"/>
          <w:szCs w:val="24"/>
        </w:rPr>
        <w:t>A</w:t>
      </w:r>
      <w:r w:rsidR="00B95217" w:rsidRPr="007D6B13">
        <w:rPr>
          <w:rFonts w:cs="Arial"/>
          <w:szCs w:val="24"/>
        </w:rPr>
        <w:t>PC Colombia</w:t>
      </w:r>
      <w:r w:rsidRPr="007D6B13">
        <w:rPr>
          <w:rFonts w:cs="Arial"/>
          <w:szCs w:val="24"/>
        </w:rPr>
        <w:t xml:space="preserve">, en el marco de la defensa jurídica de la misma y, de igual forma, se establecen nuevos lineamientos para este efecto, de manera que se encuentre alineada con los requerimientos del </w:t>
      </w:r>
      <w:r w:rsidR="002A7FA8" w:rsidRPr="007D6B13">
        <w:rPr>
          <w:rFonts w:cs="Arial"/>
          <w:szCs w:val="24"/>
        </w:rPr>
        <w:t>MIPG y el Modelo Óptimo de Gestión (</w:t>
      </w:r>
      <w:r w:rsidRPr="007D6B13">
        <w:rPr>
          <w:rFonts w:cs="Arial"/>
          <w:szCs w:val="24"/>
        </w:rPr>
        <w:t>MOG</w:t>
      </w:r>
      <w:r w:rsidR="002A7FA8" w:rsidRPr="007D6B13">
        <w:rPr>
          <w:rFonts w:cs="Arial"/>
          <w:szCs w:val="24"/>
        </w:rPr>
        <w:t>)</w:t>
      </w:r>
      <w:r w:rsidRPr="007D6B13">
        <w:rPr>
          <w:rFonts w:cs="Arial"/>
          <w:szCs w:val="24"/>
        </w:rPr>
        <w:t xml:space="preserve">, siendo </w:t>
      </w:r>
      <w:r w:rsidR="002A7FA8" w:rsidRPr="007D6B13">
        <w:rPr>
          <w:rFonts w:cs="Arial"/>
          <w:szCs w:val="24"/>
        </w:rPr>
        <w:t xml:space="preserve">éste último </w:t>
      </w:r>
      <w:r w:rsidRPr="007D6B13">
        <w:rPr>
          <w:rFonts w:cs="Arial"/>
          <w:szCs w:val="24"/>
        </w:rPr>
        <w:t xml:space="preserve">desarrollado por la Agencia Nacional </w:t>
      </w:r>
      <w:r w:rsidR="002A7FA8" w:rsidRPr="007D6B13">
        <w:rPr>
          <w:rFonts w:cs="Arial"/>
          <w:szCs w:val="24"/>
        </w:rPr>
        <w:t>de Defensa Jurídica del Estado (</w:t>
      </w:r>
      <w:r w:rsidRPr="007D6B13">
        <w:rPr>
          <w:rFonts w:cs="Arial"/>
          <w:szCs w:val="24"/>
        </w:rPr>
        <w:t>ANDJE</w:t>
      </w:r>
      <w:r w:rsidR="002A7FA8" w:rsidRPr="007D6B13">
        <w:rPr>
          <w:rFonts w:cs="Arial"/>
          <w:szCs w:val="24"/>
        </w:rPr>
        <w:t>)</w:t>
      </w:r>
      <w:r w:rsidRPr="007D6B13">
        <w:rPr>
          <w:rFonts w:cs="Arial"/>
          <w:szCs w:val="24"/>
        </w:rPr>
        <w:t>, como esquema o marco de referencia, replicable y adaptable, que describe los lineamentos estratégicos, determina y desarrolla los componentes requeridos para la admini</w:t>
      </w:r>
      <w:r w:rsidR="002A7FA8" w:rsidRPr="007D6B13">
        <w:rPr>
          <w:rFonts w:cs="Arial"/>
          <w:szCs w:val="24"/>
        </w:rPr>
        <w:t>stración</w:t>
      </w:r>
      <w:r w:rsidR="001010C1" w:rsidRPr="007D6B13">
        <w:rPr>
          <w:rFonts w:cs="Arial"/>
          <w:szCs w:val="24"/>
        </w:rPr>
        <w:t>.</w:t>
      </w:r>
    </w:p>
    <w:p w14:paraId="37E88EDD" w14:textId="77777777" w:rsidR="001010C1" w:rsidRPr="007D6B13" w:rsidRDefault="001010C1" w:rsidP="007D6B13">
      <w:pPr>
        <w:tabs>
          <w:tab w:val="left" w:pos="1902"/>
        </w:tabs>
        <w:rPr>
          <w:rFonts w:cs="Arial"/>
          <w:szCs w:val="24"/>
        </w:rPr>
      </w:pPr>
    </w:p>
    <w:p w14:paraId="1753B35B" w14:textId="77777777" w:rsidR="001010C1" w:rsidRPr="007D6B13" w:rsidRDefault="001010C1" w:rsidP="007D6B13">
      <w:pPr>
        <w:tabs>
          <w:tab w:val="left" w:pos="1902"/>
        </w:tabs>
        <w:rPr>
          <w:rFonts w:cs="Arial"/>
          <w:szCs w:val="24"/>
        </w:rPr>
      </w:pPr>
      <w:r w:rsidRPr="007D6B13">
        <w:rPr>
          <w:rFonts w:cs="Arial"/>
          <w:szCs w:val="24"/>
        </w:rPr>
        <w:t>P</w:t>
      </w:r>
      <w:r w:rsidR="002A7FA8" w:rsidRPr="007D6B13">
        <w:rPr>
          <w:rFonts w:cs="Arial"/>
          <w:szCs w:val="24"/>
        </w:rPr>
        <w:t xml:space="preserve">or parte de la APC </w:t>
      </w:r>
      <w:r w:rsidR="006E3498" w:rsidRPr="007D6B13">
        <w:rPr>
          <w:rFonts w:cs="Arial"/>
          <w:szCs w:val="24"/>
        </w:rPr>
        <w:t>Colombia</w:t>
      </w:r>
      <w:r w:rsidRPr="007D6B13">
        <w:rPr>
          <w:rFonts w:cs="Arial"/>
          <w:szCs w:val="24"/>
        </w:rPr>
        <w:t>,</w:t>
      </w:r>
      <w:r w:rsidR="006E3498" w:rsidRPr="007D6B13">
        <w:rPr>
          <w:rFonts w:cs="Arial"/>
          <w:szCs w:val="24"/>
        </w:rPr>
        <w:t xml:space="preserve"> </w:t>
      </w:r>
      <w:r w:rsidR="005D0E19" w:rsidRPr="007D6B13">
        <w:rPr>
          <w:rFonts w:cs="Arial"/>
          <w:szCs w:val="24"/>
        </w:rPr>
        <w:t xml:space="preserve">de las etapas del ciclo de la defensa jurídica, a saber: </w:t>
      </w:r>
    </w:p>
    <w:p w14:paraId="095A3425" w14:textId="77777777" w:rsidR="001010C1" w:rsidRPr="007D6B13" w:rsidRDefault="001010C1" w:rsidP="007D6B13">
      <w:pPr>
        <w:tabs>
          <w:tab w:val="left" w:pos="1902"/>
        </w:tabs>
        <w:rPr>
          <w:rFonts w:cs="Arial"/>
          <w:szCs w:val="24"/>
        </w:rPr>
      </w:pPr>
    </w:p>
    <w:p w14:paraId="30678FD8" w14:textId="77777777" w:rsidR="001010C1" w:rsidRPr="007D6B13" w:rsidRDefault="00FA572B" w:rsidP="007D6B13">
      <w:pPr>
        <w:pStyle w:val="Prrafodelista"/>
        <w:numPr>
          <w:ilvl w:val="0"/>
          <w:numId w:val="83"/>
        </w:numPr>
        <w:tabs>
          <w:tab w:val="left" w:pos="1902"/>
        </w:tabs>
        <w:rPr>
          <w:rFonts w:cs="Arial"/>
          <w:szCs w:val="24"/>
        </w:rPr>
      </w:pPr>
      <w:r w:rsidRPr="007D6B13">
        <w:rPr>
          <w:rFonts w:cs="Arial"/>
          <w:szCs w:val="24"/>
        </w:rPr>
        <w:t>Gestión del conocimient</w:t>
      </w:r>
      <w:r w:rsidR="001010C1" w:rsidRPr="007D6B13">
        <w:rPr>
          <w:rFonts w:cs="Arial"/>
          <w:szCs w:val="24"/>
        </w:rPr>
        <w:t>o.</w:t>
      </w:r>
    </w:p>
    <w:p w14:paraId="3F4F8A81" w14:textId="77777777" w:rsidR="001010C1" w:rsidRPr="007D6B13" w:rsidRDefault="00FA572B" w:rsidP="007D6B13">
      <w:pPr>
        <w:pStyle w:val="Prrafodelista"/>
        <w:numPr>
          <w:ilvl w:val="0"/>
          <w:numId w:val="83"/>
        </w:numPr>
        <w:tabs>
          <w:tab w:val="left" w:pos="1902"/>
        </w:tabs>
        <w:rPr>
          <w:rFonts w:cs="Arial"/>
          <w:szCs w:val="24"/>
        </w:rPr>
      </w:pPr>
      <w:r w:rsidRPr="007D6B13">
        <w:rPr>
          <w:rFonts w:cs="Arial"/>
          <w:szCs w:val="24"/>
        </w:rPr>
        <w:t>Prevención del daño antijurídico</w:t>
      </w:r>
      <w:r w:rsidR="001010C1" w:rsidRPr="007D6B13">
        <w:rPr>
          <w:rFonts w:cs="Arial"/>
          <w:szCs w:val="24"/>
        </w:rPr>
        <w:t>.</w:t>
      </w:r>
    </w:p>
    <w:p w14:paraId="0E5B90B3" w14:textId="77777777" w:rsidR="001010C1" w:rsidRPr="007D6B13" w:rsidRDefault="00FA572B" w:rsidP="007D6B13">
      <w:pPr>
        <w:pStyle w:val="Prrafodelista"/>
        <w:numPr>
          <w:ilvl w:val="0"/>
          <w:numId w:val="83"/>
        </w:numPr>
        <w:tabs>
          <w:tab w:val="left" w:pos="1902"/>
        </w:tabs>
        <w:rPr>
          <w:rFonts w:cs="Arial"/>
          <w:szCs w:val="24"/>
        </w:rPr>
      </w:pPr>
      <w:r w:rsidRPr="007D6B13">
        <w:rPr>
          <w:rFonts w:cs="Arial"/>
          <w:szCs w:val="24"/>
        </w:rPr>
        <w:t>Gestión extrajudicial</w:t>
      </w:r>
      <w:r w:rsidR="001010C1" w:rsidRPr="007D6B13">
        <w:rPr>
          <w:rFonts w:cs="Arial"/>
          <w:szCs w:val="24"/>
        </w:rPr>
        <w:t>.</w:t>
      </w:r>
    </w:p>
    <w:p w14:paraId="1D0B7478" w14:textId="77777777" w:rsidR="001010C1" w:rsidRPr="007D6B13" w:rsidRDefault="00FA572B" w:rsidP="007D6B13">
      <w:pPr>
        <w:pStyle w:val="Prrafodelista"/>
        <w:numPr>
          <w:ilvl w:val="0"/>
          <w:numId w:val="83"/>
        </w:numPr>
        <w:tabs>
          <w:tab w:val="left" w:pos="1902"/>
        </w:tabs>
        <w:rPr>
          <w:rFonts w:cs="Arial"/>
          <w:szCs w:val="24"/>
        </w:rPr>
      </w:pPr>
      <w:r w:rsidRPr="007D6B13">
        <w:rPr>
          <w:rFonts w:cs="Arial"/>
          <w:szCs w:val="24"/>
        </w:rPr>
        <w:t>Gestión de la Defensa Judicial</w:t>
      </w:r>
      <w:r w:rsidR="001010C1" w:rsidRPr="007D6B13">
        <w:rPr>
          <w:rFonts w:cs="Arial"/>
          <w:szCs w:val="24"/>
        </w:rPr>
        <w:t>.</w:t>
      </w:r>
    </w:p>
    <w:p w14:paraId="7BAA04F1" w14:textId="77777777" w:rsidR="001010C1" w:rsidRPr="007D6B13" w:rsidRDefault="00FA572B" w:rsidP="007D6B13">
      <w:pPr>
        <w:pStyle w:val="Prrafodelista"/>
        <w:numPr>
          <w:ilvl w:val="0"/>
          <w:numId w:val="83"/>
        </w:numPr>
        <w:tabs>
          <w:tab w:val="left" w:pos="1902"/>
        </w:tabs>
        <w:rPr>
          <w:rFonts w:cs="Arial"/>
          <w:szCs w:val="24"/>
        </w:rPr>
      </w:pPr>
      <w:r w:rsidRPr="007D6B13">
        <w:rPr>
          <w:rFonts w:cs="Arial"/>
          <w:szCs w:val="24"/>
        </w:rPr>
        <w:t>Gestión del cumplimiento de créditos judiciales</w:t>
      </w:r>
      <w:r w:rsidR="001010C1" w:rsidRPr="007D6B13">
        <w:rPr>
          <w:rFonts w:cs="Arial"/>
          <w:szCs w:val="24"/>
        </w:rPr>
        <w:t>.</w:t>
      </w:r>
    </w:p>
    <w:p w14:paraId="20A4C65A" w14:textId="43DA930E" w:rsidR="001010C1" w:rsidRPr="007D6B13" w:rsidRDefault="00FA572B" w:rsidP="007D6B13">
      <w:pPr>
        <w:pStyle w:val="Prrafodelista"/>
        <w:numPr>
          <w:ilvl w:val="0"/>
          <w:numId w:val="83"/>
        </w:numPr>
        <w:tabs>
          <w:tab w:val="left" w:pos="1902"/>
        </w:tabs>
        <w:rPr>
          <w:rFonts w:cs="Arial"/>
          <w:szCs w:val="24"/>
        </w:rPr>
      </w:pPr>
      <w:r w:rsidRPr="007D6B13">
        <w:rPr>
          <w:rFonts w:cs="Arial"/>
          <w:szCs w:val="24"/>
        </w:rPr>
        <w:t>Gestión financiera de la actividad litigiosa</w:t>
      </w:r>
      <w:r w:rsidR="00972A21" w:rsidRPr="007D6B13">
        <w:rPr>
          <w:rFonts w:cs="Arial"/>
          <w:szCs w:val="24"/>
        </w:rPr>
        <w:t xml:space="preserve"> y c</w:t>
      </w:r>
      <w:r w:rsidRPr="007D6B13">
        <w:rPr>
          <w:rFonts w:cs="Arial"/>
          <w:szCs w:val="24"/>
        </w:rPr>
        <w:t>umplimiento de créditos judiciales</w:t>
      </w:r>
      <w:r w:rsidR="001010C1" w:rsidRPr="007D6B13">
        <w:rPr>
          <w:rFonts w:cs="Arial"/>
          <w:szCs w:val="24"/>
        </w:rPr>
        <w:t>.</w:t>
      </w:r>
    </w:p>
    <w:p w14:paraId="535A8C95" w14:textId="022C4338" w:rsidR="001010C1" w:rsidRPr="007D6B13" w:rsidRDefault="00FA572B" w:rsidP="007D6B13">
      <w:pPr>
        <w:pStyle w:val="Prrafodelista"/>
        <w:numPr>
          <w:ilvl w:val="0"/>
          <w:numId w:val="83"/>
        </w:numPr>
        <w:tabs>
          <w:tab w:val="left" w:pos="1902"/>
        </w:tabs>
        <w:rPr>
          <w:rFonts w:cs="Arial"/>
          <w:szCs w:val="24"/>
        </w:rPr>
      </w:pPr>
      <w:r w:rsidRPr="007D6B13">
        <w:rPr>
          <w:rFonts w:cs="Arial"/>
          <w:szCs w:val="24"/>
        </w:rPr>
        <w:t>Gestión de los mecanismos para la protección</w:t>
      </w:r>
      <w:r w:rsidR="00972A21" w:rsidRPr="007D6B13">
        <w:rPr>
          <w:rFonts w:cs="Arial"/>
          <w:szCs w:val="24"/>
        </w:rPr>
        <w:t xml:space="preserve"> y r</w:t>
      </w:r>
      <w:r w:rsidRPr="007D6B13">
        <w:rPr>
          <w:rFonts w:cs="Arial"/>
          <w:szCs w:val="24"/>
        </w:rPr>
        <w:t xml:space="preserve">ecuperación del patrimonio público. </w:t>
      </w:r>
    </w:p>
    <w:p w14:paraId="1DCE1FF3" w14:textId="77777777" w:rsidR="001010C1" w:rsidRPr="007D6B13" w:rsidRDefault="001010C1" w:rsidP="007D6B13">
      <w:pPr>
        <w:tabs>
          <w:tab w:val="left" w:pos="1902"/>
        </w:tabs>
        <w:rPr>
          <w:rFonts w:cs="Arial"/>
          <w:szCs w:val="24"/>
        </w:rPr>
      </w:pPr>
    </w:p>
    <w:p w14:paraId="00931789" w14:textId="7004F14E" w:rsidR="006E3498" w:rsidRPr="007D6B13" w:rsidRDefault="005D0E19" w:rsidP="007D6B13">
      <w:pPr>
        <w:tabs>
          <w:tab w:val="left" w:pos="1902"/>
        </w:tabs>
        <w:rPr>
          <w:rFonts w:cs="Arial"/>
          <w:szCs w:val="24"/>
        </w:rPr>
      </w:pPr>
      <w:r w:rsidRPr="007D6B13">
        <w:rPr>
          <w:rFonts w:cs="Arial"/>
          <w:szCs w:val="24"/>
        </w:rPr>
        <w:t xml:space="preserve">Lo anterior, desde una perspectiva de gerencia jurídica pública, en procura de lograr una reducción sostenida de la actividad litigiosa en contra de la </w:t>
      </w:r>
      <w:r w:rsidR="00B95217" w:rsidRPr="007D6B13">
        <w:rPr>
          <w:rFonts w:cs="Arial"/>
          <w:szCs w:val="24"/>
        </w:rPr>
        <w:t>APC Colombia</w:t>
      </w:r>
      <w:r w:rsidRPr="007D6B13">
        <w:rPr>
          <w:rFonts w:cs="Arial"/>
          <w:szCs w:val="24"/>
        </w:rPr>
        <w:t>.</w:t>
      </w:r>
    </w:p>
    <w:p w14:paraId="74C59699" w14:textId="77777777" w:rsidR="005D0E19" w:rsidRPr="007D6B13" w:rsidRDefault="005D0E19" w:rsidP="007D6B13">
      <w:pPr>
        <w:tabs>
          <w:tab w:val="left" w:pos="1902"/>
        </w:tabs>
        <w:rPr>
          <w:rFonts w:cs="Arial"/>
          <w:szCs w:val="24"/>
        </w:rPr>
      </w:pPr>
    </w:p>
    <w:p w14:paraId="25FA9679" w14:textId="7858C3B4" w:rsidR="006E3498" w:rsidRPr="007D6B13" w:rsidRDefault="006E3498" w:rsidP="007D6B13">
      <w:pPr>
        <w:shd w:val="clear" w:color="auto" w:fill="FFFFFF"/>
        <w:rPr>
          <w:rFonts w:cs="Arial"/>
          <w:szCs w:val="24"/>
          <w:shd w:val="clear" w:color="auto" w:fill="FFFFFF"/>
        </w:rPr>
      </w:pPr>
      <w:r w:rsidRPr="007D6B13">
        <w:rPr>
          <w:rFonts w:eastAsia="Times New Roman" w:cs="Arial"/>
          <w:szCs w:val="24"/>
        </w:rPr>
        <w:t xml:space="preserve">En ese orden de </w:t>
      </w:r>
      <w:r w:rsidR="00C15F95" w:rsidRPr="007D6B13">
        <w:rPr>
          <w:rFonts w:eastAsia="Times New Roman" w:cs="Arial"/>
          <w:szCs w:val="24"/>
        </w:rPr>
        <w:t>ideas, se</w:t>
      </w:r>
      <w:r w:rsidRPr="007D6B13">
        <w:rPr>
          <w:rFonts w:eastAsia="Times New Roman" w:cs="Arial"/>
          <w:szCs w:val="24"/>
        </w:rPr>
        <w:t xml:space="preserve"> hace necesario actualizar la Polític</w:t>
      </w:r>
      <w:r w:rsidR="00AA271F" w:rsidRPr="007D6B13">
        <w:rPr>
          <w:rFonts w:eastAsia="Times New Roman" w:cs="Arial"/>
          <w:szCs w:val="24"/>
        </w:rPr>
        <w:t>a de defensa j</w:t>
      </w:r>
      <w:r w:rsidR="002A7FA8" w:rsidRPr="007D6B13">
        <w:rPr>
          <w:rFonts w:eastAsia="Times New Roman" w:cs="Arial"/>
          <w:szCs w:val="24"/>
        </w:rPr>
        <w:t xml:space="preserve">urídica de la APC </w:t>
      </w:r>
      <w:r w:rsidRPr="007D6B13">
        <w:rPr>
          <w:rFonts w:eastAsia="Times New Roman" w:cs="Arial"/>
          <w:szCs w:val="24"/>
        </w:rPr>
        <w:t>Colombia</w:t>
      </w:r>
      <w:r w:rsidR="00AA271F" w:rsidRPr="007D6B13">
        <w:rPr>
          <w:rFonts w:eastAsia="Times New Roman" w:cs="Arial"/>
          <w:szCs w:val="24"/>
        </w:rPr>
        <w:t>, dada</w:t>
      </w:r>
      <w:r w:rsidR="00CF73AB" w:rsidRPr="007D6B13">
        <w:rPr>
          <w:rFonts w:eastAsia="Times New Roman" w:cs="Arial"/>
          <w:szCs w:val="24"/>
        </w:rPr>
        <w:t xml:space="preserve"> l</w:t>
      </w:r>
      <w:r w:rsidR="00C15F95" w:rsidRPr="007D6B13">
        <w:rPr>
          <w:rFonts w:eastAsia="Times New Roman" w:cs="Arial"/>
          <w:szCs w:val="24"/>
        </w:rPr>
        <w:t xml:space="preserve">a </w:t>
      </w:r>
      <w:r w:rsidR="00094C18" w:rsidRPr="007D6B13">
        <w:rPr>
          <w:rFonts w:eastAsia="Times New Roman" w:cs="Arial"/>
          <w:szCs w:val="24"/>
        </w:rPr>
        <w:t xml:space="preserve">expedición </w:t>
      </w:r>
      <w:r w:rsidR="001921F9" w:rsidRPr="007D6B13">
        <w:rPr>
          <w:rFonts w:eastAsia="Times New Roman" w:cs="Arial"/>
          <w:szCs w:val="24"/>
        </w:rPr>
        <w:t xml:space="preserve">reciente </w:t>
      </w:r>
      <w:r w:rsidR="00094C18" w:rsidRPr="007D6B13">
        <w:rPr>
          <w:rFonts w:eastAsia="Times New Roman" w:cs="Arial"/>
          <w:szCs w:val="24"/>
        </w:rPr>
        <w:t xml:space="preserve">de </w:t>
      </w:r>
      <w:r w:rsidR="00D92A98" w:rsidRPr="007D6B13">
        <w:rPr>
          <w:rFonts w:eastAsia="Times New Roman" w:cs="Arial"/>
          <w:szCs w:val="24"/>
        </w:rPr>
        <w:t xml:space="preserve">la </w:t>
      </w:r>
      <w:r w:rsidR="00094C18" w:rsidRPr="007D6B13">
        <w:rPr>
          <w:rFonts w:eastAsia="Times New Roman" w:cs="Arial"/>
          <w:szCs w:val="24"/>
        </w:rPr>
        <w:t>normatividad</w:t>
      </w:r>
      <w:r w:rsidR="001921F9" w:rsidRPr="007D6B13">
        <w:rPr>
          <w:rFonts w:eastAsia="Times New Roman" w:cs="Arial"/>
          <w:szCs w:val="24"/>
        </w:rPr>
        <w:t xml:space="preserve"> aplicable</w:t>
      </w:r>
      <w:r w:rsidR="00D92A98" w:rsidRPr="007D6B13">
        <w:rPr>
          <w:rFonts w:eastAsia="Times New Roman" w:cs="Arial"/>
          <w:szCs w:val="24"/>
        </w:rPr>
        <w:t>.</w:t>
      </w:r>
      <w:r w:rsidR="00CF73AB" w:rsidRPr="007D6B13">
        <w:rPr>
          <w:rFonts w:eastAsia="Times New Roman" w:cs="Arial"/>
          <w:szCs w:val="24"/>
        </w:rPr>
        <w:t xml:space="preserve"> </w:t>
      </w:r>
      <w:r w:rsidR="00D92A98" w:rsidRPr="007D6B13">
        <w:rPr>
          <w:rFonts w:eastAsia="Times New Roman" w:cs="Arial"/>
          <w:szCs w:val="24"/>
        </w:rPr>
        <w:t>A</w:t>
      </w:r>
      <w:r w:rsidR="00CF73AB" w:rsidRPr="007D6B13">
        <w:rPr>
          <w:rFonts w:eastAsia="Times New Roman" w:cs="Arial"/>
          <w:szCs w:val="24"/>
        </w:rPr>
        <w:t>sí como</w:t>
      </w:r>
      <w:r w:rsidR="00D92A98" w:rsidRPr="007D6B13">
        <w:rPr>
          <w:rFonts w:eastAsia="Times New Roman" w:cs="Arial"/>
          <w:szCs w:val="24"/>
        </w:rPr>
        <w:t>,</w:t>
      </w:r>
      <w:r w:rsidR="00CF73AB" w:rsidRPr="007D6B13">
        <w:rPr>
          <w:rFonts w:eastAsia="Times New Roman" w:cs="Arial"/>
          <w:szCs w:val="24"/>
        </w:rPr>
        <w:t xml:space="preserve"> los nuevos lineamientos dados</w:t>
      </w:r>
      <w:r w:rsidR="00D92A98" w:rsidRPr="007D6B13">
        <w:rPr>
          <w:rFonts w:eastAsia="Times New Roman" w:cs="Arial"/>
          <w:szCs w:val="24"/>
        </w:rPr>
        <w:t>,</w:t>
      </w:r>
      <w:r w:rsidR="00CF73AB" w:rsidRPr="007D6B13">
        <w:rPr>
          <w:rFonts w:eastAsia="Times New Roman" w:cs="Arial"/>
          <w:szCs w:val="24"/>
        </w:rPr>
        <w:t xml:space="preserve"> por la A</w:t>
      </w:r>
      <w:r w:rsidR="00D92A98" w:rsidRPr="007D6B13">
        <w:rPr>
          <w:rFonts w:eastAsia="Times New Roman" w:cs="Arial"/>
          <w:szCs w:val="24"/>
        </w:rPr>
        <w:t>NDJE</w:t>
      </w:r>
      <w:r w:rsidR="00CF73AB" w:rsidRPr="007D6B13">
        <w:rPr>
          <w:rFonts w:eastAsia="Times New Roman" w:cs="Arial"/>
          <w:szCs w:val="24"/>
        </w:rPr>
        <w:t xml:space="preserve">. </w:t>
      </w:r>
      <w:r w:rsidR="00AA271F" w:rsidRPr="007D6B13">
        <w:rPr>
          <w:rFonts w:eastAsia="Times New Roman" w:cs="Arial"/>
          <w:szCs w:val="24"/>
        </w:rPr>
        <w:t xml:space="preserve"> </w:t>
      </w:r>
    </w:p>
    <w:p w14:paraId="51A80F68" w14:textId="088410BA" w:rsidR="006E3498" w:rsidRPr="007D6B13" w:rsidRDefault="006E3498" w:rsidP="007D6B13">
      <w:pPr>
        <w:shd w:val="clear" w:color="auto" w:fill="FFFFFF"/>
        <w:rPr>
          <w:rFonts w:cs="Arial"/>
          <w:szCs w:val="24"/>
          <w:shd w:val="clear" w:color="auto" w:fill="FFFFFF"/>
        </w:rPr>
      </w:pPr>
    </w:p>
    <w:p w14:paraId="0010A47F" w14:textId="3B301CB5" w:rsidR="009F2351" w:rsidRPr="007D6B13" w:rsidRDefault="009F2351" w:rsidP="007D6B13">
      <w:pPr>
        <w:pStyle w:val="Ttulo2"/>
        <w:spacing w:before="0" w:after="0"/>
        <w:ind w:left="284" w:hanging="284"/>
        <w:rPr>
          <w:color w:val="auto"/>
        </w:rPr>
      </w:pPr>
      <w:bookmarkStart w:id="2" w:name="_Toc159795858"/>
      <w:bookmarkStart w:id="3" w:name="_Toc238217395"/>
      <w:r w:rsidRPr="007D6B13">
        <w:rPr>
          <w:color w:val="auto"/>
        </w:rPr>
        <w:t>OBJETIVOS</w:t>
      </w:r>
      <w:bookmarkEnd w:id="2"/>
      <w:bookmarkEnd w:id="3"/>
    </w:p>
    <w:p w14:paraId="200DC410" w14:textId="77777777" w:rsidR="003F7DAE" w:rsidRPr="007D6B13" w:rsidRDefault="003F7DAE" w:rsidP="007D6B13">
      <w:pPr>
        <w:rPr>
          <w:rFonts w:cs="Arial"/>
          <w:szCs w:val="24"/>
          <w:lang w:val="es-ES" w:eastAsia="es-ES"/>
        </w:rPr>
      </w:pPr>
    </w:p>
    <w:p w14:paraId="02B735A1" w14:textId="5120D5FF" w:rsidR="009F2351" w:rsidRPr="007D6B13" w:rsidRDefault="0079478C" w:rsidP="007D6B13">
      <w:pPr>
        <w:pStyle w:val="Ttulo3"/>
      </w:pPr>
      <w:bookmarkStart w:id="4" w:name="_Toc159795859"/>
      <w:bookmarkStart w:id="5" w:name="_Toc238217396"/>
      <w:r w:rsidRPr="007D6B13">
        <w:t xml:space="preserve">. </w:t>
      </w:r>
      <w:r w:rsidR="009F2351" w:rsidRPr="007D6B13">
        <w:t>Objetivo general</w:t>
      </w:r>
      <w:bookmarkEnd w:id="4"/>
      <w:bookmarkEnd w:id="5"/>
    </w:p>
    <w:p w14:paraId="7E42F941" w14:textId="039D1980" w:rsidR="003F7DAE" w:rsidRPr="007D6B13" w:rsidRDefault="009F2351" w:rsidP="007D6B13">
      <w:pPr>
        <w:tabs>
          <w:tab w:val="left" w:pos="1902"/>
        </w:tabs>
        <w:rPr>
          <w:rFonts w:cs="Arial"/>
          <w:szCs w:val="24"/>
        </w:rPr>
      </w:pPr>
      <w:r w:rsidRPr="007D6B13">
        <w:rPr>
          <w:rFonts w:cs="Arial"/>
          <w:szCs w:val="24"/>
        </w:rPr>
        <w:t>Establecer los lineamientos para que, a partir del a</w:t>
      </w:r>
      <w:r w:rsidR="00AA271F" w:rsidRPr="007D6B13">
        <w:rPr>
          <w:rFonts w:cs="Arial"/>
          <w:szCs w:val="24"/>
        </w:rPr>
        <w:t>utodiagnóstico efectuado</w:t>
      </w:r>
      <w:r w:rsidRPr="007D6B13">
        <w:rPr>
          <w:rFonts w:cs="Arial"/>
          <w:szCs w:val="24"/>
        </w:rPr>
        <w:t xml:space="preserve">, se recojan las buenas prácticas y directrices para contar con una </w:t>
      </w:r>
      <w:r w:rsidR="00AA271F" w:rsidRPr="007D6B13">
        <w:rPr>
          <w:rFonts w:cs="Arial"/>
          <w:szCs w:val="24"/>
        </w:rPr>
        <w:t xml:space="preserve">efectiva defensa jurídica de </w:t>
      </w:r>
      <w:r w:rsidR="00B70812" w:rsidRPr="007D6B13">
        <w:rPr>
          <w:rFonts w:cs="Arial"/>
          <w:szCs w:val="24"/>
        </w:rPr>
        <w:t xml:space="preserve">la </w:t>
      </w:r>
      <w:r w:rsidR="00AA271F" w:rsidRPr="007D6B13">
        <w:rPr>
          <w:rFonts w:cs="Arial"/>
          <w:szCs w:val="24"/>
        </w:rPr>
        <w:t>APC Colombia</w:t>
      </w:r>
      <w:r w:rsidRPr="007D6B13">
        <w:rPr>
          <w:rFonts w:cs="Arial"/>
          <w:szCs w:val="24"/>
        </w:rPr>
        <w:t xml:space="preserve">, desde las diferentes etapas que la conforman de manera que se armonice con el </w:t>
      </w:r>
      <w:r w:rsidR="00AA271F" w:rsidRPr="007D6B13">
        <w:rPr>
          <w:rFonts w:cs="Arial"/>
          <w:szCs w:val="24"/>
        </w:rPr>
        <w:t>MIPG</w:t>
      </w:r>
      <w:r w:rsidRPr="007D6B13">
        <w:rPr>
          <w:rFonts w:cs="Arial"/>
          <w:szCs w:val="24"/>
        </w:rPr>
        <w:t>.</w:t>
      </w:r>
    </w:p>
    <w:p w14:paraId="666A5574" w14:textId="77777777" w:rsidR="00D92A98" w:rsidRPr="007D6B13" w:rsidRDefault="00D92A98" w:rsidP="007D6B13">
      <w:pPr>
        <w:tabs>
          <w:tab w:val="left" w:pos="1902"/>
        </w:tabs>
        <w:rPr>
          <w:rFonts w:cs="Arial"/>
          <w:szCs w:val="24"/>
        </w:rPr>
      </w:pPr>
    </w:p>
    <w:p w14:paraId="50761179" w14:textId="6DF8A9F5" w:rsidR="00707A82" w:rsidRPr="007D6B13" w:rsidRDefault="0079478C" w:rsidP="007D6B13">
      <w:pPr>
        <w:pStyle w:val="Ttulo3"/>
      </w:pPr>
      <w:bookmarkStart w:id="6" w:name="_Toc238217397"/>
      <w:r w:rsidRPr="007D6B13">
        <w:t>.</w:t>
      </w:r>
      <w:r w:rsidR="00566FB4" w:rsidRPr="007D6B13">
        <w:t xml:space="preserve"> </w:t>
      </w:r>
      <w:bookmarkStart w:id="7" w:name="_Toc159795860"/>
      <w:r w:rsidR="009F2351" w:rsidRPr="007D6B13">
        <w:t>Objetivos específicos</w:t>
      </w:r>
      <w:bookmarkEnd w:id="6"/>
      <w:bookmarkEnd w:id="7"/>
    </w:p>
    <w:p w14:paraId="1C653487" w14:textId="77777777" w:rsidR="00707A82" w:rsidRPr="007D6B13" w:rsidRDefault="00707A82" w:rsidP="007D6B13">
      <w:pPr>
        <w:rPr>
          <w:rFonts w:cs="Arial"/>
          <w:szCs w:val="24"/>
        </w:rPr>
      </w:pPr>
    </w:p>
    <w:p w14:paraId="284DC1D4" w14:textId="4F5D793E" w:rsidR="00012E55" w:rsidRPr="007D6B13" w:rsidRDefault="00012E55" w:rsidP="007D6B13">
      <w:pPr>
        <w:pStyle w:val="Prrafodelista"/>
        <w:numPr>
          <w:ilvl w:val="0"/>
          <w:numId w:val="52"/>
        </w:numPr>
        <w:tabs>
          <w:tab w:val="left" w:pos="1902"/>
        </w:tabs>
        <w:rPr>
          <w:rFonts w:cs="Arial"/>
          <w:szCs w:val="24"/>
        </w:rPr>
      </w:pPr>
      <w:r w:rsidRPr="007D6B13">
        <w:rPr>
          <w:rFonts w:cs="Arial"/>
          <w:szCs w:val="24"/>
        </w:rPr>
        <w:t>Establecer acciones</w:t>
      </w:r>
      <w:r w:rsidR="00D92A98" w:rsidRPr="007D6B13">
        <w:rPr>
          <w:rFonts w:cs="Arial"/>
          <w:szCs w:val="24"/>
        </w:rPr>
        <w:t>,</w:t>
      </w:r>
      <w:r w:rsidRPr="007D6B13">
        <w:rPr>
          <w:rFonts w:cs="Arial"/>
          <w:szCs w:val="24"/>
        </w:rPr>
        <w:t xml:space="preserve"> que permitan adoptar medidas para reducir los riesgos y costos de enfrentar un proceso </w:t>
      </w:r>
      <w:r w:rsidR="003F7DAE" w:rsidRPr="007D6B13">
        <w:rPr>
          <w:rFonts w:cs="Arial"/>
          <w:szCs w:val="24"/>
        </w:rPr>
        <w:t xml:space="preserve">judicial en contra de la </w:t>
      </w:r>
      <w:r w:rsidR="00B95217" w:rsidRPr="007D6B13">
        <w:rPr>
          <w:rFonts w:cs="Arial"/>
          <w:szCs w:val="24"/>
        </w:rPr>
        <w:t>APC Colombia</w:t>
      </w:r>
      <w:r w:rsidRPr="007D6B13">
        <w:rPr>
          <w:rFonts w:cs="Arial"/>
          <w:szCs w:val="24"/>
        </w:rPr>
        <w:t>, en el mediano plazo, y la disminución del riesgo de pagos</w:t>
      </w:r>
      <w:r w:rsidR="00D92A98" w:rsidRPr="007D6B13">
        <w:rPr>
          <w:rFonts w:cs="Arial"/>
          <w:szCs w:val="24"/>
        </w:rPr>
        <w:t>,</w:t>
      </w:r>
      <w:r w:rsidRPr="007D6B13">
        <w:rPr>
          <w:rFonts w:cs="Arial"/>
          <w:szCs w:val="24"/>
        </w:rPr>
        <w:t xml:space="preserve"> por concepto </w:t>
      </w:r>
      <w:r w:rsidR="006C7733" w:rsidRPr="007D6B13">
        <w:rPr>
          <w:rFonts w:cs="Arial"/>
          <w:szCs w:val="24"/>
        </w:rPr>
        <w:t>de sentencias y conciliaciones, buscando salvaguardar</w:t>
      </w:r>
      <w:r w:rsidR="003F7DAE" w:rsidRPr="007D6B13">
        <w:rPr>
          <w:rFonts w:cs="Arial"/>
          <w:szCs w:val="24"/>
        </w:rPr>
        <w:t xml:space="preserve"> los intereses de </w:t>
      </w:r>
      <w:r w:rsidR="00180AF6" w:rsidRPr="007D6B13">
        <w:rPr>
          <w:rFonts w:cs="Arial"/>
          <w:szCs w:val="24"/>
        </w:rPr>
        <w:t xml:space="preserve">la </w:t>
      </w:r>
      <w:r w:rsidR="003F7DAE" w:rsidRPr="007D6B13">
        <w:rPr>
          <w:rFonts w:cs="Arial"/>
          <w:szCs w:val="24"/>
        </w:rPr>
        <w:t xml:space="preserve">APC </w:t>
      </w:r>
      <w:r w:rsidR="006C7733" w:rsidRPr="007D6B13">
        <w:rPr>
          <w:rFonts w:cs="Arial"/>
          <w:szCs w:val="24"/>
        </w:rPr>
        <w:t>Colombia.</w:t>
      </w:r>
    </w:p>
    <w:p w14:paraId="2A7849C8" w14:textId="3A1B0C49" w:rsidR="006C7733" w:rsidRPr="007D6B13" w:rsidRDefault="00012E55" w:rsidP="007D6B13">
      <w:pPr>
        <w:pStyle w:val="Prrafodelista"/>
        <w:numPr>
          <w:ilvl w:val="0"/>
          <w:numId w:val="52"/>
        </w:numPr>
        <w:tabs>
          <w:tab w:val="left" w:pos="1902"/>
        </w:tabs>
        <w:rPr>
          <w:rFonts w:cs="Arial"/>
          <w:szCs w:val="24"/>
        </w:rPr>
      </w:pPr>
      <w:r w:rsidRPr="007D6B13">
        <w:rPr>
          <w:rFonts w:cs="Arial"/>
          <w:szCs w:val="24"/>
        </w:rPr>
        <w:t>Definir las estrategias de implementación, seguimiento y evaluación de las acciones de p</w:t>
      </w:r>
      <w:r w:rsidR="006C7733" w:rsidRPr="007D6B13">
        <w:rPr>
          <w:rFonts w:cs="Arial"/>
          <w:szCs w:val="24"/>
        </w:rPr>
        <w:t>revención del daño antijurídico, con el fin de mitigar los riesgos de daño antijurídico</w:t>
      </w:r>
      <w:r w:rsidR="00D92A98" w:rsidRPr="007D6B13">
        <w:rPr>
          <w:rFonts w:cs="Arial"/>
          <w:szCs w:val="24"/>
        </w:rPr>
        <w:t>,</w:t>
      </w:r>
      <w:r w:rsidR="006C7733" w:rsidRPr="007D6B13">
        <w:rPr>
          <w:rFonts w:cs="Arial"/>
          <w:szCs w:val="24"/>
        </w:rPr>
        <w:t xml:space="preserve"> que puedan ocasionar sus agentes, en el ejercicio de los procedimientos administrativos propios de sus funciones.</w:t>
      </w:r>
    </w:p>
    <w:p w14:paraId="23EE28BA" w14:textId="46071F7B" w:rsidR="006E3498" w:rsidRPr="007D6B13" w:rsidRDefault="006E3498" w:rsidP="007D6B13">
      <w:pPr>
        <w:tabs>
          <w:tab w:val="left" w:pos="284"/>
        </w:tabs>
        <w:rPr>
          <w:rFonts w:eastAsia="Century Gothic" w:cs="Arial"/>
          <w:b/>
          <w:szCs w:val="24"/>
          <w:lang w:bidi="es-CO"/>
        </w:rPr>
      </w:pPr>
    </w:p>
    <w:p w14:paraId="71FA416D" w14:textId="242D717E" w:rsidR="00354A0C" w:rsidRPr="007D6B13" w:rsidRDefault="00354A0C" w:rsidP="007D6B13">
      <w:pPr>
        <w:pStyle w:val="Ttulo2"/>
        <w:tabs>
          <w:tab w:val="left" w:pos="284"/>
        </w:tabs>
        <w:spacing w:before="0" w:after="0"/>
        <w:ind w:left="0" w:firstLine="0"/>
        <w:rPr>
          <w:color w:val="auto"/>
        </w:rPr>
      </w:pPr>
      <w:bookmarkStart w:id="8" w:name="_Toc159795861"/>
      <w:bookmarkStart w:id="9" w:name="_Toc238217398"/>
      <w:r w:rsidRPr="007D6B13">
        <w:rPr>
          <w:color w:val="auto"/>
        </w:rPr>
        <w:t>ALCANCE</w:t>
      </w:r>
      <w:bookmarkEnd w:id="8"/>
      <w:bookmarkEnd w:id="9"/>
    </w:p>
    <w:p w14:paraId="0688ACD6" w14:textId="6305FB42" w:rsidR="001A349E" w:rsidRPr="007D6B13" w:rsidRDefault="003F7DAE" w:rsidP="007D6B13">
      <w:pPr>
        <w:tabs>
          <w:tab w:val="left" w:pos="1902"/>
        </w:tabs>
        <w:rPr>
          <w:rFonts w:cs="Arial"/>
          <w:szCs w:val="24"/>
        </w:rPr>
      </w:pPr>
      <w:r w:rsidRPr="007D6B13">
        <w:rPr>
          <w:rFonts w:cs="Arial"/>
          <w:szCs w:val="24"/>
        </w:rPr>
        <w:t>La P</w:t>
      </w:r>
      <w:r w:rsidR="001A349E" w:rsidRPr="007D6B13">
        <w:rPr>
          <w:rFonts w:cs="Arial"/>
          <w:szCs w:val="24"/>
        </w:rPr>
        <w:t xml:space="preserve">olítica de </w:t>
      </w:r>
      <w:r w:rsidR="001F564E" w:rsidRPr="007D6B13">
        <w:rPr>
          <w:rFonts w:cs="Arial"/>
          <w:szCs w:val="24"/>
        </w:rPr>
        <w:t>P</w:t>
      </w:r>
      <w:r w:rsidR="00D92A98" w:rsidRPr="007D6B13">
        <w:rPr>
          <w:rFonts w:cs="Arial"/>
          <w:szCs w:val="24"/>
        </w:rPr>
        <w:t>revención de</w:t>
      </w:r>
      <w:r w:rsidR="00E11277" w:rsidRPr="007D6B13">
        <w:rPr>
          <w:rFonts w:cs="Arial"/>
          <w:szCs w:val="24"/>
        </w:rPr>
        <w:t xml:space="preserve">l </w:t>
      </w:r>
      <w:r w:rsidR="001F564E" w:rsidRPr="007D6B13">
        <w:rPr>
          <w:rFonts w:cs="Arial"/>
          <w:szCs w:val="24"/>
        </w:rPr>
        <w:t>D</w:t>
      </w:r>
      <w:r w:rsidR="00D92A98" w:rsidRPr="007D6B13">
        <w:rPr>
          <w:rFonts w:cs="Arial"/>
          <w:szCs w:val="24"/>
        </w:rPr>
        <w:t xml:space="preserve">año </w:t>
      </w:r>
      <w:r w:rsidR="001F564E" w:rsidRPr="007D6B13">
        <w:rPr>
          <w:rFonts w:cs="Arial"/>
          <w:szCs w:val="24"/>
        </w:rPr>
        <w:t>A</w:t>
      </w:r>
      <w:r w:rsidR="00D92A98" w:rsidRPr="007D6B13">
        <w:rPr>
          <w:rFonts w:cs="Arial"/>
          <w:szCs w:val="24"/>
        </w:rPr>
        <w:t xml:space="preserve">ntijurídico </w:t>
      </w:r>
      <w:r w:rsidR="00F9525A" w:rsidRPr="007D6B13">
        <w:rPr>
          <w:rFonts w:cs="Arial"/>
          <w:szCs w:val="24"/>
        </w:rPr>
        <w:t>(</w:t>
      </w:r>
      <w:r w:rsidR="001F564E" w:rsidRPr="007D6B13">
        <w:rPr>
          <w:rFonts w:cs="Arial"/>
          <w:szCs w:val="24"/>
        </w:rPr>
        <w:t>PPDA), Código (</w:t>
      </w:r>
      <w:r w:rsidR="00F9525A" w:rsidRPr="007D6B13">
        <w:rPr>
          <w:rFonts w:cs="Arial"/>
          <w:szCs w:val="24"/>
        </w:rPr>
        <w:t>A-</w:t>
      </w:r>
      <w:r w:rsidR="00B95217" w:rsidRPr="007D6B13">
        <w:rPr>
          <w:rFonts w:cs="Arial"/>
          <w:szCs w:val="24"/>
        </w:rPr>
        <w:t>EX</w:t>
      </w:r>
      <w:r w:rsidR="00F9525A" w:rsidRPr="007D6B13">
        <w:rPr>
          <w:rFonts w:cs="Arial"/>
          <w:szCs w:val="24"/>
        </w:rPr>
        <w:t>007)</w:t>
      </w:r>
      <w:r w:rsidR="001A349E" w:rsidRPr="007D6B13">
        <w:rPr>
          <w:rFonts w:cs="Arial"/>
          <w:szCs w:val="24"/>
        </w:rPr>
        <w:t xml:space="preserve">, debe </w:t>
      </w:r>
      <w:r w:rsidRPr="007D6B13">
        <w:rPr>
          <w:rFonts w:cs="Arial"/>
          <w:szCs w:val="24"/>
        </w:rPr>
        <w:t>ser conocida y aplicada por todo</w:t>
      </w:r>
      <w:r w:rsidR="001A349E" w:rsidRPr="007D6B13">
        <w:rPr>
          <w:rFonts w:cs="Arial"/>
          <w:szCs w:val="24"/>
        </w:rPr>
        <w:t xml:space="preserve">s y </w:t>
      </w:r>
      <w:r w:rsidR="00E11277" w:rsidRPr="007D6B13">
        <w:rPr>
          <w:rFonts w:cs="Arial"/>
          <w:szCs w:val="24"/>
        </w:rPr>
        <w:t>por</w:t>
      </w:r>
      <w:r w:rsidR="001A349E" w:rsidRPr="007D6B13">
        <w:rPr>
          <w:rFonts w:cs="Arial"/>
          <w:szCs w:val="24"/>
        </w:rPr>
        <w:t xml:space="preserve"> </w:t>
      </w:r>
      <w:r w:rsidR="00E11277" w:rsidRPr="007D6B13">
        <w:rPr>
          <w:rFonts w:cs="Arial"/>
          <w:szCs w:val="24"/>
        </w:rPr>
        <w:t xml:space="preserve">cada </w:t>
      </w:r>
      <w:r w:rsidRPr="007D6B13">
        <w:rPr>
          <w:rFonts w:cs="Arial"/>
          <w:szCs w:val="24"/>
        </w:rPr>
        <w:t xml:space="preserve">dirección </w:t>
      </w:r>
      <w:r w:rsidR="001A349E" w:rsidRPr="007D6B13">
        <w:rPr>
          <w:rFonts w:cs="Arial"/>
          <w:szCs w:val="24"/>
        </w:rPr>
        <w:t xml:space="preserve">y </w:t>
      </w:r>
      <w:r w:rsidRPr="007D6B13">
        <w:rPr>
          <w:rFonts w:cs="Arial"/>
          <w:szCs w:val="24"/>
        </w:rPr>
        <w:t>proceso</w:t>
      </w:r>
      <w:r w:rsidR="001A349E" w:rsidRPr="007D6B13">
        <w:rPr>
          <w:rFonts w:cs="Arial"/>
          <w:szCs w:val="24"/>
        </w:rPr>
        <w:t xml:space="preserve"> de la </w:t>
      </w:r>
      <w:r w:rsidR="00B95217" w:rsidRPr="007D6B13">
        <w:rPr>
          <w:rFonts w:cs="Arial"/>
          <w:szCs w:val="24"/>
        </w:rPr>
        <w:t xml:space="preserve">APC Colombia, </w:t>
      </w:r>
      <w:r w:rsidR="001A349E" w:rsidRPr="007D6B13">
        <w:rPr>
          <w:rFonts w:cs="Arial"/>
          <w:szCs w:val="24"/>
        </w:rPr>
        <w:t xml:space="preserve">en especial, </w:t>
      </w:r>
      <w:r w:rsidRPr="007D6B13">
        <w:rPr>
          <w:rFonts w:cs="Arial"/>
          <w:szCs w:val="24"/>
        </w:rPr>
        <w:t>en aquello</w:t>
      </w:r>
      <w:r w:rsidR="001A349E" w:rsidRPr="007D6B13">
        <w:rPr>
          <w:rFonts w:cs="Arial"/>
          <w:szCs w:val="24"/>
        </w:rPr>
        <w:t>s</w:t>
      </w:r>
      <w:r w:rsidRPr="007D6B13">
        <w:rPr>
          <w:rFonts w:cs="Arial"/>
          <w:szCs w:val="24"/>
        </w:rPr>
        <w:t xml:space="preserve"> procesos</w:t>
      </w:r>
      <w:r w:rsidR="00E11277" w:rsidRPr="007D6B13">
        <w:rPr>
          <w:rFonts w:cs="Arial"/>
          <w:szCs w:val="24"/>
        </w:rPr>
        <w:t>,</w:t>
      </w:r>
      <w:r w:rsidRPr="007D6B13">
        <w:rPr>
          <w:rFonts w:cs="Arial"/>
          <w:szCs w:val="24"/>
        </w:rPr>
        <w:t xml:space="preserve"> </w:t>
      </w:r>
      <w:r w:rsidR="001A349E" w:rsidRPr="007D6B13">
        <w:rPr>
          <w:rFonts w:cs="Arial"/>
          <w:szCs w:val="24"/>
        </w:rPr>
        <w:t>donde se identificaron riesgos potenciales, con posibles consecuencias legales o que ya han sido generadoras de litigio</w:t>
      </w:r>
      <w:r w:rsidRPr="007D6B13">
        <w:rPr>
          <w:rFonts w:cs="Arial"/>
          <w:szCs w:val="24"/>
        </w:rPr>
        <w:t>.</w:t>
      </w:r>
    </w:p>
    <w:p w14:paraId="5A65EE34" w14:textId="77777777" w:rsidR="001A349E" w:rsidRPr="007D6B13" w:rsidRDefault="001A349E" w:rsidP="007D6B13">
      <w:pPr>
        <w:tabs>
          <w:tab w:val="left" w:pos="1902"/>
        </w:tabs>
        <w:rPr>
          <w:rFonts w:cs="Arial"/>
          <w:b/>
          <w:szCs w:val="24"/>
        </w:rPr>
      </w:pPr>
    </w:p>
    <w:p w14:paraId="19DA321D" w14:textId="017C0929" w:rsidR="009F2351" w:rsidRPr="007D6B13" w:rsidRDefault="009F2351" w:rsidP="007D6B13">
      <w:pPr>
        <w:pStyle w:val="Ttulo2"/>
        <w:tabs>
          <w:tab w:val="left" w:pos="284"/>
        </w:tabs>
        <w:spacing w:before="0" w:after="0"/>
        <w:ind w:left="0" w:firstLine="0"/>
        <w:rPr>
          <w:bCs w:val="0"/>
          <w:color w:val="auto"/>
        </w:rPr>
      </w:pPr>
      <w:bookmarkStart w:id="10" w:name="_Toc159795862"/>
      <w:bookmarkStart w:id="11" w:name="_Toc238217399"/>
      <w:r w:rsidRPr="007D6B13">
        <w:rPr>
          <w:bCs w:val="0"/>
          <w:color w:val="auto"/>
        </w:rPr>
        <w:t>DEFINICIÓN DE DEFENSA JURÍDICA</w:t>
      </w:r>
      <w:bookmarkEnd w:id="10"/>
      <w:bookmarkEnd w:id="11"/>
      <w:r w:rsidRPr="007D6B13">
        <w:rPr>
          <w:bCs w:val="0"/>
          <w:color w:val="auto"/>
        </w:rPr>
        <w:t xml:space="preserve"> </w:t>
      </w:r>
    </w:p>
    <w:p w14:paraId="30331102" w14:textId="05FAD47D" w:rsidR="00707A82" w:rsidRPr="007D6B13" w:rsidRDefault="009F2351" w:rsidP="007D6B13">
      <w:pPr>
        <w:tabs>
          <w:tab w:val="left" w:pos="1902"/>
        </w:tabs>
        <w:rPr>
          <w:rFonts w:cs="Arial"/>
          <w:szCs w:val="24"/>
        </w:rPr>
      </w:pPr>
      <w:r w:rsidRPr="007D6B13">
        <w:rPr>
          <w:rFonts w:cs="Arial"/>
          <w:szCs w:val="24"/>
        </w:rPr>
        <w:t xml:space="preserve">La defensa jurídica de la </w:t>
      </w:r>
      <w:r w:rsidR="00B95217" w:rsidRPr="007D6B13">
        <w:rPr>
          <w:rFonts w:cs="Arial"/>
          <w:szCs w:val="24"/>
        </w:rPr>
        <w:t>APC Colombia</w:t>
      </w:r>
      <w:r w:rsidR="00E11277" w:rsidRPr="007D6B13">
        <w:rPr>
          <w:rFonts w:cs="Arial"/>
          <w:szCs w:val="24"/>
        </w:rPr>
        <w:t xml:space="preserve">, </w:t>
      </w:r>
      <w:r w:rsidRPr="007D6B13">
        <w:rPr>
          <w:rFonts w:cs="Arial"/>
          <w:szCs w:val="24"/>
        </w:rPr>
        <w:t>puede definirse como todas aquellas acciones</w:t>
      </w:r>
      <w:r w:rsidR="00C72FE9" w:rsidRPr="007D6B13">
        <w:rPr>
          <w:rFonts w:cs="Arial"/>
          <w:szCs w:val="24"/>
        </w:rPr>
        <w:t xml:space="preserve"> que,</w:t>
      </w:r>
      <w:r w:rsidRPr="007D6B13">
        <w:rPr>
          <w:rFonts w:cs="Arial"/>
          <w:szCs w:val="24"/>
        </w:rPr>
        <w:t xml:space="preserve"> desde la gestión pública</w:t>
      </w:r>
      <w:r w:rsidR="00B95217" w:rsidRPr="007D6B13">
        <w:rPr>
          <w:rFonts w:cs="Arial"/>
          <w:szCs w:val="24"/>
        </w:rPr>
        <w:t>,</w:t>
      </w:r>
      <w:r w:rsidRPr="007D6B13">
        <w:rPr>
          <w:rFonts w:cs="Arial"/>
          <w:szCs w:val="24"/>
        </w:rPr>
        <w:t xml:space="preserve"> pueden adelantarse en aras de minimizar los procesos en contra de la </w:t>
      </w:r>
      <w:r w:rsidR="00B95217" w:rsidRPr="007D6B13">
        <w:rPr>
          <w:rFonts w:cs="Arial"/>
          <w:szCs w:val="24"/>
        </w:rPr>
        <w:t xml:space="preserve">APC Colombia </w:t>
      </w:r>
      <w:r w:rsidRPr="007D6B13">
        <w:rPr>
          <w:rFonts w:cs="Arial"/>
          <w:szCs w:val="24"/>
        </w:rPr>
        <w:t>y, por ende, proteger los recursos públicos. Esta no se reduce solamente a la defensa dentro de los procesos judiciales ya iniciados, sino que comprende además la prevención, precaución y los trámites posteriores a la imp</w:t>
      </w:r>
      <w:r w:rsidR="00AA271F" w:rsidRPr="007D6B13">
        <w:rPr>
          <w:rFonts w:cs="Arial"/>
          <w:szCs w:val="24"/>
        </w:rPr>
        <w:t xml:space="preserve">osición de una posible condena. </w:t>
      </w:r>
    </w:p>
    <w:p w14:paraId="19D38142" w14:textId="77777777" w:rsidR="00707A82" w:rsidRPr="007D6B13" w:rsidRDefault="00707A82" w:rsidP="007D6B13">
      <w:pPr>
        <w:rPr>
          <w:rFonts w:cs="Arial"/>
          <w:szCs w:val="24"/>
        </w:rPr>
      </w:pPr>
    </w:p>
    <w:p w14:paraId="55084763" w14:textId="3CE1742F" w:rsidR="009F2351" w:rsidRPr="007D6B13" w:rsidRDefault="009F2351" w:rsidP="007D6B13">
      <w:pPr>
        <w:tabs>
          <w:tab w:val="left" w:pos="1902"/>
        </w:tabs>
        <w:rPr>
          <w:rFonts w:cs="Arial"/>
          <w:szCs w:val="24"/>
        </w:rPr>
      </w:pPr>
      <w:r w:rsidRPr="007D6B13">
        <w:rPr>
          <w:rFonts w:cs="Arial"/>
          <w:szCs w:val="24"/>
        </w:rPr>
        <w:t>Es así como, el Banco Interamericano de Desarrollo</w:t>
      </w:r>
      <w:r w:rsidRPr="007D6B13">
        <w:rPr>
          <w:rStyle w:val="Refdenotaalpie"/>
          <w:rFonts w:cs="Arial"/>
          <w:szCs w:val="24"/>
        </w:rPr>
        <w:footnoteReference w:id="1"/>
      </w:r>
      <w:r w:rsidRPr="007D6B13">
        <w:rPr>
          <w:rFonts w:cs="Arial"/>
          <w:szCs w:val="24"/>
        </w:rPr>
        <w:t xml:space="preserve"> en documento denominado “¿Es efectiva la defensa jurídica del Estado? Perspectivas sobre la gestión del riesgo fiscal en América Latina” la define como un ciclo con diferentes etapas, de la siguiente manera: </w:t>
      </w:r>
    </w:p>
    <w:p w14:paraId="55CA6C6B" w14:textId="77777777" w:rsidR="00E11277" w:rsidRPr="007D6B13" w:rsidRDefault="00E11277" w:rsidP="007D6B13">
      <w:pPr>
        <w:tabs>
          <w:tab w:val="left" w:pos="1902"/>
        </w:tabs>
        <w:ind w:right="49"/>
        <w:rPr>
          <w:rFonts w:cs="Arial"/>
          <w:i/>
          <w:szCs w:val="24"/>
        </w:rPr>
      </w:pPr>
    </w:p>
    <w:p w14:paraId="64AD28CE" w14:textId="77777777" w:rsidR="004618D0" w:rsidRPr="007D6B13" w:rsidRDefault="009F2351" w:rsidP="007D6B13">
      <w:pPr>
        <w:tabs>
          <w:tab w:val="left" w:pos="1902"/>
        </w:tabs>
        <w:ind w:right="49"/>
        <w:rPr>
          <w:rFonts w:cs="Arial"/>
          <w:i/>
          <w:szCs w:val="24"/>
        </w:rPr>
      </w:pPr>
      <w:r w:rsidRPr="007D6B13">
        <w:rPr>
          <w:rFonts w:cs="Arial"/>
          <w:i/>
          <w:szCs w:val="24"/>
        </w:rPr>
        <w:t>“En cuanto al llamado ciclo de defensa jurídica, puede observarse que, aun cuando a menudo la función de defensa jurídica del Estado suele asociarse a la tarea de representación en sede judicial como demandante o demandado, la función de los organismos de defensa jurídica no comienza ni finaliza en esa labor ante los tribunales. Por el contrario, la defensa jurídica puede ser modelada como un ciclo compuesto por las siguientes etapas:</w:t>
      </w:r>
    </w:p>
    <w:p w14:paraId="351978E3" w14:textId="77777777" w:rsidR="004618D0" w:rsidRPr="007D6B13" w:rsidRDefault="004618D0" w:rsidP="007D6B13">
      <w:pPr>
        <w:tabs>
          <w:tab w:val="left" w:pos="1902"/>
        </w:tabs>
        <w:ind w:right="49"/>
        <w:rPr>
          <w:rFonts w:cs="Arial"/>
          <w:i/>
          <w:szCs w:val="24"/>
        </w:rPr>
      </w:pPr>
    </w:p>
    <w:p w14:paraId="751AD1FB" w14:textId="77FF40CC" w:rsidR="004618D0" w:rsidRPr="007D6B13" w:rsidRDefault="009F2351" w:rsidP="007D6B13">
      <w:pPr>
        <w:tabs>
          <w:tab w:val="left" w:pos="1902"/>
        </w:tabs>
        <w:ind w:right="49"/>
        <w:rPr>
          <w:rFonts w:cs="Arial"/>
          <w:i/>
          <w:szCs w:val="24"/>
        </w:rPr>
      </w:pPr>
      <w:r w:rsidRPr="007D6B13">
        <w:rPr>
          <w:rFonts w:cs="Arial"/>
          <w:i/>
          <w:szCs w:val="24"/>
        </w:rPr>
        <w:t xml:space="preserve">• </w:t>
      </w:r>
      <w:r w:rsidRPr="007D6B13">
        <w:rPr>
          <w:rFonts w:cs="Arial"/>
          <w:b/>
          <w:i/>
          <w:szCs w:val="24"/>
        </w:rPr>
        <w:t>Prevención del daño antijurídico</w:t>
      </w:r>
      <w:r w:rsidRPr="007D6B13">
        <w:rPr>
          <w:rFonts w:cs="Arial"/>
          <w:i/>
          <w:szCs w:val="24"/>
        </w:rPr>
        <w:t xml:space="preserve">. En esta etapa se procura anticiparse a la ejecución de actos administrativos lesivos a los intereses del Estado ya sea por acción u omisión. Se deben fomentar prácticas administrativas basadas en criterios jurídicos rigurosos mediante protocolos claros y generalmente aceptados de manera de evitar actuaciones del Estado que puedan dar pie a demandas exitosas contra el mismo. </w:t>
      </w:r>
    </w:p>
    <w:p w14:paraId="1665BE3C" w14:textId="77777777" w:rsidR="004618D0" w:rsidRPr="007D6B13" w:rsidRDefault="004618D0" w:rsidP="007D6B13">
      <w:pPr>
        <w:tabs>
          <w:tab w:val="left" w:pos="1902"/>
        </w:tabs>
        <w:ind w:right="49"/>
        <w:rPr>
          <w:rFonts w:cs="Arial"/>
          <w:i/>
          <w:szCs w:val="24"/>
        </w:rPr>
      </w:pPr>
    </w:p>
    <w:p w14:paraId="2CB1EF17" w14:textId="583FBB78" w:rsidR="004618D0" w:rsidRPr="007D6B13" w:rsidRDefault="009F2351" w:rsidP="007D6B13">
      <w:pPr>
        <w:tabs>
          <w:tab w:val="left" w:pos="1902"/>
        </w:tabs>
        <w:ind w:right="49"/>
        <w:rPr>
          <w:rFonts w:cs="Arial"/>
          <w:i/>
          <w:szCs w:val="24"/>
        </w:rPr>
      </w:pPr>
      <w:r w:rsidRPr="007D6B13">
        <w:rPr>
          <w:rFonts w:cs="Arial"/>
          <w:i/>
          <w:szCs w:val="24"/>
        </w:rPr>
        <w:t xml:space="preserve">• </w:t>
      </w:r>
      <w:r w:rsidRPr="007D6B13">
        <w:rPr>
          <w:rFonts w:cs="Arial"/>
          <w:b/>
          <w:i/>
          <w:szCs w:val="24"/>
        </w:rPr>
        <w:t>Uso de métodos alternativos de resolución de conflictos</w:t>
      </w:r>
      <w:r w:rsidRPr="007D6B13">
        <w:rPr>
          <w:rFonts w:cs="Arial"/>
          <w:i/>
          <w:szCs w:val="24"/>
        </w:rPr>
        <w:t xml:space="preserve">. Esto se refiere, básicamente, a evitar mediante la conciliación que las controversias tengan que resolverse en un costoso proceso ante los tribunales. En los países observados se ha podido apreciar que los procedimientos de mediación se utilizan relativamente poco, lo cual representa una oportunidad perdida de aminorar los costos de casos eventualmente resueltos de manera desfavorable para el Estado en sede judicial. </w:t>
      </w:r>
    </w:p>
    <w:p w14:paraId="2007C2DD" w14:textId="77777777" w:rsidR="004618D0" w:rsidRPr="007D6B13" w:rsidRDefault="004618D0" w:rsidP="007D6B13">
      <w:pPr>
        <w:tabs>
          <w:tab w:val="left" w:pos="1902"/>
        </w:tabs>
        <w:ind w:right="49"/>
        <w:rPr>
          <w:rFonts w:cs="Arial"/>
          <w:i/>
          <w:szCs w:val="24"/>
        </w:rPr>
      </w:pPr>
    </w:p>
    <w:p w14:paraId="20084301" w14:textId="64CB4AB6" w:rsidR="004618D0" w:rsidRPr="007D6B13" w:rsidRDefault="009F2351" w:rsidP="007D6B13">
      <w:pPr>
        <w:tabs>
          <w:tab w:val="left" w:pos="1902"/>
        </w:tabs>
        <w:ind w:right="49"/>
        <w:rPr>
          <w:rFonts w:cs="Arial"/>
          <w:i/>
          <w:szCs w:val="24"/>
        </w:rPr>
      </w:pPr>
      <w:r w:rsidRPr="007D6B13">
        <w:rPr>
          <w:rFonts w:cs="Arial"/>
          <w:b/>
          <w:i/>
          <w:szCs w:val="24"/>
        </w:rPr>
        <w:t>• Representación del Estado en juicio</w:t>
      </w:r>
      <w:r w:rsidRPr="007D6B13">
        <w:rPr>
          <w:rFonts w:cs="Arial"/>
          <w:i/>
          <w:szCs w:val="24"/>
        </w:rPr>
        <w:t xml:space="preserve">. Esta etapa implica dos fases distinguibles entre sí: en primer lugar, están los trabajos preparatorios de las acciones ante los tribunales que fijan las estrategias de defensa de los intereses del Estado, lo cual requiere un alto grado de capacidad técnica por parte de los abogados y herramientas de trabajo de alto valor agregado que permitan aprovechar el conocimiento acumulado (antecedentes judiciales de casos similares, éxito o fracaso de otras estrategias, etc.). Es segundo lugar está la personación, a través de los abogados, en la causa en sede judicial. Esto implica la elaboración de escritos de acuerdo con los procedimientos y trámites judiciales y en concordancia con las estrategias de defensa, como hilos conductores de la acción de los abogados. </w:t>
      </w:r>
    </w:p>
    <w:p w14:paraId="65FE0B52" w14:textId="77777777" w:rsidR="004618D0" w:rsidRPr="007D6B13" w:rsidRDefault="004618D0" w:rsidP="007D6B13">
      <w:pPr>
        <w:tabs>
          <w:tab w:val="left" w:pos="1902"/>
        </w:tabs>
        <w:ind w:right="49"/>
        <w:rPr>
          <w:rFonts w:cs="Arial"/>
          <w:i/>
          <w:szCs w:val="24"/>
        </w:rPr>
      </w:pPr>
    </w:p>
    <w:p w14:paraId="39A79508" w14:textId="412E15D4" w:rsidR="009F2351" w:rsidRPr="007D6B13" w:rsidRDefault="009F2351" w:rsidP="007D6B13">
      <w:pPr>
        <w:tabs>
          <w:tab w:val="left" w:pos="1902"/>
        </w:tabs>
        <w:ind w:right="49"/>
        <w:rPr>
          <w:rFonts w:cs="Arial"/>
          <w:i/>
          <w:szCs w:val="24"/>
        </w:rPr>
      </w:pPr>
      <w:r w:rsidRPr="007D6B13">
        <w:rPr>
          <w:rFonts w:cs="Arial"/>
          <w:i/>
          <w:szCs w:val="24"/>
        </w:rPr>
        <w:t xml:space="preserve">• </w:t>
      </w:r>
      <w:r w:rsidRPr="007D6B13">
        <w:rPr>
          <w:rFonts w:cs="Arial"/>
          <w:b/>
          <w:i/>
          <w:szCs w:val="24"/>
        </w:rPr>
        <w:t>Cobranza o pago luego de la sentencia judicial.</w:t>
      </w:r>
      <w:r w:rsidRPr="007D6B13">
        <w:rPr>
          <w:rFonts w:cs="Arial"/>
          <w:i/>
          <w:szCs w:val="24"/>
        </w:rPr>
        <w:t xml:space="preserve"> Esta última etapa tiene lugar cuando debe gestionarse el cobro o pago (una vez que se haya resuelto el juicio en los tribunales) y procede a la ejecución de la sentencia definitiva, sea en un sentido favorable o no. En el caso del Estado demandado, los pagos que se derivan de la sentencia desfavorable se realizan a través de las autoridades económicas del Poder Ejecutivo. En los casos del Estado demandante es crucial que se anticipen acciones mediante la solicitud de medidas cautelares (embargos preventivos) sobre los bienes que pueden constituir la garantía de restitución en caso de fallo judicial favorable. Una deficiente gestión de esta etapa puede suponer fuertes costos adicionales para el Estado. En efecto, en demandas exitosas contra el Estado, los pagos por intereses y mora pueden llegar a duplicar el valor de las pretensiones. Por otro lado, si el Estado es el demandante, una incorrecta acción cautelar puede invalidar todo el proceso de recuperación patrimonial”.</w:t>
      </w:r>
    </w:p>
    <w:p w14:paraId="0ECE0E04" w14:textId="5C611CD9" w:rsidR="00354A0C" w:rsidRPr="007D6B13" w:rsidRDefault="00354A0C" w:rsidP="007D6B13">
      <w:pPr>
        <w:widowControl w:val="0"/>
        <w:tabs>
          <w:tab w:val="left" w:pos="284"/>
        </w:tabs>
        <w:autoSpaceDE w:val="0"/>
        <w:autoSpaceDN w:val="0"/>
        <w:rPr>
          <w:rFonts w:cs="Arial"/>
          <w:b/>
          <w:szCs w:val="24"/>
        </w:rPr>
      </w:pPr>
    </w:p>
    <w:p w14:paraId="0CAF7757" w14:textId="0FA27CD0" w:rsidR="002930A1" w:rsidRPr="007D6B13" w:rsidRDefault="00354A0C" w:rsidP="007D6B13">
      <w:pPr>
        <w:pStyle w:val="Ttulo2"/>
        <w:tabs>
          <w:tab w:val="left" w:pos="284"/>
        </w:tabs>
        <w:spacing w:before="0" w:after="0"/>
        <w:ind w:left="0" w:firstLine="0"/>
        <w:rPr>
          <w:bCs w:val="0"/>
          <w:color w:val="auto"/>
        </w:rPr>
      </w:pPr>
      <w:bookmarkStart w:id="12" w:name="_Toc159795863"/>
      <w:bookmarkStart w:id="13" w:name="_Toc238217400"/>
      <w:r w:rsidRPr="007D6B13">
        <w:rPr>
          <w:bCs w:val="0"/>
          <w:color w:val="auto"/>
        </w:rPr>
        <w:t>SIGLAS</w:t>
      </w:r>
      <w:bookmarkEnd w:id="12"/>
      <w:bookmarkEnd w:id="13"/>
    </w:p>
    <w:p w14:paraId="2C78199F" w14:textId="77777777" w:rsidR="00707A82" w:rsidRPr="007D6B13" w:rsidRDefault="00707A82" w:rsidP="007D6B13">
      <w:pPr>
        <w:rPr>
          <w:rFonts w:cs="Arial"/>
          <w:szCs w:val="24"/>
          <w:lang w:val="es-ES" w:eastAsia="es-ES"/>
        </w:rPr>
      </w:pPr>
    </w:p>
    <w:p w14:paraId="7502781F" w14:textId="67AB5BB8" w:rsidR="00B90FCF" w:rsidRPr="007D6B13" w:rsidRDefault="00B90FCF" w:rsidP="007D6B13">
      <w:pPr>
        <w:pStyle w:val="Prrafodelista"/>
        <w:numPr>
          <w:ilvl w:val="0"/>
          <w:numId w:val="84"/>
        </w:numPr>
        <w:rPr>
          <w:rFonts w:cs="Arial"/>
          <w:szCs w:val="24"/>
        </w:rPr>
      </w:pPr>
      <w:r w:rsidRPr="007D6B13">
        <w:rPr>
          <w:rFonts w:cs="Arial"/>
          <w:b/>
          <w:szCs w:val="24"/>
        </w:rPr>
        <w:t xml:space="preserve">AECID: </w:t>
      </w:r>
      <w:r w:rsidRPr="007D6B13">
        <w:rPr>
          <w:rFonts w:cs="Arial"/>
          <w:szCs w:val="24"/>
        </w:rPr>
        <w:t>Agencia de Cooperación Internacional de España.</w:t>
      </w:r>
    </w:p>
    <w:p w14:paraId="04132767" w14:textId="682881A5" w:rsidR="002A7FA8" w:rsidRPr="007D6B13" w:rsidRDefault="002A7FA8" w:rsidP="007D6B13">
      <w:pPr>
        <w:pStyle w:val="Prrafodelista"/>
        <w:widowControl w:val="0"/>
        <w:numPr>
          <w:ilvl w:val="0"/>
          <w:numId w:val="38"/>
        </w:numPr>
        <w:tabs>
          <w:tab w:val="left" w:pos="284"/>
        </w:tabs>
        <w:autoSpaceDE w:val="0"/>
        <w:autoSpaceDN w:val="0"/>
        <w:rPr>
          <w:rFonts w:cs="Arial"/>
          <w:b/>
          <w:szCs w:val="24"/>
        </w:rPr>
      </w:pPr>
      <w:r w:rsidRPr="007D6B13">
        <w:rPr>
          <w:rFonts w:cs="Arial"/>
          <w:b/>
          <w:szCs w:val="24"/>
        </w:rPr>
        <w:t xml:space="preserve">ANDJE: </w:t>
      </w:r>
      <w:r w:rsidRPr="007D6B13">
        <w:rPr>
          <w:rFonts w:cs="Arial"/>
          <w:szCs w:val="24"/>
        </w:rPr>
        <w:t>Agencia Nacional de Defensa Jurídica del Estado.</w:t>
      </w:r>
    </w:p>
    <w:p w14:paraId="49F4ECEA" w14:textId="3CFDC3FA" w:rsidR="00354A0C" w:rsidRPr="007D6B13" w:rsidRDefault="00354A0C" w:rsidP="007D6B13">
      <w:pPr>
        <w:pStyle w:val="Prrafodelista"/>
        <w:widowControl w:val="0"/>
        <w:numPr>
          <w:ilvl w:val="0"/>
          <w:numId w:val="37"/>
        </w:numPr>
        <w:tabs>
          <w:tab w:val="left" w:pos="284"/>
        </w:tabs>
        <w:autoSpaceDE w:val="0"/>
        <w:autoSpaceDN w:val="0"/>
        <w:rPr>
          <w:rFonts w:cs="Arial"/>
          <w:b/>
          <w:szCs w:val="24"/>
        </w:rPr>
      </w:pPr>
      <w:r w:rsidRPr="007D6B13">
        <w:rPr>
          <w:rFonts w:cs="Arial"/>
          <w:b/>
          <w:szCs w:val="24"/>
        </w:rPr>
        <w:t>APC Colombia:</w:t>
      </w:r>
      <w:r w:rsidRPr="007D6B13">
        <w:rPr>
          <w:rFonts w:cs="Arial"/>
          <w:szCs w:val="24"/>
        </w:rPr>
        <w:t xml:space="preserve"> Agencia Presidencial de cooperación Internacional de Colombia.</w:t>
      </w:r>
    </w:p>
    <w:p w14:paraId="6E541719" w14:textId="577F58E4" w:rsidR="00EB3519" w:rsidRPr="007D6B13" w:rsidRDefault="00EB3519" w:rsidP="007D6B13">
      <w:pPr>
        <w:pStyle w:val="Prrafodelista"/>
        <w:widowControl w:val="0"/>
        <w:numPr>
          <w:ilvl w:val="0"/>
          <w:numId w:val="37"/>
        </w:numPr>
        <w:tabs>
          <w:tab w:val="left" w:pos="284"/>
        </w:tabs>
        <w:autoSpaceDE w:val="0"/>
        <w:autoSpaceDN w:val="0"/>
        <w:rPr>
          <w:rFonts w:cs="Arial"/>
          <w:szCs w:val="24"/>
        </w:rPr>
      </w:pPr>
      <w:r w:rsidRPr="007D6B13">
        <w:rPr>
          <w:rFonts w:cs="Arial"/>
          <w:b/>
          <w:szCs w:val="24"/>
        </w:rPr>
        <w:t xml:space="preserve">CDP: </w:t>
      </w:r>
      <w:r w:rsidRPr="007D6B13">
        <w:rPr>
          <w:rFonts w:cs="Arial"/>
          <w:szCs w:val="24"/>
        </w:rPr>
        <w:t>Certificado de Disponibilidad Presupuestal.</w:t>
      </w:r>
    </w:p>
    <w:p w14:paraId="4B820D9A" w14:textId="5CFFD706" w:rsidR="00BF3ED7" w:rsidRPr="007D6B13" w:rsidRDefault="00BF3ED7" w:rsidP="007D6B13">
      <w:pPr>
        <w:pStyle w:val="Prrafodelista"/>
        <w:widowControl w:val="0"/>
        <w:numPr>
          <w:ilvl w:val="0"/>
          <w:numId w:val="37"/>
        </w:numPr>
        <w:tabs>
          <w:tab w:val="left" w:pos="284"/>
        </w:tabs>
        <w:autoSpaceDE w:val="0"/>
        <w:autoSpaceDN w:val="0"/>
        <w:rPr>
          <w:rFonts w:cs="Arial"/>
          <w:szCs w:val="24"/>
        </w:rPr>
      </w:pPr>
      <w:r w:rsidRPr="007D6B13">
        <w:rPr>
          <w:rFonts w:cs="Arial"/>
          <w:b/>
          <w:szCs w:val="24"/>
        </w:rPr>
        <w:t>CGN:</w:t>
      </w:r>
      <w:r w:rsidRPr="007D6B13">
        <w:rPr>
          <w:rFonts w:cs="Arial"/>
          <w:szCs w:val="24"/>
        </w:rPr>
        <w:t xml:space="preserve"> Contaduría General de la Nación.</w:t>
      </w:r>
    </w:p>
    <w:p w14:paraId="751A271F" w14:textId="662C4360" w:rsidR="00C41E87" w:rsidRPr="007D6B13" w:rsidRDefault="00C41E87" w:rsidP="007D6B13">
      <w:pPr>
        <w:pStyle w:val="Prrafodelista"/>
        <w:widowControl w:val="0"/>
        <w:numPr>
          <w:ilvl w:val="0"/>
          <w:numId w:val="36"/>
        </w:numPr>
        <w:tabs>
          <w:tab w:val="left" w:pos="284"/>
        </w:tabs>
        <w:autoSpaceDE w:val="0"/>
        <w:autoSpaceDN w:val="0"/>
        <w:rPr>
          <w:rFonts w:cs="Arial"/>
          <w:szCs w:val="24"/>
        </w:rPr>
      </w:pPr>
      <w:r w:rsidRPr="007D6B13">
        <w:rPr>
          <w:rFonts w:cs="Arial"/>
          <w:b/>
          <w:szCs w:val="24"/>
        </w:rPr>
        <w:t>CG</w:t>
      </w:r>
      <w:r w:rsidR="00CC3CBA" w:rsidRPr="007D6B13">
        <w:rPr>
          <w:rFonts w:cs="Arial"/>
          <w:b/>
          <w:szCs w:val="24"/>
        </w:rPr>
        <w:t>P</w:t>
      </w:r>
      <w:r w:rsidRPr="007D6B13">
        <w:rPr>
          <w:rFonts w:cs="Arial"/>
          <w:b/>
          <w:szCs w:val="24"/>
        </w:rPr>
        <w:t xml:space="preserve">: </w:t>
      </w:r>
      <w:r w:rsidRPr="007D6B13">
        <w:rPr>
          <w:rFonts w:cs="Arial"/>
          <w:szCs w:val="24"/>
        </w:rPr>
        <w:t xml:space="preserve">Código General del Proceso. </w:t>
      </w:r>
    </w:p>
    <w:p w14:paraId="5FCD2A0D" w14:textId="39954F68" w:rsidR="00DE411D" w:rsidRPr="007D6B13" w:rsidRDefault="00DE411D" w:rsidP="007D6B13">
      <w:pPr>
        <w:pStyle w:val="Prrafodelista"/>
        <w:widowControl w:val="0"/>
        <w:numPr>
          <w:ilvl w:val="0"/>
          <w:numId w:val="36"/>
        </w:numPr>
        <w:tabs>
          <w:tab w:val="left" w:pos="284"/>
        </w:tabs>
        <w:autoSpaceDE w:val="0"/>
        <w:autoSpaceDN w:val="0"/>
        <w:rPr>
          <w:rFonts w:cs="Arial"/>
          <w:szCs w:val="24"/>
        </w:rPr>
      </w:pPr>
      <w:r w:rsidRPr="007D6B13">
        <w:rPr>
          <w:rFonts w:cs="Arial"/>
          <w:b/>
          <w:szCs w:val="24"/>
        </w:rPr>
        <w:t>CNSC:</w:t>
      </w:r>
      <w:r w:rsidRPr="007D6B13">
        <w:rPr>
          <w:rFonts w:cs="Arial"/>
          <w:szCs w:val="24"/>
        </w:rPr>
        <w:t xml:space="preserve"> Consejo Nacional del Servicio Civil.</w:t>
      </w:r>
    </w:p>
    <w:p w14:paraId="30140D58" w14:textId="30E82C82" w:rsidR="00DE411D" w:rsidRPr="007D6B13" w:rsidRDefault="00DE411D" w:rsidP="007D6B13">
      <w:pPr>
        <w:pStyle w:val="Prrafodelista"/>
        <w:widowControl w:val="0"/>
        <w:numPr>
          <w:ilvl w:val="0"/>
          <w:numId w:val="36"/>
        </w:numPr>
        <w:tabs>
          <w:tab w:val="left" w:pos="284"/>
        </w:tabs>
        <w:autoSpaceDE w:val="0"/>
        <w:autoSpaceDN w:val="0"/>
        <w:rPr>
          <w:rFonts w:cs="Arial"/>
          <w:szCs w:val="24"/>
        </w:rPr>
      </w:pPr>
      <w:r w:rsidRPr="007D6B13">
        <w:rPr>
          <w:rFonts w:cs="Arial"/>
          <w:b/>
          <w:szCs w:val="24"/>
        </w:rPr>
        <w:t>DAPRE:</w:t>
      </w:r>
      <w:r w:rsidRPr="007D6B13">
        <w:rPr>
          <w:rFonts w:cs="Arial"/>
          <w:szCs w:val="24"/>
        </w:rPr>
        <w:t xml:space="preserve"> Departamento Administrativo de la Presidencia de la Republica.</w:t>
      </w:r>
    </w:p>
    <w:p w14:paraId="5D330F28" w14:textId="77777777" w:rsidR="0065300F" w:rsidRPr="007D6B13" w:rsidRDefault="00D76C89" w:rsidP="007D6B13">
      <w:pPr>
        <w:pStyle w:val="Prrafodelista"/>
        <w:widowControl w:val="0"/>
        <w:numPr>
          <w:ilvl w:val="0"/>
          <w:numId w:val="36"/>
        </w:numPr>
        <w:tabs>
          <w:tab w:val="left" w:pos="284"/>
        </w:tabs>
        <w:autoSpaceDE w:val="0"/>
        <w:autoSpaceDN w:val="0"/>
        <w:rPr>
          <w:rFonts w:cs="Arial"/>
          <w:szCs w:val="24"/>
        </w:rPr>
      </w:pPr>
      <w:proofErr w:type="spellStart"/>
      <w:r w:rsidRPr="007D6B13">
        <w:rPr>
          <w:rFonts w:cs="Arial"/>
          <w:b/>
          <w:szCs w:val="24"/>
        </w:rPr>
        <w:t>eKOGUI</w:t>
      </w:r>
      <w:proofErr w:type="spellEnd"/>
      <w:r w:rsidR="00D05133" w:rsidRPr="007D6B13">
        <w:rPr>
          <w:rFonts w:cs="Arial"/>
          <w:b/>
          <w:szCs w:val="24"/>
        </w:rPr>
        <w:t>:</w:t>
      </w:r>
      <w:r w:rsidR="00462956" w:rsidRPr="007D6B13">
        <w:rPr>
          <w:rFonts w:cs="Arial"/>
          <w:b/>
          <w:szCs w:val="24"/>
        </w:rPr>
        <w:t xml:space="preserve"> </w:t>
      </w:r>
      <w:r w:rsidR="00462956" w:rsidRPr="007D6B13">
        <w:rPr>
          <w:rFonts w:cs="Arial"/>
          <w:bCs/>
          <w:szCs w:val="24"/>
        </w:rPr>
        <w:t>Sistema Único de Gestión e Información de la Actividad Litigiosa del Estado.</w:t>
      </w:r>
    </w:p>
    <w:p w14:paraId="2DAF933B" w14:textId="0E4DE411" w:rsidR="00070335" w:rsidRPr="007D6B13" w:rsidRDefault="00070335" w:rsidP="007D6B13">
      <w:pPr>
        <w:pStyle w:val="Prrafodelista"/>
        <w:widowControl w:val="0"/>
        <w:numPr>
          <w:ilvl w:val="0"/>
          <w:numId w:val="36"/>
        </w:numPr>
        <w:tabs>
          <w:tab w:val="left" w:pos="284"/>
        </w:tabs>
        <w:autoSpaceDE w:val="0"/>
        <w:autoSpaceDN w:val="0"/>
        <w:rPr>
          <w:rFonts w:cs="Arial"/>
          <w:szCs w:val="24"/>
        </w:rPr>
      </w:pPr>
      <w:r w:rsidRPr="007D6B13">
        <w:rPr>
          <w:rFonts w:cs="Arial"/>
          <w:b/>
          <w:szCs w:val="24"/>
        </w:rPr>
        <w:t xml:space="preserve">FCEE: </w:t>
      </w:r>
      <w:r w:rsidRPr="007D6B13">
        <w:rPr>
          <w:rFonts w:cs="Arial"/>
          <w:szCs w:val="24"/>
        </w:rPr>
        <w:t>Fondo de Contingencias Entidades Estatales.</w:t>
      </w:r>
    </w:p>
    <w:p w14:paraId="54EACD1C" w14:textId="15AA463B" w:rsidR="00EB3519" w:rsidRPr="007D6B13" w:rsidRDefault="00EB3519" w:rsidP="007D6B13">
      <w:pPr>
        <w:pStyle w:val="Prrafodelista"/>
        <w:widowControl w:val="0"/>
        <w:numPr>
          <w:ilvl w:val="0"/>
          <w:numId w:val="36"/>
        </w:numPr>
        <w:tabs>
          <w:tab w:val="left" w:pos="284"/>
        </w:tabs>
        <w:autoSpaceDE w:val="0"/>
        <w:autoSpaceDN w:val="0"/>
        <w:rPr>
          <w:rFonts w:cs="Arial"/>
          <w:szCs w:val="24"/>
        </w:rPr>
      </w:pPr>
      <w:r w:rsidRPr="007D6B13">
        <w:rPr>
          <w:rFonts w:cs="Arial"/>
          <w:b/>
          <w:szCs w:val="24"/>
        </w:rPr>
        <w:t>FOCAI:</w:t>
      </w:r>
      <w:r w:rsidRPr="007D6B13">
        <w:rPr>
          <w:rFonts w:cs="Arial"/>
          <w:szCs w:val="24"/>
        </w:rPr>
        <w:t xml:space="preserve"> </w:t>
      </w:r>
      <w:r w:rsidRPr="007D6B13">
        <w:rPr>
          <w:rFonts w:cs="Arial"/>
          <w:szCs w:val="24"/>
          <w:shd w:val="clear" w:color="auto" w:fill="FFFFFF"/>
        </w:rPr>
        <w:t>Fondo de Cooperación y Asistencia Internacional,</w:t>
      </w:r>
    </w:p>
    <w:p w14:paraId="59041AC3" w14:textId="722F5A59" w:rsidR="00354A0C" w:rsidRPr="007D6B13" w:rsidRDefault="00354A0C" w:rsidP="007D6B13">
      <w:pPr>
        <w:pStyle w:val="Prrafodelista"/>
        <w:widowControl w:val="0"/>
        <w:numPr>
          <w:ilvl w:val="0"/>
          <w:numId w:val="36"/>
        </w:numPr>
        <w:tabs>
          <w:tab w:val="left" w:pos="284"/>
        </w:tabs>
        <w:autoSpaceDE w:val="0"/>
        <w:autoSpaceDN w:val="0"/>
        <w:rPr>
          <w:rFonts w:cs="Arial"/>
          <w:szCs w:val="24"/>
        </w:rPr>
      </w:pPr>
      <w:r w:rsidRPr="007D6B13">
        <w:rPr>
          <w:rFonts w:cs="Arial"/>
          <w:b/>
          <w:szCs w:val="24"/>
        </w:rPr>
        <w:t>MIPG:</w:t>
      </w:r>
      <w:r w:rsidRPr="007D6B13">
        <w:rPr>
          <w:rFonts w:cs="Arial"/>
          <w:szCs w:val="24"/>
        </w:rPr>
        <w:t xml:space="preserve"> Modelo Integrado de Planeación y Gestión.</w:t>
      </w:r>
    </w:p>
    <w:p w14:paraId="0FBE1560" w14:textId="31C44094" w:rsidR="00070335" w:rsidRPr="007D6B13" w:rsidRDefault="002A7FA8" w:rsidP="007D6B13">
      <w:pPr>
        <w:pStyle w:val="Prrafodelista"/>
        <w:widowControl w:val="0"/>
        <w:numPr>
          <w:ilvl w:val="0"/>
          <w:numId w:val="36"/>
        </w:numPr>
        <w:tabs>
          <w:tab w:val="left" w:pos="284"/>
        </w:tabs>
        <w:autoSpaceDE w:val="0"/>
        <w:autoSpaceDN w:val="0"/>
        <w:rPr>
          <w:rFonts w:cs="Arial"/>
          <w:b/>
          <w:szCs w:val="24"/>
        </w:rPr>
      </w:pPr>
      <w:r w:rsidRPr="007D6B13">
        <w:rPr>
          <w:rFonts w:cs="Arial"/>
          <w:b/>
          <w:szCs w:val="24"/>
        </w:rPr>
        <w:t xml:space="preserve">MOG: </w:t>
      </w:r>
      <w:r w:rsidRPr="007D6B13">
        <w:rPr>
          <w:rFonts w:cs="Arial"/>
          <w:szCs w:val="24"/>
        </w:rPr>
        <w:t>Modelo Óptimo de Gestión</w:t>
      </w:r>
      <w:r w:rsidR="009B4B98" w:rsidRPr="007D6B13">
        <w:rPr>
          <w:rFonts w:cs="Arial"/>
          <w:szCs w:val="24"/>
        </w:rPr>
        <w:t>.</w:t>
      </w:r>
      <w:r w:rsidRPr="007D6B13">
        <w:rPr>
          <w:rFonts w:cs="Arial"/>
          <w:szCs w:val="24"/>
        </w:rPr>
        <w:t xml:space="preserve"> </w:t>
      </w:r>
    </w:p>
    <w:p w14:paraId="3A201845" w14:textId="4F686D0E" w:rsidR="00070335" w:rsidRPr="007D6B13" w:rsidRDefault="00070335" w:rsidP="007D6B13">
      <w:pPr>
        <w:pStyle w:val="Prrafodelista"/>
        <w:widowControl w:val="0"/>
        <w:numPr>
          <w:ilvl w:val="0"/>
          <w:numId w:val="36"/>
        </w:numPr>
        <w:tabs>
          <w:tab w:val="left" w:pos="284"/>
        </w:tabs>
        <w:autoSpaceDE w:val="0"/>
        <w:autoSpaceDN w:val="0"/>
        <w:rPr>
          <w:rFonts w:cs="Arial"/>
          <w:szCs w:val="24"/>
        </w:rPr>
      </w:pPr>
      <w:r w:rsidRPr="007D6B13">
        <w:rPr>
          <w:rFonts w:cs="Arial"/>
          <w:b/>
          <w:szCs w:val="24"/>
        </w:rPr>
        <w:t xml:space="preserve">PGN: </w:t>
      </w:r>
      <w:r w:rsidRPr="007D6B13">
        <w:rPr>
          <w:rFonts w:cs="Arial"/>
          <w:szCs w:val="24"/>
        </w:rPr>
        <w:t>Procuraduría General de la Nación.</w:t>
      </w:r>
    </w:p>
    <w:p w14:paraId="0160591D" w14:textId="1184F502" w:rsidR="009B4B98" w:rsidRPr="007D6B13" w:rsidRDefault="009B4B98" w:rsidP="007D6B13">
      <w:pPr>
        <w:pStyle w:val="Prrafodelista"/>
        <w:widowControl w:val="0"/>
        <w:numPr>
          <w:ilvl w:val="0"/>
          <w:numId w:val="36"/>
        </w:numPr>
        <w:tabs>
          <w:tab w:val="left" w:pos="284"/>
        </w:tabs>
        <w:autoSpaceDE w:val="0"/>
        <w:autoSpaceDN w:val="0"/>
        <w:rPr>
          <w:rFonts w:cs="Arial"/>
          <w:szCs w:val="24"/>
        </w:rPr>
      </w:pPr>
      <w:r w:rsidRPr="007D6B13">
        <w:rPr>
          <w:rFonts w:cs="Arial"/>
          <w:b/>
          <w:szCs w:val="24"/>
        </w:rPr>
        <w:t xml:space="preserve">PPDA: </w:t>
      </w:r>
      <w:r w:rsidR="00D05133" w:rsidRPr="007D6B13">
        <w:rPr>
          <w:rFonts w:cs="Arial"/>
          <w:szCs w:val="24"/>
        </w:rPr>
        <w:t>Política de Prevención del Daño A</w:t>
      </w:r>
      <w:r w:rsidRPr="007D6B13">
        <w:rPr>
          <w:rFonts w:cs="Arial"/>
          <w:szCs w:val="24"/>
        </w:rPr>
        <w:t>ntijurídico.</w:t>
      </w:r>
    </w:p>
    <w:p w14:paraId="00D48861" w14:textId="7D59A5BF" w:rsidR="00C41E87" w:rsidRPr="007D6B13" w:rsidRDefault="00C41E87" w:rsidP="007D6B13">
      <w:pPr>
        <w:pStyle w:val="Textonotapie"/>
        <w:numPr>
          <w:ilvl w:val="0"/>
          <w:numId w:val="36"/>
        </w:numPr>
        <w:rPr>
          <w:rFonts w:cs="Arial"/>
          <w:sz w:val="24"/>
          <w:szCs w:val="24"/>
        </w:rPr>
      </w:pPr>
      <w:r w:rsidRPr="007D6B13">
        <w:rPr>
          <w:rFonts w:cs="Arial"/>
          <w:b/>
          <w:sz w:val="24"/>
          <w:szCs w:val="24"/>
        </w:rPr>
        <w:t xml:space="preserve">SIIF: </w:t>
      </w:r>
      <w:r w:rsidRPr="007D6B13">
        <w:rPr>
          <w:rFonts w:cs="Arial"/>
          <w:sz w:val="24"/>
          <w:szCs w:val="24"/>
        </w:rPr>
        <w:t>Sistema Integrado de Información Financiera.</w:t>
      </w:r>
    </w:p>
    <w:p w14:paraId="0938E392" w14:textId="6A871689" w:rsidR="00CC3CBA" w:rsidRPr="007D6B13" w:rsidRDefault="00C41E87" w:rsidP="007D6B13">
      <w:pPr>
        <w:pStyle w:val="Prrafodelista"/>
        <w:widowControl w:val="0"/>
        <w:numPr>
          <w:ilvl w:val="0"/>
          <w:numId w:val="36"/>
        </w:numPr>
        <w:tabs>
          <w:tab w:val="left" w:pos="284"/>
        </w:tabs>
        <w:autoSpaceDE w:val="0"/>
        <w:autoSpaceDN w:val="0"/>
        <w:rPr>
          <w:rFonts w:cs="Arial"/>
          <w:szCs w:val="24"/>
        </w:rPr>
      </w:pPr>
      <w:r w:rsidRPr="007D6B13">
        <w:rPr>
          <w:rFonts w:cs="Arial"/>
          <w:b/>
          <w:szCs w:val="24"/>
        </w:rPr>
        <w:t>TRD:</w:t>
      </w:r>
      <w:r w:rsidRPr="007D6B13">
        <w:rPr>
          <w:rFonts w:cs="Arial"/>
          <w:szCs w:val="24"/>
        </w:rPr>
        <w:t xml:space="preserve"> Tabla de Retención Documental. </w:t>
      </w:r>
    </w:p>
    <w:p w14:paraId="103CB75D" w14:textId="77777777" w:rsidR="0017126C" w:rsidRPr="007D6B13" w:rsidRDefault="0017126C" w:rsidP="007D6B13">
      <w:pPr>
        <w:pStyle w:val="Prrafodelista"/>
        <w:widowControl w:val="0"/>
        <w:tabs>
          <w:tab w:val="left" w:pos="284"/>
        </w:tabs>
        <w:autoSpaceDE w:val="0"/>
        <w:autoSpaceDN w:val="0"/>
        <w:rPr>
          <w:rFonts w:cs="Arial"/>
          <w:szCs w:val="24"/>
        </w:rPr>
      </w:pPr>
    </w:p>
    <w:p w14:paraId="58D3EB18" w14:textId="33EA8C51" w:rsidR="006E3498" w:rsidRPr="007D6B13" w:rsidRDefault="00354A0C" w:rsidP="007D6B13">
      <w:pPr>
        <w:pStyle w:val="Ttulo2"/>
        <w:tabs>
          <w:tab w:val="left" w:pos="284"/>
        </w:tabs>
        <w:spacing w:before="0" w:after="0"/>
        <w:ind w:left="0" w:firstLine="0"/>
        <w:rPr>
          <w:color w:val="auto"/>
        </w:rPr>
      </w:pPr>
      <w:bookmarkStart w:id="14" w:name="_Toc159795864"/>
      <w:bookmarkStart w:id="15" w:name="_Toc238217401"/>
      <w:r w:rsidRPr="007D6B13">
        <w:rPr>
          <w:color w:val="auto"/>
        </w:rPr>
        <w:t>MARCO NORMATIVO</w:t>
      </w:r>
      <w:bookmarkEnd w:id="14"/>
      <w:bookmarkEnd w:id="15"/>
    </w:p>
    <w:p w14:paraId="4815DD89" w14:textId="77777777" w:rsidR="00B90FCF" w:rsidRPr="007D6B13" w:rsidRDefault="00B90FCF" w:rsidP="007D6B13">
      <w:pPr>
        <w:rPr>
          <w:rFonts w:cs="Arial"/>
          <w:szCs w:val="24"/>
          <w:lang w:val="es-ES" w:eastAsia="es-ES"/>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NORMA APLICABLE"/>
        <w:tblDescription w:val="Tabla en word: Donde se relaciona las columnas de norma y aplicación de la misma a la Política de defensa jurídica de la APC Colombia."/>
      </w:tblPr>
      <w:tblGrid>
        <w:gridCol w:w="3686"/>
        <w:gridCol w:w="6237"/>
      </w:tblGrid>
      <w:tr w:rsidR="00AA02D7" w:rsidRPr="007D6B13" w14:paraId="5507418C" w14:textId="77777777" w:rsidTr="00D03623">
        <w:trPr>
          <w:trHeight w:val="402"/>
          <w:tblHeader/>
        </w:trPr>
        <w:tc>
          <w:tcPr>
            <w:tcW w:w="3686" w:type="dxa"/>
            <w:tcBorders>
              <w:top w:val="single" w:sz="4" w:space="0" w:color="000000"/>
              <w:left w:val="single" w:sz="4" w:space="0" w:color="000000"/>
              <w:bottom w:val="single" w:sz="4" w:space="0" w:color="000000"/>
              <w:right w:val="single" w:sz="4" w:space="0" w:color="000000"/>
            </w:tcBorders>
            <w:hideMark/>
          </w:tcPr>
          <w:p w14:paraId="54EEDD9F" w14:textId="77777777" w:rsidR="006E3498" w:rsidRPr="007D6B13" w:rsidRDefault="006E3498" w:rsidP="007D6B13">
            <w:pPr>
              <w:ind w:right="142"/>
              <w:rPr>
                <w:rFonts w:eastAsia="Century Gothic" w:cs="Arial"/>
                <w:b/>
                <w:szCs w:val="24"/>
                <w:lang w:bidi="es-CO"/>
              </w:rPr>
            </w:pPr>
            <w:r w:rsidRPr="007D6B13">
              <w:rPr>
                <w:rFonts w:eastAsia="Century Gothic" w:cs="Arial"/>
                <w:b/>
                <w:szCs w:val="24"/>
                <w:lang w:bidi="es-CO"/>
              </w:rPr>
              <w:t>NORMA</w:t>
            </w:r>
          </w:p>
        </w:tc>
        <w:tc>
          <w:tcPr>
            <w:tcW w:w="6237" w:type="dxa"/>
            <w:tcBorders>
              <w:top w:val="single" w:sz="4" w:space="0" w:color="000000"/>
              <w:left w:val="single" w:sz="4" w:space="0" w:color="000000"/>
              <w:bottom w:val="single" w:sz="4" w:space="0" w:color="000000"/>
              <w:right w:val="single" w:sz="4" w:space="0" w:color="000000"/>
            </w:tcBorders>
            <w:hideMark/>
          </w:tcPr>
          <w:p w14:paraId="6AB8F7CC" w14:textId="77777777" w:rsidR="006E3498" w:rsidRPr="007D6B13" w:rsidRDefault="006E3498" w:rsidP="007D6B13">
            <w:pPr>
              <w:rPr>
                <w:rFonts w:eastAsia="Century Gothic" w:cs="Arial"/>
                <w:b/>
                <w:szCs w:val="24"/>
                <w:lang w:bidi="es-CO"/>
              </w:rPr>
            </w:pPr>
            <w:r w:rsidRPr="007D6B13">
              <w:rPr>
                <w:rFonts w:eastAsia="Century Gothic" w:cs="Arial"/>
                <w:b/>
                <w:szCs w:val="24"/>
                <w:lang w:bidi="es-CO"/>
              </w:rPr>
              <w:t>APLICACIÓN</w:t>
            </w:r>
          </w:p>
        </w:tc>
      </w:tr>
      <w:tr w:rsidR="00AA02D7" w:rsidRPr="007D6B13" w14:paraId="293A2E1A" w14:textId="77777777" w:rsidTr="00D03623">
        <w:trPr>
          <w:trHeight w:val="1670"/>
        </w:trPr>
        <w:tc>
          <w:tcPr>
            <w:tcW w:w="3686" w:type="dxa"/>
            <w:tcBorders>
              <w:top w:val="single" w:sz="4" w:space="0" w:color="000000"/>
              <w:left w:val="single" w:sz="4" w:space="0" w:color="000000"/>
              <w:bottom w:val="single" w:sz="4" w:space="0" w:color="000000"/>
              <w:right w:val="single" w:sz="4" w:space="0" w:color="000000"/>
            </w:tcBorders>
            <w:hideMark/>
          </w:tcPr>
          <w:p w14:paraId="744AD57F" w14:textId="6377FED4" w:rsidR="00AA271F" w:rsidRPr="007D6B13" w:rsidRDefault="006E3498" w:rsidP="007D6B13">
            <w:pPr>
              <w:ind w:right="142"/>
              <w:rPr>
                <w:rFonts w:eastAsia="Century Gothic" w:cs="Arial"/>
                <w:szCs w:val="24"/>
                <w:lang w:bidi="es-CO"/>
              </w:rPr>
            </w:pPr>
            <w:r w:rsidRPr="007D6B13">
              <w:rPr>
                <w:rFonts w:eastAsia="Century Gothic" w:cs="Arial"/>
                <w:szCs w:val="24"/>
                <w:lang w:bidi="es-CO"/>
              </w:rPr>
              <w:t>C</w:t>
            </w:r>
            <w:r w:rsidR="00AA271F" w:rsidRPr="007D6B13">
              <w:rPr>
                <w:rFonts w:eastAsia="Century Gothic" w:cs="Arial"/>
                <w:szCs w:val="24"/>
                <w:lang w:bidi="es-CO"/>
              </w:rPr>
              <w:t>onstitución Política de Colombia.</w:t>
            </w:r>
          </w:p>
          <w:p w14:paraId="79425594" w14:textId="77777777" w:rsidR="00AA271F" w:rsidRPr="007D6B13" w:rsidRDefault="00AA271F" w:rsidP="007D6B13">
            <w:pPr>
              <w:ind w:right="142"/>
              <w:rPr>
                <w:rFonts w:eastAsia="Century Gothic" w:cs="Arial"/>
                <w:szCs w:val="24"/>
                <w:lang w:bidi="es-CO"/>
              </w:rPr>
            </w:pPr>
          </w:p>
          <w:p w14:paraId="42B39D5D" w14:textId="77777777" w:rsidR="00AA271F" w:rsidRPr="007D6B13" w:rsidRDefault="00AA271F" w:rsidP="007D6B13">
            <w:pPr>
              <w:ind w:right="142"/>
              <w:rPr>
                <w:rFonts w:eastAsia="Century Gothic" w:cs="Arial"/>
                <w:szCs w:val="24"/>
                <w:lang w:bidi="es-CO"/>
              </w:rPr>
            </w:pPr>
          </w:p>
          <w:p w14:paraId="126A7C0B" w14:textId="44E28FCE" w:rsidR="00AA271F" w:rsidRPr="007D6B13" w:rsidRDefault="00AA271F"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tcPr>
          <w:p w14:paraId="1A255FDB" w14:textId="1E02D020" w:rsidR="006E3498" w:rsidRPr="007D6B13" w:rsidRDefault="006E3498" w:rsidP="007D6B13">
            <w:pPr>
              <w:ind w:right="95"/>
              <w:rPr>
                <w:rFonts w:cs="Arial"/>
                <w:szCs w:val="24"/>
              </w:rPr>
            </w:pPr>
            <w:r w:rsidRPr="007D6B13">
              <w:rPr>
                <w:rFonts w:eastAsia="Century Gothic" w:cs="Arial"/>
                <w:b/>
                <w:bCs/>
                <w:szCs w:val="24"/>
                <w:lang w:bidi="es-CO"/>
              </w:rPr>
              <w:t>Artículo 10.</w:t>
            </w:r>
            <w:r w:rsidRPr="007D6B13">
              <w:rPr>
                <w:rFonts w:eastAsia="Century Gothic" w:cs="Arial"/>
                <w:szCs w:val="24"/>
                <w:lang w:bidi="es-CO"/>
              </w:rPr>
              <w:t xml:space="preserve">  </w:t>
            </w:r>
            <w:r w:rsidRPr="007D6B13">
              <w:rPr>
                <w:rFonts w:cs="Arial"/>
                <w:szCs w:val="24"/>
              </w:rPr>
              <w:t>El castellano es el idioma oficial de Colombia. Las lenguas y dialectos de los grupos étnicos</w:t>
            </w:r>
            <w:r w:rsidR="00E11277" w:rsidRPr="007D6B13">
              <w:rPr>
                <w:rFonts w:cs="Arial"/>
                <w:szCs w:val="24"/>
              </w:rPr>
              <w:t>,</w:t>
            </w:r>
            <w:r w:rsidRPr="007D6B13">
              <w:rPr>
                <w:rFonts w:cs="Arial"/>
                <w:szCs w:val="24"/>
              </w:rPr>
              <w:t xml:space="preserve"> son también oficiales en sus territorios. La enseñanza</w:t>
            </w:r>
            <w:r w:rsidR="00E11277" w:rsidRPr="007D6B13">
              <w:rPr>
                <w:rFonts w:cs="Arial"/>
                <w:szCs w:val="24"/>
              </w:rPr>
              <w:t>,</w:t>
            </w:r>
            <w:r w:rsidRPr="007D6B13">
              <w:rPr>
                <w:rFonts w:cs="Arial"/>
                <w:szCs w:val="24"/>
              </w:rPr>
              <w:t xml:space="preserve"> que se imparta en las comunidades</w:t>
            </w:r>
            <w:r w:rsidR="00E11277" w:rsidRPr="007D6B13">
              <w:rPr>
                <w:rFonts w:cs="Arial"/>
                <w:szCs w:val="24"/>
              </w:rPr>
              <w:t xml:space="preserve">, </w:t>
            </w:r>
            <w:r w:rsidRPr="007D6B13">
              <w:rPr>
                <w:rFonts w:cs="Arial"/>
                <w:szCs w:val="24"/>
              </w:rPr>
              <w:t>con tradiciones lingüísticas propias será bilingüe.</w:t>
            </w:r>
          </w:p>
          <w:p w14:paraId="70913C02" w14:textId="77777777" w:rsidR="00E11277" w:rsidRPr="007D6B13" w:rsidRDefault="00E11277" w:rsidP="007D6B13">
            <w:pPr>
              <w:ind w:right="95"/>
              <w:rPr>
                <w:rFonts w:eastAsia="Century Gothic" w:cs="Arial"/>
                <w:szCs w:val="24"/>
                <w:lang w:bidi="es-CO"/>
              </w:rPr>
            </w:pPr>
          </w:p>
          <w:p w14:paraId="3CC18814" w14:textId="1E284B51" w:rsidR="006E3498" w:rsidRPr="007D6B13" w:rsidRDefault="006E3498" w:rsidP="007D6B13">
            <w:pPr>
              <w:ind w:right="95"/>
              <w:rPr>
                <w:rFonts w:eastAsia="Century Gothic" w:cs="Arial"/>
                <w:szCs w:val="24"/>
                <w:lang w:bidi="es-CO"/>
              </w:rPr>
            </w:pPr>
            <w:r w:rsidRPr="007D6B13">
              <w:rPr>
                <w:rFonts w:eastAsia="Century Gothic" w:cs="Arial"/>
                <w:b/>
                <w:bCs/>
                <w:szCs w:val="24"/>
                <w:lang w:bidi="es-CO"/>
              </w:rPr>
              <w:t>Artículo 90.</w:t>
            </w:r>
            <w:r w:rsidRPr="007D6B13">
              <w:rPr>
                <w:rFonts w:eastAsia="Century Gothic" w:cs="Arial"/>
                <w:szCs w:val="24"/>
                <w:lang w:bidi="es-CO"/>
              </w:rPr>
              <w:t xml:space="preserve"> El Estado responderá patrimonialmente por los daños antijurídicos</w:t>
            </w:r>
            <w:r w:rsidR="00E11277" w:rsidRPr="007D6B13">
              <w:rPr>
                <w:rFonts w:eastAsia="Century Gothic" w:cs="Arial"/>
                <w:szCs w:val="24"/>
                <w:lang w:bidi="es-CO"/>
              </w:rPr>
              <w:t>,</w:t>
            </w:r>
            <w:r w:rsidRPr="007D6B13">
              <w:rPr>
                <w:rFonts w:eastAsia="Century Gothic" w:cs="Arial"/>
                <w:szCs w:val="24"/>
                <w:lang w:bidi="es-CO"/>
              </w:rPr>
              <w:t xml:space="preserve"> que le sean imputables, causados por la acción o la omisión de las autoridades públicas. En el evento de ser condenado</w:t>
            </w:r>
            <w:r w:rsidR="00E11277" w:rsidRPr="007D6B13">
              <w:rPr>
                <w:rFonts w:eastAsia="Century Gothic" w:cs="Arial"/>
                <w:szCs w:val="24"/>
                <w:lang w:bidi="es-CO"/>
              </w:rPr>
              <w:t>,</w:t>
            </w:r>
            <w:r w:rsidRPr="007D6B13">
              <w:rPr>
                <w:rFonts w:eastAsia="Century Gothic" w:cs="Arial"/>
                <w:szCs w:val="24"/>
                <w:lang w:bidi="es-CO"/>
              </w:rPr>
              <w:t xml:space="preserve"> el Estado a la reparación patrimonial de uno de tales daños, que haya sido consecuencia de la conducta dolosa o gravemente culposa de un agente suyo, aquél deberá repetir contra éste.</w:t>
            </w:r>
          </w:p>
          <w:p w14:paraId="466AC22D" w14:textId="77777777" w:rsidR="00E11277" w:rsidRPr="007D6B13" w:rsidRDefault="00E11277" w:rsidP="007D6B13">
            <w:pPr>
              <w:ind w:right="95"/>
              <w:rPr>
                <w:rFonts w:eastAsia="Century Gothic" w:cs="Arial"/>
                <w:szCs w:val="24"/>
                <w:lang w:bidi="es-CO"/>
              </w:rPr>
            </w:pPr>
          </w:p>
          <w:p w14:paraId="30B4F57B" w14:textId="772C8EF7" w:rsidR="006E3498" w:rsidRPr="007D6B13" w:rsidRDefault="006E3498" w:rsidP="007D6B13">
            <w:pPr>
              <w:ind w:right="96"/>
              <w:rPr>
                <w:rFonts w:eastAsia="Century Gothic" w:cs="Arial"/>
                <w:szCs w:val="24"/>
                <w:lang w:bidi="es-CO"/>
              </w:rPr>
            </w:pPr>
            <w:r w:rsidRPr="007D6B13">
              <w:rPr>
                <w:rFonts w:eastAsia="Century Gothic" w:cs="Arial"/>
                <w:b/>
                <w:bCs/>
                <w:szCs w:val="24"/>
                <w:lang w:bidi="es-CO"/>
              </w:rPr>
              <w:t>Artículo 209.</w:t>
            </w:r>
            <w:r w:rsidRPr="007D6B13">
              <w:rPr>
                <w:rFonts w:eastAsia="Century Gothic" w:cs="Arial"/>
                <w:szCs w:val="24"/>
                <w:lang w:bidi="es-CO"/>
              </w:rPr>
              <w:t xml:space="preserve"> 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w:t>
            </w:r>
            <w:r w:rsidR="00E11277" w:rsidRPr="007D6B13">
              <w:rPr>
                <w:rFonts w:eastAsia="Century Gothic" w:cs="Arial"/>
                <w:szCs w:val="24"/>
                <w:lang w:bidi="es-CO"/>
              </w:rPr>
              <w:t xml:space="preserve"> </w:t>
            </w:r>
            <w:r w:rsidRPr="007D6B13">
              <w:rPr>
                <w:rFonts w:eastAsia="Century Gothic" w:cs="Arial"/>
                <w:szCs w:val="24"/>
                <w:lang w:bidi="es-CO"/>
              </w:rPr>
              <w:t>Las autoridades administrativas</w:t>
            </w:r>
            <w:r w:rsidR="00E11277" w:rsidRPr="007D6B13">
              <w:rPr>
                <w:rFonts w:eastAsia="Century Gothic" w:cs="Arial"/>
                <w:szCs w:val="24"/>
                <w:lang w:bidi="es-CO"/>
              </w:rPr>
              <w:t xml:space="preserve">, </w:t>
            </w:r>
            <w:r w:rsidRPr="007D6B13">
              <w:rPr>
                <w:rFonts w:eastAsia="Century Gothic" w:cs="Arial"/>
                <w:szCs w:val="24"/>
                <w:lang w:bidi="es-CO"/>
              </w:rPr>
              <w:t>deben coordinar sus actuaciones para el adecuado cumplimiento de los fines del Estado. La administración pública, en todos sus órdenes, tendrá un control interno que se ejercerá en los términos que señale la ley.</w:t>
            </w:r>
          </w:p>
        </w:tc>
      </w:tr>
      <w:tr w:rsidR="00AA02D7" w:rsidRPr="007D6B13" w14:paraId="5818B101" w14:textId="77777777" w:rsidTr="00D03623">
        <w:trPr>
          <w:trHeight w:val="1278"/>
        </w:trPr>
        <w:tc>
          <w:tcPr>
            <w:tcW w:w="3686" w:type="dxa"/>
            <w:tcBorders>
              <w:top w:val="single" w:sz="4" w:space="0" w:color="000000"/>
              <w:left w:val="single" w:sz="4" w:space="0" w:color="000000"/>
              <w:bottom w:val="single" w:sz="4" w:space="0" w:color="000000"/>
              <w:right w:val="single" w:sz="4" w:space="0" w:color="000000"/>
            </w:tcBorders>
            <w:hideMark/>
          </w:tcPr>
          <w:p w14:paraId="7AEC2EFD" w14:textId="5114E19F" w:rsidR="00AA271F" w:rsidRPr="007D6B13" w:rsidRDefault="006E3498" w:rsidP="007D6B13">
            <w:pPr>
              <w:ind w:right="142"/>
              <w:rPr>
                <w:rFonts w:eastAsia="Century Gothic" w:cs="Arial"/>
                <w:szCs w:val="24"/>
                <w:lang w:bidi="es-CO"/>
              </w:rPr>
            </w:pPr>
            <w:r w:rsidRPr="007D6B13">
              <w:rPr>
                <w:rFonts w:eastAsia="Century Gothic" w:cs="Arial"/>
                <w:b/>
                <w:bCs/>
                <w:szCs w:val="24"/>
                <w:lang w:bidi="es-CO"/>
              </w:rPr>
              <w:t>Ley 1444 de 2011</w:t>
            </w:r>
            <w:r w:rsidR="00E11277" w:rsidRPr="007D6B13">
              <w:rPr>
                <w:rFonts w:eastAsia="Century Gothic" w:cs="Arial"/>
                <w:b/>
                <w:bCs/>
                <w:szCs w:val="24"/>
                <w:lang w:bidi="es-CO"/>
              </w:rPr>
              <w:t>.</w:t>
            </w:r>
            <w:r w:rsidR="00E11277" w:rsidRPr="007D6B13">
              <w:rPr>
                <w:rFonts w:eastAsia="Century Gothic" w:cs="Arial"/>
                <w:szCs w:val="24"/>
                <w:lang w:bidi="es-CO"/>
              </w:rPr>
              <w:t xml:space="preserve"> P</w:t>
            </w:r>
            <w:r w:rsidRPr="007D6B13">
              <w:rPr>
                <w:rFonts w:eastAsia="Century Gothic" w:cs="Arial"/>
                <w:szCs w:val="24"/>
                <w:lang w:bidi="es-CO"/>
              </w:rPr>
              <w:t xml:space="preserve">or medio de la cual se escinden unos Ministerios, se otorgan precisas facultades extraordinarias al </w:t>
            </w:r>
            <w:proofErr w:type="gramStart"/>
            <w:r w:rsidRPr="007D6B13">
              <w:rPr>
                <w:rFonts w:eastAsia="Century Gothic" w:cs="Arial"/>
                <w:szCs w:val="24"/>
                <w:lang w:bidi="es-CO"/>
              </w:rPr>
              <w:t>Presidente</w:t>
            </w:r>
            <w:proofErr w:type="gramEnd"/>
            <w:r w:rsidRPr="007D6B13">
              <w:rPr>
                <w:rFonts w:eastAsia="Century Gothic" w:cs="Arial"/>
                <w:szCs w:val="24"/>
                <w:lang w:bidi="es-CO"/>
              </w:rPr>
              <w:t xml:space="preserve"> de la República para modificar la estructura de la Administración Pública y la planta de personal de la Fiscalía General de la Nación y se dictan otras disposiciones</w:t>
            </w:r>
            <w:r w:rsidR="00AA271F" w:rsidRPr="007D6B13">
              <w:rPr>
                <w:rFonts w:eastAsia="Century Gothic" w:cs="Arial"/>
                <w:szCs w:val="24"/>
                <w:lang w:bidi="es-CO"/>
              </w:rPr>
              <w:t>.</w:t>
            </w:r>
          </w:p>
          <w:p w14:paraId="38075AB0" w14:textId="472BEB3C" w:rsidR="00AA271F" w:rsidRPr="007D6B13" w:rsidRDefault="00AA271F"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hideMark/>
          </w:tcPr>
          <w:p w14:paraId="7A7B5C59" w14:textId="4E971A7D" w:rsidR="00707A82" w:rsidRPr="007D6B13" w:rsidRDefault="006E3498" w:rsidP="007D6B13">
            <w:pPr>
              <w:ind w:right="97"/>
              <w:rPr>
                <w:rFonts w:eastAsia="Century Gothic" w:cs="Arial"/>
                <w:szCs w:val="24"/>
                <w:lang w:bidi="es-CO"/>
              </w:rPr>
            </w:pPr>
            <w:r w:rsidRPr="007D6B13">
              <w:rPr>
                <w:rFonts w:eastAsia="Century Gothic" w:cs="Arial"/>
                <w:b/>
                <w:bCs/>
                <w:szCs w:val="24"/>
                <w:lang w:bidi="es-CO"/>
              </w:rPr>
              <w:t>Artículo 5°. Parágrafo:</w:t>
            </w:r>
            <w:r w:rsidRPr="007D6B13">
              <w:rPr>
                <w:rFonts w:eastAsia="Century Gothic" w:cs="Arial"/>
                <w:szCs w:val="24"/>
                <w:lang w:bidi="es-CO"/>
              </w:rPr>
              <w:t xml:space="preserve"> Crea la Agencia Nacional de Defensa Jurídica de la Nación</w:t>
            </w:r>
            <w:r w:rsidR="00E11277" w:rsidRPr="007D6B13">
              <w:rPr>
                <w:rFonts w:eastAsia="Century Gothic" w:cs="Arial"/>
                <w:szCs w:val="24"/>
                <w:lang w:bidi="es-CO"/>
              </w:rPr>
              <w:t>,</w:t>
            </w:r>
            <w:r w:rsidRPr="007D6B13">
              <w:rPr>
                <w:rFonts w:eastAsia="Century Gothic" w:cs="Arial"/>
                <w:szCs w:val="24"/>
                <w:lang w:bidi="es-CO"/>
              </w:rPr>
              <w:t xml:space="preserve"> como una Unidad Administrativa Especial, para cuyo objetivo es la estructuración, formulación, aplicación, evaluación y difusión de las políticas de prevención del daño antijurídico</w:t>
            </w:r>
            <w:r w:rsidR="00E11277" w:rsidRPr="007D6B13">
              <w:rPr>
                <w:rFonts w:eastAsia="Century Gothic" w:cs="Arial"/>
                <w:szCs w:val="24"/>
                <w:lang w:bidi="es-CO"/>
              </w:rPr>
              <w:t>. A</w:t>
            </w:r>
            <w:r w:rsidRPr="007D6B13">
              <w:rPr>
                <w:rFonts w:eastAsia="Century Gothic" w:cs="Arial"/>
                <w:szCs w:val="24"/>
                <w:lang w:bidi="es-CO"/>
              </w:rPr>
              <w:t>sí como</w:t>
            </w:r>
            <w:r w:rsidR="00E11277" w:rsidRPr="007D6B13">
              <w:rPr>
                <w:rFonts w:eastAsia="Century Gothic" w:cs="Arial"/>
                <w:szCs w:val="24"/>
                <w:lang w:bidi="es-CO"/>
              </w:rPr>
              <w:t>,</w:t>
            </w:r>
            <w:r w:rsidRPr="007D6B13">
              <w:rPr>
                <w:rFonts w:eastAsia="Century Gothic" w:cs="Arial"/>
                <w:szCs w:val="24"/>
                <w:lang w:bidi="es-CO"/>
              </w:rPr>
              <w:t xml:space="preserve"> la defensa y protección efectiva de los intereses litigiosos de la Nación, en las actuaciones judiciales de las entidades públicas, en procura de la reducción de la responsabilidad patrimonial y la actividad litigiosa.</w:t>
            </w:r>
          </w:p>
          <w:p w14:paraId="0D2ED11B" w14:textId="77777777" w:rsidR="00707A82" w:rsidRPr="007D6B13" w:rsidRDefault="00707A82" w:rsidP="007D6B13">
            <w:pPr>
              <w:rPr>
                <w:rFonts w:eastAsia="Century Gothic" w:cs="Arial"/>
                <w:szCs w:val="24"/>
                <w:lang w:bidi="es-CO"/>
              </w:rPr>
            </w:pPr>
          </w:p>
        </w:tc>
      </w:tr>
      <w:tr w:rsidR="00AA02D7" w:rsidRPr="007D6B13" w14:paraId="2799C0CB" w14:textId="77777777" w:rsidTr="00D03623">
        <w:trPr>
          <w:trHeight w:val="1022"/>
        </w:trPr>
        <w:tc>
          <w:tcPr>
            <w:tcW w:w="3686" w:type="dxa"/>
            <w:tcBorders>
              <w:top w:val="single" w:sz="4" w:space="0" w:color="000000"/>
              <w:left w:val="single" w:sz="4" w:space="0" w:color="000000"/>
              <w:bottom w:val="single" w:sz="4" w:space="0" w:color="000000"/>
              <w:right w:val="single" w:sz="4" w:space="0" w:color="000000"/>
            </w:tcBorders>
            <w:hideMark/>
          </w:tcPr>
          <w:p w14:paraId="1CAD5906" w14:textId="0484179F" w:rsidR="003A4519" w:rsidRPr="007D6B13" w:rsidRDefault="006E3498" w:rsidP="007D6B13">
            <w:pPr>
              <w:ind w:right="142"/>
              <w:rPr>
                <w:rFonts w:eastAsia="Century Gothic" w:cs="Arial"/>
                <w:szCs w:val="24"/>
                <w:lang w:bidi="es-CO"/>
              </w:rPr>
            </w:pPr>
            <w:r w:rsidRPr="007D6B13">
              <w:rPr>
                <w:rFonts w:eastAsia="Century Gothic" w:cs="Arial"/>
                <w:b/>
                <w:bCs/>
                <w:szCs w:val="24"/>
                <w:lang w:bidi="es-CO"/>
              </w:rPr>
              <w:t>Decreto No. 4085 de 2011</w:t>
            </w:r>
            <w:r w:rsidR="00E11277" w:rsidRPr="007D6B13">
              <w:rPr>
                <w:rFonts w:eastAsia="Century Gothic" w:cs="Arial"/>
                <w:b/>
                <w:bCs/>
                <w:szCs w:val="24"/>
                <w:lang w:bidi="es-CO"/>
              </w:rPr>
              <w:t>:</w:t>
            </w:r>
            <w:r w:rsidR="00E11277" w:rsidRPr="007D6B13">
              <w:rPr>
                <w:rFonts w:eastAsia="Century Gothic" w:cs="Arial"/>
                <w:szCs w:val="24"/>
                <w:lang w:bidi="es-CO"/>
              </w:rPr>
              <w:t xml:space="preserve"> </w:t>
            </w:r>
            <w:r w:rsidRPr="007D6B13">
              <w:rPr>
                <w:rFonts w:eastAsia="Century Gothic" w:cs="Arial"/>
                <w:szCs w:val="24"/>
                <w:lang w:bidi="es-CO"/>
              </w:rPr>
              <w:t>Por el cual se establecen los objetivos y la estructura de la Agencia Nacional de Defensa Jurídica del Estado. Modificado por</w:t>
            </w:r>
            <w:hyperlink r:id="rId8" w:history="1">
              <w:r w:rsidR="003A4519" w:rsidRPr="007D6B13">
                <w:rPr>
                  <w:rStyle w:val="Hipervnculo"/>
                  <w:rFonts w:eastAsia="Century Gothic" w:cs="Arial"/>
                  <w:color w:val="auto"/>
                  <w:szCs w:val="24"/>
                  <w:u w:val="none"/>
                  <w:lang w:bidi="es-CO"/>
                </w:rPr>
                <w:t xml:space="preserve"> los Decretos: 1244 de 2021</w:t>
              </w:r>
            </w:hyperlink>
            <w:r w:rsidR="00C31AE6" w:rsidRPr="007D6B13">
              <w:rPr>
                <w:rFonts w:eastAsia="Century Gothic" w:cs="Arial"/>
                <w:szCs w:val="24"/>
                <w:lang w:bidi="es-CO"/>
              </w:rPr>
              <w:t xml:space="preserve"> y </w:t>
            </w:r>
            <w:hyperlink r:id="rId9" w:history="1">
              <w:r w:rsidR="003A4519" w:rsidRPr="007D6B13">
                <w:rPr>
                  <w:rStyle w:val="Hipervnculo"/>
                  <w:rFonts w:eastAsia="Century Gothic" w:cs="Arial"/>
                  <w:color w:val="auto"/>
                  <w:szCs w:val="24"/>
                  <w:u w:val="none"/>
                  <w:lang w:bidi="es-CO"/>
                </w:rPr>
                <w:t>1698 de 2019</w:t>
              </w:r>
            </w:hyperlink>
            <w:r w:rsidR="00133932" w:rsidRPr="007D6B13">
              <w:rPr>
                <w:rFonts w:eastAsia="Century Gothic" w:cs="Arial"/>
                <w:szCs w:val="24"/>
                <w:lang w:bidi="es-CO"/>
              </w:rPr>
              <w:t>.</w:t>
            </w:r>
          </w:p>
          <w:p w14:paraId="4CCE148A" w14:textId="413D0DAD" w:rsidR="006E3498" w:rsidRPr="007D6B13" w:rsidRDefault="006E3498" w:rsidP="007D6B13">
            <w:pPr>
              <w:ind w:right="142"/>
              <w:rPr>
                <w:rFonts w:eastAsia="Century Gothic" w:cs="Arial"/>
                <w:szCs w:val="24"/>
                <w:lang w:bidi="es-CO"/>
              </w:rPr>
            </w:pPr>
          </w:p>
          <w:p w14:paraId="0632A193" w14:textId="77777777" w:rsidR="00AA271F" w:rsidRPr="007D6B13" w:rsidRDefault="00AA271F" w:rsidP="007D6B13">
            <w:pPr>
              <w:ind w:right="142"/>
              <w:rPr>
                <w:rFonts w:eastAsia="Century Gothic" w:cs="Arial"/>
                <w:szCs w:val="24"/>
                <w:lang w:bidi="es-CO"/>
              </w:rPr>
            </w:pPr>
          </w:p>
          <w:p w14:paraId="5ED0AABD" w14:textId="77777777" w:rsidR="00AA271F" w:rsidRPr="007D6B13" w:rsidRDefault="00AA271F" w:rsidP="007D6B13">
            <w:pPr>
              <w:ind w:right="142"/>
              <w:rPr>
                <w:rFonts w:eastAsia="Century Gothic" w:cs="Arial"/>
                <w:szCs w:val="24"/>
                <w:lang w:bidi="es-CO"/>
              </w:rPr>
            </w:pPr>
          </w:p>
          <w:p w14:paraId="337D6216" w14:textId="5C6033D8" w:rsidR="006E774E" w:rsidRPr="007D6B13" w:rsidRDefault="006E774E" w:rsidP="007D6B13">
            <w:pPr>
              <w:ind w:right="142"/>
              <w:rPr>
                <w:rFonts w:eastAsia="Century Gothic" w:cs="Arial"/>
                <w:szCs w:val="24"/>
                <w:lang w:bidi="es-CO"/>
              </w:rPr>
            </w:pPr>
          </w:p>
          <w:p w14:paraId="71B1D782" w14:textId="13CE6C94" w:rsidR="003B4A62" w:rsidRPr="007D6B13" w:rsidRDefault="003B4A62" w:rsidP="007D6B13">
            <w:pPr>
              <w:ind w:right="142"/>
              <w:rPr>
                <w:rFonts w:eastAsia="Century Gothic" w:cs="Arial"/>
                <w:szCs w:val="24"/>
                <w:lang w:bidi="es-CO"/>
              </w:rPr>
            </w:pPr>
          </w:p>
          <w:p w14:paraId="71281A8B" w14:textId="77777777" w:rsidR="003B4A62" w:rsidRPr="007D6B13" w:rsidRDefault="003B4A62" w:rsidP="007D6B13">
            <w:pPr>
              <w:ind w:right="142"/>
              <w:rPr>
                <w:rFonts w:eastAsia="Century Gothic" w:cs="Arial"/>
                <w:szCs w:val="24"/>
                <w:lang w:bidi="es-CO"/>
              </w:rPr>
            </w:pPr>
          </w:p>
          <w:p w14:paraId="5D9410A3" w14:textId="77777777" w:rsidR="006E774E" w:rsidRPr="007D6B13" w:rsidRDefault="006E774E" w:rsidP="007D6B13">
            <w:pPr>
              <w:ind w:right="142"/>
              <w:rPr>
                <w:rFonts w:eastAsia="Century Gothic" w:cs="Arial"/>
                <w:szCs w:val="24"/>
                <w:lang w:bidi="es-CO"/>
              </w:rPr>
            </w:pPr>
          </w:p>
          <w:p w14:paraId="6136A49D" w14:textId="77777777" w:rsidR="006E774E" w:rsidRPr="007D6B13" w:rsidRDefault="006E774E" w:rsidP="007D6B13">
            <w:pPr>
              <w:ind w:right="142"/>
              <w:rPr>
                <w:rFonts w:eastAsia="Century Gothic" w:cs="Arial"/>
                <w:szCs w:val="24"/>
                <w:lang w:bidi="es-CO"/>
              </w:rPr>
            </w:pPr>
          </w:p>
          <w:p w14:paraId="1ADCAB10" w14:textId="77777777" w:rsidR="006E774E" w:rsidRPr="007D6B13" w:rsidRDefault="006E774E" w:rsidP="007D6B13">
            <w:pPr>
              <w:ind w:right="142"/>
              <w:rPr>
                <w:rFonts w:eastAsia="Century Gothic" w:cs="Arial"/>
                <w:szCs w:val="24"/>
                <w:lang w:bidi="es-CO"/>
              </w:rPr>
            </w:pPr>
          </w:p>
          <w:p w14:paraId="70115A0F" w14:textId="77777777" w:rsidR="006E774E" w:rsidRPr="007D6B13" w:rsidRDefault="006E774E" w:rsidP="007D6B13">
            <w:pPr>
              <w:ind w:right="142"/>
              <w:rPr>
                <w:rFonts w:eastAsia="Century Gothic" w:cs="Arial"/>
                <w:szCs w:val="24"/>
                <w:lang w:bidi="es-CO"/>
              </w:rPr>
            </w:pPr>
          </w:p>
          <w:p w14:paraId="5B156C31" w14:textId="77777777" w:rsidR="006E774E" w:rsidRPr="007D6B13" w:rsidRDefault="006E774E" w:rsidP="007D6B13">
            <w:pPr>
              <w:ind w:right="142"/>
              <w:rPr>
                <w:rFonts w:eastAsia="Century Gothic" w:cs="Arial"/>
                <w:szCs w:val="24"/>
                <w:lang w:bidi="es-CO"/>
              </w:rPr>
            </w:pPr>
          </w:p>
          <w:p w14:paraId="4BA130A9" w14:textId="77777777" w:rsidR="006E774E" w:rsidRPr="007D6B13" w:rsidRDefault="006E774E" w:rsidP="007D6B13">
            <w:pPr>
              <w:ind w:right="142"/>
              <w:rPr>
                <w:rFonts w:eastAsia="Century Gothic" w:cs="Arial"/>
                <w:szCs w:val="24"/>
                <w:lang w:bidi="es-CO"/>
              </w:rPr>
            </w:pPr>
          </w:p>
          <w:p w14:paraId="003C7CB7" w14:textId="77777777" w:rsidR="006E774E" w:rsidRPr="007D6B13" w:rsidRDefault="006E774E" w:rsidP="007D6B13">
            <w:pPr>
              <w:ind w:right="142"/>
              <w:rPr>
                <w:rFonts w:eastAsia="Century Gothic" w:cs="Arial"/>
                <w:szCs w:val="24"/>
                <w:lang w:bidi="es-CO"/>
              </w:rPr>
            </w:pPr>
          </w:p>
          <w:p w14:paraId="7567AA1C" w14:textId="77777777" w:rsidR="006E774E" w:rsidRPr="007D6B13" w:rsidRDefault="006E774E" w:rsidP="007D6B13">
            <w:pPr>
              <w:ind w:right="142"/>
              <w:rPr>
                <w:rFonts w:eastAsia="Century Gothic" w:cs="Arial"/>
                <w:szCs w:val="24"/>
                <w:lang w:bidi="es-CO"/>
              </w:rPr>
            </w:pPr>
          </w:p>
          <w:p w14:paraId="23F76123" w14:textId="77777777" w:rsidR="006E774E" w:rsidRPr="007D6B13" w:rsidRDefault="006E774E" w:rsidP="007D6B13">
            <w:pPr>
              <w:ind w:right="142"/>
              <w:rPr>
                <w:rFonts w:eastAsia="Century Gothic" w:cs="Arial"/>
                <w:szCs w:val="24"/>
                <w:lang w:bidi="es-CO"/>
              </w:rPr>
            </w:pPr>
          </w:p>
          <w:p w14:paraId="3CA613B2" w14:textId="77777777" w:rsidR="006E774E" w:rsidRPr="007D6B13" w:rsidRDefault="006E774E" w:rsidP="007D6B13">
            <w:pPr>
              <w:ind w:right="142"/>
              <w:rPr>
                <w:rFonts w:eastAsia="Century Gothic" w:cs="Arial"/>
                <w:szCs w:val="24"/>
                <w:lang w:bidi="es-CO"/>
              </w:rPr>
            </w:pPr>
          </w:p>
          <w:p w14:paraId="464B560B" w14:textId="32492F3D" w:rsidR="006E774E" w:rsidRPr="007D6B13" w:rsidRDefault="006E774E"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tcPr>
          <w:p w14:paraId="5330C64D" w14:textId="7332A89A" w:rsidR="006E3498" w:rsidRPr="007D6B13" w:rsidRDefault="006E3498" w:rsidP="007D6B13">
            <w:pPr>
              <w:ind w:right="97"/>
              <w:rPr>
                <w:rFonts w:eastAsia="Century Gothic" w:cs="Arial"/>
                <w:szCs w:val="24"/>
                <w:lang w:bidi="es-CO"/>
              </w:rPr>
            </w:pPr>
            <w:r w:rsidRPr="007D6B13">
              <w:rPr>
                <w:rFonts w:eastAsia="Century Gothic" w:cs="Arial"/>
                <w:b/>
                <w:bCs/>
                <w:szCs w:val="24"/>
                <w:lang w:bidi="es-CO"/>
              </w:rPr>
              <w:t>Artículo 2°. Objetivo.</w:t>
            </w:r>
            <w:r w:rsidRPr="007D6B13">
              <w:rPr>
                <w:rFonts w:eastAsia="Century Gothic" w:cs="Arial"/>
                <w:szCs w:val="24"/>
                <w:lang w:bidi="es-CO"/>
              </w:rPr>
              <w:t xml:space="preserve"> La Agencia tendrá como objetivo el diseño de estrategias, planes y acciones dirigidos a dar cumplimiento a las políticas de defensa jurídica de la Nación y del Estado</w:t>
            </w:r>
            <w:r w:rsidR="00D03623" w:rsidRPr="007D6B13">
              <w:rPr>
                <w:rFonts w:eastAsia="Century Gothic" w:cs="Arial"/>
                <w:szCs w:val="24"/>
                <w:lang w:bidi="es-CO"/>
              </w:rPr>
              <w:t>,</w:t>
            </w:r>
            <w:r w:rsidRPr="007D6B13">
              <w:rPr>
                <w:rFonts w:eastAsia="Century Gothic" w:cs="Arial"/>
                <w:szCs w:val="24"/>
                <w:lang w:bidi="es-CO"/>
              </w:rPr>
              <w:t xml:space="preserve"> definidas por el Gobierno Nacional; la formulación, evaluación y difusión de las políticas en materia de prevención de las conductas antijurídicas</w:t>
            </w:r>
            <w:r w:rsidR="00E11277" w:rsidRPr="007D6B13">
              <w:rPr>
                <w:rFonts w:eastAsia="Century Gothic" w:cs="Arial"/>
                <w:szCs w:val="24"/>
                <w:lang w:bidi="es-CO"/>
              </w:rPr>
              <w:t xml:space="preserve">, </w:t>
            </w:r>
            <w:r w:rsidRPr="007D6B13">
              <w:rPr>
                <w:rFonts w:eastAsia="Century Gothic" w:cs="Arial"/>
                <w:szCs w:val="24"/>
                <w:lang w:bidi="es-CO"/>
              </w:rPr>
              <w:t>por parte de servidores y entidades públicas, del daño antijurídico y la extensión de sus efectos, y la dirección, coordinación y ejecución de las acciones que aseguren la adecuada implementación de las mismas, para la defensa de los intereses litigiosos de la Nación.</w:t>
            </w:r>
          </w:p>
          <w:p w14:paraId="750FD9C9" w14:textId="77777777" w:rsidR="00E11277" w:rsidRPr="007D6B13" w:rsidRDefault="00E11277" w:rsidP="007D6B13">
            <w:pPr>
              <w:ind w:right="97"/>
              <w:rPr>
                <w:rFonts w:eastAsia="Century Gothic" w:cs="Arial"/>
                <w:szCs w:val="24"/>
                <w:lang w:bidi="es-CO"/>
              </w:rPr>
            </w:pPr>
          </w:p>
          <w:p w14:paraId="7E8187B0" w14:textId="358E9A95" w:rsidR="006E3498" w:rsidRPr="007D6B13" w:rsidRDefault="006E3498" w:rsidP="007D6B13">
            <w:pPr>
              <w:ind w:right="96"/>
              <w:rPr>
                <w:rFonts w:eastAsia="Century Gothic" w:cs="Arial"/>
                <w:szCs w:val="24"/>
                <w:lang w:bidi="es-CO"/>
              </w:rPr>
            </w:pPr>
            <w:r w:rsidRPr="007D6B13">
              <w:rPr>
                <w:rFonts w:eastAsia="Century Gothic" w:cs="Arial"/>
                <w:b/>
                <w:bCs/>
                <w:szCs w:val="24"/>
                <w:lang w:bidi="es-CO"/>
              </w:rPr>
              <w:t>PARÁGRAFO.</w:t>
            </w:r>
            <w:r w:rsidRPr="007D6B13">
              <w:rPr>
                <w:rFonts w:eastAsia="Century Gothic" w:cs="Arial"/>
                <w:szCs w:val="24"/>
                <w:lang w:bidi="es-CO"/>
              </w:rPr>
              <w:t xml:space="preserve"> Para efectos este decreto, entiéndase por intereses litigioso</w:t>
            </w:r>
            <w:r w:rsidR="00AA271F" w:rsidRPr="007D6B13">
              <w:rPr>
                <w:rFonts w:eastAsia="Century Gothic" w:cs="Arial"/>
                <w:szCs w:val="24"/>
                <w:lang w:bidi="es-CO"/>
              </w:rPr>
              <w:t>s de la Nación, los siguientes:</w:t>
            </w:r>
          </w:p>
          <w:p w14:paraId="630E8B51" w14:textId="77777777" w:rsidR="00E11277" w:rsidRPr="007D6B13" w:rsidRDefault="00E11277" w:rsidP="007D6B13">
            <w:pPr>
              <w:ind w:right="96"/>
              <w:rPr>
                <w:rFonts w:eastAsia="Century Gothic" w:cs="Arial"/>
                <w:szCs w:val="24"/>
                <w:lang w:bidi="es-CO"/>
              </w:rPr>
            </w:pPr>
          </w:p>
          <w:p w14:paraId="7F7C648C" w14:textId="73F339BE" w:rsidR="006E3498" w:rsidRPr="007D6B13" w:rsidRDefault="006E3498" w:rsidP="007D6B13">
            <w:pPr>
              <w:pStyle w:val="Prrafodelista"/>
              <w:numPr>
                <w:ilvl w:val="0"/>
                <w:numId w:val="5"/>
              </w:numPr>
              <w:ind w:left="316" w:right="96" w:hanging="316"/>
              <w:contextualSpacing w:val="0"/>
              <w:rPr>
                <w:rFonts w:cs="Arial"/>
                <w:szCs w:val="24"/>
              </w:rPr>
            </w:pPr>
            <w:r w:rsidRPr="007D6B13">
              <w:rPr>
                <w:rFonts w:cs="Arial"/>
                <w:szCs w:val="24"/>
              </w:rPr>
              <w:t xml:space="preserve">Aquellos en los cuates esté comprometida una entidad de la Administración Pública del orden nacional por ser parte en un proceso. </w:t>
            </w:r>
          </w:p>
          <w:p w14:paraId="0A701E6D" w14:textId="183DFC17" w:rsidR="006E3498" w:rsidRPr="007D6B13" w:rsidRDefault="006E3498" w:rsidP="007D6B13">
            <w:pPr>
              <w:pStyle w:val="Prrafodelista"/>
              <w:numPr>
                <w:ilvl w:val="0"/>
                <w:numId w:val="5"/>
              </w:numPr>
              <w:ind w:left="316" w:right="96" w:hanging="316"/>
              <w:contextualSpacing w:val="0"/>
              <w:rPr>
                <w:rFonts w:cs="Arial"/>
                <w:szCs w:val="24"/>
              </w:rPr>
            </w:pPr>
            <w:r w:rsidRPr="007D6B13">
              <w:rPr>
                <w:rFonts w:cs="Arial"/>
                <w:szCs w:val="24"/>
              </w:rPr>
              <w:t xml:space="preserve">Aquellos relacionados con procesos en los cuales haya sido demandado un acto proferido por una autoridad pública o un órgano estatal del orden nacional, tales como leyes y actos administrativos, así como aquellos procesos en los cuales se controvierta su interpretación o aplicación. </w:t>
            </w:r>
          </w:p>
          <w:p w14:paraId="1CE62BAC" w14:textId="27CDF689" w:rsidR="006E3498" w:rsidRPr="007D6B13" w:rsidRDefault="006E3498" w:rsidP="007D6B13">
            <w:pPr>
              <w:pStyle w:val="Prrafodelista"/>
              <w:numPr>
                <w:ilvl w:val="0"/>
                <w:numId w:val="5"/>
              </w:numPr>
              <w:ind w:left="316" w:right="96" w:hanging="316"/>
              <w:contextualSpacing w:val="0"/>
              <w:rPr>
                <w:rFonts w:cs="Arial"/>
                <w:szCs w:val="24"/>
              </w:rPr>
            </w:pPr>
            <w:r w:rsidRPr="007D6B13">
              <w:rPr>
                <w:rFonts w:cs="Arial"/>
                <w:szCs w:val="24"/>
              </w:rPr>
              <w:t xml:space="preserve">Aquellos relacionados con procesos en los cuales se controvierta una conducta de un servidor público del orden nacional. </w:t>
            </w:r>
          </w:p>
          <w:p w14:paraId="659A98DE" w14:textId="2C666756" w:rsidR="006E3498" w:rsidRPr="007D6B13" w:rsidRDefault="006E3498" w:rsidP="007D6B13">
            <w:pPr>
              <w:pStyle w:val="Prrafodelista"/>
              <w:numPr>
                <w:ilvl w:val="0"/>
                <w:numId w:val="5"/>
              </w:numPr>
              <w:ind w:left="316" w:right="96" w:hanging="316"/>
              <w:contextualSpacing w:val="0"/>
              <w:rPr>
                <w:rFonts w:cs="Arial"/>
                <w:szCs w:val="24"/>
              </w:rPr>
            </w:pPr>
            <w:r w:rsidRPr="007D6B13">
              <w:rPr>
                <w:rFonts w:cs="Arial"/>
                <w:szCs w:val="24"/>
              </w:rPr>
              <w:t xml:space="preserve">Aquellos relacionados con procesos en el orden regional o internacional en los cuales haya sido demandada la Nación. </w:t>
            </w:r>
          </w:p>
          <w:p w14:paraId="76E76EFC" w14:textId="77777777" w:rsidR="006E3498" w:rsidRPr="007D6B13" w:rsidRDefault="006E3498" w:rsidP="007D6B13">
            <w:pPr>
              <w:pStyle w:val="Prrafodelista"/>
              <w:numPr>
                <w:ilvl w:val="0"/>
                <w:numId w:val="5"/>
              </w:numPr>
              <w:ind w:left="316" w:right="96" w:hanging="284"/>
              <w:contextualSpacing w:val="0"/>
              <w:rPr>
                <w:rFonts w:cs="Arial"/>
                <w:szCs w:val="24"/>
              </w:rPr>
            </w:pPr>
            <w:r w:rsidRPr="007D6B13">
              <w:rPr>
                <w:rFonts w:cs="Arial"/>
                <w:szCs w:val="24"/>
              </w:rPr>
              <w:t>Los demás que determine el Consejo Directivo de esta Agencia dentro de los lineamientos y prioridades señalados por el Gobierno Nacional.</w:t>
            </w:r>
          </w:p>
        </w:tc>
      </w:tr>
      <w:tr w:rsidR="00AA02D7" w:rsidRPr="007D6B13" w14:paraId="21F74493" w14:textId="77777777" w:rsidTr="00D03623">
        <w:trPr>
          <w:trHeight w:val="836"/>
        </w:trPr>
        <w:tc>
          <w:tcPr>
            <w:tcW w:w="3686" w:type="dxa"/>
            <w:tcBorders>
              <w:top w:val="single" w:sz="4" w:space="0" w:color="000000"/>
              <w:left w:val="single" w:sz="4" w:space="0" w:color="000000"/>
              <w:bottom w:val="single" w:sz="4" w:space="0" w:color="000000"/>
              <w:right w:val="single" w:sz="4" w:space="0" w:color="000000"/>
            </w:tcBorders>
            <w:hideMark/>
          </w:tcPr>
          <w:p w14:paraId="653AC706" w14:textId="77777777" w:rsidR="006E3498" w:rsidRPr="007D6B13" w:rsidRDefault="006E3498" w:rsidP="007D6B13">
            <w:pPr>
              <w:ind w:right="142"/>
              <w:rPr>
                <w:rFonts w:eastAsia="Century Gothic" w:cs="Arial"/>
                <w:b/>
                <w:bCs/>
                <w:szCs w:val="24"/>
                <w:lang w:bidi="es-CO"/>
              </w:rPr>
            </w:pPr>
            <w:r w:rsidRPr="007D6B13">
              <w:rPr>
                <w:rFonts w:eastAsia="Century Gothic" w:cs="Arial"/>
                <w:b/>
                <w:bCs/>
                <w:szCs w:val="24"/>
                <w:lang w:bidi="es-CO"/>
              </w:rPr>
              <w:t>Directiva Presidencial No. 05 de 2009</w:t>
            </w:r>
            <w:r w:rsidR="009D45B4" w:rsidRPr="007D6B13">
              <w:rPr>
                <w:rFonts w:eastAsia="Century Gothic" w:cs="Arial"/>
                <w:b/>
                <w:bCs/>
                <w:szCs w:val="24"/>
                <w:lang w:bidi="es-CO"/>
              </w:rPr>
              <w:t>.</w:t>
            </w:r>
          </w:p>
          <w:p w14:paraId="1BE6BFF5" w14:textId="77777777" w:rsidR="009D45B4" w:rsidRPr="007D6B13" w:rsidRDefault="009D45B4" w:rsidP="007D6B13">
            <w:pPr>
              <w:ind w:right="142"/>
              <w:rPr>
                <w:rFonts w:eastAsia="Century Gothic" w:cs="Arial"/>
                <w:szCs w:val="24"/>
                <w:lang w:bidi="es-CO"/>
              </w:rPr>
            </w:pPr>
          </w:p>
          <w:p w14:paraId="088281B8" w14:textId="77777777" w:rsidR="009D45B4" w:rsidRPr="007D6B13" w:rsidRDefault="009D45B4" w:rsidP="007D6B13">
            <w:pPr>
              <w:ind w:right="142"/>
              <w:rPr>
                <w:rFonts w:eastAsia="Century Gothic" w:cs="Arial"/>
                <w:szCs w:val="24"/>
                <w:lang w:bidi="es-CO"/>
              </w:rPr>
            </w:pPr>
          </w:p>
          <w:p w14:paraId="19C1A2D9" w14:textId="77777777" w:rsidR="009D45B4" w:rsidRPr="007D6B13" w:rsidRDefault="009D45B4" w:rsidP="007D6B13">
            <w:pPr>
              <w:ind w:right="142"/>
              <w:rPr>
                <w:rFonts w:eastAsia="Century Gothic" w:cs="Arial"/>
                <w:szCs w:val="24"/>
                <w:lang w:bidi="es-CO"/>
              </w:rPr>
            </w:pPr>
          </w:p>
          <w:p w14:paraId="5FDEB4EE" w14:textId="77777777" w:rsidR="009D45B4" w:rsidRPr="007D6B13" w:rsidRDefault="009D45B4" w:rsidP="007D6B13">
            <w:pPr>
              <w:ind w:right="142"/>
              <w:rPr>
                <w:rFonts w:eastAsia="Century Gothic" w:cs="Arial"/>
                <w:szCs w:val="24"/>
                <w:lang w:bidi="es-CO"/>
              </w:rPr>
            </w:pPr>
          </w:p>
          <w:p w14:paraId="6B8CBD29" w14:textId="4085962B" w:rsidR="009D45B4" w:rsidRPr="007D6B13" w:rsidRDefault="009D45B4" w:rsidP="007D6B13">
            <w:pPr>
              <w:ind w:right="142"/>
              <w:rPr>
                <w:rFonts w:eastAsia="Century Gothic" w:cs="Arial"/>
                <w:b/>
                <w:szCs w:val="24"/>
                <w:lang w:bidi="es-CO"/>
              </w:rPr>
            </w:pPr>
          </w:p>
        </w:tc>
        <w:tc>
          <w:tcPr>
            <w:tcW w:w="6237" w:type="dxa"/>
            <w:tcBorders>
              <w:top w:val="single" w:sz="4" w:space="0" w:color="000000"/>
              <w:left w:val="single" w:sz="4" w:space="0" w:color="000000"/>
              <w:bottom w:val="single" w:sz="4" w:space="0" w:color="000000"/>
              <w:right w:val="single" w:sz="4" w:space="0" w:color="000000"/>
            </w:tcBorders>
            <w:hideMark/>
          </w:tcPr>
          <w:p w14:paraId="1141BCDE" w14:textId="3F351FCF" w:rsidR="006E3498" w:rsidRPr="007D6B13" w:rsidRDefault="006E3498" w:rsidP="007D6B13">
            <w:pPr>
              <w:ind w:right="96"/>
              <w:rPr>
                <w:rFonts w:eastAsia="Century Gothic" w:cs="Arial"/>
                <w:szCs w:val="24"/>
                <w:lang w:bidi="es-CO"/>
              </w:rPr>
            </w:pPr>
            <w:r w:rsidRPr="007D6B13">
              <w:rPr>
                <w:rFonts w:eastAsia="Century Gothic" w:cs="Arial"/>
                <w:szCs w:val="24"/>
                <w:lang w:bidi="es-CO"/>
              </w:rPr>
              <w:t>Se reitera a los Comités de Conciliación</w:t>
            </w:r>
            <w:r w:rsidR="00E11277" w:rsidRPr="007D6B13">
              <w:rPr>
                <w:rFonts w:eastAsia="Century Gothic" w:cs="Arial"/>
                <w:szCs w:val="24"/>
                <w:lang w:bidi="es-CO"/>
              </w:rPr>
              <w:t>,</w:t>
            </w:r>
            <w:r w:rsidRPr="007D6B13">
              <w:rPr>
                <w:rFonts w:eastAsia="Century Gothic" w:cs="Arial"/>
                <w:szCs w:val="24"/>
                <w:lang w:bidi="es-CO"/>
              </w:rPr>
              <w:t xml:space="preserve"> la obligación que les asiste de formular las políticas de prevención del daño antijurídico e implementar políticas generales de defensa de los intereses litigiosos de la entidad y demás obligaciones consagradas en el Decreto 1716 de 2009.</w:t>
            </w:r>
          </w:p>
        </w:tc>
      </w:tr>
      <w:tr w:rsidR="00AA02D7" w:rsidRPr="007D6B13" w14:paraId="67647171" w14:textId="77777777" w:rsidTr="00D03623">
        <w:trPr>
          <w:trHeight w:val="707"/>
        </w:trPr>
        <w:tc>
          <w:tcPr>
            <w:tcW w:w="3686" w:type="dxa"/>
            <w:tcBorders>
              <w:top w:val="single" w:sz="4" w:space="0" w:color="000000"/>
              <w:left w:val="single" w:sz="4" w:space="0" w:color="000000"/>
              <w:bottom w:val="single" w:sz="4" w:space="0" w:color="000000"/>
              <w:right w:val="single" w:sz="4" w:space="0" w:color="000000"/>
            </w:tcBorders>
            <w:hideMark/>
          </w:tcPr>
          <w:p w14:paraId="260E9086" w14:textId="37FAE1D4" w:rsidR="006E3498" w:rsidRPr="007D6B13" w:rsidRDefault="006E3498" w:rsidP="007D6B13">
            <w:pPr>
              <w:ind w:right="142"/>
              <w:rPr>
                <w:rFonts w:eastAsia="Century Gothic" w:cs="Arial"/>
                <w:b/>
                <w:szCs w:val="24"/>
                <w:lang w:bidi="es-CO"/>
              </w:rPr>
            </w:pPr>
            <w:r w:rsidRPr="007D6B13">
              <w:rPr>
                <w:rFonts w:eastAsia="Century Gothic" w:cs="Arial"/>
                <w:b/>
                <w:bCs/>
                <w:szCs w:val="24"/>
                <w:lang w:bidi="es-CO"/>
              </w:rPr>
              <w:t>Circular Externa No. 03 de junio 20 de 2014</w:t>
            </w:r>
            <w:r w:rsidR="00E11277" w:rsidRPr="007D6B13">
              <w:rPr>
                <w:rFonts w:eastAsia="Century Gothic" w:cs="Arial"/>
                <w:b/>
                <w:bCs/>
                <w:szCs w:val="24"/>
                <w:lang w:bidi="es-CO"/>
              </w:rPr>
              <w:t>:</w:t>
            </w:r>
            <w:r w:rsidRPr="007D6B13">
              <w:rPr>
                <w:rFonts w:eastAsia="Century Gothic" w:cs="Arial"/>
                <w:szCs w:val="24"/>
                <w:lang w:bidi="es-CO"/>
              </w:rPr>
              <w:t xml:space="preserve"> </w:t>
            </w:r>
            <w:r w:rsidR="00E11277" w:rsidRPr="007D6B13">
              <w:rPr>
                <w:rFonts w:eastAsia="Century Gothic" w:cs="Arial"/>
                <w:szCs w:val="24"/>
                <w:lang w:bidi="es-CO"/>
              </w:rPr>
              <w:t>E</w:t>
            </w:r>
            <w:r w:rsidRPr="007D6B13">
              <w:rPr>
                <w:rFonts w:eastAsia="Century Gothic" w:cs="Arial"/>
                <w:szCs w:val="24"/>
                <w:lang w:bidi="es-CO"/>
              </w:rPr>
              <w:t>xpedida por la Agencia Nacional de Defensa jurídica del Estado</w:t>
            </w:r>
            <w:r w:rsidR="009D45B4"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hideMark/>
          </w:tcPr>
          <w:p w14:paraId="17CB2558" w14:textId="08A83E8D" w:rsidR="006E3498" w:rsidRPr="007D6B13" w:rsidRDefault="006E3498" w:rsidP="007D6B13">
            <w:pPr>
              <w:ind w:right="96"/>
              <w:rPr>
                <w:rFonts w:eastAsia="Century Gothic" w:cs="Arial"/>
                <w:szCs w:val="24"/>
                <w:lang w:bidi="es-CO"/>
              </w:rPr>
            </w:pPr>
            <w:r w:rsidRPr="007D6B13">
              <w:rPr>
                <w:rFonts w:eastAsia="Century Gothic" w:cs="Arial"/>
                <w:szCs w:val="24"/>
                <w:lang w:bidi="es-CO"/>
              </w:rPr>
              <w:t xml:space="preserve">Establece la </w:t>
            </w:r>
            <w:r w:rsidR="00E11277" w:rsidRPr="007D6B13">
              <w:rPr>
                <w:rFonts w:eastAsia="Century Gothic" w:cs="Arial"/>
                <w:szCs w:val="24"/>
                <w:lang w:bidi="es-CO"/>
              </w:rPr>
              <w:t>m</w:t>
            </w:r>
            <w:r w:rsidRPr="007D6B13">
              <w:rPr>
                <w:rFonts w:eastAsia="Century Gothic" w:cs="Arial"/>
                <w:szCs w:val="24"/>
                <w:lang w:bidi="es-CO"/>
              </w:rPr>
              <w:t>etodología para la formulación e implementación de políticas de prevención.</w:t>
            </w:r>
          </w:p>
        </w:tc>
      </w:tr>
      <w:tr w:rsidR="00AA02D7" w:rsidRPr="007D6B13" w14:paraId="2B6F304D"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hideMark/>
          </w:tcPr>
          <w:p w14:paraId="1360D90A" w14:textId="7B9AB9D5" w:rsidR="006E3498" w:rsidRPr="007D6B13" w:rsidRDefault="006E3498" w:rsidP="007D6B13">
            <w:pPr>
              <w:ind w:right="142"/>
              <w:rPr>
                <w:rFonts w:eastAsia="Century Gothic" w:cs="Arial"/>
                <w:szCs w:val="24"/>
                <w:lang w:bidi="es-CO"/>
              </w:rPr>
            </w:pPr>
            <w:r w:rsidRPr="007D6B13">
              <w:rPr>
                <w:rFonts w:eastAsia="Century Gothic" w:cs="Arial"/>
                <w:b/>
                <w:bCs/>
                <w:szCs w:val="24"/>
                <w:lang w:bidi="es-CO"/>
              </w:rPr>
              <w:t>Circulares Externas No 10 y 12 de 2014</w:t>
            </w:r>
            <w:r w:rsidR="00E11277" w:rsidRPr="007D6B13">
              <w:rPr>
                <w:rFonts w:eastAsia="Century Gothic" w:cs="Arial"/>
                <w:b/>
                <w:bCs/>
                <w:szCs w:val="24"/>
                <w:lang w:bidi="es-CO"/>
              </w:rPr>
              <w:t>:</w:t>
            </w:r>
            <w:r w:rsidRPr="007D6B13">
              <w:rPr>
                <w:rFonts w:eastAsia="Century Gothic" w:cs="Arial"/>
                <w:szCs w:val="24"/>
                <w:lang w:bidi="es-CO"/>
              </w:rPr>
              <w:t xml:space="preserve"> </w:t>
            </w:r>
            <w:r w:rsidR="00D03623" w:rsidRPr="007D6B13">
              <w:rPr>
                <w:rFonts w:eastAsia="Century Gothic" w:cs="Arial"/>
                <w:szCs w:val="24"/>
                <w:lang w:bidi="es-CO"/>
              </w:rPr>
              <w:t>E</w:t>
            </w:r>
            <w:r w:rsidRPr="007D6B13">
              <w:rPr>
                <w:rFonts w:eastAsia="Century Gothic" w:cs="Arial"/>
                <w:szCs w:val="24"/>
                <w:lang w:bidi="es-CO"/>
              </w:rPr>
              <w:t>xpedida por la Agencia Nacional de Defensa jurídica del Estado</w:t>
            </w:r>
            <w:r w:rsidR="009D45B4"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hideMark/>
          </w:tcPr>
          <w:p w14:paraId="05731812" w14:textId="797B079D" w:rsidR="006E3498" w:rsidRPr="007D6B13" w:rsidRDefault="006E3498" w:rsidP="007D6B13">
            <w:pPr>
              <w:ind w:right="96"/>
              <w:rPr>
                <w:rFonts w:eastAsia="Century Gothic" w:cs="Arial"/>
                <w:szCs w:val="24"/>
                <w:lang w:bidi="es-CO"/>
              </w:rPr>
            </w:pPr>
            <w:r w:rsidRPr="007D6B13">
              <w:rPr>
                <w:rFonts w:eastAsia="Century Gothic" w:cs="Arial"/>
                <w:szCs w:val="24"/>
                <w:lang w:bidi="es-CO"/>
              </w:rPr>
              <w:t>Imparte lineamientos</w:t>
            </w:r>
            <w:r w:rsidR="00D03623" w:rsidRPr="007D6B13">
              <w:rPr>
                <w:rFonts w:eastAsia="Century Gothic" w:cs="Arial"/>
                <w:szCs w:val="24"/>
                <w:lang w:bidi="es-CO"/>
              </w:rPr>
              <w:t>,</w:t>
            </w:r>
            <w:r w:rsidRPr="007D6B13">
              <w:rPr>
                <w:rFonts w:eastAsia="Century Gothic" w:cs="Arial"/>
                <w:szCs w:val="24"/>
                <w:lang w:bidi="es-CO"/>
              </w:rPr>
              <w:t xml:space="preserve"> sobre pago de intereses de mora de sentencias, laudos y conciliaciones.</w:t>
            </w:r>
          </w:p>
        </w:tc>
      </w:tr>
      <w:tr w:rsidR="00AA02D7" w:rsidRPr="007D6B13" w14:paraId="22B6BE9B" w14:textId="77777777" w:rsidTr="00D03623">
        <w:trPr>
          <w:trHeight w:val="436"/>
        </w:trPr>
        <w:tc>
          <w:tcPr>
            <w:tcW w:w="3686" w:type="dxa"/>
            <w:tcBorders>
              <w:top w:val="single" w:sz="4" w:space="0" w:color="000000"/>
              <w:left w:val="single" w:sz="4" w:space="0" w:color="000000"/>
              <w:bottom w:val="single" w:sz="4" w:space="0" w:color="000000"/>
              <w:right w:val="single" w:sz="4" w:space="0" w:color="000000"/>
            </w:tcBorders>
            <w:hideMark/>
          </w:tcPr>
          <w:p w14:paraId="43DBE61C" w14:textId="4B6D67D4" w:rsidR="00462956" w:rsidRPr="007D6B13" w:rsidRDefault="006E3498" w:rsidP="007D6B13">
            <w:pPr>
              <w:ind w:right="142"/>
              <w:rPr>
                <w:rFonts w:eastAsia="Century Gothic" w:cs="Arial"/>
                <w:szCs w:val="24"/>
                <w:lang w:bidi="es-CO"/>
              </w:rPr>
            </w:pPr>
            <w:r w:rsidRPr="007D6B13">
              <w:rPr>
                <w:rFonts w:eastAsia="Century Gothic" w:cs="Arial"/>
                <w:b/>
                <w:bCs/>
                <w:szCs w:val="24"/>
                <w:lang w:bidi="es-CO"/>
              </w:rPr>
              <w:t>Circular Externa No. 11 del 19 de diciembre de 2014</w:t>
            </w:r>
            <w:r w:rsidR="00E11277" w:rsidRPr="007D6B13">
              <w:rPr>
                <w:rFonts w:eastAsia="Century Gothic" w:cs="Arial"/>
                <w:b/>
                <w:bCs/>
                <w:szCs w:val="24"/>
                <w:lang w:bidi="es-CO"/>
              </w:rPr>
              <w:t>:</w:t>
            </w:r>
            <w:r w:rsidR="00462956" w:rsidRPr="007D6B13">
              <w:rPr>
                <w:rFonts w:eastAsia="Century Gothic" w:cs="Arial"/>
                <w:szCs w:val="24"/>
                <w:lang w:bidi="es-CO"/>
              </w:rPr>
              <w:t xml:space="preserve"> </w:t>
            </w:r>
            <w:r w:rsidR="00D03623" w:rsidRPr="007D6B13">
              <w:rPr>
                <w:rFonts w:eastAsia="Century Gothic" w:cs="Arial"/>
                <w:szCs w:val="24"/>
                <w:lang w:bidi="es-CO"/>
              </w:rPr>
              <w:t>E</w:t>
            </w:r>
            <w:r w:rsidR="00462956" w:rsidRPr="007D6B13">
              <w:rPr>
                <w:rFonts w:eastAsia="Century Gothic" w:cs="Arial"/>
                <w:szCs w:val="24"/>
                <w:lang w:bidi="es-CO"/>
              </w:rPr>
              <w:t>xpedida por la Agencia Nacional de Defensa jurídica del Estado.</w:t>
            </w:r>
          </w:p>
          <w:p w14:paraId="34D65859" w14:textId="66179942" w:rsidR="009D45B4" w:rsidRPr="007D6B13" w:rsidRDefault="009D45B4" w:rsidP="007D6B13">
            <w:pPr>
              <w:ind w:right="142"/>
              <w:rPr>
                <w:rFonts w:eastAsia="Century Gothic" w:cs="Arial"/>
                <w:szCs w:val="24"/>
                <w:lang w:bidi="es-CO"/>
              </w:rPr>
            </w:pPr>
          </w:p>
          <w:p w14:paraId="5C735134" w14:textId="77777777" w:rsidR="009D45B4" w:rsidRPr="007D6B13" w:rsidRDefault="009D45B4" w:rsidP="007D6B13">
            <w:pPr>
              <w:ind w:right="142"/>
              <w:rPr>
                <w:rFonts w:eastAsia="Century Gothic" w:cs="Arial"/>
                <w:szCs w:val="24"/>
                <w:lang w:bidi="es-CO"/>
              </w:rPr>
            </w:pPr>
          </w:p>
          <w:p w14:paraId="2377B66A" w14:textId="1FC72F80" w:rsidR="009D45B4" w:rsidRPr="007D6B13" w:rsidRDefault="009D45B4" w:rsidP="007D6B13">
            <w:pPr>
              <w:ind w:right="142"/>
              <w:rPr>
                <w:rFonts w:eastAsia="Century Gothic" w:cs="Arial"/>
                <w:szCs w:val="24"/>
                <w:lang w:bidi="es-CO"/>
              </w:rPr>
            </w:pPr>
          </w:p>
          <w:p w14:paraId="377600AA" w14:textId="6C4125A8" w:rsidR="003B4A62" w:rsidRPr="007D6B13" w:rsidRDefault="003B4A62" w:rsidP="007D6B13">
            <w:pPr>
              <w:ind w:right="142"/>
              <w:rPr>
                <w:rFonts w:eastAsia="Century Gothic" w:cs="Arial"/>
                <w:szCs w:val="24"/>
                <w:lang w:bidi="es-CO"/>
              </w:rPr>
            </w:pPr>
          </w:p>
          <w:p w14:paraId="1A4E9DF0" w14:textId="7F138729" w:rsidR="003B4A62" w:rsidRPr="007D6B13" w:rsidRDefault="003B4A62" w:rsidP="007D6B13">
            <w:pPr>
              <w:ind w:right="142"/>
              <w:rPr>
                <w:rFonts w:eastAsia="Century Gothic" w:cs="Arial"/>
                <w:szCs w:val="24"/>
                <w:lang w:bidi="es-CO"/>
              </w:rPr>
            </w:pPr>
          </w:p>
          <w:p w14:paraId="2B351E44" w14:textId="03943299" w:rsidR="003B4A62" w:rsidRPr="007D6B13" w:rsidRDefault="003B4A62" w:rsidP="007D6B13">
            <w:pPr>
              <w:ind w:right="142"/>
              <w:rPr>
                <w:rFonts w:eastAsia="Century Gothic" w:cs="Arial"/>
                <w:szCs w:val="24"/>
                <w:lang w:bidi="es-CO"/>
              </w:rPr>
            </w:pPr>
          </w:p>
          <w:p w14:paraId="6765C104" w14:textId="66DC621E" w:rsidR="003B4A62" w:rsidRPr="007D6B13" w:rsidRDefault="003B4A62" w:rsidP="007D6B13">
            <w:pPr>
              <w:ind w:right="142"/>
              <w:rPr>
                <w:rFonts w:eastAsia="Century Gothic" w:cs="Arial"/>
                <w:szCs w:val="24"/>
                <w:lang w:bidi="es-CO"/>
              </w:rPr>
            </w:pPr>
          </w:p>
          <w:p w14:paraId="2FAD0B04" w14:textId="5088C5D2" w:rsidR="003B4A62" w:rsidRPr="007D6B13" w:rsidRDefault="003B4A62" w:rsidP="007D6B13">
            <w:pPr>
              <w:ind w:right="142"/>
              <w:rPr>
                <w:rFonts w:eastAsia="Century Gothic" w:cs="Arial"/>
                <w:szCs w:val="24"/>
                <w:lang w:bidi="es-CO"/>
              </w:rPr>
            </w:pPr>
          </w:p>
          <w:p w14:paraId="2A19DA4A" w14:textId="3821D4BA" w:rsidR="003B4A62" w:rsidRPr="007D6B13" w:rsidRDefault="003B4A62" w:rsidP="007D6B13">
            <w:pPr>
              <w:ind w:right="142"/>
              <w:rPr>
                <w:rFonts w:eastAsia="Century Gothic" w:cs="Arial"/>
                <w:szCs w:val="24"/>
                <w:lang w:bidi="es-CO"/>
              </w:rPr>
            </w:pPr>
          </w:p>
          <w:p w14:paraId="04EAA42A" w14:textId="030E67C5" w:rsidR="003B4A62" w:rsidRPr="007D6B13" w:rsidRDefault="003B4A62" w:rsidP="007D6B13">
            <w:pPr>
              <w:ind w:right="142"/>
              <w:rPr>
                <w:rFonts w:eastAsia="Century Gothic" w:cs="Arial"/>
                <w:szCs w:val="24"/>
                <w:lang w:bidi="es-CO"/>
              </w:rPr>
            </w:pPr>
          </w:p>
          <w:p w14:paraId="5AAF9AAD" w14:textId="57C5BAB9" w:rsidR="003B4A62" w:rsidRPr="007D6B13" w:rsidRDefault="003B4A62" w:rsidP="007D6B13">
            <w:pPr>
              <w:ind w:right="142"/>
              <w:rPr>
                <w:rFonts w:eastAsia="Century Gothic" w:cs="Arial"/>
                <w:szCs w:val="24"/>
                <w:lang w:bidi="es-CO"/>
              </w:rPr>
            </w:pPr>
          </w:p>
          <w:p w14:paraId="112E7F73" w14:textId="77777777" w:rsidR="006E774E" w:rsidRPr="007D6B13" w:rsidRDefault="006E774E" w:rsidP="007D6B13">
            <w:pPr>
              <w:ind w:right="142"/>
              <w:rPr>
                <w:rFonts w:eastAsia="Century Gothic" w:cs="Arial"/>
                <w:szCs w:val="24"/>
                <w:lang w:bidi="es-CO"/>
              </w:rPr>
            </w:pPr>
          </w:p>
          <w:p w14:paraId="7C73C7FD" w14:textId="77777777" w:rsidR="006E774E" w:rsidRPr="007D6B13" w:rsidRDefault="006E774E" w:rsidP="007D6B13">
            <w:pPr>
              <w:ind w:right="142"/>
              <w:rPr>
                <w:rFonts w:eastAsia="Century Gothic" w:cs="Arial"/>
                <w:szCs w:val="24"/>
                <w:lang w:bidi="es-CO"/>
              </w:rPr>
            </w:pPr>
          </w:p>
          <w:p w14:paraId="0A3BBE8F" w14:textId="77777777" w:rsidR="006E774E" w:rsidRPr="007D6B13" w:rsidRDefault="006E774E" w:rsidP="007D6B13">
            <w:pPr>
              <w:ind w:right="142"/>
              <w:rPr>
                <w:rFonts w:eastAsia="Century Gothic" w:cs="Arial"/>
                <w:szCs w:val="24"/>
                <w:lang w:bidi="es-CO"/>
              </w:rPr>
            </w:pPr>
          </w:p>
          <w:p w14:paraId="64EA0177" w14:textId="77777777" w:rsidR="006E774E" w:rsidRPr="007D6B13" w:rsidRDefault="006E774E" w:rsidP="007D6B13">
            <w:pPr>
              <w:ind w:right="142"/>
              <w:rPr>
                <w:rFonts w:eastAsia="Century Gothic" w:cs="Arial"/>
                <w:szCs w:val="24"/>
                <w:lang w:bidi="es-CO"/>
              </w:rPr>
            </w:pPr>
          </w:p>
          <w:p w14:paraId="73A479C3" w14:textId="77777777" w:rsidR="006E774E" w:rsidRPr="007D6B13" w:rsidRDefault="006E774E" w:rsidP="007D6B13">
            <w:pPr>
              <w:ind w:right="142"/>
              <w:rPr>
                <w:rFonts w:eastAsia="Century Gothic" w:cs="Arial"/>
                <w:szCs w:val="24"/>
                <w:lang w:bidi="es-CO"/>
              </w:rPr>
            </w:pPr>
          </w:p>
          <w:p w14:paraId="526FF11D" w14:textId="77777777" w:rsidR="006E774E" w:rsidRPr="007D6B13" w:rsidRDefault="006E774E" w:rsidP="007D6B13">
            <w:pPr>
              <w:ind w:right="142"/>
              <w:rPr>
                <w:rFonts w:eastAsia="Century Gothic" w:cs="Arial"/>
                <w:szCs w:val="24"/>
                <w:lang w:bidi="es-CO"/>
              </w:rPr>
            </w:pPr>
          </w:p>
          <w:p w14:paraId="3BE267FC" w14:textId="77777777" w:rsidR="006E774E" w:rsidRPr="007D6B13" w:rsidRDefault="006E774E" w:rsidP="007D6B13">
            <w:pPr>
              <w:ind w:right="142"/>
              <w:rPr>
                <w:rFonts w:eastAsia="Century Gothic" w:cs="Arial"/>
                <w:szCs w:val="24"/>
                <w:lang w:bidi="es-CO"/>
              </w:rPr>
            </w:pPr>
          </w:p>
          <w:p w14:paraId="33F935B7" w14:textId="77777777" w:rsidR="006E774E" w:rsidRPr="007D6B13" w:rsidRDefault="006E774E" w:rsidP="007D6B13">
            <w:pPr>
              <w:ind w:right="142"/>
              <w:rPr>
                <w:rFonts w:eastAsia="Century Gothic" w:cs="Arial"/>
                <w:szCs w:val="24"/>
                <w:lang w:bidi="es-CO"/>
              </w:rPr>
            </w:pPr>
          </w:p>
          <w:p w14:paraId="639CB191" w14:textId="1DFAA784" w:rsidR="006E774E" w:rsidRPr="007D6B13" w:rsidRDefault="006E774E"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tcPr>
          <w:p w14:paraId="0D54FF57" w14:textId="77777777" w:rsidR="006E3498" w:rsidRPr="007D6B13" w:rsidRDefault="006E3498" w:rsidP="007D6B13">
            <w:pPr>
              <w:ind w:right="97"/>
              <w:rPr>
                <w:rFonts w:eastAsia="Century Gothic" w:cs="Arial"/>
                <w:szCs w:val="24"/>
                <w:lang w:bidi="es-CO"/>
              </w:rPr>
            </w:pPr>
            <w:r w:rsidRPr="007D6B13">
              <w:rPr>
                <w:rFonts w:eastAsia="Century Gothic" w:cs="Arial"/>
                <w:szCs w:val="24"/>
                <w:lang w:bidi="es-CO"/>
              </w:rPr>
              <w:t>Dicta el protocolo de pautas mínimas para la Gestión de la Defensa Jurídica en las Nuevas Entidades del Orden Nacional.</w:t>
            </w:r>
          </w:p>
          <w:p w14:paraId="41A6CEFD" w14:textId="77777777" w:rsidR="001E2E71" w:rsidRPr="007D6B13" w:rsidRDefault="001E2E71" w:rsidP="007D6B13">
            <w:pPr>
              <w:ind w:right="97"/>
              <w:rPr>
                <w:rFonts w:eastAsia="Century Gothic" w:cs="Arial"/>
                <w:szCs w:val="24"/>
                <w:lang w:bidi="es-CO"/>
              </w:rPr>
            </w:pPr>
          </w:p>
          <w:p w14:paraId="7F9F352B" w14:textId="59C10E37" w:rsidR="00E11277" w:rsidRPr="007D6B13" w:rsidRDefault="006E3498" w:rsidP="007D6B13">
            <w:pPr>
              <w:ind w:right="96"/>
              <w:rPr>
                <w:rFonts w:eastAsia="Century Gothic" w:cs="Arial"/>
                <w:szCs w:val="24"/>
                <w:lang w:bidi="es-CO"/>
              </w:rPr>
            </w:pPr>
            <w:r w:rsidRPr="007D6B13">
              <w:rPr>
                <w:rFonts w:eastAsia="Century Gothic" w:cs="Arial"/>
                <w:b/>
                <w:bCs/>
                <w:szCs w:val="24"/>
                <w:lang w:bidi="es-CO"/>
              </w:rPr>
              <w:t xml:space="preserve">2.1.3. </w:t>
            </w:r>
            <w:r w:rsidRPr="007D6B13">
              <w:rPr>
                <w:rFonts w:eastAsia="Century Gothic" w:cs="Arial"/>
                <w:szCs w:val="24"/>
                <w:lang w:bidi="es-CO"/>
              </w:rPr>
              <w:t>Competencias del Comité de Conciliación. Integrado el Comité de Conciliación, este se constituye en una instancia administrativa</w:t>
            </w:r>
            <w:r w:rsidR="00D03623" w:rsidRPr="007D6B13">
              <w:rPr>
                <w:rFonts w:eastAsia="Century Gothic" w:cs="Arial"/>
                <w:szCs w:val="24"/>
                <w:lang w:bidi="es-CO"/>
              </w:rPr>
              <w:t>,</w:t>
            </w:r>
            <w:r w:rsidRPr="007D6B13">
              <w:rPr>
                <w:rFonts w:eastAsia="Century Gothic" w:cs="Arial"/>
                <w:szCs w:val="24"/>
                <w:lang w:bidi="es-CO"/>
              </w:rPr>
              <w:t xml:space="preserve"> que deberá actuar como sede de estudio, análisis y formulación de políticas sobre prevención del daño antijurídico y defensa de los intereses litigiosos de la entidad. (…)</w:t>
            </w:r>
            <w:r w:rsidR="00E11277" w:rsidRPr="007D6B13">
              <w:rPr>
                <w:rFonts w:eastAsia="Century Gothic" w:cs="Arial"/>
                <w:szCs w:val="24"/>
                <w:lang w:bidi="es-CO"/>
              </w:rPr>
              <w:t>.</w:t>
            </w:r>
          </w:p>
          <w:p w14:paraId="4F8D61E8" w14:textId="5E4B3469" w:rsidR="001E2E71" w:rsidRPr="007D6B13" w:rsidRDefault="006E3498" w:rsidP="007D6B13">
            <w:pPr>
              <w:rPr>
                <w:rFonts w:eastAsia="Century Gothic" w:cs="Arial"/>
                <w:szCs w:val="24"/>
                <w:lang w:bidi="es-CO"/>
              </w:rPr>
            </w:pPr>
            <w:r w:rsidRPr="007D6B13">
              <w:rPr>
                <w:rFonts w:eastAsia="Century Gothic" w:cs="Arial"/>
                <w:b/>
                <w:bCs/>
                <w:szCs w:val="24"/>
                <w:lang w:bidi="es-CO"/>
              </w:rPr>
              <w:t>2.1.5.</w:t>
            </w:r>
            <w:r w:rsidRPr="007D6B13">
              <w:rPr>
                <w:rFonts w:eastAsia="Century Gothic" w:cs="Arial"/>
                <w:szCs w:val="24"/>
                <w:lang w:bidi="es-CO"/>
              </w:rPr>
              <w:t xml:space="preserve"> Funci</w:t>
            </w:r>
            <w:r w:rsidR="009D45B4" w:rsidRPr="007D6B13">
              <w:rPr>
                <w:rFonts w:eastAsia="Century Gothic" w:cs="Arial"/>
                <w:szCs w:val="24"/>
                <w:lang w:bidi="es-CO"/>
              </w:rPr>
              <w:t>ones del Comité de Conciliación.</w:t>
            </w:r>
          </w:p>
          <w:p w14:paraId="609E0909" w14:textId="06269796" w:rsidR="001E2E71" w:rsidRPr="007D6B13" w:rsidRDefault="009D45B4" w:rsidP="007D6B13">
            <w:pPr>
              <w:rPr>
                <w:rFonts w:eastAsia="Century Gothic" w:cs="Arial"/>
                <w:szCs w:val="24"/>
                <w:lang w:bidi="es-CO"/>
              </w:rPr>
            </w:pPr>
            <w:r w:rsidRPr="007D6B13">
              <w:rPr>
                <w:rFonts w:eastAsia="Century Gothic" w:cs="Arial"/>
                <w:b/>
                <w:bCs/>
                <w:szCs w:val="24"/>
                <w:lang w:bidi="es-CO"/>
              </w:rPr>
              <w:t>2.1.5.1.</w:t>
            </w:r>
            <w:r w:rsidRPr="007D6B13">
              <w:rPr>
                <w:rFonts w:eastAsia="Century Gothic" w:cs="Arial"/>
                <w:szCs w:val="24"/>
                <w:lang w:bidi="es-CO"/>
              </w:rPr>
              <w:t xml:space="preserve"> </w:t>
            </w:r>
            <w:r w:rsidR="006E3498" w:rsidRPr="007D6B13">
              <w:rPr>
                <w:rFonts w:eastAsia="Century Gothic" w:cs="Arial"/>
                <w:szCs w:val="24"/>
                <w:lang w:bidi="es-CO"/>
              </w:rPr>
              <w:t>El Comité de Conciliación</w:t>
            </w:r>
            <w:r w:rsidR="00D03623" w:rsidRPr="007D6B13">
              <w:rPr>
                <w:rFonts w:eastAsia="Century Gothic" w:cs="Arial"/>
                <w:szCs w:val="24"/>
                <w:lang w:bidi="es-CO"/>
              </w:rPr>
              <w:t>,</w:t>
            </w:r>
            <w:r w:rsidR="006E3498" w:rsidRPr="007D6B13">
              <w:rPr>
                <w:rFonts w:eastAsia="Century Gothic" w:cs="Arial"/>
                <w:szCs w:val="24"/>
                <w:lang w:bidi="es-CO"/>
              </w:rPr>
              <w:t xml:space="preserve"> debe cumplir con las funciones</w:t>
            </w:r>
            <w:r w:rsidR="00D03623" w:rsidRPr="007D6B13">
              <w:rPr>
                <w:rFonts w:eastAsia="Century Gothic" w:cs="Arial"/>
                <w:szCs w:val="24"/>
                <w:lang w:bidi="es-CO"/>
              </w:rPr>
              <w:t>,</w:t>
            </w:r>
            <w:r w:rsidR="006E3498" w:rsidRPr="007D6B13">
              <w:rPr>
                <w:rFonts w:eastAsia="Century Gothic" w:cs="Arial"/>
                <w:szCs w:val="24"/>
                <w:lang w:bidi="es-CO"/>
              </w:rPr>
              <w:t xml:space="preserve"> que les asigna el artículo 19 del Decreto 1716 de 2009, especialmente aquellas referidas a la formulación, ejecución y diseño de políticas de prevención del daño antijurídico (…)</w:t>
            </w:r>
            <w:r w:rsidR="001E2E71" w:rsidRPr="007D6B13">
              <w:rPr>
                <w:rFonts w:eastAsia="Century Gothic" w:cs="Arial"/>
                <w:szCs w:val="24"/>
                <w:lang w:bidi="es-CO"/>
              </w:rPr>
              <w:t>.</w:t>
            </w:r>
          </w:p>
          <w:p w14:paraId="0BAB2BC8" w14:textId="5CFAD024" w:rsidR="00E11277" w:rsidRPr="007D6B13" w:rsidRDefault="006E3498" w:rsidP="007D6B13">
            <w:pPr>
              <w:pStyle w:val="Prrafodelista"/>
              <w:numPr>
                <w:ilvl w:val="3"/>
                <w:numId w:val="4"/>
              </w:numPr>
              <w:tabs>
                <w:tab w:val="left" w:pos="674"/>
                <w:tab w:val="center" w:pos="883"/>
              </w:tabs>
              <w:ind w:left="0" w:right="100" w:firstLine="32"/>
              <w:contextualSpacing w:val="0"/>
              <w:rPr>
                <w:rFonts w:cs="Arial"/>
                <w:szCs w:val="24"/>
              </w:rPr>
            </w:pPr>
            <w:r w:rsidRPr="007D6B13">
              <w:rPr>
                <w:rFonts w:cs="Arial"/>
                <w:szCs w:val="24"/>
              </w:rPr>
              <w:t>Formular y ejecutar las políticas de prevención del daño antijurídico.</w:t>
            </w:r>
          </w:p>
          <w:p w14:paraId="0A1EC488" w14:textId="1D0FCD59" w:rsidR="00E11277" w:rsidRPr="007D6B13" w:rsidRDefault="009D45B4" w:rsidP="007D6B13">
            <w:pPr>
              <w:tabs>
                <w:tab w:val="left" w:pos="674"/>
                <w:tab w:val="center" w:pos="883"/>
              </w:tabs>
              <w:ind w:right="100"/>
              <w:rPr>
                <w:rFonts w:eastAsia="Century Gothic" w:cs="Arial"/>
                <w:szCs w:val="24"/>
                <w:lang w:bidi="es-CO"/>
              </w:rPr>
            </w:pPr>
            <w:r w:rsidRPr="007D6B13">
              <w:rPr>
                <w:rFonts w:cs="Arial"/>
                <w:b/>
                <w:bCs/>
                <w:szCs w:val="24"/>
              </w:rPr>
              <w:t>2.1.5.2.</w:t>
            </w:r>
            <w:r w:rsidR="006E3498" w:rsidRPr="007D6B13">
              <w:rPr>
                <w:rFonts w:eastAsia="Century Gothic" w:cs="Arial"/>
                <w:b/>
                <w:bCs/>
                <w:szCs w:val="24"/>
                <w:lang w:bidi="es-CO"/>
              </w:rPr>
              <w:t>2.3</w:t>
            </w:r>
            <w:r w:rsidR="001E2E71" w:rsidRPr="007D6B13">
              <w:rPr>
                <w:rFonts w:eastAsia="Century Gothic" w:cs="Arial"/>
                <w:b/>
                <w:bCs/>
                <w:szCs w:val="24"/>
                <w:lang w:bidi="es-CO"/>
              </w:rPr>
              <w:t>.</w:t>
            </w:r>
            <w:r w:rsidR="006E3498" w:rsidRPr="007D6B13">
              <w:rPr>
                <w:rFonts w:eastAsia="Century Gothic" w:cs="Arial"/>
                <w:szCs w:val="24"/>
                <w:lang w:bidi="es-CO"/>
              </w:rPr>
              <w:t xml:space="preserve"> Política de prevención de daño antijurídico. El Comité de Conciliación es la instancia administrativa</w:t>
            </w:r>
            <w:r w:rsidR="00D03623" w:rsidRPr="007D6B13">
              <w:rPr>
                <w:rFonts w:eastAsia="Century Gothic" w:cs="Arial"/>
                <w:szCs w:val="24"/>
                <w:lang w:bidi="es-CO"/>
              </w:rPr>
              <w:t>,</w:t>
            </w:r>
            <w:r w:rsidR="006E3498" w:rsidRPr="007D6B13">
              <w:rPr>
                <w:rFonts w:eastAsia="Century Gothic" w:cs="Arial"/>
                <w:szCs w:val="24"/>
                <w:lang w:bidi="es-CO"/>
              </w:rPr>
              <w:t xml:space="preserve"> que actúa como sede de estudio, análisis y formulación de políticas sobre prevención del daño antijurídico (…)</w:t>
            </w:r>
            <w:r w:rsidR="00E11277" w:rsidRPr="007D6B13">
              <w:rPr>
                <w:rFonts w:eastAsia="Century Gothic" w:cs="Arial"/>
                <w:szCs w:val="24"/>
                <w:lang w:bidi="es-CO"/>
              </w:rPr>
              <w:t>.</w:t>
            </w:r>
          </w:p>
          <w:p w14:paraId="5D81DFC6" w14:textId="024581C3" w:rsidR="001E2E71" w:rsidRPr="007D6B13" w:rsidRDefault="006E3498" w:rsidP="007D6B13">
            <w:pPr>
              <w:ind w:right="95"/>
              <w:rPr>
                <w:rFonts w:eastAsia="Century Gothic" w:cs="Arial"/>
                <w:szCs w:val="24"/>
                <w:lang w:bidi="es-CO"/>
              </w:rPr>
            </w:pPr>
            <w:r w:rsidRPr="007D6B13">
              <w:rPr>
                <w:rFonts w:eastAsia="Century Gothic" w:cs="Arial"/>
                <w:b/>
                <w:bCs/>
                <w:szCs w:val="24"/>
                <w:lang w:bidi="es-CO"/>
              </w:rPr>
              <w:t>2.3.1.</w:t>
            </w:r>
            <w:r w:rsidRPr="007D6B13">
              <w:rPr>
                <w:rFonts w:eastAsia="Century Gothic" w:cs="Arial"/>
                <w:szCs w:val="24"/>
                <w:lang w:bidi="es-CO"/>
              </w:rPr>
              <w:t xml:space="preserve"> Estudiar y evaluar los procesos</w:t>
            </w:r>
            <w:r w:rsidR="00D03623" w:rsidRPr="007D6B13">
              <w:rPr>
                <w:rFonts w:eastAsia="Century Gothic" w:cs="Arial"/>
                <w:szCs w:val="24"/>
                <w:lang w:bidi="es-CO"/>
              </w:rPr>
              <w:t>,</w:t>
            </w:r>
            <w:r w:rsidRPr="007D6B13">
              <w:rPr>
                <w:rFonts w:eastAsia="Century Gothic" w:cs="Arial"/>
                <w:szCs w:val="24"/>
                <w:lang w:bidi="es-CO"/>
              </w:rPr>
              <w:t xml:space="preserve"> que cursen (demandas) o hayan cursado (condenas) en contra de la entidad, para determinar las causas generadoras de los conflictos y consecuentes condenas, como ocurre con las entidades de reciente creación, el cual podrá constituirse a partir de la identificación de los posibles riesgos de producción de daño antijurídico</w:t>
            </w:r>
            <w:r w:rsidR="00D03623" w:rsidRPr="007D6B13">
              <w:rPr>
                <w:rFonts w:eastAsia="Century Gothic" w:cs="Arial"/>
                <w:szCs w:val="24"/>
                <w:lang w:bidi="es-CO"/>
              </w:rPr>
              <w:t>,</w:t>
            </w:r>
            <w:r w:rsidRPr="007D6B13">
              <w:rPr>
                <w:rFonts w:eastAsia="Century Gothic" w:cs="Arial"/>
                <w:szCs w:val="24"/>
                <w:lang w:bidi="es-CO"/>
              </w:rPr>
              <w:t xml:space="preserve"> con ocasión del cumplimiento de las funciones administrativas y misionales de la entidad. (…)</w:t>
            </w:r>
            <w:r w:rsidR="001E2E71" w:rsidRPr="007D6B13">
              <w:rPr>
                <w:rFonts w:eastAsia="Century Gothic" w:cs="Arial"/>
                <w:szCs w:val="24"/>
                <w:lang w:bidi="es-CO"/>
              </w:rPr>
              <w:t>.</w:t>
            </w:r>
          </w:p>
          <w:p w14:paraId="77BEF62F" w14:textId="3F8FD2AF" w:rsidR="001E2E71" w:rsidRPr="007D6B13" w:rsidRDefault="006E3498" w:rsidP="007D6B13">
            <w:pPr>
              <w:ind w:right="97"/>
              <w:rPr>
                <w:rFonts w:eastAsia="Century Gothic" w:cs="Arial"/>
                <w:szCs w:val="24"/>
                <w:lang w:bidi="es-CO"/>
              </w:rPr>
            </w:pPr>
            <w:r w:rsidRPr="007D6B13">
              <w:rPr>
                <w:rFonts w:eastAsia="Century Gothic" w:cs="Arial"/>
                <w:b/>
                <w:bCs/>
                <w:szCs w:val="24"/>
                <w:lang w:bidi="es-CO"/>
              </w:rPr>
              <w:t>2.3.3.</w:t>
            </w:r>
            <w:r w:rsidRPr="007D6B13">
              <w:rPr>
                <w:rFonts w:eastAsia="Century Gothic" w:cs="Arial"/>
                <w:szCs w:val="24"/>
                <w:lang w:bidi="es-CO"/>
              </w:rPr>
              <w:t xml:space="preserve"> La solución a los problemas identificados y priorizados como generadores de daño antijurídico (causas, riesgos)</w:t>
            </w:r>
            <w:r w:rsidR="00D03623" w:rsidRPr="007D6B13">
              <w:rPr>
                <w:rFonts w:eastAsia="Century Gothic" w:cs="Arial"/>
                <w:szCs w:val="24"/>
                <w:lang w:bidi="es-CO"/>
              </w:rPr>
              <w:t xml:space="preserve">, </w:t>
            </w:r>
            <w:r w:rsidRPr="007D6B13">
              <w:rPr>
                <w:rFonts w:eastAsia="Century Gothic" w:cs="Arial"/>
                <w:szCs w:val="24"/>
                <w:lang w:bidi="es-CO"/>
              </w:rPr>
              <w:t>debe ser desarrollada a través de un plan de acción</w:t>
            </w:r>
            <w:r w:rsidR="00D03623" w:rsidRPr="007D6B13">
              <w:rPr>
                <w:rFonts w:eastAsia="Century Gothic" w:cs="Arial"/>
                <w:szCs w:val="24"/>
                <w:lang w:bidi="es-CO"/>
              </w:rPr>
              <w:t>,</w:t>
            </w:r>
            <w:r w:rsidRPr="007D6B13">
              <w:rPr>
                <w:rFonts w:eastAsia="Century Gothic" w:cs="Arial"/>
                <w:szCs w:val="24"/>
                <w:lang w:bidi="es-CO"/>
              </w:rPr>
              <w:t xml:space="preserve"> que incluya medidas que los mitiguen o resuelvan, el responsable de su implementación, el presupuesto estimado para costear la solución, el cronograma para su desarrollo, los resultados esperados y la medición de los indicadores. </w:t>
            </w:r>
          </w:p>
          <w:p w14:paraId="1F267DD9" w14:textId="1A9A260B" w:rsidR="001E2E71" w:rsidRPr="007D6B13" w:rsidRDefault="006E3498" w:rsidP="007D6B13">
            <w:pPr>
              <w:ind w:right="97"/>
              <w:rPr>
                <w:rFonts w:eastAsia="Century Gothic" w:cs="Arial"/>
                <w:szCs w:val="24"/>
                <w:lang w:bidi="es-CO"/>
              </w:rPr>
            </w:pPr>
            <w:r w:rsidRPr="007D6B13">
              <w:rPr>
                <w:rFonts w:eastAsia="Century Gothic" w:cs="Arial"/>
                <w:b/>
                <w:bCs/>
                <w:szCs w:val="24"/>
                <w:lang w:bidi="es-CO"/>
              </w:rPr>
              <w:t>2.3.5.</w:t>
            </w:r>
            <w:r w:rsidRPr="007D6B13">
              <w:rPr>
                <w:rFonts w:eastAsia="Century Gothic" w:cs="Arial"/>
                <w:szCs w:val="24"/>
                <w:lang w:bidi="es-CO"/>
              </w:rPr>
              <w:t xml:space="preserve"> Frente a causas de demandas comunes a la mayoría de entidades públicas, tales como</w:t>
            </w:r>
            <w:r w:rsidR="00D03623" w:rsidRPr="007D6B13">
              <w:rPr>
                <w:rFonts w:eastAsia="Century Gothic" w:cs="Arial"/>
                <w:szCs w:val="24"/>
                <w:lang w:bidi="es-CO"/>
              </w:rPr>
              <w:t xml:space="preserve">: </w:t>
            </w:r>
            <w:r w:rsidRPr="007D6B13">
              <w:rPr>
                <w:rFonts w:eastAsia="Century Gothic" w:cs="Arial"/>
                <w:szCs w:val="24"/>
                <w:lang w:bidi="es-CO"/>
              </w:rPr>
              <w:t>las originadas en asuntos laborales (contrato realidad, despido injusto) o contractuales (incumplimiento del contrato, desequilibrio económico, terminación), la entidad de reciente creación</w:t>
            </w:r>
            <w:r w:rsidR="00D03623" w:rsidRPr="007D6B13">
              <w:rPr>
                <w:rFonts w:eastAsia="Century Gothic" w:cs="Arial"/>
                <w:szCs w:val="24"/>
                <w:lang w:bidi="es-CO"/>
              </w:rPr>
              <w:t>,</w:t>
            </w:r>
            <w:r w:rsidRPr="007D6B13">
              <w:rPr>
                <w:rFonts w:eastAsia="Century Gothic" w:cs="Arial"/>
                <w:szCs w:val="24"/>
                <w:lang w:bidi="es-CO"/>
              </w:rPr>
              <w:t xml:space="preserve"> debe generar una política de prevención para que no se materialicen demandas</w:t>
            </w:r>
            <w:r w:rsidR="00D03623" w:rsidRPr="007D6B13">
              <w:rPr>
                <w:rFonts w:eastAsia="Century Gothic" w:cs="Arial"/>
                <w:szCs w:val="24"/>
                <w:lang w:bidi="es-CO"/>
              </w:rPr>
              <w:t>,</w:t>
            </w:r>
            <w:r w:rsidRPr="007D6B13">
              <w:rPr>
                <w:rFonts w:eastAsia="Century Gothic" w:cs="Arial"/>
                <w:szCs w:val="24"/>
                <w:lang w:bidi="es-CO"/>
              </w:rPr>
              <w:t xml:space="preserve"> por estas mismas causas.</w:t>
            </w:r>
          </w:p>
        </w:tc>
      </w:tr>
      <w:tr w:rsidR="00AA02D7" w:rsidRPr="007D6B13" w14:paraId="636F996C" w14:textId="77777777" w:rsidTr="00D03623">
        <w:trPr>
          <w:trHeight w:val="537"/>
        </w:trPr>
        <w:tc>
          <w:tcPr>
            <w:tcW w:w="3686" w:type="dxa"/>
            <w:tcBorders>
              <w:top w:val="single" w:sz="4" w:space="0" w:color="000000"/>
              <w:left w:val="single" w:sz="4" w:space="0" w:color="000000"/>
              <w:bottom w:val="single" w:sz="4" w:space="0" w:color="000000"/>
              <w:right w:val="single" w:sz="4" w:space="0" w:color="000000"/>
            </w:tcBorders>
            <w:hideMark/>
          </w:tcPr>
          <w:p w14:paraId="56F19F4F" w14:textId="139F473E" w:rsidR="009D45B4" w:rsidRPr="007D6B13" w:rsidRDefault="006E3498" w:rsidP="007D6B13">
            <w:pPr>
              <w:ind w:right="142"/>
              <w:rPr>
                <w:rFonts w:eastAsia="Century Gothic" w:cs="Arial"/>
                <w:szCs w:val="24"/>
                <w:lang w:bidi="es-CO"/>
              </w:rPr>
            </w:pPr>
            <w:r w:rsidRPr="007D6B13">
              <w:rPr>
                <w:rFonts w:eastAsia="Century Gothic" w:cs="Arial"/>
                <w:b/>
                <w:bCs/>
                <w:szCs w:val="24"/>
                <w:lang w:bidi="es-CO"/>
              </w:rPr>
              <w:t>Circular Externa No. 09 del 11 de marzo de 2015</w:t>
            </w:r>
            <w:r w:rsidR="001E2E71" w:rsidRPr="007D6B13">
              <w:rPr>
                <w:rFonts w:eastAsia="Century Gothic" w:cs="Arial"/>
                <w:b/>
                <w:bCs/>
                <w:szCs w:val="24"/>
                <w:lang w:bidi="es-CO"/>
              </w:rPr>
              <w:t>:</w:t>
            </w:r>
            <w:r w:rsidR="00462956" w:rsidRPr="007D6B13">
              <w:rPr>
                <w:rFonts w:eastAsia="Century Gothic" w:cs="Arial"/>
                <w:szCs w:val="24"/>
                <w:lang w:bidi="es-CO"/>
              </w:rPr>
              <w:t xml:space="preserve"> </w:t>
            </w:r>
            <w:r w:rsidR="001E2E71" w:rsidRPr="007D6B13">
              <w:rPr>
                <w:rFonts w:eastAsia="Century Gothic" w:cs="Arial"/>
                <w:szCs w:val="24"/>
                <w:lang w:bidi="es-CO"/>
              </w:rPr>
              <w:t>E</w:t>
            </w:r>
            <w:r w:rsidR="00462956" w:rsidRPr="007D6B13">
              <w:rPr>
                <w:rFonts w:eastAsia="Century Gothic" w:cs="Arial"/>
                <w:szCs w:val="24"/>
                <w:lang w:bidi="es-CO"/>
              </w:rPr>
              <w:t>xpedida por la Agencia Nacional de Defensa jurídica del Estado.</w:t>
            </w:r>
          </w:p>
          <w:p w14:paraId="57BB12CE" w14:textId="7A95913C" w:rsidR="009D45B4" w:rsidRPr="007D6B13" w:rsidRDefault="009D45B4"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hideMark/>
          </w:tcPr>
          <w:p w14:paraId="3ECD4227" w14:textId="26B22E11" w:rsidR="006E3498" w:rsidRPr="007D6B13" w:rsidRDefault="006E3498" w:rsidP="007D6B13">
            <w:pPr>
              <w:ind w:right="137"/>
              <w:rPr>
                <w:rFonts w:eastAsia="Century Gothic" w:cs="Arial"/>
                <w:szCs w:val="24"/>
                <w:lang w:bidi="es-CO"/>
              </w:rPr>
            </w:pPr>
            <w:r w:rsidRPr="007D6B13">
              <w:rPr>
                <w:rFonts w:cs="Arial"/>
                <w:szCs w:val="24"/>
                <w:lang w:bidi="es-CO"/>
              </w:rPr>
              <w:t>Dicta lineamientos</w:t>
            </w:r>
            <w:r w:rsidR="00D03623" w:rsidRPr="007D6B13">
              <w:rPr>
                <w:rFonts w:cs="Arial"/>
                <w:szCs w:val="24"/>
                <w:lang w:bidi="es-CO"/>
              </w:rPr>
              <w:t>,</w:t>
            </w:r>
            <w:r w:rsidRPr="007D6B13">
              <w:rPr>
                <w:rFonts w:cs="Arial"/>
                <w:szCs w:val="24"/>
                <w:lang w:bidi="es-CO"/>
              </w:rPr>
              <w:t xml:space="preserve"> sobre prevención del daño antijurídico en materia de contratación estatal y estrategias generales de defensa jurídica.</w:t>
            </w:r>
          </w:p>
        </w:tc>
      </w:tr>
      <w:tr w:rsidR="00AA02D7" w:rsidRPr="007D6B13" w14:paraId="3175755B" w14:textId="77777777" w:rsidTr="00D03623">
        <w:trPr>
          <w:trHeight w:val="547"/>
        </w:trPr>
        <w:tc>
          <w:tcPr>
            <w:tcW w:w="3686" w:type="dxa"/>
            <w:tcBorders>
              <w:top w:val="single" w:sz="4" w:space="0" w:color="000000"/>
              <w:left w:val="single" w:sz="4" w:space="0" w:color="000000"/>
              <w:bottom w:val="single" w:sz="4" w:space="0" w:color="000000"/>
              <w:right w:val="single" w:sz="4" w:space="0" w:color="000000"/>
            </w:tcBorders>
            <w:hideMark/>
          </w:tcPr>
          <w:p w14:paraId="72188602" w14:textId="65258DBE" w:rsidR="009D45B4" w:rsidRPr="007D6B13" w:rsidRDefault="00D457F5" w:rsidP="007D6B13">
            <w:pPr>
              <w:ind w:right="142"/>
              <w:rPr>
                <w:rFonts w:eastAsia="Century Gothic" w:cs="Arial"/>
                <w:szCs w:val="24"/>
                <w:lang w:bidi="es-CO"/>
              </w:rPr>
            </w:pPr>
            <w:r w:rsidRPr="007D6B13">
              <w:rPr>
                <w:rFonts w:eastAsia="Century Gothic" w:cs="Arial"/>
                <w:b/>
                <w:bCs/>
                <w:szCs w:val="24"/>
                <w:lang w:bidi="es-CO"/>
              </w:rPr>
              <w:t>Circular Externa No. 7 del 10 de septiembre de 2025</w:t>
            </w:r>
            <w:r w:rsidR="001E2E71" w:rsidRPr="007D6B13">
              <w:rPr>
                <w:rFonts w:eastAsia="Century Gothic" w:cs="Arial"/>
                <w:b/>
                <w:bCs/>
                <w:szCs w:val="24"/>
                <w:lang w:bidi="es-CO"/>
              </w:rPr>
              <w:t>:</w:t>
            </w:r>
            <w:r w:rsidRPr="007D6B13">
              <w:rPr>
                <w:rFonts w:eastAsia="Century Gothic" w:cs="Arial"/>
                <w:szCs w:val="24"/>
                <w:lang w:bidi="es-CO"/>
              </w:rPr>
              <w:t xml:space="preserve"> </w:t>
            </w:r>
            <w:r w:rsidR="001E2E71" w:rsidRPr="007D6B13">
              <w:rPr>
                <w:rFonts w:eastAsia="Century Gothic" w:cs="Arial"/>
                <w:szCs w:val="24"/>
                <w:lang w:bidi="es-CO"/>
              </w:rPr>
              <w:t>E</w:t>
            </w:r>
            <w:r w:rsidRPr="007D6B13">
              <w:rPr>
                <w:rFonts w:eastAsia="Century Gothic" w:cs="Arial"/>
                <w:szCs w:val="24"/>
                <w:lang w:bidi="es-CO"/>
              </w:rPr>
              <w:t>xpedida por la Agencia Nacional de Defensa jurídica del Estado.</w:t>
            </w:r>
          </w:p>
          <w:p w14:paraId="4B5DBA79" w14:textId="1738B243" w:rsidR="009D45B4" w:rsidRPr="007D6B13" w:rsidRDefault="009D45B4"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hideMark/>
          </w:tcPr>
          <w:p w14:paraId="65C77F8F" w14:textId="4C5E147F" w:rsidR="006E3498" w:rsidRPr="007D6B13" w:rsidRDefault="00D457F5" w:rsidP="007D6B13">
            <w:pPr>
              <w:ind w:right="137"/>
              <w:rPr>
                <w:rFonts w:cs="Arial"/>
                <w:szCs w:val="24"/>
                <w:lang w:bidi="es-CO"/>
              </w:rPr>
            </w:pPr>
            <w:r w:rsidRPr="007D6B13">
              <w:rPr>
                <w:rFonts w:cs="Arial"/>
                <w:szCs w:val="24"/>
                <w:lang w:bidi="es-CO"/>
              </w:rPr>
              <w:t xml:space="preserve">Dicta lineamientos para la formulación, aprobación, implementación y seguimiento de las Políticas de Prevención del Daño Antijurídico. </w:t>
            </w:r>
          </w:p>
        </w:tc>
      </w:tr>
      <w:tr w:rsidR="00AA02D7" w:rsidRPr="007D6B13" w14:paraId="566C4E23" w14:textId="77777777" w:rsidTr="00D03623">
        <w:trPr>
          <w:trHeight w:val="412"/>
        </w:trPr>
        <w:tc>
          <w:tcPr>
            <w:tcW w:w="3686" w:type="dxa"/>
            <w:tcBorders>
              <w:top w:val="single" w:sz="4" w:space="0" w:color="000000"/>
              <w:left w:val="single" w:sz="4" w:space="0" w:color="000000"/>
              <w:bottom w:val="single" w:sz="4" w:space="0" w:color="000000"/>
              <w:right w:val="single" w:sz="4" w:space="0" w:color="000000"/>
            </w:tcBorders>
            <w:hideMark/>
          </w:tcPr>
          <w:p w14:paraId="0597D699" w14:textId="77777777" w:rsidR="006E3498" w:rsidRPr="007D6B13" w:rsidRDefault="006E3498" w:rsidP="007D6B13">
            <w:pPr>
              <w:ind w:right="142"/>
              <w:rPr>
                <w:rFonts w:eastAsia="Century Gothic" w:cs="Arial"/>
                <w:b/>
                <w:bCs/>
                <w:szCs w:val="24"/>
                <w:lang w:bidi="es-CO"/>
              </w:rPr>
            </w:pPr>
            <w:r w:rsidRPr="007D6B13">
              <w:rPr>
                <w:rFonts w:eastAsia="Century Gothic" w:cs="Arial"/>
                <w:b/>
                <w:bCs/>
                <w:szCs w:val="24"/>
                <w:lang w:bidi="es-CO"/>
              </w:rPr>
              <w:t>Decreto No. 1167 de 2016</w:t>
            </w:r>
            <w:r w:rsidR="009D45B4" w:rsidRPr="007D6B13">
              <w:rPr>
                <w:rFonts w:eastAsia="Century Gothic" w:cs="Arial"/>
                <w:b/>
                <w:bCs/>
                <w:szCs w:val="24"/>
                <w:lang w:bidi="es-CO"/>
              </w:rPr>
              <w:t>.</w:t>
            </w:r>
          </w:p>
          <w:p w14:paraId="68AE0667" w14:textId="77777777" w:rsidR="009D45B4" w:rsidRPr="007D6B13" w:rsidRDefault="009D45B4" w:rsidP="007D6B13">
            <w:pPr>
              <w:ind w:right="142"/>
              <w:rPr>
                <w:rFonts w:eastAsia="Century Gothic" w:cs="Arial"/>
                <w:szCs w:val="24"/>
                <w:lang w:bidi="es-CO"/>
              </w:rPr>
            </w:pPr>
          </w:p>
          <w:p w14:paraId="0223E6D3" w14:textId="71DDE52E" w:rsidR="009D45B4" w:rsidRPr="007D6B13" w:rsidRDefault="009D45B4" w:rsidP="007D6B13">
            <w:pPr>
              <w:ind w:right="142"/>
              <w:rPr>
                <w:rFonts w:eastAsia="Century Gothic" w:cs="Arial"/>
                <w:b/>
                <w:szCs w:val="24"/>
                <w:lang w:bidi="es-CO"/>
              </w:rPr>
            </w:pPr>
          </w:p>
        </w:tc>
        <w:tc>
          <w:tcPr>
            <w:tcW w:w="6237" w:type="dxa"/>
            <w:tcBorders>
              <w:top w:val="single" w:sz="4" w:space="0" w:color="000000"/>
              <w:left w:val="single" w:sz="4" w:space="0" w:color="000000"/>
              <w:bottom w:val="single" w:sz="4" w:space="0" w:color="000000"/>
              <w:right w:val="single" w:sz="4" w:space="0" w:color="000000"/>
            </w:tcBorders>
            <w:hideMark/>
          </w:tcPr>
          <w:p w14:paraId="365ADA0F" w14:textId="1C9E1340" w:rsidR="006E3498" w:rsidRPr="007D6B13" w:rsidRDefault="006E3498" w:rsidP="007D6B13">
            <w:pPr>
              <w:ind w:right="137"/>
              <w:rPr>
                <w:rFonts w:eastAsia="Century Gothic" w:cs="Arial"/>
                <w:szCs w:val="24"/>
                <w:lang w:bidi="es-CO"/>
              </w:rPr>
            </w:pPr>
            <w:r w:rsidRPr="007D6B13">
              <w:rPr>
                <w:rFonts w:eastAsia="Century Gothic" w:cs="Arial"/>
                <w:szCs w:val="24"/>
                <w:lang w:bidi="es-CO"/>
              </w:rPr>
              <w:t>Modifica y suprime algunas disposiciones del Decreto 1069 de 2015</w:t>
            </w:r>
            <w:r w:rsidR="00D03623" w:rsidRPr="007D6B13">
              <w:rPr>
                <w:rFonts w:eastAsia="Century Gothic" w:cs="Arial"/>
                <w:szCs w:val="24"/>
                <w:lang w:bidi="es-CO"/>
              </w:rPr>
              <w:t>,</w:t>
            </w:r>
            <w:r w:rsidRPr="007D6B13">
              <w:rPr>
                <w:rFonts w:eastAsia="Century Gothic" w:cs="Arial"/>
                <w:szCs w:val="24"/>
                <w:lang w:bidi="es-CO"/>
              </w:rPr>
              <w:t xml:space="preserve"> en materia de conciliación y Comité de Conciliación.</w:t>
            </w:r>
          </w:p>
        </w:tc>
      </w:tr>
      <w:tr w:rsidR="00AA02D7" w:rsidRPr="007D6B13" w14:paraId="140BD6D0" w14:textId="77777777" w:rsidTr="00D03623">
        <w:trPr>
          <w:trHeight w:val="535"/>
        </w:trPr>
        <w:tc>
          <w:tcPr>
            <w:tcW w:w="3686" w:type="dxa"/>
            <w:tcBorders>
              <w:top w:val="single" w:sz="4" w:space="0" w:color="000000"/>
              <w:left w:val="single" w:sz="4" w:space="0" w:color="000000"/>
              <w:bottom w:val="single" w:sz="4" w:space="0" w:color="000000"/>
              <w:right w:val="single" w:sz="4" w:space="0" w:color="000000"/>
            </w:tcBorders>
            <w:hideMark/>
          </w:tcPr>
          <w:p w14:paraId="51484937" w14:textId="48472682" w:rsidR="006E3498" w:rsidRPr="007D6B13" w:rsidRDefault="009D45B4" w:rsidP="007D6B13">
            <w:pPr>
              <w:ind w:right="142"/>
              <w:rPr>
                <w:rFonts w:eastAsia="Century Gothic" w:cs="Arial"/>
                <w:szCs w:val="24"/>
                <w:lang w:bidi="es-CO"/>
              </w:rPr>
            </w:pPr>
            <w:r w:rsidRPr="007D6B13">
              <w:rPr>
                <w:rFonts w:eastAsia="Century Gothic" w:cs="Arial"/>
                <w:b/>
                <w:bCs/>
                <w:szCs w:val="24"/>
                <w:lang w:bidi="es-CO"/>
              </w:rPr>
              <w:t>Decreto No. 1499 de 2017</w:t>
            </w:r>
            <w:r w:rsidR="001E2E71" w:rsidRPr="007D6B13">
              <w:rPr>
                <w:rFonts w:eastAsia="Century Gothic" w:cs="Arial"/>
                <w:b/>
                <w:bCs/>
                <w:szCs w:val="24"/>
                <w:lang w:bidi="es-CO"/>
              </w:rPr>
              <w:t xml:space="preserve">: </w:t>
            </w:r>
            <w:r w:rsidR="006E3498" w:rsidRPr="007D6B13">
              <w:rPr>
                <w:rFonts w:eastAsia="Century Gothic" w:cs="Arial"/>
                <w:szCs w:val="24"/>
                <w:lang w:bidi="es-CO"/>
              </w:rPr>
              <w:t>Por medio del cual se modifica el Decreto 1083 de 2015, Decreto Único Reglamentario del Sector Función Pública, en lo relacionado con el Sistema de Gestión establecido en el artículo 133 de la Ley 1753 de 2015</w:t>
            </w:r>
            <w:r w:rsidRPr="007D6B13">
              <w:rPr>
                <w:rFonts w:eastAsia="Century Gothic" w:cs="Arial"/>
                <w:szCs w:val="24"/>
                <w:lang w:bidi="es-CO"/>
              </w:rPr>
              <w:t>.</w:t>
            </w:r>
          </w:p>
          <w:p w14:paraId="01FAAFE8" w14:textId="77777777" w:rsidR="009D45B4" w:rsidRPr="007D6B13" w:rsidRDefault="009D45B4" w:rsidP="007D6B13">
            <w:pPr>
              <w:ind w:right="142"/>
              <w:rPr>
                <w:rFonts w:eastAsia="Century Gothic" w:cs="Arial"/>
                <w:szCs w:val="24"/>
                <w:lang w:bidi="es-CO"/>
              </w:rPr>
            </w:pPr>
          </w:p>
          <w:p w14:paraId="112325DB" w14:textId="79833989" w:rsidR="009D45B4" w:rsidRPr="007D6B13" w:rsidRDefault="009D45B4" w:rsidP="007D6B13">
            <w:pPr>
              <w:ind w:right="142"/>
              <w:rPr>
                <w:rFonts w:eastAsia="Century Gothic" w:cs="Arial"/>
                <w:szCs w:val="24"/>
                <w:lang w:bidi="es-CO"/>
              </w:rPr>
            </w:pPr>
          </w:p>
          <w:p w14:paraId="3A43485D" w14:textId="0DD379E6" w:rsidR="006E774E" w:rsidRPr="007D6B13" w:rsidRDefault="006E774E" w:rsidP="007D6B13">
            <w:pPr>
              <w:ind w:right="142"/>
              <w:rPr>
                <w:rFonts w:eastAsia="Century Gothic" w:cs="Arial"/>
                <w:szCs w:val="24"/>
                <w:lang w:bidi="es-CO"/>
              </w:rPr>
            </w:pPr>
          </w:p>
          <w:p w14:paraId="04F81EC3" w14:textId="7FDED78E" w:rsidR="006E774E" w:rsidRPr="007D6B13" w:rsidRDefault="006E774E" w:rsidP="007D6B13">
            <w:pPr>
              <w:ind w:right="142"/>
              <w:rPr>
                <w:rFonts w:eastAsia="Century Gothic" w:cs="Arial"/>
                <w:szCs w:val="24"/>
                <w:lang w:bidi="es-CO"/>
              </w:rPr>
            </w:pPr>
          </w:p>
          <w:p w14:paraId="23006A82" w14:textId="282D6596" w:rsidR="006E774E" w:rsidRPr="007D6B13" w:rsidRDefault="006E774E" w:rsidP="007D6B13">
            <w:pPr>
              <w:ind w:right="142"/>
              <w:rPr>
                <w:rFonts w:eastAsia="Century Gothic" w:cs="Arial"/>
                <w:szCs w:val="24"/>
                <w:lang w:bidi="es-CO"/>
              </w:rPr>
            </w:pPr>
          </w:p>
          <w:p w14:paraId="709EF059" w14:textId="57A7C3FC" w:rsidR="006E774E" w:rsidRPr="007D6B13" w:rsidRDefault="006E774E" w:rsidP="007D6B13">
            <w:pPr>
              <w:ind w:right="142"/>
              <w:rPr>
                <w:rFonts w:eastAsia="Century Gothic" w:cs="Arial"/>
                <w:szCs w:val="24"/>
                <w:lang w:bidi="es-CO"/>
              </w:rPr>
            </w:pPr>
          </w:p>
          <w:p w14:paraId="5A168937" w14:textId="0D5162AA" w:rsidR="006E774E" w:rsidRPr="007D6B13" w:rsidRDefault="006E774E" w:rsidP="007D6B13">
            <w:pPr>
              <w:ind w:right="142"/>
              <w:rPr>
                <w:rFonts w:eastAsia="Century Gothic" w:cs="Arial"/>
                <w:szCs w:val="24"/>
                <w:lang w:bidi="es-CO"/>
              </w:rPr>
            </w:pPr>
          </w:p>
          <w:p w14:paraId="0642D001" w14:textId="7B3B8FBA" w:rsidR="006E774E" w:rsidRPr="007D6B13" w:rsidRDefault="006E774E" w:rsidP="007D6B13">
            <w:pPr>
              <w:ind w:right="142"/>
              <w:rPr>
                <w:rFonts w:eastAsia="Century Gothic" w:cs="Arial"/>
                <w:szCs w:val="24"/>
                <w:lang w:bidi="es-CO"/>
              </w:rPr>
            </w:pPr>
          </w:p>
          <w:p w14:paraId="3705D120" w14:textId="5DDF4F5E" w:rsidR="006E774E" w:rsidRPr="007D6B13" w:rsidRDefault="006E774E" w:rsidP="007D6B13">
            <w:pPr>
              <w:ind w:right="142"/>
              <w:rPr>
                <w:rFonts w:eastAsia="Century Gothic" w:cs="Arial"/>
                <w:szCs w:val="24"/>
                <w:lang w:bidi="es-CO"/>
              </w:rPr>
            </w:pPr>
          </w:p>
          <w:p w14:paraId="5AF4A130" w14:textId="77777777" w:rsidR="006E774E" w:rsidRPr="007D6B13" w:rsidRDefault="006E774E" w:rsidP="007D6B13">
            <w:pPr>
              <w:ind w:right="142"/>
              <w:rPr>
                <w:rFonts w:eastAsia="Century Gothic" w:cs="Arial"/>
                <w:szCs w:val="24"/>
                <w:lang w:bidi="es-CO"/>
              </w:rPr>
            </w:pPr>
          </w:p>
          <w:p w14:paraId="3BCBEA34" w14:textId="77777777" w:rsidR="00D05133" w:rsidRPr="007D6B13" w:rsidRDefault="00D05133" w:rsidP="007D6B13">
            <w:pPr>
              <w:ind w:right="142"/>
              <w:rPr>
                <w:rFonts w:eastAsia="Century Gothic" w:cs="Arial"/>
                <w:szCs w:val="24"/>
                <w:lang w:bidi="es-CO"/>
              </w:rPr>
            </w:pPr>
          </w:p>
          <w:p w14:paraId="13FE79A5" w14:textId="1444093D" w:rsidR="009D45B4" w:rsidRPr="007D6B13" w:rsidRDefault="009D45B4"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tcPr>
          <w:p w14:paraId="62DF682F" w14:textId="637F5309" w:rsidR="006E3498" w:rsidRPr="007D6B13" w:rsidRDefault="009D45B4" w:rsidP="007D6B13">
            <w:pPr>
              <w:shd w:val="clear" w:color="auto" w:fill="FFFFFF"/>
              <w:ind w:right="137"/>
              <w:rPr>
                <w:rFonts w:eastAsia="Century Gothic" w:cs="Arial"/>
                <w:szCs w:val="24"/>
                <w:lang w:bidi="es-CO"/>
              </w:rPr>
            </w:pPr>
            <w:r w:rsidRPr="007D6B13">
              <w:rPr>
                <w:rFonts w:eastAsia="Century Gothic" w:cs="Arial"/>
                <w:b/>
                <w:bCs/>
                <w:szCs w:val="24"/>
                <w:lang w:bidi="es-CO"/>
              </w:rPr>
              <w:t>A</w:t>
            </w:r>
            <w:r w:rsidR="001E2E71" w:rsidRPr="007D6B13">
              <w:rPr>
                <w:rFonts w:eastAsia="Century Gothic" w:cs="Arial"/>
                <w:b/>
                <w:bCs/>
                <w:szCs w:val="24"/>
                <w:lang w:bidi="es-CO"/>
              </w:rPr>
              <w:t>rtículo</w:t>
            </w:r>
            <w:r w:rsidRPr="007D6B13">
              <w:rPr>
                <w:rFonts w:eastAsia="Century Gothic" w:cs="Arial"/>
                <w:b/>
                <w:bCs/>
                <w:szCs w:val="24"/>
                <w:lang w:bidi="es-CO"/>
              </w:rPr>
              <w:t> 2.2.22.2.1.</w:t>
            </w:r>
            <w:r w:rsidRPr="007D6B13">
              <w:rPr>
                <w:rFonts w:eastAsia="Century Gothic" w:cs="Arial"/>
                <w:szCs w:val="24"/>
                <w:lang w:bidi="es-CO"/>
              </w:rPr>
              <w:t xml:space="preserve"> </w:t>
            </w:r>
            <w:r w:rsidR="006E3498" w:rsidRPr="007D6B13">
              <w:rPr>
                <w:rFonts w:eastAsia="Century Gothic" w:cs="Arial"/>
                <w:szCs w:val="24"/>
                <w:lang w:bidi="es-CO"/>
              </w:rPr>
              <w:t>Políticas de Gestión y Desempeño Institucional. Las políticas de Desarrollo Administrativo de que trata la Ley 489 de 1998, formuladas por el Departamento Administrativo de la Función Pública y los demás líderes, se denominarán políticas de Gestión y Desempeño Institucional y comprenderá</w:t>
            </w:r>
            <w:r w:rsidRPr="007D6B13">
              <w:rPr>
                <w:rFonts w:eastAsia="Century Gothic" w:cs="Arial"/>
                <w:szCs w:val="24"/>
                <w:lang w:bidi="es-CO"/>
              </w:rPr>
              <w:t>n, entre otras, las siguientes:</w:t>
            </w:r>
          </w:p>
          <w:p w14:paraId="19D395C6" w14:textId="77777777" w:rsidR="001E2E71" w:rsidRPr="007D6B13" w:rsidRDefault="001E2E71" w:rsidP="007D6B13">
            <w:pPr>
              <w:shd w:val="clear" w:color="auto" w:fill="FFFFFF"/>
              <w:ind w:right="137"/>
              <w:rPr>
                <w:rFonts w:eastAsia="Century Gothic" w:cs="Arial"/>
                <w:szCs w:val="24"/>
                <w:lang w:bidi="es-CO"/>
              </w:rPr>
            </w:pPr>
          </w:p>
          <w:p w14:paraId="2FACB262"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1. Planeación Institucional. </w:t>
            </w:r>
          </w:p>
          <w:p w14:paraId="0F44353E"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2. Gestión presupuestal y eficiencia del gasto público. </w:t>
            </w:r>
          </w:p>
          <w:p w14:paraId="46BB449E"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3. Talento humano. </w:t>
            </w:r>
          </w:p>
          <w:p w14:paraId="19444AFA"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4. Integridad. </w:t>
            </w:r>
          </w:p>
          <w:p w14:paraId="6BFD09AC"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5. Transparencia, acceso a la información pública y lucha contra la corrupción. </w:t>
            </w:r>
          </w:p>
          <w:p w14:paraId="6568F5CE"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6. Fortalecimiento organizacional y simplificación de procesos. </w:t>
            </w:r>
          </w:p>
          <w:p w14:paraId="06AAD674"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7. Servicio al ciudadano.</w:t>
            </w:r>
          </w:p>
          <w:p w14:paraId="62F1C1DB"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8. Participación ciudadana en la gestión pública </w:t>
            </w:r>
          </w:p>
          <w:p w14:paraId="6FA6E4B8"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9. Racionalización de trámites.</w:t>
            </w:r>
          </w:p>
          <w:p w14:paraId="70A151D7"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10. Gestión documental. </w:t>
            </w:r>
          </w:p>
          <w:p w14:paraId="77CD8DA1"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11. Gobierno Digital, antes Gobierno en Línea </w:t>
            </w:r>
          </w:p>
          <w:p w14:paraId="23BF4251"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12. Seguridad Digital.</w:t>
            </w:r>
          </w:p>
          <w:p w14:paraId="7B5FD565"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13. Defensa jurídica.</w:t>
            </w:r>
          </w:p>
          <w:p w14:paraId="268A77D5"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14. Gestión del conocimiento y la innovación </w:t>
            </w:r>
          </w:p>
          <w:p w14:paraId="2923EED6" w14:textId="77777777"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15. Control interno.</w:t>
            </w:r>
          </w:p>
          <w:p w14:paraId="2F85EC5D" w14:textId="77777777" w:rsidR="003B4A62" w:rsidRPr="007D6B13" w:rsidRDefault="006E3498" w:rsidP="007D6B13">
            <w:pPr>
              <w:shd w:val="clear" w:color="auto" w:fill="FFFFFF"/>
              <w:ind w:left="32" w:right="137"/>
              <w:rPr>
                <w:rFonts w:eastAsia="Century Gothic" w:cs="Arial"/>
                <w:szCs w:val="24"/>
                <w:lang w:bidi="es-CO"/>
              </w:rPr>
            </w:pPr>
            <w:r w:rsidRPr="007D6B13">
              <w:rPr>
                <w:rFonts w:eastAsia="Century Gothic" w:cs="Arial"/>
                <w:szCs w:val="24"/>
                <w:lang w:bidi="es-CO"/>
              </w:rPr>
              <w:t>16. Seguimiento y evaluación del desempeño institucional.</w:t>
            </w:r>
          </w:p>
          <w:p w14:paraId="6F286A5A" w14:textId="77777777" w:rsidR="001E2E71" w:rsidRPr="007D6B13" w:rsidRDefault="001E2E71" w:rsidP="007D6B13">
            <w:pPr>
              <w:shd w:val="clear" w:color="auto" w:fill="FFFFFF"/>
              <w:ind w:left="32" w:right="137"/>
              <w:rPr>
                <w:rFonts w:eastAsia="Century Gothic" w:cs="Arial"/>
                <w:szCs w:val="24"/>
                <w:lang w:bidi="es-CO"/>
              </w:rPr>
            </w:pPr>
          </w:p>
          <w:p w14:paraId="150C4DA8" w14:textId="1D751ACF" w:rsidR="006E3498" w:rsidRPr="007D6B13" w:rsidRDefault="006E3498" w:rsidP="007D6B13">
            <w:pPr>
              <w:shd w:val="clear" w:color="auto" w:fill="FFFFFF"/>
              <w:ind w:left="32" w:right="137"/>
              <w:rPr>
                <w:rFonts w:eastAsia="Century Gothic" w:cs="Arial"/>
                <w:szCs w:val="24"/>
                <w:lang w:bidi="es-CO"/>
              </w:rPr>
            </w:pPr>
            <w:r w:rsidRPr="007D6B13">
              <w:rPr>
                <w:rFonts w:eastAsia="Century Gothic" w:cs="Arial"/>
                <w:b/>
                <w:bCs/>
                <w:szCs w:val="24"/>
                <w:lang w:bidi="es-CO"/>
              </w:rPr>
              <w:t>PARÁGRAFO.</w:t>
            </w:r>
            <w:r w:rsidRPr="007D6B13">
              <w:rPr>
                <w:rFonts w:eastAsia="Century Gothic" w:cs="Arial"/>
                <w:szCs w:val="24"/>
                <w:lang w:bidi="es-CO"/>
              </w:rPr>
              <w:t> Las Políticas de Gestión y Desempeño Institucional</w:t>
            </w:r>
            <w:r w:rsidR="00D03623" w:rsidRPr="007D6B13">
              <w:rPr>
                <w:rFonts w:eastAsia="Century Gothic" w:cs="Arial"/>
                <w:szCs w:val="24"/>
                <w:lang w:bidi="es-CO"/>
              </w:rPr>
              <w:t>,</w:t>
            </w:r>
            <w:r w:rsidRPr="007D6B13">
              <w:rPr>
                <w:rFonts w:eastAsia="Century Gothic" w:cs="Arial"/>
                <w:szCs w:val="24"/>
                <w:lang w:bidi="es-CO"/>
              </w:rPr>
              <w:t xml:space="preserve"> se regirán por las normas que las regulan o reglamentan y se implementarán</w:t>
            </w:r>
            <w:r w:rsidR="00D03623" w:rsidRPr="007D6B13">
              <w:rPr>
                <w:rFonts w:eastAsia="Century Gothic" w:cs="Arial"/>
                <w:szCs w:val="24"/>
                <w:lang w:bidi="es-CO"/>
              </w:rPr>
              <w:t>,</w:t>
            </w:r>
            <w:r w:rsidRPr="007D6B13">
              <w:rPr>
                <w:rFonts w:eastAsia="Century Gothic" w:cs="Arial"/>
                <w:szCs w:val="24"/>
                <w:lang w:bidi="es-CO"/>
              </w:rPr>
              <w:t xml:space="preserve"> a través de planes, programas, proyectos, metodologías y estrategias.</w:t>
            </w:r>
          </w:p>
        </w:tc>
      </w:tr>
      <w:tr w:rsidR="00AA02D7" w:rsidRPr="007D6B13" w14:paraId="63C0C3D6" w14:textId="77777777" w:rsidTr="00D03623">
        <w:trPr>
          <w:trHeight w:val="1033"/>
        </w:trPr>
        <w:tc>
          <w:tcPr>
            <w:tcW w:w="3686" w:type="dxa"/>
            <w:tcBorders>
              <w:top w:val="single" w:sz="4" w:space="0" w:color="000000"/>
              <w:left w:val="single" w:sz="4" w:space="0" w:color="000000"/>
              <w:bottom w:val="single" w:sz="4" w:space="0" w:color="000000"/>
              <w:right w:val="single" w:sz="4" w:space="0" w:color="000000"/>
            </w:tcBorders>
          </w:tcPr>
          <w:p w14:paraId="253CA68E" w14:textId="7EE1DABC" w:rsidR="009D45B4" w:rsidRPr="007D6B13" w:rsidRDefault="00D457F5" w:rsidP="007D6B13">
            <w:pPr>
              <w:ind w:right="142"/>
              <w:rPr>
                <w:rFonts w:eastAsia="Century Gothic" w:cs="Arial"/>
                <w:szCs w:val="24"/>
                <w:lang w:bidi="es-CO"/>
              </w:rPr>
            </w:pPr>
            <w:r w:rsidRPr="007D6B13">
              <w:rPr>
                <w:rFonts w:eastAsia="Century Gothic" w:cs="Arial"/>
                <w:b/>
                <w:bCs/>
                <w:szCs w:val="24"/>
                <w:lang w:bidi="es-CO"/>
              </w:rPr>
              <w:t>Directiva Presidencial 5 de 2025</w:t>
            </w:r>
            <w:r w:rsidR="001E2E71" w:rsidRPr="007D6B13">
              <w:rPr>
                <w:rFonts w:eastAsia="Century Gothic" w:cs="Arial"/>
                <w:b/>
                <w:bCs/>
                <w:szCs w:val="24"/>
                <w:lang w:bidi="es-CO"/>
              </w:rPr>
              <w:t>:</w:t>
            </w:r>
            <w:r w:rsidRPr="007D6B13">
              <w:rPr>
                <w:rFonts w:eastAsia="Century Gothic" w:cs="Arial"/>
                <w:b/>
                <w:bCs/>
                <w:szCs w:val="24"/>
                <w:lang w:bidi="es-CO"/>
              </w:rPr>
              <w:t xml:space="preserve"> </w:t>
            </w:r>
            <w:r w:rsidRPr="007D6B13">
              <w:rPr>
                <w:rFonts w:eastAsia="Century Gothic" w:cs="Arial"/>
                <w:szCs w:val="24"/>
                <w:lang w:bidi="es-CO"/>
              </w:rPr>
              <w:t>Directrices en materia arbitral</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003BE8E5" w14:textId="0E4089E0" w:rsidR="00D457F5" w:rsidRPr="007D6B13" w:rsidRDefault="00D457F5" w:rsidP="007D6B13">
            <w:pPr>
              <w:shd w:val="clear" w:color="auto" w:fill="FFFFFF"/>
              <w:ind w:right="137"/>
              <w:rPr>
                <w:rFonts w:eastAsia="Century Gothic" w:cs="Arial"/>
                <w:szCs w:val="24"/>
                <w:lang w:bidi="es-CO"/>
              </w:rPr>
            </w:pPr>
            <w:r w:rsidRPr="007D6B13">
              <w:rPr>
                <w:rFonts w:eastAsia="Century Gothic" w:cs="Arial"/>
                <w:szCs w:val="24"/>
                <w:lang w:bidi="es-CO"/>
              </w:rPr>
              <w:t>Directrices en materia arbitral</w:t>
            </w:r>
            <w:r w:rsidR="00F14EA3" w:rsidRPr="007D6B13">
              <w:rPr>
                <w:rFonts w:eastAsia="Century Gothic" w:cs="Arial"/>
                <w:szCs w:val="24"/>
                <w:lang w:bidi="es-CO"/>
              </w:rPr>
              <w:t>.</w:t>
            </w:r>
          </w:p>
          <w:p w14:paraId="22CE69E2" w14:textId="00C427EA" w:rsidR="006E3498" w:rsidRPr="007D6B13" w:rsidRDefault="006E3498" w:rsidP="007D6B13">
            <w:pPr>
              <w:shd w:val="clear" w:color="auto" w:fill="FFFFFF"/>
              <w:ind w:right="137"/>
              <w:rPr>
                <w:rFonts w:eastAsia="Century Gothic" w:cs="Arial"/>
                <w:b/>
                <w:szCs w:val="24"/>
                <w:lang w:bidi="es-CO"/>
              </w:rPr>
            </w:pPr>
          </w:p>
        </w:tc>
      </w:tr>
      <w:tr w:rsidR="00AA02D7" w:rsidRPr="007D6B13" w14:paraId="42CAB9CD" w14:textId="77777777" w:rsidTr="00D03623">
        <w:trPr>
          <w:trHeight w:val="237"/>
        </w:trPr>
        <w:tc>
          <w:tcPr>
            <w:tcW w:w="3686" w:type="dxa"/>
            <w:tcBorders>
              <w:top w:val="single" w:sz="4" w:space="0" w:color="000000"/>
              <w:left w:val="single" w:sz="4" w:space="0" w:color="000000"/>
              <w:bottom w:val="single" w:sz="4" w:space="0" w:color="000000"/>
              <w:right w:val="single" w:sz="4" w:space="0" w:color="000000"/>
            </w:tcBorders>
          </w:tcPr>
          <w:p w14:paraId="63EF5F66" w14:textId="41E3F7B6" w:rsidR="00FA2F8E" w:rsidRPr="007D6B13" w:rsidRDefault="00FA2F8E" w:rsidP="007D6B13">
            <w:pPr>
              <w:ind w:right="142"/>
              <w:rPr>
                <w:rFonts w:eastAsia="Century Gothic" w:cs="Arial"/>
                <w:szCs w:val="24"/>
                <w:lang w:bidi="es-CO"/>
              </w:rPr>
            </w:pPr>
            <w:r w:rsidRPr="007D6B13">
              <w:rPr>
                <w:rFonts w:eastAsia="Century Gothic" w:cs="Arial"/>
                <w:b/>
                <w:bCs/>
                <w:szCs w:val="24"/>
                <w:lang w:bidi="es-CO"/>
              </w:rPr>
              <w:t>Resolución 460 de 2022</w:t>
            </w:r>
            <w:r w:rsidR="001E2E71" w:rsidRPr="007D6B13">
              <w:rPr>
                <w:rFonts w:eastAsia="Century Gothic" w:cs="Arial"/>
                <w:b/>
                <w:bCs/>
                <w:szCs w:val="24"/>
                <w:lang w:bidi="es-CO"/>
              </w:rPr>
              <w:t>:</w:t>
            </w:r>
            <w:r w:rsidRPr="007D6B13">
              <w:rPr>
                <w:rFonts w:eastAsia="Century Gothic" w:cs="Arial"/>
                <w:szCs w:val="24"/>
                <w:lang w:bidi="es-CO"/>
              </w:rPr>
              <w:t xml:space="preserve"> Por el cual se adopta el reglamento interno del Comité de Conciliación.</w:t>
            </w:r>
          </w:p>
          <w:p w14:paraId="7525E68B" w14:textId="3BF2D6C1" w:rsidR="009D45B4" w:rsidRPr="007D6B13" w:rsidRDefault="009D45B4"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tcPr>
          <w:p w14:paraId="1B8B1C55" w14:textId="0A6DEEE5" w:rsidR="00FA2F8E" w:rsidRPr="007D6B13" w:rsidRDefault="00FA2F8E" w:rsidP="007D6B13">
            <w:pPr>
              <w:tabs>
                <w:tab w:val="left" w:pos="828"/>
              </w:tabs>
              <w:ind w:right="97"/>
              <w:rPr>
                <w:rFonts w:eastAsia="Century Gothic" w:cs="Arial"/>
                <w:szCs w:val="24"/>
                <w:lang w:bidi="es-CO"/>
              </w:rPr>
            </w:pPr>
            <w:r w:rsidRPr="007D6B13">
              <w:rPr>
                <w:rFonts w:eastAsia="Century Gothic" w:cs="Arial"/>
                <w:szCs w:val="24"/>
                <w:lang w:bidi="es-CO"/>
              </w:rPr>
              <w:t>Por la cual se adopta el Reglamento Interno del Comité de Conciliación de la Agencia Presidencial de Cooperación Internacional, APC</w:t>
            </w:r>
            <w:r w:rsidR="001E2E71" w:rsidRPr="007D6B13">
              <w:rPr>
                <w:rFonts w:eastAsia="Century Gothic" w:cs="Arial"/>
                <w:szCs w:val="24"/>
                <w:lang w:bidi="es-CO"/>
              </w:rPr>
              <w:t xml:space="preserve"> </w:t>
            </w:r>
            <w:r w:rsidRPr="007D6B13">
              <w:rPr>
                <w:rFonts w:eastAsia="Century Gothic" w:cs="Arial"/>
                <w:szCs w:val="24"/>
                <w:lang w:bidi="es-CO"/>
              </w:rPr>
              <w:t>Colombia</w:t>
            </w:r>
            <w:r w:rsidR="001E2E71" w:rsidRPr="007D6B13">
              <w:rPr>
                <w:rFonts w:eastAsia="Century Gothic" w:cs="Arial"/>
                <w:szCs w:val="24"/>
                <w:lang w:bidi="es-CO"/>
              </w:rPr>
              <w:t>.</w:t>
            </w:r>
          </w:p>
        </w:tc>
      </w:tr>
      <w:tr w:rsidR="00AA02D7" w:rsidRPr="007D6B13" w14:paraId="4CE50B93"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tcPr>
          <w:p w14:paraId="427ABA20" w14:textId="77777777" w:rsidR="006E3498" w:rsidRPr="007D6B13" w:rsidRDefault="006E3498" w:rsidP="007D6B13">
            <w:pPr>
              <w:ind w:right="142"/>
              <w:rPr>
                <w:rFonts w:eastAsia="Century Gothic" w:cs="Arial"/>
                <w:b/>
                <w:bCs/>
                <w:szCs w:val="24"/>
                <w:lang w:bidi="es-CO"/>
              </w:rPr>
            </w:pPr>
            <w:r w:rsidRPr="007D6B13">
              <w:rPr>
                <w:rFonts w:eastAsia="Century Gothic" w:cs="Arial"/>
                <w:b/>
                <w:bCs/>
                <w:szCs w:val="24"/>
                <w:lang w:bidi="es-CO"/>
              </w:rPr>
              <w:t>Acuerdo interno comi</w:t>
            </w:r>
            <w:r w:rsidR="009D45B4" w:rsidRPr="007D6B13">
              <w:rPr>
                <w:rFonts w:eastAsia="Century Gothic" w:cs="Arial"/>
                <w:b/>
                <w:bCs/>
                <w:szCs w:val="24"/>
                <w:lang w:bidi="es-CO"/>
              </w:rPr>
              <w:t>té conciliación No. 004 de 2020.</w:t>
            </w:r>
          </w:p>
          <w:p w14:paraId="62D42CF0" w14:textId="2987314A" w:rsidR="009D45B4" w:rsidRPr="007D6B13" w:rsidRDefault="009D45B4"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tcPr>
          <w:p w14:paraId="00CCD3C6" w14:textId="6B5E3056" w:rsidR="006E3498" w:rsidRPr="007D6B13" w:rsidRDefault="006E3498" w:rsidP="007D6B13">
            <w:pPr>
              <w:ind w:left="32" w:right="98"/>
              <w:rPr>
                <w:rFonts w:eastAsia="Century Gothic" w:cs="Arial"/>
                <w:szCs w:val="24"/>
                <w:lang w:bidi="es-CO"/>
              </w:rPr>
            </w:pPr>
            <w:r w:rsidRPr="007D6B13">
              <w:rPr>
                <w:rFonts w:eastAsia="Century Gothic" w:cs="Arial"/>
                <w:szCs w:val="24"/>
                <w:lang w:bidi="es-CO"/>
              </w:rPr>
              <w:t>Por el cual se fijan</w:t>
            </w:r>
            <w:r w:rsidR="001E2E71" w:rsidRPr="007D6B13">
              <w:rPr>
                <w:rFonts w:eastAsia="Century Gothic" w:cs="Arial"/>
                <w:szCs w:val="24"/>
                <w:lang w:bidi="es-CO"/>
              </w:rPr>
              <w:t xml:space="preserve"> l</w:t>
            </w:r>
            <w:r w:rsidRPr="007D6B13">
              <w:rPr>
                <w:rFonts w:cs="Arial"/>
                <w:szCs w:val="24"/>
              </w:rPr>
              <w:t>ineamientos para prevenir riesgo antijurídico en desvinculación de servidores de libre nombramiento y remoción, en provisionalidad y nombramiento en encargo</w:t>
            </w:r>
            <w:r w:rsidR="009B4B98" w:rsidRPr="007D6B13">
              <w:rPr>
                <w:rFonts w:cs="Arial"/>
                <w:szCs w:val="24"/>
              </w:rPr>
              <w:t>.</w:t>
            </w:r>
          </w:p>
        </w:tc>
      </w:tr>
      <w:tr w:rsidR="00AA02D7" w:rsidRPr="007D6B13" w14:paraId="50A905D6" w14:textId="77777777" w:rsidTr="00D03623">
        <w:trPr>
          <w:trHeight w:val="253"/>
        </w:trPr>
        <w:tc>
          <w:tcPr>
            <w:tcW w:w="3686" w:type="dxa"/>
            <w:tcBorders>
              <w:top w:val="single" w:sz="4" w:space="0" w:color="000000"/>
              <w:left w:val="single" w:sz="4" w:space="0" w:color="000000"/>
              <w:bottom w:val="single" w:sz="4" w:space="0" w:color="000000"/>
              <w:right w:val="single" w:sz="4" w:space="0" w:color="000000"/>
            </w:tcBorders>
          </w:tcPr>
          <w:p w14:paraId="50AE9F24" w14:textId="77777777" w:rsidR="009D45B4" w:rsidRPr="007D6B13" w:rsidRDefault="006E3498" w:rsidP="007D6B13">
            <w:pPr>
              <w:ind w:left="29" w:right="142"/>
              <w:rPr>
                <w:rFonts w:eastAsia="Century Gothic" w:cs="Arial"/>
                <w:b/>
                <w:bCs/>
                <w:szCs w:val="24"/>
                <w:lang w:bidi="es-CO"/>
              </w:rPr>
            </w:pPr>
            <w:r w:rsidRPr="007D6B13">
              <w:rPr>
                <w:rFonts w:eastAsia="Century Gothic" w:cs="Arial"/>
                <w:b/>
                <w:bCs/>
                <w:szCs w:val="24"/>
                <w:lang w:bidi="es-CO"/>
              </w:rPr>
              <w:t>Acuerdo interno comité conciliación No. 005 de 2020</w:t>
            </w:r>
            <w:r w:rsidR="009D45B4" w:rsidRPr="007D6B13">
              <w:rPr>
                <w:rFonts w:eastAsia="Century Gothic" w:cs="Arial"/>
                <w:b/>
                <w:bCs/>
                <w:szCs w:val="24"/>
                <w:lang w:bidi="es-CO"/>
              </w:rPr>
              <w:t>.</w:t>
            </w:r>
          </w:p>
          <w:p w14:paraId="563D2F73" w14:textId="77777777" w:rsidR="009D45B4" w:rsidRPr="007D6B13" w:rsidRDefault="009D45B4" w:rsidP="007D6B13">
            <w:pPr>
              <w:ind w:left="29" w:right="142"/>
              <w:rPr>
                <w:rFonts w:eastAsia="Century Gothic" w:cs="Arial"/>
                <w:szCs w:val="24"/>
                <w:lang w:bidi="es-CO"/>
              </w:rPr>
            </w:pPr>
          </w:p>
          <w:p w14:paraId="09F9EC89" w14:textId="5E3299A5" w:rsidR="006E3498" w:rsidRPr="007D6B13" w:rsidRDefault="006E3498" w:rsidP="007D6B13">
            <w:pPr>
              <w:ind w:left="29" w:right="142"/>
              <w:rPr>
                <w:rFonts w:eastAsia="Century Gothic" w:cs="Arial"/>
                <w:szCs w:val="24"/>
                <w:lang w:bidi="es-CO"/>
              </w:rPr>
            </w:pPr>
            <w:r w:rsidRPr="007D6B13">
              <w:rPr>
                <w:rFonts w:eastAsia="Century Gothic" w:cs="Arial"/>
                <w:szCs w:val="24"/>
                <w:lang w:bidi="es-CO"/>
              </w:rPr>
              <w:t xml:space="preserve"> </w:t>
            </w:r>
          </w:p>
        </w:tc>
        <w:tc>
          <w:tcPr>
            <w:tcW w:w="6237" w:type="dxa"/>
            <w:tcBorders>
              <w:top w:val="single" w:sz="4" w:space="0" w:color="000000"/>
              <w:left w:val="single" w:sz="4" w:space="0" w:color="000000"/>
              <w:bottom w:val="single" w:sz="4" w:space="0" w:color="000000"/>
              <w:right w:val="single" w:sz="4" w:space="0" w:color="000000"/>
            </w:tcBorders>
          </w:tcPr>
          <w:p w14:paraId="53F3F273" w14:textId="314188F9" w:rsidR="006E3498" w:rsidRPr="007D6B13" w:rsidRDefault="006E3498" w:rsidP="007D6B13">
            <w:pPr>
              <w:ind w:left="32" w:right="137"/>
              <w:rPr>
                <w:rFonts w:cs="Arial"/>
                <w:szCs w:val="24"/>
              </w:rPr>
            </w:pPr>
            <w:r w:rsidRPr="007D6B13">
              <w:rPr>
                <w:rFonts w:eastAsia="Century Gothic" w:cs="Arial"/>
                <w:szCs w:val="24"/>
                <w:lang w:bidi="es-CO"/>
              </w:rPr>
              <w:t>Por el cual se fijan</w:t>
            </w:r>
            <w:r w:rsidR="001E2E71" w:rsidRPr="007D6B13">
              <w:rPr>
                <w:rFonts w:eastAsia="Century Gothic" w:cs="Arial"/>
                <w:szCs w:val="24"/>
                <w:lang w:bidi="es-CO"/>
              </w:rPr>
              <w:t xml:space="preserve"> l</w:t>
            </w:r>
            <w:r w:rsidRPr="007D6B13">
              <w:rPr>
                <w:rFonts w:cs="Arial"/>
                <w:szCs w:val="24"/>
              </w:rPr>
              <w:t>ineamientos</w:t>
            </w:r>
            <w:r w:rsidR="00D03623" w:rsidRPr="007D6B13">
              <w:rPr>
                <w:rFonts w:cs="Arial"/>
                <w:szCs w:val="24"/>
              </w:rPr>
              <w:t>,</w:t>
            </w:r>
            <w:r w:rsidRPr="007D6B13">
              <w:rPr>
                <w:rFonts w:cs="Arial"/>
                <w:szCs w:val="24"/>
              </w:rPr>
              <w:t xml:space="preserve"> </w:t>
            </w:r>
            <w:r w:rsidRPr="007D6B13">
              <w:rPr>
                <w:rFonts w:cs="Arial"/>
                <w:bCs/>
                <w:szCs w:val="24"/>
              </w:rPr>
              <w:t>sobre prevención del daño antijurídico, conciliación temprana y estrategia generales de defensa judicial</w:t>
            </w:r>
            <w:r w:rsidR="00D03623" w:rsidRPr="007D6B13">
              <w:rPr>
                <w:rFonts w:cs="Arial"/>
                <w:bCs/>
                <w:szCs w:val="24"/>
              </w:rPr>
              <w:t>,</w:t>
            </w:r>
            <w:r w:rsidRPr="007D6B13">
              <w:rPr>
                <w:rFonts w:cs="Arial"/>
                <w:bCs/>
                <w:szCs w:val="24"/>
              </w:rPr>
              <w:t xml:space="preserve"> en materia de configuración del contrato realidad.</w:t>
            </w:r>
          </w:p>
        </w:tc>
      </w:tr>
      <w:tr w:rsidR="00AA02D7" w:rsidRPr="007D6B13" w14:paraId="1A25AA85"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tcPr>
          <w:p w14:paraId="3334579C" w14:textId="77777777" w:rsidR="006E3498" w:rsidRPr="007D6B13" w:rsidRDefault="006E3498" w:rsidP="007D6B13">
            <w:pPr>
              <w:ind w:left="29" w:right="142"/>
              <w:rPr>
                <w:rFonts w:eastAsia="Century Gothic" w:cs="Arial"/>
                <w:b/>
                <w:bCs/>
                <w:szCs w:val="24"/>
                <w:lang w:bidi="es-CO"/>
              </w:rPr>
            </w:pPr>
            <w:r w:rsidRPr="007D6B13">
              <w:rPr>
                <w:rFonts w:eastAsia="Century Gothic" w:cs="Arial"/>
                <w:b/>
                <w:bCs/>
                <w:szCs w:val="24"/>
                <w:lang w:bidi="es-CO"/>
              </w:rPr>
              <w:t>Acuerdo interno comi</w:t>
            </w:r>
            <w:r w:rsidR="009D45B4" w:rsidRPr="007D6B13">
              <w:rPr>
                <w:rFonts w:eastAsia="Century Gothic" w:cs="Arial"/>
                <w:b/>
                <w:bCs/>
                <w:szCs w:val="24"/>
                <w:lang w:bidi="es-CO"/>
              </w:rPr>
              <w:t>té conciliación No. 006 de 2020.</w:t>
            </w:r>
          </w:p>
          <w:p w14:paraId="7F51B755" w14:textId="33D9523A" w:rsidR="009D45B4" w:rsidRPr="007D6B13" w:rsidRDefault="009D45B4" w:rsidP="007D6B13">
            <w:pPr>
              <w:ind w:left="29"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tcPr>
          <w:p w14:paraId="7CF33ADA" w14:textId="5A56066E" w:rsidR="006E3498" w:rsidRPr="007D6B13" w:rsidRDefault="006E3498" w:rsidP="007D6B13">
            <w:pPr>
              <w:ind w:left="32" w:right="137"/>
              <w:rPr>
                <w:rFonts w:eastAsia="Century Gothic" w:cs="Arial"/>
                <w:szCs w:val="24"/>
                <w:lang w:bidi="es-CO"/>
              </w:rPr>
            </w:pPr>
            <w:r w:rsidRPr="007D6B13">
              <w:rPr>
                <w:rFonts w:eastAsia="Century Gothic" w:cs="Arial"/>
                <w:szCs w:val="24"/>
                <w:lang w:bidi="es-CO"/>
              </w:rPr>
              <w:t xml:space="preserve">Por el cual se fijan </w:t>
            </w:r>
            <w:r w:rsidR="001E2E71" w:rsidRPr="007D6B13">
              <w:rPr>
                <w:rFonts w:eastAsia="Century Gothic" w:cs="Arial"/>
                <w:szCs w:val="24"/>
                <w:lang w:bidi="es-CO"/>
              </w:rPr>
              <w:t>l</w:t>
            </w:r>
            <w:r w:rsidRPr="007D6B13">
              <w:rPr>
                <w:rFonts w:cs="Arial"/>
                <w:szCs w:val="24"/>
              </w:rPr>
              <w:t>ineamientos</w:t>
            </w:r>
            <w:r w:rsidR="00D03623" w:rsidRPr="007D6B13">
              <w:rPr>
                <w:rFonts w:cs="Arial"/>
                <w:szCs w:val="24"/>
              </w:rPr>
              <w:t xml:space="preserve">, </w:t>
            </w:r>
            <w:r w:rsidRPr="007D6B13">
              <w:rPr>
                <w:rFonts w:cs="Arial"/>
                <w:bCs/>
                <w:szCs w:val="24"/>
              </w:rPr>
              <w:t>sobre prevención del daño antijurídico, conciliación temprana y estrategias generales de defensa judicial</w:t>
            </w:r>
            <w:r w:rsidR="00D03623" w:rsidRPr="007D6B13">
              <w:rPr>
                <w:rFonts w:cs="Arial"/>
                <w:bCs/>
                <w:szCs w:val="24"/>
              </w:rPr>
              <w:t>,</w:t>
            </w:r>
            <w:r w:rsidRPr="007D6B13">
              <w:rPr>
                <w:rFonts w:cs="Arial"/>
                <w:bCs/>
                <w:szCs w:val="24"/>
              </w:rPr>
              <w:t xml:space="preserve"> por hechos relacionados con el uso de vehículos oficiales.</w:t>
            </w:r>
          </w:p>
        </w:tc>
      </w:tr>
      <w:tr w:rsidR="00AA02D7" w:rsidRPr="007D6B13" w14:paraId="1E489016"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tcPr>
          <w:p w14:paraId="0E488751" w14:textId="227BA875" w:rsidR="00FA2F8E" w:rsidRPr="007D6B13" w:rsidRDefault="00FA2F8E" w:rsidP="007D6B13">
            <w:pPr>
              <w:ind w:left="29" w:right="142"/>
              <w:rPr>
                <w:rFonts w:eastAsia="Century Gothic" w:cs="Arial"/>
                <w:b/>
                <w:bCs/>
                <w:szCs w:val="24"/>
                <w:lang w:bidi="es-CO"/>
              </w:rPr>
            </w:pPr>
            <w:r w:rsidRPr="007D6B13">
              <w:rPr>
                <w:rFonts w:eastAsia="Century Gothic" w:cs="Arial"/>
                <w:b/>
                <w:bCs/>
                <w:szCs w:val="24"/>
                <w:lang w:bidi="es-CO"/>
              </w:rPr>
              <w:t>Acuerdo interno comité de conciliación No. 01 de 2024</w:t>
            </w:r>
            <w:r w:rsidR="001E2E71" w:rsidRPr="007D6B13">
              <w:rPr>
                <w:rFonts w:eastAsia="Century Gothic" w:cs="Arial"/>
                <w:b/>
                <w:bCs/>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0F7BDFE2" w14:textId="7DEF63C1" w:rsidR="00FA2F8E" w:rsidRPr="007D6B13" w:rsidRDefault="00FA2F8E" w:rsidP="007D6B13">
            <w:pPr>
              <w:ind w:left="32" w:right="137"/>
              <w:rPr>
                <w:rFonts w:eastAsia="Century Gothic" w:cs="Arial"/>
                <w:szCs w:val="24"/>
                <w:lang w:bidi="es-CO"/>
              </w:rPr>
            </w:pPr>
            <w:r w:rsidRPr="007D6B13">
              <w:rPr>
                <w:rFonts w:eastAsia="Century Gothic" w:cs="Arial"/>
                <w:szCs w:val="24"/>
                <w:lang w:bidi="es-CO"/>
              </w:rPr>
              <w:t>Por el cual se actualizan lineamientos del Comité de Conciliación de la Agencia Presidencial de Cooperación Internacional de Colombia, APC</w:t>
            </w:r>
            <w:r w:rsidR="001E2E71" w:rsidRPr="007D6B13">
              <w:rPr>
                <w:rFonts w:eastAsia="Century Gothic" w:cs="Arial"/>
                <w:szCs w:val="24"/>
                <w:lang w:bidi="es-CO"/>
              </w:rPr>
              <w:t xml:space="preserve"> </w:t>
            </w:r>
            <w:r w:rsidRPr="007D6B13">
              <w:rPr>
                <w:rFonts w:eastAsia="Century Gothic" w:cs="Arial"/>
                <w:szCs w:val="24"/>
                <w:lang w:bidi="es-CO"/>
              </w:rPr>
              <w:t>Colombia</w:t>
            </w:r>
            <w:r w:rsidR="001E2E71" w:rsidRPr="007D6B13">
              <w:rPr>
                <w:rFonts w:eastAsia="Century Gothic" w:cs="Arial"/>
                <w:szCs w:val="24"/>
                <w:lang w:bidi="es-CO"/>
              </w:rPr>
              <w:t>.</w:t>
            </w:r>
          </w:p>
        </w:tc>
      </w:tr>
      <w:tr w:rsidR="00AA02D7" w:rsidRPr="007D6B13" w14:paraId="35A99081"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tcPr>
          <w:p w14:paraId="254449E9" w14:textId="43ED70EC" w:rsidR="006E3498" w:rsidRPr="007D6B13" w:rsidRDefault="006E3498" w:rsidP="007D6B13">
            <w:pPr>
              <w:ind w:right="142"/>
              <w:rPr>
                <w:rFonts w:cs="Arial"/>
                <w:b/>
                <w:bCs/>
                <w:szCs w:val="24"/>
              </w:rPr>
            </w:pPr>
            <w:r w:rsidRPr="007D6B13">
              <w:rPr>
                <w:rFonts w:cs="Arial"/>
                <w:b/>
                <w:bCs/>
                <w:szCs w:val="24"/>
              </w:rPr>
              <w:t>Decreto 620 del 2 de mayo de 2020</w:t>
            </w:r>
            <w:r w:rsidR="009B4B98" w:rsidRPr="007D6B13">
              <w:rPr>
                <w:rFonts w:cs="Arial"/>
                <w:b/>
                <w:bCs/>
                <w:szCs w:val="24"/>
              </w:rPr>
              <w:t>.</w:t>
            </w:r>
          </w:p>
        </w:tc>
        <w:tc>
          <w:tcPr>
            <w:tcW w:w="6237" w:type="dxa"/>
            <w:tcBorders>
              <w:top w:val="single" w:sz="4" w:space="0" w:color="000000"/>
              <w:left w:val="single" w:sz="4" w:space="0" w:color="000000"/>
              <w:bottom w:val="single" w:sz="4" w:space="0" w:color="000000"/>
              <w:right w:val="single" w:sz="4" w:space="0" w:color="000000"/>
            </w:tcBorders>
          </w:tcPr>
          <w:p w14:paraId="47D446B6" w14:textId="1452709A" w:rsidR="006E3498" w:rsidRPr="007D6B13" w:rsidRDefault="006E3498" w:rsidP="007D6B13">
            <w:pPr>
              <w:ind w:left="32" w:right="164"/>
              <w:rPr>
                <w:rFonts w:cs="Arial"/>
                <w:szCs w:val="24"/>
              </w:rPr>
            </w:pPr>
            <w:r w:rsidRPr="007D6B13">
              <w:rPr>
                <w:rFonts w:cs="Arial"/>
                <w:szCs w:val="24"/>
              </w:rPr>
              <w:t>Por el cual se subroga el título 17 de la parte 2 del libro 2 del Decreto 1078 de 2015, para reglamentarse parcialmente los artículos 53, 54, 60, 61 y 64 de la Ley 1437 de 2011</w:t>
            </w:r>
            <w:r w:rsidR="00D03623" w:rsidRPr="007D6B13">
              <w:rPr>
                <w:rFonts w:cs="Arial"/>
                <w:szCs w:val="24"/>
              </w:rPr>
              <w:t>.</w:t>
            </w:r>
            <w:r w:rsidRPr="007D6B13">
              <w:rPr>
                <w:rFonts w:cs="Arial"/>
                <w:szCs w:val="24"/>
              </w:rPr>
              <w:t xml:space="preserve"> </w:t>
            </w:r>
            <w:r w:rsidR="00D03623" w:rsidRPr="007D6B13">
              <w:rPr>
                <w:rFonts w:cs="Arial"/>
                <w:szCs w:val="24"/>
              </w:rPr>
              <w:t>L</w:t>
            </w:r>
            <w:r w:rsidRPr="007D6B13">
              <w:rPr>
                <w:rFonts w:cs="Arial"/>
                <w:szCs w:val="24"/>
              </w:rPr>
              <w:t>os literales e. j y literal a del parágrafo 2 del artículo 45 de la Ley 1753 de 2015, el numeral 3 del artículo 147 de la Ley 1955 de 2019, y el artículo 9 del Decreto 2106 de 2019, estableciendo los lineamientos generales en el uso y operación de los servicios ciudadanos digitales</w:t>
            </w:r>
            <w:r w:rsidR="001E2E71" w:rsidRPr="007D6B13">
              <w:rPr>
                <w:rFonts w:cs="Arial"/>
                <w:szCs w:val="24"/>
              </w:rPr>
              <w:t>.</w:t>
            </w:r>
          </w:p>
        </w:tc>
      </w:tr>
      <w:tr w:rsidR="00AA02D7" w:rsidRPr="007D6B13" w14:paraId="5E504E34"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tcPr>
          <w:p w14:paraId="3A5B616A" w14:textId="185F7E44" w:rsidR="006E3498" w:rsidRPr="007D6B13" w:rsidRDefault="005207E8" w:rsidP="007D6B13">
            <w:pPr>
              <w:ind w:right="142"/>
              <w:rPr>
                <w:rFonts w:eastAsia="Century Gothic" w:cs="Arial"/>
                <w:b/>
                <w:bCs/>
                <w:szCs w:val="24"/>
                <w:lang w:val="es-ES" w:bidi="es-CO"/>
              </w:rPr>
            </w:pPr>
            <w:r w:rsidRPr="007D6B13">
              <w:rPr>
                <w:rFonts w:eastAsia="Century Gothic" w:cs="Arial"/>
                <w:b/>
                <w:bCs/>
                <w:szCs w:val="24"/>
                <w:lang w:bidi="es-CO"/>
              </w:rPr>
              <w:t xml:space="preserve">Ley </w:t>
            </w:r>
            <w:r w:rsidR="00866F96" w:rsidRPr="007D6B13">
              <w:rPr>
                <w:rFonts w:eastAsia="Century Gothic" w:cs="Arial"/>
                <w:b/>
                <w:bCs/>
                <w:szCs w:val="24"/>
                <w:lang w:bidi="es-CO"/>
              </w:rPr>
              <w:t>2213 de 2022</w:t>
            </w:r>
            <w:r w:rsidR="001E2E71" w:rsidRPr="007D6B13">
              <w:rPr>
                <w:rFonts w:eastAsia="Century Gothic" w:cs="Arial"/>
                <w:b/>
                <w:bCs/>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5EB4EF61" w14:textId="709F6EBD" w:rsidR="006E3498" w:rsidRPr="007D6B13" w:rsidRDefault="006E3498" w:rsidP="007D6B13">
            <w:pPr>
              <w:ind w:left="32" w:right="137"/>
              <w:rPr>
                <w:rFonts w:eastAsia="Century Gothic" w:cs="Arial"/>
                <w:szCs w:val="24"/>
                <w:lang w:bidi="es-CO"/>
              </w:rPr>
            </w:pPr>
            <w:r w:rsidRPr="007D6B13">
              <w:rPr>
                <w:rFonts w:cs="Arial"/>
                <w:bCs/>
                <w:szCs w:val="24"/>
                <w:shd w:val="clear" w:color="auto" w:fill="FFFFFF"/>
              </w:rPr>
              <w:t>Por el cual se</w:t>
            </w:r>
            <w:r w:rsidR="00866F96" w:rsidRPr="007D6B13">
              <w:rPr>
                <w:rFonts w:cs="Arial"/>
                <w:bCs/>
                <w:szCs w:val="24"/>
                <w:shd w:val="clear" w:color="auto" w:fill="FFFFFF"/>
              </w:rPr>
              <w:t xml:space="preserve"> establece la vigencia permanente del decreto legislativo 806 de 2020 </w:t>
            </w:r>
            <w:r w:rsidR="00880ABA" w:rsidRPr="007D6B13">
              <w:rPr>
                <w:rFonts w:cs="Arial"/>
                <w:bCs/>
                <w:szCs w:val="24"/>
                <w:shd w:val="clear" w:color="auto" w:fill="FFFFFF"/>
              </w:rPr>
              <w:t>y se adoptan medidas para implementar las tecnologías de la información y las comunicaciones en las actuaciones judiciales, agilizar los procesos judiciales y flexibilizar la atención a los usuarios del servicio de justicia y se dictan otras disposiciones</w:t>
            </w:r>
            <w:r w:rsidR="001E2E71" w:rsidRPr="007D6B13">
              <w:rPr>
                <w:rFonts w:cs="Arial"/>
                <w:bCs/>
                <w:szCs w:val="24"/>
                <w:shd w:val="clear" w:color="auto" w:fill="FFFFFF"/>
              </w:rPr>
              <w:t>.</w:t>
            </w:r>
          </w:p>
        </w:tc>
      </w:tr>
      <w:tr w:rsidR="00AA02D7" w:rsidRPr="007D6B13" w14:paraId="3924E133"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tcPr>
          <w:p w14:paraId="4453BC8C" w14:textId="52CA152B" w:rsidR="006E3498" w:rsidRPr="007D6B13" w:rsidRDefault="006E3498" w:rsidP="007D6B13">
            <w:pPr>
              <w:ind w:right="142"/>
              <w:rPr>
                <w:rFonts w:eastAsia="Century Gothic" w:cs="Arial"/>
                <w:b/>
                <w:bCs/>
                <w:szCs w:val="24"/>
                <w:lang w:bidi="es-CO"/>
              </w:rPr>
            </w:pPr>
            <w:r w:rsidRPr="007D6B13">
              <w:rPr>
                <w:rFonts w:eastAsia="Century Gothic" w:cs="Arial"/>
                <w:b/>
                <w:bCs/>
                <w:szCs w:val="24"/>
                <w:lang w:bidi="es-CO"/>
              </w:rPr>
              <w:t>Ley 2052 del 25 de agosto de 2020</w:t>
            </w:r>
            <w:r w:rsidR="009B4B98" w:rsidRPr="007D6B13">
              <w:rPr>
                <w:rFonts w:eastAsia="Century Gothic" w:cs="Arial"/>
                <w:b/>
                <w:bCs/>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5B752BF9" w14:textId="39B66E35" w:rsidR="006E3498" w:rsidRPr="007D6B13" w:rsidRDefault="006E3498" w:rsidP="007D6B13">
            <w:pPr>
              <w:tabs>
                <w:tab w:val="left" w:pos="4965"/>
              </w:tabs>
              <w:ind w:right="137"/>
              <w:rPr>
                <w:rFonts w:cs="Arial"/>
                <w:bCs/>
                <w:szCs w:val="24"/>
                <w:shd w:val="clear" w:color="auto" w:fill="FFFFFF"/>
              </w:rPr>
            </w:pPr>
            <w:r w:rsidRPr="007D6B13">
              <w:rPr>
                <w:rFonts w:cs="Arial"/>
                <w:bCs/>
                <w:szCs w:val="24"/>
                <w:shd w:val="clear" w:color="auto" w:fill="FFFFFF"/>
              </w:rPr>
              <w:t>Por medio de la cual se establecen disposiciones transversales a la rama ejecutiva del nivel nacional y territorial y a los particulares</w:t>
            </w:r>
            <w:r w:rsidR="00D03623" w:rsidRPr="007D6B13">
              <w:rPr>
                <w:rFonts w:cs="Arial"/>
                <w:bCs/>
                <w:szCs w:val="24"/>
                <w:shd w:val="clear" w:color="auto" w:fill="FFFFFF"/>
              </w:rPr>
              <w:t>,</w:t>
            </w:r>
            <w:r w:rsidRPr="007D6B13">
              <w:rPr>
                <w:rFonts w:cs="Arial"/>
                <w:bCs/>
                <w:szCs w:val="24"/>
                <w:shd w:val="clear" w:color="auto" w:fill="FFFFFF"/>
              </w:rPr>
              <w:t xml:space="preserve"> que cumplan funciones públicas y/o administrativas, en relación con la racionalización de trámites y se dictan otras disposiciones.</w:t>
            </w:r>
          </w:p>
        </w:tc>
      </w:tr>
      <w:tr w:rsidR="00AA02D7" w:rsidRPr="007D6B13" w14:paraId="6DE49F8D"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57D2D172" w14:textId="4C32B740" w:rsidR="003E4FE7" w:rsidRPr="007D6B13" w:rsidRDefault="003E4FE7" w:rsidP="007D6B13">
            <w:pPr>
              <w:ind w:right="142"/>
              <w:rPr>
                <w:rFonts w:eastAsia="Century Gothic" w:cs="Arial"/>
                <w:szCs w:val="24"/>
                <w:lang w:bidi="es-CO"/>
              </w:rPr>
            </w:pPr>
            <w:r w:rsidRPr="007D6B13">
              <w:rPr>
                <w:rFonts w:cs="Arial"/>
                <w:b/>
                <w:bCs/>
                <w:szCs w:val="24"/>
              </w:rPr>
              <w:t>Resolución 2159 del 13 de noviembre de 2020</w:t>
            </w:r>
            <w:r w:rsidR="001E2E71" w:rsidRPr="007D6B13">
              <w:rPr>
                <w:rFonts w:cs="Arial"/>
                <w:b/>
                <w:bCs/>
                <w:szCs w:val="24"/>
              </w:rPr>
              <w:t>:</w:t>
            </w:r>
            <w:r w:rsidR="001E2E71" w:rsidRPr="007D6B13">
              <w:rPr>
                <w:rFonts w:cs="Arial"/>
                <w:szCs w:val="24"/>
              </w:rPr>
              <w:t xml:space="preserve"> D</w:t>
            </w:r>
            <w:r w:rsidR="00FA2F8E" w:rsidRPr="007D6B13">
              <w:rPr>
                <w:rFonts w:cs="Arial"/>
                <w:szCs w:val="24"/>
              </w:rPr>
              <w:t>el Ministerio de Hacienda y Crédito Público</w:t>
            </w:r>
            <w:r w:rsidR="001E2E71" w:rsidRPr="007D6B13">
              <w:rPr>
                <w:rFonts w:cs="Arial"/>
                <w:szCs w:val="24"/>
              </w:rPr>
              <w:t>.</w:t>
            </w:r>
          </w:p>
        </w:tc>
        <w:tc>
          <w:tcPr>
            <w:tcW w:w="6237" w:type="dxa"/>
            <w:tcBorders>
              <w:top w:val="single" w:sz="4" w:space="0" w:color="000000"/>
              <w:left w:val="single" w:sz="4" w:space="0" w:color="000000"/>
              <w:bottom w:val="single" w:sz="4" w:space="0" w:color="000000"/>
              <w:right w:val="single" w:sz="4" w:space="0" w:color="000000"/>
            </w:tcBorders>
          </w:tcPr>
          <w:p w14:paraId="4DB9D9C8" w14:textId="16022C1F" w:rsidR="003E4FE7" w:rsidRPr="007D6B13" w:rsidRDefault="003E4FE7" w:rsidP="007D6B13">
            <w:pPr>
              <w:shd w:val="clear" w:color="auto" w:fill="FFFFFF"/>
              <w:ind w:right="137"/>
              <w:rPr>
                <w:rFonts w:eastAsia="Times New Roman" w:cs="Arial"/>
                <w:bCs/>
                <w:szCs w:val="24"/>
              </w:rPr>
            </w:pPr>
            <w:r w:rsidRPr="007D6B13">
              <w:rPr>
                <w:rFonts w:cs="Arial"/>
                <w:szCs w:val="24"/>
              </w:rPr>
              <w:t>Por la cual se establecen las metodologías para la valoración de pasivos contingentes judiciales y para el cálculo de los aportes al Fondo de Contingencias de las Entidades Estatales</w:t>
            </w:r>
            <w:r w:rsidR="00D03623" w:rsidRPr="007D6B13">
              <w:rPr>
                <w:rFonts w:cs="Arial"/>
                <w:szCs w:val="24"/>
              </w:rPr>
              <w:t>,</w:t>
            </w:r>
            <w:r w:rsidRPr="007D6B13">
              <w:rPr>
                <w:rFonts w:cs="Arial"/>
                <w:szCs w:val="24"/>
              </w:rPr>
              <w:t xml:space="preserve"> por concepto de los procesos judiciales</w:t>
            </w:r>
            <w:r w:rsidR="00D03623" w:rsidRPr="007D6B13">
              <w:rPr>
                <w:rFonts w:cs="Arial"/>
                <w:szCs w:val="24"/>
              </w:rPr>
              <w:t>,</w:t>
            </w:r>
            <w:r w:rsidRPr="007D6B13">
              <w:rPr>
                <w:rFonts w:cs="Arial"/>
                <w:szCs w:val="24"/>
              </w:rPr>
              <w:t xml:space="preserve"> que se adelantan en su contra y, que conforman una sección del Presupuesto General de la Nación.</w:t>
            </w:r>
          </w:p>
        </w:tc>
      </w:tr>
      <w:tr w:rsidR="00AA02D7" w:rsidRPr="007D6B13" w14:paraId="44153D7D"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1655FF77" w14:textId="258A83C8" w:rsidR="00F40BA0" w:rsidRPr="007D6B13" w:rsidRDefault="00F40BA0" w:rsidP="007D6B13">
            <w:pPr>
              <w:ind w:right="142"/>
              <w:rPr>
                <w:rFonts w:cs="Arial"/>
                <w:b/>
                <w:bCs/>
                <w:szCs w:val="24"/>
              </w:rPr>
            </w:pPr>
            <w:r w:rsidRPr="007D6B13">
              <w:rPr>
                <w:rFonts w:cs="Arial"/>
                <w:b/>
                <w:bCs/>
                <w:szCs w:val="24"/>
              </w:rPr>
              <w:t>Ley 2195 de 2022</w:t>
            </w:r>
            <w:r w:rsidR="001E2E71" w:rsidRPr="007D6B13">
              <w:rPr>
                <w:rFonts w:cs="Arial"/>
                <w:b/>
                <w:bCs/>
                <w:szCs w:val="24"/>
              </w:rPr>
              <w:t>.</w:t>
            </w:r>
          </w:p>
        </w:tc>
        <w:tc>
          <w:tcPr>
            <w:tcW w:w="6237" w:type="dxa"/>
            <w:tcBorders>
              <w:top w:val="single" w:sz="4" w:space="0" w:color="000000"/>
              <w:left w:val="single" w:sz="4" w:space="0" w:color="000000"/>
              <w:bottom w:val="single" w:sz="4" w:space="0" w:color="000000"/>
              <w:right w:val="single" w:sz="4" w:space="0" w:color="000000"/>
            </w:tcBorders>
          </w:tcPr>
          <w:p w14:paraId="7C362423" w14:textId="6C6367C4" w:rsidR="00F40BA0" w:rsidRPr="007D6B13" w:rsidRDefault="00654E7E" w:rsidP="007D6B13">
            <w:pPr>
              <w:shd w:val="clear" w:color="auto" w:fill="FFFFFF"/>
              <w:ind w:right="137"/>
              <w:rPr>
                <w:rFonts w:cs="Arial"/>
                <w:szCs w:val="24"/>
              </w:rPr>
            </w:pPr>
            <w:r w:rsidRPr="007D6B13">
              <w:rPr>
                <w:rFonts w:cs="Arial"/>
                <w:szCs w:val="24"/>
              </w:rPr>
              <w:t>Por medio de la cual se adoptan medidas</w:t>
            </w:r>
            <w:r w:rsidR="00D03623" w:rsidRPr="007D6B13">
              <w:rPr>
                <w:rFonts w:cs="Arial"/>
                <w:szCs w:val="24"/>
              </w:rPr>
              <w:t>,</w:t>
            </w:r>
            <w:r w:rsidRPr="007D6B13">
              <w:rPr>
                <w:rFonts w:cs="Arial"/>
                <w:szCs w:val="24"/>
              </w:rPr>
              <w:t xml:space="preserve"> en materia de transparencia, prevención y lucha contra la corrupción y se dictan otras disposiciones.</w:t>
            </w:r>
          </w:p>
        </w:tc>
      </w:tr>
      <w:tr w:rsidR="00AA02D7" w:rsidRPr="007D6B13" w14:paraId="48CC0D85"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52468DE1" w14:textId="4DEE5B55" w:rsidR="00FA2F8E" w:rsidRPr="007D6B13" w:rsidRDefault="00FA2F8E" w:rsidP="007D6B13">
            <w:pPr>
              <w:ind w:right="142"/>
              <w:rPr>
                <w:rFonts w:cs="Arial"/>
                <w:b/>
                <w:bCs/>
                <w:szCs w:val="24"/>
              </w:rPr>
            </w:pPr>
            <w:r w:rsidRPr="007D6B13">
              <w:rPr>
                <w:rFonts w:cs="Arial"/>
                <w:b/>
                <w:bCs/>
                <w:szCs w:val="24"/>
              </w:rPr>
              <w:t>Ley 2220 del 30 de junio de 2022</w:t>
            </w:r>
            <w:r w:rsidR="001E2E71" w:rsidRPr="007D6B13">
              <w:rPr>
                <w:rFonts w:cs="Arial"/>
                <w:b/>
                <w:bCs/>
                <w:szCs w:val="24"/>
              </w:rPr>
              <w:t>.</w:t>
            </w:r>
          </w:p>
        </w:tc>
        <w:tc>
          <w:tcPr>
            <w:tcW w:w="6237" w:type="dxa"/>
            <w:tcBorders>
              <w:top w:val="single" w:sz="4" w:space="0" w:color="000000"/>
              <w:left w:val="single" w:sz="4" w:space="0" w:color="000000"/>
              <w:bottom w:val="single" w:sz="4" w:space="0" w:color="000000"/>
              <w:right w:val="single" w:sz="4" w:space="0" w:color="000000"/>
            </w:tcBorders>
          </w:tcPr>
          <w:p w14:paraId="77BDD61D" w14:textId="372785F0" w:rsidR="00FA2F8E" w:rsidRPr="007D6B13" w:rsidRDefault="00FA2F8E" w:rsidP="007D6B13">
            <w:pPr>
              <w:shd w:val="clear" w:color="auto" w:fill="FFFFFF"/>
              <w:ind w:right="137"/>
              <w:rPr>
                <w:rFonts w:cs="Arial"/>
                <w:szCs w:val="24"/>
              </w:rPr>
            </w:pPr>
            <w:r w:rsidRPr="007D6B13">
              <w:rPr>
                <w:rFonts w:cs="Arial"/>
                <w:szCs w:val="24"/>
              </w:rPr>
              <w:t>Por medio de la cual</w:t>
            </w:r>
            <w:r w:rsidR="00D03623" w:rsidRPr="007D6B13">
              <w:rPr>
                <w:rFonts w:cs="Arial"/>
                <w:szCs w:val="24"/>
              </w:rPr>
              <w:t xml:space="preserve"> </w:t>
            </w:r>
            <w:r w:rsidRPr="007D6B13">
              <w:rPr>
                <w:rFonts w:cs="Arial"/>
                <w:szCs w:val="24"/>
              </w:rPr>
              <w:t>se expide el estatuto de conciliación y se dictan otras disposiciones</w:t>
            </w:r>
          </w:p>
        </w:tc>
      </w:tr>
      <w:tr w:rsidR="00AA02D7" w:rsidRPr="007D6B13" w14:paraId="162571CD"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7BBD029E" w14:textId="08AE65F8" w:rsidR="005278C8" w:rsidRPr="007D6B13" w:rsidRDefault="005278C8" w:rsidP="007D6B13">
            <w:pPr>
              <w:ind w:right="142"/>
              <w:rPr>
                <w:rFonts w:cs="Arial"/>
                <w:b/>
                <w:bCs/>
                <w:szCs w:val="24"/>
              </w:rPr>
            </w:pPr>
            <w:r w:rsidRPr="007D6B13">
              <w:rPr>
                <w:rFonts w:cs="Arial"/>
                <w:b/>
                <w:bCs/>
                <w:szCs w:val="24"/>
              </w:rPr>
              <w:t>Decreto 42 de 2026</w:t>
            </w:r>
            <w:r w:rsidR="001E2E71" w:rsidRPr="007D6B13">
              <w:rPr>
                <w:rFonts w:cs="Arial"/>
                <w:b/>
                <w:bCs/>
                <w:szCs w:val="24"/>
              </w:rPr>
              <w:t>.</w:t>
            </w:r>
          </w:p>
        </w:tc>
        <w:tc>
          <w:tcPr>
            <w:tcW w:w="6237" w:type="dxa"/>
            <w:tcBorders>
              <w:top w:val="single" w:sz="4" w:space="0" w:color="000000"/>
              <w:left w:val="single" w:sz="4" w:space="0" w:color="000000"/>
              <w:bottom w:val="single" w:sz="4" w:space="0" w:color="000000"/>
              <w:right w:val="single" w:sz="4" w:space="0" w:color="000000"/>
            </w:tcBorders>
          </w:tcPr>
          <w:p w14:paraId="1D1A546C" w14:textId="3489D07F" w:rsidR="005278C8" w:rsidRPr="007D6B13" w:rsidRDefault="005278C8" w:rsidP="007D6B13">
            <w:pPr>
              <w:shd w:val="clear" w:color="auto" w:fill="FFFFFF"/>
              <w:ind w:right="137"/>
              <w:rPr>
                <w:rFonts w:cs="Arial"/>
                <w:szCs w:val="24"/>
              </w:rPr>
            </w:pPr>
            <w:r w:rsidRPr="007D6B13">
              <w:rPr>
                <w:rFonts w:cs="Arial"/>
                <w:szCs w:val="24"/>
              </w:rPr>
              <w:t>Por medio del cual se sustituye y modifica en forma parcial el Decreto 1069 de 2015, Único Reglamentario del Sector Justicia y del Derecho</w:t>
            </w:r>
            <w:r w:rsidR="00E16AFA" w:rsidRPr="007D6B13">
              <w:rPr>
                <w:rFonts w:cs="Arial"/>
                <w:szCs w:val="24"/>
              </w:rPr>
              <w:t>,</w:t>
            </w:r>
            <w:r w:rsidRPr="007D6B13">
              <w:rPr>
                <w:rFonts w:cs="Arial"/>
                <w:szCs w:val="24"/>
              </w:rPr>
              <w:t xml:space="preserve"> en lo relacionado con Métodos Alternativos de Solución de Conflictos</w:t>
            </w:r>
            <w:r w:rsidRPr="007D6B13">
              <w:rPr>
                <w:rFonts w:cs="Arial"/>
                <w:b/>
                <w:bCs/>
                <w:szCs w:val="24"/>
              </w:rPr>
              <w:t>.</w:t>
            </w:r>
          </w:p>
        </w:tc>
      </w:tr>
      <w:tr w:rsidR="00AA02D7" w:rsidRPr="007D6B13" w14:paraId="238216BF"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0946ADEB" w14:textId="1AF6C9F4" w:rsidR="00FA2F8E" w:rsidRPr="007D6B13" w:rsidRDefault="00FA2F8E" w:rsidP="007D6B13">
            <w:pPr>
              <w:ind w:right="142"/>
              <w:rPr>
                <w:rFonts w:cs="Arial"/>
                <w:b/>
                <w:bCs/>
                <w:szCs w:val="24"/>
              </w:rPr>
            </w:pPr>
            <w:r w:rsidRPr="007D6B13">
              <w:rPr>
                <w:rFonts w:cs="Arial"/>
                <w:b/>
                <w:bCs/>
                <w:szCs w:val="24"/>
              </w:rPr>
              <w:t>Decreto 104 del 28 de enero de 2025</w:t>
            </w:r>
            <w:r w:rsidR="001E2E71" w:rsidRPr="007D6B13">
              <w:rPr>
                <w:rFonts w:cs="Arial"/>
                <w:b/>
                <w:bCs/>
                <w:szCs w:val="24"/>
              </w:rPr>
              <w:t>.</w:t>
            </w:r>
          </w:p>
        </w:tc>
        <w:tc>
          <w:tcPr>
            <w:tcW w:w="6237" w:type="dxa"/>
            <w:tcBorders>
              <w:top w:val="single" w:sz="4" w:space="0" w:color="000000"/>
              <w:left w:val="single" w:sz="4" w:space="0" w:color="000000"/>
              <w:bottom w:val="single" w:sz="4" w:space="0" w:color="000000"/>
              <w:right w:val="single" w:sz="4" w:space="0" w:color="000000"/>
            </w:tcBorders>
          </w:tcPr>
          <w:p w14:paraId="778AD108" w14:textId="25AC1EFE" w:rsidR="00FA2F8E" w:rsidRPr="007D6B13" w:rsidRDefault="00FA2F8E" w:rsidP="007D6B13">
            <w:pPr>
              <w:shd w:val="clear" w:color="auto" w:fill="FFFFFF"/>
              <w:ind w:right="137"/>
              <w:rPr>
                <w:rFonts w:cs="Arial"/>
                <w:szCs w:val="24"/>
              </w:rPr>
            </w:pPr>
            <w:r w:rsidRPr="007D6B13">
              <w:rPr>
                <w:rFonts w:cs="Arial"/>
                <w:szCs w:val="24"/>
              </w:rPr>
              <w:t>Por el cual se adiciona la Sección 4 al Capítulo 2 del Título 3 de la Parte 2 del Libro 2 del Decreto número 1069 de 2015, Único Reglamentario del Sector Justicia y del Derecho, para reglamentar el Sistema de Defensa Jurídica del Estado, se modifica la Sección 1 del Capítulo 4 del Título 3 de la Parte 2 del Libro 2 de Decreto número 1069 de 2015 y se dictan otras disposiciones.</w:t>
            </w:r>
          </w:p>
        </w:tc>
      </w:tr>
      <w:tr w:rsidR="00AA02D7" w:rsidRPr="007D6B13" w14:paraId="0EE14206"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722568D9" w14:textId="56B5E3F3"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w:t>
            </w:r>
            <w:r w:rsidRPr="007D6B13">
              <w:rPr>
                <w:rFonts w:eastAsia="Times New Roman" w:cs="Arial"/>
                <w:b/>
                <w:bCs/>
                <w:szCs w:val="24"/>
              </w:rPr>
              <w:t>01 del 17 de marzo de 2022</w:t>
            </w:r>
            <w:r w:rsidR="001E2E71" w:rsidRPr="007D6B13">
              <w:rPr>
                <w:rFonts w:eastAsia="Times New Roman" w:cs="Arial"/>
                <w:b/>
                <w:bCs/>
                <w:szCs w:val="24"/>
              </w:rPr>
              <w:t>:</w:t>
            </w:r>
            <w:r w:rsidRPr="007D6B13">
              <w:rPr>
                <w:rFonts w:eastAsia="Century Gothic" w:cs="Arial"/>
                <w:szCs w:val="24"/>
                <w:lang w:bidi="es-CO"/>
              </w:rPr>
              <w:t xml:space="preserve"> </w:t>
            </w:r>
            <w:r w:rsidR="001E2E71" w:rsidRPr="007D6B13">
              <w:rPr>
                <w:rFonts w:eastAsia="Century Gothic" w:cs="Arial"/>
                <w:szCs w:val="24"/>
                <w:lang w:bidi="es-CO"/>
              </w:rPr>
              <w:t>D</w:t>
            </w:r>
            <w:r w:rsidRPr="007D6B13">
              <w:rPr>
                <w:rFonts w:eastAsia="Century Gothic" w:cs="Arial"/>
                <w:szCs w:val="24"/>
                <w:lang w:bidi="es-CO"/>
              </w:rPr>
              <w:t>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20343BA7" w14:textId="26106F48"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Lineamientos para la atención y prevención de controversias</w:t>
            </w:r>
            <w:r w:rsidR="00E16AFA" w:rsidRPr="007D6B13">
              <w:rPr>
                <w:rFonts w:eastAsia="Times New Roman" w:cs="Arial"/>
                <w:bCs/>
                <w:szCs w:val="24"/>
              </w:rPr>
              <w:t>,</w:t>
            </w:r>
            <w:r w:rsidRPr="007D6B13">
              <w:rPr>
                <w:rFonts w:eastAsia="Times New Roman" w:cs="Arial"/>
                <w:bCs/>
                <w:szCs w:val="24"/>
              </w:rPr>
              <w:t xml:space="preserve"> entre entidades y organismos públicos</w:t>
            </w:r>
            <w:r w:rsidR="001E2E71" w:rsidRPr="007D6B13">
              <w:rPr>
                <w:rFonts w:eastAsia="Times New Roman" w:cs="Arial"/>
                <w:bCs/>
                <w:szCs w:val="24"/>
              </w:rPr>
              <w:t>.</w:t>
            </w:r>
            <w:r w:rsidRPr="007D6B13">
              <w:rPr>
                <w:rFonts w:eastAsia="Times New Roman" w:cs="Arial"/>
                <w:bCs/>
                <w:szCs w:val="24"/>
              </w:rPr>
              <w:t xml:space="preserve"> </w:t>
            </w:r>
            <w:r w:rsidR="00FA2F8E" w:rsidRPr="007D6B13">
              <w:rPr>
                <w:rFonts w:eastAsia="Times New Roman" w:cs="Arial"/>
                <w:bCs/>
                <w:szCs w:val="24"/>
              </w:rPr>
              <w:t xml:space="preserve"> </w:t>
            </w:r>
          </w:p>
        </w:tc>
      </w:tr>
      <w:tr w:rsidR="00AA02D7" w:rsidRPr="007D6B13" w14:paraId="2260AA25"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1D46A4AA" w14:textId="2868C763"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w:t>
            </w:r>
            <w:r w:rsidRPr="007D6B13">
              <w:rPr>
                <w:rFonts w:eastAsia="Times New Roman" w:cs="Arial"/>
                <w:b/>
                <w:bCs/>
                <w:szCs w:val="24"/>
              </w:rPr>
              <w:t>02 del 27 de febrero de 2023</w:t>
            </w:r>
            <w:r w:rsidR="001E2E71" w:rsidRPr="007D6B13">
              <w:rPr>
                <w:rFonts w:eastAsia="Times New Roman" w:cs="Arial"/>
                <w:b/>
                <w:bCs/>
                <w:szCs w:val="24"/>
              </w:rPr>
              <w:t>:</w:t>
            </w:r>
            <w:r w:rsidRPr="007D6B13">
              <w:rPr>
                <w:rFonts w:eastAsia="Century Gothic" w:cs="Arial"/>
                <w:szCs w:val="24"/>
                <w:lang w:bidi="es-CO"/>
              </w:rPr>
              <w:t xml:space="preserve"> </w:t>
            </w:r>
            <w:r w:rsidR="001E2E71" w:rsidRPr="007D6B13">
              <w:rPr>
                <w:rFonts w:eastAsia="Century Gothic" w:cs="Arial"/>
                <w:szCs w:val="24"/>
                <w:lang w:bidi="es-CO"/>
              </w:rPr>
              <w:t>D</w:t>
            </w:r>
            <w:r w:rsidRPr="007D6B13">
              <w:rPr>
                <w:rFonts w:eastAsia="Century Gothic" w:cs="Arial"/>
                <w:szCs w:val="24"/>
                <w:lang w:bidi="es-CO"/>
              </w:rPr>
              <w:t>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3A27C295" w14:textId="7ABD39E0"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 xml:space="preserve">Lineamiento para el registro de conciliaciones extrajudiciales </w:t>
            </w:r>
            <w:r w:rsidR="00AD31D0" w:rsidRPr="007D6B13">
              <w:rPr>
                <w:rFonts w:eastAsia="Times New Roman" w:cs="Arial"/>
                <w:bCs/>
                <w:szCs w:val="24"/>
              </w:rPr>
              <w:t>en el</w:t>
            </w:r>
            <w:r w:rsidRPr="007D6B13">
              <w:rPr>
                <w:rFonts w:eastAsia="Times New Roman" w:cs="Arial"/>
                <w:bCs/>
                <w:szCs w:val="24"/>
              </w:rPr>
              <w:t xml:space="preserve"> </w:t>
            </w:r>
            <w:proofErr w:type="spellStart"/>
            <w:r w:rsidRPr="007D6B13">
              <w:rPr>
                <w:rFonts w:eastAsia="Times New Roman" w:cs="Arial"/>
                <w:bCs/>
                <w:szCs w:val="24"/>
              </w:rPr>
              <w:t>eKOGUI</w:t>
            </w:r>
            <w:proofErr w:type="spellEnd"/>
            <w:r w:rsidR="001E2E71" w:rsidRPr="007D6B13">
              <w:rPr>
                <w:rFonts w:eastAsia="Times New Roman" w:cs="Arial"/>
                <w:bCs/>
                <w:szCs w:val="24"/>
              </w:rPr>
              <w:t>.</w:t>
            </w:r>
          </w:p>
        </w:tc>
      </w:tr>
      <w:tr w:rsidR="00AA02D7" w:rsidRPr="007D6B13" w14:paraId="5E85B690"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25EE0D51" w14:textId="3AB94B91"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w:t>
            </w:r>
            <w:r w:rsidRPr="007D6B13">
              <w:rPr>
                <w:rFonts w:eastAsia="Times New Roman" w:cs="Arial"/>
                <w:b/>
                <w:bCs/>
                <w:szCs w:val="24"/>
              </w:rPr>
              <w:t>06 del 07 de julio de 2023</w:t>
            </w:r>
            <w:r w:rsidR="001E2E71" w:rsidRPr="007D6B13">
              <w:rPr>
                <w:rFonts w:eastAsia="Times New Roman" w:cs="Arial"/>
                <w:b/>
                <w:bCs/>
                <w:szCs w:val="24"/>
              </w:rPr>
              <w:t>:</w:t>
            </w:r>
            <w:r w:rsidRPr="007D6B13">
              <w:rPr>
                <w:rFonts w:eastAsia="Century Gothic" w:cs="Arial"/>
                <w:szCs w:val="24"/>
                <w:lang w:bidi="es-CO"/>
              </w:rPr>
              <w:t xml:space="preserve"> </w:t>
            </w:r>
            <w:r w:rsidR="001E2E71" w:rsidRPr="007D6B13">
              <w:rPr>
                <w:rFonts w:eastAsia="Century Gothic" w:cs="Arial"/>
                <w:szCs w:val="24"/>
                <w:lang w:bidi="es-CO"/>
              </w:rPr>
              <w:t>D</w:t>
            </w:r>
            <w:r w:rsidRPr="007D6B13">
              <w:rPr>
                <w:rFonts w:eastAsia="Century Gothic" w:cs="Arial"/>
                <w:szCs w:val="24"/>
                <w:lang w:bidi="es-CO"/>
              </w:rPr>
              <w:t>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388196DF" w14:textId="5F89DA25"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Lineamientos sobre el uso adecuado de poderes</w:t>
            </w:r>
            <w:r w:rsidR="00E16AFA" w:rsidRPr="007D6B13">
              <w:rPr>
                <w:rFonts w:eastAsia="Times New Roman" w:cs="Arial"/>
                <w:bCs/>
                <w:szCs w:val="24"/>
              </w:rPr>
              <w:t>,</w:t>
            </w:r>
            <w:r w:rsidRPr="007D6B13">
              <w:rPr>
                <w:rFonts w:eastAsia="Times New Roman" w:cs="Arial"/>
                <w:bCs/>
                <w:szCs w:val="24"/>
              </w:rPr>
              <w:t xml:space="preserve"> en actuaciones administrativas, en procesos judiciales y arbitrales</w:t>
            </w:r>
            <w:r w:rsidR="001E2E71" w:rsidRPr="007D6B13">
              <w:rPr>
                <w:rFonts w:eastAsia="Times New Roman" w:cs="Arial"/>
                <w:bCs/>
                <w:szCs w:val="24"/>
              </w:rPr>
              <w:t>.</w:t>
            </w:r>
          </w:p>
        </w:tc>
      </w:tr>
      <w:tr w:rsidR="00AA02D7" w:rsidRPr="007D6B13" w14:paraId="15664BB1"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3D86CC4C" w14:textId="284DC1DD"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w:t>
            </w:r>
            <w:r w:rsidRPr="007D6B13">
              <w:rPr>
                <w:rFonts w:eastAsia="Times New Roman" w:cs="Arial"/>
                <w:b/>
                <w:bCs/>
                <w:szCs w:val="24"/>
              </w:rPr>
              <w:t>07 del 13 de julio de 2023</w:t>
            </w:r>
            <w:r w:rsidR="001E2E71" w:rsidRPr="007D6B13">
              <w:rPr>
                <w:rFonts w:eastAsia="Times New Roman" w:cs="Arial"/>
                <w:b/>
                <w:bCs/>
                <w:szCs w:val="24"/>
              </w:rPr>
              <w:t>:</w:t>
            </w:r>
            <w:r w:rsidRPr="007D6B13">
              <w:rPr>
                <w:rFonts w:eastAsia="Century Gothic" w:cs="Arial"/>
                <w:szCs w:val="24"/>
                <w:lang w:bidi="es-CO"/>
              </w:rPr>
              <w:t xml:space="preserve"> </w:t>
            </w:r>
            <w:r w:rsidR="001E2E71" w:rsidRPr="007D6B13">
              <w:rPr>
                <w:rFonts w:eastAsia="Century Gothic" w:cs="Arial"/>
                <w:szCs w:val="24"/>
                <w:lang w:bidi="es-CO"/>
              </w:rPr>
              <w:t>D</w:t>
            </w:r>
            <w:r w:rsidRPr="007D6B13">
              <w:rPr>
                <w:rFonts w:eastAsia="Century Gothic" w:cs="Arial"/>
                <w:szCs w:val="24"/>
                <w:lang w:bidi="es-CO"/>
              </w:rPr>
              <w:t>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775866A2" w14:textId="4682B819" w:rsidR="003E4FE7" w:rsidRPr="007D6B13" w:rsidRDefault="003E4FE7" w:rsidP="007D6B13">
            <w:pPr>
              <w:shd w:val="clear" w:color="auto" w:fill="FFFFFF"/>
              <w:ind w:right="137"/>
              <w:rPr>
                <w:rFonts w:cs="Arial"/>
                <w:szCs w:val="24"/>
              </w:rPr>
            </w:pPr>
            <w:r w:rsidRPr="007D6B13">
              <w:rPr>
                <w:rFonts w:eastAsia="Times New Roman" w:cs="Arial"/>
                <w:bCs/>
                <w:szCs w:val="24"/>
              </w:rPr>
              <w:t>Lineamientos sobre buenas prácticas</w:t>
            </w:r>
            <w:r w:rsidR="00E16AFA" w:rsidRPr="007D6B13">
              <w:rPr>
                <w:rFonts w:eastAsia="Times New Roman" w:cs="Arial"/>
                <w:bCs/>
                <w:szCs w:val="24"/>
              </w:rPr>
              <w:t>,</w:t>
            </w:r>
            <w:r w:rsidRPr="007D6B13">
              <w:rPr>
                <w:rFonts w:eastAsia="Times New Roman" w:cs="Arial"/>
                <w:bCs/>
                <w:szCs w:val="24"/>
              </w:rPr>
              <w:t xml:space="preserve"> en la defensa del estado en los procesos de nulidad y restablecimiento del derecho</w:t>
            </w:r>
            <w:r w:rsidR="001E2E71" w:rsidRPr="007D6B13">
              <w:rPr>
                <w:rFonts w:eastAsia="Times New Roman" w:cs="Arial"/>
                <w:bCs/>
                <w:szCs w:val="24"/>
              </w:rPr>
              <w:t>.</w:t>
            </w:r>
          </w:p>
        </w:tc>
      </w:tr>
      <w:tr w:rsidR="00AA02D7" w:rsidRPr="007D6B13" w14:paraId="0C8244B7"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1D2B75FA" w14:textId="1F50D693"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w:t>
            </w:r>
            <w:r w:rsidRPr="007D6B13">
              <w:rPr>
                <w:rFonts w:eastAsia="Times New Roman" w:cs="Arial"/>
                <w:b/>
                <w:bCs/>
                <w:szCs w:val="24"/>
              </w:rPr>
              <w:t xml:space="preserve">10 del 31 de julio de 2023 y </w:t>
            </w:r>
            <w:r w:rsidRPr="007D6B13">
              <w:rPr>
                <w:rFonts w:eastAsia="Century Gothic" w:cs="Arial"/>
                <w:b/>
                <w:bCs/>
                <w:szCs w:val="24"/>
                <w:lang w:bidi="es-CO"/>
              </w:rPr>
              <w:t>Resolución 431 del 28 de julio de 2023</w:t>
            </w:r>
            <w:r w:rsidR="001E2E71" w:rsidRPr="007D6B13">
              <w:rPr>
                <w:rFonts w:eastAsia="Century Gothic" w:cs="Arial"/>
                <w:b/>
                <w:bCs/>
                <w:szCs w:val="24"/>
                <w:lang w:bidi="es-CO"/>
              </w:rPr>
              <w:t>:</w:t>
            </w:r>
            <w:r w:rsidRPr="007D6B13">
              <w:rPr>
                <w:rFonts w:eastAsia="Century Gothic" w:cs="Arial"/>
                <w:szCs w:val="24"/>
                <w:lang w:bidi="es-CO"/>
              </w:rPr>
              <w:t xml:space="preserve"> </w:t>
            </w:r>
            <w:r w:rsidR="001E2E71" w:rsidRPr="007D6B13">
              <w:rPr>
                <w:rFonts w:eastAsia="Century Gothic" w:cs="Arial"/>
                <w:szCs w:val="24"/>
                <w:lang w:bidi="es-CO"/>
              </w:rPr>
              <w:t>D</w:t>
            </w:r>
            <w:r w:rsidRPr="007D6B13">
              <w:rPr>
                <w:rFonts w:eastAsia="Century Gothic" w:cs="Arial"/>
                <w:szCs w:val="24"/>
                <w:lang w:bidi="es-CO"/>
              </w:rPr>
              <w:t>e la Agencia Nacional de Defensa Jurídica del Estado</w:t>
            </w:r>
            <w:r w:rsidR="001E2E71" w:rsidRPr="007D6B13">
              <w:rPr>
                <w:rFonts w:eastAsia="Century Gothic" w:cs="Arial"/>
                <w:szCs w:val="24"/>
                <w:lang w:bidi="es-CO"/>
              </w:rPr>
              <w:t>.</w:t>
            </w:r>
          </w:p>
          <w:p w14:paraId="3188BB10" w14:textId="2CB66440" w:rsidR="003E4FE7" w:rsidRPr="007D6B13" w:rsidRDefault="003E4FE7" w:rsidP="007D6B13">
            <w:pPr>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tcPr>
          <w:p w14:paraId="657D21B0" w14:textId="4F731A86"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Actualización de la metodología para el cálculo de la obligación contingente de los procesos judiciales, conciliaciones extrajudiciales y trámites arbitrales contenida en la Resolución 353 de 2016</w:t>
            </w:r>
            <w:r w:rsidR="001E2E71" w:rsidRPr="007D6B13">
              <w:rPr>
                <w:rFonts w:eastAsia="Times New Roman" w:cs="Arial"/>
                <w:bCs/>
                <w:szCs w:val="24"/>
              </w:rPr>
              <w:t>.</w:t>
            </w:r>
          </w:p>
        </w:tc>
      </w:tr>
      <w:tr w:rsidR="00AA02D7" w:rsidRPr="007D6B13" w14:paraId="43D0EE84"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12D8F882" w14:textId="6CC1F047"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 11 del 04 de agosto de 2023</w:t>
            </w:r>
            <w:r w:rsidR="001E2E71" w:rsidRPr="007D6B13">
              <w:rPr>
                <w:rFonts w:eastAsia="Century Gothic" w:cs="Arial"/>
                <w:b/>
                <w:bCs/>
                <w:szCs w:val="24"/>
                <w:lang w:bidi="es-CO"/>
              </w:rPr>
              <w:t xml:space="preserve">: </w:t>
            </w:r>
            <w:r w:rsidR="001E2E71" w:rsidRPr="007D6B13">
              <w:rPr>
                <w:rFonts w:eastAsia="Century Gothic" w:cs="Arial"/>
                <w:szCs w:val="24"/>
                <w:lang w:bidi="es-CO"/>
              </w:rPr>
              <w:t>D</w:t>
            </w:r>
            <w:r w:rsidRPr="007D6B13">
              <w:rPr>
                <w:rFonts w:eastAsia="Century Gothic" w:cs="Arial"/>
                <w:szCs w:val="24"/>
                <w:lang w:bidi="es-CO"/>
              </w:rPr>
              <w:t>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28C25F5B" w14:textId="633E8739"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Lineamiento y recomendaciones para fortalecer las buenas prácticas</w:t>
            </w:r>
            <w:r w:rsidR="00E16AFA" w:rsidRPr="007D6B13">
              <w:rPr>
                <w:rFonts w:eastAsia="Times New Roman" w:cs="Arial"/>
                <w:bCs/>
                <w:szCs w:val="24"/>
              </w:rPr>
              <w:t xml:space="preserve"> y </w:t>
            </w:r>
            <w:r w:rsidRPr="007D6B13">
              <w:rPr>
                <w:rFonts w:eastAsia="Times New Roman" w:cs="Arial"/>
                <w:bCs/>
                <w:szCs w:val="24"/>
              </w:rPr>
              <w:t>el uso de la prueba documental.</w:t>
            </w:r>
          </w:p>
        </w:tc>
      </w:tr>
      <w:tr w:rsidR="00AA02D7" w:rsidRPr="007D6B13" w14:paraId="58318D2A"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57E71AB1" w14:textId="4B393563"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 15 del 28 de septiembre de 2023</w:t>
            </w:r>
            <w:r w:rsidR="001E2E71" w:rsidRPr="007D6B13">
              <w:rPr>
                <w:rFonts w:eastAsia="Century Gothic" w:cs="Arial"/>
                <w:b/>
                <w:bCs/>
                <w:szCs w:val="24"/>
                <w:lang w:bidi="es-CO"/>
              </w:rPr>
              <w:t>:</w:t>
            </w:r>
            <w:r w:rsidRPr="007D6B13">
              <w:rPr>
                <w:rFonts w:eastAsia="Century Gothic" w:cs="Arial"/>
                <w:b/>
                <w:bCs/>
                <w:szCs w:val="24"/>
                <w:lang w:bidi="es-CO"/>
              </w:rPr>
              <w:t xml:space="preserve"> </w:t>
            </w:r>
            <w:r w:rsidR="001E2E71" w:rsidRPr="007D6B13">
              <w:rPr>
                <w:rFonts w:eastAsia="Century Gothic" w:cs="Arial"/>
                <w:szCs w:val="24"/>
                <w:lang w:bidi="es-CO"/>
              </w:rPr>
              <w:t>D</w:t>
            </w:r>
            <w:r w:rsidRPr="007D6B13">
              <w:rPr>
                <w:rFonts w:eastAsia="Century Gothic" w:cs="Arial"/>
                <w:szCs w:val="24"/>
                <w:lang w:bidi="es-CO"/>
              </w:rPr>
              <w:t>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57F7CAF2" w14:textId="6E7C3447"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 xml:space="preserve">Lineamiento y recomendaciones para fortalecer las buenas prácticas </w:t>
            </w:r>
            <w:r w:rsidR="00E16AFA" w:rsidRPr="007D6B13">
              <w:rPr>
                <w:rFonts w:eastAsia="Times New Roman" w:cs="Arial"/>
                <w:bCs/>
                <w:szCs w:val="24"/>
              </w:rPr>
              <w:t xml:space="preserve">y </w:t>
            </w:r>
            <w:r w:rsidRPr="007D6B13">
              <w:rPr>
                <w:rFonts w:eastAsia="Times New Roman" w:cs="Arial"/>
                <w:bCs/>
                <w:szCs w:val="24"/>
              </w:rPr>
              <w:t>el uso de la prueba testimonial.​</w:t>
            </w:r>
          </w:p>
        </w:tc>
      </w:tr>
      <w:tr w:rsidR="00AA02D7" w:rsidRPr="007D6B13" w14:paraId="7650E953"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52673E6D" w14:textId="70593419"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 16 del 04 de octubre de 2023</w:t>
            </w:r>
            <w:r w:rsidR="001E2E71" w:rsidRPr="007D6B13">
              <w:rPr>
                <w:rFonts w:eastAsia="Century Gothic" w:cs="Arial"/>
                <w:b/>
                <w:bCs/>
                <w:szCs w:val="24"/>
                <w:lang w:bidi="es-CO"/>
              </w:rPr>
              <w:t>:</w:t>
            </w:r>
            <w:r w:rsidRPr="007D6B13">
              <w:rPr>
                <w:rFonts w:eastAsia="Century Gothic" w:cs="Arial"/>
                <w:szCs w:val="24"/>
                <w:lang w:bidi="es-CO"/>
              </w:rPr>
              <w:t xml:space="preserve"> </w:t>
            </w:r>
            <w:r w:rsidR="001E2E71" w:rsidRPr="007D6B13">
              <w:rPr>
                <w:rFonts w:eastAsia="Century Gothic" w:cs="Arial"/>
                <w:szCs w:val="24"/>
                <w:lang w:bidi="es-CO"/>
              </w:rPr>
              <w:t>D</w:t>
            </w:r>
            <w:r w:rsidRPr="007D6B13">
              <w:rPr>
                <w:rFonts w:eastAsia="Century Gothic" w:cs="Arial"/>
                <w:szCs w:val="24"/>
                <w:lang w:bidi="es-CO"/>
              </w:rPr>
              <w:t>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5DD2AD58" w14:textId="0CB92EDD"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Lineamientos para la solución temprana de conflictos</w:t>
            </w:r>
            <w:r w:rsidR="00E16AFA" w:rsidRPr="007D6B13">
              <w:rPr>
                <w:rFonts w:eastAsia="Times New Roman" w:cs="Arial"/>
                <w:bCs/>
                <w:szCs w:val="24"/>
              </w:rPr>
              <w:t xml:space="preserve">, </w:t>
            </w:r>
            <w:r w:rsidRPr="007D6B13">
              <w:rPr>
                <w:rFonts w:eastAsia="Times New Roman" w:cs="Arial"/>
                <w:bCs/>
                <w:szCs w:val="24"/>
              </w:rPr>
              <w:t>entre entidades públicas</w:t>
            </w:r>
            <w:r w:rsidR="001E2E71" w:rsidRPr="007D6B13">
              <w:rPr>
                <w:rFonts w:eastAsia="Times New Roman" w:cs="Arial"/>
                <w:bCs/>
                <w:szCs w:val="24"/>
              </w:rPr>
              <w:t>.</w:t>
            </w:r>
          </w:p>
        </w:tc>
      </w:tr>
      <w:tr w:rsidR="00AA02D7" w:rsidRPr="007D6B13" w14:paraId="28155CF5"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0D350373" w14:textId="73BE9D07"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 04 del 29 de febrero de 2024</w:t>
            </w:r>
            <w:r w:rsidR="001E2E71" w:rsidRPr="007D6B13">
              <w:rPr>
                <w:rFonts w:eastAsia="Century Gothic" w:cs="Arial"/>
                <w:b/>
                <w:bCs/>
                <w:szCs w:val="24"/>
                <w:lang w:bidi="es-CO"/>
              </w:rPr>
              <w:t>:</w:t>
            </w:r>
            <w:r w:rsidRPr="007D6B13">
              <w:rPr>
                <w:rFonts w:eastAsia="Century Gothic" w:cs="Arial"/>
                <w:szCs w:val="24"/>
                <w:lang w:bidi="es-CO"/>
              </w:rPr>
              <w:t xml:space="preserve"> </w:t>
            </w:r>
            <w:r w:rsidR="001E2E71" w:rsidRPr="007D6B13">
              <w:rPr>
                <w:rFonts w:eastAsia="Century Gothic" w:cs="Arial"/>
                <w:szCs w:val="24"/>
                <w:lang w:bidi="es-CO"/>
              </w:rPr>
              <w:t>D</w:t>
            </w:r>
            <w:r w:rsidRPr="007D6B13">
              <w:rPr>
                <w:rFonts w:eastAsia="Century Gothic" w:cs="Arial"/>
                <w:szCs w:val="24"/>
                <w:lang w:bidi="es-CO"/>
              </w:rPr>
              <w:t>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45D218FC" w14:textId="081186A1"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Lineamiento sobre el uso adecuado del recurso extraordinario de unificación de jurisprudencia</w:t>
            </w:r>
            <w:r w:rsidR="001E2E71" w:rsidRPr="007D6B13">
              <w:rPr>
                <w:rFonts w:eastAsia="Times New Roman" w:cs="Arial"/>
                <w:bCs/>
                <w:szCs w:val="24"/>
              </w:rPr>
              <w:t>.</w:t>
            </w:r>
          </w:p>
        </w:tc>
      </w:tr>
      <w:tr w:rsidR="00AA02D7" w:rsidRPr="007D6B13" w14:paraId="5835EE5E"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2EDCFC45" w14:textId="44EDA0B2"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 06 del 04 de marzo de 2024</w:t>
            </w:r>
            <w:r w:rsidR="001E2E71" w:rsidRPr="007D6B13">
              <w:rPr>
                <w:rFonts w:eastAsia="Century Gothic" w:cs="Arial"/>
                <w:b/>
                <w:bCs/>
                <w:szCs w:val="24"/>
                <w:lang w:bidi="es-CO"/>
              </w:rPr>
              <w:t>:</w:t>
            </w:r>
            <w:r w:rsidRPr="007D6B13">
              <w:rPr>
                <w:rFonts w:eastAsia="Century Gothic" w:cs="Arial"/>
                <w:szCs w:val="24"/>
                <w:lang w:bidi="es-CO"/>
              </w:rPr>
              <w:t xml:space="preserve"> de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6EC6B5B6" w14:textId="37478092"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Lineamiento para el uso adecuado del llamamiento</w:t>
            </w:r>
            <w:r w:rsidR="00E16AFA" w:rsidRPr="007D6B13">
              <w:rPr>
                <w:rFonts w:eastAsia="Times New Roman" w:cs="Arial"/>
                <w:bCs/>
                <w:szCs w:val="24"/>
              </w:rPr>
              <w:t>,</w:t>
            </w:r>
            <w:r w:rsidRPr="007D6B13">
              <w:rPr>
                <w:rFonts w:eastAsia="Times New Roman" w:cs="Arial"/>
                <w:bCs/>
                <w:szCs w:val="24"/>
              </w:rPr>
              <w:t xml:space="preserve"> en garantía con fines de repetición y el medio de control de repetición</w:t>
            </w:r>
            <w:r w:rsidR="001E2E71" w:rsidRPr="007D6B13">
              <w:rPr>
                <w:rFonts w:eastAsia="Times New Roman" w:cs="Arial"/>
                <w:bCs/>
                <w:szCs w:val="24"/>
              </w:rPr>
              <w:t>.</w:t>
            </w:r>
          </w:p>
        </w:tc>
      </w:tr>
      <w:tr w:rsidR="00AA02D7" w:rsidRPr="007D6B13" w14:paraId="27D66578"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7498B784" w14:textId="5C56E9AD" w:rsidR="00FA2F8E" w:rsidRPr="007D6B13" w:rsidRDefault="00FA2F8E" w:rsidP="007D6B13">
            <w:pPr>
              <w:ind w:right="142"/>
              <w:rPr>
                <w:rFonts w:eastAsia="Century Gothic" w:cs="Arial"/>
                <w:szCs w:val="24"/>
                <w:lang w:bidi="es-CO"/>
              </w:rPr>
            </w:pPr>
            <w:r w:rsidRPr="007D6B13">
              <w:rPr>
                <w:rFonts w:eastAsia="Century Gothic" w:cs="Arial"/>
                <w:b/>
                <w:bCs/>
                <w:szCs w:val="24"/>
                <w:lang w:bidi="es-CO"/>
              </w:rPr>
              <w:t>Circular Externa No. 12 del 10 de noviembre de 2025</w:t>
            </w:r>
            <w:r w:rsidR="001E2E71" w:rsidRPr="007D6B13">
              <w:rPr>
                <w:rFonts w:eastAsia="Century Gothic" w:cs="Arial"/>
                <w:b/>
                <w:bCs/>
                <w:szCs w:val="24"/>
                <w:lang w:bidi="es-CO"/>
              </w:rPr>
              <w:t xml:space="preserve">: </w:t>
            </w:r>
            <w:r w:rsidRPr="007D6B13">
              <w:rPr>
                <w:rFonts w:eastAsia="Century Gothic" w:cs="Arial"/>
                <w:szCs w:val="24"/>
                <w:lang w:bidi="es-CO"/>
              </w:rPr>
              <w:t>de la Agencia Nacional de Defensa Jurídica del Estado</w:t>
            </w:r>
            <w:r w:rsidR="001E2E71"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21C54435" w14:textId="4D1C21ED" w:rsidR="00FA2F8E" w:rsidRPr="007D6B13" w:rsidRDefault="00FA2F8E" w:rsidP="007D6B13">
            <w:pPr>
              <w:shd w:val="clear" w:color="auto" w:fill="FFFFFF"/>
              <w:ind w:right="137"/>
              <w:rPr>
                <w:rFonts w:eastAsia="Times New Roman" w:cs="Arial"/>
                <w:bCs/>
                <w:szCs w:val="24"/>
              </w:rPr>
            </w:pPr>
            <w:r w:rsidRPr="007D6B13">
              <w:rPr>
                <w:rFonts w:eastAsia="Times New Roman" w:cs="Arial"/>
                <w:bCs/>
                <w:szCs w:val="24"/>
              </w:rPr>
              <w:t>Lineamiento para el uso adecuado del llamamiento</w:t>
            </w:r>
            <w:r w:rsidR="00E16AFA" w:rsidRPr="007D6B13">
              <w:rPr>
                <w:rFonts w:eastAsia="Times New Roman" w:cs="Arial"/>
                <w:bCs/>
                <w:szCs w:val="24"/>
              </w:rPr>
              <w:t>,</w:t>
            </w:r>
            <w:r w:rsidRPr="007D6B13">
              <w:rPr>
                <w:rFonts w:eastAsia="Times New Roman" w:cs="Arial"/>
                <w:bCs/>
                <w:szCs w:val="24"/>
              </w:rPr>
              <w:t xml:space="preserve"> en garantía con fines de repetición previsto en la Ley 678 de 2001</w:t>
            </w:r>
            <w:r w:rsidR="001E2E71" w:rsidRPr="007D6B13">
              <w:rPr>
                <w:rFonts w:eastAsia="Times New Roman" w:cs="Arial"/>
                <w:bCs/>
                <w:szCs w:val="24"/>
              </w:rPr>
              <w:t xml:space="preserve">. </w:t>
            </w:r>
            <w:r w:rsidRPr="007D6B13">
              <w:rPr>
                <w:rFonts w:eastAsia="Times New Roman" w:cs="Arial"/>
                <w:bCs/>
                <w:szCs w:val="24"/>
              </w:rPr>
              <w:t>Actualización</w:t>
            </w:r>
            <w:r w:rsidR="001E2E71" w:rsidRPr="007D6B13">
              <w:rPr>
                <w:rFonts w:eastAsia="Times New Roman" w:cs="Arial"/>
                <w:bCs/>
                <w:szCs w:val="24"/>
              </w:rPr>
              <w:t>.</w:t>
            </w:r>
          </w:p>
        </w:tc>
      </w:tr>
      <w:tr w:rsidR="00AA02D7" w:rsidRPr="007D6B13" w14:paraId="010A3E8B"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7C4300CE" w14:textId="269AA3E0" w:rsidR="00FA2F8E" w:rsidRPr="007D6B13" w:rsidRDefault="00FA2F8E" w:rsidP="007D6B13">
            <w:pPr>
              <w:ind w:right="142"/>
              <w:rPr>
                <w:rFonts w:eastAsia="Century Gothic" w:cs="Arial"/>
                <w:szCs w:val="24"/>
                <w:lang w:bidi="es-CO"/>
              </w:rPr>
            </w:pPr>
            <w:r w:rsidRPr="007D6B13">
              <w:rPr>
                <w:rFonts w:eastAsia="Century Gothic" w:cs="Arial"/>
                <w:b/>
                <w:bCs/>
                <w:szCs w:val="24"/>
                <w:lang w:bidi="es-CO"/>
              </w:rPr>
              <w:t>Circular Externa No. 18 del 23 de diciembre de 2025</w:t>
            </w:r>
            <w:r w:rsidR="00EC4605" w:rsidRPr="007D6B13">
              <w:rPr>
                <w:rFonts w:eastAsia="Century Gothic" w:cs="Arial"/>
                <w:b/>
                <w:bCs/>
                <w:szCs w:val="24"/>
                <w:lang w:bidi="es-CO"/>
              </w:rPr>
              <w:t>:</w:t>
            </w:r>
            <w:r w:rsidRPr="007D6B13">
              <w:rPr>
                <w:rFonts w:eastAsia="Century Gothic" w:cs="Arial"/>
                <w:szCs w:val="24"/>
                <w:lang w:bidi="es-CO"/>
              </w:rPr>
              <w:t xml:space="preserve"> </w:t>
            </w:r>
            <w:r w:rsidR="00EC4605" w:rsidRPr="007D6B13">
              <w:rPr>
                <w:rFonts w:eastAsia="Century Gothic" w:cs="Arial"/>
                <w:szCs w:val="24"/>
                <w:lang w:bidi="es-CO"/>
              </w:rPr>
              <w:t>D</w:t>
            </w:r>
            <w:r w:rsidRPr="007D6B13">
              <w:rPr>
                <w:rFonts w:eastAsia="Century Gothic" w:cs="Arial"/>
                <w:szCs w:val="24"/>
                <w:lang w:bidi="es-CO"/>
              </w:rPr>
              <w:t>e la Agencia Nacional de Defensa Jurídica del Estad</w:t>
            </w:r>
            <w:r w:rsidR="00EC4605" w:rsidRPr="007D6B13">
              <w:rPr>
                <w:rFonts w:eastAsia="Century Gothic" w:cs="Arial"/>
                <w:szCs w:val="24"/>
                <w:lang w:bidi="es-CO"/>
              </w:rPr>
              <w:t>o.</w:t>
            </w:r>
          </w:p>
        </w:tc>
        <w:tc>
          <w:tcPr>
            <w:tcW w:w="6237" w:type="dxa"/>
            <w:tcBorders>
              <w:top w:val="single" w:sz="4" w:space="0" w:color="000000"/>
              <w:left w:val="single" w:sz="4" w:space="0" w:color="000000"/>
              <w:bottom w:val="single" w:sz="4" w:space="0" w:color="000000"/>
              <w:right w:val="single" w:sz="4" w:space="0" w:color="000000"/>
            </w:tcBorders>
          </w:tcPr>
          <w:p w14:paraId="3182C69D" w14:textId="4A123AE1" w:rsidR="00FA2F8E" w:rsidRPr="007D6B13" w:rsidRDefault="00FA2F8E" w:rsidP="007D6B13">
            <w:pPr>
              <w:shd w:val="clear" w:color="auto" w:fill="FFFFFF"/>
              <w:ind w:right="137"/>
              <w:rPr>
                <w:rFonts w:eastAsia="Times New Roman" w:cs="Arial"/>
                <w:bCs/>
                <w:szCs w:val="24"/>
              </w:rPr>
            </w:pPr>
            <w:r w:rsidRPr="007D6B13">
              <w:rPr>
                <w:rFonts w:eastAsia="Times New Roman" w:cs="Arial"/>
                <w:bCs/>
                <w:szCs w:val="24"/>
              </w:rPr>
              <w:t>Lineamiento para el uso adecuado del medio de control de repetición</w:t>
            </w:r>
            <w:r w:rsidR="001E2E71" w:rsidRPr="007D6B13">
              <w:rPr>
                <w:rFonts w:eastAsia="Times New Roman" w:cs="Arial"/>
                <w:bCs/>
                <w:szCs w:val="24"/>
              </w:rPr>
              <w:t xml:space="preserve">. </w:t>
            </w:r>
            <w:r w:rsidRPr="007D6B13">
              <w:rPr>
                <w:rFonts w:eastAsia="Times New Roman" w:cs="Arial"/>
                <w:bCs/>
                <w:szCs w:val="24"/>
              </w:rPr>
              <w:t>Actualización</w:t>
            </w:r>
            <w:r w:rsidR="001E2E71" w:rsidRPr="007D6B13">
              <w:rPr>
                <w:rFonts w:eastAsia="Times New Roman" w:cs="Arial"/>
                <w:bCs/>
                <w:szCs w:val="24"/>
              </w:rPr>
              <w:t>.</w:t>
            </w:r>
          </w:p>
        </w:tc>
      </w:tr>
      <w:tr w:rsidR="00AA02D7" w:rsidRPr="007D6B13" w14:paraId="6559F8AB"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30EF5518" w14:textId="13E36020"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 11 del 20 de abril de 2024</w:t>
            </w:r>
            <w:r w:rsidR="00EC4605" w:rsidRPr="007D6B13">
              <w:rPr>
                <w:rFonts w:eastAsia="Century Gothic" w:cs="Arial"/>
                <w:b/>
                <w:bCs/>
                <w:szCs w:val="24"/>
                <w:lang w:bidi="es-CO"/>
              </w:rPr>
              <w:t>:</w:t>
            </w:r>
            <w:r w:rsidRPr="007D6B13">
              <w:rPr>
                <w:rFonts w:eastAsia="Century Gothic" w:cs="Arial"/>
                <w:szCs w:val="24"/>
                <w:lang w:bidi="es-CO"/>
              </w:rPr>
              <w:t xml:space="preserve"> </w:t>
            </w:r>
            <w:r w:rsidR="00EC4605" w:rsidRPr="007D6B13">
              <w:rPr>
                <w:rFonts w:eastAsia="Century Gothic" w:cs="Arial"/>
                <w:szCs w:val="24"/>
                <w:lang w:bidi="es-CO"/>
              </w:rPr>
              <w:t>D</w:t>
            </w:r>
            <w:r w:rsidRPr="007D6B13">
              <w:rPr>
                <w:rFonts w:eastAsia="Century Gothic" w:cs="Arial"/>
                <w:szCs w:val="24"/>
                <w:lang w:bidi="es-CO"/>
              </w:rPr>
              <w:t>e la Agencia Nacional de Defensa Jurídica del Estado</w:t>
            </w:r>
            <w:r w:rsidR="00EC4605"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68A0368F" w14:textId="38699D5C"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Actualización del Modelo de Gestión por Resultados</w:t>
            </w:r>
            <w:r w:rsidR="001E2E71" w:rsidRPr="007D6B13">
              <w:rPr>
                <w:rFonts w:eastAsia="Times New Roman" w:cs="Arial"/>
                <w:bCs/>
                <w:szCs w:val="24"/>
              </w:rPr>
              <w:t>.</w:t>
            </w:r>
          </w:p>
        </w:tc>
      </w:tr>
      <w:tr w:rsidR="00AA02D7" w:rsidRPr="007D6B13" w14:paraId="48241298" w14:textId="77777777" w:rsidTr="00D03623">
        <w:trPr>
          <w:trHeight w:val="645"/>
        </w:trPr>
        <w:tc>
          <w:tcPr>
            <w:tcW w:w="3686" w:type="dxa"/>
            <w:tcBorders>
              <w:top w:val="single" w:sz="4" w:space="0" w:color="000000"/>
              <w:left w:val="single" w:sz="4" w:space="0" w:color="000000"/>
              <w:bottom w:val="single" w:sz="4" w:space="0" w:color="000000"/>
              <w:right w:val="single" w:sz="4" w:space="0" w:color="000000"/>
            </w:tcBorders>
          </w:tcPr>
          <w:p w14:paraId="5CA7B6CC" w14:textId="525E51C8" w:rsidR="003E4FE7" w:rsidRPr="007D6B13" w:rsidRDefault="003E4FE7" w:rsidP="007D6B13">
            <w:pPr>
              <w:ind w:right="142"/>
              <w:rPr>
                <w:rFonts w:eastAsia="Century Gothic" w:cs="Arial"/>
                <w:szCs w:val="24"/>
                <w:lang w:bidi="es-CO"/>
              </w:rPr>
            </w:pPr>
            <w:r w:rsidRPr="007D6B13">
              <w:rPr>
                <w:rFonts w:eastAsia="Century Gothic" w:cs="Arial"/>
                <w:b/>
                <w:bCs/>
                <w:szCs w:val="24"/>
                <w:lang w:bidi="es-CO"/>
              </w:rPr>
              <w:t>Circular Externa No. 26 del 06 de noviembre de 2024</w:t>
            </w:r>
            <w:r w:rsidR="00EC4605" w:rsidRPr="007D6B13">
              <w:rPr>
                <w:rFonts w:eastAsia="Century Gothic" w:cs="Arial"/>
                <w:b/>
                <w:bCs/>
                <w:szCs w:val="24"/>
                <w:lang w:bidi="es-CO"/>
              </w:rPr>
              <w:t xml:space="preserve">: </w:t>
            </w:r>
            <w:r w:rsidR="00EC4605" w:rsidRPr="007D6B13">
              <w:rPr>
                <w:rFonts w:eastAsia="Century Gothic" w:cs="Arial"/>
                <w:szCs w:val="24"/>
                <w:lang w:bidi="es-CO"/>
              </w:rPr>
              <w:t>D</w:t>
            </w:r>
            <w:r w:rsidRPr="007D6B13">
              <w:rPr>
                <w:rFonts w:eastAsia="Century Gothic" w:cs="Arial"/>
                <w:szCs w:val="24"/>
                <w:lang w:bidi="es-CO"/>
              </w:rPr>
              <w:t>e la Agencia Nacional de Defensa Jurídica del Estado</w:t>
            </w:r>
            <w:r w:rsidR="00EC4605"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291C9244" w14:textId="2EE8D67A" w:rsidR="003E4FE7" w:rsidRPr="007D6B13" w:rsidRDefault="003E4FE7" w:rsidP="007D6B13">
            <w:pPr>
              <w:shd w:val="clear" w:color="auto" w:fill="FFFFFF"/>
              <w:ind w:right="137"/>
              <w:rPr>
                <w:rFonts w:eastAsia="Times New Roman" w:cs="Arial"/>
                <w:bCs/>
                <w:szCs w:val="24"/>
              </w:rPr>
            </w:pPr>
            <w:r w:rsidRPr="007D6B13">
              <w:rPr>
                <w:rFonts w:eastAsia="Times New Roman" w:cs="Arial"/>
                <w:bCs/>
                <w:szCs w:val="24"/>
              </w:rPr>
              <w:t>Recomendaciones para el ejercicio de una representación judicial respetuosa de los derechos humanos</w:t>
            </w:r>
            <w:r w:rsidR="00E16AFA" w:rsidRPr="007D6B13">
              <w:rPr>
                <w:rFonts w:eastAsia="Times New Roman" w:cs="Arial"/>
                <w:bCs/>
                <w:szCs w:val="24"/>
              </w:rPr>
              <w:t>.</w:t>
            </w:r>
          </w:p>
        </w:tc>
      </w:tr>
      <w:tr w:rsidR="00AA02D7" w:rsidRPr="007D6B13" w14:paraId="79D4AE18"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tcPr>
          <w:p w14:paraId="15964BD5" w14:textId="4CDB3903" w:rsidR="003E4FE7" w:rsidRPr="007D6B13" w:rsidRDefault="00842055" w:rsidP="007D6B13">
            <w:pPr>
              <w:adjustRightInd w:val="0"/>
              <w:ind w:right="142"/>
              <w:rPr>
                <w:rFonts w:eastAsia="Century Gothic" w:cs="Arial"/>
                <w:szCs w:val="24"/>
                <w:lang w:bidi="es-CO"/>
              </w:rPr>
            </w:pPr>
            <w:r w:rsidRPr="007D6B13">
              <w:rPr>
                <w:rFonts w:eastAsia="Century Gothic" w:cs="Arial"/>
                <w:b/>
                <w:bCs/>
                <w:szCs w:val="24"/>
                <w:lang w:bidi="es-CO"/>
              </w:rPr>
              <w:t>Resolución 280 del 15 de noviembre de 2024</w:t>
            </w:r>
            <w:r w:rsidR="00EC4605" w:rsidRPr="007D6B13">
              <w:rPr>
                <w:rFonts w:eastAsia="Century Gothic" w:cs="Arial"/>
                <w:b/>
                <w:bCs/>
                <w:szCs w:val="24"/>
                <w:lang w:bidi="es-CO"/>
              </w:rPr>
              <w:t>:</w:t>
            </w:r>
            <w:r w:rsidR="00B92D4F" w:rsidRPr="007D6B13">
              <w:rPr>
                <w:rFonts w:eastAsia="Century Gothic" w:cs="Arial"/>
                <w:szCs w:val="24"/>
                <w:lang w:bidi="es-CO"/>
              </w:rPr>
              <w:t xml:space="preserve"> </w:t>
            </w:r>
            <w:r w:rsidR="00EC4605" w:rsidRPr="007D6B13">
              <w:rPr>
                <w:rFonts w:eastAsia="Century Gothic" w:cs="Arial"/>
                <w:szCs w:val="24"/>
                <w:lang w:bidi="es-CO"/>
              </w:rPr>
              <w:t>D</w:t>
            </w:r>
            <w:r w:rsidR="00B92D4F" w:rsidRPr="007D6B13">
              <w:rPr>
                <w:rFonts w:eastAsia="Century Gothic" w:cs="Arial"/>
                <w:szCs w:val="24"/>
                <w:lang w:bidi="es-CO"/>
              </w:rPr>
              <w:t xml:space="preserve">e </w:t>
            </w:r>
            <w:r w:rsidR="00EC4605" w:rsidRPr="007D6B13">
              <w:rPr>
                <w:rFonts w:eastAsia="Century Gothic" w:cs="Arial"/>
                <w:szCs w:val="24"/>
                <w:lang w:bidi="es-CO"/>
              </w:rPr>
              <w:t xml:space="preserve">la </w:t>
            </w:r>
            <w:r w:rsidR="00B92D4F" w:rsidRPr="007D6B13">
              <w:rPr>
                <w:rFonts w:eastAsia="Century Gothic" w:cs="Arial"/>
                <w:szCs w:val="24"/>
                <w:lang w:bidi="es-CO"/>
              </w:rPr>
              <w:t>APC</w:t>
            </w:r>
            <w:r w:rsidR="00EC4605" w:rsidRPr="007D6B13">
              <w:rPr>
                <w:rFonts w:eastAsia="Century Gothic" w:cs="Arial"/>
                <w:szCs w:val="24"/>
                <w:lang w:bidi="es-CO"/>
              </w:rPr>
              <w:t xml:space="preserve"> </w:t>
            </w:r>
            <w:r w:rsidR="00B92D4F" w:rsidRPr="007D6B13">
              <w:rPr>
                <w:rFonts w:eastAsia="Century Gothic" w:cs="Arial"/>
                <w:szCs w:val="24"/>
                <w:lang w:bidi="es-CO"/>
              </w:rPr>
              <w:t>Colombia.</w:t>
            </w:r>
          </w:p>
        </w:tc>
        <w:tc>
          <w:tcPr>
            <w:tcW w:w="6237" w:type="dxa"/>
            <w:tcBorders>
              <w:top w:val="single" w:sz="4" w:space="0" w:color="000000"/>
              <w:left w:val="single" w:sz="4" w:space="0" w:color="000000"/>
              <w:bottom w:val="single" w:sz="4" w:space="0" w:color="000000"/>
              <w:right w:val="single" w:sz="4" w:space="0" w:color="000000"/>
            </w:tcBorders>
          </w:tcPr>
          <w:p w14:paraId="41E7EF50" w14:textId="6C52A4C8" w:rsidR="003E4FE7" w:rsidRPr="007D6B13" w:rsidRDefault="00130AA8" w:rsidP="007D6B13">
            <w:pPr>
              <w:shd w:val="clear" w:color="auto" w:fill="FFFFFF"/>
              <w:ind w:right="137"/>
              <w:rPr>
                <w:rFonts w:eastAsia="Times New Roman" w:cs="Arial"/>
                <w:bCs/>
                <w:szCs w:val="24"/>
              </w:rPr>
            </w:pPr>
            <w:r w:rsidRPr="007D6B13">
              <w:rPr>
                <w:rFonts w:eastAsia="Times New Roman" w:cs="Arial"/>
                <w:bCs/>
                <w:szCs w:val="24"/>
              </w:rPr>
              <w:t>Por la cual se adopta una metodología de reconocido valor técnico para el cálculo de la obligación contingente de los procesos judiciales, conciliaciones extrajudiciales y trámites arbitrales</w:t>
            </w:r>
            <w:r w:rsidR="00E16AFA" w:rsidRPr="007D6B13">
              <w:rPr>
                <w:rFonts w:eastAsia="Times New Roman" w:cs="Arial"/>
                <w:bCs/>
                <w:szCs w:val="24"/>
              </w:rPr>
              <w:t>,</w:t>
            </w:r>
            <w:r w:rsidRPr="007D6B13">
              <w:rPr>
                <w:rFonts w:eastAsia="Times New Roman" w:cs="Arial"/>
                <w:bCs/>
                <w:szCs w:val="24"/>
              </w:rPr>
              <w:t xml:space="preserve"> que se adelanten contra la entidad y deban ser registrados en el </w:t>
            </w:r>
            <w:proofErr w:type="spellStart"/>
            <w:r w:rsidRPr="007D6B13">
              <w:rPr>
                <w:rFonts w:eastAsia="Times New Roman" w:cs="Arial"/>
                <w:bCs/>
                <w:szCs w:val="24"/>
              </w:rPr>
              <w:t>eKOGUI</w:t>
            </w:r>
            <w:proofErr w:type="spellEnd"/>
            <w:r w:rsidR="001E2E71" w:rsidRPr="007D6B13">
              <w:rPr>
                <w:rFonts w:eastAsia="Times New Roman" w:cs="Arial"/>
                <w:bCs/>
                <w:szCs w:val="24"/>
              </w:rPr>
              <w:t>.</w:t>
            </w:r>
          </w:p>
        </w:tc>
      </w:tr>
      <w:tr w:rsidR="00AA02D7" w:rsidRPr="007D6B13" w14:paraId="78233156"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tcPr>
          <w:p w14:paraId="6F3606DC" w14:textId="5A144F98" w:rsidR="00FA2F8E" w:rsidRPr="007D6B13" w:rsidRDefault="00FA2F8E" w:rsidP="007D6B13">
            <w:pPr>
              <w:adjustRightInd w:val="0"/>
              <w:ind w:right="142"/>
              <w:rPr>
                <w:rFonts w:eastAsia="Century Gothic" w:cs="Arial"/>
                <w:szCs w:val="24"/>
                <w:lang w:bidi="es-CO"/>
              </w:rPr>
            </w:pPr>
            <w:r w:rsidRPr="007D6B13">
              <w:rPr>
                <w:rFonts w:eastAsia="Century Gothic" w:cs="Arial"/>
                <w:b/>
                <w:bCs/>
                <w:szCs w:val="24"/>
                <w:lang w:bidi="es-CO"/>
              </w:rPr>
              <w:t>Circular Externa No. 18 del 03 de julio de 2024</w:t>
            </w:r>
            <w:r w:rsidR="00EC4605" w:rsidRPr="007D6B13">
              <w:rPr>
                <w:rFonts w:eastAsia="Century Gothic" w:cs="Arial"/>
                <w:b/>
                <w:bCs/>
                <w:szCs w:val="24"/>
                <w:lang w:bidi="es-CO"/>
              </w:rPr>
              <w:t>:</w:t>
            </w:r>
            <w:r w:rsidRPr="007D6B13">
              <w:rPr>
                <w:rFonts w:eastAsia="Century Gothic" w:cs="Arial"/>
                <w:b/>
                <w:bCs/>
                <w:szCs w:val="24"/>
                <w:lang w:bidi="es-CO"/>
              </w:rPr>
              <w:t xml:space="preserve"> </w:t>
            </w:r>
            <w:r w:rsidR="00EC4605" w:rsidRPr="007D6B13">
              <w:rPr>
                <w:rFonts w:eastAsia="Century Gothic" w:cs="Arial"/>
                <w:szCs w:val="24"/>
                <w:lang w:bidi="es-CO"/>
              </w:rPr>
              <w:t>D</w:t>
            </w:r>
            <w:r w:rsidRPr="007D6B13">
              <w:rPr>
                <w:rFonts w:eastAsia="Century Gothic" w:cs="Arial"/>
                <w:szCs w:val="24"/>
                <w:lang w:bidi="es-CO"/>
              </w:rPr>
              <w:t>e la Agencia Nacional de Defensa Jurídica del Estado</w:t>
            </w:r>
            <w:r w:rsidR="00EC4605" w:rsidRPr="007D6B13">
              <w:rPr>
                <w:rFonts w:eastAsia="Century Gothic" w:cs="Arial"/>
                <w:szCs w:val="24"/>
                <w:lang w:bidi="es-CO"/>
              </w:rPr>
              <w:t>.</w:t>
            </w:r>
          </w:p>
        </w:tc>
        <w:tc>
          <w:tcPr>
            <w:tcW w:w="6237" w:type="dxa"/>
            <w:tcBorders>
              <w:top w:val="single" w:sz="4" w:space="0" w:color="000000"/>
              <w:left w:val="single" w:sz="4" w:space="0" w:color="000000"/>
              <w:bottom w:val="single" w:sz="4" w:space="0" w:color="000000"/>
              <w:right w:val="single" w:sz="4" w:space="0" w:color="000000"/>
            </w:tcBorders>
          </w:tcPr>
          <w:p w14:paraId="06B2102D" w14:textId="39888178" w:rsidR="00FA2F8E" w:rsidRPr="007D6B13" w:rsidRDefault="00FA2F8E" w:rsidP="007D6B13">
            <w:pPr>
              <w:shd w:val="clear" w:color="auto" w:fill="FFFFFF"/>
              <w:ind w:right="137"/>
              <w:rPr>
                <w:rFonts w:eastAsia="Times New Roman" w:cs="Arial"/>
                <w:bCs/>
                <w:szCs w:val="24"/>
              </w:rPr>
            </w:pPr>
            <w:r w:rsidRPr="007D6B13">
              <w:rPr>
                <w:rFonts w:eastAsia="Times New Roman" w:cs="Arial"/>
                <w:bCs/>
                <w:szCs w:val="24"/>
              </w:rPr>
              <w:t>Lineamientos para la prevención del daño antijurídico derivado de la ilegalidad del acto administrativo</w:t>
            </w:r>
            <w:r w:rsidR="00E16AFA" w:rsidRPr="007D6B13">
              <w:rPr>
                <w:rFonts w:eastAsia="Times New Roman" w:cs="Arial"/>
                <w:bCs/>
                <w:szCs w:val="24"/>
              </w:rPr>
              <w:t>,</w:t>
            </w:r>
            <w:r w:rsidRPr="007D6B13">
              <w:rPr>
                <w:rFonts w:eastAsia="Times New Roman" w:cs="Arial"/>
                <w:bCs/>
                <w:szCs w:val="24"/>
              </w:rPr>
              <w:t xml:space="preserve"> que adjudica contrato.</w:t>
            </w:r>
          </w:p>
        </w:tc>
      </w:tr>
      <w:tr w:rsidR="00AA02D7" w:rsidRPr="007D6B13" w14:paraId="203A78DF" w14:textId="77777777" w:rsidTr="00D03623">
        <w:trPr>
          <w:trHeight w:val="703"/>
        </w:trPr>
        <w:tc>
          <w:tcPr>
            <w:tcW w:w="3686" w:type="dxa"/>
            <w:tcBorders>
              <w:top w:val="single" w:sz="4" w:space="0" w:color="000000"/>
              <w:left w:val="single" w:sz="4" w:space="0" w:color="000000"/>
              <w:bottom w:val="single" w:sz="4" w:space="0" w:color="000000"/>
              <w:right w:val="single" w:sz="4" w:space="0" w:color="000000"/>
            </w:tcBorders>
          </w:tcPr>
          <w:p w14:paraId="6E38A0DE" w14:textId="6D05B445" w:rsidR="00FA2F8E" w:rsidRPr="007D6B13" w:rsidRDefault="00FA2F8E" w:rsidP="007D6B13">
            <w:pPr>
              <w:adjustRightInd w:val="0"/>
              <w:ind w:right="142"/>
              <w:rPr>
                <w:rFonts w:eastAsia="Century Gothic" w:cs="Arial"/>
                <w:b/>
                <w:bCs/>
                <w:szCs w:val="24"/>
                <w:lang w:bidi="es-CO"/>
              </w:rPr>
            </w:pPr>
            <w:r w:rsidRPr="007D6B13">
              <w:rPr>
                <w:rFonts w:eastAsia="Century Gothic" w:cs="Arial"/>
                <w:b/>
                <w:bCs/>
                <w:szCs w:val="24"/>
                <w:lang w:bidi="es-CO"/>
              </w:rPr>
              <w:t>Circular Externa No. 16 del 23 de noviembre de 2025</w:t>
            </w:r>
            <w:r w:rsidR="00EC4605" w:rsidRPr="007D6B13">
              <w:rPr>
                <w:rFonts w:eastAsia="Century Gothic" w:cs="Arial"/>
                <w:b/>
                <w:bCs/>
                <w:szCs w:val="24"/>
                <w:lang w:bidi="es-CO"/>
              </w:rPr>
              <w:t xml:space="preserve">: </w:t>
            </w:r>
            <w:r w:rsidR="00EC4605" w:rsidRPr="007D6B13">
              <w:rPr>
                <w:rFonts w:eastAsia="Century Gothic" w:cs="Arial"/>
                <w:szCs w:val="24"/>
                <w:lang w:bidi="es-CO"/>
              </w:rPr>
              <w:t>D</w:t>
            </w:r>
            <w:r w:rsidRPr="007D6B13">
              <w:rPr>
                <w:rFonts w:eastAsia="Century Gothic" w:cs="Arial"/>
                <w:szCs w:val="24"/>
                <w:lang w:bidi="es-CO"/>
              </w:rPr>
              <w:t>e la Agencia Nacional de Defensa Jurídica del Estado</w:t>
            </w:r>
            <w:r w:rsidR="00EC4605" w:rsidRPr="007D6B13">
              <w:rPr>
                <w:rFonts w:eastAsia="Century Gothic" w:cs="Arial"/>
                <w:szCs w:val="24"/>
                <w:lang w:bidi="es-CO"/>
              </w:rPr>
              <w:t>.</w:t>
            </w:r>
          </w:p>
          <w:p w14:paraId="243EB64E" w14:textId="77777777" w:rsidR="00FA2F8E" w:rsidRPr="007D6B13" w:rsidRDefault="00FA2F8E" w:rsidP="007D6B13">
            <w:pPr>
              <w:adjustRightInd w:val="0"/>
              <w:ind w:right="142"/>
              <w:rPr>
                <w:rFonts w:eastAsia="Century Gothic" w:cs="Arial"/>
                <w:szCs w:val="24"/>
                <w:lang w:bidi="es-CO"/>
              </w:rPr>
            </w:pPr>
          </w:p>
        </w:tc>
        <w:tc>
          <w:tcPr>
            <w:tcW w:w="6237" w:type="dxa"/>
            <w:tcBorders>
              <w:top w:val="single" w:sz="4" w:space="0" w:color="000000"/>
              <w:left w:val="single" w:sz="4" w:space="0" w:color="000000"/>
              <w:bottom w:val="single" w:sz="4" w:space="0" w:color="000000"/>
              <w:right w:val="single" w:sz="4" w:space="0" w:color="000000"/>
            </w:tcBorders>
          </w:tcPr>
          <w:p w14:paraId="14E49525" w14:textId="44DBB954" w:rsidR="00FA2F8E" w:rsidRPr="007D6B13" w:rsidRDefault="00FA2F8E" w:rsidP="007D6B13">
            <w:pPr>
              <w:shd w:val="clear" w:color="auto" w:fill="FFFFFF"/>
              <w:ind w:right="137"/>
              <w:rPr>
                <w:rFonts w:eastAsia="Times New Roman" w:cs="Arial"/>
                <w:bCs/>
                <w:szCs w:val="24"/>
              </w:rPr>
            </w:pPr>
            <w:r w:rsidRPr="007D6B13">
              <w:rPr>
                <w:rFonts w:eastAsia="Times New Roman" w:cs="Arial"/>
                <w:bCs/>
                <w:szCs w:val="24"/>
              </w:rPr>
              <w:t>Lineamientos para la suscripción de pactos arbitrales o cláusulas compromisorias, designación de árbitros y procedimiento para la aprobación de listas en controversias</w:t>
            </w:r>
            <w:r w:rsidR="00E16AFA" w:rsidRPr="007D6B13">
              <w:rPr>
                <w:rFonts w:eastAsia="Times New Roman" w:cs="Arial"/>
                <w:bCs/>
                <w:szCs w:val="24"/>
              </w:rPr>
              <w:t>,</w:t>
            </w:r>
            <w:r w:rsidRPr="007D6B13">
              <w:rPr>
                <w:rFonts w:eastAsia="Times New Roman" w:cs="Arial"/>
                <w:bCs/>
                <w:szCs w:val="24"/>
              </w:rPr>
              <w:t xml:space="preserve"> que involucren entidades públicas de la Rama Ejecutiva del orden nacional</w:t>
            </w:r>
            <w:r w:rsidR="00EC4605" w:rsidRPr="007D6B13">
              <w:rPr>
                <w:rFonts w:eastAsia="Times New Roman" w:cs="Arial"/>
                <w:bCs/>
                <w:szCs w:val="24"/>
              </w:rPr>
              <w:t>.</w:t>
            </w:r>
          </w:p>
        </w:tc>
      </w:tr>
    </w:tbl>
    <w:p w14:paraId="27743BC4" w14:textId="5B12A671" w:rsidR="009B4B98" w:rsidRPr="007D6B13" w:rsidRDefault="009B4B98" w:rsidP="007D6B13">
      <w:pPr>
        <w:tabs>
          <w:tab w:val="left" w:pos="284"/>
          <w:tab w:val="left" w:pos="1902"/>
        </w:tabs>
        <w:ind w:right="425"/>
        <w:rPr>
          <w:rFonts w:cs="Arial"/>
          <w:szCs w:val="24"/>
        </w:rPr>
      </w:pPr>
      <w:r w:rsidRPr="007D6B13">
        <w:rPr>
          <w:rFonts w:cs="Arial"/>
          <w:b/>
          <w:szCs w:val="24"/>
        </w:rPr>
        <w:t>Fuente:</w:t>
      </w:r>
      <w:r w:rsidRPr="007D6B13">
        <w:rPr>
          <w:rFonts w:cs="Arial"/>
          <w:szCs w:val="24"/>
        </w:rPr>
        <w:t xml:space="preserve"> Elaboración propia del proceso Gestión </w:t>
      </w:r>
      <w:r w:rsidR="00EF1576" w:rsidRPr="007D6B13">
        <w:rPr>
          <w:rFonts w:cs="Arial"/>
          <w:szCs w:val="24"/>
        </w:rPr>
        <w:t>J</w:t>
      </w:r>
      <w:r w:rsidRPr="007D6B13">
        <w:rPr>
          <w:rFonts w:cs="Arial"/>
          <w:szCs w:val="24"/>
        </w:rPr>
        <w:t>urídica</w:t>
      </w:r>
      <w:r w:rsidR="00EC4605" w:rsidRPr="007D6B13">
        <w:rPr>
          <w:rFonts w:cs="Arial"/>
          <w:szCs w:val="24"/>
        </w:rPr>
        <w:t xml:space="preserve"> de la APC Colombia,</w:t>
      </w:r>
      <w:r w:rsidRPr="007D6B13">
        <w:rPr>
          <w:rFonts w:cs="Arial"/>
          <w:szCs w:val="24"/>
        </w:rPr>
        <w:t xml:space="preserve"> </w:t>
      </w:r>
      <w:r w:rsidR="00FA2F8E" w:rsidRPr="007D6B13">
        <w:rPr>
          <w:rFonts w:cs="Arial"/>
          <w:szCs w:val="24"/>
        </w:rPr>
        <w:t>mayo</w:t>
      </w:r>
      <w:r w:rsidR="00C412D6" w:rsidRPr="007D6B13">
        <w:rPr>
          <w:rFonts w:cs="Arial"/>
          <w:szCs w:val="24"/>
        </w:rPr>
        <w:t xml:space="preserve"> </w:t>
      </w:r>
      <w:r w:rsidRPr="007D6B13">
        <w:rPr>
          <w:rFonts w:cs="Arial"/>
          <w:szCs w:val="24"/>
        </w:rPr>
        <w:t>de 202</w:t>
      </w:r>
      <w:r w:rsidR="00FA2F8E" w:rsidRPr="007D6B13">
        <w:rPr>
          <w:rFonts w:cs="Arial"/>
          <w:szCs w:val="24"/>
        </w:rPr>
        <w:t>6</w:t>
      </w:r>
      <w:r w:rsidRPr="007D6B13">
        <w:rPr>
          <w:rFonts w:cs="Arial"/>
          <w:szCs w:val="24"/>
        </w:rPr>
        <w:t>.</w:t>
      </w:r>
      <w:r w:rsidR="00FA2F8E" w:rsidRPr="007D6B13">
        <w:rPr>
          <w:rFonts w:cs="Arial"/>
          <w:szCs w:val="24"/>
        </w:rPr>
        <w:t xml:space="preserve"> </w:t>
      </w:r>
    </w:p>
    <w:p w14:paraId="56F04524" w14:textId="77777777" w:rsidR="00707A82" w:rsidRPr="007D6B13" w:rsidRDefault="00707A82" w:rsidP="007D6B13">
      <w:pPr>
        <w:tabs>
          <w:tab w:val="left" w:pos="4111"/>
        </w:tabs>
        <w:contextualSpacing/>
        <w:rPr>
          <w:rFonts w:cs="Arial"/>
          <w:b/>
          <w:szCs w:val="24"/>
        </w:rPr>
      </w:pPr>
    </w:p>
    <w:p w14:paraId="64FDA845" w14:textId="24F0A4BF" w:rsidR="006E3498" w:rsidRPr="007D6B13" w:rsidRDefault="006E3498" w:rsidP="007D6B13">
      <w:pPr>
        <w:pStyle w:val="Ttulo2"/>
        <w:spacing w:before="0" w:after="0"/>
        <w:ind w:left="284" w:hanging="284"/>
        <w:rPr>
          <w:color w:val="auto"/>
        </w:rPr>
      </w:pPr>
      <w:bookmarkStart w:id="16" w:name="_Toc159795865"/>
      <w:bookmarkStart w:id="17" w:name="_Toc238217402"/>
      <w:r w:rsidRPr="007D6B13">
        <w:rPr>
          <w:color w:val="auto"/>
        </w:rPr>
        <w:t>ESTRATEGIA DE DEFENSA JURÍDICA</w:t>
      </w:r>
      <w:bookmarkEnd w:id="16"/>
      <w:bookmarkEnd w:id="17"/>
    </w:p>
    <w:p w14:paraId="722D5048" w14:textId="77777777" w:rsidR="006E3498" w:rsidRPr="007D6B13" w:rsidRDefault="006E3498" w:rsidP="007D6B13">
      <w:pPr>
        <w:contextualSpacing/>
        <w:rPr>
          <w:rFonts w:cs="Arial"/>
          <w:b/>
          <w:szCs w:val="24"/>
        </w:rPr>
      </w:pPr>
    </w:p>
    <w:p w14:paraId="01953F1D" w14:textId="2025F4DF" w:rsidR="00B00830" w:rsidRPr="007D6B13" w:rsidRDefault="006E774E" w:rsidP="007D6B13">
      <w:pPr>
        <w:pStyle w:val="Ttulo3"/>
        <w:numPr>
          <w:ilvl w:val="0"/>
          <w:numId w:val="0"/>
        </w:numPr>
        <w:tabs>
          <w:tab w:val="left" w:pos="851"/>
        </w:tabs>
        <w:ind w:left="284"/>
      </w:pPr>
      <w:bookmarkStart w:id="18" w:name="_Toc159795866"/>
      <w:bookmarkStart w:id="19" w:name="_Toc238217403"/>
      <w:r w:rsidRPr="007D6B13">
        <w:t xml:space="preserve">7.1. </w:t>
      </w:r>
      <w:r w:rsidR="006E3498" w:rsidRPr="007D6B13">
        <w:t>Política de prevención del daño antijurídico</w:t>
      </w:r>
      <w:bookmarkEnd w:id="18"/>
      <w:bookmarkEnd w:id="19"/>
    </w:p>
    <w:p w14:paraId="192DAF52" w14:textId="4A7EBD9D" w:rsidR="00EC4605" w:rsidRPr="007D6B13" w:rsidRDefault="00B00830" w:rsidP="007D6B13">
      <w:pPr>
        <w:contextualSpacing/>
        <w:rPr>
          <w:rFonts w:cs="Arial"/>
          <w:szCs w:val="24"/>
        </w:rPr>
      </w:pPr>
      <w:r w:rsidRPr="007D6B13">
        <w:rPr>
          <w:rFonts w:cs="Arial"/>
          <w:szCs w:val="24"/>
        </w:rPr>
        <w:t xml:space="preserve">De acuerdo con la definición establecida en el Circular </w:t>
      </w:r>
      <w:r w:rsidR="00EC4605" w:rsidRPr="007D6B13">
        <w:rPr>
          <w:rFonts w:cs="Arial"/>
          <w:szCs w:val="24"/>
        </w:rPr>
        <w:t>E</w:t>
      </w:r>
      <w:r w:rsidRPr="007D6B13">
        <w:rPr>
          <w:rFonts w:cs="Arial"/>
          <w:szCs w:val="24"/>
        </w:rPr>
        <w:t>xterna No 07 del 2025</w:t>
      </w:r>
      <w:r w:rsidR="00EC4605" w:rsidRPr="007D6B13">
        <w:rPr>
          <w:rFonts w:cs="Arial"/>
          <w:szCs w:val="24"/>
        </w:rPr>
        <w:t>,</w:t>
      </w:r>
      <w:r w:rsidRPr="007D6B13">
        <w:rPr>
          <w:rFonts w:cs="Arial"/>
          <w:szCs w:val="24"/>
        </w:rPr>
        <w:t xml:space="preserve"> expedida por</w:t>
      </w:r>
      <w:r w:rsidR="00EC4605" w:rsidRPr="007D6B13">
        <w:rPr>
          <w:rFonts w:cs="Arial"/>
          <w:szCs w:val="24"/>
        </w:rPr>
        <w:t xml:space="preserve"> la </w:t>
      </w:r>
      <w:r w:rsidR="00D876A6" w:rsidRPr="007D6B13">
        <w:rPr>
          <w:rFonts w:cs="Arial"/>
          <w:szCs w:val="24"/>
        </w:rPr>
        <w:t>ANDJE</w:t>
      </w:r>
      <w:r w:rsidRPr="007D6B13">
        <w:rPr>
          <w:rFonts w:cs="Arial"/>
          <w:szCs w:val="24"/>
        </w:rPr>
        <w:t>, la prevención del daño antijurídico es una actividad</w:t>
      </w:r>
      <w:r w:rsidR="00575908" w:rsidRPr="007D6B13">
        <w:rPr>
          <w:rFonts w:cs="Arial"/>
          <w:szCs w:val="24"/>
        </w:rPr>
        <w:t>,</w:t>
      </w:r>
      <w:r w:rsidRPr="007D6B13">
        <w:rPr>
          <w:rFonts w:cs="Arial"/>
          <w:szCs w:val="24"/>
        </w:rPr>
        <w:t xml:space="preserve"> que debe implementarse de forma permanente al interior de las entidades, de la cual hace parte la adopción, ejecución y seguimiento de la </w:t>
      </w:r>
      <w:r w:rsidR="001F564E" w:rsidRPr="007D6B13">
        <w:rPr>
          <w:rFonts w:cs="Arial"/>
          <w:szCs w:val="24"/>
        </w:rPr>
        <w:t>PPDA</w:t>
      </w:r>
      <w:r w:rsidRPr="007D6B13">
        <w:rPr>
          <w:rFonts w:cs="Arial"/>
          <w:szCs w:val="24"/>
        </w:rPr>
        <w:t>, a través de la cual se detectan y plantean medidas para evitar los problemas administrativos</w:t>
      </w:r>
      <w:r w:rsidR="00EC4605" w:rsidRPr="007D6B13">
        <w:rPr>
          <w:rFonts w:cs="Arial"/>
          <w:szCs w:val="24"/>
        </w:rPr>
        <w:t xml:space="preserve">, </w:t>
      </w:r>
      <w:r w:rsidRPr="007D6B13">
        <w:rPr>
          <w:rFonts w:cs="Arial"/>
          <w:szCs w:val="24"/>
        </w:rPr>
        <w:t xml:space="preserve">que generan litigiosidad y mitigar sus efectos. </w:t>
      </w:r>
    </w:p>
    <w:p w14:paraId="6F96C935" w14:textId="77777777" w:rsidR="00575908" w:rsidRPr="007D6B13" w:rsidRDefault="00575908" w:rsidP="007D6B13">
      <w:pPr>
        <w:contextualSpacing/>
        <w:rPr>
          <w:rFonts w:cs="Arial"/>
          <w:szCs w:val="24"/>
        </w:rPr>
      </w:pPr>
    </w:p>
    <w:p w14:paraId="27430977" w14:textId="0891708B" w:rsidR="00D876A6" w:rsidRPr="007D6B13" w:rsidRDefault="00B00830" w:rsidP="007D6B13">
      <w:pPr>
        <w:contextualSpacing/>
        <w:rPr>
          <w:rFonts w:cs="Arial"/>
          <w:szCs w:val="24"/>
        </w:rPr>
      </w:pPr>
      <w:r w:rsidRPr="007D6B13">
        <w:rPr>
          <w:rFonts w:cs="Arial"/>
          <w:szCs w:val="24"/>
        </w:rPr>
        <w:t>Las entidades</w:t>
      </w:r>
      <w:r w:rsidR="00EC4605" w:rsidRPr="007D6B13">
        <w:rPr>
          <w:rFonts w:cs="Arial"/>
          <w:szCs w:val="24"/>
        </w:rPr>
        <w:t>,</w:t>
      </w:r>
      <w:r w:rsidRPr="007D6B13">
        <w:rPr>
          <w:rFonts w:cs="Arial"/>
          <w:szCs w:val="24"/>
        </w:rPr>
        <w:t xml:space="preserve"> deben formular sus </w:t>
      </w:r>
      <w:r w:rsidR="00730DAF" w:rsidRPr="007D6B13">
        <w:rPr>
          <w:rFonts w:cs="Arial"/>
          <w:szCs w:val="24"/>
        </w:rPr>
        <w:t>P</w:t>
      </w:r>
      <w:r w:rsidRPr="007D6B13">
        <w:rPr>
          <w:rFonts w:cs="Arial"/>
          <w:szCs w:val="24"/>
        </w:rPr>
        <w:t xml:space="preserve">olíticas de </w:t>
      </w:r>
      <w:r w:rsidR="00EC4605" w:rsidRPr="007D6B13">
        <w:rPr>
          <w:rFonts w:cs="Arial"/>
          <w:szCs w:val="24"/>
        </w:rPr>
        <w:t>prevención del daño antijurídi</w:t>
      </w:r>
      <w:r w:rsidRPr="007D6B13">
        <w:rPr>
          <w:rFonts w:cs="Arial"/>
          <w:szCs w:val="24"/>
        </w:rPr>
        <w:t xml:space="preserve">co cada dos </w:t>
      </w:r>
      <w:r w:rsidR="00EC4605" w:rsidRPr="007D6B13">
        <w:rPr>
          <w:rFonts w:cs="Arial"/>
          <w:szCs w:val="24"/>
        </w:rPr>
        <w:t xml:space="preserve">(2) </w:t>
      </w:r>
      <w:r w:rsidRPr="007D6B13">
        <w:rPr>
          <w:rFonts w:cs="Arial"/>
          <w:szCs w:val="24"/>
        </w:rPr>
        <w:t>años</w:t>
      </w:r>
      <w:r w:rsidR="00EC4605" w:rsidRPr="007D6B13">
        <w:rPr>
          <w:rFonts w:cs="Arial"/>
          <w:szCs w:val="24"/>
        </w:rPr>
        <w:t>,</w:t>
      </w:r>
      <w:r w:rsidRPr="007D6B13">
        <w:rPr>
          <w:rFonts w:cs="Arial"/>
          <w:szCs w:val="24"/>
        </w:rPr>
        <w:t xml:space="preserve"> entre los meses de octubre a diciembre. La responsabilidad de formulación y ejecución de estas</w:t>
      </w:r>
      <w:r w:rsidR="00EC4605" w:rsidRPr="007D6B13">
        <w:rPr>
          <w:rFonts w:cs="Arial"/>
          <w:szCs w:val="24"/>
        </w:rPr>
        <w:t>,</w:t>
      </w:r>
      <w:r w:rsidRPr="007D6B13">
        <w:rPr>
          <w:rFonts w:cs="Arial"/>
          <w:szCs w:val="24"/>
        </w:rPr>
        <w:t xml:space="preserve"> recae en el Comité de Conciliación, conforme a la Ley 2220 de 2022.</w:t>
      </w:r>
    </w:p>
    <w:p w14:paraId="04F6683A" w14:textId="77777777" w:rsidR="00D876A6" w:rsidRPr="007D6B13" w:rsidRDefault="00D876A6" w:rsidP="007D6B13">
      <w:pPr>
        <w:contextualSpacing/>
        <w:rPr>
          <w:rFonts w:cs="Arial"/>
          <w:szCs w:val="24"/>
        </w:rPr>
      </w:pPr>
    </w:p>
    <w:p w14:paraId="6F2655B6" w14:textId="1E7927D2" w:rsidR="00E16AFA" w:rsidRPr="007D6B13" w:rsidRDefault="00D876A6" w:rsidP="007D6B13">
      <w:pPr>
        <w:contextualSpacing/>
        <w:rPr>
          <w:rFonts w:cs="Arial"/>
          <w:szCs w:val="24"/>
        </w:rPr>
      </w:pPr>
      <w:r w:rsidRPr="007D6B13">
        <w:rPr>
          <w:rFonts w:cs="Arial"/>
          <w:szCs w:val="24"/>
        </w:rPr>
        <w:t xml:space="preserve">En cumplimiento de los lineamientos emitidos por la </w:t>
      </w:r>
      <w:bookmarkStart w:id="20" w:name="_Hlk229741004"/>
      <w:r w:rsidRPr="007D6B13">
        <w:rPr>
          <w:rFonts w:cs="Arial"/>
          <w:szCs w:val="24"/>
        </w:rPr>
        <w:t>ANDJE</w:t>
      </w:r>
      <w:bookmarkEnd w:id="20"/>
      <w:r w:rsidRPr="007D6B13">
        <w:rPr>
          <w:rFonts w:cs="Arial"/>
          <w:szCs w:val="24"/>
        </w:rPr>
        <w:t>, durante el segundo semestre de la vigencia 2025</w:t>
      </w:r>
      <w:r w:rsidR="00EC4605" w:rsidRPr="007D6B13">
        <w:rPr>
          <w:rFonts w:cs="Arial"/>
          <w:szCs w:val="24"/>
        </w:rPr>
        <w:t>,</w:t>
      </w:r>
      <w:r w:rsidRPr="007D6B13">
        <w:rPr>
          <w:rFonts w:cs="Arial"/>
          <w:szCs w:val="24"/>
        </w:rPr>
        <w:t xml:space="preserve"> se formuló la </w:t>
      </w:r>
      <w:r w:rsidR="001F564E" w:rsidRPr="007D6B13">
        <w:rPr>
          <w:rFonts w:cs="Arial"/>
          <w:szCs w:val="24"/>
        </w:rPr>
        <w:t>PPDA</w:t>
      </w:r>
      <w:r w:rsidR="00EC4605" w:rsidRPr="007D6B13">
        <w:rPr>
          <w:rFonts w:cs="Arial"/>
          <w:szCs w:val="24"/>
        </w:rPr>
        <w:t xml:space="preserve"> </w:t>
      </w:r>
      <w:r w:rsidRPr="007D6B13">
        <w:rPr>
          <w:rFonts w:cs="Arial"/>
          <w:szCs w:val="24"/>
        </w:rPr>
        <w:t>para el periodo 2026</w:t>
      </w:r>
      <w:r w:rsidR="00EC4605" w:rsidRPr="007D6B13">
        <w:rPr>
          <w:rFonts w:cs="Arial"/>
          <w:szCs w:val="24"/>
        </w:rPr>
        <w:t>-</w:t>
      </w:r>
      <w:r w:rsidRPr="007D6B13">
        <w:rPr>
          <w:rFonts w:cs="Arial"/>
          <w:szCs w:val="24"/>
        </w:rPr>
        <w:t>2027</w:t>
      </w:r>
      <w:r w:rsidR="00730DAF" w:rsidRPr="007D6B13">
        <w:rPr>
          <w:rFonts w:cs="Arial"/>
          <w:szCs w:val="24"/>
        </w:rPr>
        <w:t xml:space="preserve">, y </w:t>
      </w:r>
      <w:r w:rsidRPr="007D6B13">
        <w:rPr>
          <w:rFonts w:cs="Arial"/>
          <w:szCs w:val="24"/>
        </w:rPr>
        <w:t>se desarrolló de manera participativa interdisciplinaria</w:t>
      </w:r>
      <w:r w:rsidR="00E16AFA" w:rsidRPr="007D6B13">
        <w:rPr>
          <w:rFonts w:cs="Arial"/>
          <w:szCs w:val="24"/>
        </w:rPr>
        <w:t>,</w:t>
      </w:r>
      <w:r w:rsidRPr="007D6B13">
        <w:rPr>
          <w:rFonts w:cs="Arial"/>
          <w:szCs w:val="24"/>
        </w:rPr>
        <w:t xml:space="preserve"> en el marco de mesas de trabajo realizadas</w:t>
      </w:r>
      <w:r w:rsidR="00730DAF" w:rsidRPr="007D6B13">
        <w:rPr>
          <w:rFonts w:cs="Arial"/>
          <w:szCs w:val="24"/>
        </w:rPr>
        <w:t>,</w:t>
      </w:r>
      <w:r w:rsidRPr="007D6B13">
        <w:rPr>
          <w:rFonts w:cs="Arial"/>
          <w:szCs w:val="24"/>
        </w:rPr>
        <w:t xml:space="preserve"> los días</w:t>
      </w:r>
      <w:r w:rsidR="00730DAF" w:rsidRPr="007D6B13">
        <w:rPr>
          <w:rFonts w:cs="Arial"/>
          <w:szCs w:val="24"/>
        </w:rPr>
        <w:t>:</w:t>
      </w:r>
      <w:r w:rsidRPr="007D6B13">
        <w:rPr>
          <w:rFonts w:cs="Arial"/>
          <w:szCs w:val="24"/>
        </w:rPr>
        <w:t xml:space="preserve"> 30 de octubre, 6 de noviembre, 19 de noviembre y 03 de diciembre de 2025, en las cuales se abordaron las etapas del ciclo de prevención del daño antijurídico, incluyendo el estudio de la litigiosidad de la </w:t>
      </w:r>
      <w:r w:rsidR="00B95217" w:rsidRPr="007D6B13">
        <w:rPr>
          <w:rFonts w:cs="Arial"/>
          <w:szCs w:val="24"/>
        </w:rPr>
        <w:t>APC Colombia</w:t>
      </w:r>
      <w:r w:rsidRPr="007D6B13">
        <w:rPr>
          <w:rFonts w:cs="Arial"/>
          <w:szCs w:val="24"/>
        </w:rPr>
        <w:t>, la identificación y selección de causas generadoras de daño, la compilación y análisis de insumos</w:t>
      </w:r>
      <w:r w:rsidR="00E16AFA" w:rsidRPr="007D6B13">
        <w:rPr>
          <w:rFonts w:cs="Arial"/>
          <w:szCs w:val="24"/>
        </w:rPr>
        <w:t>. A</w:t>
      </w:r>
      <w:r w:rsidRPr="007D6B13">
        <w:rPr>
          <w:rFonts w:cs="Arial"/>
          <w:szCs w:val="24"/>
        </w:rPr>
        <w:t>sí como</w:t>
      </w:r>
      <w:r w:rsidR="00E16AFA" w:rsidRPr="007D6B13">
        <w:rPr>
          <w:rFonts w:cs="Arial"/>
          <w:szCs w:val="24"/>
        </w:rPr>
        <w:t>,</w:t>
      </w:r>
      <w:r w:rsidRPr="007D6B13">
        <w:rPr>
          <w:rFonts w:cs="Arial"/>
          <w:szCs w:val="24"/>
        </w:rPr>
        <w:t xml:space="preserve"> la definición de </w:t>
      </w:r>
      <w:proofErr w:type="spellStart"/>
      <w:r w:rsidRPr="007D6B13">
        <w:rPr>
          <w:rFonts w:cs="Arial"/>
          <w:szCs w:val="24"/>
        </w:rPr>
        <w:t>subcausas</w:t>
      </w:r>
      <w:proofErr w:type="spellEnd"/>
      <w:r w:rsidRPr="007D6B13">
        <w:rPr>
          <w:rFonts w:cs="Arial"/>
          <w:szCs w:val="24"/>
        </w:rPr>
        <w:t xml:space="preserve">, medidas y mecanismos. </w:t>
      </w:r>
    </w:p>
    <w:p w14:paraId="6FF566BD" w14:textId="77777777" w:rsidR="00E16AFA" w:rsidRPr="007D6B13" w:rsidRDefault="00E16AFA" w:rsidP="007D6B13">
      <w:pPr>
        <w:contextualSpacing/>
        <w:rPr>
          <w:rFonts w:cs="Arial"/>
          <w:szCs w:val="24"/>
        </w:rPr>
      </w:pPr>
    </w:p>
    <w:p w14:paraId="71B138D4" w14:textId="3366DDEF" w:rsidR="00D876A6" w:rsidRPr="007D6B13" w:rsidRDefault="00D876A6" w:rsidP="007D6B13">
      <w:pPr>
        <w:contextualSpacing/>
        <w:rPr>
          <w:rFonts w:cs="Arial"/>
          <w:szCs w:val="24"/>
        </w:rPr>
      </w:pPr>
      <w:r w:rsidRPr="007D6B13">
        <w:rPr>
          <w:rFonts w:cs="Arial"/>
          <w:szCs w:val="24"/>
        </w:rPr>
        <w:t xml:space="preserve">El equipo de abogados de enlace de los diferentes procesos de </w:t>
      </w:r>
      <w:r w:rsidR="00730DAF" w:rsidRPr="007D6B13">
        <w:rPr>
          <w:rFonts w:cs="Arial"/>
          <w:szCs w:val="24"/>
        </w:rPr>
        <w:t>la APC Colombia</w:t>
      </w:r>
      <w:r w:rsidRPr="007D6B13">
        <w:rPr>
          <w:rFonts w:cs="Arial"/>
          <w:szCs w:val="24"/>
        </w:rPr>
        <w:t>, particip</w:t>
      </w:r>
      <w:r w:rsidR="00730DAF" w:rsidRPr="007D6B13">
        <w:rPr>
          <w:rFonts w:cs="Arial"/>
          <w:szCs w:val="24"/>
        </w:rPr>
        <w:t>aron</w:t>
      </w:r>
      <w:r w:rsidRPr="007D6B13">
        <w:rPr>
          <w:rFonts w:cs="Arial"/>
          <w:szCs w:val="24"/>
        </w:rPr>
        <w:t xml:space="preserve"> activamente en la identificación de los mecanismos y </w:t>
      </w:r>
      <w:r w:rsidR="00E16AFA" w:rsidRPr="007D6B13">
        <w:rPr>
          <w:rFonts w:cs="Arial"/>
          <w:szCs w:val="24"/>
        </w:rPr>
        <w:t xml:space="preserve">las </w:t>
      </w:r>
      <w:r w:rsidRPr="007D6B13">
        <w:rPr>
          <w:rFonts w:cs="Arial"/>
          <w:szCs w:val="24"/>
        </w:rPr>
        <w:t>unidades de medida plasmados en la PPDA 2026-2027</w:t>
      </w:r>
      <w:r w:rsidR="00730DAF" w:rsidRPr="007D6B13">
        <w:rPr>
          <w:rFonts w:cs="Arial"/>
          <w:szCs w:val="24"/>
        </w:rPr>
        <w:t xml:space="preserve">. Esta política </w:t>
      </w:r>
      <w:r w:rsidRPr="007D6B13">
        <w:rPr>
          <w:rFonts w:cs="Arial"/>
          <w:szCs w:val="24"/>
        </w:rPr>
        <w:t>fue aprobada por el Comité de Conciliación</w:t>
      </w:r>
      <w:r w:rsidR="00730DAF" w:rsidRPr="007D6B13">
        <w:rPr>
          <w:rFonts w:cs="Arial"/>
          <w:szCs w:val="24"/>
        </w:rPr>
        <w:t>,</w:t>
      </w:r>
      <w:r w:rsidRPr="007D6B13">
        <w:rPr>
          <w:rFonts w:cs="Arial"/>
          <w:szCs w:val="24"/>
        </w:rPr>
        <w:t xml:space="preserve"> en sesión del 3 de diciembre de 2025</w:t>
      </w:r>
      <w:r w:rsidR="00730DAF" w:rsidRPr="007D6B13">
        <w:rPr>
          <w:rFonts w:cs="Arial"/>
          <w:szCs w:val="24"/>
        </w:rPr>
        <w:t>,</w:t>
      </w:r>
      <w:r w:rsidRPr="007D6B13">
        <w:rPr>
          <w:rFonts w:cs="Arial"/>
          <w:szCs w:val="24"/>
        </w:rPr>
        <w:t xml:space="preserve"> y posteriormente, socializada en la misma fecha</w:t>
      </w:r>
      <w:r w:rsidR="00730DAF" w:rsidRPr="007D6B13">
        <w:rPr>
          <w:rFonts w:cs="Arial"/>
          <w:szCs w:val="24"/>
        </w:rPr>
        <w:t>,</w:t>
      </w:r>
      <w:r w:rsidRPr="007D6B13">
        <w:rPr>
          <w:rFonts w:cs="Arial"/>
          <w:szCs w:val="24"/>
        </w:rPr>
        <w:t xml:space="preserve"> ante el Comité Institucional de Gestión y Desempeño.</w:t>
      </w:r>
    </w:p>
    <w:p w14:paraId="6B90672B" w14:textId="77777777" w:rsidR="003E2604" w:rsidRPr="007D6B13" w:rsidRDefault="003E2604" w:rsidP="007D6B13">
      <w:pPr>
        <w:contextualSpacing/>
        <w:rPr>
          <w:rFonts w:cs="Arial"/>
          <w:szCs w:val="24"/>
        </w:rPr>
      </w:pPr>
    </w:p>
    <w:p w14:paraId="73F0A7F3" w14:textId="3DE03626" w:rsidR="008B2D29" w:rsidRPr="007D6B13" w:rsidRDefault="00D876A6" w:rsidP="007D6B13">
      <w:pPr>
        <w:contextualSpacing/>
        <w:rPr>
          <w:rFonts w:cs="Arial"/>
          <w:bCs/>
          <w:szCs w:val="24"/>
        </w:rPr>
      </w:pPr>
      <w:r w:rsidRPr="007D6B13">
        <w:rPr>
          <w:rFonts w:cs="Arial"/>
          <w:bCs/>
          <w:szCs w:val="24"/>
        </w:rPr>
        <w:t>La PPDA 2026</w:t>
      </w:r>
      <w:r w:rsidR="00730DAF" w:rsidRPr="007D6B13">
        <w:rPr>
          <w:rFonts w:cs="Arial"/>
          <w:bCs/>
          <w:szCs w:val="24"/>
        </w:rPr>
        <w:t>-</w:t>
      </w:r>
      <w:r w:rsidRPr="007D6B13">
        <w:rPr>
          <w:rFonts w:cs="Arial"/>
          <w:bCs/>
          <w:szCs w:val="24"/>
        </w:rPr>
        <w:t>2027</w:t>
      </w:r>
      <w:r w:rsidR="00730DAF" w:rsidRPr="007D6B13">
        <w:rPr>
          <w:rFonts w:cs="Arial"/>
          <w:bCs/>
          <w:szCs w:val="24"/>
        </w:rPr>
        <w:t>,</w:t>
      </w:r>
      <w:r w:rsidRPr="007D6B13">
        <w:rPr>
          <w:rFonts w:cs="Arial"/>
          <w:bCs/>
          <w:szCs w:val="24"/>
        </w:rPr>
        <w:t xml:space="preserve"> fue debidamente registrada y cargada en el Sistema Único de Gestión e Información de la Actividad Litigiosa del Estado </w:t>
      </w:r>
      <w:r w:rsidR="00730DAF" w:rsidRPr="007D6B13">
        <w:rPr>
          <w:rFonts w:cs="Arial"/>
          <w:bCs/>
          <w:szCs w:val="24"/>
        </w:rPr>
        <w:t>(</w:t>
      </w:r>
      <w:r w:rsidRPr="007D6B13">
        <w:rPr>
          <w:rFonts w:cs="Arial"/>
          <w:bCs/>
          <w:szCs w:val="24"/>
        </w:rPr>
        <w:t>e-KOGUI</w:t>
      </w:r>
      <w:r w:rsidR="00730DAF" w:rsidRPr="007D6B13">
        <w:rPr>
          <w:rFonts w:cs="Arial"/>
          <w:bCs/>
          <w:szCs w:val="24"/>
        </w:rPr>
        <w:t>),</w:t>
      </w:r>
      <w:r w:rsidRPr="007D6B13">
        <w:rPr>
          <w:rFonts w:cs="Arial"/>
          <w:bCs/>
          <w:szCs w:val="24"/>
        </w:rPr>
        <w:t xml:space="preserve"> el 12 de diciembre de 2025, dentro de los plazos establecidos por la </w:t>
      </w:r>
      <w:r w:rsidR="00730DAF" w:rsidRPr="007D6B13">
        <w:rPr>
          <w:rFonts w:cs="Arial"/>
          <w:szCs w:val="24"/>
        </w:rPr>
        <w:t>ANDJE</w:t>
      </w:r>
      <w:r w:rsidR="00730DAF" w:rsidRPr="007D6B13">
        <w:rPr>
          <w:rFonts w:cs="Arial"/>
          <w:bCs/>
          <w:szCs w:val="24"/>
        </w:rPr>
        <w:t xml:space="preserve">. </w:t>
      </w:r>
      <w:r w:rsidR="008B2D29" w:rsidRPr="007D6B13">
        <w:rPr>
          <w:rFonts w:cs="Arial"/>
          <w:bCs/>
          <w:szCs w:val="24"/>
        </w:rPr>
        <w:t xml:space="preserve">Las actividades previstas en </w:t>
      </w:r>
      <w:r w:rsidR="00730DAF" w:rsidRPr="007D6B13">
        <w:rPr>
          <w:rFonts w:cs="Arial"/>
          <w:bCs/>
          <w:szCs w:val="24"/>
        </w:rPr>
        <w:t>esta política</w:t>
      </w:r>
      <w:r w:rsidR="00C72FE9" w:rsidRPr="007D6B13">
        <w:rPr>
          <w:rFonts w:cs="Arial"/>
          <w:bCs/>
          <w:szCs w:val="24"/>
        </w:rPr>
        <w:t xml:space="preserve"> y </w:t>
      </w:r>
      <w:r w:rsidR="008B2D29" w:rsidRPr="007D6B13">
        <w:rPr>
          <w:rFonts w:cs="Arial"/>
          <w:bCs/>
          <w:szCs w:val="24"/>
        </w:rPr>
        <w:t>e-KOGUI, son:</w:t>
      </w:r>
    </w:p>
    <w:p w14:paraId="240679D4" w14:textId="77777777" w:rsidR="008B2D29" w:rsidRPr="007D6B13" w:rsidRDefault="008B2D29" w:rsidP="007D6B13">
      <w:pPr>
        <w:contextualSpacing/>
        <w:rPr>
          <w:rFonts w:cs="Arial"/>
          <w:bCs/>
          <w:szCs w:val="24"/>
        </w:rPr>
      </w:pPr>
    </w:p>
    <w:p w14:paraId="0042279D" w14:textId="66341C8B" w:rsidR="000A344C" w:rsidRPr="007D6B13" w:rsidRDefault="000A344C" w:rsidP="007D6B13">
      <w:pPr>
        <w:numPr>
          <w:ilvl w:val="0"/>
          <w:numId w:val="80"/>
        </w:numPr>
        <w:contextualSpacing/>
        <w:rPr>
          <w:rFonts w:cs="Arial"/>
          <w:bCs/>
          <w:szCs w:val="24"/>
        </w:rPr>
      </w:pPr>
      <w:r w:rsidRPr="007D6B13">
        <w:rPr>
          <w:rFonts w:cs="Arial"/>
          <w:bCs/>
          <w:szCs w:val="24"/>
        </w:rPr>
        <w:t xml:space="preserve">Realizar mesas de trabajo interinstitucional con entidades aliadas técnicas, beneficiarias, ejecutoras y oferentes de cooperación internacional técnica y financiera no reembolsable, a solicitud de las Direcciones Técnicas y áreas de trabajo de la Agencia (vigencias 2026–2027).  </w:t>
      </w:r>
    </w:p>
    <w:p w14:paraId="589E3CA0" w14:textId="77777777" w:rsidR="008B2D29" w:rsidRPr="007D6B13" w:rsidRDefault="008B2D29" w:rsidP="007D6B13">
      <w:pPr>
        <w:numPr>
          <w:ilvl w:val="0"/>
          <w:numId w:val="80"/>
        </w:numPr>
        <w:contextualSpacing/>
        <w:rPr>
          <w:rFonts w:cs="Arial"/>
          <w:bCs/>
          <w:szCs w:val="24"/>
        </w:rPr>
      </w:pPr>
      <w:r w:rsidRPr="007D6B13">
        <w:rPr>
          <w:rFonts w:cs="Arial"/>
          <w:bCs/>
          <w:szCs w:val="24"/>
        </w:rPr>
        <w:t xml:space="preserve">Guía o Lineamiento para el Proceso Administrativo Sancionatorio Contractual (vigencia 2026). </w:t>
      </w:r>
    </w:p>
    <w:p w14:paraId="49889E2A" w14:textId="617052A8" w:rsidR="008B2D29" w:rsidRPr="007D6B13" w:rsidRDefault="008B2D29" w:rsidP="007D6B13">
      <w:pPr>
        <w:numPr>
          <w:ilvl w:val="0"/>
          <w:numId w:val="80"/>
        </w:numPr>
        <w:contextualSpacing/>
        <w:rPr>
          <w:rFonts w:cs="Arial"/>
          <w:szCs w:val="24"/>
        </w:rPr>
      </w:pPr>
      <w:r w:rsidRPr="007D6B13">
        <w:rPr>
          <w:rFonts w:cs="Arial"/>
          <w:szCs w:val="24"/>
        </w:rPr>
        <w:t>Gestión para construir el documento</w:t>
      </w:r>
      <w:r w:rsidR="001E7DD9" w:rsidRPr="007D6B13">
        <w:rPr>
          <w:rFonts w:cs="Arial"/>
          <w:szCs w:val="24"/>
        </w:rPr>
        <w:t xml:space="preserve">: </w:t>
      </w:r>
      <w:r w:rsidRPr="007D6B13">
        <w:rPr>
          <w:rFonts w:cs="Arial"/>
          <w:szCs w:val="24"/>
        </w:rPr>
        <w:t xml:space="preserve">Convenio interadministrativo con Colombia Compra eficiente, para que la entidad aliada técnica firme el contrato en </w:t>
      </w:r>
      <w:proofErr w:type="spellStart"/>
      <w:r w:rsidRPr="007D6B13">
        <w:rPr>
          <w:rFonts w:cs="Arial"/>
          <w:szCs w:val="24"/>
        </w:rPr>
        <w:t>Secop</w:t>
      </w:r>
      <w:proofErr w:type="spellEnd"/>
      <w:r w:rsidRPr="007D6B13">
        <w:rPr>
          <w:rFonts w:cs="Arial"/>
          <w:szCs w:val="24"/>
        </w:rPr>
        <w:t xml:space="preserve"> II</w:t>
      </w:r>
      <w:r w:rsidR="00C72FE9" w:rsidRPr="007D6B13">
        <w:rPr>
          <w:rFonts w:cs="Arial"/>
          <w:szCs w:val="24"/>
        </w:rPr>
        <w:t xml:space="preserve">, </w:t>
      </w:r>
      <w:r w:rsidRPr="007D6B13">
        <w:rPr>
          <w:rFonts w:cs="Arial"/>
          <w:szCs w:val="24"/>
        </w:rPr>
        <w:t>Acto contractual. (vigencia 2026).</w:t>
      </w:r>
    </w:p>
    <w:p w14:paraId="43B26668" w14:textId="245A93C9" w:rsidR="00AA23ED" w:rsidRPr="007D6B13" w:rsidRDefault="008B2D29" w:rsidP="007D6B13">
      <w:pPr>
        <w:numPr>
          <w:ilvl w:val="0"/>
          <w:numId w:val="80"/>
        </w:numPr>
        <w:contextualSpacing/>
        <w:rPr>
          <w:rFonts w:cs="Arial"/>
          <w:szCs w:val="24"/>
        </w:rPr>
      </w:pPr>
      <w:r w:rsidRPr="007D6B13">
        <w:rPr>
          <w:rFonts w:cs="Arial"/>
          <w:szCs w:val="24"/>
        </w:rPr>
        <w:t xml:space="preserve">Consolidar Convenio interadministrativo con Colombia Compra eficiente, para que la entidad aliada técnica firme el contrato en </w:t>
      </w:r>
      <w:proofErr w:type="spellStart"/>
      <w:r w:rsidRPr="007D6B13">
        <w:rPr>
          <w:rFonts w:cs="Arial"/>
          <w:szCs w:val="24"/>
        </w:rPr>
        <w:t>Secop</w:t>
      </w:r>
      <w:proofErr w:type="spellEnd"/>
      <w:r w:rsidRPr="007D6B13">
        <w:rPr>
          <w:rFonts w:cs="Arial"/>
          <w:szCs w:val="24"/>
        </w:rPr>
        <w:t xml:space="preserve"> II</w:t>
      </w:r>
      <w:r w:rsidR="00C72FE9" w:rsidRPr="007D6B13">
        <w:rPr>
          <w:rFonts w:cs="Arial"/>
          <w:szCs w:val="24"/>
        </w:rPr>
        <w:t xml:space="preserve">, </w:t>
      </w:r>
      <w:r w:rsidRPr="007D6B13">
        <w:rPr>
          <w:rFonts w:cs="Arial"/>
          <w:szCs w:val="24"/>
        </w:rPr>
        <w:t>Acto contractual. (vigencia 2027).</w:t>
      </w:r>
    </w:p>
    <w:p w14:paraId="0EA5929D" w14:textId="0927CACE" w:rsidR="00C72FE9" w:rsidRPr="007D6B13" w:rsidRDefault="003D7F8E" w:rsidP="007D6B13">
      <w:pPr>
        <w:numPr>
          <w:ilvl w:val="0"/>
          <w:numId w:val="80"/>
        </w:numPr>
        <w:contextualSpacing/>
        <w:rPr>
          <w:rFonts w:cs="Arial"/>
          <w:szCs w:val="24"/>
        </w:rPr>
      </w:pPr>
      <w:r w:rsidRPr="007D6B13">
        <w:rPr>
          <w:rFonts w:cs="Arial"/>
          <w:szCs w:val="24"/>
          <w:lang w:val="es-MX"/>
        </w:rPr>
        <w:t>La</w:t>
      </w:r>
      <w:r w:rsidR="008B2D29" w:rsidRPr="007D6B13">
        <w:rPr>
          <w:rFonts w:cs="Arial"/>
          <w:szCs w:val="24"/>
          <w:lang w:val="es-MX"/>
        </w:rPr>
        <w:t>s</w:t>
      </w:r>
      <w:r w:rsidRPr="007D6B13">
        <w:rPr>
          <w:rFonts w:cs="Arial"/>
          <w:szCs w:val="24"/>
          <w:lang w:val="es-MX"/>
        </w:rPr>
        <w:t xml:space="preserve"> causa</w:t>
      </w:r>
      <w:r w:rsidR="008B2D29" w:rsidRPr="007D6B13">
        <w:rPr>
          <w:rFonts w:cs="Arial"/>
          <w:szCs w:val="24"/>
          <w:lang w:val="es-MX"/>
        </w:rPr>
        <w:t>s</w:t>
      </w:r>
      <w:r w:rsidRPr="007D6B13">
        <w:rPr>
          <w:rFonts w:cs="Arial"/>
          <w:szCs w:val="24"/>
          <w:lang w:val="es-MX"/>
        </w:rPr>
        <w:t xml:space="preserve"> de litigiosidad identificada</w:t>
      </w:r>
      <w:r w:rsidR="008B2D29" w:rsidRPr="007D6B13">
        <w:rPr>
          <w:rFonts w:cs="Arial"/>
          <w:szCs w:val="24"/>
          <w:lang w:val="es-MX"/>
        </w:rPr>
        <w:t>s:</w:t>
      </w:r>
      <w:r w:rsidR="00C72FE9" w:rsidRPr="007D6B13">
        <w:rPr>
          <w:rFonts w:cs="Arial"/>
          <w:szCs w:val="24"/>
          <w:lang w:val="es-MX"/>
        </w:rPr>
        <w:t xml:space="preserve"> I</w:t>
      </w:r>
      <w:r w:rsidR="000F749D" w:rsidRPr="007D6B13">
        <w:rPr>
          <w:rFonts w:cs="Arial"/>
          <w:szCs w:val="24"/>
        </w:rPr>
        <w:t>legalidad del acto administrativo que hace efectiva la cláusula penal pecuniaria</w:t>
      </w:r>
      <w:r w:rsidR="00C72FE9" w:rsidRPr="007D6B13">
        <w:rPr>
          <w:rFonts w:cs="Arial"/>
          <w:szCs w:val="24"/>
        </w:rPr>
        <w:t xml:space="preserve">, </w:t>
      </w:r>
      <w:r w:rsidR="000F749D" w:rsidRPr="007D6B13">
        <w:rPr>
          <w:rFonts w:cs="Arial"/>
          <w:szCs w:val="24"/>
        </w:rPr>
        <w:t>ilegalidad del acto administrativo que declara el incumplimiento del contrato.</w:t>
      </w:r>
    </w:p>
    <w:p w14:paraId="3B9131DE" w14:textId="045010EA" w:rsidR="003E2604" w:rsidRPr="007D6B13" w:rsidRDefault="003D7F8E" w:rsidP="007D6B13">
      <w:pPr>
        <w:numPr>
          <w:ilvl w:val="0"/>
          <w:numId w:val="80"/>
        </w:numPr>
        <w:contextualSpacing/>
        <w:rPr>
          <w:rFonts w:cs="Arial"/>
          <w:szCs w:val="24"/>
        </w:rPr>
      </w:pPr>
      <w:r w:rsidRPr="007D6B13">
        <w:rPr>
          <w:rFonts w:cs="Arial"/>
          <w:szCs w:val="24"/>
          <w:lang w:val="es-MX"/>
        </w:rPr>
        <w:t xml:space="preserve">La </w:t>
      </w:r>
      <w:proofErr w:type="spellStart"/>
      <w:r w:rsidRPr="007D6B13">
        <w:rPr>
          <w:rFonts w:cs="Arial"/>
          <w:szCs w:val="24"/>
          <w:lang w:val="es-MX"/>
        </w:rPr>
        <w:t>subcausa</w:t>
      </w:r>
      <w:proofErr w:type="spellEnd"/>
      <w:r w:rsidRPr="007D6B13">
        <w:rPr>
          <w:rFonts w:cs="Arial"/>
          <w:szCs w:val="24"/>
          <w:lang w:val="es-MX"/>
        </w:rPr>
        <w:t xml:space="preserve">: </w:t>
      </w:r>
      <w:r w:rsidR="008B2D29" w:rsidRPr="007D6B13">
        <w:rPr>
          <w:rFonts w:cs="Arial"/>
          <w:szCs w:val="24"/>
        </w:rPr>
        <w:t>Fallas en el seguimiento técnico, administrativo, financiero y jurídico contractual sobre los contratos derivados de la administración de recursos de cooperación internacional técnica y financiera no reembolsable</w:t>
      </w:r>
      <w:r w:rsidR="003E2604" w:rsidRPr="007D6B13">
        <w:rPr>
          <w:rFonts w:cs="Arial"/>
          <w:szCs w:val="24"/>
          <w:lang w:val="es-MX"/>
        </w:rPr>
        <w:t>.</w:t>
      </w:r>
    </w:p>
    <w:p w14:paraId="799087DD" w14:textId="77777777" w:rsidR="003E2604" w:rsidRPr="007D6B13" w:rsidRDefault="003E2604" w:rsidP="007D6B13">
      <w:pPr>
        <w:pStyle w:val="Prrafodelista"/>
        <w:rPr>
          <w:rFonts w:cs="Arial"/>
          <w:szCs w:val="24"/>
          <w:lang w:val="es-MX"/>
        </w:rPr>
      </w:pPr>
    </w:p>
    <w:p w14:paraId="085A7EA9" w14:textId="77777777" w:rsidR="00A428EA" w:rsidRPr="007D6B13" w:rsidRDefault="009B4B98" w:rsidP="007D6B13">
      <w:pPr>
        <w:ind w:left="851"/>
        <w:rPr>
          <w:rStyle w:val="Ttulo4Car"/>
          <w:rFonts w:cs="Arial"/>
          <w:color w:val="auto"/>
          <w:szCs w:val="24"/>
        </w:rPr>
      </w:pPr>
      <w:bookmarkStart w:id="21" w:name="_Toc159795867"/>
      <w:bookmarkStart w:id="22" w:name="_Toc238217404"/>
      <w:r w:rsidRPr="007D6B13">
        <w:rPr>
          <w:rStyle w:val="Ttulo4Car"/>
          <w:rFonts w:cs="Arial"/>
          <w:color w:val="auto"/>
          <w:szCs w:val="24"/>
        </w:rPr>
        <w:t>7</w:t>
      </w:r>
      <w:r w:rsidR="006E3498" w:rsidRPr="007D6B13">
        <w:rPr>
          <w:rStyle w:val="Ttulo4Car"/>
          <w:rFonts w:cs="Arial"/>
          <w:color w:val="auto"/>
          <w:szCs w:val="24"/>
        </w:rPr>
        <w:t>.1.1. Procedimiento para la formulació</w:t>
      </w:r>
      <w:r w:rsidR="00FF2451" w:rsidRPr="007D6B13">
        <w:rPr>
          <w:rStyle w:val="Ttulo4Car"/>
          <w:rFonts w:cs="Arial"/>
          <w:color w:val="auto"/>
          <w:szCs w:val="24"/>
        </w:rPr>
        <w:t>n, implementación y seguimient</w:t>
      </w:r>
      <w:bookmarkEnd w:id="21"/>
      <w:r w:rsidR="00A428EA" w:rsidRPr="007D6B13">
        <w:rPr>
          <w:rStyle w:val="Ttulo4Car"/>
          <w:rFonts w:cs="Arial"/>
          <w:color w:val="auto"/>
          <w:szCs w:val="24"/>
        </w:rPr>
        <w:t>o</w:t>
      </w:r>
      <w:bookmarkEnd w:id="22"/>
    </w:p>
    <w:p w14:paraId="128AEBC8" w14:textId="5E915443" w:rsidR="006E3498" w:rsidRPr="007D6B13" w:rsidRDefault="006E3498" w:rsidP="007D6B13">
      <w:pPr>
        <w:rPr>
          <w:rFonts w:cs="Arial"/>
          <w:szCs w:val="24"/>
        </w:rPr>
      </w:pPr>
      <w:r w:rsidRPr="007D6B13">
        <w:rPr>
          <w:rFonts w:cs="Arial"/>
          <w:szCs w:val="24"/>
        </w:rPr>
        <w:t xml:space="preserve">Pasos establecidos por la </w:t>
      </w:r>
      <w:r w:rsidR="009B4B98" w:rsidRPr="007D6B13">
        <w:rPr>
          <w:rFonts w:cs="Arial"/>
          <w:szCs w:val="24"/>
        </w:rPr>
        <w:t>ANDJE:</w:t>
      </w:r>
    </w:p>
    <w:p w14:paraId="7E7CA2B0" w14:textId="77777777" w:rsidR="00D05133" w:rsidRPr="007D6B13" w:rsidRDefault="00D05133" w:rsidP="007D6B13">
      <w:pPr>
        <w:widowControl w:val="0"/>
        <w:autoSpaceDE w:val="0"/>
        <w:autoSpaceDN w:val="0"/>
        <w:ind w:left="709"/>
        <w:rPr>
          <w:rFonts w:cs="Arial"/>
          <w:szCs w:val="24"/>
        </w:rPr>
      </w:pPr>
    </w:p>
    <w:p w14:paraId="6BCD6E0D" w14:textId="416288E9" w:rsidR="00FF2451" w:rsidRPr="007D6B13" w:rsidRDefault="006E774E" w:rsidP="007D6B13">
      <w:pPr>
        <w:pStyle w:val="Ttulo5"/>
        <w:spacing w:before="0"/>
        <w:ind w:left="851"/>
        <w:rPr>
          <w:rFonts w:cs="Arial"/>
          <w:szCs w:val="24"/>
        </w:rPr>
      </w:pPr>
      <w:bookmarkStart w:id="23" w:name="_Toc238217405"/>
      <w:r w:rsidRPr="007D6B13">
        <w:rPr>
          <w:rFonts w:cs="Arial"/>
          <w:szCs w:val="24"/>
        </w:rPr>
        <w:t xml:space="preserve">7.1.1.1. </w:t>
      </w:r>
      <w:r w:rsidR="00FF2451" w:rsidRPr="007D6B13">
        <w:rPr>
          <w:rFonts w:cs="Arial"/>
          <w:szCs w:val="24"/>
        </w:rPr>
        <w:t>Formulación</w:t>
      </w:r>
      <w:bookmarkEnd w:id="23"/>
    </w:p>
    <w:p w14:paraId="6210015B" w14:textId="2660F41C" w:rsidR="006E3498" w:rsidRPr="007D6B13" w:rsidRDefault="006E3498" w:rsidP="007D6B13">
      <w:pPr>
        <w:widowControl w:val="0"/>
        <w:autoSpaceDE w:val="0"/>
        <w:autoSpaceDN w:val="0"/>
        <w:rPr>
          <w:rFonts w:cs="Arial"/>
          <w:b/>
          <w:szCs w:val="24"/>
        </w:rPr>
      </w:pPr>
      <w:r w:rsidRPr="007D6B13">
        <w:rPr>
          <w:rFonts w:cs="Arial"/>
          <w:szCs w:val="24"/>
        </w:rPr>
        <w:t>La política se ela</w:t>
      </w:r>
      <w:r w:rsidR="00D05133" w:rsidRPr="007D6B13">
        <w:rPr>
          <w:rFonts w:cs="Arial"/>
          <w:szCs w:val="24"/>
        </w:rPr>
        <w:t xml:space="preserve">bora por el proceso Gestión </w:t>
      </w:r>
      <w:r w:rsidR="001F564E" w:rsidRPr="007D6B13">
        <w:rPr>
          <w:rFonts w:cs="Arial"/>
          <w:szCs w:val="24"/>
        </w:rPr>
        <w:t>J</w:t>
      </w:r>
      <w:r w:rsidRPr="007D6B13">
        <w:rPr>
          <w:rFonts w:cs="Arial"/>
          <w:szCs w:val="24"/>
        </w:rPr>
        <w:t>urídica, a través del</w:t>
      </w:r>
      <w:r w:rsidR="00390615" w:rsidRPr="007D6B13">
        <w:rPr>
          <w:rFonts w:cs="Arial"/>
          <w:szCs w:val="24"/>
        </w:rPr>
        <w:t>(a)</w:t>
      </w:r>
      <w:r w:rsidRPr="007D6B13">
        <w:rPr>
          <w:rFonts w:cs="Arial"/>
          <w:szCs w:val="24"/>
        </w:rPr>
        <w:t xml:space="preserve"> </w:t>
      </w:r>
      <w:r w:rsidR="00FF6D34" w:rsidRPr="007D6B13">
        <w:rPr>
          <w:rFonts w:cs="Arial"/>
          <w:szCs w:val="24"/>
        </w:rPr>
        <w:t>s</w:t>
      </w:r>
      <w:r w:rsidRPr="007D6B13">
        <w:rPr>
          <w:rFonts w:cs="Arial"/>
          <w:szCs w:val="24"/>
        </w:rPr>
        <w:t>ecretario</w:t>
      </w:r>
      <w:r w:rsidR="00390615" w:rsidRPr="007D6B13">
        <w:rPr>
          <w:rFonts w:cs="Arial"/>
          <w:szCs w:val="24"/>
        </w:rPr>
        <w:t>(a)</w:t>
      </w:r>
      <w:r w:rsidRPr="007D6B13">
        <w:rPr>
          <w:rFonts w:cs="Arial"/>
          <w:szCs w:val="24"/>
        </w:rPr>
        <w:t xml:space="preserve"> </w:t>
      </w:r>
      <w:r w:rsidR="00390615" w:rsidRPr="007D6B13">
        <w:rPr>
          <w:rFonts w:cs="Arial"/>
          <w:szCs w:val="24"/>
        </w:rPr>
        <w:t>t</w:t>
      </w:r>
      <w:r w:rsidRPr="007D6B13">
        <w:rPr>
          <w:rFonts w:cs="Arial"/>
          <w:szCs w:val="24"/>
        </w:rPr>
        <w:t xml:space="preserve">écnico del Comité de Conciliación de la </w:t>
      </w:r>
      <w:r w:rsidR="00FF6D34" w:rsidRPr="007D6B13">
        <w:rPr>
          <w:rFonts w:cs="Arial"/>
          <w:szCs w:val="24"/>
        </w:rPr>
        <w:t>APC Colombia</w:t>
      </w:r>
      <w:r w:rsidRPr="007D6B13">
        <w:rPr>
          <w:rFonts w:cs="Arial"/>
          <w:szCs w:val="24"/>
        </w:rPr>
        <w:t>, con la participación de las direcciones</w:t>
      </w:r>
      <w:r w:rsidR="00FF6D34" w:rsidRPr="007D6B13">
        <w:rPr>
          <w:rFonts w:cs="Arial"/>
          <w:szCs w:val="24"/>
        </w:rPr>
        <w:t>/ dependencias</w:t>
      </w:r>
      <w:r w:rsidRPr="007D6B13">
        <w:rPr>
          <w:rFonts w:cs="Arial"/>
          <w:szCs w:val="24"/>
        </w:rPr>
        <w:t xml:space="preserve"> misionales y procesos de apoyo</w:t>
      </w:r>
      <w:r w:rsidR="00AF2F46" w:rsidRPr="007D6B13">
        <w:rPr>
          <w:rFonts w:cs="Arial"/>
          <w:szCs w:val="24"/>
        </w:rPr>
        <w:t xml:space="preserve"> </w:t>
      </w:r>
      <w:r w:rsidRPr="007D6B13">
        <w:rPr>
          <w:rFonts w:cs="Arial"/>
          <w:szCs w:val="24"/>
        </w:rPr>
        <w:t xml:space="preserve">para estructurar las acciones a desarrollar cada año, a fin de implementar la política. </w:t>
      </w:r>
      <w:r w:rsidRPr="007D6B13">
        <w:rPr>
          <w:rFonts w:eastAsia="Times New Roman" w:cs="Arial"/>
          <w:szCs w:val="24"/>
        </w:rPr>
        <w:t>La PPDA</w:t>
      </w:r>
      <w:r w:rsidR="00FF6D34" w:rsidRPr="007D6B13">
        <w:rPr>
          <w:rFonts w:eastAsia="Times New Roman" w:cs="Arial"/>
          <w:szCs w:val="24"/>
        </w:rPr>
        <w:t xml:space="preserve">, </w:t>
      </w:r>
      <w:r w:rsidRPr="007D6B13">
        <w:rPr>
          <w:rFonts w:eastAsia="Times New Roman" w:cs="Arial"/>
          <w:szCs w:val="24"/>
        </w:rPr>
        <w:t xml:space="preserve">se debe formular </w:t>
      </w:r>
      <w:r w:rsidR="00FF6D34" w:rsidRPr="007D6B13">
        <w:rPr>
          <w:rFonts w:eastAsia="Times New Roman" w:cs="Arial"/>
          <w:szCs w:val="24"/>
        </w:rPr>
        <w:t xml:space="preserve">cada dos (2) años, </w:t>
      </w:r>
      <w:r w:rsidRPr="007D6B13">
        <w:rPr>
          <w:rFonts w:eastAsia="Times New Roman" w:cs="Arial"/>
          <w:szCs w:val="24"/>
        </w:rPr>
        <w:t>en el archivo Excel</w:t>
      </w:r>
      <w:r w:rsidR="00FF6D34" w:rsidRPr="007D6B13">
        <w:rPr>
          <w:rFonts w:eastAsia="Times New Roman" w:cs="Arial"/>
          <w:szCs w:val="24"/>
        </w:rPr>
        <w:t>,</w:t>
      </w:r>
      <w:r w:rsidRPr="007D6B13">
        <w:rPr>
          <w:rFonts w:eastAsia="Times New Roman" w:cs="Arial"/>
          <w:szCs w:val="24"/>
        </w:rPr>
        <w:t xml:space="preserve"> remitido por la ANDJE</w:t>
      </w:r>
      <w:r w:rsidR="00FF6D34" w:rsidRPr="007D6B13">
        <w:rPr>
          <w:rFonts w:eastAsia="Times New Roman" w:cs="Arial"/>
          <w:szCs w:val="24"/>
        </w:rPr>
        <w:t xml:space="preserve"> y </w:t>
      </w:r>
      <w:r w:rsidRPr="007D6B13">
        <w:rPr>
          <w:rFonts w:eastAsia="Times New Roman" w:cs="Arial"/>
          <w:szCs w:val="24"/>
        </w:rPr>
        <w:t>siguiendo las instrucciones</w:t>
      </w:r>
      <w:r w:rsidR="00FF6D34" w:rsidRPr="007D6B13">
        <w:rPr>
          <w:rFonts w:eastAsia="Times New Roman" w:cs="Arial"/>
          <w:szCs w:val="24"/>
        </w:rPr>
        <w:t xml:space="preserve"> </w:t>
      </w:r>
      <w:r w:rsidRPr="007D6B13">
        <w:rPr>
          <w:rFonts w:eastAsia="Times New Roman" w:cs="Arial"/>
          <w:szCs w:val="24"/>
        </w:rPr>
        <w:t>para ser implementada por un término de dos (2) años</w:t>
      </w:r>
      <w:r w:rsidR="00FF6D34" w:rsidRPr="007D6B13">
        <w:rPr>
          <w:rFonts w:eastAsia="Times New Roman" w:cs="Arial"/>
          <w:szCs w:val="24"/>
        </w:rPr>
        <w:t xml:space="preserve"> </w:t>
      </w:r>
      <w:r w:rsidRPr="007D6B13">
        <w:rPr>
          <w:rFonts w:eastAsia="Times New Roman" w:cs="Arial"/>
          <w:szCs w:val="24"/>
        </w:rPr>
        <w:t>calendario. La información objeto de análisis</w:t>
      </w:r>
      <w:r w:rsidR="00FF6D34" w:rsidRPr="007D6B13">
        <w:rPr>
          <w:rFonts w:eastAsia="Times New Roman" w:cs="Arial"/>
          <w:szCs w:val="24"/>
        </w:rPr>
        <w:t>,</w:t>
      </w:r>
      <w:r w:rsidRPr="007D6B13">
        <w:rPr>
          <w:rFonts w:eastAsia="Times New Roman" w:cs="Arial"/>
          <w:szCs w:val="24"/>
        </w:rPr>
        <w:t xml:space="preserve"> debe ser los veintiún (21) meses anteriores a la formulación, con corte a septiembre 30.</w:t>
      </w:r>
    </w:p>
    <w:p w14:paraId="300F8141" w14:textId="77777777" w:rsidR="00D05133" w:rsidRPr="007D6B13" w:rsidRDefault="00D05133" w:rsidP="007D6B13">
      <w:pPr>
        <w:widowControl w:val="0"/>
        <w:autoSpaceDE w:val="0"/>
        <w:autoSpaceDN w:val="0"/>
        <w:ind w:left="709"/>
        <w:rPr>
          <w:rFonts w:eastAsia="Times New Roman" w:cs="Arial"/>
          <w:szCs w:val="24"/>
        </w:rPr>
      </w:pPr>
    </w:p>
    <w:p w14:paraId="348F27A8" w14:textId="7D83041D" w:rsidR="00FF2451" w:rsidRPr="007D6B13" w:rsidRDefault="006E774E" w:rsidP="007D6B13">
      <w:pPr>
        <w:pStyle w:val="Ttulo5"/>
        <w:tabs>
          <w:tab w:val="left" w:pos="851"/>
        </w:tabs>
        <w:spacing w:before="0"/>
        <w:ind w:left="851"/>
        <w:rPr>
          <w:rFonts w:cs="Arial"/>
          <w:szCs w:val="24"/>
        </w:rPr>
      </w:pPr>
      <w:bookmarkStart w:id="24" w:name="_Toc238217406"/>
      <w:r w:rsidRPr="007D6B13">
        <w:rPr>
          <w:rFonts w:cs="Arial"/>
          <w:szCs w:val="24"/>
        </w:rPr>
        <w:t xml:space="preserve">7.1.1.2. </w:t>
      </w:r>
      <w:r w:rsidR="00FF2451" w:rsidRPr="007D6B13">
        <w:rPr>
          <w:rFonts w:cs="Arial"/>
          <w:szCs w:val="24"/>
        </w:rPr>
        <w:t>Aprobación</w:t>
      </w:r>
      <w:r w:rsidR="00FF2451" w:rsidRPr="007D6B13">
        <w:rPr>
          <w:rFonts w:eastAsia="Times New Roman" w:cs="Arial"/>
          <w:szCs w:val="24"/>
        </w:rPr>
        <w:t xml:space="preserve"> de la PPDA</w:t>
      </w:r>
      <w:bookmarkEnd w:id="24"/>
    </w:p>
    <w:p w14:paraId="532B3182" w14:textId="13483D02" w:rsidR="006E774E" w:rsidRPr="007D6B13" w:rsidRDefault="006E3498" w:rsidP="007D6B13">
      <w:pPr>
        <w:widowControl w:val="0"/>
        <w:autoSpaceDE w:val="0"/>
        <w:autoSpaceDN w:val="0"/>
        <w:rPr>
          <w:rFonts w:cs="Arial"/>
          <w:b/>
          <w:szCs w:val="24"/>
        </w:rPr>
      </w:pPr>
      <w:r w:rsidRPr="007D6B13">
        <w:rPr>
          <w:rFonts w:cs="Arial"/>
          <w:szCs w:val="24"/>
        </w:rPr>
        <w:t>Una vez estructurada y revisada por el</w:t>
      </w:r>
      <w:r w:rsidR="00EF1576" w:rsidRPr="007D6B13">
        <w:rPr>
          <w:rFonts w:cs="Arial"/>
          <w:szCs w:val="24"/>
        </w:rPr>
        <w:t>(a)</w:t>
      </w:r>
      <w:r w:rsidRPr="007D6B13">
        <w:rPr>
          <w:rFonts w:cs="Arial"/>
          <w:szCs w:val="24"/>
        </w:rPr>
        <w:t xml:space="preserve"> asesor</w:t>
      </w:r>
      <w:r w:rsidR="00EF1576" w:rsidRPr="007D6B13">
        <w:rPr>
          <w:rFonts w:cs="Arial"/>
          <w:szCs w:val="24"/>
        </w:rPr>
        <w:t>(a)</w:t>
      </w:r>
      <w:r w:rsidRPr="007D6B13">
        <w:rPr>
          <w:rFonts w:cs="Arial"/>
          <w:szCs w:val="24"/>
        </w:rPr>
        <w:t xml:space="preserve"> con funciones de </w:t>
      </w:r>
      <w:r w:rsidR="00EF1576" w:rsidRPr="007D6B13">
        <w:rPr>
          <w:rFonts w:cs="Arial"/>
          <w:szCs w:val="24"/>
        </w:rPr>
        <w:t>G</w:t>
      </w:r>
      <w:r w:rsidRPr="007D6B13">
        <w:rPr>
          <w:rFonts w:cs="Arial"/>
          <w:szCs w:val="24"/>
        </w:rPr>
        <w:t xml:space="preserve">estión </w:t>
      </w:r>
      <w:r w:rsidR="00EF1576" w:rsidRPr="007D6B13">
        <w:rPr>
          <w:rFonts w:cs="Arial"/>
          <w:szCs w:val="24"/>
        </w:rPr>
        <w:t>J</w:t>
      </w:r>
      <w:r w:rsidRPr="007D6B13">
        <w:rPr>
          <w:rFonts w:cs="Arial"/>
          <w:szCs w:val="24"/>
        </w:rPr>
        <w:t xml:space="preserve">urídica, la </w:t>
      </w:r>
      <w:r w:rsidR="005B37F6" w:rsidRPr="007D6B13">
        <w:rPr>
          <w:rFonts w:cs="Arial"/>
          <w:szCs w:val="24"/>
        </w:rPr>
        <w:t>PPDA</w:t>
      </w:r>
      <w:r w:rsidRPr="007D6B13">
        <w:rPr>
          <w:rFonts w:cs="Arial"/>
          <w:szCs w:val="24"/>
        </w:rPr>
        <w:t xml:space="preserve"> se pone a consideración de los miembros del Comité de Conciliación p</w:t>
      </w:r>
      <w:r w:rsidR="009B4B98" w:rsidRPr="007D6B13">
        <w:rPr>
          <w:rFonts w:cs="Arial"/>
          <w:szCs w:val="24"/>
        </w:rPr>
        <w:t>ara su revisión y aprobación</w:t>
      </w:r>
      <w:r w:rsidR="001C42A6" w:rsidRPr="007D6B13">
        <w:rPr>
          <w:rFonts w:cs="Arial"/>
          <w:szCs w:val="24"/>
        </w:rPr>
        <w:t>.</w:t>
      </w:r>
      <w:r w:rsidR="00CF0290" w:rsidRPr="007D6B13">
        <w:rPr>
          <w:rFonts w:cs="Arial"/>
          <w:szCs w:val="24"/>
        </w:rPr>
        <w:t xml:space="preserve"> </w:t>
      </w:r>
      <w:r w:rsidRPr="007D6B13">
        <w:rPr>
          <w:rFonts w:eastAsia="Times New Roman" w:cs="Arial"/>
          <w:szCs w:val="24"/>
        </w:rPr>
        <w:t xml:space="preserve">El siguiente flujograma, describe el </w:t>
      </w:r>
      <w:r w:rsidR="00990852" w:rsidRPr="007D6B13">
        <w:rPr>
          <w:rFonts w:eastAsia="Times New Roman" w:cs="Arial"/>
          <w:szCs w:val="24"/>
        </w:rPr>
        <w:t xml:space="preserve">ciclo </w:t>
      </w:r>
      <w:r w:rsidR="0017126C" w:rsidRPr="007D6B13">
        <w:rPr>
          <w:rFonts w:eastAsia="Times New Roman" w:cs="Arial"/>
          <w:szCs w:val="24"/>
        </w:rPr>
        <w:t>de la PPDA:</w:t>
      </w:r>
    </w:p>
    <w:p w14:paraId="0FECDEE7" w14:textId="77777777" w:rsidR="00AF2F46" w:rsidRPr="007D6B13" w:rsidRDefault="00AF2F46" w:rsidP="007D6B13">
      <w:pPr>
        <w:rPr>
          <w:rFonts w:eastAsia="Times New Roman" w:cs="Arial"/>
          <w:szCs w:val="24"/>
        </w:rPr>
      </w:pPr>
    </w:p>
    <w:p w14:paraId="43254A52" w14:textId="2BAF2E5E" w:rsidR="00A5271E" w:rsidRPr="007D6B13" w:rsidRDefault="00E35BB4" w:rsidP="007D6B13">
      <w:pPr>
        <w:tabs>
          <w:tab w:val="left" w:pos="851"/>
        </w:tabs>
        <w:rPr>
          <w:rFonts w:cs="Arial"/>
          <w:szCs w:val="24"/>
        </w:rPr>
      </w:pPr>
      <w:r w:rsidRPr="007D6B13">
        <w:rPr>
          <w:rFonts w:cs="Arial"/>
          <w:noProof/>
          <w:szCs w:val="24"/>
        </w:rPr>
        <w:drawing>
          <wp:inline distT="0" distB="0" distL="0" distR="0" wp14:anchorId="1A2D7CE8" wp14:editId="4C485024">
            <wp:extent cx="6285865" cy="2571750"/>
            <wp:effectExtent l="0" t="0" r="635" b="0"/>
            <wp:docPr id="1321492283" name="Imagen 1" descr="FLUJOGRAMA CICLO PREVENCIÓN DEL DAÑO ANTIJURÍDICO &#10;&#10;Captura de imagen: Donde se visualiza el ciclo de la prevención del daño antijurídico, para una correcta prevención, a través de los siguientes cuatro (4) pasos: formulación, aprobación, implementación y segu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92283" name="Imagen 1" descr="FLUJOGRAMA CICLO PREVENCIÓN DEL DAÑO ANTIJURÍDICO &#10;&#10;Captura de imagen: Donde se visualiza el ciclo de la prevención del daño antijurídico, para una correcta prevención, a través de los siguientes cuatro (4) pasos: formulación, aprobación, implementación y seguimiento."/>
                    <pic:cNvPicPr/>
                  </pic:nvPicPr>
                  <pic:blipFill>
                    <a:blip r:embed="rId10"/>
                    <a:stretch>
                      <a:fillRect/>
                    </a:stretch>
                  </pic:blipFill>
                  <pic:spPr>
                    <a:xfrm>
                      <a:off x="0" y="0"/>
                      <a:ext cx="6285865" cy="2571750"/>
                    </a:xfrm>
                    <a:prstGeom prst="rect">
                      <a:avLst/>
                    </a:prstGeom>
                  </pic:spPr>
                </pic:pic>
              </a:graphicData>
            </a:graphic>
          </wp:inline>
        </w:drawing>
      </w:r>
    </w:p>
    <w:p w14:paraId="2F1429A0" w14:textId="1BA59C02" w:rsidR="007D6B13" w:rsidRPr="007D6B13" w:rsidRDefault="00D05133" w:rsidP="007D6B13">
      <w:pPr>
        <w:rPr>
          <w:rFonts w:cs="Arial"/>
          <w:szCs w:val="24"/>
        </w:rPr>
      </w:pPr>
      <w:r w:rsidRPr="007D6B13">
        <w:rPr>
          <w:rFonts w:cs="Arial"/>
          <w:b/>
          <w:szCs w:val="24"/>
        </w:rPr>
        <w:t>Fuente:</w:t>
      </w:r>
      <w:r w:rsidRPr="007D6B13">
        <w:rPr>
          <w:rFonts w:cs="Arial"/>
          <w:szCs w:val="24"/>
        </w:rPr>
        <w:t xml:space="preserve"> Información tomada del </w:t>
      </w:r>
    </w:p>
    <w:p w14:paraId="545BD241" w14:textId="0D374854" w:rsidR="005B37F6" w:rsidRPr="007D6B13" w:rsidRDefault="005B37F6" w:rsidP="007D6B13">
      <w:pPr>
        <w:rPr>
          <w:rFonts w:cs="Arial"/>
          <w:szCs w:val="24"/>
        </w:rPr>
      </w:pPr>
    </w:p>
    <w:p w14:paraId="000FFA21" w14:textId="13EC28EA" w:rsidR="005B37F6" w:rsidRPr="007D6B13" w:rsidRDefault="005B37F6" w:rsidP="007D6B13">
      <w:pPr>
        <w:pStyle w:val="Prrafodelista"/>
        <w:numPr>
          <w:ilvl w:val="3"/>
          <w:numId w:val="54"/>
        </w:numPr>
        <w:tabs>
          <w:tab w:val="left" w:pos="1560"/>
          <w:tab w:val="left" w:pos="1701"/>
        </w:tabs>
        <w:ind w:left="851" w:firstLine="0"/>
        <w:rPr>
          <w:rFonts w:cs="Arial"/>
          <w:b/>
          <w:bCs/>
          <w:szCs w:val="24"/>
        </w:rPr>
      </w:pPr>
      <w:r w:rsidRPr="007D6B13">
        <w:rPr>
          <w:rFonts w:cs="Arial"/>
          <w:b/>
          <w:bCs/>
          <w:szCs w:val="24"/>
        </w:rPr>
        <w:t xml:space="preserve"> Implementación</w:t>
      </w:r>
    </w:p>
    <w:p w14:paraId="519263EA" w14:textId="555927B4" w:rsidR="00CC0126" w:rsidRPr="007D6B13" w:rsidRDefault="006E3498" w:rsidP="007D6B13">
      <w:pPr>
        <w:rPr>
          <w:rFonts w:cs="Arial"/>
          <w:szCs w:val="24"/>
        </w:rPr>
      </w:pPr>
      <w:r w:rsidRPr="007D6B13">
        <w:rPr>
          <w:rFonts w:cs="Arial"/>
          <w:szCs w:val="24"/>
        </w:rPr>
        <w:t xml:space="preserve">Una vez aprobada la </w:t>
      </w:r>
      <w:r w:rsidR="005B37F6" w:rsidRPr="007D6B13">
        <w:rPr>
          <w:rFonts w:cs="Arial"/>
          <w:szCs w:val="24"/>
        </w:rPr>
        <w:t>PPDA,</w:t>
      </w:r>
      <w:r w:rsidRPr="007D6B13">
        <w:rPr>
          <w:rFonts w:cs="Arial"/>
          <w:szCs w:val="24"/>
        </w:rPr>
        <w:t xml:space="preserve"> se divulga en la</w:t>
      </w:r>
      <w:r w:rsidR="001F564E" w:rsidRPr="007D6B13">
        <w:rPr>
          <w:rFonts w:cs="Arial"/>
          <w:szCs w:val="24"/>
        </w:rPr>
        <w:t xml:space="preserve"> APC Colombia</w:t>
      </w:r>
      <w:r w:rsidRPr="007D6B13">
        <w:rPr>
          <w:rFonts w:cs="Arial"/>
          <w:szCs w:val="24"/>
        </w:rPr>
        <w:t>, por los diferentes canales de comunicación, para co</w:t>
      </w:r>
      <w:r w:rsidR="006E774E" w:rsidRPr="007D6B13">
        <w:rPr>
          <w:rFonts w:cs="Arial"/>
          <w:szCs w:val="24"/>
        </w:rPr>
        <w:t xml:space="preserve">nocimiento de los </w:t>
      </w:r>
      <w:r w:rsidR="005B37F6" w:rsidRPr="007D6B13">
        <w:rPr>
          <w:rFonts w:cs="Arial"/>
          <w:szCs w:val="24"/>
        </w:rPr>
        <w:t>colaboradores</w:t>
      </w:r>
      <w:r w:rsidR="006E774E" w:rsidRPr="007D6B13">
        <w:rPr>
          <w:rFonts w:cs="Arial"/>
          <w:szCs w:val="24"/>
        </w:rPr>
        <w:t xml:space="preserve">. </w:t>
      </w:r>
      <w:r w:rsidRPr="007D6B13">
        <w:rPr>
          <w:rFonts w:cs="Arial"/>
          <w:szCs w:val="24"/>
        </w:rPr>
        <w:t>Posteriormente, se pone en marcha el plan de acción estructurado para implementarla.</w:t>
      </w:r>
    </w:p>
    <w:p w14:paraId="58550426" w14:textId="77777777" w:rsidR="00CF0290" w:rsidRPr="007D6B13" w:rsidRDefault="00CF0290" w:rsidP="007D6B13">
      <w:pPr>
        <w:rPr>
          <w:rFonts w:cs="Arial"/>
          <w:szCs w:val="24"/>
        </w:rPr>
      </w:pPr>
    </w:p>
    <w:p w14:paraId="7806D6BC" w14:textId="4AC8F451" w:rsidR="00FF2451" w:rsidRPr="007D6B13" w:rsidRDefault="006E774E" w:rsidP="007D6B13">
      <w:pPr>
        <w:pStyle w:val="Ttulo5"/>
        <w:numPr>
          <w:ilvl w:val="3"/>
          <w:numId w:val="54"/>
        </w:numPr>
        <w:tabs>
          <w:tab w:val="left" w:pos="851"/>
          <w:tab w:val="left" w:pos="1560"/>
          <w:tab w:val="left" w:pos="1701"/>
        </w:tabs>
        <w:spacing w:before="0"/>
        <w:ind w:left="851" w:firstLine="0"/>
        <w:rPr>
          <w:rFonts w:cs="Arial"/>
          <w:bCs/>
          <w:szCs w:val="24"/>
        </w:rPr>
      </w:pPr>
      <w:r w:rsidRPr="007D6B13">
        <w:rPr>
          <w:rFonts w:cs="Arial"/>
          <w:bCs/>
          <w:szCs w:val="24"/>
        </w:rPr>
        <w:t xml:space="preserve"> </w:t>
      </w:r>
      <w:bookmarkStart w:id="25" w:name="_Toc238217407"/>
      <w:r w:rsidR="00FF2451" w:rsidRPr="007D6B13">
        <w:rPr>
          <w:rFonts w:cs="Arial"/>
          <w:bCs/>
          <w:szCs w:val="24"/>
        </w:rPr>
        <w:t>Seguimiento</w:t>
      </w:r>
      <w:bookmarkEnd w:id="25"/>
    </w:p>
    <w:p w14:paraId="09CC6970" w14:textId="4D46B2F1" w:rsidR="006E3498" w:rsidRPr="007D6B13" w:rsidRDefault="006E3498" w:rsidP="007D6B13">
      <w:pPr>
        <w:widowControl w:val="0"/>
        <w:tabs>
          <w:tab w:val="left" w:pos="851"/>
        </w:tabs>
        <w:autoSpaceDE w:val="0"/>
        <w:autoSpaceDN w:val="0"/>
        <w:rPr>
          <w:rFonts w:cs="Arial"/>
          <w:b/>
          <w:szCs w:val="24"/>
        </w:rPr>
      </w:pPr>
      <w:r w:rsidRPr="007D6B13">
        <w:rPr>
          <w:rFonts w:cs="Arial"/>
          <w:szCs w:val="24"/>
        </w:rPr>
        <w:t>Se revisan los resultados de los indicadores, se interpretan y, de ser necesario, se encuentran las explicaciones para esos resultados.</w:t>
      </w:r>
      <w:r w:rsidR="005B37F6" w:rsidRPr="007D6B13">
        <w:rPr>
          <w:rFonts w:cs="Arial"/>
          <w:b/>
          <w:szCs w:val="24"/>
        </w:rPr>
        <w:t xml:space="preserve"> </w:t>
      </w:r>
      <w:r w:rsidRPr="007D6B13">
        <w:rPr>
          <w:rFonts w:cs="Arial"/>
          <w:szCs w:val="24"/>
        </w:rPr>
        <w:t>El seguimiento aporta elementos importantes para la formulación de nuevas PPDA o ajustes a las existentes.</w:t>
      </w:r>
      <w:r w:rsidR="005B37F6" w:rsidRPr="007D6B13">
        <w:rPr>
          <w:rFonts w:cs="Arial"/>
          <w:b/>
          <w:szCs w:val="24"/>
        </w:rPr>
        <w:t xml:space="preserve"> </w:t>
      </w:r>
      <w:r w:rsidRPr="007D6B13">
        <w:rPr>
          <w:rFonts w:cs="Arial"/>
          <w:szCs w:val="24"/>
        </w:rPr>
        <w:t>Los indicadores</w:t>
      </w:r>
      <w:r w:rsidR="005B37F6" w:rsidRPr="007D6B13">
        <w:rPr>
          <w:rFonts w:cs="Arial"/>
          <w:szCs w:val="24"/>
        </w:rPr>
        <w:t>,</w:t>
      </w:r>
      <w:r w:rsidRPr="007D6B13">
        <w:rPr>
          <w:rFonts w:cs="Arial"/>
          <w:szCs w:val="24"/>
        </w:rPr>
        <w:t xml:space="preserve"> son el insumo para generar un informe de implementación de la PPDA.</w:t>
      </w:r>
    </w:p>
    <w:p w14:paraId="11446868" w14:textId="77777777" w:rsidR="005B37F6" w:rsidRPr="007D6B13" w:rsidRDefault="005B37F6" w:rsidP="007D6B13">
      <w:pPr>
        <w:rPr>
          <w:rFonts w:cs="Arial"/>
          <w:szCs w:val="24"/>
        </w:rPr>
      </w:pPr>
    </w:p>
    <w:p w14:paraId="2F29C3E7" w14:textId="4004BFF1" w:rsidR="00872993" w:rsidRPr="007D6B13" w:rsidRDefault="006E3498" w:rsidP="007D6B13">
      <w:pPr>
        <w:rPr>
          <w:rFonts w:cs="Arial"/>
          <w:szCs w:val="24"/>
        </w:rPr>
      </w:pPr>
      <w:r w:rsidRPr="007D6B13">
        <w:rPr>
          <w:rFonts w:cs="Arial"/>
          <w:szCs w:val="24"/>
        </w:rPr>
        <w:t>El siguiente flujograma, describe el procedimiento de formulación, imp</w:t>
      </w:r>
      <w:r w:rsidR="00A50374" w:rsidRPr="007D6B13">
        <w:rPr>
          <w:rFonts w:cs="Arial"/>
          <w:szCs w:val="24"/>
        </w:rPr>
        <w:t>lementación y seguimiento a la</w:t>
      </w:r>
      <w:r w:rsidR="001F564E" w:rsidRPr="007D6B13">
        <w:rPr>
          <w:rFonts w:cs="Arial"/>
          <w:szCs w:val="24"/>
        </w:rPr>
        <w:t xml:space="preserve"> PPDA</w:t>
      </w:r>
      <w:r w:rsidRPr="007D6B13">
        <w:rPr>
          <w:rFonts w:cs="Arial"/>
          <w:szCs w:val="24"/>
        </w:rPr>
        <w:t>:</w:t>
      </w:r>
    </w:p>
    <w:p w14:paraId="42CE91BA" w14:textId="77777777" w:rsidR="00F5653A" w:rsidRPr="007D6B13" w:rsidRDefault="00F5653A" w:rsidP="007D6B13">
      <w:pPr>
        <w:rPr>
          <w:rFonts w:cs="Arial"/>
          <w:szCs w:val="24"/>
        </w:rPr>
      </w:pPr>
    </w:p>
    <w:p w14:paraId="60773E49" w14:textId="2B1CC409" w:rsidR="00872993" w:rsidRPr="007D6B13" w:rsidRDefault="00872993" w:rsidP="007D6B13">
      <w:pPr>
        <w:widowControl w:val="0"/>
        <w:autoSpaceDE w:val="0"/>
        <w:autoSpaceDN w:val="0"/>
        <w:rPr>
          <w:rFonts w:eastAsia="Century Gothic" w:cs="Arial"/>
          <w:szCs w:val="24"/>
          <w:lang w:bidi="es-CO"/>
        </w:rPr>
      </w:pPr>
      <w:r w:rsidRPr="007D6B13">
        <w:rPr>
          <w:rFonts w:eastAsia="Century Gothic" w:cs="Arial"/>
          <w:noProof/>
          <w:szCs w:val="24"/>
          <w:lang w:bidi="es-CO"/>
        </w:rPr>
        <w:drawing>
          <wp:inline distT="0" distB="0" distL="0" distR="0" wp14:anchorId="099969CF" wp14:editId="7781CBEA">
            <wp:extent cx="6332220" cy="1276350"/>
            <wp:effectExtent l="0" t="0" r="0" b="0"/>
            <wp:docPr id="893326494" name="Imagen 1" descr="SEGUIMIENTO DE LA PPDA&#10;&#10;Captura de imagen: Donde se visualiza el flujograma que describe los pasos de procedimiento de formulación, implementación y seguimiento de la Política de Prevención del Daño Antijurídico (PPDA) de la APC Colomb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26494" name="Imagen 1" descr="SEGUIMIENTO DE LA PPDA&#10;&#10;Captura de imagen: Donde se visualiza el flujograma que describe los pasos de procedimiento de formulación, implementación y seguimiento de la Política de Prevención del Daño Antijurídico (PPDA) de la APC Colombia. "/>
                    <pic:cNvPicPr/>
                  </pic:nvPicPr>
                  <pic:blipFill>
                    <a:blip r:embed="rId11"/>
                    <a:stretch>
                      <a:fillRect/>
                    </a:stretch>
                  </pic:blipFill>
                  <pic:spPr>
                    <a:xfrm>
                      <a:off x="0" y="0"/>
                      <a:ext cx="6332220" cy="1276350"/>
                    </a:xfrm>
                    <a:prstGeom prst="rect">
                      <a:avLst/>
                    </a:prstGeom>
                  </pic:spPr>
                </pic:pic>
              </a:graphicData>
            </a:graphic>
          </wp:inline>
        </w:drawing>
      </w:r>
    </w:p>
    <w:p w14:paraId="3FF59102" w14:textId="3241BA22" w:rsidR="00A50374" w:rsidRPr="007D6B13" w:rsidRDefault="00A50374" w:rsidP="007D6B13">
      <w:pPr>
        <w:rPr>
          <w:rFonts w:cs="Arial"/>
          <w:szCs w:val="24"/>
          <w:shd w:val="clear" w:color="auto" w:fill="FFFFFF"/>
        </w:rPr>
      </w:pPr>
      <w:r w:rsidRPr="007D6B13">
        <w:rPr>
          <w:rFonts w:cs="Arial"/>
          <w:b/>
          <w:szCs w:val="24"/>
        </w:rPr>
        <w:t>Fuente:</w:t>
      </w:r>
      <w:r w:rsidRPr="007D6B13">
        <w:rPr>
          <w:rFonts w:cs="Arial"/>
          <w:szCs w:val="24"/>
        </w:rPr>
        <w:t xml:space="preserve"> Información tomada del </w:t>
      </w:r>
      <w:r w:rsidRPr="007D6B13">
        <w:rPr>
          <w:rFonts w:cs="Arial"/>
          <w:szCs w:val="24"/>
        </w:rPr>
        <w:fldChar w:fldCharType="begin"/>
      </w:r>
      <w:r w:rsidRPr="007D6B13">
        <w:rPr>
          <w:rFonts w:cs="Arial"/>
          <w:szCs w:val="24"/>
        </w:rPr>
        <w:instrText xml:space="preserve"> HYPERLINK "https://ekogui.defensajuridica.gov.co/Pages/p_frecuentes.aspx" </w:instrText>
      </w:r>
      <w:r w:rsidRPr="007D6B13">
        <w:rPr>
          <w:rFonts w:cs="Arial"/>
          <w:szCs w:val="24"/>
        </w:rPr>
      </w:r>
      <w:r w:rsidRPr="007D6B13">
        <w:rPr>
          <w:rFonts w:cs="Arial"/>
          <w:szCs w:val="24"/>
        </w:rPr>
        <w:fldChar w:fldCharType="separate"/>
      </w:r>
      <w:r w:rsidR="00D15DB0" w:rsidRPr="007D6B13">
        <w:rPr>
          <w:rFonts w:cs="Arial"/>
          <w:bCs/>
          <w:szCs w:val="24"/>
        </w:rPr>
        <w:t>Sistema Único de Gestión e Información de la Actividad Litigiosa del Estado (</w:t>
      </w:r>
      <w:proofErr w:type="spellStart"/>
      <w:r w:rsidR="00D76C89" w:rsidRPr="007D6B13">
        <w:rPr>
          <w:rFonts w:cs="Arial"/>
          <w:szCs w:val="24"/>
        </w:rPr>
        <w:t>eKOGUI</w:t>
      </w:r>
      <w:proofErr w:type="spellEnd"/>
      <w:r w:rsidR="00D15DB0" w:rsidRPr="007D6B13">
        <w:rPr>
          <w:rFonts w:cs="Arial"/>
          <w:szCs w:val="24"/>
        </w:rPr>
        <w:t>)</w:t>
      </w:r>
      <w:r w:rsidRPr="007D6B13">
        <w:rPr>
          <w:rFonts w:cs="Arial"/>
          <w:szCs w:val="24"/>
        </w:rPr>
        <w:t xml:space="preserve">, </w:t>
      </w:r>
      <w:r w:rsidR="00872993" w:rsidRPr="007D6B13">
        <w:rPr>
          <w:rFonts w:cs="Arial"/>
          <w:szCs w:val="24"/>
        </w:rPr>
        <w:t xml:space="preserve">mayo </w:t>
      </w:r>
      <w:r w:rsidRPr="007D6B13">
        <w:rPr>
          <w:rFonts w:cs="Arial"/>
          <w:szCs w:val="24"/>
        </w:rPr>
        <w:t>de 202</w:t>
      </w:r>
      <w:r w:rsidR="00872993" w:rsidRPr="007D6B13">
        <w:rPr>
          <w:rFonts w:cs="Arial"/>
          <w:szCs w:val="24"/>
        </w:rPr>
        <w:t>6</w:t>
      </w:r>
      <w:r w:rsidRPr="007D6B13">
        <w:rPr>
          <w:rFonts w:cs="Arial"/>
          <w:szCs w:val="24"/>
        </w:rPr>
        <w:t>.</w:t>
      </w:r>
    </w:p>
    <w:p w14:paraId="29CB0946" w14:textId="4AC8C328" w:rsidR="006E3498" w:rsidRPr="007D6B13" w:rsidRDefault="00A50374" w:rsidP="007D6B13">
      <w:pPr>
        <w:widowControl w:val="0"/>
        <w:autoSpaceDE w:val="0"/>
        <w:autoSpaceDN w:val="0"/>
        <w:rPr>
          <w:rFonts w:eastAsia="Century Gothic" w:cs="Arial"/>
          <w:szCs w:val="24"/>
          <w:lang w:bidi="es-CO"/>
        </w:rPr>
      </w:pPr>
      <w:r w:rsidRPr="007D6B13">
        <w:rPr>
          <w:rFonts w:cs="Arial"/>
          <w:szCs w:val="24"/>
        </w:rPr>
        <w:fldChar w:fldCharType="end"/>
      </w:r>
    </w:p>
    <w:p w14:paraId="59BE40B3" w14:textId="2C401BEC" w:rsidR="00A50374" w:rsidRPr="007D6B13" w:rsidRDefault="00A50374" w:rsidP="007D6B13">
      <w:pPr>
        <w:pStyle w:val="Ttulo4"/>
        <w:spacing w:before="0"/>
        <w:ind w:left="851"/>
        <w:rPr>
          <w:rFonts w:cs="Arial"/>
          <w:color w:val="auto"/>
          <w:szCs w:val="24"/>
        </w:rPr>
      </w:pPr>
      <w:bookmarkStart w:id="26" w:name="_Toc159795868"/>
      <w:bookmarkStart w:id="27" w:name="_Toc238217408"/>
      <w:r w:rsidRPr="007D6B13">
        <w:rPr>
          <w:rFonts w:cs="Arial"/>
          <w:color w:val="auto"/>
          <w:szCs w:val="24"/>
        </w:rPr>
        <w:t>7.1.2. Plan de acción</w:t>
      </w:r>
      <w:bookmarkEnd w:id="26"/>
      <w:bookmarkEnd w:id="27"/>
    </w:p>
    <w:p w14:paraId="6EBE1835" w14:textId="77777777" w:rsidR="00CF0290" w:rsidRPr="007D6B13" w:rsidRDefault="006E3498" w:rsidP="007D6B13">
      <w:pPr>
        <w:contextualSpacing/>
        <w:rPr>
          <w:rFonts w:eastAsia="Century Gothic" w:cs="Arial"/>
          <w:szCs w:val="24"/>
          <w:lang w:bidi="es-CO"/>
        </w:rPr>
      </w:pPr>
      <w:r w:rsidRPr="007D6B13">
        <w:rPr>
          <w:rFonts w:eastAsia="Century Gothic" w:cs="Arial"/>
          <w:szCs w:val="24"/>
          <w:lang w:bidi="es-CO"/>
        </w:rPr>
        <w:t>El plan de acción para im</w:t>
      </w:r>
      <w:r w:rsidR="0026721A" w:rsidRPr="007D6B13">
        <w:rPr>
          <w:rFonts w:eastAsia="Century Gothic" w:cs="Arial"/>
          <w:szCs w:val="24"/>
          <w:lang w:bidi="es-CO"/>
        </w:rPr>
        <w:t>plementar la P</w:t>
      </w:r>
      <w:r w:rsidR="00E16AFA" w:rsidRPr="007D6B13">
        <w:rPr>
          <w:rFonts w:eastAsia="Century Gothic" w:cs="Arial"/>
          <w:szCs w:val="24"/>
          <w:lang w:bidi="es-CO"/>
        </w:rPr>
        <w:t>PDA</w:t>
      </w:r>
      <w:r w:rsidRPr="007D6B13">
        <w:rPr>
          <w:rFonts w:eastAsia="Century Gothic" w:cs="Arial"/>
          <w:szCs w:val="24"/>
          <w:lang w:bidi="es-CO"/>
        </w:rPr>
        <w:t xml:space="preserve"> de cada año, se estructura teniendo en cuenta las causas primarias</w:t>
      </w:r>
      <w:r w:rsidR="001E7DD9" w:rsidRPr="007D6B13">
        <w:rPr>
          <w:rFonts w:eastAsia="Century Gothic" w:cs="Arial"/>
          <w:szCs w:val="24"/>
          <w:lang w:bidi="es-CO"/>
        </w:rPr>
        <w:t>,</w:t>
      </w:r>
      <w:r w:rsidRPr="007D6B13">
        <w:rPr>
          <w:rFonts w:eastAsia="Century Gothic" w:cs="Arial"/>
          <w:szCs w:val="24"/>
          <w:lang w:bidi="es-CO"/>
        </w:rPr>
        <w:t xml:space="preserve"> que originaron las demandas a la </w:t>
      </w:r>
      <w:r w:rsidR="00B95217" w:rsidRPr="007D6B13">
        <w:rPr>
          <w:rFonts w:cs="Arial"/>
          <w:szCs w:val="24"/>
        </w:rPr>
        <w:t>APC Colombia</w:t>
      </w:r>
      <w:r w:rsidR="00B95217" w:rsidRPr="007D6B13">
        <w:rPr>
          <w:rFonts w:eastAsia="Century Gothic" w:cs="Arial"/>
          <w:szCs w:val="24"/>
          <w:lang w:bidi="es-CO"/>
        </w:rPr>
        <w:t xml:space="preserve">, </w:t>
      </w:r>
      <w:r w:rsidRPr="007D6B13">
        <w:rPr>
          <w:rFonts w:eastAsia="Century Gothic" w:cs="Arial"/>
          <w:szCs w:val="24"/>
          <w:lang w:bidi="es-CO"/>
        </w:rPr>
        <w:t>en el año anterior.</w:t>
      </w:r>
      <w:r w:rsidR="00CF0290" w:rsidRPr="007D6B13">
        <w:rPr>
          <w:rFonts w:eastAsia="Century Gothic" w:cs="Arial"/>
          <w:szCs w:val="24"/>
          <w:lang w:bidi="es-CO"/>
        </w:rPr>
        <w:t xml:space="preserve"> </w:t>
      </w:r>
    </w:p>
    <w:p w14:paraId="32CCA168" w14:textId="2D674B3C" w:rsidR="006E3498" w:rsidRPr="007D6B13" w:rsidRDefault="006E3498" w:rsidP="007D6B13">
      <w:pPr>
        <w:contextualSpacing/>
        <w:rPr>
          <w:rFonts w:eastAsia="Century Gothic" w:cs="Arial"/>
          <w:szCs w:val="24"/>
          <w:lang w:bidi="es-CO"/>
        </w:rPr>
      </w:pPr>
      <w:r w:rsidRPr="007D6B13">
        <w:rPr>
          <w:rFonts w:eastAsia="Century Gothic" w:cs="Arial"/>
          <w:szCs w:val="24"/>
          <w:lang w:bidi="es-CO"/>
        </w:rPr>
        <w:t>Así las cosas, se realiza una coordinación con los procesos</w:t>
      </w:r>
      <w:r w:rsidR="009E53A5" w:rsidRPr="007D6B13">
        <w:rPr>
          <w:rFonts w:eastAsia="Century Gothic" w:cs="Arial"/>
          <w:szCs w:val="24"/>
          <w:lang w:bidi="es-CO"/>
        </w:rPr>
        <w:t>,</w:t>
      </w:r>
      <w:r w:rsidRPr="007D6B13">
        <w:rPr>
          <w:rFonts w:eastAsia="Century Gothic" w:cs="Arial"/>
          <w:szCs w:val="24"/>
          <w:lang w:bidi="es-CO"/>
        </w:rPr>
        <w:t xml:space="preserve"> que manejan los temas que tienen relación con las causas de demandas identificadas por la </w:t>
      </w:r>
      <w:r w:rsidR="00B95217" w:rsidRPr="007D6B13">
        <w:rPr>
          <w:rFonts w:cs="Arial"/>
          <w:szCs w:val="24"/>
        </w:rPr>
        <w:t>APC Colombia</w:t>
      </w:r>
      <w:r w:rsidR="00B95217" w:rsidRPr="007D6B13">
        <w:rPr>
          <w:rFonts w:eastAsia="Century Gothic" w:cs="Arial"/>
          <w:szCs w:val="24"/>
          <w:lang w:bidi="es-CO"/>
        </w:rPr>
        <w:t>. P</w:t>
      </w:r>
      <w:r w:rsidRPr="007D6B13">
        <w:rPr>
          <w:rFonts w:eastAsia="Century Gothic" w:cs="Arial"/>
          <w:szCs w:val="24"/>
          <w:lang w:bidi="es-CO"/>
        </w:rPr>
        <w:t xml:space="preserve">or tanto, cada </w:t>
      </w:r>
      <w:r w:rsidR="00880A36" w:rsidRPr="007D6B13">
        <w:rPr>
          <w:rFonts w:eastAsia="Century Gothic" w:cs="Arial"/>
          <w:szCs w:val="24"/>
          <w:lang w:bidi="es-CO"/>
        </w:rPr>
        <w:t xml:space="preserve">instancia </w:t>
      </w:r>
      <w:r w:rsidRPr="007D6B13">
        <w:rPr>
          <w:rFonts w:eastAsia="Century Gothic" w:cs="Arial"/>
          <w:szCs w:val="24"/>
          <w:lang w:bidi="es-CO"/>
        </w:rPr>
        <w:t>es la responsable de desarrollar las actividades</w:t>
      </w:r>
      <w:r w:rsidR="009E53A5" w:rsidRPr="007D6B13">
        <w:rPr>
          <w:rFonts w:eastAsia="Century Gothic" w:cs="Arial"/>
          <w:szCs w:val="24"/>
          <w:lang w:bidi="es-CO"/>
        </w:rPr>
        <w:t>,</w:t>
      </w:r>
      <w:r w:rsidRPr="007D6B13">
        <w:rPr>
          <w:rFonts w:eastAsia="Century Gothic" w:cs="Arial"/>
          <w:szCs w:val="24"/>
          <w:lang w:bidi="es-CO"/>
        </w:rPr>
        <w:t xml:space="preserve"> que queden en el plan a su cargo</w:t>
      </w:r>
      <w:r w:rsidR="00A50374" w:rsidRPr="007D6B13">
        <w:rPr>
          <w:rFonts w:eastAsia="Century Gothic" w:cs="Arial"/>
          <w:szCs w:val="24"/>
          <w:lang w:bidi="es-CO"/>
        </w:rPr>
        <w:t xml:space="preserve"> y deberá reportar al proceso Gestión </w:t>
      </w:r>
      <w:r w:rsidR="00EF1576" w:rsidRPr="007D6B13">
        <w:rPr>
          <w:rFonts w:eastAsia="Century Gothic" w:cs="Arial"/>
          <w:szCs w:val="24"/>
          <w:lang w:bidi="es-CO"/>
        </w:rPr>
        <w:t>J</w:t>
      </w:r>
      <w:r w:rsidRPr="007D6B13">
        <w:rPr>
          <w:rFonts w:eastAsia="Century Gothic" w:cs="Arial"/>
          <w:szCs w:val="24"/>
          <w:lang w:bidi="es-CO"/>
        </w:rPr>
        <w:t>urídica los avances periódicamente.</w:t>
      </w:r>
    </w:p>
    <w:p w14:paraId="6F58DA8F" w14:textId="77777777" w:rsidR="006E3498" w:rsidRPr="007D6B13" w:rsidRDefault="006E3498" w:rsidP="007D6B13">
      <w:pPr>
        <w:contextualSpacing/>
        <w:rPr>
          <w:rFonts w:eastAsia="Century Gothic" w:cs="Arial"/>
          <w:szCs w:val="24"/>
          <w:lang w:bidi="es-CO"/>
        </w:rPr>
      </w:pPr>
    </w:p>
    <w:p w14:paraId="7A35D95E" w14:textId="45DB1439" w:rsidR="00FF2451" w:rsidRPr="007D6B13" w:rsidRDefault="00FF2451" w:rsidP="007D6B13">
      <w:pPr>
        <w:pStyle w:val="Ttulo5"/>
        <w:spacing w:before="0"/>
        <w:ind w:left="851"/>
        <w:rPr>
          <w:rFonts w:cs="Arial"/>
          <w:szCs w:val="24"/>
        </w:rPr>
      </w:pPr>
      <w:bookmarkStart w:id="28" w:name="_Toc159795869"/>
      <w:bookmarkStart w:id="29" w:name="_Toc238217409"/>
      <w:r w:rsidRPr="007D6B13">
        <w:rPr>
          <w:rFonts w:cs="Arial"/>
          <w:szCs w:val="24"/>
        </w:rPr>
        <w:t>7.1.2.1</w:t>
      </w:r>
      <w:r w:rsidR="006E774E" w:rsidRPr="007D6B13">
        <w:rPr>
          <w:rFonts w:cs="Arial"/>
          <w:szCs w:val="24"/>
        </w:rPr>
        <w:t>.</w:t>
      </w:r>
      <w:r w:rsidR="00CC1EB6" w:rsidRPr="007D6B13">
        <w:rPr>
          <w:rFonts w:cs="Arial"/>
          <w:szCs w:val="24"/>
        </w:rPr>
        <w:t xml:space="preserve"> </w:t>
      </w:r>
      <w:r w:rsidRPr="007D6B13">
        <w:rPr>
          <w:rFonts w:cs="Arial"/>
          <w:szCs w:val="24"/>
        </w:rPr>
        <w:t>Cronograma</w:t>
      </w:r>
      <w:bookmarkEnd w:id="28"/>
      <w:bookmarkEnd w:id="29"/>
    </w:p>
    <w:p w14:paraId="3C70820D" w14:textId="14263B67" w:rsidR="00A50374" w:rsidRPr="007D6B13" w:rsidRDefault="006E3498" w:rsidP="007D6B13">
      <w:pPr>
        <w:contextualSpacing/>
        <w:rPr>
          <w:rFonts w:eastAsia="Century Gothic" w:cs="Arial"/>
          <w:szCs w:val="24"/>
          <w:lang w:bidi="es-CO"/>
        </w:rPr>
      </w:pPr>
      <w:r w:rsidRPr="007D6B13">
        <w:rPr>
          <w:rFonts w:eastAsia="Century Gothic" w:cs="Arial"/>
          <w:szCs w:val="24"/>
          <w:lang w:bidi="es-CO"/>
        </w:rPr>
        <w:t>Para materializar este plan de acción, se definen las actividades, el cronograma y los responsables, para lo cual se s</w:t>
      </w:r>
      <w:r w:rsidR="00A50374" w:rsidRPr="007D6B13">
        <w:rPr>
          <w:rFonts w:eastAsia="Century Gothic" w:cs="Arial"/>
          <w:szCs w:val="24"/>
          <w:lang w:bidi="es-CO"/>
        </w:rPr>
        <w:t>ugiere la siguiente estructura:</w:t>
      </w:r>
    </w:p>
    <w:p w14:paraId="19C19BDD" w14:textId="77777777" w:rsidR="009E53A5" w:rsidRPr="007D6B13" w:rsidRDefault="009E53A5" w:rsidP="007D6B13">
      <w:pPr>
        <w:contextualSpacing/>
        <w:rPr>
          <w:rFonts w:eastAsia="Century Gothic" w:cs="Arial"/>
          <w:szCs w:val="24"/>
          <w:lang w:bidi="es-CO"/>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CRONOGRAMA "/>
        <w:tblDescription w:val="Tabla en word: Donde se relaciona las columnas de causa de demandas identificadas por la APC Colombia. Asímismo, actividad, cronograma (12 meses), instancia responsable. información contenida en el Plan de acción de la Política de Prevención del Daño Antijurídico (PPDA) de la APC Colombia."/>
      </w:tblPr>
      <w:tblGrid>
        <w:gridCol w:w="571"/>
        <w:gridCol w:w="708"/>
        <w:gridCol w:w="989"/>
        <w:gridCol w:w="426"/>
        <w:gridCol w:w="567"/>
        <w:gridCol w:w="567"/>
        <w:gridCol w:w="567"/>
        <w:gridCol w:w="567"/>
        <w:gridCol w:w="567"/>
        <w:gridCol w:w="567"/>
        <w:gridCol w:w="567"/>
        <w:gridCol w:w="567"/>
        <w:gridCol w:w="567"/>
        <w:gridCol w:w="567"/>
        <w:gridCol w:w="566"/>
        <w:gridCol w:w="988"/>
      </w:tblGrid>
      <w:tr w:rsidR="00AA02D7" w:rsidRPr="007D6B13" w14:paraId="4925605E" w14:textId="77777777" w:rsidTr="00AF6E01">
        <w:trPr>
          <w:trHeight w:val="152"/>
          <w:jc w:val="center"/>
        </w:trPr>
        <w:tc>
          <w:tcPr>
            <w:tcW w:w="571" w:type="dxa"/>
            <w:vMerge w:val="restart"/>
            <w:noWrap/>
            <w:hideMark/>
          </w:tcPr>
          <w:p w14:paraId="25438BE7" w14:textId="77777777" w:rsidR="006E774E" w:rsidRPr="007D6B13" w:rsidRDefault="006E774E" w:rsidP="007D6B13">
            <w:pPr>
              <w:rPr>
                <w:rFonts w:eastAsia="Times New Roman" w:cs="Arial"/>
                <w:b/>
                <w:bCs/>
                <w:szCs w:val="24"/>
              </w:rPr>
            </w:pPr>
            <w:r w:rsidRPr="007D6B13">
              <w:rPr>
                <w:rFonts w:eastAsia="Times New Roman" w:cs="Arial"/>
                <w:b/>
                <w:bCs/>
                <w:szCs w:val="24"/>
              </w:rPr>
              <w:t>CAUSA</w:t>
            </w:r>
          </w:p>
          <w:p w14:paraId="0EC276F6" w14:textId="77777777" w:rsidR="006E774E" w:rsidRPr="007D6B13" w:rsidRDefault="006E774E" w:rsidP="007D6B13">
            <w:pPr>
              <w:rPr>
                <w:rFonts w:eastAsia="Times New Roman" w:cs="Arial"/>
                <w:b/>
                <w:bCs/>
                <w:szCs w:val="24"/>
              </w:rPr>
            </w:pPr>
          </w:p>
          <w:p w14:paraId="2D434535" w14:textId="77777777" w:rsidR="006E774E" w:rsidRPr="007D6B13" w:rsidRDefault="006E774E" w:rsidP="007D6B13">
            <w:pPr>
              <w:rPr>
                <w:rFonts w:eastAsia="Times New Roman" w:cs="Arial"/>
                <w:b/>
                <w:bCs/>
                <w:szCs w:val="24"/>
              </w:rPr>
            </w:pPr>
          </w:p>
          <w:p w14:paraId="5BFE71B5" w14:textId="3AF6E887" w:rsidR="005649C0" w:rsidRPr="007D6B13" w:rsidRDefault="005649C0" w:rsidP="007D6B13">
            <w:pPr>
              <w:rPr>
                <w:rFonts w:eastAsia="Times New Roman" w:cs="Arial"/>
                <w:b/>
                <w:bCs/>
                <w:szCs w:val="24"/>
              </w:rPr>
            </w:pPr>
          </w:p>
        </w:tc>
        <w:tc>
          <w:tcPr>
            <w:tcW w:w="708" w:type="dxa"/>
            <w:vMerge w:val="restart"/>
            <w:noWrap/>
            <w:hideMark/>
          </w:tcPr>
          <w:p w14:paraId="4B5D1F78" w14:textId="4E6D5797" w:rsidR="0026721A" w:rsidRPr="007D6B13" w:rsidRDefault="0026721A" w:rsidP="007D6B13">
            <w:pPr>
              <w:rPr>
                <w:rFonts w:eastAsia="Times New Roman" w:cs="Arial"/>
                <w:b/>
                <w:bCs/>
                <w:szCs w:val="24"/>
              </w:rPr>
            </w:pPr>
            <w:r w:rsidRPr="007D6B13">
              <w:rPr>
                <w:rFonts w:eastAsia="Times New Roman" w:cs="Arial"/>
                <w:b/>
                <w:bCs/>
                <w:szCs w:val="24"/>
              </w:rPr>
              <w:t>ACTI</w:t>
            </w:r>
          </w:p>
          <w:p w14:paraId="4E8D1BF4" w14:textId="77777777" w:rsidR="0026721A" w:rsidRPr="007D6B13" w:rsidRDefault="0026721A" w:rsidP="007D6B13">
            <w:pPr>
              <w:rPr>
                <w:rFonts w:eastAsia="Times New Roman" w:cs="Arial"/>
                <w:b/>
                <w:bCs/>
                <w:szCs w:val="24"/>
              </w:rPr>
            </w:pPr>
            <w:r w:rsidRPr="007D6B13">
              <w:rPr>
                <w:rFonts w:eastAsia="Times New Roman" w:cs="Arial"/>
                <w:b/>
                <w:bCs/>
                <w:szCs w:val="24"/>
              </w:rPr>
              <w:t>VI</w:t>
            </w:r>
          </w:p>
          <w:p w14:paraId="0EA27AC1" w14:textId="77777777" w:rsidR="00691917" w:rsidRPr="007D6B13" w:rsidRDefault="006E774E" w:rsidP="007D6B13">
            <w:pPr>
              <w:rPr>
                <w:rFonts w:eastAsia="Times New Roman" w:cs="Arial"/>
                <w:b/>
                <w:bCs/>
                <w:szCs w:val="24"/>
              </w:rPr>
            </w:pPr>
            <w:r w:rsidRPr="007D6B13">
              <w:rPr>
                <w:rFonts w:eastAsia="Times New Roman" w:cs="Arial"/>
                <w:b/>
                <w:bCs/>
                <w:szCs w:val="24"/>
              </w:rPr>
              <w:t>DAD</w:t>
            </w:r>
          </w:p>
          <w:p w14:paraId="058FD79C" w14:textId="77777777" w:rsidR="006E774E" w:rsidRPr="007D6B13" w:rsidRDefault="006E774E" w:rsidP="007D6B13">
            <w:pPr>
              <w:rPr>
                <w:rFonts w:eastAsia="Times New Roman" w:cs="Arial"/>
                <w:b/>
                <w:bCs/>
                <w:szCs w:val="24"/>
              </w:rPr>
            </w:pPr>
          </w:p>
          <w:p w14:paraId="167645EC" w14:textId="4ED968A1" w:rsidR="005649C0" w:rsidRPr="007D6B13" w:rsidRDefault="005649C0" w:rsidP="007D6B13">
            <w:pPr>
              <w:rPr>
                <w:rFonts w:eastAsia="Times New Roman" w:cs="Arial"/>
                <w:b/>
                <w:bCs/>
                <w:szCs w:val="24"/>
              </w:rPr>
            </w:pPr>
          </w:p>
        </w:tc>
        <w:tc>
          <w:tcPr>
            <w:tcW w:w="989" w:type="dxa"/>
            <w:vMerge w:val="restart"/>
            <w:hideMark/>
          </w:tcPr>
          <w:p w14:paraId="52651FE3" w14:textId="669E254F" w:rsidR="0026721A" w:rsidRPr="007D6B13" w:rsidRDefault="0026721A" w:rsidP="007D6B13">
            <w:pPr>
              <w:ind w:right="74"/>
              <w:rPr>
                <w:rFonts w:eastAsia="Times New Roman" w:cs="Arial"/>
                <w:b/>
                <w:bCs/>
                <w:szCs w:val="24"/>
              </w:rPr>
            </w:pPr>
            <w:r w:rsidRPr="007D6B13">
              <w:rPr>
                <w:rFonts w:eastAsia="Times New Roman" w:cs="Arial"/>
                <w:b/>
                <w:bCs/>
                <w:szCs w:val="24"/>
              </w:rPr>
              <w:t>PROG</w:t>
            </w:r>
            <w:r w:rsidR="006E774E" w:rsidRPr="007D6B13">
              <w:rPr>
                <w:rFonts w:eastAsia="Times New Roman" w:cs="Arial"/>
                <w:b/>
                <w:bCs/>
                <w:szCs w:val="24"/>
              </w:rPr>
              <w:t>ACIÓN</w:t>
            </w:r>
            <w:r w:rsidRPr="007D6B13">
              <w:rPr>
                <w:rFonts w:eastAsia="Times New Roman" w:cs="Arial"/>
                <w:b/>
                <w:bCs/>
                <w:szCs w:val="24"/>
              </w:rPr>
              <w:t>/        EJEC</w:t>
            </w:r>
            <w:r w:rsidR="006E774E" w:rsidRPr="007D6B13">
              <w:rPr>
                <w:rFonts w:eastAsia="Times New Roman" w:cs="Arial"/>
                <w:b/>
                <w:bCs/>
                <w:szCs w:val="24"/>
              </w:rPr>
              <w:t>UCIÓN</w:t>
            </w:r>
          </w:p>
        </w:tc>
        <w:tc>
          <w:tcPr>
            <w:tcW w:w="6662" w:type="dxa"/>
            <w:gridSpan w:val="12"/>
            <w:noWrap/>
            <w:hideMark/>
          </w:tcPr>
          <w:p w14:paraId="0C85274D" w14:textId="77777777" w:rsidR="0026721A" w:rsidRPr="007D6B13" w:rsidRDefault="0026721A" w:rsidP="007D6B13">
            <w:pPr>
              <w:ind w:left="77"/>
              <w:rPr>
                <w:rFonts w:eastAsia="Times New Roman" w:cs="Arial"/>
                <w:b/>
                <w:bCs/>
                <w:szCs w:val="24"/>
              </w:rPr>
            </w:pPr>
            <w:r w:rsidRPr="007D6B13">
              <w:rPr>
                <w:rFonts w:eastAsia="Times New Roman" w:cs="Arial"/>
                <w:b/>
                <w:bCs/>
                <w:szCs w:val="24"/>
              </w:rPr>
              <w:t>CRONOGRAMA</w:t>
            </w:r>
          </w:p>
        </w:tc>
        <w:tc>
          <w:tcPr>
            <w:tcW w:w="988" w:type="dxa"/>
            <w:vMerge w:val="restart"/>
            <w:hideMark/>
          </w:tcPr>
          <w:p w14:paraId="6D36EECA" w14:textId="6A2B103C" w:rsidR="0026721A" w:rsidRPr="007D6B13" w:rsidRDefault="00635AF9" w:rsidP="007D6B13">
            <w:pPr>
              <w:rPr>
                <w:rFonts w:eastAsia="Times New Roman" w:cs="Arial"/>
                <w:b/>
                <w:bCs/>
                <w:szCs w:val="24"/>
              </w:rPr>
            </w:pPr>
            <w:r w:rsidRPr="007D6B13">
              <w:rPr>
                <w:rFonts w:eastAsia="Times New Roman" w:cs="Arial"/>
                <w:b/>
                <w:bCs/>
                <w:szCs w:val="24"/>
              </w:rPr>
              <w:t>IN</w:t>
            </w:r>
            <w:r w:rsidR="00880A36" w:rsidRPr="007D6B13">
              <w:rPr>
                <w:rFonts w:eastAsia="Times New Roman" w:cs="Arial"/>
                <w:b/>
                <w:bCs/>
                <w:szCs w:val="24"/>
              </w:rPr>
              <w:t xml:space="preserve">STANCIA </w:t>
            </w:r>
          </w:p>
          <w:p w14:paraId="6F739A8A" w14:textId="02413CA1" w:rsidR="0026721A" w:rsidRPr="007D6B13" w:rsidRDefault="0026721A" w:rsidP="007D6B13">
            <w:pPr>
              <w:rPr>
                <w:rFonts w:eastAsia="Times New Roman" w:cs="Arial"/>
                <w:b/>
                <w:bCs/>
                <w:szCs w:val="24"/>
              </w:rPr>
            </w:pPr>
            <w:r w:rsidRPr="007D6B13">
              <w:rPr>
                <w:rFonts w:eastAsia="Times New Roman" w:cs="Arial"/>
                <w:b/>
                <w:bCs/>
                <w:szCs w:val="24"/>
              </w:rPr>
              <w:t>RESPON</w:t>
            </w:r>
          </w:p>
          <w:p w14:paraId="6B4174A9" w14:textId="70EF9043" w:rsidR="0026721A" w:rsidRPr="007D6B13" w:rsidRDefault="006E774E" w:rsidP="007D6B13">
            <w:pPr>
              <w:rPr>
                <w:rFonts w:eastAsia="Times New Roman" w:cs="Arial"/>
                <w:b/>
                <w:bCs/>
                <w:szCs w:val="24"/>
              </w:rPr>
            </w:pPr>
            <w:r w:rsidRPr="007D6B13">
              <w:rPr>
                <w:rFonts w:eastAsia="Times New Roman" w:cs="Arial"/>
                <w:b/>
                <w:bCs/>
                <w:szCs w:val="24"/>
              </w:rPr>
              <w:t>SABLE</w:t>
            </w:r>
          </w:p>
        </w:tc>
      </w:tr>
      <w:tr w:rsidR="00AA02D7" w:rsidRPr="007D6B13" w14:paraId="17864660" w14:textId="77777777" w:rsidTr="00AF6E01">
        <w:trPr>
          <w:trHeight w:val="741"/>
          <w:jc w:val="center"/>
        </w:trPr>
        <w:tc>
          <w:tcPr>
            <w:tcW w:w="571" w:type="dxa"/>
            <w:vMerge/>
            <w:shd w:val="clear" w:color="auto" w:fill="BFBFBF" w:themeFill="background1" w:themeFillShade="BF"/>
            <w:hideMark/>
          </w:tcPr>
          <w:p w14:paraId="39EEE26C" w14:textId="77777777" w:rsidR="0026721A" w:rsidRPr="007D6B13" w:rsidRDefault="0026721A" w:rsidP="007D6B13">
            <w:pPr>
              <w:rPr>
                <w:rFonts w:eastAsia="Times New Roman" w:cs="Arial"/>
                <w:b/>
                <w:bCs/>
                <w:szCs w:val="24"/>
              </w:rPr>
            </w:pPr>
          </w:p>
        </w:tc>
        <w:tc>
          <w:tcPr>
            <w:tcW w:w="708" w:type="dxa"/>
            <w:vMerge/>
            <w:shd w:val="clear" w:color="auto" w:fill="BFBFBF" w:themeFill="background1" w:themeFillShade="BF"/>
            <w:hideMark/>
          </w:tcPr>
          <w:p w14:paraId="1C710EC5" w14:textId="77777777" w:rsidR="0026721A" w:rsidRPr="007D6B13" w:rsidRDefault="0026721A" w:rsidP="007D6B13">
            <w:pPr>
              <w:rPr>
                <w:rFonts w:eastAsia="Times New Roman" w:cs="Arial"/>
                <w:b/>
                <w:bCs/>
                <w:szCs w:val="24"/>
              </w:rPr>
            </w:pPr>
          </w:p>
        </w:tc>
        <w:tc>
          <w:tcPr>
            <w:tcW w:w="989" w:type="dxa"/>
            <w:vMerge/>
            <w:shd w:val="clear" w:color="auto" w:fill="BFBFBF" w:themeFill="background1" w:themeFillShade="BF"/>
            <w:hideMark/>
          </w:tcPr>
          <w:p w14:paraId="3850649F" w14:textId="77777777" w:rsidR="0026721A" w:rsidRPr="007D6B13" w:rsidRDefault="0026721A" w:rsidP="007D6B13">
            <w:pPr>
              <w:rPr>
                <w:rFonts w:eastAsia="Times New Roman" w:cs="Arial"/>
                <w:b/>
                <w:bCs/>
                <w:szCs w:val="24"/>
              </w:rPr>
            </w:pPr>
          </w:p>
        </w:tc>
        <w:tc>
          <w:tcPr>
            <w:tcW w:w="426" w:type="dxa"/>
            <w:shd w:val="clear" w:color="auto" w:fill="FFFFFF" w:themeFill="background1"/>
            <w:noWrap/>
            <w:hideMark/>
          </w:tcPr>
          <w:p w14:paraId="6DDD257D" w14:textId="77777777" w:rsidR="006E774E" w:rsidRPr="007D6B13" w:rsidRDefault="006E774E" w:rsidP="007D6B13">
            <w:pPr>
              <w:rPr>
                <w:rFonts w:eastAsia="Times New Roman" w:cs="Arial"/>
                <w:b/>
                <w:szCs w:val="24"/>
              </w:rPr>
            </w:pPr>
            <w:r w:rsidRPr="007D6B13">
              <w:rPr>
                <w:rFonts w:eastAsia="Times New Roman" w:cs="Arial"/>
                <w:b/>
                <w:szCs w:val="24"/>
              </w:rPr>
              <w:t>Enero</w:t>
            </w:r>
          </w:p>
          <w:p w14:paraId="7F31056B" w14:textId="44FB0AE1" w:rsidR="005649C0" w:rsidRPr="007D6B13" w:rsidRDefault="005649C0" w:rsidP="007D6B13">
            <w:pPr>
              <w:rPr>
                <w:rFonts w:eastAsia="Times New Roman" w:cs="Arial"/>
                <w:b/>
                <w:szCs w:val="24"/>
              </w:rPr>
            </w:pPr>
          </w:p>
        </w:tc>
        <w:tc>
          <w:tcPr>
            <w:tcW w:w="567" w:type="dxa"/>
            <w:shd w:val="clear" w:color="auto" w:fill="FFFFFF" w:themeFill="background1"/>
            <w:noWrap/>
            <w:hideMark/>
          </w:tcPr>
          <w:p w14:paraId="1DEF69F1" w14:textId="77777777" w:rsidR="006E774E" w:rsidRPr="007D6B13" w:rsidRDefault="006E774E" w:rsidP="007D6B13">
            <w:pPr>
              <w:rPr>
                <w:rFonts w:eastAsia="Times New Roman" w:cs="Arial"/>
                <w:b/>
                <w:szCs w:val="24"/>
              </w:rPr>
            </w:pPr>
            <w:r w:rsidRPr="007D6B13">
              <w:rPr>
                <w:rFonts w:eastAsia="Times New Roman" w:cs="Arial"/>
                <w:b/>
                <w:szCs w:val="24"/>
              </w:rPr>
              <w:t>Febrero</w:t>
            </w:r>
          </w:p>
          <w:p w14:paraId="1BFE7804" w14:textId="77777777" w:rsidR="006E774E" w:rsidRPr="007D6B13" w:rsidRDefault="006E774E" w:rsidP="007D6B13">
            <w:pPr>
              <w:rPr>
                <w:rFonts w:eastAsia="Times New Roman" w:cs="Arial"/>
                <w:b/>
                <w:szCs w:val="24"/>
              </w:rPr>
            </w:pPr>
          </w:p>
          <w:p w14:paraId="16A9DC06" w14:textId="2D22680D" w:rsidR="005649C0" w:rsidRPr="007D6B13" w:rsidRDefault="005649C0" w:rsidP="007D6B13">
            <w:pPr>
              <w:rPr>
                <w:rFonts w:eastAsia="Times New Roman" w:cs="Arial"/>
                <w:b/>
                <w:szCs w:val="24"/>
              </w:rPr>
            </w:pPr>
          </w:p>
        </w:tc>
        <w:tc>
          <w:tcPr>
            <w:tcW w:w="567" w:type="dxa"/>
            <w:shd w:val="clear" w:color="auto" w:fill="FFFFFF" w:themeFill="background1"/>
            <w:noWrap/>
            <w:hideMark/>
          </w:tcPr>
          <w:p w14:paraId="01E11FF1" w14:textId="77777777" w:rsidR="0026721A" w:rsidRPr="007D6B13" w:rsidRDefault="006E774E" w:rsidP="007D6B13">
            <w:pPr>
              <w:rPr>
                <w:rFonts w:eastAsia="Times New Roman" w:cs="Arial"/>
                <w:b/>
                <w:szCs w:val="24"/>
              </w:rPr>
            </w:pPr>
            <w:r w:rsidRPr="007D6B13">
              <w:rPr>
                <w:rFonts w:eastAsia="Times New Roman" w:cs="Arial"/>
                <w:b/>
                <w:szCs w:val="24"/>
              </w:rPr>
              <w:t>Marzo</w:t>
            </w:r>
          </w:p>
          <w:p w14:paraId="71C116DA" w14:textId="77777777" w:rsidR="006E774E" w:rsidRPr="007D6B13" w:rsidRDefault="006E774E" w:rsidP="007D6B13">
            <w:pPr>
              <w:rPr>
                <w:rFonts w:eastAsia="Times New Roman" w:cs="Arial"/>
                <w:b/>
                <w:szCs w:val="24"/>
              </w:rPr>
            </w:pPr>
          </w:p>
          <w:p w14:paraId="0D6A994A" w14:textId="746214B3" w:rsidR="005649C0" w:rsidRPr="007D6B13" w:rsidRDefault="005649C0" w:rsidP="007D6B13">
            <w:pPr>
              <w:rPr>
                <w:rFonts w:eastAsia="Times New Roman" w:cs="Arial"/>
                <w:b/>
                <w:szCs w:val="24"/>
              </w:rPr>
            </w:pPr>
          </w:p>
        </w:tc>
        <w:tc>
          <w:tcPr>
            <w:tcW w:w="567" w:type="dxa"/>
            <w:shd w:val="clear" w:color="auto" w:fill="FFFFFF" w:themeFill="background1"/>
            <w:noWrap/>
            <w:hideMark/>
          </w:tcPr>
          <w:p w14:paraId="4F633CAB" w14:textId="77777777" w:rsidR="0026721A" w:rsidRPr="007D6B13" w:rsidRDefault="006E774E" w:rsidP="007D6B13">
            <w:pPr>
              <w:rPr>
                <w:rFonts w:eastAsia="Times New Roman" w:cs="Arial"/>
                <w:b/>
                <w:szCs w:val="24"/>
              </w:rPr>
            </w:pPr>
            <w:r w:rsidRPr="007D6B13">
              <w:rPr>
                <w:rFonts w:eastAsia="Times New Roman" w:cs="Arial"/>
                <w:b/>
                <w:szCs w:val="24"/>
              </w:rPr>
              <w:t>Abril</w:t>
            </w:r>
          </w:p>
          <w:p w14:paraId="6B171906" w14:textId="77777777" w:rsidR="006E774E" w:rsidRPr="007D6B13" w:rsidRDefault="006E774E" w:rsidP="007D6B13">
            <w:pPr>
              <w:rPr>
                <w:rFonts w:eastAsia="Times New Roman" w:cs="Arial"/>
                <w:b/>
                <w:szCs w:val="24"/>
              </w:rPr>
            </w:pPr>
          </w:p>
          <w:p w14:paraId="4D876DD2" w14:textId="12C6AE3D" w:rsidR="005649C0" w:rsidRPr="007D6B13" w:rsidRDefault="005649C0" w:rsidP="007D6B13">
            <w:pPr>
              <w:rPr>
                <w:rFonts w:eastAsia="Times New Roman" w:cs="Arial"/>
                <w:b/>
                <w:szCs w:val="24"/>
              </w:rPr>
            </w:pPr>
          </w:p>
        </w:tc>
        <w:tc>
          <w:tcPr>
            <w:tcW w:w="567" w:type="dxa"/>
            <w:shd w:val="clear" w:color="auto" w:fill="FFFFFF" w:themeFill="background1"/>
            <w:noWrap/>
            <w:hideMark/>
          </w:tcPr>
          <w:p w14:paraId="43807715" w14:textId="77777777" w:rsidR="0026721A" w:rsidRPr="007D6B13" w:rsidRDefault="006E774E" w:rsidP="007D6B13">
            <w:pPr>
              <w:rPr>
                <w:rFonts w:eastAsia="Times New Roman" w:cs="Arial"/>
                <w:b/>
                <w:szCs w:val="24"/>
              </w:rPr>
            </w:pPr>
            <w:r w:rsidRPr="007D6B13">
              <w:rPr>
                <w:rFonts w:eastAsia="Times New Roman" w:cs="Arial"/>
                <w:b/>
                <w:szCs w:val="24"/>
              </w:rPr>
              <w:t>Mayo</w:t>
            </w:r>
          </w:p>
          <w:p w14:paraId="769BBCDD" w14:textId="77777777" w:rsidR="006E774E" w:rsidRPr="007D6B13" w:rsidRDefault="006E774E" w:rsidP="007D6B13">
            <w:pPr>
              <w:rPr>
                <w:rFonts w:eastAsia="Times New Roman" w:cs="Arial"/>
                <w:b/>
                <w:szCs w:val="24"/>
              </w:rPr>
            </w:pPr>
          </w:p>
          <w:p w14:paraId="5F8CE522" w14:textId="2E93C93C" w:rsidR="005649C0" w:rsidRPr="007D6B13" w:rsidRDefault="005649C0" w:rsidP="007D6B13">
            <w:pPr>
              <w:rPr>
                <w:rFonts w:eastAsia="Times New Roman" w:cs="Arial"/>
                <w:b/>
                <w:szCs w:val="24"/>
              </w:rPr>
            </w:pPr>
          </w:p>
        </w:tc>
        <w:tc>
          <w:tcPr>
            <w:tcW w:w="567" w:type="dxa"/>
            <w:shd w:val="clear" w:color="auto" w:fill="FFFFFF" w:themeFill="background1"/>
            <w:noWrap/>
            <w:hideMark/>
          </w:tcPr>
          <w:p w14:paraId="0DBD0E6C" w14:textId="77777777" w:rsidR="0026721A" w:rsidRPr="007D6B13" w:rsidRDefault="006E774E" w:rsidP="007D6B13">
            <w:pPr>
              <w:rPr>
                <w:rFonts w:eastAsia="Times New Roman" w:cs="Arial"/>
                <w:b/>
                <w:szCs w:val="24"/>
              </w:rPr>
            </w:pPr>
            <w:r w:rsidRPr="007D6B13">
              <w:rPr>
                <w:rFonts w:eastAsia="Times New Roman" w:cs="Arial"/>
                <w:b/>
                <w:szCs w:val="24"/>
              </w:rPr>
              <w:t>Junio</w:t>
            </w:r>
          </w:p>
          <w:p w14:paraId="2C8CE570" w14:textId="77777777" w:rsidR="006E774E" w:rsidRPr="007D6B13" w:rsidRDefault="006E774E" w:rsidP="007D6B13">
            <w:pPr>
              <w:rPr>
                <w:rFonts w:eastAsia="Times New Roman" w:cs="Arial"/>
                <w:b/>
                <w:szCs w:val="24"/>
              </w:rPr>
            </w:pPr>
          </w:p>
          <w:p w14:paraId="3B3F2D02" w14:textId="7CE65D0E" w:rsidR="005649C0" w:rsidRPr="007D6B13" w:rsidRDefault="005649C0" w:rsidP="007D6B13">
            <w:pPr>
              <w:rPr>
                <w:rFonts w:eastAsia="Times New Roman" w:cs="Arial"/>
                <w:b/>
                <w:szCs w:val="24"/>
              </w:rPr>
            </w:pPr>
          </w:p>
        </w:tc>
        <w:tc>
          <w:tcPr>
            <w:tcW w:w="567" w:type="dxa"/>
            <w:shd w:val="clear" w:color="auto" w:fill="FFFFFF" w:themeFill="background1"/>
            <w:noWrap/>
            <w:hideMark/>
          </w:tcPr>
          <w:p w14:paraId="40F88020" w14:textId="77777777" w:rsidR="0026721A" w:rsidRPr="007D6B13" w:rsidRDefault="006E774E" w:rsidP="007D6B13">
            <w:pPr>
              <w:rPr>
                <w:rFonts w:eastAsia="Times New Roman" w:cs="Arial"/>
                <w:b/>
                <w:szCs w:val="24"/>
              </w:rPr>
            </w:pPr>
            <w:r w:rsidRPr="007D6B13">
              <w:rPr>
                <w:rFonts w:eastAsia="Times New Roman" w:cs="Arial"/>
                <w:b/>
                <w:szCs w:val="24"/>
              </w:rPr>
              <w:t>Julio</w:t>
            </w:r>
          </w:p>
          <w:p w14:paraId="55161272" w14:textId="77777777" w:rsidR="006E774E" w:rsidRPr="007D6B13" w:rsidRDefault="006E774E" w:rsidP="007D6B13">
            <w:pPr>
              <w:rPr>
                <w:rFonts w:eastAsia="Times New Roman" w:cs="Arial"/>
                <w:b/>
                <w:szCs w:val="24"/>
              </w:rPr>
            </w:pPr>
          </w:p>
          <w:p w14:paraId="01AE6F89" w14:textId="19B1CD1A" w:rsidR="005649C0" w:rsidRPr="007D6B13" w:rsidRDefault="005649C0" w:rsidP="007D6B13">
            <w:pPr>
              <w:rPr>
                <w:rFonts w:eastAsia="Times New Roman" w:cs="Arial"/>
                <w:b/>
                <w:szCs w:val="24"/>
              </w:rPr>
            </w:pPr>
          </w:p>
        </w:tc>
        <w:tc>
          <w:tcPr>
            <w:tcW w:w="567" w:type="dxa"/>
            <w:shd w:val="clear" w:color="auto" w:fill="FFFFFF" w:themeFill="background1"/>
            <w:noWrap/>
            <w:hideMark/>
          </w:tcPr>
          <w:p w14:paraId="5CB4364C" w14:textId="77777777" w:rsidR="0026721A" w:rsidRPr="007D6B13" w:rsidRDefault="006E774E" w:rsidP="007D6B13">
            <w:pPr>
              <w:rPr>
                <w:rFonts w:eastAsia="Times New Roman" w:cs="Arial"/>
                <w:b/>
                <w:szCs w:val="24"/>
              </w:rPr>
            </w:pPr>
            <w:r w:rsidRPr="007D6B13">
              <w:rPr>
                <w:rFonts w:eastAsia="Times New Roman" w:cs="Arial"/>
                <w:b/>
                <w:szCs w:val="24"/>
              </w:rPr>
              <w:t>Agosto</w:t>
            </w:r>
          </w:p>
          <w:p w14:paraId="1BF98B07" w14:textId="50529A48" w:rsidR="005649C0" w:rsidRPr="007D6B13" w:rsidRDefault="005649C0" w:rsidP="007D6B13">
            <w:pPr>
              <w:rPr>
                <w:rFonts w:eastAsia="Times New Roman" w:cs="Arial"/>
                <w:b/>
                <w:szCs w:val="24"/>
              </w:rPr>
            </w:pPr>
          </w:p>
        </w:tc>
        <w:tc>
          <w:tcPr>
            <w:tcW w:w="567" w:type="dxa"/>
            <w:shd w:val="clear" w:color="auto" w:fill="FFFFFF" w:themeFill="background1"/>
            <w:noWrap/>
            <w:hideMark/>
          </w:tcPr>
          <w:p w14:paraId="4F573E1F" w14:textId="77777777" w:rsidR="0026721A" w:rsidRPr="007D6B13" w:rsidRDefault="0026721A" w:rsidP="007D6B13">
            <w:pPr>
              <w:rPr>
                <w:rFonts w:eastAsia="Times New Roman" w:cs="Arial"/>
                <w:b/>
                <w:szCs w:val="24"/>
              </w:rPr>
            </w:pPr>
            <w:r w:rsidRPr="007D6B13">
              <w:rPr>
                <w:rFonts w:eastAsia="Times New Roman" w:cs="Arial"/>
                <w:b/>
                <w:szCs w:val="24"/>
              </w:rPr>
              <w:t>Septiembre</w:t>
            </w:r>
          </w:p>
        </w:tc>
        <w:tc>
          <w:tcPr>
            <w:tcW w:w="567" w:type="dxa"/>
            <w:shd w:val="clear" w:color="auto" w:fill="FFFFFF" w:themeFill="background1"/>
            <w:noWrap/>
            <w:hideMark/>
          </w:tcPr>
          <w:p w14:paraId="54A24C56" w14:textId="77777777" w:rsidR="0026721A" w:rsidRPr="007D6B13" w:rsidRDefault="006E774E" w:rsidP="007D6B13">
            <w:pPr>
              <w:rPr>
                <w:rFonts w:eastAsia="Times New Roman" w:cs="Arial"/>
                <w:b/>
                <w:szCs w:val="24"/>
              </w:rPr>
            </w:pPr>
            <w:r w:rsidRPr="007D6B13">
              <w:rPr>
                <w:rFonts w:eastAsia="Times New Roman" w:cs="Arial"/>
                <w:b/>
                <w:szCs w:val="24"/>
              </w:rPr>
              <w:t>Octubre</w:t>
            </w:r>
          </w:p>
          <w:p w14:paraId="60F70D0B" w14:textId="499AD9CC" w:rsidR="005649C0" w:rsidRPr="007D6B13" w:rsidRDefault="005649C0" w:rsidP="007D6B13">
            <w:pPr>
              <w:rPr>
                <w:rFonts w:eastAsia="Times New Roman" w:cs="Arial"/>
                <w:b/>
                <w:szCs w:val="24"/>
              </w:rPr>
            </w:pPr>
          </w:p>
        </w:tc>
        <w:tc>
          <w:tcPr>
            <w:tcW w:w="567" w:type="dxa"/>
            <w:shd w:val="clear" w:color="auto" w:fill="FFFFFF" w:themeFill="background1"/>
            <w:noWrap/>
            <w:hideMark/>
          </w:tcPr>
          <w:p w14:paraId="6E7AB88C" w14:textId="77777777" w:rsidR="0026721A" w:rsidRPr="007D6B13" w:rsidRDefault="006E774E" w:rsidP="007D6B13">
            <w:pPr>
              <w:rPr>
                <w:rFonts w:eastAsia="Times New Roman" w:cs="Arial"/>
                <w:b/>
                <w:szCs w:val="24"/>
              </w:rPr>
            </w:pPr>
            <w:r w:rsidRPr="007D6B13">
              <w:rPr>
                <w:rFonts w:eastAsia="Times New Roman" w:cs="Arial"/>
                <w:b/>
                <w:szCs w:val="24"/>
              </w:rPr>
              <w:t>Noviembre</w:t>
            </w:r>
          </w:p>
          <w:p w14:paraId="00BC3A6A" w14:textId="028CCBFF" w:rsidR="005649C0" w:rsidRPr="007D6B13" w:rsidRDefault="005649C0" w:rsidP="007D6B13">
            <w:pPr>
              <w:rPr>
                <w:rFonts w:eastAsia="Times New Roman" w:cs="Arial"/>
                <w:b/>
                <w:szCs w:val="24"/>
              </w:rPr>
            </w:pPr>
          </w:p>
        </w:tc>
        <w:tc>
          <w:tcPr>
            <w:tcW w:w="566" w:type="dxa"/>
            <w:shd w:val="clear" w:color="auto" w:fill="FFFFFF" w:themeFill="background1"/>
            <w:noWrap/>
            <w:hideMark/>
          </w:tcPr>
          <w:p w14:paraId="639392C5" w14:textId="77777777" w:rsidR="0026721A" w:rsidRPr="007D6B13" w:rsidRDefault="006E774E" w:rsidP="007D6B13">
            <w:pPr>
              <w:rPr>
                <w:rFonts w:eastAsia="Times New Roman" w:cs="Arial"/>
                <w:b/>
                <w:szCs w:val="24"/>
              </w:rPr>
            </w:pPr>
            <w:r w:rsidRPr="007D6B13">
              <w:rPr>
                <w:rFonts w:eastAsia="Times New Roman" w:cs="Arial"/>
                <w:b/>
                <w:szCs w:val="24"/>
              </w:rPr>
              <w:t>Diciembre</w:t>
            </w:r>
          </w:p>
          <w:p w14:paraId="501998B3" w14:textId="612BACDD" w:rsidR="005649C0" w:rsidRPr="007D6B13" w:rsidRDefault="005649C0" w:rsidP="007D6B13">
            <w:pPr>
              <w:rPr>
                <w:rFonts w:eastAsia="Times New Roman" w:cs="Arial"/>
                <w:b/>
                <w:szCs w:val="24"/>
              </w:rPr>
            </w:pPr>
          </w:p>
        </w:tc>
        <w:tc>
          <w:tcPr>
            <w:tcW w:w="988" w:type="dxa"/>
            <w:vMerge/>
            <w:shd w:val="clear" w:color="auto" w:fill="BFBFBF" w:themeFill="background1" w:themeFillShade="BF"/>
            <w:hideMark/>
          </w:tcPr>
          <w:p w14:paraId="0BE62781" w14:textId="626C3B97" w:rsidR="0026721A" w:rsidRPr="007D6B13" w:rsidRDefault="0026721A" w:rsidP="007D6B13">
            <w:pPr>
              <w:rPr>
                <w:rFonts w:eastAsia="Times New Roman" w:cs="Arial"/>
                <w:b/>
                <w:bCs/>
                <w:szCs w:val="24"/>
              </w:rPr>
            </w:pPr>
          </w:p>
        </w:tc>
      </w:tr>
      <w:tr w:rsidR="00AA02D7" w:rsidRPr="007D6B13" w14:paraId="43166E5F" w14:textId="77777777" w:rsidTr="00AF6E01">
        <w:trPr>
          <w:trHeight w:val="239"/>
          <w:jc w:val="center"/>
        </w:trPr>
        <w:tc>
          <w:tcPr>
            <w:tcW w:w="571" w:type="dxa"/>
            <w:vMerge w:val="restart"/>
            <w:hideMark/>
          </w:tcPr>
          <w:p w14:paraId="15468CEF" w14:textId="77777777" w:rsidR="006E3498" w:rsidRPr="007D6B13" w:rsidRDefault="006E3498" w:rsidP="007D6B13">
            <w:pPr>
              <w:shd w:val="clear" w:color="auto" w:fill="FFFFFF" w:themeFill="background1"/>
              <w:rPr>
                <w:rFonts w:eastAsia="Times New Roman" w:cs="Arial"/>
                <w:b/>
                <w:bCs/>
                <w:szCs w:val="24"/>
              </w:rPr>
            </w:pPr>
          </w:p>
        </w:tc>
        <w:tc>
          <w:tcPr>
            <w:tcW w:w="708" w:type="dxa"/>
            <w:vMerge w:val="restart"/>
          </w:tcPr>
          <w:p w14:paraId="4E99638F" w14:textId="77777777" w:rsidR="006E3498" w:rsidRPr="007D6B13" w:rsidRDefault="006E3498" w:rsidP="007D6B13">
            <w:pPr>
              <w:shd w:val="clear" w:color="auto" w:fill="FFFFFF" w:themeFill="background1"/>
              <w:rPr>
                <w:rFonts w:eastAsia="Times New Roman" w:cs="Arial"/>
                <w:szCs w:val="24"/>
              </w:rPr>
            </w:pPr>
          </w:p>
        </w:tc>
        <w:tc>
          <w:tcPr>
            <w:tcW w:w="989" w:type="dxa"/>
            <w:shd w:val="clear" w:color="auto" w:fill="FFFFFF" w:themeFill="background1"/>
            <w:hideMark/>
          </w:tcPr>
          <w:p w14:paraId="6D8D4604"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426" w:type="dxa"/>
            <w:shd w:val="clear" w:color="auto" w:fill="FFFFFF" w:themeFill="background1"/>
            <w:noWrap/>
            <w:hideMark/>
          </w:tcPr>
          <w:p w14:paraId="5FC40089"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7D5575FC"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529C4C2B"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5122DEC5"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41C8FA8B"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56406B34"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005D9963"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21D2293C"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1684941B"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77327F3C"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hideMark/>
          </w:tcPr>
          <w:p w14:paraId="6748202C" w14:textId="77777777" w:rsidR="006E3498" w:rsidRPr="007D6B13" w:rsidRDefault="006E3498" w:rsidP="007D6B13">
            <w:pPr>
              <w:shd w:val="clear" w:color="auto" w:fill="FFFFFF" w:themeFill="background1"/>
              <w:rPr>
                <w:rFonts w:eastAsia="Times New Roman" w:cs="Arial"/>
                <w:b/>
                <w:bCs/>
                <w:szCs w:val="24"/>
              </w:rPr>
            </w:pPr>
          </w:p>
        </w:tc>
        <w:tc>
          <w:tcPr>
            <w:tcW w:w="566" w:type="dxa"/>
            <w:shd w:val="clear" w:color="auto" w:fill="FFFFFF" w:themeFill="background1"/>
            <w:noWrap/>
            <w:hideMark/>
          </w:tcPr>
          <w:p w14:paraId="55073018" w14:textId="77777777" w:rsidR="006E3498" w:rsidRPr="007D6B13" w:rsidRDefault="006E3498" w:rsidP="007D6B13">
            <w:pPr>
              <w:shd w:val="clear" w:color="auto" w:fill="FFFFFF" w:themeFill="background1"/>
              <w:rPr>
                <w:rFonts w:eastAsia="Times New Roman" w:cs="Arial"/>
                <w:b/>
                <w:bCs/>
                <w:szCs w:val="24"/>
              </w:rPr>
            </w:pPr>
          </w:p>
        </w:tc>
        <w:tc>
          <w:tcPr>
            <w:tcW w:w="988" w:type="dxa"/>
            <w:vMerge w:val="restart"/>
            <w:shd w:val="clear" w:color="000000" w:fill="FFFFFF"/>
          </w:tcPr>
          <w:p w14:paraId="0FCCE914" w14:textId="77777777" w:rsidR="006E3498" w:rsidRPr="007D6B13" w:rsidRDefault="006E3498" w:rsidP="007D6B13">
            <w:pPr>
              <w:shd w:val="clear" w:color="auto" w:fill="FFFFFF" w:themeFill="background1"/>
              <w:rPr>
                <w:rFonts w:eastAsia="Times New Roman" w:cs="Arial"/>
                <w:szCs w:val="24"/>
              </w:rPr>
            </w:pPr>
          </w:p>
        </w:tc>
      </w:tr>
      <w:tr w:rsidR="00AA02D7" w:rsidRPr="007D6B13" w14:paraId="06128F48" w14:textId="77777777" w:rsidTr="00AF6E01">
        <w:trPr>
          <w:trHeight w:val="239"/>
          <w:jc w:val="center"/>
        </w:trPr>
        <w:tc>
          <w:tcPr>
            <w:tcW w:w="571" w:type="dxa"/>
            <w:vMerge/>
            <w:hideMark/>
          </w:tcPr>
          <w:p w14:paraId="4E94FEA3" w14:textId="77777777" w:rsidR="006E3498" w:rsidRPr="007D6B13" w:rsidRDefault="006E3498" w:rsidP="007D6B13">
            <w:pPr>
              <w:shd w:val="clear" w:color="auto" w:fill="FFFFFF" w:themeFill="background1"/>
              <w:rPr>
                <w:rFonts w:eastAsia="Times New Roman" w:cs="Arial"/>
                <w:b/>
                <w:bCs/>
                <w:szCs w:val="24"/>
              </w:rPr>
            </w:pPr>
          </w:p>
        </w:tc>
        <w:tc>
          <w:tcPr>
            <w:tcW w:w="708" w:type="dxa"/>
            <w:vMerge/>
          </w:tcPr>
          <w:p w14:paraId="44F9A209" w14:textId="77777777" w:rsidR="006E3498" w:rsidRPr="007D6B13" w:rsidRDefault="006E3498" w:rsidP="007D6B13">
            <w:pPr>
              <w:shd w:val="clear" w:color="auto" w:fill="FFFFFF" w:themeFill="background1"/>
              <w:rPr>
                <w:rFonts w:eastAsia="Times New Roman" w:cs="Arial"/>
                <w:szCs w:val="24"/>
              </w:rPr>
            </w:pPr>
          </w:p>
        </w:tc>
        <w:tc>
          <w:tcPr>
            <w:tcW w:w="989" w:type="dxa"/>
            <w:shd w:val="clear" w:color="auto" w:fill="FFFFFF" w:themeFill="background1"/>
            <w:noWrap/>
            <w:hideMark/>
          </w:tcPr>
          <w:p w14:paraId="37C9FF8C"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E</w:t>
            </w:r>
          </w:p>
        </w:tc>
        <w:tc>
          <w:tcPr>
            <w:tcW w:w="426" w:type="dxa"/>
            <w:shd w:val="clear" w:color="auto" w:fill="FFFFFF" w:themeFill="background1"/>
            <w:noWrap/>
            <w:hideMark/>
          </w:tcPr>
          <w:p w14:paraId="5B5D7440"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2B41A5A6"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107CA873"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195700C6"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39C559DD"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63153405"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3F79A19F"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383A29A1"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2A5BC94D"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1E465136"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0AA64DFA" w14:textId="77777777" w:rsidR="006E3498" w:rsidRPr="007D6B13" w:rsidRDefault="006E3498" w:rsidP="007D6B13">
            <w:pPr>
              <w:shd w:val="clear" w:color="auto" w:fill="FFFFFF" w:themeFill="background1"/>
              <w:rPr>
                <w:rFonts w:eastAsia="Times New Roman" w:cs="Arial"/>
                <w:szCs w:val="24"/>
              </w:rPr>
            </w:pPr>
          </w:p>
        </w:tc>
        <w:tc>
          <w:tcPr>
            <w:tcW w:w="566" w:type="dxa"/>
            <w:shd w:val="clear" w:color="auto" w:fill="FFFFFF" w:themeFill="background1"/>
            <w:noWrap/>
            <w:hideMark/>
          </w:tcPr>
          <w:p w14:paraId="290A1CA1" w14:textId="77777777" w:rsidR="006E3498" w:rsidRPr="007D6B13" w:rsidRDefault="006E3498" w:rsidP="007D6B13">
            <w:pPr>
              <w:shd w:val="clear" w:color="auto" w:fill="FFFFFF" w:themeFill="background1"/>
              <w:rPr>
                <w:rFonts w:eastAsia="Times New Roman" w:cs="Arial"/>
                <w:szCs w:val="24"/>
              </w:rPr>
            </w:pPr>
          </w:p>
        </w:tc>
        <w:tc>
          <w:tcPr>
            <w:tcW w:w="988" w:type="dxa"/>
            <w:vMerge/>
          </w:tcPr>
          <w:p w14:paraId="03F917CC" w14:textId="77777777" w:rsidR="006E3498" w:rsidRPr="007D6B13" w:rsidRDefault="006E3498" w:rsidP="007D6B13">
            <w:pPr>
              <w:shd w:val="clear" w:color="auto" w:fill="FFFFFF" w:themeFill="background1"/>
              <w:rPr>
                <w:rFonts w:eastAsia="Times New Roman" w:cs="Arial"/>
                <w:szCs w:val="24"/>
              </w:rPr>
            </w:pPr>
          </w:p>
        </w:tc>
      </w:tr>
      <w:tr w:rsidR="00AA02D7" w:rsidRPr="007D6B13" w14:paraId="21A3478A" w14:textId="77777777" w:rsidTr="00AF6E01">
        <w:trPr>
          <w:trHeight w:val="227"/>
          <w:jc w:val="center"/>
        </w:trPr>
        <w:tc>
          <w:tcPr>
            <w:tcW w:w="571" w:type="dxa"/>
            <w:vMerge/>
            <w:hideMark/>
          </w:tcPr>
          <w:p w14:paraId="110F6A0B" w14:textId="77777777" w:rsidR="006E3498" w:rsidRPr="007D6B13" w:rsidRDefault="006E3498" w:rsidP="007D6B13">
            <w:pPr>
              <w:shd w:val="clear" w:color="auto" w:fill="FFFFFF" w:themeFill="background1"/>
              <w:rPr>
                <w:rFonts w:eastAsia="Times New Roman" w:cs="Arial"/>
                <w:b/>
                <w:bCs/>
                <w:szCs w:val="24"/>
              </w:rPr>
            </w:pPr>
          </w:p>
        </w:tc>
        <w:tc>
          <w:tcPr>
            <w:tcW w:w="708" w:type="dxa"/>
            <w:vMerge w:val="restart"/>
          </w:tcPr>
          <w:p w14:paraId="1763D3E8" w14:textId="77777777" w:rsidR="006E3498" w:rsidRPr="007D6B13" w:rsidRDefault="006E3498" w:rsidP="007D6B13">
            <w:pPr>
              <w:shd w:val="clear" w:color="auto" w:fill="FFFFFF" w:themeFill="background1"/>
              <w:rPr>
                <w:rFonts w:eastAsia="Times New Roman" w:cs="Arial"/>
                <w:szCs w:val="24"/>
              </w:rPr>
            </w:pPr>
          </w:p>
        </w:tc>
        <w:tc>
          <w:tcPr>
            <w:tcW w:w="989" w:type="dxa"/>
            <w:shd w:val="clear" w:color="auto" w:fill="FFFFFF" w:themeFill="background1"/>
            <w:hideMark/>
          </w:tcPr>
          <w:p w14:paraId="6BC52FB0"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426" w:type="dxa"/>
            <w:shd w:val="clear" w:color="auto" w:fill="FFFFFF" w:themeFill="background1"/>
            <w:noWrap/>
            <w:hideMark/>
          </w:tcPr>
          <w:p w14:paraId="06C36CED"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1236687D"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4C533337"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2EE09A7A"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7992F775"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162C4C1A"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3C703A04"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386E8A9D"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03C876BD"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3C7FF200"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hideMark/>
          </w:tcPr>
          <w:p w14:paraId="1373AC77" w14:textId="77777777" w:rsidR="006E3498" w:rsidRPr="007D6B13" w:rsidRDefault="006E3498" w:rsidP="007D6B13">
            <w:pPr>
              <w:shd w:val="clear" w:color="auto" w:fill="FFFFFF" w:themeFill="background1"/>
              <w:rPr>
                <w:rFonts w:eastAsia="Times New Roman" w:cs="Arial"/>
                <w:szCs w:val="24"/>
              </w:rPr>
            </w:pPr>
          </w:p>
        </w:tc>
        <w:tc>
          <w:tcPr>
            <w:tcW w:w="566" w:type="dxa"/>
            <w:shd w:val="clear" w:color="auto" w:fill="FFFFFF" w:themeFill="background1"/>
            <w:noWrap/>
            <w:hideMark/>
          </w:tcPr>
          <w:p w14:paraId="57AC0920" w14:textId="77777777" w:rsidR="006E3498" w:rsidRPr="007D6B13" w:rsidRDefault="006E3498" w:rsidP="007D6B13">
            <w:pPr>
              <w:shd w:val="clear" w:color="auto" w:fill="FFFFFF" w:themeFill="background1"/>
              <w:rPr>
                <w:rFonts w:eastAsia="Times New Roman" w:cs="Arial"/>
                <w:szCs w:val="24"/>
              </w:rPr>
            </w:pPr>
          </w:p>
        </w:tc>
        <w:tc>
          <w:tcPr>
            <w:tcW w:w="988" w:type="dxa"/>
            <w:vMerge w:val="restart"/>
            <w:shd w:val="clear" w:color="000000" w:fill="FFFFFF"/>
          </w:tcPr>
          <w:p w14:paraId="7DE6FDCB" w14:textId="77777777" w:rsidR="006E3498" w:rsidRPr="007D6B13" w:rsidRDefault="006E3498" w:rsidP="007D6B13">
            <w:pPr>
              <w:shd w:val="clear" w:color="auto" w:fill="FFFFFF" w:themeFill="background1"/>
              <w:rPr>
                <w:rFonts w:eastAsia="Times New Roman" w:cs="Arial"/>
                <w:szCs w:val="24"/>
              </w:rPr>
            </w:pPr>
          </w:p>
        </w:tc>
      </w:tr>
      <w:tr w:rsidR="00AA02D7" w:rsidRPr="007D6B13" w14:paraId="06410671" w14:textId="77777777" w:rsidTr="00AF6E01">
        <w:trPr>
          <w:trHeight w:val="260"/>
          <w:jc w:val="center"/>
        </w:trPr>
        <w:tc>
          <w:tcPr>
            <w:tcW w:w="571" w:type="dxa"/>
            <w:vMerge/>
            <w:hideMark/>
          </w:tcPr>
          <w:p w14:paraId="0FFC371A" w14:textId="77777777" w:rsidR="006E3498" w:rsidRPr="007D6B13" w:rsidRDefault="006E3498" w:rsidP="007D6B13">
            <w:pPr>
              <w:shd w:val="clear" w:color="auto" w:fill="FFFFFF" w:themeFill="background1"/>
              <w:rPr>
                <w:rFonts w:eastAsia="Times New Roman" w:cs="Arial"/>
                <w:b/>
                <w:bCs/>
                <w:szCs w:val="24"/>
              </w:rPr>
            </w:pPr>
          </w:p>
        </w:tc>
        <w:tc>
          <w:tcPr>
            <w:tcW w:w="708" w:type="dxa"/>
            <w:vMerge/>
          </w:tcPr>
          <w:p w14:paraId="59DA9C3D" w14:textId="77777777" w:rsidR="006E3498" w:rsidRPr="007D6B13" w:rsidRDefault="006E3498" w:rsidP="007D6B13">
            <w:pPr>
              <w:shd w:val="clear" w:color="auto" w:fill="FFFFFF" w:themeFill="background1"/>
              <w:rPr>
                <w:rFonts w:eastAsia="Times New Roman" w:cs="Arial"/>
                <w:szCs w:val="24"/>
              </w:rPr>
            </w:pPr>
          </w:p>
        </w:tc>
        <w:tc>
          <w:tcPr>
            <w:tcW w:w="989" w:type="dxa"/>
            <w:shd w:val="clear" w:color="auto" w:fill="FFFFFF" w:themeFill="background1"/>
            <w:noWrap/>
            <w:hideMark/>
          </w:tcPr>
          <w:p w14:paraId="32A8A80D"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E</w:t>
            </w:r>
          </w:p>
        </w:tc>
        <w:tc>
          <w:tcPr>
            <w:tcW w:w="426" w:type="dxa"/>
            <w:shd w:val="clear" w:color="auto" w:fill="FFFFFF" w:themeFill="background1"/>
            <w:noWrap/>
            <w:hideMark/>
          </w:tcPr>
          <w:p w14:paraId="0B43D70A"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449D45B7"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60886854"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6C17391A"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51F68B70"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7A501E3A"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6EA48F67"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3A1E57D5"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391C5222"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0E87AE55"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7" w:type="dxa"/>
            <w:shd w:val="clear" w:color="auto" w:fill="FFFFFF" w:themeFill="background1"/>
            <w:noWrap/>
            <w:hideMark/>
          </w:tcPr>
          <w:p w14:paraId="0637AD67"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566" w:type="dxa"/>
            <w:shd w:val="clear" w:color="auto" w:fill="FFFFFF" w:themeFill="background1"/>
            <w:noWrap/>
            <w:hideMark/>
          </w:tcPr>
          <w:p w14:paraId="2103F693"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 </w:t>
            </w:r>
          </w:p>
        </w:tc>
        <w:tc>
          <w:tcPr>
            <w:tcW w:w="988" w:type="dxa"/>
            <w:vMerge/>
          </w:tcPr>
          <w:p w14:paraId="30173B0C" w14:textId="77777777" w:rsidR="006E3498" w:rsidRPr="007D6B13" w:rsidRDefault="006E3498" w:rsidP="007D6B13">
            <w:pPr>
              <w:shd w:val="clear" w:color="auto" w:fill="FFFFFF" w:themeFill="background1"/>
              <w:rPr>
                <w:rFonts w:eastAsia="Times New Roman" w:cs="Arial"/>
                <w:szCs w:val="24"/>
              </w:rPr>
            </w:pPr>
          </w:p>
        </w:tc>
      </w:tr>
    </w:tbl>
    <w:p w14:paraId="197A2C27" w14:textId="59731AC5" w:rsidR="0026721A" w:rsidRPr="007D6B13" w:rsidRDefault="0026721A" w:rsidP="007D6B13">
      <w:pPr>
        <w:tabs>
          <w:tab w:val="left" w:pos="0"/>
        </w:tabs>
        <w:rPr>
          <w:rFonts w:cs="Arial"/>
          <w:szCs w:val="24"/>
        </w:rPr>
      </w:pPr>
      <w:r w:rsidRPr="007D6B13">
        <w:rPr>
          <w:rFonts w:cs="Arial"/>
          <w:b/>
          <w:szCs w:val="24"/>
        </w:rPr>
        <w:t>Fuente:</w:t>
      </w:r>
      <w:r w:rsidRPr="007D6B13">
        <w:rPr>
          <w:rFonts w:cs="Arial"/>
          <w:szCs w:val="24"/>
        </w:rPr>
        <w:t xml:space="preserve"> Elaboración propia del proceso Gestión </w:t>
      </w:r>
      <w:r w:rsidR="00EF1576" w:rsidRPr="007D6B13">
        <w:rPr>
          <w:rFonts w:cs="Arial"/>
          <w:szCs w:val="24"/>
        </w:rPr>
        <w:t>J</w:t>
      </w:r>
      <w:r w:rsidRPr="007D6B13">
        <w:rPr>
          <w:rFonts w:cs="Arial"/>
          <w:szCs w:val="24"/>
        </w:rPr>
        <w:t>urídica</w:t>
      </w:r>
      <w:r w:rsidR="009E53A5" w:rsidRPr="007D6B13">
        <w:rPr>
          <w:rFonts w:cs="Arial"/>
          <w:szCs w:val="24"/>
        </w:rPr>
        <w:t xml:space="preserve"> de la APC Colombia</w:t>
      </w:r>
      <w:r w:rsidRPr="007D6B13">
        <w:rPr>
          <w:rFonts w:cs="Arial"/>
          <w:szCs w:val="24"/>
        </w:rPr>
        <w:t xml:space="preserve">, </w:t>
      </w:r>
      <w:r w:rsidR="00E31EC4" w:rsidRPr="007D6B13">
        <w:rPr>
          <w:rFonts w:cs="Arial"/>
          <w:szCs w:val="24"/>
        </w:rPr>
        <w:t>diciembre de 2023.</w:t>
      </w:r>
    </w:p>
    <w:p w14:paraId="07A0D0AE" w14:textId="385E59FF" w:rsidR="006E3498" w:rsidRPr="007D6B13" w:rsidRDefault="006E3498" w:rsidP="007D6B13">
      <w:pPr>
        <w:contextualSpacing/>
        <w:rPr>
          <w:rFonts w:eastAsia="Century Gothic" w:cs="Arial"/>
          <w:b/>
          <w:szCs w:val="24"/>
          <w:lang w:bidi="es-CO"/>
        </w:rPr>
      </w:pPr>
    </w:p>
    <w:p w14:paraId="3F725C75" w14:textId="5CE4B6C7" w:rsidR="006E3498" w:rsidRPr="007D6B13" w:rsidRDefault="0026721A" w:rsidP="007D6B13">
      <w:pPr>
        <w:pStyle w:val="Ttulo4"/>
        <w:tabs>
          <w:tab w:val="left" w:pos="851"/>
        </w:tabs>
        <w:spacing w:before="0"/>
        <w:ind w:left="851"/>
        <w:rPr>
          <w:rFonts w:cs="Arial"/>
          <w:color w:val="auto"/>
          <w:szCs w:val="24"/>
        </w:rPr>
      </w:pPr>
      <w:bookmarkStart w:id="30" w:name="_Toc159795870"/>
      <w:bookmarkStart w:id="31" w:name="_Toc238217410"/>
      <w:r w:rsidRPr="007D6B13">
        <w:rPr>
          <w:rFonts w:cs="Arial"/>
          <w:color w:val="auto"/>
          <w:szCs w:val="24"/>
        </w:rPr>
        <w:t>7</w:t>
      </w:r>
      <w:r w:rsidR="00FF2451" w:rsidRPr="007D6B13">
        <w:rPr>
          <w:rFonts w:cs="Arial"/>
          <w:color w:val="auto"/>
          <w:szCs w:val="24"/>
        </w:rPr>
        <w:t>.</w:t>
      </w:r>
      <w:r w:rsidR="00CC1EB6" w:rsidRPr="007D6B13">
        <w:rPr>
          <w:rFonts w:cs="Arial"/>
          <w:color w:val="auto"/>
          <w:szCs w:val="24"/>
        </w:rPr>
        <w:t>1.3</w:t>
      </w:r>
      <w:r w:rsidR="005649C0" w:rsidRPr="007D6B13">
        <w:rPr>
          <w:rFonts w:cs="Arial"/>
          <w:color w:val="auto"/>
          <w:szCs w:val="24"/>
        </w:rPr>
        <w:t>.</w:t>
      </w:r>
      <w:r w:rsidR="00CC1EB6" w:rsidRPr="007D6B13">
        <w:rPr>
          <w:rFonts w:cs="Arial"/>
          <w:color w:val="auto"/>
          <w:szCs w:val="24"/>
        </w:rPr>
        <w:t xml:space="preserve"> </w:t>
      </w:r>
      <w:r w:rsidR="006E3498" w:rsidRPr="007D6B13">
        <w:rPr>
          <w:rFonts w:cs="Arial"/>
          <w:color w:val="auto"/>
          <w:szCs w:val="24"/>
        </w:rPr>
        <w:t>Seguimiento</w:t>
      </w:r>
      <w:bookmarkEnd w:id="30"/>
      <w:bookmarkEnd w:id="31"/>
    </w:p>
    <w:p w14:paraId="18268CA7" w14:textId="6CA2E1B2" w:rsidR="006E3498" w:rsidRPr="007D6B13" w:rsidRDefault="006E3498" w:rsidP="007D6B13">
      <w:pPr>
        <w:widowControl w:val="0"/>
        <w:autoSpaceDE w:val="0"/>
        <w:autoSpaceDN w:val="0"/>
        <w:rPr>
          <w:rFonts w:eastAsia="Century Gothic" w:cs="Arial"/>
          <w:szCs w:val="24"/>
          <w:lang w:bidi="es-CO"/>
        </w:rPr>
      </w:pPr>
      <w:r w:rsidRPr="007D6B13">
        <w:rPr>
          <w:rFonts w:eastAsia="Century Gothic" w:cs="Arial"/>
          <w:szCs w:val="24"/>
          <w:lang w:bidi="es-CO"/>
        </w:rPr>
        <w:t xml:space="preserve">El seguimiento al plan de acción de la </w:t>
      </w:r>
      <w:r w:rsidR="009E53A5" w:rsidRPr="007D6B13">
        <w:rPr>
          <w:rFonts w:eastAsia="Century Gothic" w:cs="Arial"/>
          <w:szCs w:val="24"/>
          <w:lang w:bidi="es-CO"/>
        </w:rPr>
        <w:t>PPDA,</w:t>
      </w:r>
      <w:r w:rsidR="0026721A" w:rsidRPr="007D6B13">
        <w:rPr>
          <w:rFonts w:eastAsia="Century Gothic" w:cs="Arial"/>
          <w:szCs w:val="24"/>
          <w:lang w:bidi="es-CO"/>
        </w:rPr>
        <w:t xml:space="preserve"> lo realiza el proceso Gestión </w:t>
      </w:r>
      <w:r w:rsidR="001F564E" w:rsidRPr="007D6B13">
        <w:rPr>
          <w:rFonts w:eastAsia="Century Gothic" w:cs="Arial"/>
          <w:szCs w:val="24"/>
          <w:lang w:bidi="es-CO"/>
        </w:rPr>
        <w:t>J</w:t>
      </w:r>
      <w:r w:rsidRPr="007D6B13">
        <w:rPr>
          <w:rFonts w:eastAsia="Century Gothic" w:cs="Arial"/>
          <w:szCs w:val="24"/>
          <w:lang w:bidi="es-CO"/>
        </w:rPr>
        <w:t>urídica de la</w:t>
      </w:r>
      <w:r w:rsidR="00B95217" w:rsidRPr="007D6B13">
        <w:rPr>
          <w:rFonts w:eastAsia="Century Gothic" w:cs="Arial"/>
          <w:szCs w:val="24"/>
          <w:lang w:bidi="es-CO"/>
        </w:rPr>
        <w:t xml:space="preserve"> </w:t>
      </w:r>
      <w:r w:rsidR="00B95217" w:rsidRPr="007D6B13">
        <w:rPr>
          <w:rFonts w:cs="Arial"/>
          <w:szCs w:val="24"/>
        </w:rPr>
        <w:t>APC Colombia</w:t>
      </w:r>
      <w:r w:rsidRPr="007D6B13">
        <w:rPr>
          <w:rFonts w:eastAsia="Century Gothic" w:cs="Arial"/>
          <w:szCs w:val="24"/>
          <w:lang w:bidi="es-CO"/>
        </w:rPr>
        <w:t>, de manera trimestral, a partir de la información que remitan los procesos correspondientes, para lo cual s</w:t>
      </w:r>
      <w:r w:rsidR="0026721A" w:rsidRPr="007D6B13">
        <w:rPr>
          <w:rFonts w:eastAsia="Century Gothic" w:cs="Arial"/>
          <w:szCs w:val="24"/>
          <w:lang w:bidi="es-CO"/>
        </w:rPr>
        <w:t>e sugiere el siguiente esquema:</w:t>
      </w:r>
    </w:p>
    <w:p w14:paraId="6F98E5B4" w14:textId="58BE647E" w:rsidR="000A188C" w:rsidRPr="007D6B13" w:rsidRDefault="000A188C" w:rsidP="007D6B13">
      <w:pPr>
        <w:widowControl w:val="0"/>
        <w:autoSpaceDE w:val="0"/>
        <w:autoSpaceDN w:val="0"/>
        <w:rPr>
          <w:rFonts w:eastAsia="Century Gothic" w:cs="Arial"/>
          <w:szCs w:val="24"/>
          <w:lang w:bidi="es-CO"/>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SEGUIMIENTO "/>
        <w:tblDescription w:val="Tabla en word: Donde se relaciona las columnas de causa de demandas identificadas por APC Colombia. Asímismo, actividad, cronograma (12 meses), instancia responsable, avance (4 trimestre). información contenida en el plan de acción de la Política de Prevención del Daño Antijurídico (PPDA) de la APC Colombia."/>
      </w:tblPr>
      <w:tblGrid>
        <w:gridCol w:w="389"/>
        <w:gridCol w:w="462"/>
        <w:gridCol w:w="567"/>
        <w:gridCol w:w="425"/>
        <w:gridCol w:w="425"/>
        <w:gridCol w:w="425"/>
        <w:gridCol w:w="417"/>
        <w:gridCol w:w="434"/>
        <w:gridCol w:w="425"/>
        <w:gridCol w:w="425"/>
        <w:gridCol w:w="426"/>
        <w:gridCol w:w="567"/>
        <w:gridCol w:w="567"/>
        <w:gridCol w:w="567"/>
        <w:gridCol w:w="567"/>
        <w:gridCol w:w="850"/>
        <w:gridCol w:w="567"/>
        <w:gridCol w:w="567"/>
        <w:gridCol w:w="567"/>
        <w:gridCol w:w="567"/>
      </w:tblGrid>
      <w:tr w:rsidR="00AA02D7" w:rsidRPr="007D6B13" w14:paraId="0ADE69CC" w14:textId="77777777" w:rsidTr="00D33EB7">
        <w:trPr>
          <w:trHeight w:val="178"/>
          <w:jc w:val="center"/>
        </w:trPr>
        <w:tc>
          <w:tcPr>
            <w:tcW w:w="389" w:type="dxa"/>
            <w:vMerge w:val="restart"/>
            <w:noWrap/>
            <w:tcMar>
              <w:left w:w="28" w:type="dxa"/>
              <w:right w:w="28" w:type="dxa"/>
            </w:tcMar>
            <w:hideMark/>
          </w:tcPr>
          <w:p w14:paraId="017F5E9C" w14:textId="63AE109C" w:rsidR="006E774E" w:rsidRPr="007D6B13" w:rsidRDefault="006E774E" w:rsidP="007D6B13">
            <w:pPr>
              <w:rPr>
                <w:rFonts w:eastAsia="Times New Roman" w:cs="Arial"/>
                <w:b/>
                <w:bCs/>
                <w:szCs w:val="24"/>
              </w:rPr>
            </w:pPr>
            <w:r w:rsidRPr="007D6B13">
              <w:rPr>
                <w:rFonts w:eastAsia="Times New Roman" w:cs="Arial"/>
                <w:b/>
                <w:bCs/>
                <w:szCs w:val="24"/>
              </w:rPr>
              <w:t>CAUSA</w:t>
            </w:r>
          </w:p>
          <w:p w14:paraId="27C01E5E" w14:textId="77777777" w:rsidR="0063521D" w:rsidRPr="007D6B13" w:rsidRDefault="0063521D" w:rsidP="007D6B13">
            <w:pPr>
              <w:rPr>
                <w:rFonts w:eastAsia="Times New Roman" w:cs="Arial"/>
                <w:b/>
                <w:bCs/>
                <w:szCs w:val="24"/>
              </w:rPr>
            </w:pPr>
          </w:p>
          <w:p w14:paraId="505480B3" w14:textId="77777777" w:rsidR="005649C0" w:rsidRPr="007D6B13" w:rsidRDefault="005649C0" w:rsidP="007D6B13">
            <w:pPr>
              <w:rPr>
                <w:rFonts w:eastAsia="Times New Roman" w:cs="Arial"/>
                <w:b/>
                <w:bCs/>
                <w:szCs w:val="24"/>
              </w:rPr>
            </w:pPr>
          </w:p>
          <w:p w14:paraId="19EEABCD" w14:textId="0D8F5FA2" w:rsidR="005649C0" w:rsidRPr="007D6B13" w:rsidRDefault="005649C0" w:rsidP="007D6B13">
            <w:pPr>
              <w:rPr>
                <w:rFonts w:eastAsia="Times New Roman" w:cs="Arial"/>
                <w:b/>
                <w:bCs/>
                <w:szCs w:val="24"/>
              </w:rPr>
            </w:pPr>
          </w:p>
        </w:tc>
        <w:tc>
          <w:tcPr>
            <w:tcW w:w="462" w:type="dxa"/>
            <w:vMerge w:val="restart"/>
            <w:noWrap/>
            <w:tcMar>
              <w:left w:w="28" w:type="dxa"/>
              <w:right w:w="28" w:type="dxa"/>
            </w:tcMar>
            <w:hideMark/>
          </w:tcPr>
          <w:p w14:paraId="744195BC" w14:textId="4AC35C1D" w:rsidR="006E3498" w:rsidRPr="007D6B13" w:rsidRDefault="006E3498" w:rsidP="007D6B13">
            <w:pPr>
              <w:rPr>
                <w:rFonts w:eastAsia="Times New Roman" w:cs="Arial"/>
                <w:b/>
                <w:bCs/>
                <w:szCs w:val="24"/>
              </w:rPr>
            </w:pPr>
            <w:r w:rsidRPr="007D6B13">
              <w:rPr>
                <w:rFonts w:eastAsia="Times New Roman" w:cs="Arial"/>
                <w:b/>
                <w:bCs/>
                <w:szCs w:val="24"/>
              </w:rPr>
              <w:t>ACTI</w:t>
            </w:r>
          </w:p>
          <w:p w14:paraId="131A4B54" w14:textId="77777777" w:rsidR="006E3498" w:rsidRPr="007D6B13" w:rsidRDefault="006E3498" w:rsidP="007D6B13">
            <w:pPr>
              <w:rPr>
                <w:rFonts w:eastAsia="Times New Roman" w:cs="Arial"/>
                <w:b/>
                <w:bCs/>
                <w:szCs w:val="24"/>
              </w:rPr>
            </w:pPr>
            <w:r w:rsidRPr="007D6B13">
              <w:rPr>
                <w:rFonts w:eastAsia="Times New Roman" w:cs="Arial"/>
                <w:b/>
                <w:bCs/>
                <w:szCs w:val="24"/>
              </w:rPr>
              <w:t>VI</w:t>
            </w:r>
          </w:p>
          <w:p w14:paraId="347AAEBC" w14:textId="77777777" w:rsidR="005649C0" w:rsidRPr="007D6B13" w:rsidRDefault="006E3498" w:rsidP="007D6B13">
            <w:pPr>
              <w:rPr>
                <w:rFonts w:eastAsia="Times New Roman" w:cs="Arial"/>
                <w:b/>
                <w:bCs/>
                <w:szCs w:val="24"/>
              </w:rPr>
            </w:pPr>
            <w:r w:rsidRPr="007D6B13">
              <w:rPr>
                <w:rFonts w:eastAsia="Times New Roman" w:cs="Arial"/>
                <w:b/>
                <w:bCs/>
                <w:szCs w:val="24"/>
              </w:rPr>
              <w:t>DAD</w:t>
            </w:r>
          </w:p>
          <w:p w14:paraId="72C89D12" w14:textId="073C6EFE" w:rsidR="0063521D" w:rsidRPr="007D6B13" w:rsidRDefault="0063521D" w:rsidP="007D6B13">
            <w:pPr>
              <w:rPr>
                <w:rFonts w:eastAsia="Times New Roman" w:cs="Arial"/>
                <w:b/>
                <w:bCs/>
                <w:szCs w:val="24"/>
              </w:rPr>
            </w:pPr>
          </w:p>
        </w:tc>
        <w:tc>
          <w:tcPr>
            <w:tcW w:w="567" w:type="dxa"/>
            <w:vMerge w:val="restart"/>
            <w:tcMar>
              <w:left w:w="28" w:type="dxa"/>
              <w:right w:w="28" w:type="dxa"/>
            </w:tcMar>
            <w:hideMark/>
          </w:tcPr>
          <w:p w14:paraId="1FA47D27" w14:textId="61EECB4C" w:rsidR="00A31D3C" w:rsidRPr="007D6B13" w:rsidRDefault="006E774E" w:rsidP="007D6B13">
            <w:pPr>
              <w:ind w:right="74"/>
              <w:rPr>
                <w:rFonts w:eastAsia="Times New Roman" w:cs="Arial"/>
                <w:b/>
                <w:bCs/>
                <w:szCs w:val="24"/>
              </w:rPr>
            </w:pPr>
            <w:r w:rsidRPr="007D6B13">
              <w:rPr>
                <w:rFonts w:eastAsia="Times New Roman" w:cs="Arial"/>
                <w:b/>
                <w:bCs/>
                <w:szCs w:val="24"/>
              </w:rPr>
              <w:t>PROGACIÓN/        EJECUCIÓN</w:t>
            </w:r>
          </w:p>
        </w:tc>
        <w:tc>
          <w:tcPr>
            <w:tcW w:w="5670" w:type="dxa"/>
            <w:gridSpan w:val="12"/>
            <w:noWrap/>
            <w:tcMar>
              <w:left w:w="28" w:type="dxa"/>
              <w:right w:w="28" w:type="dxa"/>
            </w:tcMar>
            <w:hideMark/>
          </w:tcPr>
          <w:p w14:paraId="04620EA6" w14:textId="77777777" w:rsidR="006E3498" w:rsidRPr="007D6B13" w:rsidRDefault="006E3498" w:rsidP="007D6B13">
            <w:pPr>
              <w:rPr>
                <w:rFonts w:eastAsia="Times New Roman" w:cs="Arial"/>
                <w:b/>
                <w:bCs/>
                <w:szCs w:val="24"/>
              </w:rPr>
            </w:pPr>
            <w:r w:rsidRPr="007D6B13">
              <w:rPr>
                <w:rFonts w:eastAsia="Times New Roman" w:cs="Arial"/>
                <w:b/>
                <w:bCs/>
                <w:szCs w:val="24"/>
              </w:rPr>
              <w:t>CRONOGRAMA</w:t>
            </w:r>
          </w:p>
        </w:tc>
        <w:tc>
          <w:tcPr>
            <w:tcW w:w="850" w:type="dxa"/>
            <w:vMerge w:val="restart"/>
            <w:tcMar>
              <w:left w:w="28" w:type="dxa"/>
              <w:right w:w="28" w:type="dxa"/>
            </w:tcMar>
            <w:hideMark/>
          </w:tcPr>
          <w:p w14:paraId="7F9931E5" w14:textId="77777777" w:rsidR="0063521D" w:rsidRPr="007D6B13" w:rsidRDefault="00880A36" w:rsidP="007D6B13">
            <w:pPr>
              <w:rPr>
                <w:rFonts w:eastAsia="Times New Roman" w:cs="Arial"/>
                <w:b/>
                <w:bCs/>
                <w:szCs w:val="24"/>
              </w:rPr>
            </w:pPr>
            <w:r w:rsidRPr="007D6B13">
              <w:rPr>
                <w:rFonts w:eastAsia="Times New Roman" w:cs="Arial"/>
                <w:b/>
                <w:bCs/>
                <w:szCs w:val="24"/>
              </w:rPr>
              <w:t xml:space="preserve">INSTANCIA </w:t>
            </w:r>
            <w:r w:rsidR="00A50374" w:rsidRPr="007D6B13">
              <w:rPr>
                <w:rFonts w:eastAsia="Times New Roman" w:cs="Arial"/>
                <w:b/>
                <w:bCs/>
                <w:szCs w:val="24"/>
              </w:rPr>
              <w:t>RESPONSABLE</w:t>
            </w:r>
          </w:p>
          <w:p w14:paraId="51E7FB7C" w14:textId="4796CF3D" w:rsidR="006E774E" w:rsidRPr="007D6B13" w:rsidRDefault="00A50374" w:rsidP="007D6B13">
            <w:pPr>
              <w:rPr>
                <w:rFonts w:eastAsia="Times New Roman" w:cs="Arial"/>
                <w:b/>
                <w:bCs/>
                <w:szCs w:val="24"/>
              </w:rPr>
            </w:pPr>
            <w:r w:rsidRPr="007D6B13">
              <w:rPr>
                <w:rFonts w:eastAsia="Times New Roman" w:cs="Arial"/>
                <w:b/>
                <w:bCs/>
                <w:szCs w:val="24"/>
              </w:rPr>
              <w:t xml:space="preserve"> </w:t>
            </w:r>
          </w:p>
        </w:tc>
        <w:tc>
          <w:tcPr>
            <w:tcW w:w="567" w:type="dxa"/>
            <w:vMerge w:val="restart"/>
            <w:tcMar>
              <w:left w:w="28" w:type="dxa"/>
              <w:right w:w="28" w:type="dxa"/>
            </w:tcMar>
          </w:tcPr>
          <w:p w14:paraId="78DF5971" w14:textId="10528F22" w:rsidR="006E3498" w:rsidRPr="007D6B13" w:rsidRDefault="005649C0" w:rsidP="007D6B13">
            <w:pPr>
              <w:rPr>
                <w:rFonts w:eastAsia="Times New Roman" w:cs="Arial"/>
                <w:b/>
                <w:bCs/>
                <w:szCs w:val="24"/>
              </w:rPr>
            </w:pPr>
            <w:r w:rsidRPr="007D6B13">
              <w:rPr>
                <w:rFonts w:eastAsia="Times New Roman" w:cs="Arial"/>
                <w:b/>
                <w:bCs/>
                <w:szCs w:val="24"/>
              </w:rPr>
              <w:t>AVANC</w:t>
            </w:r>
            <w:r w:rsidR="006E3498" w:rsidRPr="007D6B13">
              <w:rPr>
                <w:rFonts w:eastAsia="Times New Roman" w:cs="Arial"/>
                <w:b/>
                <w:bCs/>
                <w:szCs w:val="24"/>
              </w:rPr>
              <w:t>E</w:t>
            </w:r>
          </w:p>
          <w:p w14:paraId="2B774E4C" w14:textId="60DAA87B" w:rsidR="006E3498" w:rsidRPr="007D6B13" w:rsidRDefault="005649C0" w:rsidP="007D6B13">
            <w:pPr>
              <w:rPr>
                <w:rFonts w:eastAsia="Times New Roman" w:cs="Arial"/>
                <w:b/>
                <w:bCs/>
                <w:szCs w:val="24"/>
              </w:rPr>
            </w:pPr>
            <w:r w:rsidRPr="007D6B13">
              <w:rPr>
                <w:rFonts w:eastAsia="Times New Roman" w:cs="Arial"/>
                <w:b/>
                <w:bCs/>
                <w:szCs w:val="24"/>
              </w:rPr>
              <w:t>Trimestre</w:t>
            </w:r>
            <w:r w:rsidR="006E3498" w:rsidRPr="007D6B13">
              <w:rPr>
                <w:rFonts w:eastAsia="Times New Roman" w:cs="Arial"/>
                <w:b/>
                <w:bCs/>
                <w:szCs w:val="24"/>
              </w:rPr>
              <w:t xml:space="preserve"> 1</w:t>
            </w:r>
          </w:p>
        </w:tc>
        <w:tc>
          <w:tcPr>
            <w:tcW w:w="567" w:type="dxa"/>
            <w:vMerge w:val="restart"/>
            <w:tcMar>
              <w:left w:w="28" w:type="dxa"/>
              <w:right w:w="28" w:type="dxa"/>
            </w:tcMar>
          </w:tcPr>
          <w:p w14:paraId="6E3A6E20" w14:textId="64F72F5F" w:rsidR="006E3498" w:rsidRPr="007D6B13" w:rsidRDefault="005649C0" w:rsidP="007D6B13">
            <w:pPr>
              <w:rPr>
                <w:rFonts w:eastAsia="Times New Roman" w:cs="Arial"/>
                <w:b/>
                <w:bCs/>
                <w:szCs w:val="24"/>
              </w:rPr>
            </w:pPr>
            <w:r w:rsidRPr="007D6B13">
              <w:rPr>
                <w:rFonts w:eastAsia="Times New Roman" w:cs="Arial"/>
                <w:b/>
                <w:bCs/>
                <w:szCs w:val="24"/>
              </w:rPr>
              <w:t>AVAN</w:t>
            </w:r>
            <w:r w:rsidR="006E3498" w:rsidRPr="007D6B13">
              <w:rPr>
                <w:rFonts w:eastAsia="Times New Roman" w:cs="Arial"/>
                <w:b/>
                <w:bCs/>
                <w:szCs w:val="24"/>
              </w:rPr>
              <w:t xml:space="preserve">CE </w:t>
            </w:r>
            <w:r w:rsidRPr="007D6B13">
              <w:rPr>
                <w:rFonts w:eastAsia="Times New Roman" w:cs="Arial"/>
                <w:b/>
                <w:bCs/>
                <w:szCs w:val="24"/>
              </w:rPr>
              <w:t xml:space="preserve">Trimestre </w:t>
            </w:r>
            <w:r w:rsidR="006E3498" w:rsidRPr="007D6B13">
              <w:rPr>
                <w:rFonts w:eastAsia="Times New Roman" w:cs="Arial"/>
                <w:b/>
                <w:bCs/>
                <w:szCs w:val="24"/>
              </w:rPr>
              <w:t>2</w:t>
            </w:r>
          </w:p>
        </w:tc>
        <w:tc>
          <w:tcPr>
            <w:tcW w:w="567" w:type="dxa"/>
            <w:vMerge w:val="restart"/>
            <w:tcMar>
              <w:left w:w="28" w:type="dxa"/>
              <w:right w:w="28" w:type="dxa"/>
            </w:tcMar>
          </w:tcPr>
          <w:p w14:paraId="55463A7D" w14:textId="6CBD25E4" w:rsidR="006E3498" w:rsidRPr="007D6B13" w:rsidRDefault="005649C0" w:rsidP="007D6B13">
            <w:pPr>
              <w:rPr>
                <w:rFonts w:eastAsia="Times New Roman" w:cs="Arial"/>
                <w:b/>
                <w:bCs/>
                <w:szCs w:val="24"/>
              </w:rPr>
            </w:pPr>
            <w:r w:rsidRPr="007D6B13">
              <w:rPr>
                <w:rFonts w:eastAsia="Times New Roman" w:cs="Arial"/>
                <w:b/>
                <w:bCs/>
                <w:szCs w:val="24"/>
              </w:rPr>
              <w:t>AVAN</w:t>
            </w:r>
            <w:r w:rsidR="006E3498" w:rsidRPr="007D6B13">
              <w:rPr>
                <w:rFonts w:eastAsia="Times New Roman" w:cs="Arial"/>
                <w:b/>
                <w:bCs/>
                <w:szCs w:val="24"/>
              </w:rPr>
              <w:t xml:space="preserve">CE </w:t>
            </w:r>
            <w:r w:rsidRPr="007D6B13">
              <w:rPr>
                <w:rFonts w:eastAsia="Times New Roman" w:cs="Arial"/>
                <w:b/>
                <w:bCs/>
                <w:szCs w:val="24"/>
              </w:rPr>
              <w:t xml:space="preserve">Trimestre </w:t>
            </w:r>
            <w:r w:rsidR="006E3498" w:rsidRPr="007D6B13">
              <w:rPr>
                <w:rFonts w:eastAsia="Times New Roman" w:cs="Arial"/>
                <w:b/>
                <w:bCs/>
                <w:szCs w:val="24"/>
              </w:rPr>
              <w:t>3</w:t>
            </w:r>
          </w:p>
        </w:tc>
        <w:tc>
          <w:tcPr>
            <w:tcW w:w="567" w:type="dxa"/>
            <w:vMerge w:val="restart"/>
            <w:tcMar>
              <w:left w:w="28" w:type="dxa"/>
              <w:right w:w="28" w:type="dxa"/>
            </w:tcMar>
          </w:tcPr>
          <w:p w14:paraId="373BC417" w14:textId="2EE7BC87" w:rsidR="006E3498" w:rsidRPr="007D6B13" w:rsidRDefault="005649C0" w:rsidP="007D6B13">
            <w:pPr>
              <w:rPr>
                <w:rFonts w:eastAsia="Times New Roman" w:cs="Arial"/>
                <w:b/>
                <w:bCs/>
                <w:szCs w:val="24"/>
              </w:rPr>
            </w:pPr>
            <w:r w:rsidRPr="007D6B13">
              <w:rPr>
                <w:rFonts w:eastAsia="Times New Roman" w:cs="Arial"/>
                <w:b/>
                <w:bCs/>
                <w:szCs w:val="24"/>
              </w:rPr>
              <w:t>AVANCE Trimestre</w:t>
            </w:r>
            <w:r w:rsidR="006E3498" w:rsidRPr="007D6B13">
              <w:rPr>
                <w:rFonts w:eastAsia="Times New Roman" w:cs="Arial"/>
                <w:b/>
                <w:bCs/>
                <w:szCs w:val="24"/>
              </w:rPr>
              <w:t xml:space="preserve"> 4</w:t>
            </w:r>
          </w:p>
        </w:tc>
      </w:tr>
      <w:tr w:rsidR="00AA02D7" w:rsidRPr="007D6B13" w14:paraId="26D10A67" w14:textId="77777777" w:rsidTr="00D33EB7">
        <w:trPr>
          <w:trHeight w:val="166"/>
          <w:jc w:val="center"/>
        </w:trPr>
        <w:tc>
          <w:tcPr>
            <w:tcW w:w="389" w:type="dxa"/>
            <w:vMerge/>
            <w:tcMar>
              <w:left w:w="28" w:type="dxa"/>
              <w:right w:w="28" w:type="dxa"/>
            </w:tcMar>
            <w:hideMark/>
          </w:tcPr>
          <w:p w14:paraId="118D6D83" w14:textId="77777777" w:rsidR="0026721A" w:rsidRPr="007D6B13" w:rsidRDefault="0026721A" w:rsidP="007D6B13">
            <w:pPr>
              <w:rPr>
                <w:rFonts w:eastAsia="Times New Roman" w:cs="Arial"/>
                <w:b/>
                <w:bCs/>
                <w:szCs w:val="24"/>
              </w:rPr>
            </w:pPr>
          </w:p>
        </w:tc>
        <w:tc>
          <w:tcPr>
            <w:tcW w:w="462" w:type="dxa"/>
            <w:vMerge/>
            <w:tcMar>
              <w:left w:w="28" w:type="dxa"/>
              <w:right w:w="28" w:type="dxa"/>
            </w:tcMar>
            <w:hideMark/>
          </w:tcPr>
          <w:p w14:paraId="79AEE91E" w14:textId="77777777" w:rsidR="0026721A" w:rsidRPr="007D6B13" w:rsidRDefault="0026721A" w:rsidP="007D6B13">
            <w:pPr>
              <w:rPr>
                <w:rFonts w:eastAsia="Times New Roman" w:cs="Arial"/>
                <w:b/>
                <w:bCs/>
                <w:szCs w:val="24"/>
              </w:rPr>
            </w:pPr>
          </w:p>
        </w:tc>
        <w:tc>
          <w:tcPr>
            <w:tcW w:w="567" w:type="dxa"/>
            <w:vMerge/>
            <w:tcMar>
              <w:left w:w="28" w:type="dxa"/>
              <w:right w:w="28" w:type="dxa"/>
            </w:tcMar>
            <w:hideMark/>
          </w:tcPr>
          <w:p w14:paraId="46321C62" w14:textId="77777777" w:rsidR="0026721A" w:rsidRPr="007D6B13" w:rsidRDefault="0026721A" w:rsidP="007D6B13">
            <w:pPr>
              <w:rPr>
                <w:rFonts w:eastAsia="Times New Roman" w:cs="Arial"/>
                <w:b/>
                <w:bCs/>
                <w:szCs w:val="24"/>
              </w:rPr>
            </w:pPr>
          </w:p>
        </w:tc>
        <w:tc>
          <w:tcPr>
            <w:tcW w:w="425" w:type="dxa"/>
            <w:noWrap/>
            <w:tcMar>
              <w:left w:w="28" w:type="dxa"/>
              <w:right w:w="28" w:type="dxa"/>
            </w:tcMar>
            <w:hideMark/>
          </w:tcPr>
          <w:p w14:paraId="1DD1BAB8" w14:textId="77777777" w:rsidR="006E774E" w:rsidRPr="007D6B13" w:rsidRDefault="006E774E" w:rsidP="007D6B13">
            <w:pPr>
              <w:rPr>
                <w:rFonts w:eastAsia="Times New Roman" w:cs="Arial"/>
                <w:b/>
                <w:szCs w:val="24"/>
              </w:rPr>
            </w:pPr>
            <w:r w:rsidRPr="007D6B13">
              <w:rPr>
                <w:rFonts w:eastAsia="Times New Roman" w:cs="Arial"/>
                <w:b/>
                <w:szCs w:val="24"/>
              </w:rPr>
              <w:t>Enero</w:t>
            </w:r>
          </w:p>
          <w:p w14:paraId="41E13FE9" w14:textId="77777777" w:rsidR="005649C0" w:rsidRPr="007D6B13" w:rsidRDefault="005649C0" w:rsidP="007D6B13">
            <w:pPr>
              <w:rPr>
                <w:rFonts w:eastAsia="Times New Roman" w:cs="Arial"/>
                <w:b/>
                <w:szCs w:val="24"/>
              </w:rPr>
            </w:pPr>
          </w:p>
          <w:p w14:paraId="4221FAE6" w14:textId="77777777" w:rsidR="005649C0" w:rsidRPr="007D6B13" w:rsidRDefault="005649C0" w:rsidP="007D6B13">
            <w:pPr>
              <w:rPr>
                <w:rFonts w:eastAsia="Times New Roman" w:cs="Arial"/>
                <w:b/>
                <w:szCs w:val="24"/>
              </w:rPr>
            </w:pPr>
          </w:p>
          <w:p w14:paraId="0B77B871" w14:textId="5FD9D089" w:rsidR="0079478C" w:rsidRPr="007D6B13" w:rsidRDefault="0079478C" w:rsidP="007D6B13">
            <w:pPr>
              <w:rPr>
                <w:rFonts w:eastAsia="Times New Roman" w:cs="Arial"/>
                <w:b/>
                <w:szCs w:val="24"/>
              </w:rPr>
            </w:pPr>
          </w:p>
        </w:tc>
        <w:tc>
          <w:tcPr>
            <w:tcW w:w="425" w:type="dxa"/>
            <w:shd w:val="clear" w:color="auto" w:fill="FFFFFF" w:themeFill="background1"/>
            <w:noWrap/>
            <w:tcMar>
              <w:left w:w="28" w:type="dxa"/>
              <w:right w:w="28" w:type="dxa"/>
            </w:tcMar>
            <w:hideMark/>
          </w:tcPr>
          <w:p w14:paraId="27EC15ED" w14:textId="77777777" w:rsidR="0026721A" w:rsidRPr="007D6B13" w:rsidRDefault="006E774E" w:rsidP="007D6B13">
            <w:pPr>
              <w:rPr>
                <w:rFonts w:eastAsia="Times New Roman" w:cs="Arial"/>
                <w:b/>
                <w:szCs w:val="24"/>
              </w:rPr>
            </w:pPr>
            <w:r w:rsidRPr="007D6B13">
              <w:rPr>
                <w:rFonts w:eastAsia="Times New Roman" w:cs="Arial"/>
                <w:b/>
                <w:szCs w:val="24"/>
              </w:rPr>
              <w:t>Febrero</w:t>
            </w:r>
          </w:p>
          <w:p w14:paraId="27477C66" w14:textId="77777777" w:rsidR="005649C0" w:rsidRPr="007D6B13" w:rsidRDefault="005649C0" w:rsidP="007D6B13">
            <w:pPr>
              <w:rPr>
                <w:rFonts w:eastAsia="Times New Roman" w:cs="Arial"/>
                <w:b/>
                <w:szCs w:val="24"/>
              </w:rPr>
            </w:pPr>
          </w:p>
          <w:p w14:paraId="0AEB7C8E" w14:textId="2FAD529F" w:rsidR="0079478C" w:rsidRPr="007D6B13" w:rsidRDefault="0079478C" w:rsidP="007D6B13">
            <w:pPr>
              <w:rPr>
                <w:rFonts w:eastAsia="Times New Roman" w:cs="Arial"/>
                <w:b/>
                <w:szCs w:val="24"/>
              </w:rPr>
            </w:pPr>
          </w:p>
        </w:tc>
        <w:tc>
          <w:tcPr>
            <w:tcW w:w="425" w:type="dxa"/>
            <w:shd w:val="clear" w:color="auto" w:fill="FFFFFF" w:themeFill="background1"/>
            <w:noWrap/>
            <w:tcMar>
              <w:left w:w="28" w:type="dxa"/>
              <w:right w:w="28" w:type="dxa"/>
            </w:tcMar>
            <w:hideMark/>
          </w:tcPr>
          <w:p w14:paraId="674ACEF4" w14:textId="77777777" w:rsidR="0026721A" w:rsidRPr="007D6B13" w:rsidRDefault="006E774E" w:rsidP="007D6B13">
            <w:pPr>
              <w:rPr>
                <w:rFonts w:eastAsia="Times New Roman" w:cs="Arial"/>
                <w:b/>
                <w:szCs w:val="24"/>
              </w:rPr>
            </w:pPr>
            <w:r w:rsidRPr="007D6B13">
              <w:rPr>
                <w:rFonts w:eastAsia="Times New Roman" w:cs="Arial"/>
                <w:b/>
                <w:szCs w:val="24"/>
              </w:rPr>
              <w:t>Marzo</w:t>
            </w:r>
          </w:p>
          <w:p w14:paraId="5595CE2F" w14:textId="77777777" w:rsidR="005649C0" w:rsidRPr="007D6B13" w:rsidRDefault="005649C0" w:rsidP="007D6B13">
            <w:pPr>
              <w:rPr>
                <w:rFonts w:eastAsia="Times New Roman" w:cs="Arial"/>
                <w:b/>
                <w:szCs w:val="24"/>
              </w:rPr>
            </w:pPr>
          </w:p>
          <w:p w14:paraId="39589F5C" w14:textId="77777777" w:rsidR="005649C0" w:rsidRPr="007D6B13" w:rsidRDefault="005649C0" w:rsidP="007D6B13">
            <w:pPr>
              <w:rPr>
                <w:rFonts w:eastAsia="Times New Roman" w:cs="Arial"/>
                <w:b/>
                <w:szCs w:val="24"/>
              </w:rPr>
            </w:pPr>
          </w:p>
          <w:p w14:paraId="0715FB3A" w14:textId="5659427D" w:rsidR="0079478C" w:rsidRPr="007D6B13" w:rsidRDefault="0079478C" w:rsidP="007D6B13">
            <w:pPr>
              <w:rPr>
                <w:rFonts w:eastAsia="Times New Roman" w:cs="Arial"/>
                <w:b/>
                <w:szCs w:val="24"/>
              </w:rPr>
            </w:pPr>
          </w:p>
        </w:tc>
        <w:tc>
          <w:tcPr>
            <w:tcW w:w="417" w:type="dxa"/>
            <w:shd w:val="clear" w:color="auto" w:fill="FFFFFF" w:themeFill="background1"/>
            <w:noWrap/>
            <w:tcMar>
              <w:left w:w="28" w:type="dxa"/>
              <w:right w:w="28" w:type="dxa"/>
            </w:tcMar>
            <w:hideMark/>
          </w:tcPr>
          <w:p w14:paraId="43D600BD" w14:textId="77777777" w:rsidR="0026721A" w:rsidRPr="007D6B13" w:rsidRDefault="006E774E" w:rsidP="007D6B13">
            <w:pPr>
              <w:rPr>
                <w:rFonts w:eastAsia="Times New Roman" w:cs="Arial"/>
                <w:b/>
                <w:szCs w:val="24"/>
              </w:rPr>
            </w:pPr>
            <w:r w:rsidRPr="007D6B13">
              <w:rPr>
                <w:rFonts w:eastAsia="Times New Roman" w:cs="Arial"/>
                <w:b/>
                <w:szCs w:val="24"/>
              </w:rPr>
              <w:t>Abril</w:t>
            </w:r>
          </w:p>
          <w:p w14:paraId="2E375D31" w14:textId="77777777" w:rsidR="005649C0" w:rsidRPr="007D6B13" w:rsidRDefault="005649C0" w:rsidP="007D6B13">
            <w:pPr>
              <w:rPr>
                <w:rFonts w:eastAsia="Times New Roman" w:cs="Arial"/>
                <w:b/>
                <w:szCs w:val="24"/>
              </w:rPr>
            </w:pPr>
          </w:p>
          <w:p w14:paraId="2A686B43" w14:textId="77777777" w:rsidR="005649C0" w:rsidRPr="007D6B13" w:rsidRDefault="005649C0" w:rsidP="007D6B13">
            <w:pPr>
              <w:rPr>
                <w:rFonts w:eastAsia="Times New Roman" w:cs="Arial"/>
                <w:b/>
                <w:szCs w:val="24"/>
              </w:rPr>
            </w:pPr>
          </w:p>
          <w:p w14:paraId="715396EA" w14:textId="2B0CF038" w:rsidR="0079478C" w:rsidRPr="007D6B13" w:rsidRDefault="0079478C" w:rsidP="007D6B13">
            <w:pPr>
              <w:rPr>
                <w:rFonts w:eastAsia="Times New Roman" w:cs="Arial"/>
                <w:b/>
                <w:szCs w:val="24"/>
              </w:rPr>
            </w:pPr>
          </w:p>
        </w:tc>
        <w:tc>
          <w:tcPr>
            <w:tcW w:w="434" w:type="dxa"/>
            <w:shd w:val="clear" w:color="auto" w:fill="FFFFFF" w:themeFill="background1"/>
            <w:noWrap/>
            <w:tcMar>
              <w:left w:w="28" w:type="dxa"/>
              <w:right w:w="28" w:type="dxa"/>
            </w:tcMar>
            <w:hideMark/>
          </w:tcPr>
          <w:p w14:paraId="0F13715F" w14:textId="77777777" w:rsidR="0026721A" w:rsidRPr="007D6B13" w:rsidRDefault="006E774E" w:rsidP="007D6B13">
            <w:pPr>
              <w:rPr>
                <w:rFonts w:eastAsia="Times New Roman" w:cs="Arial"/>
                <w:b/>
                <w:szCs w:val="24"/>
              </w:rPr>
            </w:pPr>
            <w:r w:rsidRPr="007D6B13">
              <w:rPr>
                <w:rFonts w:eastAsia="Times New Roman" w:cs="Arial"/>
                <w:b/>
                <w:szCs w:val="24"/>
              </w:rPr>
              <w:t>Mayo</w:t>
            </w:r>
          </w:p>
          <w:p w14:paraId="0E5768FF" w14:textId="77777777" w:rsidR="005649C0" w:rsidRPr="007D6B13" w:rsidRDefault="005649C0" w:rsidP="007D6B13">
            <w:pPr>
              <w:rPr>
                <w:rFonts w:eastAsia="Times New Roman" w:cs="Arial"/>
                <w:b/>
                <w:szCs w:val="24"/>
              </w:rPr>
            </w:pPr>
          </w:p>
          <w:p w14:paraId="186BCE2E" w14:textId="77777777" w:rsidR="005649C0" w:rsidRPr="007D6B13" w:rsidRDefault="005649C0" w:rsidP="007D6B13">
            <w:pPr>
              <w:rPr>
                <w:rFonts w:eastAsia="Times New Roman" w:cs="Arial"/>
                <w:b/>
                <w:szCs w:val="24"/>
              </w:rPr>
            </w:pPr>
          </w:p>
          <w:p w14:paraId="2ED18DB7" w14:textId="7322C851" w:rsidR="0079478C" w:rsidRPr="007D6B13" w:rsidRDefault="0079478C" w:rsidP="007D6B13">
            <w:pPr>
              <w:rPr>
                <w:rFonts w:eastAsia="Times New Roman" w:cs="Arial"/>
                <w:b/>
                <w:szCs w:val="24"/>
              </w:rPr>
            </w:pPr>
          </w:p>
        </w:tc>
        <w:tc>
          <w:tcPr>
            <w:tcW w:w="425" w:type="dxa"/>
            <w:shd w:val="clear" w:color="auto" w:fill="FFFFFF" w:themeFill="background1"/>
            <w:noWrap/>
            <w:tcMar>
              <w:left w:w="28" w:type="dxa"/>
              <w:right w:w="28" w:type="dxa"/>
            </w:tcMar>
            <w:hideMark/>
          </w:tcPr>
          <w:p w14:paraId="0AB5B35B" w14:textId="77777777" w:rsidR="0026721A" w:rsidRPr="007D6B13" w:rsidRDefault="006E774E" w:rsidP="007D6B13">
            <w:pPr>
              <w:rPr>
                <w:rFonts w:eastAsia="Times New Roman" w:cs="Arial"/>
                <w:b/>
                <w:szCs w:val="24"/>
              </w:rPr>
            </w:pPr>
            <w:r w:rsidRPr="007D6B13">
              <w:rPr>
                <w:rFonts w:eastAsia="Times New Roman" w:cs="Arial"/>
                <w:b/>
                <w:szCs w:val="24"/>
              </w:rPr>
              <w:t>Junio</w:t>
            </w:r>
          </w:p>
          <w:p w14:paraId="1E981645" w14:textId="77777777" w:rsidR="005649C0" w:rsidRPr="007D6B13" w:rsidRDefault="005649C0" w:rsidP="007D6B13">
            <w:pPr>
              <w:rPr>
                <w:rFonts w:eastAsia="Times New Roman" w:cs="Arial"/>
                <w:b/>
                <w:szCs w:val="24"/>
              </w:rPr>
            </w:pPr>
          </w:p>
          <w:p w14:paraId="6124354F" w14:textId="77777777" w:rsidR="005649C0" w:rsidRPr="007D6B13" w:rsidRDefault="005649C0" w:rsidP="007D6B13">
            <w:pPr>
              <w:rPr>
                <w:rFonts w:eastAsia="Times New Roman" w:cs="Arial"/>
                <w:b/>
                <w:szCs w:val="24"/>
              </w:rPr>
            </w:pPr>
          </w:p>
          <w:p w14:paraId="38365EF4" w14:textId="0AB1C6CC" w:rsidR="0079478C" w:rsidRPr="007D6B13" w:rsidRDefault="0079478C" w:rsidP="007D6B13">
            <w:pPr>
              <w:rPr>
                <w:rFonts w:eastAsia="Times New Roman" w:cs="Arial"/>
                <w:b/>
                <w:szCs w:val="24"/>
              </w:rPr>
            </w:pPr>
          </w:p>
        </w:tc>
        <w:tc>
          <w:tcPr>
            <w:tcW w:w="425" w:type="dxa"/>
            <w:shd w:val="clear" w:color="auto" w:fill="FFFFFF" w:themeFill="background1"/>
            <w:noWrap/>
            <w:tcMar>
              <w:left w:w="28" w:type="dxa"/>
              <w:right w:w="28" w:type="dxa"/>
            </w:tcMar>
            <w:hideMark/>
          </w:tcPr>
          <w:p w14:paraId="383EF9ED" w14:textId="77777777" w:rsidR="0026721A" w:rsidRPr="007D6B13" w:rsidRDefault="006E774E" w:rsidP="007D6B13">
            <w:pPr>
              <w:rPr>
                <w:rFonts w:eastAsia="Times New Roman" w:cs="Arial"/>
                <w:b/>
                <w:szCs w:val="24"/>
              </w:rPr>
            </w:pPr>
            <w:r w:rsidRPr="007D6B13">
              <w:rPr>
                <w:rFonts w:eastAsia="Times New Roman" w:cs="Arial"/>
                <w:b/>
                <w:szCs w:val="24"/>
              </w:rPr>
              <w:t>Julio</w:t>
            </w:r>
          </w:p>
          <w:p w14:paraId="1D147590" w14:textId="77777777" w:rsidR="005649C0" w:rsidRPr="007D6B13" w:rsidRDefault="005649C0" w:rsidP="007D6B13">
            <w:pPr>
              <w:rPr>
                <w:rFonts w:eastAsia="Times New Roman" w:cs="Arial"/>
                <w:b/>
                <w:szCs w:val="24"/>
              </w:rPr>
            </w:pPr>
          </w:p>
          <w:p w14:paraId="0BD46BF5" w14:textId="77777777" w:rsidR="005649C0" w:rsidRPr="007D6B13" w:rsidRDefault="005649C0" w:rsidP="007D6B13">
            <w:pPr>
              <w:rPr>
                <w:rFonts w:eastAsia="Times New Roman" w:cs="Arial"/>
                <w:b/>
                <w:szCs w:val="24"/>
              </w:rPr>
            </w:pPr>
          </w:p>
          <w:p w14:paraId="18E57655" w14:textId="78165554" w:rsidR="0079478C" w:rsidRPr="007D6B13" w:rsidRDefault="0079478C" w:rsidP="007D6B13">
            <w:pPr>
              <w:rPr>
                <w:rFonts w:eastAsia="Times New Roman" w:cs="Arial"/>
                <w:b/>
                <w:szCs w:val="24"/>
              </w:rPr>
            </w:pPr>
          </w:p>
        </w:tc>
        <w:tc>
          <w:tcPr>
            <w:tcW w:w="426" w:type="dxa"/>
            <w:shd w:val="clear" w:color="auto" w:fill="FFFFFF" w:themeFill="background1"/>
            <w:noWrap/>
            <w:tcMar>
              <w:left w:w="28" w:type="dxa"/>
              <w:right w:w="28" w:type="dxa"/>
            </w:tcMar>
            <w:hideMark/>
          </w:tcPr>
          <w:p w14:paraId="42A88C01" w14:textId="77777777" w:rsidR="00A31D3C" w:rsidRPr="007D6B13" w:rsidRDefault="006E774E" w:rsidP="007D6B13">
            <w:pPr>
              <w:rPr>
                <w:rFonts w:eastAsia="Times New Roman" w:cs="Arial"/>
                <w:b/>
                <w:szCs w:val="24"/>
              </w:rPr>
            </w:pPr>
            <w:r w:rsidRPr="007D6B13">
              <w:rPr>
                <w:rFonts w:eastAsia="Times New Roman" w:cs="Arial"/>
                <w:b/>
                <w:szCs w:val="24"/>
              </w:rPr>
              <w:t>Agosto</w:t>
            </w:r>
          </w:p>
          <w:p w14:paraId="1CC7CAF1" w14:textId="77777777" w:rsidR="005649C0" w:rsidRPr="007D6B13" w:rsidRDefault="005649C0" w:rsidP="007D6B13">
            <w:pPr>
              <w:rPr>
                <w:rFonts w:eastAsia="Times New Roman" w:cs="Arial"/>
                <w:b/>
                <w:szCs w:val="24"/>
              </w:rPr>
            </w:pPr>
          </w:p>
          <w:p w14:paraId="35F95D7E" w14:textId="346B8B32" w:rsidR="0079478C" w:rsidRPr="007D6B13" w:rsidRDefault="0079478C" w:rsidP="007D6B13">
            <w:pPr>
              <w:rPr>
                <w:rFonts w:eastAsia="Times New Roman" w:cs="Arial"/>
                <w:b/>
                <w:szCs w:val="24"/>
              </w:rPr>
            </w:pPr>
          </w:p>
        </w:tc>
        <w:tc>
          <w:tcPr>
            <w:tcW w:w="567" w:type="dxa"/>
            <w:shd w:val="clear" w:color="auto" w:fill="FFFFFF" w:themeFill="background1"/>
            <w:noWrap/>
            <w:tcMar>
              <w:left w:w="28" w:type="dxa"/>
              <w:right w:w="28" w:type="dxa"/>
            </w:tcMar>
            <w:hideMark/>
          </w:tcPr>
          <w:p w14:paraId="09D1BD9A" w14:textId="77777777" w:rsidR="00A31D3C" w:rsidRPr="007D6B13" w:rsidRDefault="006E774E" w:rsidP="007D6B13">
            <w:pPr>
              <w:rPr>
                <w:rFonts w:eastAsia="Times New Roman" w:cs="Arial"/>
                <w:b/>
                <w:szCs w:val="24"/>
              </w:rPr>
            </w:pPr>
            <w:r w:rsidRPr="007D6B13">
              <w:rPr>
                <w:rFonts w:eastAsia="Times New Roman" w:cs="Arial"/>
                <w:b/>
                <w:szCs w:val="24"/>
              </w:rPr>
              <w:t>Septiembre</w:t>
            </w:r>
          </w:p>
          <w:p w14:paraId="602CD430" w14:textId="77777777" w:rsidR="005649C0" w:rsidRPr="007D6B13" w:rsidRDefault="005649C0" w:rsidP="007D6B13">
            <w:pPr>
              <w:rPr>
                <w:rFonts w:eastAsia="Times New Roman" w:cs="Arial"/>
                <w:b/>
                <w:szCs w:val="24"/>
              </w:rPr>
            </w:pPr>
          </w:p>
          <w:p w14:paraId="3A84709B" w14:textId="6EB63C1B" w:rsidR="0079478C" w:rsidRPr="007D6B13" w:rsidRDefault="0079478C" w:rsidP="007D6B13">
            <w:pPr>
              <w:rPr>
                <w:rFonts w:eastAsia="Times New Roman" w:cs="Arial"/>
                <w:b/>
                <w:szCs w:val="24"/>
              </w:rPr>
            </w:pPr>
          </w:p>
        </w:tc>
        <w:tc>
          <w:tcPr>
            <w:tcW w:w="567" w:type="dxa"/>
            <w:shd w:val="clear" w:color="auto" w:fill="FFFFFF" w:themeFill="background1"/>
            <w:noWrap/>
            <w:tcMar>
              <w:left w:w="28" w:type="dxa"/>
              <w:right w:w="28" w:type="dxa"/>
            </w:tcMar>
            <w:hideMark/>
          </w:tcPr>
          <w:p w14:paraId="15C6E68C" w14:textId="77777777" w:rsidR="00A31D3C" w:rsidRPr="007D6B13" w:rsidRDefault="006E774E" w:rsidP="007D6B13">
            <w:pPr>
              <w:rPr>
                <w:rFonts w:eastAsia="Times New Roman" w:cs="Arial"/>
                <w:b/>
                <w:szCs w:val="24"/>
              </w:rPr>
            </w:pPr>
            <w:r w:rsidRPr="007D6B13">
              <w:rPr>
                <w:rFonts w:eastAsia="Times New Roman" w:cs="Arial"/>
                <w:b/>
                <w:szCs w:val="24"/>
              </w:rPr>
              <w:t>Octubre</w:t>
            </w:r>
          </w:p>
          <w:p w14:paraId="3E1C9431" w14:textId="77777777" w:rsidR="005649C0" w:rsidRPr="007D6B13" w:rsidRDefault="005649C0" w:rsidP="007D6B13">
            <w:pPr>
              <w:rPr>
                <w:rFonts w:eastAsia="Times New Roman" w:cs="Arial"/>
                <w:b/>
                <w:szCs w:val="24"/>
              </w:rPr>
            </w:pPr>
          </w:p>
          <w:p w14:paraId="031582EB" w14:textId="77777777" w:rsidR="005649C0" w:rsidRPr="007D6B13" w:rsidRDefault="005649C0" w:rsidP="007D6B13">
            <w:pPr>
              <w:rPr>
                <w:rFonts w:eastAsia="Times New Roman" w:cs="Arial"/>
                <w:b/>
                <w:szCs w:val="24"/>
              </w:rPr>
            </w:pPr>
          </w:p>
          <w:p w14:paraId="05E0CF3E" w14:textId="4444163A" w:rsidR="0079478C" w:rsidRPr="007D6B13" w:rsidRDefault="0079478C" w:rsidP="007D6B13">
            <w:pPr>
              <w:rPr>
                <w:rFonts w:eastAsia="Times New Roman" w:cs="Arial"/>
                <w:b/>
                <w:szCs w:val="24"/>
              </w:rPr>
            </w:pPr>
          </w:p>
        </w:tc>
        <w:tc>
          <w:tcPr>
            <w:tcW w:w="567" w:type="dxa"/>
            <w:shd w:val="clear" w:color="auto" w:fill="FFFFFF" w:themeFill="background1"/>
            <w:noWrap/>
            <w:tcMar>
              <w:left w:w="28" w:type="dxa"/>
              <w:right w:w="28" w:type="dxa"/>
            </w:tcMar>
            <w:hideMark/>
          </w:tcPr>
          <w:p w14:paraId="417F5A35" w14:textId="77777777" w:rsidR="00A31D3C" w:rsidRPr="007D6B13" w:rsidRDefault="006E774E" w:rsidP="007D6B13">
            <w:pPr>
              <w:rPr>
                <w:rFonts w:eastAsia="Times New Roman" w:cs="Arial"/>
                <w:b/>
                <w:szCs w:val="24"/>
              </w:rPr>
            </w:pPr>
            <w:r w:rsidRPr="007D6B13">
              <w:rPr>
                <w:rFonts w:eastAsia="Times New Roman" w:cs="Arial"/>
                <w:b/>
                <w:szCs w:val="24"/>
              </w:rPr>
              <w:t>Noviembre</w:t>
            </w:r>
          </w:p>
          <w:p w14:paraId="02268DCF" w14:textId="77777777" w:rsidR="005649C0" w:rsidRPr="007D6B13" w:rsidRDefault="005649C0" w:rsidP="007D6B13">
            <w:pPr>
              <w:rPr>
                <w:rFonts w:eastAsia="Times New Roman" w:cs="Arial"/>
                <w:b/>
                <w:szCs w:val="24"/>
              </w:rPr>
            </w:pPr>
          </w:p>
          <w:p w14:paraId="1C7B2457" w14:textId="5C3BEE01" w:rsidR="0079478C" w:rsidRPr="007D6B13" w:rsidRDefault="0079478C" w:rsidP="007D6B13">
            <w:pPr>
              <w:rPr>
                <w:rFonts w:eastAsia="Times New Roman" w:cs="Arial"/>
                <w:b/>
                <w:szCs w:val="24"/>
              </w:rPr>
            </w:pPr>
          </w:p>
        </w:tc>
        <w:tc>
          <w:tcPr>
            <w:tcW w:w="567" w:type="dxa"/>
            <w:shd w:val="clear" w:color="auto" w:fill="FFFFFF" w:themeFill="background1"/>
            <w:noWrap/>
            <w:tcMar>
              <w:left w:w="28" w:type="dxa"/>
              <w:right w:w="28" w:type="dxa"/>
            </w:tcMar>
            <w:hideMark/>
          </w:tcPr>
          <w:p w14:paraId="609E84AE" w14:textId="77777777" w:rsidR="00A31D3C" w:rsidRPr="007D6B13" w:rsidRDefault="006E774E" w:rsidP="007D6B13">
            <w:pPr>
              <w:rPr>
                <w:rFonts w:eastAsia="Times New Roman" w:cs="Arial"/>
                <w:b/>
                <w:szCs w:val="24"/>
              </w:rPr>
            </w:pPr>
            <w:r w:rsidRPr="007D6B13">
              <w:rPr>
                <w:rFonts w:eastAsia="Times New Roman" w:cs="Arial"/>
                <w:b/>
                <w:szCs w:val="24"/>
              </w:rPr>
              <w:t>Diciembre</w:t>
            </w:r>
          </w:p>
          <w:p w14:paraId="0E1724CA" w14:textId="77777777" w:rsidR="005649C0" w:rsidRPr="007D6B13" w:rsidRDefault="005649C0" w:rsidP="007D6B13">
            <w:pPr>
              <w:rPr>
                <w:rFonts w:eastAsia="Times New Roman" w:cs="Arial"/>
                <w:b/>
                <w:szCs w:val="24"/>
              </w:rPr>
            </w:pPr>
          </w:p>
          <w:p w14:paraId="3B2DD487" w14:textId="1ABADF59" w:rsidR="0079478C" w:rsidRPr="007D6B13" w:rsidRDefault="0079478C" w:rsidP="007D6B13">
            <w:pPr>
              <w:rPr>
                <w:rFonts w:eastAsia="Times New Roman" w:cs="Arial"/>
                <w:b/>
                <w:szCs w:val="24"/>
              </w:rPr>
            </w:pPr>
          </w:p>
        </w:tc>
        <w:tc>
          <w:tcPr>
            <w:tcW w:w="850" w:type="dxa"/>
            <w:vMerge/>
            <w:shd w:val="clear" w:color="auto" w:fill="FABF8F" w:themeFill="accent6" w:themeFillTint="99"/>
            <w:tcMar>
              <w:left w:w="28" w:type="dxa"/>
              <w:right w:w="28" w:type="dxa"/>
            </w:tcMar>
            <w:hideMark/>
          </w:tcPr>
          <w:p w14:paraId="683F1E5A" w14:textId="77777777" w:rsidR="0026721A" w:rsidRPr="007D6B13" w:rsidRDefault="0026721A" w:rsidP="007D6B13">
            <w:pPr>
              <w:rPr>
                <w:rFonts w:eastAsia="Times New Roman" w:cs="Arial"/>
                <w:b/>
                <w:bCs/>
                <w:szCs w:val="24"/>
              </w:rPr>
            </w:pPr>
          </w:p>
        </w:tc>
        <w:tc>
          <w:tcPr>
            <w:tcW w:w="567" w:type="dxa"/>
            <w:vMerge/>
            <w:shd w:val="clear" w:color="auto" w:fill="FABF8F" w:themeFill="accent6" w:themeFillTint="99"/>
            <w:tcMar>
              <w:left w:w="28" w:type="dxa"/>
              <w:right w:w="28" w:type="dxa"/>
            </w:tcMar>
          </w:tcPr>
          <w:p w14:paraId="587C3E55" w14:textId="77777777" w:rsidR="0026721A" w:rsidRPr="007D6B13" w:rsidRDefault="0026721A" w:rsidP="007D6B13">
            <w:pPr>
              <w:rPr>
                <w:rFonts w:eastAsia="Times New Roman" w:cs="Arial"/>
                <w:b/>
                <w:bCs/>
                <w:szCs w:val="24"/>
              </w:rPr>
            </w:pPr>
          </w:p>
        </w:tc>
        <w:tc>
          <w:tcPr>
            <w:tcW w:w="567" w:type="dxa"/>
            <w:vMerge/>
            <w:shd w:val="clear" w:color="auto" w:fill="FABF8F" w:themeFill="accent6" w:themeFillTint="99"/>
            <w:tcMar>
              <w:left w:w="28" w:type="dxa"/>
              <w:right w:w="28" w:type="dxa"/>
            </w:tcMar>
          </w:tcPr>
          <w:p w14:paraId="31702257" w14:textId="77777777" w:rsidR="0026721A" w:rsidRPr="007D6B13" w:rsidRDefault="0026721A" w:rsidP="007D6B13">
            <w:pPr>
              <w:rPr>
                <w:rFonts w:eastAsia="Times New Roman" w:cs="Arial"/>
                <w:b/>
                <w:bCs/>
                <w:szCs w:val="24"/>
              </w:rPr>
            </w:pPr>
          </w:p>
        </w:tc>
        <w:tc>
          <w:tcPr>
            <w:tcW w:w="567" w:type="dxa"/>
            <w:vMerge/>
            <w:shd w:val="clear" w:color="auto" w:fill="FABF8F" w:themeFill="accent6" w:themeFillTint="99"/>
            <w:tcMar>
              <w:left w:w="28" w:type="dxa"/>
              <w:right w:w="28" w:type="dxa"/>
            </w:tcMar>
          </w:tcPr>
          <w:p w14:paraId="35E226D1" w14:textId="77777777" w:rsidR="0026721A" w:rsidRPr="007D6B13" w:rsidRDefault="0026721A" w:rsidP="007D6B13">
            <w:pPr>
              <w:rPr>
                <w:rFonts w:eastAsia="Times New Roman" w:cs="Arial"/>
                <w:b/>
                <w:bCs/>
                <w:szCs w:val="24"/>
              </w:rPr>
            </w:pPr>
          </w:p>
        </w:tc>
        <w:tc>
          <w:tcPr>
            <w:tcW w:w="567" w:type="dxa"/>
            <w:vMerge/>
            <w:shd w:val="clear" w:color="auto" w:fill="FABF8F" w:themeFill="accent6" w:themeFillTint="99"/>
            <w:tcMar>
              <w:left w:w="28" w:type="dxa"/>
              <w:right w:w="28" w:type="dxa"/>
            </w:tcMar>
          </w:tcPr>
          <w:p w14:paraId="3FF7F725" w14:textId="77777777" w:rsidR="0026721A" w:rsidRPr="007D6B13" w:rsidRDefault="0026721A" w:rsidP="007D6B13">
            <w:pPr>
              <w:rPr>
                <w:rFonts w:eastAsia="Times New Roman" w:cs="Arial"/>
                <w:b/>
                <w:bCs/>
                <w:szCs w:val="24"/>
              </w:rPr>
            </w:pPr>
          </w:p>
        </w:tc>
      </w:tr>
      <w:tr w:rsidR="00AA02D7" w:rsidRPr="007D6B13" w14:paraId="56155D0E" w14:textId="77777777" w:rsidTr="00D33EB7">
        <w:trPr>
          <w:trHeight w:val="267"/>
          <w:jc w:val="center"/>
        </w:trPr>
        <w:tc>
          <w:tcPr>
            <w:tcW w:w="389" w:type="dxa"/>
            <w:vMerge w:val="restart"/>
            <w:tcMar>
              <w:left w:w="28" w:type="dxa"/>
              <w:right w:w="28" w:type="dxa"/>
            </w:tcMar>
            <w:hideMark/>
          </w:tcPr>
          <w:p w14:paraId="3C88E197" w14:textId="77777777" w:rsidR="006E3498" w:rsidRPr="007D6B13" w:rsidRDefault="006E3498" w:rsidP="007D6B13">
            <w:pPr>
              <w:shd w:val="clear" w:color="auto" w:fill="FFFFFF" w:themeFill="background1"/>
              <w:rPr>
                <w:rFonts w:eastAsia="Times New Roman" w:cs="Arial"/>
                <w:b/>
                <w:bCs/>
                <w:szCs w:val="24"/>
              </w:rPr>
            </w:pPr>
          </w:p>
        </w:tc>
        <w:tc>
          <w:tcPr>
            <w:tcW w:w="462" w:type="dxa"/>
            <w:vMerge w:val="restart"/>
            <w:tcMar>
              <w:left w:w="28" w:type="dxa"/>
              <w:right w:w="28" w:type="dxa"/>
            </w:tcMar>
          </w:tcPr>
          <w:p w14:paraId="6A434554"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tcMar>
              <w:left w:w="28" w:type="dxa"/>
              <w:right w:w="28" w:type="dxa"/>
            </w:tcMar>
            <w:hideMark/>
          </w:tcPr>
          <w:p w14:paraId="31C7A1CD"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425" w:type="dxa"/>
            <w:shd w:val="clear" w:color="auto" w:fill="FFFFFF" w:themeFill="background1"/>
            <w:noWrap/>
            <w:tcMar>
              <w:left w:w="28" w:type="dxa"/>
              <w:right w:w="28" w:type="dxa"/>
            </w:tcMar>
            <w:hideMark/>
          </w:tcPr>
          <w:p w14:paraId="5296F9BB" w14:textId="77777777" w:rsidR="006E3498" w:rsidRPr="007D6B13" w:rsidRDefault="006E3498" w:rsidP="007D6B13">
            <w:pPr>
              <w:shd w:val="clear" w:color="auto" w:fill="FFFFFF" w:themeFill="background1"/>
              <w:rPr>
                <w:rFonts w:eastAsia="Times New Roman" w:cs="Arial"/>
                <w:b/>
                <w:bCs/>
                <w:szCs w:val="24"/>
              </w:rPr>
            </w:pPr>
          </w:p>
        </w:tc>
        <w:tc>
          <w:tcPr>
            <w:tcW w:w="425" w:type="dxa"/>
            <w:shd w:val="clear" w:color="auto" w:fill="FFFFFF" w:themeFill="background1"/>
            <w:noWrap/>
            <w:tcMar>
              <w:left w:w="28" w:type="dxa"/>
              <w:right w:w="28" w:type="dxa"/>
            </w:tcMar>
            <w:hideMark/>
          </w:tcPr>
          <w:p w14:paraId="04F766FC" w14:textId="77777777" w:rsidR="006E3498" w:rsidRPr="007D6B13" w:rsidRDefault="006E3498" w:rsidP="007D6B13">
            <w:pPr>
              <w:shd w:val="clear" w:color="auto" w:fill="FFFFFF" w:themeFill="background1"/>
              <w:rPr>
                <w:rFonts w:eastAsia="Times New Roman" w:cs="Arial"/>
                <w:b/>
                <w:bCs/>
                <w:szCs w:val="24"/>
              </w:rPr>
            </w:pPr>
          </w:p>
        </w:tc>
        <w:tc>
          <w:tcPr>
            <w:tcW w:w="425" w:type="dxa"/>
            <w:shd w:val="clear" w:color="auto" w:fill="FFFFFF" w:themeFill="background1"/>
            <w:noWrap/>
            <w:tcMar>
              <w:left w:w="28" w:type="dxa"/>
              <w:right w:w="28" w:type="dxa"/>
            </w:tcMar>
            <w:hideMark/>
          </w:tcPr>
          <w:p w14:paraId="2236822D" w14:textId="77777777" w:rsidR="006E3498" w:rsidRPr="007D6B13" w:rsidRDefault="006E3498" w:rsidP="007D6B13">
            <w:pPr>
              <w:shd w:val="clear" w:color="auto" w:fill="FFFFFF" w:themeFill="background1"/>
              <w:rPr>
                <w:rFonts w:eastAsia="Times New Roman" w:cs="Arial"/>
                <w:b/>
                <w:bCs/>
                <w:szCs w:val="24"/>
              </w:rPr>
            </w:pPr>
          </w:p>
        </w:tc>
        <w:tc>
          <w:tcPr>
            <w:tcW w:w="417" w:type="dxa"/>
            <w:shd w:val="clear" w:color="auto" w:fill="FFFFFF" w:themeFill="background1"/>
            <w:noWrap/>
            <w:tcMar>
              <w:left w:w="28" w:type="dxa"/>
              <w:right w:w="28" w:type="dxa"/>
            </w:tcMar>
            <w:hideMark/>
          </w:tcPr>
          <w:p w14:paraId="202CCDC5" w14:textId="77777777" w:rsidR="006E3498" w:rsidRPr="007D6B13" w:rsidRDefault="006E3498" w:rsidP="007D6B13">
            <w:pPr>
              <w:shd w:val="clear" w:color="auto" w:fill="FFFFFF" w:themeFill="background1"/>
              <w:rPr>
                <w:rFonts w:eastAsia="Times New Roman" w:cs="Arial"/>
                <w:b/>
                <w:bCs/>
                <w:szCs w:val="24"/>
              </w:rPr>
            </w:pPr>
          </w:p>
        </w:tc>
        <w:tc>
          <w:tcPr>
            <w:tcW w:w="434" w:type="dxa"/>
            <w:shd w:val="clear" w:color="auto" w:fill="FFFFFF" w:themeFill="background1"/>
            <w:noWrap/>
            <w:tcMar>
              <w:left w:w="28" w:type="dxa"/>
              <w:right w:w="28" w:type="dxa"/>
            </w:tcMar>
            <w:hideMark/>
          </w:tcPr>
          <w:p w14:paraId="71DEB4BD" w14:textId="77777777" w:rsidR="006E3498" w:rsidRPr="007D6B13" w:rsidRDefault="006E3498" w:rsidP="007D6B13">
            <w:pPr>
              <w:shd w:val="clear" w:color="auto" w:fill="FFFFFF" w:themeFill="background1"/>
              <w:rPr>
                <w:rFonts w:eastAsia="Times New Roman" w:cs="Arial"/>
                <w:b/>
                <w:bCs/>
                <w:szCs w:val="24"/>
              </w:rPr>
            </w:pPr>
          </w:p>
        </w:tc>
        <w:tc>
          <w:tcPr>
            <w:tcW w:w="425" w:type="dxa"/>
            <w:shd w:val="clear" w:color="auto" w:fill="FFFFFF" w:themeFill="background1"/>
            <w:noWrap/>
            <w:tcMar>
              <w:left w:w="28" w:type="dxa"/>
              <w:right w:w="28" w:type="dxa"/>
            </w:tcMar>
            <w:hideMark/>
          </w:tcPr>
          <w:p w14:paraId="07C89D04" w14:textId="77777777" w:rsidR="006E3498" w:rsidRPr="007D6B13" w:rsidRDefault="006E3498" w:rsidP="007D6B13">
            <w:pPr>
              <w:shd w:val="clear" w:color="auto" w:fill="FFFFFF" w:themeFill="background1"/>
              <w:rPr>
                <w:rFonts w:eastAsia="Times New Roman" w:cs="Arial"/>
                <w:b/>
                <w:bCs/>
                <w:szCs w:val="24"/>
              </w:rPr>
            </w:pPr>
          </w:p>
        </w:tc>
        <w:tc>
          <w:tcPr>
            <w:tcW w:w="425" w:type="dxa"/>
            <w:shd w:val="clear" w:color="auto" w:fill="FFFFFF" w:themeFill="background1"/>
            <w:noWrap/>
            <w:tcMar>
              <w:left w:w="28" w:type="dxa"/>
              <w:right w:w="28" w:type="dxa"/>
            </w:tcMar>
            <w:hideMark/>
          </w:tcPr>
          <w:p w14:paraId="363C5ABA" w14:textId="77777777" w:rsidR="006E3498" w:rsidRPr="007D6B13" w:rsidRDefault="006E3498" w:rsidP="007D6B13">
            <w:pPr>
              <w:shd w:val="clear" w:color="auto" w:fill="FFFFFF" w:themeFill="background1"/>
              <w:rPr>
                <w:rFonts w:eastAsia="Times New Roman" w:cs="Arial"/>
                <w:b/>
                <w:bCs/>
                <w:szCs w:val="24"/>
              </w:rPr>
            </w:pPr>
          </w:p>
        </w:tc>
        <w:tc>
          <w:tcPr>
            <w:tcW w:w="426" w:type="dxa"/>
            <w:shd w:val="clear" w:color="auto" w:fill="FFFFFF" w:themeFill="background1"/>
            <w:noWrap/>
            <w:tcMar>
              <w:left w:w="28" w:type="dxa"/>
              <w:right w:w="28" w:type="dxa"/>
            </w:tcMar>
            <w:hideMark/>
          </w:tcPr>
          <w:p w14:paraId="447154DB"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tcMar>
              <w:left w:w="28" w:type="dxa"/>
              <w:right w:w="28" w:type="dxa"/>
            </w:tcMar>
            <w:hideMark/>
          </w:tcPr>
          <w:p w14:paraId="4AD133BE"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tcMar>
              <w:left w:w="28" w:type="dxa"/>
              <w:right w:w="28" w:type="dxa"/>
            </w:tcMar>
            <w:hideMark/>
          </w:tcPr>
          <w:p w14:paraId="56BAE639"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tcMar>
              <w:left w:w="28" w:type="dxa"/>
              <w:right w:w="28" w:type="dxa"/>
            </w:tcMar>
            <w:hideMark/>
          </w:tcPr>
          <w:p w14:paraId="5B1F0F9E" w14:textId="77777777" w:rsidR="006E3498" w:rsidRPr="007D6B13" w:rsidRDefault="006E3498" w:rsidP="007D6B13">
            <w:pPr>
              <w:shd w:val="clear" w:color="auto" w:fill="FFFFFF" w:themeFill="background1"/>
              <w:rPr>
                <w:rFonts w:eastAsia="Times New Roman" w:cs="Arial"/>
                <w:b/>
                <w:bCs/>
                <w:szCs w:val="24"/>
              </w:rPr>
            </w:pPr>
          </w:p>
        </w:tc>
        <w:tc>
          <w:tcPr>
            <w:tcW w:w="567" w:type="dxa"/>
            <w:shd w:val="clear" w:color="auto" w:fill="FFFFFF" w:themeFill="background1"/>
            <w:noWrap/>
            <w:tcMar>
              <w:left w:w="28" w:type="dxa"/>
              <w:right w:w="28" w:type="dxa"/>
            </w:tcMar>
            <w:hideMark/>
          </w:tcPr>
          <w:p w14:paraId="51A7045A" w14:textId="77777777" w:rsidR="006E3498" w:rsidRPr="007D6B13" w:rsidRDefault="006E3498" w:rsidP="007D6B13">
            <w:pPr>
              <w:shd w:val="clear" w:color="auto" w:fill="FFFFFF" w:themeFill="background1"/>
              <w:rPr>
                <w:rFonts w:eastAsia="Times New Roman" w:cs="Arial"/>
                <w:b/>
                <w:bCs/>
                <w:szCs w:val="24"/>
              </w:rPr>
            </w:pPr>
          </w:p>
        </w:tc>
        <w:tc>
          <w:tcPr>
            <w:tcW w:w="850" w:type="dxa"/>
            <w:vMerge w:val="restart"/>
            <w:shd w:val="clear" w:color="000000" w:fill="FFFFFF"/>
            <w:tcMar>
              <w:left w:w="28" w:type="dxa"/>
              <w:right w:w="28" w:type="dxa"/>
            </w:tcMar>
          </w:tcPr>
          <w:p w14:paraId="0F5ED660" w14:textId="77777777" w:rsidR="006E3498" w:rsidRPr="007D6B13" w:rsidRDefault="006E3498" w:rsidP="007D6B13">
            <w:pPr>
              <w:shd w:val="clear" w:color="auto" w:fill="FFFFFF" w:themeFill="background1"/>
              <w:rPr>
                <w:rFonts w:eastAsia="Times New Roman" w:cs="Arial"/>
                <w:szCs w:val="24"/>
              </w:rPr>
            </w:pPr>
          </w:p>
        </w:tc>
        <w:tc>
          <w:tcPr>
            <w:tcW w:w="567" w:type="dxa"/>
            <w:vMerge w:val="restart"/>
            <w:shd w:val="clear" w:color="000000" w:fill="FFFFFF"/>
            <w:tcMar>
              <w:left w:w="28" w:type="dxa"/>
              <w:right w:w="28" w:type="dxa"/>
            </w:tcMar>
          </w:tcPr>
          <w:p w14:paraId="4452E702" w14:textId="77777777" w:rsidR="006E3498" w:rsidRPr="007D6B13" w:rsidRDefault="006E3498" w:rsidP="007D6B13">
            <w:pPr>
              <w:shd w:val="clear" w:color="auto" w:fill="FFFFFF" w:themeFill="background1"/>
              <w:rPr>
                <w:rFonts w:eastAsia="Times New Roman" w:cs="Arial"/>
                <w:szCs w:val="24"/>
              </w:rPr>
            </w:pPr>
          </w:p>
        </w:tc>
        <w:tc>
          <w:tcPr>
            <w:tcW w:w="567" w:type="dxa"/>
            <w:vMerge w:val="restart"/>
            <w:shd w:val="clear" w:color="000000" w:fill="FFFFFF"/>
            <w:tcMar>
              <w:left w:w="28" w:type="dxa"/>
              <w:right w:w="28" w:type="dxa"/>
            </w:tcMar>
          </w:tcPr>
          <w:p w14:paraId="3B75122A" w14:textId="77777777" w:rsidR="006E3498" w:rsidRPr="007D6B13" w:rsidRDefault="006E3498" w:rsidP="007D6B13">
            <w:pPr>
              <w:shd w:val="clear" w:color="auto" w:fill="FFFFFF" w:themeFill="background1"/>
              <w:rPr>
                <w:rFonts w:eastAsia="Times New Roman" w:cs="Arial"/>
                <w:szCs w:val="24"/>
              </w:rPr>
            </w:pPr>
          </w:p>
        </w:tc>
        <w:tc>
          <w:tcPr>
            <w:tcW w:w="567" w:type="dxa"/>
            <w:vMerge w:val="restart"/>
            <w:shd w:val="clear" w:color="000000" w:fill="FFFFFF"/>
            <w:tcMar>
              <w:left w:w="28" w:type="dxa"/>
              <w:right w:w="28" w:type="dxa"/>
            </w:tcMar>
          </w:tcPr>
          <w:p w14:paraId="1546B851" w14:textId="77777777" w:rsidR="006E3498" w:rsidRPr="007D6B13" w:rsidRDefault="006E3498" w:rsidP="007D6B13">
            <w:pPr>
              <w:shd w:val="clear" w:color="auto" w:fill="FFFFFF" w:themeFill="background1"/>
              <w:rPr>
                <w:rFonts w:eastAsia="Times New Roman" w:cs="Arial"/>
                <w:szCs w:val="24"/>
              </w:rPr>
            </w:pPr>
          </w:p>
        </w:tc>
        <w:tc>
          <w:tcPr>
            <w:tcW w:w="567" w:type="dxa"/>
            <w:vMerge w:val="restart"/>
            <w:shd w:val="clear" w:color="000000" w:fill="FFFFFF"/>
            <w:tcMar>
              <w:left w:w="28" w:type="dxa"/>
              <w:right w:w="28" w:type="dxa"/>
            </w:tcMar>
          </w:tcPr>
          <w:p w14:paraId="5519B3D9" w14:textId="77777777" w:rsidR="006E3498" w:rsidRPr="007D6B13" w:rsidRDefault="006E3498" w:rsidP="007D6B13">
            <w:pPr>
              <w:shd w:val="clear" w:color="auto" w:fill="FFFFFF" w:themeFill="background1"/>
              <w:rPr>
                <w:rFonts w:eastAsia="Times New Roman" w:cs="Arial"/>
                <w:szCs w:val="24"/>
              </w:rPr>
            </w:pPr>
          </w:p>
        </w:tc>
      </w:tr>
      <w:tr w:rsidR="00AA02D7" w:rsidRPr="007D6B13" w14:paraId="38BD2304" w14:textId="77777777" w:rsidTr="00D33EB7">
        <w:trPr>
          <w:trHeight w:val="267"/>
          <w:jc w:val="center"/>
        </w:trPr>
        <w:tc>
          <w:tcPr>
            <w:tcW w:w="389" w:type="dxa"/>
            <w:vMerge/>
            <w:tcMar>
              <w:left w:w="28" w:type="dxa"/>
              <w:right w:w="28" w:type="dxa"/>
            </w:tcMar>
            <w:hideMark/>
          </w:tcPr>
          <w:p w14:paraId="0C9FB808" w14:textId="77777777" w:rsidR="006E3498" w:rsidRPr="007D6B13" w:rsidRDefault="006E3498" w:rsidP="007D6B13">
            <w:pPr>
              <w:shd w:val="clear" w:color="auto" w:fill="FFFFFF" w:themeFill="background1"/>
              <w:rPr>
                <w:rFonts w:eastAsia="Times New Roman" w:cs="Arial"/>
                <w:b/>
                <w:bCs/>
                <w:szCs w:val="24"/>
              </w:rPr>
            </w:pPr>
          </w:p>
        </w:tc>
        <w:tc>
          <w:tcPr>
            <w:tcW w:w="462" w:type="dxa"/>
            <w:vMerge/>
            <w:tcMar>
              <w:left w:w="28" w:type="dxa"/>
              <w:right w:w="28" w:type="dxa"/>
            </w:tcMar>
          </w:tcPr>
          <w:p w14:paraId="6663CB7E"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1D8290A5"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E</w:t>
            </w:r>
          </w:p>
        </w:tc>
        <w:tc>
          <w:tcPr>
            <w:tcW w:w="425" w:type="dxa"/>
            <w:shd w:val="clear" w:color="auto" w:fill="FFFFFF" w:themeFill="background1"/>
            <w:noWrap/>
            <w:tcMar>
              <w:left w:w="28" w:type="dxa"/>
              <w:right w:w="28" w:type="dxa"/>
            </w:tcMar>
            <w:hideMark/>
          </w:tcPr>
          <w:p w14:paraId="34F3C4B0"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06CD5701"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0E8F6449" w14:textId="77777777" w:rsidR="006E3498" w:rsidRPr="007D6B13" w:rsidRDefault="006E3498" w:rsidP="007D6B13">
            <w:pPr>
              <w:shd w:val="clear" w:color="auto" w:fill="FFFFFF" w:themeFill="background1"/>
              <w:rPr>
                <w:rFonts w:eastAsia="Times New Roman" w:cs="Arial"/>
                <w:szCs w:val="24"/>
              </w:rPr>
            </w:pPr>
          </w:p>
        </w:tc>
        <w:tc>
          <w:tcPr>
            <w:tcW w:w="417" w:type="dxa"/>
            <w:shd w:val="clear" w:color="auto" w:fill="FFFFFF" w:themeFill="background1"/>
            <w:noWrap/>
            <w:tcMar>
              <w:left w:w="28" w:type="dxa"/>
              <w:right w:w="28" w:type="dxa"/>
            </w:tcMar>
            <w:hideMark/>
          </w:tcPr>
          <w:p w14:paraId="2E06EA5C" w14:textId="77777777" w:rsidR="006E3498" w:rsidRPr="007D6B13" w:rsidRDefault="006E3498" w:rsidP="007D6B13">
            <w:pPr>
              <w:shd w:val="clear" w:color="auto" w:fill="FFFFFF" w:themeFill="background1"/>
              <w:rPr>
                <w:rFonts w:eastAsia="Times New Roman" w:cs="Arial"/>
                <w:szCs w:val="24"/>
              </w:rPr>
            </w:pPr>
          </w:p>
        </w:tc>
        <w:tc>
          <w:tcPr>
            <w:tcW w:w="434" w:type="dxa"/>
            <w:shd w:val="clear" w:color="auto" w:fill="FFFFFF" w:themeFill="background1"/>
            <w:noWrap/>
            <w:tcMar>
              <w:left w:w="28" w:type="dxa"/>
              <w:right w:w="28" w:type="dxa"/>
            </w:tcMar>
            <w:hideMark/>
          </w:tcPr>
          <w:p w14:paraId="5A599AD8"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3A963EFD"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30FB46AE" w14:textId="77777777" w:rsidR="006E3498" w:rsidRPr="007D6B13" w:rsidRDefault="006E3498" w:rsidP="007D6B13">
            <w:pPr>
              <w:shd w:val="clear" w:color="auto" w:fill="FFFFFF" w:themeFill="background1"/>
              <w:rPr>
                <w:rFonts w:eastAsia="Times New Roman" w:cs="Arial"/>
                <w:szCs w:val="24"/>
              </w:rPr>
            </w:pPr>
          </w:p>
        </w:tc>
        <w:tc>
          <w:tcPr>
            <w:tcW w:w="426" w:type="dxa"/>
            <w:shd w:val="clear" w:color="auto" w:fill="FFFFFF" w:themeFill="background1"/>
            <w:noWrap/>
            <w:tcMar>
              <w:left w:w="28" w:type="dxa"/>
              <w:right w:w="28" w:type="dxa"/>
            </w:tcMar>
            <w:hideMark/>
          </w:tcPr>
          <w:p w14:paraId="32D341BA"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6D8D3F1B"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5EBAD409"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40654665"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084A6477" w14:textId="77777777" w:rsidR="006E3498" w:rsidRPr="007D6B13" w:rsidRDefault="006E3498" w:rsidP="007D6B13">
            <w:pPr>
              <w:shd w:val="clear" w:color="auto" w:fill="FFFFFF" w:themeFill="background1"/>
              <w:rPr>
                <w:rFonts w:eastAsia="Times New Roman" w:cs="Arial"/>
                <w:szCs w:val="24"/>
              </w:rPr>
            </w:pPr>
          </w:p>
        </w:tc>
        <w:tc>
          <w:tcPr>
            <w:tcW w:w="850" w:type="dxa"/>
            <w:vMerge/>
            <w:tcMar>
              <w:left w:w="28" w:type="dxa"/>
              <w:right w:w="28" w:type="dxa"/>
            </w:tcMar>
          </w:tcPr>
          <w:p w14:paraId="28FCDF8E" w14:textId="77777777" w:rsidR="006E3498" w:rsidRPr="007D6B13" w:rsidRDefault="006E3498" w:rsidP="007D6B13">
            <w:pPr>
              <w:shd w:val="clear" w:color="auto" w:fill="FFFFFF" w:themeFill="background1"/>
              <w:rPr>
                <w:rFonts w:eastAsia="Times New Roman" w:cs="Arial"/>
                <w:szCs w:val="24"/>
              </w:rPr>
            </w:pPr>
          </w:p>
        </w:tc>
        <w:tc>
          <w:tcPr>
            <w:tcW w:w="567" w:type="dxa"/>
            <w:vMerge/>
            <w:tcMar>
              <w:left w:w="28" w:type="dxa"/>
              <w:right w:w="28" w:type="dxa"/>
            </w:tcMar>
          </w:tcPr>
          <w:p w14:paraId="08191884" w14:textId="77777777" w:rsidR="006E3498" w:rsidRPr="007D6B13" w:rsidRDefault="006E3498" w:rsidP="007D6B13">
            <w:pPr>
              <w:shd w:val="clear" w:color="auto" w:fill="FFFFFF" w:themeFill="background1"/>
              <w:rPr>
                <w:rFonts w:eastAsia="Times New Roman" w:cs="Arial"/>
                <w:szCs w:val="24"/>
              </w:rPr>
            </w:pPr>
          </w:p>
        </w:tc>
        <w:tc>
          <w:tcPr>
            <w:tcW w:w="567" w:type="dxa"/>
            <w:vMerge/>
            <w:tcMar>
              <w:left w:w="28" w:type="dxa"/>
              <w:right w:w="28" w:type="dxa"/>
            </w:tcMar>
          </w:tcPr>
          <w:p w14:paraId="45CE2FD5" w14:textId="77777777" w:rsidR="006E3498" w:rsidRPr="007D6B13" w:rsidRDefault="006E3498" w:rsidP="007D6B13">
            <w:pPr>
              <w:shd w:val="clear" w:color="auto" w:fill="FFFFFF" w:themeFill="background1"/>
              <w:rPr>
                <w:rFonts w:eastAsia="Times New Roman" w:cs="Arial"/>
                <w:szCs w:val="24"/>
              </w:rPr>
            </w:pPr>
          </w:p>
        </w:tc>
        <w:tc>
          <w:tcPr>
            <w:tcW w:w="567" w:type="dxa"/>
            <w:vMerge/>
            <w:tcMar>
              <w:left w:w="28" w:type="dxa"/>
              <w:right w:w="28" w:type="dxa"/>
            </w:tcMar>
          </w:tcPr>
          <w:p w14:paraId="120DDAD8" w14:textId="77777777" w:rsidR="006E3498" w:rsidRPr="007D6B13" w:rsidRDefault="006E3498" w:rsidP="007D6B13">
            <w:pPr>
              <w:shd w:val="clear" w:color="auto" w:fill="FFFFFF" w:themeFill="background1"/>
              <w:rPr>
                <w:rFonts w:eastAsia="Times New Roman" w:cs="Arial"/>
                <w:szCs w:val="24"/>
              </w:rPr>
            </w:pPr>
          </w:p>
        </w:tc>
        <w:tc>
          <w:tcPr>
            <w:tcW w:w="567" w:type="dxa"/>
            <w:vMerge/>
            <w:tcMar>
              <w:left w:w="28" w:type="dxa"/>
              <w:right w:w="28" w:type="dxa"/>
            </w:tcMar>
          </w:tcPr>
          <w:p w14:paraId="3891497D" w14:textId="77777777" w:rsidR="006E3498" w:rsidRPr="007D6B13" w:rsidRDefault="006E3498" w:rsidP="007D6B13">
            <w:pPr>
              <w:shd w:val="clear" w:color="auto" w:fill="FFFFFF" w:themeFill="background1"/>
              <w:rPr>
                <w:rFonts w:eastAsia="Times New Roman" w:cs="Arial"/>
                <w:szCs w:val="24"/>
              </w:rPr>
            </w:pPr>
          </w:p>
        </w:tc>
      </w:tr>
      <w:tr w:rsidR="00AA02D7" w:rsidRPr="007D6B13" w14:paraId="5A173CF1" w14:textId="77777777" w:rsidTr="00D33EB7">
        <w:trPr>
          <w:trHeight w:val="252"/>
          <w:jc w:val="center"/>
        </w:trPr>
        <w:tc>
          <w:tcPr>
            <w:tcW w:w="389" w:type="dxa"/>
            <w:vMerge/>
            <w:tcMar>
              <w:left w:w="28" w:type="dxa"/>
              <w:right w:w="28" w:type="dxa"/>
            </w:tcMar>
            <w:hideMark/>
          </w:tcPr>
          <w:p w14:paraId="4AF52BCA" w14:textId="77777777" w:rsidR="006E3498" w:rsidRPr="007D6B13" w:rsidRDefault="006E3498" w:rsidP="007D6B13">
            <w:pPr>
              <w:shd w:val="clear" w:color="auto" w:fill="FFFFFF" w:themeFill="background1"/>
              <w:rPr>
                <w:rFonts w:eastAsia="Times New Roman" w:cs="Arial"/>
                <w:b/>
                <w:bCs/>
                <w:szCs w:val="24"/>
              </w:rPr>
            </w:pPr>
          </w:p>
        </w:tc>
        <w:tc>
          <w:tcPr>
            <w:tcW w:w="462" w:type="dxa"/>
            <w:vMerge w:val="restart"/>
            <w:tcMar>
              <w:left w:w="28" w:type="dxa"/>
              <w:right w:w="28" w:type="dxa"/>
            </w:tcMar>
          </w:tcPr>
          <w:p w14:paraId="3A9DCE55"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tcMar>
              <w:left w:w="28" w:type="dxa"/>
              <w:right w:w="28" w:type="dxa"/>
            </w:tcMar>
            <w:hideMark/>
          </w:tcPr>
          <w:p w14:paraId="53016693"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425" w:type="dxa"/>
            <w:shd w:val="clear" w:color="auto" w:fill="FFFFFF" w:themeFill="background1"/>
            <w:noWrap/>
            <w:tcMar>
              <w:left w:w="28" w:type="dxa"/>
              <w:right w:w="28" w:type="dxa"/>
            </w:tcMar>
            <w:hideMark/>
          </w:tcPr>
          <w:p w14:paraId="77C8EB1E"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71F0D64E"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3F5A6AA4" w14:textId="77777777" w:rsidR="006E3498" w:rsidRPr="007D6B13" w:rsidRDefault="006E3498" w:rsidP="007D6B13">
            <w:pPr>
              <w:shd w:val="clear" w:color="auto" w:fill="FFFFFF" w:themeFill="background1"/>
              <w:rPr>
                <w:rFonts w:eastAsia="Times New Roman" w:cs="Arial"/>
                <w:szCs w:val="24"/>
              </w:rPr>
            </w:pPr>
          </w:p>
        </w:tc>
        <w:tc>
          <w:tcPr>
            <w:tcW w:w="417" w:type="dxa"/>
            <w:shd w:val="clear" w:color="auto" w:fill="FFFFFF" w:themeFill="background1"/>
            <w:noWrap/>
            <w:tcMar>
              <w:left w:w="28" w:type="dxa"/>
              <w:right w:w="28" w:type="dxa"/>
            </w:tcMar>
            <w:hideMark/>
          </w:tcPr>
          <w:p w14:paraId="0AB9FC9C" w14:textId="77777777" w:rsidR="006E3498" w:rsidRPr="007D6B13" w:rsidRDefault="006E3498" w:rsidP="007D6B13">
            <w:pPr>
              <w:shd w:val="clear" w:color="auto" w:fill="FFFFFF" w:themeFill="background1"/>
              <w:rPr>
                <w:rFonts w:eastAsia="Times New Roman" w:cs="Arial"/>
                <w:szCs w:val="24"/>
              </w:rPr>
            </w:pPr>
          </w:p>
        </w:tc>
        <w:tc>
          <w:tcPr>
            <w:tcW w:w="434" w:type="dxa"/>
            <w:shd w:val="clear" w:color="auto" w:fill="FFFFFF" w:themeFill="background1"/>
            <w:noWrap/>
            <w:tcMar>
              <w:left w:w="28" w:type="dxa"/>
              <w:right w:w="28" w:type="dxa"/>
            </w:tcMar>
            <w:hideMark/>
          </w:tcPr>
          <w:p w14:paraId="1C1C96C9"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0FD153A5"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6C82A460" w14:textId="77777777" w:rsidR="006E3498" w:rsidRPr="007D6B13" w:rsidRDefault="006E3498" w:rsidP="007D6B13">
            <w:pPr>
              <w:shd w:val="clear" w:color="auto" w:fill="FFFFFF" w:themeFill="background1"/>
              <w:rPr>
                <w:rFonts w:eastAsia="Times New Roman" w:cs="Arial"/>
                <w:szCs w:val="24"/>
              </w:rPr>
            </w:pPr>
          </w:p>
        </w:tc>
        <w:tc>
          <w:tcPr>
            <w:tcW w:w="426" w:type="dxa"/>
            <w:shd w:val="clear" w:color="auto" w:fill="FFFFFF" w:themeFill="background1"/>
            <w:noWrap/>
            <w:tcMar>
              <w:left w:w="28" w:type="dxa"/>
              <w:right w:w="28" w:type="dxa"/>
            </w:tcMar>
            <w:hideMark/>
          </w:tcPr>
          <w:p w14:paraId="6AE8E2FF"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03592EAD"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0F6054D4"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7DA30268"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71A0553A" w14:textId="77777777" w:rsidR="006E3498" w:rsidRPr="007D6B13" w:rsidRDefault="006E3498" w:rsidP="007D6B13">
            <w:pPr>
              <w:shd w:val="clear" w:color="auto" w:fill="FFFFFF" w:themeFill="background1"/>
              <w:rPr>
                <w:rFonts w:eastAsia="Times New Roman" w:cs="Arial"/>
                <w:szCs w:val="24"/>
              </w:rPr>
            </w:pPr>
          </w:p>
        </w:tc>
        <w:tc>
          <w:tcPr>
            <w:tcW w:w="850" w:type="dxa"/>
            <w:vMerge w:val="restart"/>
            <w:shd w:val="clear" w:color="000000" w:fill="FFFFFF"/>
            <w:tcMar>
              <w:left w:w="28" w:type="dxa"/>
              <w:right w:w="28" w:type="dxa"/>
            </w:tcMar>
          </w:tcPr>
          <w:p w14:paraId="2EF27F3E" w14:textId="77777777" w:rsidR="006E3498" w:rsidRPr="007D6B13" w:rsidRDefault="006E3498" w:rsidP="007D6B13">
            <w:pPr>
              <w:shd w:val="clear" w:color="auto" w:fill="FFFFFF" w:themeFill="background1"/>
              <w:rPr>
                <w:rFonts w:eastAsia="Times New Roman" w:cs="Arial"/>
                <w:szCs w:val="24"/>
              </w:rPr>
            </w:pPr>
          </w:p>
        </w:tc>
        <w:tc>
          <w:tcPr>
            <w:tcW w:w="567" w:type="dxa"/>
            <w:vMerge w:val="restart"/>
            <w:shd w:val="clear" w:color="000000" w:fill="FFFFFF"/>
            <w:tcMar>
              <w:left w:w="28" w:type="dxa"/>
              <w:right w:w="28" w:type="dxa"/>
            </w:tcMar>
          </w:tcPr>
          <w:p w14:paraId="28083A07" w14:textId="77777777" w:rsidR="006E3498" w:rsidRPr="007D6B13" w:rsidRDefault="006E3498" w:rsidP="007D6B13">
            <w:pPr>
              <w:shd w:val="clear" w:color="auto" w:fill="FFFFFF" w:themeFill="background1"/>
              <w:rPr>
                <w:rFonts w:eastAsia="Times New Roman" w:cs="Arial"/>
                <w:szCs w:val="24"/>
              </w:rPr>
            </w:pPr>
          </w:p>
        </w:tc>
        <w:tc>
          <w:tcPr>
            <w:tcW w:w="567" w:type="dxa"/>
            <w:vMerge w:val="restart"/>
            <w:shd w:val="clear" w:color="000000" w:fill="FFFFFF"/>
            <w:tcMar>
              <w:left w:w="28" w:type="dxa"/>
              <w:right w:w="28" w:type="dxa"/>
            </w:tcMar>
          </w:tcPr>
          <w:p w14:paraId="5EA6E37A" w14:textId="77777777" w:rsidR="006E3498" w:rsidRPr="007D6B13" w:rsidRDefault="006E3498" w:rsidP="007D6B13">
            <w:pPr>
              <w:shd w:val="clear" w:color="auto" w:fill="FFFFFF" w:themeFill="background1"/>
              <w:rPr>
                <w:rFonts w:eastAsia="Times New Roman" w:cs="Arial"/>
                <w:szCs w:val="24"/>
              </w:rPr>
            </w:pPr>
          </w:p>
        </w:tc>
        <w:tc>
          <w:tcPr>
            <w:tcW w:w="567" w:type="dxa"/>
            <w:vMerge w:val="restart"/>
            <w:shd w:val="clear" w:color="000000" w:fill="FFFFFF"/>
            <w:tcMar>
              <w:left w:w="28" w:type="dxa"/>
              <w:right w:w="28" w:type="dxa"/>
            </w:tcMar>
          </w:tcPr>
          <w:p w14:paraId="43719D5B" w14:textId="77777777" w:rsidR="006E3498" w:rsidRPr="007D6B13" w:rsidRDefault="006E3498" w:rsidP="007D6B13">
            <w:pPr>
              <w:shd w:val="clear" w:color="auto" w:fill="FFFFFF" w:themeFill="background1"/>
              <w:rPr>
                <w:rFonts w:eastAsia="Times New Roman" w:cs="Arial"/>
                <w:szCs w:val="24"/>
              </w:rPr>
            </w:pPr>
          </w:p>
        </w:tc>
        <w:tc>
          <w:tcPr>
            <w:tcW w:w="567" w:type="dxa"/>
            <w:vMerge w:val="restart"/>
            <w:shd w:val="clear" w:color="000000" w:fill="FFFFFF"/>
            <w:tcMar>
              <w:left w:w="28" w:type="dxa"/>
              <w:right w:w="28" w:type="dxa"/>
            </w:tcMar>
          </w:tcPr>
          <w:p w14:paraId="78AE8452" w14:textId="77777777" w:rsidR="006E3498" w:rsidRPr="007D6B13" w:rsidRDefault="006E3498" w:rsidP="007D6B13">
            <w:pPr>
              <w:shd w:val="clear" w:color="auto" w:fill="FFFFFF" w:themeFill="background1"/>
              <w:rPr>
                <w:rFonts w:eastAsia="Times New Roman" w:cs="Arial"/>
                <w:szCs w:val="24"/>
              </w:rPr>
            </w:pPr>
          </w:p>
        </w:tc>
      </w:tr>
      <w:tr w:rsidR="00AA02D7" w:rsidRPr="007D6B13" w14:paraId="2C054415" w14:textId="77777777" w:rsidTr="00D33EB7">
        <w:trPr>
          <w:trHeight w:val="289"/>
          <w:jc w:val="center"/>
        </w:trPr>
        <w:tc>
          <w:tcPr>
            <w:tcW w:w="389" w:type="dxa"/>
            <w:vMerge/>
            <w:tcMar>
              <w:left w:w="28" w:type="dxa"/>
              <w:right w:w="28" w:type="dxa"/>
            </w:tcMar>
            <w:hideMark/>
          </w:tcPr>
          <w:p w14:paraId="4889CCD5" w14:textId="77777777" w:rsidR="006E3498" w:rsidRPr="007D6B13" w:rsidRDefault="006E3498" w:rsidP="007D6B13">
            <w:pPr>
              <w:shd w:val="clear" w:color="auto" w:fill="FFFFFF" w:themeFill="background1"/>
              <w:rPr>
                <w:rFonts w:eastAsia="Times New Roman" w:cs="Arial"/>
                <w:b/>
                <w:bCs/>
                <w:szCs w:val="24"/>
              </w:rPr>
            </w:pPr>
          </w:p>
        </w:tc>
        <w:tc>
          <w:tcPr>
            <w:tcW w:w="462" w:type="dxa"/>
            <w:vMerge/>
            <w:tcMar>
              <w:left w:w="28" w:type="dxa"/>
              <w:right w:w="28" w:type="dxa"/>
            </w:tcMar>
          </w:tcPr>
          <w:p w14:paraId="6983D4B4"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0183E89E"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E</w:t>
            </w:r>
          </w:p>
        </w:tc>
        <w:tc>
          <w:tcPr>
            <w:tcW w:w="425" w:type="dxa"/>
            <w:shd w:val="clear" w:color="auto" w:fill="FFFFFF" w:themeFill="background1"/>
            <w:noWrap/>
            <w:tcMar>
              <w:left w:w="28" w:type="dxa"/>
              <w:right w:w="28" w:type="dxa"/>
            </w:tcMar>
            <w:hideMark/>
          </w:tcPr>
          <w:p w14:paraId="3C7FA61A"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08140FD6"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04B04243" w14:textId="77777777" w:rsidR="006E3498" w:rsidRPr="007D6B13" w:rsidRDefault="006E3498" w:rsidP="007D6B13">
            <w:pPr>
              <w:shd w:val="clear" w:color="auto" w:fill="FFFFFF" w:themeFill="background1"/>
              <w:rPr>
                <w:rFonts w:eastAsia="Times New Roman" w:cs="Arial"/>
                <w:szCs w:val="24"/>
              </w:rPr>
            </w:pPr>
          </w:p>
        </w:tc>
        <w:tc>
          <w:tcPr>
            <w:tcW w:w="417" w:type="dxa"/>
            <w:shd w:val="clear" w:color="auto" w:fill="FFFFFF" w:themeFill="background1"/>
            <w:noWrap/>
            <w:tcMar>
              <w:left w:w="28" w:type="dxa"/>
              <w:right w:w="28" w:type="dxa"/>
            </w:tcMar>
            <w:hideMark/>
          </w:tcPr>
          <w:p w14:paraId="78EABCAF" w14:textId="77777777" w:rsidR="006E3498" w:rsidRPr="007D6B13" w:rsidRDefault="006E3498" w:rsidP="007D6B13">
            <w:pPr>
              <w:shd w:val="clear" w:color="auto" w:fill="FFFFFF" w:themeFill="background1"/>
              <w:rPr>
                <w:rFonts w:eastAsia="Times New Roman" w:cs="Arial"/>
                <w:szCs w:val="24"/>
              </w:rPr>
            </w:pPr>
          </w:p>
        </w:tc>
        <w:tc>
          <w:tcPr>
            <w:tcW w:w="434" w:type="dxa"/>
            <w:shd w:val="clear" w:color="auto" w:fill="FFFFFF" w:themeFill="background1"/>
            <w:noWrap/>
            <w:tcMar>
              <w:left w:w="28" w:type="dxa"/>
              <w:right w:w="28" w:type="dxa"/>
            </w:tcMar>
            <w:hideMark/>
          </w:tcPr>
          <w:p w14:paraId="60557631"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49A40FF0" w14:textId="77777777" w:rsidR="006E3498" w:rsidRPr="007D6B13" w:rsidRDefault="006E3498" w:rsidP="007D6B13">
            <w:pPr>
              <w:shd w:val="clear" w:color="auto" w:fill="FFFFFF" w:themeFill="background1"/>
              <w:rPr>
                <w:rFonts w:eastAsia="Times New Roman" w:cs="Arial"/>
                <w:szCs w:val="24"/>
              </w:rPr>
            </w:pPr>
          </w:p>
        </w:tc>
        <w:tc>
          <w:tcPr>
            <w:tcW w:w="425" w:type="dxa"/>
            <w:shd w:val="clear" w:color="auto" w:fill="FFFFFF" w:themeFill="background1"/>
            <w:noWrap/>
            <w:tcMar>
              <w:left w:w="28" w:type="dxa"/>
              <w:right w:w="28" w:type="dxa"/>
            </w:tcMar>
            <w:hideMark/>
          </w:tcPr>
          <w:p w14:paraId="360457BC" w14:textId="77777777" w:rsidR="006E3498" w:rsidRPr="007D6B13" w:rsidRDefault="006E3498" w:rsidP="007D6B13">
            <w:pPr>
              <w:shd w:val="clear" w:color="auto" w:fill="FFFFFF" w:themeFill="background1"/>
              <w:rPr>
                <w:rFonts w:eastAsia="Times New Roman" w:cs="Arial"/>
                <w:szCs w:val="24"/>
              </w:rPr>
            </w:pPr>
          </w:p>
        </w:tc>
        <w:tc>
          <w:tcPr>
            <w:tcW w:w="426" w:type="dxa"/>
            <w:shd w:val="clear" w:color="auto" w:fill="FFFFFF" w:themeFill="background1"/>
            <w:noWrap/>
            <w:tcMar>
              <w:left w:w="28" w:type="dxa"/>
              <w:right w:w="28" w:type="dxa"/>
            </w:tcMar>
            <w:hideMark/>
          </w:tcPr>
          <w:p w14:paraId="5FA69033"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13F6EA9E"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02936D12"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6CCBEB75" w14:textId="77777777" w:rsidR="006E3498" w:rsidRPr="007D6B13" w:rsidRDefault="006E3498" w:rsidP="007D6B13">
            <w:pPr>
              <w:shd w:val="clear" w:color="auto" w:fill="FFFFFF" w:themeFill="background1"/>
              <w:rPr>
                <w:rFonts w:eastAsia="Times New Roman" w:cs="Arial"/>
                <w:szCs w:val="24"/>
              </w:rPr>
            </w:pPr>
          </w:p>
        </w:tc>
        <w:tc>
          <w:tcPr>
            <w:tcW w:w="567" w:type="dxa"/>
            <w:shd w:val="clear" w:color="auto" w:fill="FFFFFF" w:themeFill="background1"/>
            <w:noWrap/>
            <w:tcMar>
              <w:left w:w="28" w:type="dxa"/>
              <w:right w:w="28" w:type="dxa"/>
            </w:tcMar>
            <w:hideMark/>
          </w:tcPr>
          <w:p w14:paraId="6614CFE1" w14:textId="77777777" w:rsidR="006E3498" w:rsidRPr="007D6B13" w:rsidRDefault="006E3498" w:rsidP="007D6B13">
            <w:pPr>
              <w:shd w:val="clear" w:color="auto" w:fill="FFFFFF" w:themeFill="background1"/>
              <w:rPr>
                <w:rFonts w:eastAsia="Times New Roman" w:cs="Arial"/>
                <w:szCs w:val="24"/>
              </w:rPr>
            </w:pPr>
          </w:p>
        </w:tc>
        <w:tc>
          <w:tcPr>
            <w:tcW w:w="850" w:type="dxa"/>
            <w:vMerge/>
            <w:tcMar>
              <w:left w:w="28" w:type="dxa"/>
              <w:right w:w="28" w:type="dxa"/>
            </w:tcMar>
          </w:tcPr>
          <w:p w14:paraId="4777DC8E" w14:textId="77777777" w:rsidR="006E3498" w:rsidRPr="007D6B13" w:rsidRDefault="006E3498" w:rsidP="007D6B13">
            <w:pPr>
              <w:shd w:val="clear" w:color="auto" w:fill="FFFFFF" w:themeFill="background1"/>
              <w:rPr>
                <w:rFonts w:eastAsia="Times New Roman" w:cs="Arial"/>
                <w:szCs w:val="24"/>
              </w:rPr>
            </w:pPr>
          </w:p>
        </w:tc>
        <w:tc>
          <w:tcPr>
            <w:tcW w:w="567" w:type="dxa"/>
            <w:vMerge/>
            <w:tcMar>
              <w:left w:w="28" w:type="dxa"/>
              <w:right w:w="28" w:type="dxa"/>
            </w:tcMar>
          </w:tcPr>
          <w:p w14:paraId="5C550A0D" w14:textId="77777777" w:rsidR="006E3498" w:rsidRPr="007D6B13" w:rsidRDefault="006E3498" w:rsidP="007D6B13">
            <w:pPr>
              <w:shd w:val="clear" w:color="auto" w:fill="FFFFFF" w:themeFill="background1"/>
              <w:rPr>
                <w:rFonts w:eastAsia="Times New Roman" w:cs="Arial"/>
                <w:szCs w:val="24"/>
              </w:rPr>
            </w:pPr>
          </w:p>
        </w:tc>
        <w:tc>
          <w:tcPr>
            <w:tcW w:w="567" w:type="dxa"/>
            <w:vMerge/>
            <w:tcMar>
              <w:left w:w="28" w:type="dxa"/>
              <w:right w:w="28" w:type="dxa"/>
            </w:tcMar>
          </w:tcPr>
          <w:p w14:paraId="456F8617" w14:textId="77777777" w:rsidR="006E3498" w:rsidRPr="007D6B13" w:rsidRDefault="006E3498" w:rsidP="007D6B13">
            <w:pPr>
              <w:shd w:val="clear" w:color="auto" w:fill="FFFFFF" w:themeFill="background1"/>
              <w:rPr>
                <w:rFonts w:eastAsia="Times New Roman" w:cs="Arial"/>
                <w:szCs w:val="24"/>
              </w:rPr>
            </w:pPr>
          </w:p>
        </w:tc>
        <w:tc>
          <w:tcPr>
            <w:tcW w:w="567" w:type="dxa"/>
            <w:vMerge/>
            <w:tcMar>
              <w:left w:w="28" w:type="dxa"/>
              <w:right w:w="28" w:type="dxa"/>
            </w:tcMar>
          </w:tcPr>
          <w:p w14:paraId="6277F360" w14:textId="77777777" w:rsidR="006E3498" w:rsidRPr="007D6B13" w:rsidRDefault="006E3498" w:rsidP="007D6B13">
            <w:pPr>
              <w:shd w:val="clear" w:color="auto" w:fill="FFFFFF" w:themeFill="background1"/>
              <w:rPr>
                <w:rFonts w:eastAsia="Times New Roman" w:cs="Arial"/>
                <w:szCs w:val="24"/>
              </w:rPr>
            </w:pPr>
          </w:p>
        </w:tc>
        <w:tc>
          <w:tcPr>
            <w:tcW w:w="567" w:type="dxa"/>
            <w:vMerge/>
            <w:tcMar>
              <w:left w:w="28" w:type="dxa"/>
              <w:right w:w="28" w:type="dxa"/>
            </w:tcMar>
          </w:tcPr>
          <w:p w14:paraId="2EC08D9B" w14:textId="77777777" w:rsidR="006E3498" w:rsidRPr="007D6B13" w:rsidRDefault="006E3498" w:rsidP="007D6B13">
            <w:pPr>
              <w:shd w:val="clear" w:color="auto" w:fill="FFFFFF" w:themeFill="background1"/>
              <w:rPr>
                <w:rFonts w:eastAsia="Times New Roman" w:cs="Arial"/>
                <w:szCs w:val="24"/>
              </w:rPr>
            </w:pPr>
          </w:p>
        </w:tc>
      </w:tr>
    </w:tbl>
    <w:p w14:paraId="6111AC20" w14:textId="786890A5" w:rsidR="006E3498" w:rsidRPr="007D6B13" w:rsidRDefault="0026721A" w:rsidP="007D6B13">
      <w:pPr>
        <w:rPr>
          <w:rFonts w:cs="Arial"/>
          <w:szCs w:val="24"/>
        </w:rPr>
      </w:pPr>
      <w:r w:rsidRPr="007D6B13">
        <w:rPr>
          <w:rFonts w:cs="Arial"/>
          <w:b/>
          <w:szCs w:val="24"/>
        </w:rPr>
        <w:t>Fuente:</w:t>
      </w:r>
      <w:r w:rsidRPr="007D6B13">
        <w:rPr>
          <w:rFonts w:cs="Arial"/>
          <w:szCs w:val="24"/>
        </w:rPr>
        <w:t xml:space="preserve"> Elaboración propia del proceso Gestión </w:t>
      </w:r>
      <w:r w:rsidR="00EF1576" w:rsidRPr="007D6B13">
        <w:rPr>
          <w:rFonts w:cs="Arial"/>
          <w:szCs w:val="24"/>
        </w:rPr>
        <w:t>J</w:t>
      </w:r>
      <w:r w:rsidRPr="007D6B13">
        <w:rPr>
          <w:rFonts w:cs="Arial"/>
          <w:szCs w:val="24"/>
        </w:rPr>
        <w:t>urídica</w:t>
      </w:r>
      <w:r w:rsidR="00D33EB7" w:rsidRPr="007D6B13">
        <w:rPr>
          <w:rFonts w:cs="Arial"/>
          <w:szCs w:val="24"/>
        </w:rPr>
        <w:t xml:space="preserve"> de la APC Colombia, </w:t>
      </w:r>
      <w:r w:rsidR="00C76819" w:rsidRPr="007D6B13">
        <w:rPr>
          <w:rFonts w:cs="Arial"/>
          <w:szCs w:val="24"/>
        </w:rPr>
        <w:t>diciembre de 2023.</w:t>
      </w:r>
    </w:p>
    <w:p w14:paraId="475B4D34" w14:textId="77777777" w:rsidR="00D33EB7" w:rsidRPr="007D6B13" w:rsidRDefault="00D33EB7" w:rsidP="007D6B13">
      <w:pPr>
        <w:rPr>
          <w:rFonts w:eastAsia="Century Gothic" w:cs="Arial"/>
          <w:szCs w:val="24"/>
          <w:lang w:bidi="es-CO"/>
        </w:rPr>
      </w:pPr>
      <w:bookmarkStart w:id="32" w:name="_Toc159795871"/>
      <w:bookmarkStart w:id="33" w:name="_Toc159796296"/>
      <w:bookmarkStart w:id="34" w:name="_Toc159797881"/>
    </w:p>
    <w:p w14:paraId="7E0520F0" w14:textId="18A59FED" w:rsidR="006E3498" w:rsidRPr="007D6B13" w:rsidRDefault="006E3498" w:rsidP="007D6B13">
      <w:pPr>
        <w:rPr>
          <w:rFonts w:eastAsia="Century Gothic" w:cs="Arial"/>
          <w:szCs w:val="24"/>
          <w:lang w:bidi="es-CO"/>
        </w:rPr>
      </w:pPr>
      <w:r w:rsidRPr="007D6B13">
        <w:rPr>
          <w:rFonts w:eastAsia="Century Gothic" w:cs="Arial"/>
          <w:szCs w:val="24"/>
          <w:lang w:bidi="es-CO"/>
        </w:rPr>
        <w:t>Así mismo, se formulan indicadores para medir la gestión adelantada de manera</w:t>
      </w:r>
      <w:r w:rsidR="00D33EB7" w:rsidRPr="007D6B13">
        <w:rPr>
          <w:rFonts w:eastAsia="Century Gothic" w:cs="Arial"/>
          <w:szCs w:val="24"/>
          <w:lang w:bidi="es-CO"/>
        </w:rPr>
        <w:t>,</w:t>
      </w:r>
      <w:r w:rsidRPr="007D6B13">
        <w:rPr>
          <w:rFonts w:eastAsia="Century Gothic" w:cs="Arial"/>
          <w:szCs w:val="24"/>
          <w:lang w:bidi="es-CO"/>
        </w:rPr>
        <w:t xml:space="preserve"> que se pueda verificar el cumplimiento del plan de acción establecido.</w:t>
      </w:r>
      <w:bookmarkEnd w:id="32"/>
      <w:bookmarkEnd w:id="33"/>
      <w:bookmarkEnd w:id="34"/>
      <w:r w:rsidRPr="007D6B13">
        <w:rPr>
          <w:rFonts w:eastAsia="Century Gothic" w:cs="Arial"/>
          <w:szCs w:val="24"/>
          <w:lang w:bidi="es-CO"/>
        </w:rPr>
        <w:t xml:space="preserve"> </w:t>
      </w:r>
    </w:p>
    <w:p w14:paraId="25CD84CF" w14:textId="77777777" w:rsidR="006E3498" w:rsidRPr="007D6B13" w:rsidRDefault="006E3498" w:rsidP="007D6B13">
      <w:pPr>
        <w:rPr>
          <w:rFonts w:eastAsia="Century Gothic" w:cs="Arial"/>
          <w:szCs w:val="24"/>
          <w:lang w:bidi="es-CO"/>
        </w:rPr>
      </w:pPr>
    </w:p>
    <w:p w14:paraId="586CC926" w14:textId="2B79202D" w:rsidR="006E3498" w:rsidRPr="007D6B13" w:rsidRDefault="006E3498" w:rsidP="007D6B13">
      <w:pPr>
        <w:rPr>
          <w:rFonts w:eastAsia="Century Gothic" w:cs="Arial"/>
          <w:szCs w:val="24"/>
          <w:lang w:bidi="es-CO"/>
        </w:rPr>
      </w:pPr>
      <w:bookmarkStart w:id="35" w:name="_Toc159795872"/>
      <w:bookmarkStart w:id="36" w:name="_Toc159796297"/>
      <w:bookmarkStart w:id="37" w:name="_Toc159797882"/>
      <w:r w:rsidRPr="007D6B13">
        <w:rPr>
          <w:rFonts w:eastAsia="Century Gothic" w:cs="Arial"/>
          <w:szCs w:val="24"/>
          <w:lang w:bidi="es-CO"/>
        </w:rPr>
        <w:t xml:space="preserve">La </w:t>
      </w:r>
      <w:r w:rsidR="00D33EB7" w:rsidRPr="007D6B13">
        <w:rPr>
          <w:rFonts w:eastAsia="Century Gothic" w:cs="Arial"/>
          <w:szCs w:val="24"/>
          <w:lang w:bidi="es-CO"/>
        </w:rPr>
        <w:t xml:space="preserve">APC Colombia, </w:t>
      </w:r>
      <w:r w:rsidRPr="007D6B13">
        <w:rPr>
          <w:rFonts w:eastAsia="Century Gothic" w:cs="Arial"/>
          <w:szCs w:val="24"/>
          <w:lang w:bidi="es-CO"/>
        </w:rPr>
        <w:t>remitirá en febrero de cada año</w:t>
      </w:r>
      <w:r w:rsidR="00D33EB7" w:rsidRPr="007D6B13">
        <w:rPr>
          <w:rFonts w:eastAsia="Century Gothic" w:cs="Arial"/>
          <w:szCs w:val="24"/>
          <w:lang w:bidi="es-CO"/>
        </w:rPr>
        <w:t>,</w:t>
      </w:r>
      <w:r w:rsidRPr="007D6B13">
        <w:rPr>
          <w:rFonts w:eastAsia="Century Gothic" w:cs="Arial"/>
          <w:szCs w:val="24"/>
          <w:lang w:bidi="es-CO"/>
        </w:rPr>
        <w:t xml:space="preserve"> a la ANDJE, un informe sobre la implementación de la </w:t>
      </w:r>
      <w:r w:rsidR="00E16AFA" w:rsidRPr="007D6B13">
        <w:rPr>
          <w:rFonts w:eastAsia="Century Gothic" w:cs="Arial"/>
          <w:szCs w:val="24"/>
          <w:lang w:bidi="es-CO"/>
        </w:rPr>
        <w:t>PPDA</w:t>
      </w:r>
      <w:r w:rsidRPr="007D6B13">
        <w:rPr>
          <w:rFonts w:eastAsia="Century Gothic" w:cs="Arial"/>
          <w:szCs w:val="24"/>
          <w:lang w:bidi="es-CO"/>
        </w:rPr>
        <w:t xml:space="preserve"> del año inmediatamente anterior, analizando el estado de los indicadores definidos para su medición.</w:t>
      </w:r>
      <w:bookmarkEnd w:id="35"/>
      <w:bookmarkEnd w:id="36"/>
      <w:bookmarkEnd w:id="37"/>
    </w:p>
    <w:p w14:paraId="606D8960" w14:textId="77777777" w:rsidR="006E3498" w:rsidRPr="007D6B13" w:rsidRDefault="006E3498" w:rsidP="007D6B13">
      <w:pPr>
        <w:pStyle w:val="Textocomentario"/>
        <w:rPr>
          <w:rFonts w:cs="Arial"/>
          <w:b/>
          <w:sz w:val="24"/>
          <w:szCs w:val="24"/>
        </w:rPr>
      </w:pPr>
    </w:p>
    <w:p w14:paraId="653C0828" w14:textId="6BFE5DFD" w:rsidR="006E3498" w:rsidRPr="007D6B13" w:rsidRDefault="00A31D3C" w:rsidP="007D6B13">
      <w:pPr>
        <w:pStyle w:val="Ttulo4"/>
        <w:tabs>
          <w:tab w:val="left" w:pos="851"/>
        </w:tabs>
        <w:spacing w:before="0"/>
        <w:ind w:left="851"/>
        <w:rPr>
          <w:rFonts w:cs="Arial"/>
          <w:color w:val="auto"/>
          <w:szCs w:val="24"/>
        </w:rPr>
      </w:pPr>
      <w:bookmarkStart w:id="38" w:name="_Toc159795873"/>
      <w:bookmarkStart w:id="39" w:name="_Toc238217411"/>
      <w:r w:rsidRPr="007D6B13">
        <w:rPr>
          <w:rFonts w:cs="Arial"/>
          <w:color w:val="auto"/>
          <w:szCs w:val="24"/>
        </w:rPr>
        <w:t>7</w:t>
      </w:r>
      <w:r w:rsidR="00FF2451" w:rsidRPr="007D6B13">
        <w:rPr>
          <w:rFonts w:cs="Arial"/>
          <w:color w:val="auto"/>
          <w:szCs w:val="24"/>
        </w:rPr>
        <w:t>.1.</w:t>
      </w:r>
      <w:r w:rsidR="00CC1EB6" w:rsidRPr="007D6B13">
        <w:rPr>
          <w:rFonts w:cs="Arial"/>
          <w:color w:val="auto"/>
          <w:szCs w:val="24"/>
        </w:rPr>
        <w:t>4</w:t>
      </w:r>
      <w:r w:rsidR="006E3498" w:rsidRPr="007D6B13">
        <w:rPr>
          <w:rFonts w:cs="Arial"/>
          <w:color w:val="auto"/>
          <w:szCs w:val="24"/>
        </w:rPr>
        <w:t>. Ciclo de la prevención de daño antijurídico</w:t>
      </w:r>
      <w:bookmarkEnd w:id="38"/>
      <w:bookmarkEnd w:id="39"/>
      <w:r w:rsidR="006E3498" w:rsidRPr="007D6B13">
        <w:rPr>
          <w:rFonts w:cs="Arial"/>
          <w:color w:val="auto"/>
          <w:szCs w:val="24"/>
        </w:rPr>
        <w:t xml:space="preserve"> </w:t>
      </w:r>
    </w:p>
    <w:p w14:paraId="05669329" w14:textId="06A58F36" w:rsidR="006E3498" w:rsidRPr="007D6B13" w:rsidRDefault="006E3498" w:rsidP="007D6B13">
      <w:pPr>
        <w:rPr>
          <w:rFonts w:eastAsia="Times New Roman" w:cs="Arial"/>
          <w:szCs w:val="24"/>
        </w:rPr>
      </w:pPr>
      <w:r w:rsidRPr="007D6B13">
        <w:rPr>
          <w:rFonts w:eastAsia="Times New Roman" w:cs="Arial"/>
          <w:szCs w:val="24"/>
        </w:rPr>
        <w:t>El Comité de Conciliación</w:t>
      </w:r>
      <w:r w:rsidR="00D33EB7" w:rsidRPr="007D6B13">
        <w:rPr>
          <w:rFonts w:eastAsia="Times New Roman" w:cs="Arial"/>
          <w:szCs w:val="24"/>
        </w:rPr>
        <w:t>,</w:t>
      </w:r>
      <w:r w:rsidRPr="007D6B13">
        <w:rPr>
          <w:rFonts w:eastAsia="Times New Roman" w:cs="Arial"/>
          <w:szCs w:val="24"/>
        </w:rPr>
        <w:t xml:space="preserve"> es el responsable de formular, aprobar y hac</w:t>
      </w:r>
      <w:r w:rsidR="00A31D3C" w:rsidRPr="007D6B13">
        <w:rPr>
          <w:rFonts w:eastAsia="Times New Roman" w:cs="Arial"/>
          <w:szCs w:val="24"/>
        </w:rPr>
        <w:t>er seguimiento a la P</w:t>
      </w:r>
      <w:r w:rsidR="00E16AFA" w:rsidRPr="007D6B13">
        <w:rPr>
          <w:rFonts w:eastAsia="Times New Roman" w:cs="Arial"/>
          <w:szCs w:val="24"/>
        </w:rPr>
        <w:t>PDA</w:t>
      </w:r>
      <w:r w:rsidRPr="007D6B13">
        <w:rPr>
          <w:rFonts w:eastAsia="Times New Roman" w:cs="Arial"/>
          <w:szCs w:val="24"/>
        </w:rPr>
        <w:t>. En consecuencia, debe realizar el análisis respectivo e involucrar las</w:t>
      </w:r>
      <w:r w:rsidR="00D33EB7" w:rsidRPr="007D6B13">
        <w:rPr>
          <w:rFonts w:eastAsia="Times New Roman" w:cs="Arial"/>
          <w:szCs w:val="24"/>
        </w:rPr>
        <w:t xml:space="preserve"> direcciones/ dependencias </w:t>
      </w:r>
      <w:r w:rsidRPr="007D6B13">
        <w:rPr>
          <w:rFonts w:eastAsia="Times New Roman" w:cs="Arial"/>
          <w:szCs w:val="24"/>
        </w:rPr>
        <w:t xml:space="preserve">misionales y </w:t>
      </w:r>
      <w:r w:rsidR="00D33EB7" w:rsidRPr="007D6B13">
        <w:rPr>
          <w:rFonts w:eastAsia="Times New Roman" w:cs="Arial"/>
          <w:szCs w:val="24"/>
        </w:rPr>
        <w:t xml:space="preserve">los </w:t>
      </w:r>
      <w:r w:rsidRPr="007D6B13">
        <w:rPr>
          <w:rFonts w:eastAsia="Times New Roman" w:cs="Arial"/>
          <w:szCs w:val="24"/>
        </w:rPr>
        <w:t>procesos de apoyo que requiera. Asimismo, en cumplimiento de su deber legal, debe hacer seguimiento y evaluación permanente para tomar decisiones estratégicas y adoptar las medidas necesarias para una eficaz prevención.</w:t>
      </w:r>
    </w:p>
    <w:p w14:paraId="3CB221BD" w14:textId="77777777" w:rsidR="00FF2451" w:rsidRPr="007D6B13" w:rsidRDefault="00FF2451" w:rsidP="007D6B13">
      <w:pPr>
        <w:widowControl w:val="0"/>
        <w:autoSpaceDE w:val="0"/>
        <w:autoSpaceDN w:val="0"/>
        <w:rPr>
          <w:rFonts w:eastAsia="Times New Roman" w:cs="Arial"/>
          <w:szCs w:val="24"/>
        </w:rPr>
      </w:pPr>
    </w:p>
    <w:p w14:paraId="5676A859" w14:textId="71CDC19A" w:rsidR="00FF2451" w:rsidRPr="007D6B13" w:rsidRDefault="007E69D1" w:rsidP="007D6B13">
      <w:pPr>
        <w:pStyle w:val="Ttulo5"/>
        <w:spacing w:before="0"/>
        <w:ind w:left="851"/>
        <w:rPr>
          <w:rFonts w:eastAsia="Times New Roman" w:cs="Arial"/>
          <w:szCs w:val="24"/>
        </w:rPr>
      </w:pPr>
      <w:bookmarkStart w:id="40" w:name="_Toc159795874"/>
      <w:bookmarkStart w:id="41" w:name="_Toc238217412"/>
      <w:r w:rsidRPr="007D6B13">
        <w:rPr>
          <w:rFonts w:eastAsia="Times New Roman" w:cs="Arial"/>
          <w:szCs w:val="24"/>
        </w:rPr>
        <w:t>7.1.</w:t>
      </w:r>
      <w:r w:rsidR="00CC1EB6" w:rsidRPr="007D6B13">
        <w:rPr>
          <w:rFonts w:eastAsia="Times New Roman" w:cs="Arial"/>
          <w:szCs w:val="24"/>
        </w:rPr>
        <w:t>4</w:t>
      </w:r>
      <w:r w:rsidRPr="007D6B13">
        <w:rPr>
          <w:rFonts w:eastAsia="Times New Roman" w:cs="Arial"/>
          <w:szCs w:val="24"/>
        </w:rPr>
        <w:t>.1</w:t>
      </w:r>
      <w:r w:rsidR="005649C0" w:rsidRPr="007D6B13">
        <w:rPr>
          <w:rFonts w:eastAsia="Times New Roman" w:cs="Arial"/>
          <w:szCs w:val="24"/>
        </w:rPr>
        <w:t>.</w:t>
      </w:r>
      <w:r w:rsidRPr="007D6B13">
        <w:rPr>
          <w:rFonts w:eastAsia="Times New Roman" w:cs="Arial"/>
          <w:szCs w:val="24"/>
        </w:rPr>
        <w:t xml:space="preserve"> </w:t>
      </w:r>
      <w:r w:rsidR="00FF2451" w:rsidRPr="007D6B13">
        <w:rPr>
          <w:rFonts w:eastAsia="Times New Roman" w:cs="Arial"/>
          <w:szCs w:val="24"/>
        </w:rPr>
        <w:t>Formulación</w:t>
      </w:r>
      <w:bookmarkEnd w:id="40"/>
      <w:bookmarkEnd w:id="41"/>
    </w:p>
    <w:p w14:paraId="1AE86961" w14:textId="7F0AD301" w:rsidR="006E3498" w:rsidRPr="007D6B13" w:rsidRDefault="006E3498" w:rsidP="007D6B13">
      <w:pPr>
        <w:widowControl w:val="0"/>
        <w:autoSpaceDE w:val="0"/>
        <w:autoSpaceDN w:val="0"/>
        <w:rPr>
          <w:rFonts w:eastAsia="Times New Roman" w:cs="Arial"/>
          <w:b/>
          <w:szCs w:val="24"/>
        </w:rPr>
      </w:pPr>
      <w:r w:rsidRPr="007D6B13">
        <w:rPr>
          <w:rFonts w:eastAsia="Times New Roman" w:cs="Arial"/>
          <w:szCs w:val="24"/>
        </w:rPr>
        <w:t>La PPDA</w:t>
      </w:r>
      <w:r w:rsidR="00D33EB7" w:rsidRPr="007D6B13">
        <w:rPr>
          <w:rFonts w:eastAsia="Times New Roman" w:cs="Arial"/>
          <w:szCs w:val="24"/>
        </w:rPr>
        <w:t>,</w:t>
      </w:r>
      <w:r w:rsidRPr="007D6B13">
        <w:rPr>
          <w:rFonts w:eastAsia="Times New Roman" w:cs="Arial"/>
          <w:szCs w:val="24"/>
        </w:rPr>
        <w:t xml:space="preserve"> deberá ser formulada en el archivo Excel</w:t>
      </w:r>
      <w:r w:rsidR="00D33EB7" w:rsidRPr="007D6B13">
        <w:rPr>
          <w:rFonts w:eastAsia="Times New Roman" w:cs="Arial"/>
          <w:szCs w:val="24"/>
        </w:rPr>
        <w:t>,</w:t>
      </w:r>
      <w:r w:rsidRPr="007D6B13">
        <w:rPr>
          <w:rFonts w:eastAsia="Times New Roman" w:cs="Arial"/>
          <w:szCs w:val="24"/>
        </w:rPr>
        <w:t xml:space="preserve"> suministrado por la ANDJE</w:t>
      </w:r>
      <w:r w:rsidR="00D33EB7" w:rsidRPr="007D6B13">
        <w:rPr>
          <w:rFonts w:eastAsia="Times New Roman" w:cs="Arial"/>
          <w:szCs w:val="24"/>
        </w:rPr>
        <w:t>, y</w:t>
      </w:r>
      <w:r w:rsidRPr="007D6B13">
        <w:rPr>
          <w:rFonts w:eastAsia="Times New Roman" w:cs="Arial"/>
          <w:szCs w:val="24"/>
        </w:rPr>
        <w:t xml:space="preserve"> siguiendo las siguientes instrucciones: </w:t>
      </w:r>
    </w:p>
    <w:p w14:paraId="3A0B226A" w14:textId="77777777" w:rsidR="00C10ADD" w:rsidRPr="007D6B13" w:rsidRDefault="00C10ADD" w:rsidP="007D6B13">
      <w:pPr>
        <w:widowControl w:val="0"/>
        <w:autoSpaceDE w:val="0"/>
        <w:autoSpaceDN w:val="0"/>
        <w:rPr>
          <w:rFonts w:eastAsia="Times New Roman" w:cs="Arial"/>
          <w:b/>
          <w:szCs w:val="24"/>
        </w:rPr>
      </w:pPr>
    </w:p>
    <w:p w14:paraId="611F7066" w14:textId="5548D3B3" w:rsidR="006E3498" w:rsidRPr="007D6B13" w:rsidRDefault="006E3498" w:rsidP="007D6B13">
      <w:pPr>
        <w:pStyle w:val="Prrafodelista"/>
        <w:numPr>
          <w:ilvl w:val="0"/>
          <w:numId w:val="85"/>
        </w:numPr>
        <w:ind w:right="191"/>
        <w:rPr>
          <w:rFonts w:eastAsia="Times New Roman" w:cs="Arial"/>
          <w:szCs w:val="24"/>
        </w:rPr>
      </w:pPr>
      <w:r w:rsidRPr="007D6B13">
        <w:rPr>
          <w:rFonts w:eastAsia="Times New Roman" w:cs="Arial"/>
          <w:szCs w:val="24"/>
        </w:rPr>
        <w:t>Debe ser formulada cada dos (2) años</w:t>
      </w:r>
      <w:r w:rsidR="00D33EB7" w:rsidRPr="007D6B13">
        <w:rPr>
          <w:rFonts w:eastAsia="Times New Roman" w:cs="Arial"/>
          <w:szCs w:val="24"/>
        </w:rPr>
        <w:t xml:space="preserve">, </w:t>
      </w:r>
      <w:r w:rsidRPr="007D6B13">
        <w:rPr>
          <w:rFonts w:eastAsia="Times New Roman" w:cs="Arial"/>
          <w:szCs w:val="24"/>
        </w:rPr>
        <w:t>para ser implementada por un término de dos (2) años calendario.</w:t>
      </w:r>
    </w:p>
    <w:p w14:paraId="0B69BD2D" w14:textId="65EE6313" w:rsidR="00C10ADD" w:rsidRPr="007D6B13" w:rsidRDefault="006E3498" w:rsidP="007D6B13">
      <w:pPr>
        <w:pStyle w:val="Prrafodelista"/>
        <w:numPr>
          <w:ilvl w:val="0"/>
          <w:numId w:val="85"/>
        </w:numPr>
        <w:rPr>
          <w:rFonts w:eastAsia="Times New Roman" w:cs="Arial"/>
          <w:szCs w:val="24"/>
        </w:rPr>
      </w:pPr>
      <w:r w:rsidRPr="007D6B13">
        <w:rPr>
          <w:rFonts w:eastAsia="Times New Roman" w:cs="Arial"/>
          <w:szCs w:val="24"/>
        </w:rPr>
        <w:t>La información objeto de análisis</w:t>
      </w:r>
      <w:r w:rsidR="00D33EB7" w:rsidRPr="007D6B13">
        <w:rPr>
          <w:rFonts w:eastAsia="Times New Roman" w:cs="Arial"/>
          <w:szCs w:val="24"/>
        </w:rPr>
        <w:t>,</w:t>
      </w:r>
      <w:r w:rsidRPr="007D6B13">
        <w:rPr>
          <w:rFonts w:eastAsia="Times New Roman" w:cs="Arial"/>
          <w:szCs w:val="24"/>
        </w:rPr>
        <w:t xml:space="preserve"> deberá ser de los veintiún (21) meses anteriores a la formulación, con corte a 30 de septiembre.</w:t>
      </w:r>
    </w:p>
    <w:p w14:paraId="4373BC78" w14:textId="77777777" w:rsidR="009F1276" w:rsidRPr="007D6B13" w:rsidRDefault="009F1276" w:rsidP="007D6B13">
      <w:pPr>
        <w:rPr>
          <w:rFonts w:eastAsia="Times New Roman" w:cs="Arial"/>
          <w:szCs w:val="24"/>
        </w:rPr>
      </w:pPr>
    </w:p>
    <w:p w14:paraId="3D640FDD" w14:textId="04893DE1" w:rsidR="00F73548" w:rsidRPr="007D6B13" w:rsidRDefault="007E69D1" w:rsidP="007D6B13">
      <w:pPr>
        <w:pStyle w:val="Ttulo5"/>
        <w:spacing w:before="0"/>
        <w:ind w:left="851"/>
        <w:rPr>
          <w:rFonts w:eastAsia="Times New Roman" w:cs="Arial"/>
          <w:szCs w:val="24"/>
        </w:rPr>
      </w:pPr>
      <w:bookmarkStart w:id="42" w:name="_Toc159795875"/>
      <w:bookmarkStart w:id="43" w:name="_Toc238217413"/>
      <w:r w:rsidRPr="007D6B13">
        <w:rPr>
          <w:rFonts w:cs="Arial"/>
          <w:szCs w:val="24"/>
        </w:rPr>
        <w:t>7.1.</w:t>
      </w:r>
      <w:r w:rsidR="00CC1EB6" w:rsidRPr="007D6B13">
        <w:rPr>
          <w:rFonts w:cs="Arial"/>
          <w:szCs w:val="24"/>
        </w:rPr>
        <w:t>4</w:t>
      </w:r>
      <w:r w:rsidRPr="007D6B13">
        <w:rPr>
          <w:rFonts w:cs="Arial"/>
          <w:szCs w:val="24"/>
        </w:rPr>
        <w:t>.2</w:t>
      </w:r>
      <w:r w:rsidR="005649C0" w:rsidRPr="007D6B13">
        <w:rPr>
          <w:rFonts w:cs="Arial"/>
          <w:szCs w:val="24"/>
        </w:rPr>
        <w:t>.</w:t>
      </w:r>
      <w:r w:rsidRPr="007D6B13">
        <w:rPr>
          <w:rFonts w:cs="Arial"/>
          <w:szCs w:val="24"/>
        </w:rPr>
        <w:t xml:space="preserve"> </w:t>
      </w:r>
      <w:r w:rsidR="00FF2451" w:rsidRPr="007D6B13">
        <w:rPr>
          <w:rFonts w:cs="Arial"/>
          <w:szCs w:val="24"/>
        </w:rPr>
        <w:t>Aprobación</w:t>
      </w:r>
      <w:bookmarkEnd w:id="42"/>
      <w:bookmarkEnd w:id="43"/>
    </w:p>
    <w:p w14:paraId="0F8B660B" w14:textId="77777777" w:rsidR="00D33EB7" w:rsidRPr="007D6B13" w:rsidRDefault="00F73548" w:rsidP="007D6B13">
      <w:pPr>
        <w:widowControl w:val="0"/>
        <w:autoSpaceDE w:val="0"/>
        <w:autoSpaceDN w:val="0"/>
        <w:rPr>
          <w:rFonts w:eastAsia="Times New Roman" w:cs="Arial"/>
          <w:szCs w:val="24"/>
        </w:rPr>
      </w:pPr>
      <w:r w:rsidRPr="007D6B13">
        <w:rPr>
          <w:rFonts w:eastAsia="Times New Roman" w:cs="Arial"/>
          <w:szCs w:val="24"/>
        </w:rPr>
        <w:t>Los Comités de Conciliación de las entidades públicas del orden nacional</w:t>
      </w:r>
      <w:r w:rsidR="00D33EB7" w:rsidRPr="007D6B13">
        <w:rPr>
          <w:rFonts w:eastAsia="Times New Roman" w:cs="Arial"/>
          <w:szCs w:val="24"/>
        </w:rPr>
        <w:t>,</w:t>
      </w:r>
      <w:r w:rsidRPr="007D6B13">
        <w:rPr>
          <w:rFonts w:eastAsia="Times New Roman" w:cs="Arial"/>
          <w:szCs w:val="24"/>
        </w:rPr>
        <w:t xml:space="preserve"> deben aprobar la P</w:t>
      </w:r>
      <w:r w:rsidR="00E16AFA" w:rsidRPr="007D6B13">
        <w:rPr>
          <w:rFonts w:eastAsia="Times New Roman" w:cs="Arial"/>
          <w:szCs w:val="24"/>
        </w:rPr>
        <w:t>PDA</w:t>
      </w:r>
      <w:r w:rsidRPr="007D6B13">
        <w:rPr>
          <w:rFonts w:eastAsia="Times New Roman" w:cs="Arial"/>
          <w:szCs w:val="24"/>
        </w:rPr>
        <w:t xml:space="preserve">, la cual debe constar en el acta de la respectiva sesión del </w:t>
      </w:r>
      <w:r w:rsidR="00D33EB7" w:rsidRPr="007D6B13">
        <w:rPr>
          <w:rFonts w:eastAsia="Times New Roman" w:cs="Arial"/>
          <w:szCs w:val="24"/>
        </w:rPr>
        <w:t>c</w:t>
      </w:r>
      <w:r w:rsidRPr="007D6B13">
        <w:rPr>
          <w:rFonts w:eastAsia="Times New Roman" w:cs="Arial"/>
          <w:szCs w:val="24"/>
        </w:rPr>
        <w:t>omité, y el texto de la PPDA aprobada</w:t>
      </w:r>
      <w:r w:rsidR="00D33EB7" w:rsidRPr="007D6B13">
        <w:rPr>
          <w:rFonts w:eastAsia="Times New Roman" w:cs="Arial"/>
          <w:szCs w:val="24"/>
        </w:rPr>
        <w:t>,</w:t>
      </w:r>
      <w:r w:rsidRPr="007D6B13">
        <w:rPr>
          <w:rFonts w:eastAsia="Times New Roman" w:cs="Arial"/>
          <w:szCs w:val="24"/>
        </w:rPr>
        <w:t xml:space="preserve"> forma parte integral de esta. </w:t>
      </w:r>
    </w:p>
    <w:p w14:paraId="4C09BF13" w14:textId="77777777" w:rsidR="00D33EB7" w:rsidRPr="007D6B13" w:rsidRDefault="00D33EB7" w:rsidP="007D6B13">
      <w:pPr>
        <w:widowControl w:val="0"/>
        <w:autoSpaceDE w:val="0"/>
        <w:autoSpaceDN w:val="0"/>
        <w:rPr>
          <w:rFonts w:eastAsia="Times New Roman" w:cs="Arial"/>
          <w:szCs w:val="24"/>
        </w:rPr>
      </w:pPr>
    </w:p>
    <w:p w14:paraId="53BA9A8D" w14:textId="3CF9651B" w:rsidR="00F73548" w:rsidRPr="007D6B13" w:rsidRDefault="00D33EB7" w:rsidP="007D6B13">
      <w:pPr>
        <w:widowControl w:val="0"/>
        <w:autoSpaceDE w:val="0"/>
        <w:autoSpaceDN w:val="0"/>
        <w:rPr>
          <w:rFonts w:eastAsia="Times New Roman" w:cs="Arial"/>
          <w:szCs w:val="24"/>
        </w:rPr>
      </w:pPr>
      <w:r w:rsidRPr="007D6B13">
        <w:rPr>
          <w:rFonts w:eastAsia="Times New Roman" w:cs="Arial"/>
          <w:szCs w:val="24"/>
        </w:rPr>
        <w:t xml:space="preserve">La PPDA aprobada, </w:t>
      </w:r>
      <w:r w:rsidR="00F73548" w:rsidRPr="007D6B13">
        <w:rPr>
          <w:rFonts w:eastAsia="Times New Roman" w:cs="Arial"/>
          <w:szCs w:val="24"/>
        </w:rPr>
        <w:t xml:space="preserve">debe ser registrada por la </w:t>
      </w:r>
      <w:r w:rsidRPr="007D6B13">
        <w:rPr>
          <w:rFonts w:eastAsia="Times New Roman" w:cs="Arial"/>
          <w:szCs w:val="24"/>
        </w:rPr>
        <w:t>s</w:t>
      </w:r>
      <w:r w:rsidR="00F73548" w:rsidRPr="007D6B13">
        <w:rPr>
          <w:rFonts w:eastAsia="Times New Roman" w:cs="Arial"/>
          <w:szCs w:val="24"/>
        </w:rPr>
        <w:t xml:space="preserve">ecretaría </w:t>
      </w:r>
      <w:r w:rsidRPr="007D6B13">
        <w:rPr>
          <w:rFonts w:eastAsia="Times New Roman" w:cs="Arial"/>
          <w:szCs w:val="24"/>
        </w:rPr>
        <w:t>t</w:t>
      </w:r>
      <w:r w:rsidR="00F73548" w:rsidRPr="007D6B13">
        <w:rPr>
          <w:rFonts w:eastAsia="Times New Roman" w:cs="Arial"/>
          <w:szCs w:val="24"/>
        </w:rPr>
        <w:t xml:space="preserve">écnica del Comité </w:t>
      </w:r>
      <w:r w:rsidRPr="007D6B13">
        <w:rPr>
          <w:rFonts w:eastAsia="Times New Roman" w:cs="Arial"/>
          <w:szCs w:val="24"/>
        </w:rPr>
        <w:t xml:space="preserve">de Conciliación, </w:t>
      </w:r>
      <w:r w:rsidR="00F73548" w:rsidRPr="007D6B13">
        <w:rPr>
          <w:rFonts w:eastAsia="Times New Roman" w:cs="Arial"/>
          <w:szCs w:val="24"/>
        </w:rPr>
        <w:t xml:space="preserve">en el </w:t>
      </w:r>
      <w:proofErr w:type="spellStart"/>
      <w:r w:rsidR="00F73548" w:rsidRPr="007D6B13">
        <w:rPr>
          <w:rFonts w:eastAsia="Times New Roman" w:cs="Arial"/>
          <w:szCs w:val="24"/>
        </w:rPr>
        <w:t>eKOGUI</w:t>
      </w:r>
      <w:proofErr w:type="spellEnd"/>
      <w:r w:rsidR="00F73548" w:rsidRPr="007D6B13">
        <w:rPr>
          <w:rFonts w:eastAsia="Times New Roman" w:cs="Arial"/>
          <w:szCs w:val="24"/>
        </w:rPr>
        <w:t>, dentro de los meses de noviembre y diciembre del año de formulación</w:t>
      </w:r>
      <w:r w:rsidRPr="007D6B13">
        <w:rPr>
          <w:rFonts w:eastAsia="Times New Roman" w:cs="Arial"/>
          <w:szCs w:val="24"/>
        </w:rPr>
        <w:t>,</w:t>
      </w:r>
      <w:r w:rsidR="00F73548" w:rsidRPr="007D6B13">
        <w:rPr>
          <w:rFonts w:eastAsia="Times New Roman" w:cs="Arial"/>
          <w:szCs w:val="24"/>
        </w:rPr>
        <w:t xml:space="preserve"> y a partir de allí cada dos (2) años durante el mismo período. </w:t>
      </w:r>
    </w:p>
    <w:p w14:paraId="5B988092" w14:textId="77777777" w:rsidR="00F73548" w:rsidRPr="007D6B13" w:rsidRDefault="00F73548" w:rsidP="007D6B13">
      <w:pPr>
        <w:widowControl w:val="0"/>
        <w:autoSpaceDE w:val="0"/>
        <w:autoSpaceDN w:val="0"/>
        <w:rPr>
          <w:rFonts w:eastAsia="Times New Roman" w:cs="Arial"/>
          <w:szCs w:val="24"/>
        </w:rPr>
      </w:pPr>
    </w:p>
    <w:p w14:paraId="50673033" w14:textId="0DB39A2D" w:rsidR="00FF2451" w:rsidRPr="007D6B13" w:rsidRDefault="00D33EB7" w:rsidP="007D6B13">
      <w:pPr>
        <w:widowControl w:val="0"/>
        <w:autoSpaceDE w:val="0"/>
        <w:autoSpaceDN w:val="0"/>
        <w:rPr>
          <w:rFonts w:eastAsia="Times New Roman" w:cs="Arial"/>
          <w:szCs w:val="24"/>
        </w:rPr>
      </w:pPr>
      <w:r w:rsidRPr="007D6B13">
        <w:rPr>
          <w:rFonts w:eastAsia="Times New Roman" w:cs="Arial"/>
          <w:szCs w:val="24"/>
        </w:rPr>
        <w:t xml:space="preserve">El </w:t>
      </w:r>
      <w:proofErr w:type="spellStart"/>
      <w:r w:rsidR="00F73548" w:rsidRPr="007D6B13">
        <w:rPr>
          <w:rFonts w:eastAsia="Times New Roman" w:cs="Arial"/>
          <w:szCs w:val="24"/>
        </w:rPr>
        <w:t>eKOGUI</w:t>
      </w:r>
      <w:proofErr w:type="spellEnd"/>
      <w:r w:rsidR="00F73548" w:rsidRPr="007D6B13">
        <w:rPr>
          <w:rFonts w:eastAsia="Times New Roman" w:cs="Arial"/>
          <w:szCs w:val="24"/>
        </w:rPr>
        <w:t xml:space="preserve">, permite que la </w:t>
      </w:r>
      <w:r w:rsidRPr="007D6B13">
        <w:rPr>
          <w:rFonts w:eastAsia="Times New Roman" w:cs="Arial"/>
          <w:szCs w:val="24"/>
        </w:rPr>
        <w:t>PPDA</w:t>
      </w:r>
      <w:r w:rsidR="00F73548" w:rsidRPr="007D6B13">
        <w:rPr>
          <w:rFonts w:eastAsia="Times New Roman" w:cs="Arial"/>
          <w:szCs w:val="24"/>
        </w:rPr>
        <w:t xml:space="preserve"> se registre en forma simultánea al proceso de construcción, siempre teniendo en cuenta que, una vez se apruebe en el sistema, se entiende finalizado el trámite. El </w:t>
      </w:r>
      <w:proofErr w:type="spellStart"/>
      <w:r w:rsidR="002D27AC" w:rsidRPr="007D6B13">
        <w:rPr>
          <w:rFonts w:eastAsia="Times New Roman" w:cs="Arial"/>
          <w:szCs w:val="24"/>
        </w:rPr>
        <w:t>eKOGUI</w:t>
      </w:r>
      <w:proofErr w:type="spellEnd"/>
      <w:r w:rsidR="002D27AC" w:rsidRPr="007D6B13">
        <w:rPr>
          <w:rFonts w:eastAsia="Times New Roman" w:cs="Arial"/>
          <w:szCs w:val="24"/>
        </w:rPr>
        <w:t>, e</w:t>
      </w:r>
      <w:r w:rsidR="00F73548" w:rsidRPr="007D6B13">
        <w:rPr>
          <w:rFonts w:eastAsia="Times New Roman" w:cs="Arial"/>
          <w:szCs w:val="24"/>
        </w:rPr>
        <w:t>s una herramienta que facilita cruces y análisis de información</w:t>
      </w:r>
      <w:r w:rsidR="002D27AC" w:rsidRPr="007D6B13">
        <w:rPr>
          <w:rFonts w:eastAsia="Times New Roman" w:cs="Arial"/>
          <w:szCs w:val="24"/>
        </w:rPr>
        <w:t>. A</w:t>
      </w:r>
      <w:r w:rsidR="00F73548" w:rsidRPr="007D6B13">
        <w:rPr>
          <w:rFonts w:eastAsia="Times New Roman" w:cs="Arial"/>
          <w:szCs w:val="24"/>
        </w:rPr>
        <w:t>sí como</w:t>
      </w:r>
      <w:r w:rsidR="002D27AC" w:rsidRPr="007D6B13">
        <w:rPr>
          <w:rFonts w:eastAsia="Times New Roman" w:cs="Arial"/>
          <w:szCs w:val="24"/>
        </w:rPr>
        <w:t>,</w:t>
      </w:r>
      <w:r w:rsidR="00F73548" w:rsidRPr="007D6B13">
        <w:rPr>
          <w:rFonts w:eastAsia="Times New Roman" w:cs="Arial"/>
          <w:szCs w:val="24"/>
        </w:rPr>
        <w:t xml:space="preserve"> la consulta histórica de la información</w:t>
      </w:r>
      <w:r w:rsidR="002D27AC" w:rsidRPr="007D6B13">
        <w:rPr>
          <w:rFonts w:eastAsia="Times New Roman" w:cs="Arial"/>
          <w:szCs w:val="24"/>
        </w:rPr>
        <w:t>,</w:t>
      </w:r>
      <w:r w:rsidR="00F73548" w:rsidRPr="007D6B13">
        <w:rPr>
          <w:rFonts w:eastAsia="Times New Roman" w:cs="Arial"/>
          <w:szCs w:val="24"/>
        </w:rPr>
        <w:t xml:space="preserve"> que a su vez contribuye en la toma de decisiones enfocadas en la disminución de la litigiosidad.</w:t>
      </w:r>
    </w:p>
    <w:p w14:paraId="6D7FE0A9" w14:textId="0F825EEC" w:rsidR="00FF2451" w:rsidRPr="007D6B13" w:rsidRDefault="007E69D1" w:rsidP="007D6B13">
      <w:pPr>
        <w:pStyle w:val="Ttulo5"/>
        <w:spacing w:before="0"/>
        <w:ind w:left="851"/>
        <w:rPr>
          <w:rFonts w:cs="Arial"/>
          <w:szCs w:val="24"/>
        </w:rPr>
      </w:pPr>
      <w:bookmarkStart w:id="44" w:name="_Toc159795876"/>
      <w:bookmarkStart w:id="45" w:name="_Toc238217414"/>
      <w:r w:rsidRPr="007D6B13">
        <w:rPr>
          <w:rFonts w:cs="Arial"/>
          <w:szCs w:val="24"/>
        </w:rPr>
        <w:t>7.1.</w:t>
      </w:r>
      <w:r w:rsidR="00CC1EB6" w:rsidRPr="007D6B13">
        <w:rPr>
          <w:rFonts w:cs="Arial"/>
          <w:szCs w:val="24"/>
        </w:rPr>
        <w:t>4</w:t>
      </w:r>
      <w:r w:rsidRPr="007D6B13">
        <w:rPr>
          <w:rFonts w:cs="Arial"/>
          <w:szCs w:val="24"/>
        </w:rPr>
        <w:t>.3</w:t>
      </w:r>
      <w:r w:rsidR="005649C0" w:rsidRPr="007D6B13">
        <w:rPr>
          <w:rFonts w:cs="Arial"/>
          <w:szCs w:val="24"/>
        </w:rPr>
        <w:t>.</w:t>
      </w:r>
      <w:r w:rsidR="00FF2451" w:rsidRPr="007D6B13">
        <w:rPr>
          <w:rFonts w:cs="Arial"/>
          <w:szCs w:val="24"/>
        </w:rPr>
        <w:t xml:space="preserve"> </w:t>
      </w:r>
      <w:r w:rsidR="006E3498" w:rsidRPr="007D6B13">
        <w:rPr>
          <w:rFonts w:cs="Arial"/>
          <w:szCs w:val="24"/>
        </w:rPr>
        <w:t>Implementació</w:t>
      </w:r>
      <w:r w:rsidR="00FF2451" w:rsidRPr="007D6B13">
        <w:rPr>
          <w:rFonts w:cs="Arial"/>
          <w:szCs w:val="24"/>
        </w:rPr>
        <w:t>n</w:t>
      </w:r>
      <w:bookmarkEnd w:id="44"/>
      <w:bookmarkEnd w:id="45"/>
    </w:p>
    <w:p w14:paraId="573DBF55" w14:textId="4978C0ED" w:rsidR="006E3498" w:rsidRDefault="006E3498" w:rsidP="007D6B13">
      <w:pPr>
        <w:pStyle w:val="Textocomentario"/>
        <w:rPr>
          <w:rFonts w:cs="Arial"/>
          <w:sz w:val="24"/>
          <w:szCs w:val="24"/>
        </w:rPr>
      </w:pPr>
      <w:r w:rsidRPr="007D6B13">
        <w:rPr>
          <w:rFonts w:cs="Arial"/>
          <w:sz w:val="24"/>
          <w:szCs w:val="24"/>
        </w:rPr>
        <w:t>A medida que se implementa el plan de acción a lo largo de cada año, se diligencien los indicadores de gestión y resultado con la información respectiva. Esto permite llevar un control del avance a medida que se implementa.</w:t>
      </w:r>
    </w:p>
    <w:p w14:paraId="388E13BF" w14:textId="77777777" w:rsidR="007D6B13" w:rsidRPr="007D6B13" w:rsidRDefault="007D6B13" w:rsidP="007D6B13">
      <w:pPr>
        <w:pStyle w:val="Textocomentario"/>
        <w:rPr>
          <w:rFonts w:cs="Arial"/>
          <w:b/>
          <w:sz w:val="24"/>
          <w:szCs w:val="24"/>
        </w:rPr>
      </w:pPr>
    </w:p>
    <w:p w14:paraId="3F997250" w14:textId="2CA71CC7" w:rsidR="00FF2451" w:rsidRPr="007D6B13" w:rsidRDefault="007E69D1" w:rsidP="007D6B13">
      <w:pPr>
        <w:pStyle w:val="Ttulo5"/>
        <w:spacing w:before="0"/>
        <w:ind w:left="851"/>
        <w:rPr>
          <w:rFonts w:cs="Arial"/>
          <w:szCs w:val="24"/>
        </w:rPr>
      </w:pPr>
      <w:bookmarkStart w:id="46" w:name="_Toc159795877"/>
      <w:bookmarkStart w:id="47" w:name="_Toc238217415"/>
      <w:r w:rsidRPr="007D6B13">
        <w:rPr>
          <w:rFonts w:cs="Arial"/>
          <w:szCs w:val="24"/>
        </w:rPr>
        <w:t>7.1.</w:t>
      </w:r>
      <w:r w:rsidR="00CC1EB6" w:rsidRPr="007D6B13">
        <w:rPr>
          <w:rFonts w:cs="Arial"/>
          <w:szCs w:val="24"/>
        </w:rPr>
        <w:t>4</w:t>
      </w:r>
      <w:r w:rsidRPr="007D6B13">
        <w:rPr>
          <w:rFonts w:cs="Arial"/>
          <w:szCs w:val="24"/>
        </w:rPr>
        <w:t>.4</w:t>
      </w:r>
      <w:r w:rsidR="005649C0" w:rsidRPr="007D6B13">
        <w:rPr>
          <w:rFonts w:cs="Arial"/>
          <w:szCs w:val="24"/>
        </w:rPr>
        <w:t>.</w:t>
      </w:r>
      <w:r w:rsidR="00FF2451" w:rsidRPr="007D6B13">
        <w:rPr>
          <w:rFonts w:cs="Arial"/>
          <w:szCs w:val="24"/>
        </w:rPr>
        <w:t xml:space="preserve"> Seguimiento</w:t>
      </w:r>
      <w:bookmarkEnd w:id="46"/>
      <w:bookmarkEnd w:id="47"/>
    </w:p>
    <w:p w14:paraId="03EE937A" w14:textId="6A36504B" w:rsidR="007E69D1" w:rsidRPr="007D6B13" w:rsidRDefault="006E3498" w:rsidP="007D6B13">
      <w:pPr>
        <w:widowControl w:val="0"/>
        <w:tabs>
          <w:tab w:val="left" w:pos="1134"/>
        </w:tabs>
        <w:autoSpaceDE w:val="0"/>
        <w:autoSpaceDN w:val="0"/>
        <w:rPr>
          <w:rFonts w:cs="Arial"/>
          <w:b/>
          <w:szCs w:val="24"/>
        </w:rPr>
      </w:pPr>
      <w:r w:rsidRPr="007D6B13">
        <w:rPr>
          <w:rFonts w:cs="Arial"/>
          <w:szCs w:val="24"/>
        </w:rPr>
        <w:t>El seguimiento consiste en revisar los resultados de los indicadores, interpretarlos y encontrar las explicaciones para esos resultados.</w:t>
      </w:r>
      <w:r w:rsidR="00AC62D5" w:rsidRPr="007D6B13">
        <w:rPr>
          <w:rFonts w:cs="Arial"/>
          <w:b/>
          <w:szCs w:val="24"/>
        </w:rPr>
        <w:t xml:space="preserve"> </w:t>
      </w:r>
      <w:r w:rsidRPr="007D6B13">
        <w:rPr>
          <w:rFonts w:cs="Arial"/>
          <w:szCs w:val="24"/>
        </w:rPr>
        <w:t>E</w:t>
      </w:r>
      <w:r w:rsidR="00AC62D5" w:rsidRPr="007D6B13">
        <w:rPr>
          <w:rFonts w:cs="Arial"/>
          <w:szCs w:val="24"/>
        </w:rPr>
        <w:t>ste</w:t>
      </w:r>
      <w:r w:rsidRPr="007D6B13">
        <w:rPr>
          <w:rFonts w:cs="Arial"/>
          <w:szCs w:val="24"/>
        </w:rPr>
        <w:t xml:space="preserve"> seguimiento aporta elementos importantes para la formulación de nuevas PPDA ajustes a las existentes.</w:t>
      </w:r>
    </w:p>
    <w:p w14:paraId="52A625E1" w14:textId="77777777" w:rsidR="009F1276" w:rsidRPr="007D6B13" w:rsidRDefault="009F1276" w:rsidP="007D6B13">
      <w:pPr>
        <w:rPr>
          <w:rFonts w:cs="Arial"/>
          <w:szCs w:val="24"/>
        </w:rPr>
      </w:pPr>
    </w:p>
    <w:p w14:paraId="09155CE9" w14:textId="4C0CCB71" w:rsidR="00FF2451" w:rsidRPr="007D6B13" w:rsidRDefault="007E69D1" w:rsidP="007D6B13">
      <w:pPr>
        <w:pStyle w:val="Ttulo5"/>
        <w:spacing w:before="0"/>
        <w:ind w:left="851"/>
        <w:rPr>
          <w:rFonts w:cs="Arial"/>
          <w:szCs w:val="24"/>
        </w:rPr>
      </w:pPr>
      <w:bookmarkStart w:id="48" w:name="_Toc159795878"/>
      <w:bookmarkStart w:id="49" w:name="_Toc238217416"/>
      <w:r w:rsidRPr="007D6B13">
        <w:rPr>
          <w:rFonts w:cs="Arial"/>
          <w:bCs/>
          <w:szCs w:val="24"/>
        </w:rPr>
        <w:t>7.1.</w:t>
      </w:r>
      <w:r w:rsidR="00CC1EB6" w:rsidRPr="007D6B13">
        <w:rPr>
          <w:rFonts w:cs="Arial"/>
          <w:bCs/>
          <w:szCs w:val="24"/>
        </w:rPr>
        <w:t>4</w:t>
      </w:r>
      <w:r w:rsidRPr="007D6B13">
        <w:rPr>
          <w:rFonts w:cs="Arial"/>
          <w:bCs/>
          <w:szCs w:val="24"/>
        </w:rPr>
        <w:t>.5</w:t>
      </w:r>
      <w:r w:rsidR="005649C0" w:rsidRPr="007D6B13">
        <w:rPr>
          <w:rFonts w:cs="Arial"/>
          <w:bCs/>
          <w:szCs w:val="24"/>
        </w:rPr>
        <w:t>.</w:t>
      </w:r>
      <w:r w:rsidR="00FF2451" w:rsidRPr="007D6B13">
        <w:rPr>
          <w:rFonts w:cs="Arial"/>
          <w:szCs w:val="24"/>
        </w:rPr>
        <w:t xml:space="preserve"> Indicadores</w:t>
      </w:r>
      <w:bookmarkEnd w:id="48"/>
      <w:bookmarkEnd w:id="49"/>
    </w:p>
    <w:p w14:paraId="732900DD" w14:textId="77777777" w:rsidR="00AC62D5" w:rsidRPr="007D6B13" w:rsidRDefault="006E3498" w:rsidP="007D6B13">
      <w:pPr>
        <w:rPr>
          <w:rFonts w:cs="Arial"/>
          <w:szCs w:val="24"/>
        </w:rPr>
      </w:pPr>
      <w:r w:rsidRPr="007D6B13">
        <w:rPr>
          <w:rFonts w:cs="Arial"/>
          <w:szCs w:val="24"/>
        </w:rPr>
        <w:t>Los indicadores</w:t>
      </w:r>
      <w:r w:rsidR="00AC62D5" w:rsidRPr="007D6B13">
        <w:rPr>
          <w:rFonts w:cs="Arial"/>
          <w:szCs w:val="24"/>
        </w:rPr>
        <w:t>,</w:t>
      </w:r>
      <w:r w:rsidRPr="007D6B13">
        <w:rPr>
          <w:rFonts w:cs="Arial"/>
          <w:szCs w:val="24"/>
        </w:rPr>
        <w:t xml:space="preserve"> son el insumo para generar un informe de implementación de la PPDA.</w:t>
      </w:r>
      <w:r w:rsidR="00FF2451" w:rsidRPr="007D6B13">
        <w:rPr>
          <w:rFonts w:cs="Arial"/>
          <w:szCs w:val="24"/>
        </w:rPr>
        <w:t xml:space="preserve"> </w:t>
      </w:r>
    </w:p>
    <w:p w14:paraId="0185CA2E" w14:textId="77777777" w:rsidR="00AC62D5" w:rsidRPr="007D6B13" w:rsidRDefault="00AC62D5" w:rsidP="007D6B13">
      <w:pPr>
        <w:rPr>
          <w:rFonts w:cs="Arial"/>
          <w:szCs w:val="24"/>
        </w:rPr>
      </w:pPr>
    </w:p>
    <w:p w14:paraId="2E2CC0E2" w14:textId="07131127" w:rsidR="00DE0800" w:rsidRPr="007D6B13" w:rsidRDefault="00DE0800" w:rsidP="007D6B13">
      <w:pPr>
        <w:rPr>
          <w:rFonts w:cs="Arial"/>
          <w:szCs w:val="24"/>
        </w:rPr>
      </w:pPr>
      <w:r w:rsidRPr="007D6B13">
        <w:rPr>
          <w:rFonts w:cs="Arial"/>
          <w:szCs w:val="24"/>
        </w:rPr>
        <w:t>Entre ellos tenemos:</w:t>
      </w:r>
    </w:p>
    <w:p w14:paraId="4BBB0E13" w14:textId="77777777" w:rsidR="00AF6E01" w:rsidRPr="007D6B13" w:rsidRDefault="00AF6E01" w:rsidP="007D6B13">
      <w:pPr>
        <w:rPr>
          <w:rFonts w:cs="Arial"/>
          <w:szCs w:val="24"/>
        </w:rPr>
      </w:pPr>
    </w:p>
    <w:p w14:paraId="7D6B879D" w14:textId="5BAFE518" w:rsidR="006E3498" w:rsidRPr="007D6B13" w:rsidRDefault="006E3498" w:rsidP="007D6B13">
      <w:pPr>
        <w:pStyle w:val="Default"/>
        <w:numPr>
          <w:ilvl w:val="0"/>
          <w:numId w:val="2"/>
        </w:numPr>
        <w:tabs>
          <w:tab w:val="left" w:pos="851"/>
        </w:tabs>
        <w:spacing w:line="360" w:lineRule="auto"/>
        <w:ind w:left="851" w:hanging="425"/>
        <w:rPr>
          <w:color w:val="auto"/>
        </w:rPr>
      </w:pPr>
      <w:r w:rsidRPr="007D6B13">
        <w:rPr>
          <w:b/>
          <w:color w:val="auto"/>
        </w:rPr>
        <w:t>Indicador de Gestión:</w:t>
      </w:r>
      <w:r w:rsidRPr="007D6B13">
        <w:rPr>
          <w:color w:val="auto"/>
        </w:rPr>
        <w:t xml:space="preserve"> Permite medir la ejecución o implementación de los mecanismos. Para la definición del indicador, se debe diligenciar la información correspondiente, indicando que constituye el numerador y qué constituye el denominador. El numerador corresponde a la cantidad realizada y el denominador a la cantidad planeada.</w:t>
      </w:r>
    </w:p>
    <w:p w14:paraId="7A432B78" w14:textId="70AFCF95" w:rsidR="006E3498" w:rsidRPr="007D6B13" w:rsidRDefault="006E3498" w:rsidP="007D6B13">
      <w:pPr>
        <w:pStyle w:val="Default"/>
        <w:numPr>
          <w:ilvl w:val="0"/>
          <w:numId w:val="2"/>
        </w:numPr>
        <w:tabs>
          <w:tab w:val="left" w:pos="851"/>
        </w:tabs>
        <w:spacing w:line="360" w:lineRule="auto"/>
        <w:ind w:left="851" w:hanging="425"/>
        <w:rPr>
          <w:color w:val="auto"/>
        </w:rPr>
      </w:pPr>
      <w:r w:rsidRPr="007D6B13">
        <w:rPr>
          <w:b/>
          <w:color w:val="auto"/>
        </w:rPr>
        <w:t>Indicador de Resultado:</w:t>
      </w:r>
      <w:r w:rsidRPr="007D6B13">
        <w:rPr>
          <w:color w:val="auto"/>
        </w:rPr>
        <w:t xml:space="preserve"> Permite medir la ejecución o implementación de las medidas. </w:t>
      </w:r>
      <w:r w:rsidR="00F73548" w:rsidRPr="007D6B13">
        <w:rPr>
          <w:color w:val="auto"/>
        </w:rPr>
        <w:t>Para definir el indicador</w:t>
      </w:r>
      <w:r w:rsidR="006C67FD" w:rsidRPr="007D6B13">
        <w:rPr>
          <w:color w:val="auto"/>
        </w:rPr>
        <w:t>,</w:t>
      </w:r>
      <w:r w:rsidR="00F73548" w:rsidRPr="007D6B13">
        <w:rPr>
          <w:color w:val="auto"/>
        </w:rPr>
        <w:t xml:space="preserve"> debe tenerse en cuenta el </w:t>
      </w:r>
      <w:r w:rsidR="006C67FD" w:rsidRPr="007D6B13">
        <w:rPr>
          <w:color w:val="auto"/>
        </w:rPr>
        <w:t xml:space="preserve">No. </w:t>
      </w:r>
      <w:r w:rsidR="00F73548" w:rsidRPr="007D6B13">
        <w:rPr>
          <w:color w:val="auto"/>
        </w:rPr>
        <w:t xml:space="preserve">de medidas realizadas / No. de medidas programadas. </w:t>
      </w:r>
    </w:p>
    <w:p w14:paraId="3A4CA8B8" w14:textId="14B0DFAE" w:rsidR="006E3498" w:rsidRPr="007D6B13" w:rsidRDefault="006E3498" w:rsidP="007D6B13">
      <w:pPr>
        <w:pStyle w:val="Default"/>
        <w:numPr>
          <w:ilvl w:val="0"/>
          <w:numId w:val="2"/>
        </w:numPr>
        <w:tabs>
          <w:tab w:val="left" w:pos="851"/>
        </w:tabs>
        <w:spacing w:line="360" w:lineRule="auto"/>
        <w:ind w:left="851" w:hanging="425"/>
        <w:rPr>
          <w:color w:val="auto"/>
        </w:rPr>
      </w:pPr>
      <w:r w:rsidRPr="007D6B13">
        <w:rPr>
          <w:b/>
          <w:color w:val="auto"/>
        </w:rPr>
        <w:t>Indicador de Impacto:</w:t>
      </w:r>
      <w:r w:rsidRPr="007D6B13">
        <w:rPr>
          <w:color w:val="auto"/>
        </w:rPr>
        <w:t xml:space="preserve"> Permite medir el cambio en la litigiosidad, medido como el aumento o disminución porcentual de demandas entre dos </w:t>
      </w:r>
      <w:r w:rsidR="006C67FD" w:rsidRPr="007D6B13">
        <w:rPr>
          <w:color w:val="auto"/>
        </w:rPr>
        <w:t xml:space="preserve">(2) </w:t>
      </w:r>
      <w:r w:rsidRPr="007D6B13">
        <w:rPr>
          <w:color w:val="auto"/>
        </w:rPr>
        <w:t xml:space="preserve">años, para una causa </w:t>
      </w:r>
      <w:r w:rsidR="00F73548" w:rsidRPr="007D6B13">
        <w:rPr>
          <w:color w:val="auto"/>
        </w:rPr>
        <w:t>seleccionada</w:t>
      </w:r>
      <w:r w:rsidRPr="007D6B13">
        <w:rPr>
          <w:color w:val="auto"/>
        </w:rPr>
        <w:t xml:space="preserve"> en el plan de acción.</w:t>
      </w:r>
    </w:p>
    <w:p w14:paraId="2FE525F0" w14:textId="4FDC82F8" w:rsidR="006E3498" w:rsidRPr="007D6B13" w:rsidRDefault="006E3498" w:rsidP="007D6B13">
      <w:pPr>
        <w:pStyle w:val="Textocomentario"/>
        <w:rPr>
          <w:rFonts w:eastAsia="Century Gothic" w:cs="Arial"/>
          <w:sz w:val="24"/>
          <w:szCs w:val="24"/>
          <w:lang w:bidi="es-CO"/>
        </w:rPr>
      </w:pPr>
      <w:r w:rsidRPr="007D6B13">
        <w:rPr>
          <w:rFonts w:eastAsia="Century Gothic" w:cs="Arial"/>
          <w:sz w:val="24"/>
          <w:szCs w:val="24"/>
          <w:lang w:bidi="es-CO"/>
        </w:rPr>
        <w:t>El siguiente flujograma</w:t>
      </w:r>
      <w:r w:rsidR="006C67FD" w:rsidRPr="007D6B13">
        <w:rPr>
          <w:rFonts w:eastAsia="Century Gothic" w:cs="Arial"/>
          <w:sz w:val="24"/>
          <w:szCs w:val="24"/>
          <w:lang w:bidi="es-CO"/>
        </w:rPr>
        <w:t>,</w:t>
      </w:r>
      <w:r w:rsidRPr="007D6B13">
        <w:rPr>
          <w:rFonts w:eastAsia="Century Gothic" w:cs="Arial"/>
          <w:sz w:val="24"/>
          <w:szCs w:val="24"/>
          <w:lang w:bidi="es-CO"/>
        </w:rPr>
        <w:t xml:space="preserve"> re</w:t>
      </w:r>
      <w:r w:rsidR="00DE0800" w:rsidRPr="007D6B13">
        <w:rPr>
          <w:rFonts w:eastAsia="Century Gothic" w:cs="Arial"/>
          <w:sz w:val="24"/>
          <w:szCs w:val="24"/>
          <w:lang w:bidi="es-CO"/>
        </w:rPr>
        <w:t>fleja el proceso de seguimiento:</w:t>
      </w:r>
    </w:p>
    <w:p w14:paraId="04ED2568" w14:textId="77777777" w:rsidR="006E3498" w:rsidRPr="007D6B13" w:rsidRDefault="006E3498" w:rsidP="007D6B13">
      <w:pPr>
        <w:pStyle w:val="Textocomentario"/>
        <w:rPr>
          <w:rFonts w:cs="Arial"/>
          <w:b/>
          <w:sz w:val="24"/>
          <w:szCs w:val="24"/>
        </w:rPr>
      </w:pPr>
      <w:r w:rsidRPr="007D6B13">
        <w:rPr>
          <w:rFonts w:eastAsia="Century Gothic" w:cs="Arial"/>
          <w:noProof/>
          <w:sz w:val="24"/>
          <w:szCs w:val="24"/>
        </w:rPr>
        <w:drawing>
          <wp:inline distT="0" distB="0" distL="0" distR="0" wp14:anchorId="3B6B3A0C" wp14:editId="5D4E6ED7">
            <wp:extent cx="6276975" cy="2352675"/>
            <wp:effectExtent l="0" t="0" r="9525" b="9525"/>
            <wp:docPr id="31" name="Imagen 31" descr="FLUJOGRAMA PPDA&#10;&#10;Captura de imagen: Donde se visualiza el paso a paso del procedimiento de los indicadores de la Política de Prevención del Daño Antijurídico (PPDA) de la APC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FLUJOGRAMA PPDA&#10;&#10;Captura de imagen: Donde se visualiza el paso a paso del procedimiento de los indicadores de la Política de Prevención del Daño Antijurídico (PPDA) de la APC Colomb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9097" cy="2357218"/>
                    </a:xfrm>
                    <a:prstGeom prst="rect">
                      <a:avLst/>
                    </a:prstGeom>
                    <a:noFill/>
                    <a:ln>
                      <a:noFill/>
                    </a:ln>
                  </pic:spPr>
                </pic:pic>
              </a:graphicData>
            </a:graphic>
          </wp:inline>
        </w:drawing>
      </w:r>
    </w:p>
    <w:p w14:paraId="613EE584" w14:textId="3E7DD714" w:rsidR="00DE0800" w:rsidRPr="007D6B13" w:rsidRDefault="00DE0800" w:rsidP="007D6B13">
      <w:pPr>
        <w:rPr>
          <w:rFonts w:cs="Arial"/>
          <w:szCs w:val="24"/>
          <w:shd w:val="clear" w:color="auto" w:fill="FFFFFF"/>
        </w:rPr>
      </w:pPr>
      <w:r w:rsidRPr="007D6B13">
        <w:rPr>
          <w:rFonts w:cs="Arial"/>
          <w:b/>
          <w:szCs w:val="24"/>
        </w:rPr>
        <w:t>Fuente:</w:t>
      </w:r>
      <w:r w:rsidRPr="007D6B13">
        <w:rPr>
          <w:rFonts w:cs="Arial"/>
          <w:szCs w:val="24"/>
        </w:rPr>
        <w:t xml:space="preserve"> Información tomada del</w:t>
      </w:r>
      <w:r w:rsidR="00D15DB0" w:rsidRPr="007D6B13">
        <w:rPr>
          <w:rFonts w:cs="Arial"/>
          <w:szCs w:val="24"/>
        </w:rPr>
        <w:t xml:space="preserve"> </w:t>
      </w:r>
      <w:r w:rsidR="00D15DB0" w:rsidRPr="007D6B13">
        <w:rPr>
          <w:rFonts w:cs="Arial"/>
          <w:bCs/>
          <w:szCs w:val="24"/>
        </w:rPr>
        <w:t>Sistema Único de Gestión e Información de la Actividad Litigiosa del Estado (</w:t>
      </w:r>
      <w:proofErr w:type="spellStart"/>
      <w:r w:rsidR="00D15DB0" w:rsidRPr="007D6B13">
        <w:rPr>
          <w:rFonts w:cs="Arial"/>
          <w:bCs/>
          <w:szCs w:val="24"/>
        </w:rPr>
        <w:t>eKOGUI</w:t>
      </w:r>
      <w:proofErr w:type="spellEnd"/>
      <w:r w:rsidR="00D15DB0" w:rsidRPr="007D6B13">
        <w:rPr>
          <w:rFonts w:cs="Arial"/>
          <w:bCs/>
          <w:szCs w:val="24"/>
        </w:rPr>
        <w:t>)</w:t>
      </w:r>
      <w:r w:rsidRPr="007D6B13">
        <w:rPr>
          <w:rFonts w:cs="Arial"/>
          <w:szCs w:val="24"/>
        </w:rPr>
        <w:fldChar w:fldCharType="begin"/>
      </w:r>
      <w:r w:rsidRPr="007D6B13">
        <w:rPr>
          <w:rFonts w:cs="Arial"/>
          <w:szCs w:val="24"/>
        </w:rPr>
        <w:instrText xml:space="preserve"> HYPERLINK "https://ekogui.defensajuridica.gov.co/Pages/p_frecuentes.aspx" </w:instrText>
      </w:r>
      <w:r w:rsidRPr="007D6B13">
        <w:rPr>
          <w:rFonts w:cs="Arial"/>
          <w:szCs w:val="24"/>
        </w:rPr>
      </w:r>
      <w:r w:rsidRPr="007D6B13">
        <w:rPr>
          <w:rFonts w:cs="Arial"/>
          <w:szCs w:val="24"/>
        </w:rPr>
        <w:fldChar w:fldCharType="separate"/>
      </w:r>
      <w:r w:rsidRPr="007D6B13">
        <w:rPr>
          <w:rFonts w:cs="Arial"/>
          <w:szCs w:val="24"/>
        </w:rPr>
        <w:t>, diciembre de 2023.</w:t>
      </w:r>
    </w:p>
    <w:p w14:paraId="18C0C99F" w14:textId="502DCE0F" w:rsidR="006E3498" w:rsidRPr="007D6B13" w:rsidRDefault="00DE0800" w:rsidP="007D6B13">
      <w:pPr>
        <w:pStyle w:val="Textocomentario"/>
        <w:tabs>
          <w:tab w:val="left" w:pos="960"/>
        </w:tabs>
        <w:rPr>
          <w:rFonts w:cs="Arial"/>
          <w:b/>
          <w:sz w:val="24"/>
          <w:szCs w:val="24"/>
        </w:rPr>
      </w:pPr>
      <w:r w:rsidRPr="007D6B13">
        <w:rPr>
          <w:rFonts w:cs="Arial"/>
          <w:sz w:val="24"/>
          <w:szCs w:val="24"/>
        </w:rPr>
        <w:fldChar w:fldCharType="end"/>
      </w:r>
    </w:p>
    <w:p w14:paraId="37038D23" w14:textId="656403F3" w:rsidR="006E3498" w:rsidRPr="007D6B13" w:rsidRDefault="007F7D95" w:rsidP="007D6B13">
      <w:pPr>
        <w:pStyle w:val="Ttulo3"/>
        <w:numPr>
          <w:ilvl w:val="1"/>
          <w:numId w:val="54"/>
        </w:numPr>
        <w:ind w:left="426" w:hanging="142"/>
      </w:pPr>
      <w:bookmarkStart w:id="50" w:name="_Toc159795879"/>
      <w:r w:rsidRPr="007D6B13">
        <w:t xml:space="preserve"> </w:t>
      </w:r>
      <w:bookmarkStart w:id="51" w:name="_Toc238217417"/>
      <w:r w:rsidR="006E3498" w:rsidRPr="007D6B13">
        <w:t>Conciliación</w:t>
      </w:r>
      <w:bookmarkEnd w:id="50"/>
      <w:bookmarkEnd w:id="51"/>
      <w:r w:rsidR="006E3498" w:rsidRPr="007D6B13">
        <w:t xml:space="preserve"> </w:t>
      </w:r>
    </w:p>
    <w:p w14:paraId="23F6A875" w14:textId="568B3CB6" w:rsidR="006E3498" w:rsidRPr="007D6B13" w:rsidRDefault="006E3498" w:rsidP="007D6B13">
      <w:pPr>
        <w:rPr>
          <w:rFonts w:cs="Arial"/>
          <w:szCs w:val="24"/>
          <w:lang w:val="es-ES"/>
        </w:rPr>
      </w:pPr>
      <w:r w:rsidRPr="007D6B13">
        <w:rPr>
          <w:rFonts w:cs="Arial"/>
          <w:szCs w:val="24"/>
          <w:lang w:val="es-ES"/>
        </w:rPr>
        <w:t>La audiencia de conciliación</w:t>
      </w:r>
      <w:r w:rsidR="00402625" w:rsidRPr="007D6B13">
        <w:rPr>
          <w:rFonts w:cs="Arial"/>
          <w:szCs w:val="24"/>
          <w:lang w:val="es-ES"/>
        </w:rPr>
        <w:t xml:space="preserve">, </w:t>
      </w:r>
      <w:r w:rsidRPr="007D6B13">
        <w:rPr>
          <w:rFonts w:cs="Arial"/>
          <w:szCs w:val="24"/>
          <w:lang w:val="es-ES"/>
        </w:rPr>
        <w:t>como requisito de procedibilidad previo al inicio de la actuación</w:t>
      </w:r>
      <w:r w:rsidR="00386DF4" w:rsidRPr="007D6B13">
        <w:rPr>
          <w:rFonts w:cs="Arial"/>
          <w:szCs w:val="24"/>
          <w:lang w:val="es-ES"/>
        </w:rPr>
        <w:t>,</w:t>
      </w:r>
      <w:r w:rsidRPr="007D6B13">
        <w:rPr>
          <w:rFonts w:cs="Arial"/>
          <w:szCs w:val="24"/>
          <w:lang w:val="es-ES"/>
        </w:rPr>
        <w:t xml:space="preserve"> ante la jurisdicción contencioso </w:t>
      </w:r>
      <w:r w:rsidR="00402625" w:rsidRPr="007D6B13">
        <w:rPr>
          <w:rFonts w:cs="Arial"/>
          <w:szCs w:val="24"/>
          <w:lang w:val="es-ES"/>
        </w:rPr>
        <w:t>a</w:t>
      </w:r>
      <w:r w:rsidRPr="007D6B13">
        <w:rPr>
          <w:rFonts w:cs="Arial"/>
          <w:szCs w:val="24"/>
          <w:lang w:val="es-ES"/>
        </w:rPr>
        <w:t>dministrativa, const</w:t>
      </w:r>
      <w:r w:rsidR="00DE0800" w:rsidRPr="007D6B13">
        <w:rPr>
          <w:rFonts w:cs="Arial"/>
          <w:szCs w:val="24"/>
          <w:lang w:val="es-ES"/>
        </w:rPr>
        <w:t xml:space="preserve">ituye el escenario para que </w:t>
      </w:r>
      <w:r w:rsidR="00AF6E01" w:rsidRPr="007D6B13">
        <w:rPr>
          <w:rFonts w:cs="Arial"/>
          <w:szCs w:val="24"/>
          <w:lang w:val="es-ES"/>
        </w:rPr>
        <w:t xml:space="preserve">la </w:t>
      </w:r>
      <w:r w:rsidR="00DE0800" w:rsidRPr="007D6B13">
        <w:rPr>
          <w:rFonts w:cs="Arial"/>
          <w:szCs w:val="24"/>
          <w:lang w:val="es-ES"/>
        </w:rPr>
        <w:t>APC</w:t>
      </w:r>
      <w:r w:rsidR="00AF6E01" w:rsidRPr="007D6B13">
        <w:rPr>
          <w:rFonts w:cs="Arial"/>
          <w:szCs w:val="24"/>
          <w:lang w:val="es-ES"/>
        </w:rPr>
        <w:t xml:space="preserve"> </w:t>
      </w:r>
      <w:r w:rsidRPr="007D6B13">
        <w:rPr>
          <w:rFonts w:cs="Arial"/>
          <w:szCs w:val="24"/>
          <w:lang w:val="es-ES"/>
        </w:rPr>
        <w:t>Colombia dirima las diferencias surgidas</w:t>
      </w:r>
      <w:r w:rsidR="00A42CF6" w:rsidRPr="007D6B13">
        <w:rPr>
          <w:rFonts w:cs="Arial"/>
          <w:szCs w:val="24"/>
          <w:lang w:val="es-ES"/>
        </w:rPr>
        <w:t>,</w:t>
      </w:r>
      <w:r w:rsidRPr="007D6B13">
        <w:rPr>
          <w:rFonts w:cs="Arial"/>
          <w:szCs w:val="24"/>
          <w:lang w:val="es-ES"/>
        </w:rPr>
        <w:t xml:space="preserve"> en sus relaciones con particulares</w:t>
      </w:r>
      <w:r w:rsidR="00A42CF6" w:rsidRPr="007D6B13">
        <w:rPr>
          <w:rFonts w:cs="Arial"/>
          <w:szCs w:val="24"/>
          <w:lang w:val="es-ES"/>
        </w:rPr>
        <w:t>,</w:t>
      </w:r>
      <w:r w:rsidRPr="007D6B13">
        <w:rPr>
          <w:rFonts w:cs="Arial"/>
          <w:szCs w:val="24"/>
          <w:lang w:val="es-ES"/>
        </w:rPr>
        <w:t xml:space="preserve"> a través de un trámite expedito y evitando el proceso judicial.</w:t>
      </w:r>
    </w:p>
    <w:p w14:paraId="48A96339" w14:textId="77777777" w:rsidR="006E3498" w:rsidRPr="007D6B13" w:rsidRDefault="006E3498" w:rsidP="007D6B13">
      <w:pPr>
        <w:ind w:left="24"/>
        <w:rPr>
          <w:rFonts w:cs="Arial"/>
          <w:szCs w:val="24"/>
          <w:lang w:val="es-ES"/>
        </w:rPr>
      </w:pPr>
    </w:p>
    <w:p w14:paraId="2D52FB6E" w14:textId="317E79CD" w:rsidR="00A42CF6" w:rsidRPr="007D6B13" w:rsidRDefault="00AF6E01" w:rsidP="007D6B13">
      <w:pPr>
        <w:ind w:left="24"/>
        <w:rPr>
          <w:rFonts w:cs="Arial"/>
          <w:szCs w:val="24"/>
        </w:rPr>
      </w:pPr>
      <w:r w:rsidRPr="007D6B13">
        <w:rPr>
          <w:rFonts w:cs="Arial"/>
          <w:szCs w:val="24"/>
          <w:lang w:val="es-ES"/>
        </w:rPr>
        <w:t xml:space="preserve">La </w:t>
      </w:r>
      <w:r w:rsidR="00DE0800" w:rsidRPr="007D6B13">
        <w:rPr>
          <w:rFonts w:cs="Arial"/>
          <w:szCs w:val="24"/>
          <w:lang w:val="es-ES"/>
        </w:rPr>
        <w:t xml:space="preserve">APC </w:t>
      </w:r>
      <w:r w:rsidR="006E3498" w:rsidRPr="007D6B13">
        <w:rPr>
          <w:rFonts w:cs="Arial"/>
          <w:szCs w:val="24"/>
          <w:lang w:val="es-ES"/>
        </w:rPr>
        <w:t>Colombia da cumplimi</w:t>
      </w:r>
      <w:r w:rsidR="00DE0800" w:rsidRPr="007D6B13">
        <w:rPr>
          <w:rFonts w:cs="Arial"/>
          <w:szCs w:val="24"/>
          <w:lang w:val="es-ES"/>
        </w:rPr>
        <w:t xml:space="preserve">ento a la Directiva </w:t>
      </w:r>
      <w:r w:rsidR="00A42CF6" w:rsidRPr="007D6B13">
        <w:rPr>
          <w:rFonts w:cs="Arial"/>
          <w:szCs w:val="24"/>
          <w:lang w:val="es-ES"/>
        </w:rPr>
        <w:t>P</w:t>
      </w:r>
      <w:r w:rsidR="006E3498" w:rsidRPr="007D6B13">
        <w:rPr>
          <w:rFonts w:cs="Arial"/>
          <w:szCs w:val="24"/>
          <w:lang w:val="es-ES"/>
        </w:rPr>
        <w:t>residencial No. 05 de 2009, mediante la cual se dictan instrucciones para el adecuado ejercicio de la conciliación extrajudicial</w:t>
      </w:r>
      <w:r w:rsidR="00A42CF6" w:rsidRPr="007D6B13">
        <w:rPr>
          <w:rFonts w:cs="Arial"/>
          <w:szCs w:val="24"/>
          <w:lang w:val="es-ES"/>
        </w:rPr>
        <w:t>,</w:t>
      </w:r>
      <w:r w:rsidR="006E3498" w:rsidRPr="007D6B13">
        <w:rPr>
          <w:rFonts w:cs="Arial"/>
          <w:szCs w:val="24"/>
          <w:lang w:val="es-ES"/>
        </w:rPr>
        <w:t xml:space="preserve"> en materia de lo contencioso administrativo, señalando que los Comités de Conciliación</w:t>
      </w:r>
      <w:r w:rsidR="00A42CF6" w:rsidRPr="007D6B13">
        <w:rPr>
          <w:rFonts w:cs="Arial"/>
          <w:szCs w:val="24"/>
          <w:lang w:val="es-ES"/>
        </w:rPr>
        <w:t>,</w:t>
      </w:r>
      <w:r w:rsidR="006E3498" w:rsidRPr="007D6B13">
        <w:rPr>
          <w:rFonts w:cs="Arial"/>
          <w:szCs w:val="24"/>
          <w:lang w:val="es-ES"/>
        </w:rPr>
        <w:t xml:space="preserve"> deben tramitar las solicitudes de conciliación con eficacia, economía, celeridad, moralidad, imparcialidad y publicidad. </w:t>
      </w:r>
      <w:r w:rsidR="00DE0800" w:rsidRPr="007D6B13">
        <w:rPr>
          <w:rFonts w:cs="Arial"/>
          <w:szCs w:val="24"/>
        </w:rPr>
        <w:t>Así mismo,</w:t>
      </w:r>
      <w:r w:rsidRPr="007D6B13">
        <w:rPr>
          <w:rFonts w:cs="Arial"/>
          <w:szCs w:val="24"/>
        </w:rPr>
        <w:t xml:space="preserve"> la</w:t>
      </w:r>
      <w:r w:rsidR="00DE0800" w:rsidRPr="007D6B13">
        <w:rPr>
          <w:rFonts w:cs="Arial"/>
          <w:szCs w:val="24"/>
        </w:rPr>
        <w:t xml:space="preserve"> APC </w:t>
      </w:r>
      <w:r w:rsidR="006E3498" w:rsidRPr="007D6B13">
        <w:rPr>
          <w:rFonts w:cs="Arial"/>
          <w:szCs w:val="24"/>
        </w:rPr>
        <w:t xml:space="preserve">Colombia atiende los lineamientos establecidos por la </w:t>
      </w:r>
      <w:r w:rsidR="00DE0800" w:rsidRPr="007D6B13">
        <w:rPr>
          <w:rFonts w:cs="Arial"/>
          <w:szCs w:val="24"/>
        </w:rPr>
        <w:t>ANDJ</w:t>
      </w:r>
      <w:r w:rsidR="002A33BC" w:rsidRPr="007D6B13">
        <w:rPr>
          <w:rFonts w:cs="Arial"/>
          <w:szCs w:val="24"/>
        </w:rPr>
        <w:t>E</w:t>
      </w:r>
      <w:r w:rsidR="00DE0800" w:rsidRPr="007D6B13">
        <w:rPr>
          <w:rFonts w:cs="Arial"/>
          <w:szCs w:val="24"/>
        </w:rPr>
        <w:t xml:space="preserve">, </w:t>
      </w:r>
      <w:r w:rsidR="006E3498" w:rsidRPr="007D6B13">
        <w:rPr>
          <w:rFonts w:cs="Arial"/>
          <w:szCs w:val="24"/>
        </w:rPr>
        <w:t>a través del MOG y teniendo en cuenta la metodología y el aplicativo suministrado por la ANDJE</w:t>
      </w:r>
      <w:r w:rsidR="00A42CF6" w:rsidRPr="007D6B13">
        <w:rPr>
          <w:rFonts w:cs="Arial"/>
          <w:szCs w:val="24"/>
        </w:rPr>
        <w:t>.</w:t>
      </w:r>
    </w:p>
    <w:p w14:paraId="5DBD9C7C" w14:textId="1FE3CDE2" w:rsidR="006E3498" w:rsidRPr="007D6B13" w:rsidRDefault="00A42CF6" w:rsidP="007D6B13">
      <w:pPr>
        <w:rPr>
          <w:rFonts w:cs="Arial"/>
          <w:szCs w:val="24"/>
        </w:rPr>
      </w:pPr>
      <w:r w:rsidRPr="007D6B13">
        <w:rPr>
          <w:rFonts w:cs="Arial"/>
          <w:szCs w:val="24"/>
        </w:rPr>
        <w:t>P</w:t>
      </w:r>
      <w:r w:rsidR="006E3498" w:rsidRPr="007D6B13">
        <w:rPr>
          <w:rFonts w:cs="Arial"/>
          <w:szCs w:val="24"/>
        </w:rPr>
        <w:t xml:space="preserve">ara tales efectos, herramienta cuyo uso permite al </w:t>
      </w:r>
      <w:r w:rsidR="00F95A4E" w:rsidRPr="007D6B13">
        <w:rPr>
          <w:rFonts w:eastAsia="Times New Roman" w:cs="Arial"/>
          <w:szCs w:val="24"/>
        </w:rPr>
        <w:t>C</w:t>
      </w:r>
      <w:r w:rsidR="00DE0800" w:rsidRPr="007D6B13">
        <w:rPr>
          <w:rFonts w:eastAsia="Times New Roman" w:cs="Arial"/>
          <w:szCs w:val="24"/>
        </w:rPr>
        <w:t xml:space="preserve">omité de </w:t>
      </w:r>
      <w:r w:rsidR="00F95A4E" w:rsidRPr="007D6B13">
        <w:rPr>
          <w:rFonts w:eastAsia="Times New Roman" w:cs="Arial"/>
          <w:szCs w:val="24"/>
        </w:rPr>
        <w:t>C</w:t>
      </w:r>
      <w:r w:rsidR="00DE0800" w:rsidRPr="007D6B13">
        <w:rPr>
          <w:rFonts w:eastAsia="Times New Roman" w:cs="Arial"/>
          <w:szCs w:val="24"/>
        </w:rPr>
        <w:t>onciliación:</w:t>
      </w:r>
    </w:p>
    <w:p w14:paraId="324E9D67" w14:textId="77777777" w:rsidR="00AF6E01" w:rsidRPr="007D6B13" w:rsidRDefault="00AF6E01" w:rsidP="007D6B13">
      <w:pPr>
        <w:rPr>
          <w:rFonts w:eastAsia="Times New Roman" w:cs="Arial"/>
          <w:szCs w:val="24"/>
        </w:rPr>
      </w:pPr>
    </w:p>
    <w:p w14:paraId="4E29345C" w14:textId="1EE04799" w:rsidR="006E3498" w:rsidRPr="007D6B13" w:rsidRDefault="006E3498" w:rsidP="007D6B13">
      <w:pPr>
        <w:pStyle w:val="Prrafodelista"/>
        <w:widowControl w:val="0"/>
        <w:numPr>
          <w:ilvl w:val="0"/>
          <w:numId w:val="6"/>
        </w:numPr>
        <w:autoSpaceDE w:val="0"/>
        <w:autoSpaceDN w:val="0"/>
        <w:contextualSpacing w:val="0"/>
        <w:rPr>
          <w:rFonts w:eastAsia="Times New Roman" w:cs="Arial"/>
          <w:szCs w:val="24"/>
        </w:rPr>
      </w:pPr>
      <w:r w:rsidRPr="007D6B13">
        <w:rPr>
          <w:rFonts w:eastAsia="Times New Roman" w:cs="Arial"/>
          <w:szCs w:val="24"/>
        </w:rPr>
        <w:t>Identificar el nivel de adopción de las funciones a su cargo</w:t>
      </w:r>
      <w:r w:rsidR="00A42CF6" w:rsidRPr="007D6B13">
        <w:rPr>
          <w:rFonts w:eastAsia="Times New Roman" w:cs="Arial"/>
          <w:szCs w:val="24"/>
        </w:rPr>
        <w:t>.</w:t>
      </w:r>
      <w:r w:rsidRPr="007D6B13">
        <w:rPr>
          <w:rFonts w:eastAsia="Times New Roman" w:cs="Arial"/>
          <w:szCs w:val="24"/>
        </w:rPr>
        <w:t xml:space="preserve"> </w:t>
      </w:r>
      <w:r w:rsidR="00A42CF6" w:rsidRPr="007D6B13">
        <w:rPr>
          <w:rFonts w:eastAsia="Times New Roman" w:cs="Arial"/>
          <w:szCs w:val="24"/>
        </w:rPr>
        <w:t>Es</w:t>
      </w:r>
      <w:r w:rsidRPr="007D6B13">
        <w:rPr>
          <w:rFonts w:eastAsia="Times New Roman" w:cs="Arial"/>
          <w:szCs w:val="24"/>
        </w:rPr>
        <w:t xml:space="preserve"> decir, contar con un diagnóstico.</w:t>
      </w:r>
    </w:p>
    <w:p w14:paraId="1DCA9C2B" w14:textId="77777777" w:rsidR="006E3498" w:rsidRPr="007D6B13" w:rsidRDefault="006E3498" w:rsidP="007D6B13">
      <w:pPr>
        <w:pStyle w:val="Prrafodelista"/>
        <w:widowControl w:val="0"/>
        <w:numPr>
          <w:ilvl w:val="0"/>
          <w:numId w:val="6"/>
        </w:numPr>
        <w:autoSpaceDE w:val="0"/>
        <w:autoSpaceDN w:val="0"/>
        <w:contextualSpacing w:val="0"/>
        <w:rPr>
          <w:rFonts w:eastAsia="Times New Roman" w:cs="Arial"/>
          <w:szCs w:val="24"/>
        </w:rPr>
      </w:pPr>
      <w:r w:rsidRPr="007D6B13">
        <w:rPr>
          <w:rFonts w:eastAsia="Times New Roman" w:cs="Arial"/>
          <w:szCs w:val="24"/>
        </w:rPr>
        <w:t>Conocer, con base en parámetros objetivos y cuantificables, su situación actual.</w:t>
      </w:r>
    </w:p>
    <w:p w14:paraId="00D5E2EF" w14:textId="1D276E75" w:rsidR="006E3498" w:rsidRPr="007D6B13" w:rsidRDefault="006E3498" w:rsidP="007D6B13">
      <w:pPr>
        <w:pStyle w:val="Prrafodelista"/>
        <w:widowControl w:val="0"/>
        <w:numPr>
          <w:ilvl w:val="0"/>
          <w:numId w:val="6"/>
        </w:numPr>
        <w:autoSpaceDE w:val="0"/>
        <w:autoSpaceDN w:val="0"/>
        <w:contextualSpacing w:val="0"/>
        <w:rPr>
          <w:rFonts w:eastAsia="Times New Roman" w:cs="Arial"/>
          <w:szCs w:val="24"/>
        </w:rPr>
      </w:pPr>
      <w:r w:rsidRPr="007D6B13">
        <w:rPr>
          <w:rFonts w:eastAsia="Times New Roman" w:cs="Arial"/>
          <w:szCs w:val="24"/>
        </w:rPr>
        <w:t>Generar, de manera sencilla y ágil, un plan de acción con actividades concretas</w:t>
      </w:r>
      <w:r w:rsidR="00A42CF6" w:rsidRPr="007D6B13">
        <w:rPr>
          <w:rFonts w:eastAsia="Times New Roman" w:cs="Arial"/>
          <w:szCs w:val="24"/>
        </w:rPr>
        <w:t>,</w:t>
      </w:r>
      <w:r w:rsidRPr="007D6B13">
        <w:rPr>
          <w:rFonts w:eastAsia="Times New Roman" w:cs="Arial"/>
          <w:szCs w:val="24"/>
        </w:rPr>
        <w:t xml:space="preserve"> que le garanticen el cumplimiento de sus funciones. </w:t>
      </w:r>
    </w:p>
    <w:p w14:paraId="286F9EFA" w14:textId="77777777" w:rsidR="006E3498" w:rsidRPr="007D6B13" w:rsidRDefault="006E3498" w:rsidP="007D6B13">
      <w:pPr>
        <w:rPr>
          <w:rFonts w:cs="Arial"/>
          <w:szCs w:val="24"/>
        </w:rPr>
      </w:pPr>
    </w:p>
    <w:p w14:paraId="5D32A07B" w14:textId="078DB428" w:rsidR="006E3498" w:rsidRPr="007D6B13" w:rsidRDefault="006E3498" w:rsidP="007D6B13">
      <w:pPr>
        <w:rPr>
          <w:rFonts w:eastAsia="Times New Roman" w:cs="Arial"/>
          <w:szCs w:val="24"/>
        </w:rPr>
      </w:pPr>
      <w:r w:rsidRPr="007D6B13">
        <w:rPr>
          <w:rFonts w:eastAsia="Times New Roman" w:cs="Arial"/>
          <w:szCs w:val="24"/>
        </w:rPr>
        <w:t>La aplicación anual de esta herramienta</w:t>
      </w:r>
      <w:r w:rsidR="00A42CF6" w:rsidRPr="007D6B13">
        <w:rPr>
          <w:rFonts w:eastAsia="Times New Roman" w:cs="Arial"/>
          <w:szCs w:val="24"/>
        </w:rPr>
        <w:t>,</w:t>
      </w:r>
      <w:r w:rsidRPr="007D6B13">
        <w:rPr>
          <w:rFonts w:eastAsia="Times New Roman" w:cs="Arial"/>
          <w:szCs w:val="24"/>
        </w:rPr>
        <w:t xml:space="preserve"> permitirá al comité establecer en cada vigencia</w:t>
      </w:r>
      <w:r w:rsidR="00A42CF6" w:rsidRPr="007D6B13">
        <w:rPr>
          <w:rFonts w:eastAsia="Times New Roman" w:cs="Arial"/>
          <w:szCs w:val="24"/>
        </w:rPr>
        <w:t>,</w:t>
      </w:r>
      <w:r w:rsidRPr="007D6B13">
        <w:rPr>
          <w:rFonts w:eastAsia="Times New Roman" w:cs="Arial"/>
          <w:szCs w:val="24"/>
        </w:rPr>
        <w:t xml:space="preserve"> las acciones requeridas para el cumplimiento de sus funciones y el mejoramiento de su gestión. </w:t>
      </w:r>
    </w:p>
    <w:p w14:paraId="7A4374D8" w14:textId="77777777" w:rsidR="006E3498" w:rsidRPr="007D6B13" w:rsidRDefault="006E3498" w:rsidP="007D6B13">
      <w:pPr>
        <w:rPr>
          <w:rFonts w:cs="Arial"/>
          <w:szCs w:val="24"/>
          <w:lang w:val="es-ES"/>
        </w:rPr>
      </w:pPr>
    </w:p>
    <w:p w14:paraId="08E6890B" w14:textId="5233C3F8" w:rsidR="006E3498" w:rsidRPr="007D6B13" w:rsidRDefault="002A33BC" w:rsidP="007D6B13">
      <w:pPr>
        <w:pStyle w:val="Ttulo4"/>
        <w:spacing w:before="0"/>
        <w:ind w:left="851"/>
        <w:rPr>
          <w:rFonts w:cs="Arial"/>
          <w:color w:val="auto"/>
          <w:szCs w:val="24"/>
        </w:rPr>
      </w:pPr>
      <w:bookmarkStart w:id="52" w:name="_Toc159795880"/>
      <w:bookmarkStart w:id="53" w:name="_Toc238217418"/>
      <w:r w:rsidRPr="007D6B13">
        <w:rPr>
          <w:rFonts w:cs="Arial"/>
          <w:color w:val="auto"/>
          <w:szCs w:val="24"/>
        </w:rPr>
        <w:t>7.2.1. Directrices de c</w:t>
      </w:r>
      <w:r w:rsidR="006E3498" w:rsidRPr="007D6B13">
        <w:rPr>
          <w:rFonts w:cs="Arial"/>
          <w:color w:val="auto"/>
          <w:szCs w:val="24"/>
        </w:rPr>
        <w:t>onciliación</w:t>
      </w:r>
      <w:bookmarkEnd w:id="52"/>
      <w:bookmarkEnd w:id="53"/>
      <w:r w:rsidR="006E3498" w:rsidRPr="007D6B13">
        <w:rPr>
          <w:rFonts w:cs="Arial"/>
          <w:color w:val="auto"/>
          <w:szCs w:val="24"/>
        </w:rPr>
        <w:t xml:space="preserve">  </w:t>
      </w:r>
    </w:p>
    <w:p w14:paraId="77FAA4C1" w14:textId="77777777" w:rsidR="00A42CF6" w:rsidRPr="007D6B13" w:rsidRDefault="006E3498" w:rsidP="007D6B13">
      <w:pPr>
        <w:contextualSpacing/>
        <w:rPr>
          <w:rFonts w:cs="Arial"/>
          <w:szCs w:val="24"/>
        </w:rPr>
      </w:pPr>
      <w:r w:rsidRPr="007D6B13">
        <w:rPr>
          <w:rFonts w:cs="Arial"/>
          <w:szCs w:val="24"/>
        </w:rPr>
        <w:t>De considerarlo necesario, la</w:t>
      </w:r>
      <w:r w:rsidR="00B95217" w:rsidRPr="007D6B13">
        <w:rPr>
          <w:rFonts w:cs="Arial"/>
          <w:szCs w:val="24"/>
        </w:rPr>
        <w:t xml:space="preserve"> APC Colombia</w:t>
      </w:r>
      <w:r w:rsidRPr="007D6B13">
        <w:rPr>
          <w:rFonts w:cs="Arial"/>
          <w:szCs w:val="24"/>
        </w:rPr>
        <w:t xml:space="preserve"> elaborará cada seis </w:t>
      </w:r>
      <w:r w:rsidR="00B95217" w:rsidRPr="007D6B13">
        <w:rPr>
          <w:rFonts w:cs="Arial"/>
          <w:szCs w:val="24"/>
        </w:rPr>
        <w:t xml:space="preserve">(6) </w:t>
      </w:r>
      <w:r w:rsidRPr="007D6B13">
        <w:rPr>
          <w:rFonts w:cs="Arial"/>
          <w:szCs w:val="24"/>
        </w:rPr>
        <w:t>meses directrices de conciliación, de manera que sean una base para el Comité de Conciliación</w:t>
      </w:r>
      <w:r w:rsidR="00A42CF6" w:rsidRPr="007D6B13">
        <w:rPr>
          <w:rFonts w:cs="Arial"/>
          <w:szCs w:val="24"/>
        </w:rPr>
        <w:t>,</w:t>
      </w:r>
      <w:r w:rsidRPr="007D6B13">
        <w:rPr>
          <w:rFonts w:cs="Arial"/>
          <w:szCs w:val="24"/>
        </w:rPr>
        <w:t xml:space="preserve"> a la hora de tomar las decisiones en cada caso. </w:t>
      </w:r>
    </w:p>
    <w:p w14:paraId="4CECD897" w14:textId="77777777" w:rsidR="00A42CF6" w:rsidRPr="007D6B13" w:rsidRDefault="00A42CF6" w:rsidP="007D6B13">
      <w:pPr>
        <w:contextualSpacing/>
        <w:rPr>
          <w:rFonts w:cs="Arial"/>
          <w:szCs w:val="24"/>
        </w:rPr>
      </w:pPr>
    </w:p>
    <w:p w14:paraId="78FF4AA0" w14:textId="69FD1BFC" w:rsidR="006E3498" w:rsidRPr="007D6B13" w:rsidRDefault="006E3498" w:rsidP="007D6B13">
      <w:pPr>
        <w:contextualSpacing/>
        <w:rPr>
          <w:rFonts w:cs="Arial"/>
          <w:szCs w:val="24"/>
        </w:rPr>
      </w:pPr>
      <w:r w:rsidRPr="007D6B13">
        <w:rPr>
          <w:rFonts w:cs="Arial"/>
          <w:szCs w:val="24"/>
        </w:rPr>
        <w:t>Para la formulación de directrices de conciliación</w:t>
      </w:r>
      <w:r w:rsidR="00A42CF6" w:rsidRPr="007D6B13">
        <w:rPr>
          <w:rFonts w:cs="Arial"/>
          <w:szCs w:val="24"/>
        </w:rPr>
        <w:t>,</w:t>
      </w:r>
      <w:r w:rsidRPr="007D6B13">
        <w:rPr>
          <w:rFonts w:cs="Arial"/>
          <w:szCs w:val="24"/>
        </w:rPr>
        <w:t xml:space="preserve"> por parte d</w:t>
      </w:r>
      <w:r w:rsidR="0017126C" w:rsidRPr="007D6B13">
        <w:rPr>
          <w:rFonts w:cs="Arial"/>
          <w:szCs w:val="24"/>
        </w:rPr>
        <w:t xml:space="preserve">e la </w:t>
      </w:r>
      <w:r w:rsidR="00B95217" w:rsidRPr="007D6B13">
        <w:rPr>
          <w:rFonts w:cs="Arial"/>
          <w:szCs w:val="24"/>
        </w:rPr>
        <w:t>APC Colombia</w:t>
      </w:r>
      <w:r w:rsidRPr="007D6B13">
        <w:rPr>
          <w:rFonts w:cs="Arial"/>
          <w:szCs w:val="24"/>
        </w:rPr>
        <w:t xml:space="preserve">, se tendrá en cuenta el historial de conciliaciones de la </w:t>
      </w:r>
      <w:r w:rsidR="00B95217" w:rsidRPr="007D6B13">
        <w:rPr>
          <w:rFonts w:cs="Arial"/>
          <w:szCs w:val="24"/>
        </w:rPr>
        <w:t>misma</w:t>
      </w:r>
      <w:r w:rsidRPr="007D6B13">
        <w:rPr>
          <w:rFonts w:cs="Arial"/>
          <w:szCs w:val="24"/>
        </w:rPr>
        <w:t xml:space="preserve">, de los seis </w:t>
      </w:r>
      <w:r w:rsidR="00A42CF6" w:rsidRPr="007D6B13">
        <w:rPr>
          <w:rFonts w:cs="Arial"/>
          <w:szCs w:val="24"/>
        </w:rPr>
        <w:t xml:space="preserve">(6) </w:t>
      </w:r>
      <w:r w:rsidRPr="007D6B13">
        <w:rPr>
          <w:rFonts w:cs="Arial"/>
          <w:szCs w:val="24"/>
        </w:rPr>
        <w:t xml:space="preserve">meses anteriores enfocándose en la reiteración, la complejidad y el impacto, en términos de pretensiones, posibilidad de éxito entre otros. </w:t>
      </w:r>
    </w:p>
    <w:p w14:paraId="74DECA31" w14:textId="77777777" w:rsidR="006E3498" w:rsidRPr="007D6B13" w:rsidRDefault="006E3498" w:rsidP="007D6B13">
      <w:pPr>
        <w:contextualSpacing/>
        <w:rPr>
          <w:rFonts w:cs="Arial"/>
          <w:szCs w:val="24"/>
        </w:rPr>
      </w:pPr>
    </w:p>
    <w:p w14:paraId="21FFB390" w14:textId="0EEBBA1B" w:rsidR="006E3498" w:rsidRPr="007D6B13" w:rsidRDefault="006E3498" w:rsidP="007D6B13">
      <w:pPr>
        <w:autoSpaceDE w:val="0"/>
        <w:autoSpaceDN w:val="0"/>
        <w:adjustRightInd w:val="0"/>
        <w:rPr>
          <w:rFonts w:cs="Arial"/>
          <w:szCs w:val="24"/>
        </w:rPr>
      </w:pPr>
      <w:r w:rsidRPr="007D6B13">
        <w:rPr>
          <w:rFonts w:cs="Arial"/>
          <w:szCs w:val="24"/>
        </w:rPr>
        <w:t>Así mismo, tendrá en cuenta la metodología diseñada p</w:t>
      </w:r>
      <w:r w:rsidR="002A33BC" w:rsidRPr="007D6B13">
        <w:rPr>
          <w:rFonts w:cs="Arial"/>
          <w:szCs w:val="24"/>
        </w:rPr>
        <w:t>or la</w:t>
      </w:r>
      <w:r w:rsidRPr="007D6B13">
        <w:rPr>
          <w:rFonts w:cs="Arial"/>
          <w:szCs w:val="24"/>
        </w:rPr>
        <w:t xml:space="preserve"> ANDJE</w:t>
      </w:r>
      <w:r w:rsidRPr="007D6B13">
        <w:rPr>
          <w:rStyle w:val="Refdenotaalpie"/>
          <w:rFonts w:cs="Arial"/>
          <w:szCs w:val="24"/>
        </w:rPr>
        <w:footnoteReference w:id="2"/>
      </w:r>
      <w:r w:rsidRPr="007D6B13">
        <w:rPr>
          <w:rFonts w:cs="Arial"/>
          <w:szCs w:val="24"/>
        </w:rPr>
        <w:t>, para tal efecto</w:t>
      </w:r>
      <w:r w:rsidR="00A42CF6" w:rsidRPr="007D6B13">
        <w:rPr>
          <w:rFonts w:cs="Arial"/>
          <w:szCs w:val="24"/>
        </w:rPr>
        <w:t>,</w:t>
      </w:r>
      <w:r w:rsidR="00961A87" w:rsidRPr="007D6B13">
        <w:rPr>
          <w:rFonts w:cs="Arial"/>
          <w:szCs w:val="24"/>
        </w:rPr>
        <w:t xml:space="preserve"> </w:t>
      </w:r>
      <w:r w:rsidRPr="007D6B13">
        <w:rPr>
          <w:rFonts w:cs="Arial"/>
          <w:szCs w:val="24"/>
        </w:rPr>
        <w:t xml:space="preserve">establece los pasos y </w:t>
      </w:r>
      <w:r w:rsidR="00A42CF6" w:rsidRPr="007D6B13">
        <w:rPr>
          <w:rFonts w:cs="Arial"/>
          <w:szCs w:val="24"/>
        </w:rPr>
        <w:t xml:space="preserve">las </w:t>
      </w:r>
      <w:r w:rsidRPr="007D6B13">
        <w:rPr>
          <w:rFonts w:cs="Arial"/>
          <w:szCs w:val="24"/>
        </w:rPr>
        <w:t>actividades</w:t>
      </w:r>
      <w:r w:rsidR="00A42CF6" w:rsidRPr="007D6B13">
        <w:rPr>
          <w:rFonts w:cs="Arial"/>
          <w:szCs w:val="24"/>
        </w:rPr>
        <w:t>,</w:t>
      </w:r>
      <w:r w:rsidRPr="007D6B13">
        <w:rPr>
          <w:rFonts w:cs="Arial"/>
          <w:szCs w:val="24"/>
        </w:rPr>
        <w:t xml:space="preserve"> que deben seguir los comités de conciliación de las entidades públicas del orden nac</w:t>
      </w:r>
      <w:r w:rsidR="002A33BC" w:rsidRPr="007D6B13">
        <w:rPr>
          <w:rFonts w:cs="Arial"/>
          <w:szCs w:val="24"/>
        </w:rPr>
        <w:t xml:space="preserve">ional, entre ellos el de la APC </w:t>
      </w:r>
      <w:r w:rsidRPr="007D6B13">
        <w:rPr>
          <w:rFonts w:cs="Arial"/>
          <w:szCs w:val="24"/>
        </w:rPr>
        <w:t>Colombia, para fijar las directrices institucionales d</w:t>
      </w:r>
      <w:r w:rsidR="002A33BC" w:rsidRPr="007D6B13">
        <w:rPr>
          <w:rFonts w:cs="Arial"/>
          <w:szCs w:val="24"/>
        </w:rPr>
        <w:t>e conciliación</w:t>
      </w:r>
      <w:r w:rsidR="00244B66" w:rsidRPr="007D6B13">
        <w:rPr>
          <w:rFonts w:cs="Arial"/>
          <w:szCs w:val="24"/>
        </w:rPr>
        <w:t xml:space="preserve">. </w:t>
      </w:r>
    </w:p>
    <w:p w14:paraId="6998553B" w14:textId="77777777" w:rsidR="006E3498" w:rsidRPr="007D6B13" w:rsidRDefault="006E3498" w:rsidP="007D6B13">
      <w:pPr>
        <w:autoSpaceDE w:val="0"/>
        <w:autoSpaceDN w:val="0"/>
        <w:adjustRightInd w:val="0"/>
        <w:rPr>
          <w:rFonts w:cs="Arial"/>
          <w:szCs w:val="24"/>
        </w:rPr>
      </w:pPr>
    </w:p>
    <w:p w14:paraId="140AA1F0" w14:textId="044F5DCD" w:rsidR="006E3498" w:rsidRPr="007D6B13" w:rsidRDefault="006E3498" w:rsidP="007D6B13">
      <w:pPr>
        <w:autoSpaceDE w:val="0"/>
        <w:autoSpaceDN w:val="0"/>
        <w:adjustRightInd w:val="0"/>
        <w:rPr>
          <w:rFonts w:cs="Arial"/>
          <w:szCs w:val="24"/>
        </w:rPr>
      </w:pPr>
      <w:r w:rsidRPr="007D6B13">
        <w:rPr>
          <w:rFonts w:cs="Arial"/>
          <w:szCs w:val="24"/>
        </w:rPr>
        <w:t>Esta herramienta</w:t>
      </w:r>
      <w:r w:rsidR="00961A87" w:rsidRPr="007D6B13">
        <w:rPr>
          <w:rFonts w:cs="Arial"/>
          <w:szCs w:val="24"/>
        </w:rPr>
        <w:t>,</w:t>
      </w:r>
      <w:r w:rsidRPr="007D6B13">
        <w:rPr>
          <w:rFonts w:cs="Arial"/>
          <w:szCs w:val="24"/>
        </w:rPr>
        <w:t xml:space="preserve"> se puede aplicar cuantas veces sea necesario, dependiendo del volumen de solicitudes de conciliación, demandas o sentencias en las que sea</w:t>
      </w:r>
      <w:r w:rsidR="002A33BC" w:rsidRPr="007D6B13">
        <w:rPr>
          <w:rFonts w:cs="Arial"/>
          <w:szCs w:val="24"/>
        </w:rPr>
        <w:t xml:space="preserve"> parte </w:t>
      </w:r>
      <w:r w:rsidR="00CB0066" w:rsidRPr="007D6B13">
        <w:rPr>
          <w:rFonts w:cs="Arial"/>
          <w:szCs w:val="24"/>
        </w:rPr>
        <w:t xml:space="preserve">la </w:t>
      </w:r>
      <w:r w:rsidR="002A33BC" w:rsidRPr="007D6B13">
        <w:rPr>
          <w:rFonts w:cs="Arial"/>
          <w:szCs w:val="24"/>
        </w:rPr>
        <w:t xml:space="preserve">APC </w:t>
      </w:r>
      <w:r w:rsidRPr="007D6B13">
        <w:rPr>
          <w:rFonts w:cs="Arial"/>
          <w:szCs w:val="24"/>
        </w:rPr>
        <w:t>Colombia, para los casos en que se decida conciliar y para aquellos en que opte por no hacerlo.</w:t>
      </w:r>
    </w:p>
    <w:p w14:paraId="76F31E12" w14:textId="77777777" w:rsidR="006E3498" w:rsidRPr="007D6B13" w:rsidRDefault="006E3498" w:rsidP="007D6B13">
      <w:pPr>
        <w:pStyle w:val="Prrafodelista"/>
        <w:ind w:left="0"/>
        <w:rPr>
          <w:rFonts w:cs="Arial"/>
          <w:b/>
          <w:szCs w:val="24"/>
        </w:rPr>
      </w:pPr>
    </w:p>
    <w:p w14:paraId="05A84180" w14:textId="3501D83C" w:rsidR="006E3498" w:rsidRPr="007D6B13" w:rsidRDefault="006E3498" w:rsidP="007D6B13">
      <w:pPr>
        <w:pStyle w:val="Textocomentario"/>
        <w:rPr>
          <w:rFonts w:cs="Arial"/>
          <w:sz w:val="24"/>
          <w:szCs w:val="24"/>
        </w:rPr>
      </w:pPr>
      <w:r w:rsidRPr="007D6B13">
        <w:rPr>
          <w:rFonts w:cs="Arial"/>
          <w:sz w:val="24"/>
          <w:szCs w:val="24"/>
        </w:rPr>
        <w:t>Para la vigencia 2020</w:t>
      </w:r>
      <w:r w:rsidR="00961A87" w:rsidRPr="007D6B13">
        <w:rPr>
          <w:rFonts w:cs="Arial"/>
          <w:sz w:val="24"/>
          <w:szCs w:val="24"/>
        </w:rPr>
        <w:t>,</w:t>
      </w:r>
      <w:r w:rsidRPr="007D6B13">
        <w:rPr>
          <w:rFonts w:cs="Arial"/>
          <w:sz w:val="24"/>
          <w:szCs w:val="24"/>
        </w:rPr>
        <w:t xml:space="preserve"> se adoptó una directriz de conciliación basada</w:t>
      </w:r>
      <w:r w:rsidR="00961A87" w:rsidRPr="007D6B13">
        <w:rPr>
          <w:rFonts w:cs="Arial"/>
          <w:sz w:val="24"/>
          <w:szCs w:val="24"/>
        </w:rPr>
        <w:t>,</w:t>
      </w:r>
      <w:r w:rsidRPr="007D6B13">
        <w:rPr>
          <w:rFonts w:cs="Arial"/>
          <w:sz w:val="24"/>
          <w:szCs w:val="24"/>
        </w:rPr>
        <w:t xml:space="preserve"> en la causa identificada con la PPDA, teniéndose en cuenta para ello, el </w:t>
      </w:r>
      <w:r w:rsidRPr="007D6B13" w:rsidDel="0022254A">
        <w:rPr>
          <w:rFonts w:cs="Arial"/>
          <w:sz w:val="24"/>
          <w:szCs w:val="24"/>
        </w:rPr>
        <w:t>insumo</w:t>
      </w:r>
      <w:r w:rsidRPr="007D6B13">
        <w:rPr>
          <w:rFonts w:cs="Arial"/>
          <w:sz w:val="24"/>
          <w:szCs w:val="24"/>
        </w:rPr>
        <w:t xml:space="preserve"> obtenido de la información registrada por la </w:t>
      </w:r>
      <w:r w:rsidR="006C13EA" w:rsidRPr="007D6B13">
        <w:rPr>
          <w:rFonts w:cs="Arial"/>
          <w:sz w:val="24"/>
          <w:szCs w:val="24"/>
        </w:rPr>
        <w:t xml:space="preserve">APC Colombia </w:t>
      </w:r>
      <w:r w:rsidRPr="007D6B13">
        <w:rPr>
          <w:rFonts w:cs="Arial"/>
          <w:sz w:val="24"/>
          <w:szCs w:val="24"/>
        </w:rPr>
        <w:t xml:space="preserve">en el </w:t>
      </w:r>
      <w:proofErr w:type="spellStart"/>
      <w:r w:rsidR="0026000B" w:rsidRPr="007D6B13">
        <w:rPr>
          <w:rFonts w:cs="Arial"/>
          <w:sz w:val="24"/>
          <w:szCs w:val="24"/>
        </w:rPr>
        <w:t>e</w:t>
      </w:r>
      <w:r w:rsidR="00D76C89" w:rsidRPr="007D6B13">
        <w:rPr>
          <w:rFonts w:cs="Arial"/>
          <w:sz w:val="24"/>
          <w:szCs w:val="24"/>
        </w:rPr>
        <w:t>KOGUI</w:t>
      </w:r>
      <w:proofErr w:type="spellEnd"/>
      <w:r w:rsidR="002A33BC" w:rsidRPr="007D6B13">
        <w:rPr>
          <w:rFonts w:cs="Arial"/>
          <w:sz w:val="24"/>
          <w:szCs w:val="24"/>
        </w:rPr>
        <w:t>.</w:t>
      </w:r>
    </w:p>
    <w:p w14:paraId="26A9385D" w14:textId="77777777" w:rsidR="009F1276" w:rsidRPr="007D6B13" w:rsidRDefault="009F1276" w:rsidP="007D6B13">
      <w:pPr>
        <w:pStyle w:val="Textocomentario"/>
        <w:rPr>
          <w:rFonts w:cs="Arial"/>
          <w:b/>
          <w:sz w:val="24"/>
          <w:szCs w:val="24"/>
        </w:rPr>
      </w:pPr>
    </w:p>
    <w:p w14:paraId="22E577B6" w14:textId="1BDF9B28" w:rsidR="006E3498" w:rsidRPr="007D6B13" w:rsidRDefault="007E69D1" w:rsidP="007D6B13">
      <w:pPr>
        <w:pStyle w:val="Ttulo5"/>
        <w:spacing w:before="0"/>
        <w:ind w:left="851"/>
        <w:rPr>
          <w:rFonts w:cs="Arial"/>
          <w:szCs w:val="24"/>
        </w:rPr>
      </w:pPr>
      <w:bookmarkStart w:id="54" w:name="_Toc159795881"/>
      <w:bookmarkStart w:id="55" w:name="_Toc238217419"/>
      <w:r w:rsidRPr="007D6B13">
        <w:rPr>
          <w:rFonts w:cs="Arial"/>
          <w:szCs w:val="24"/>
        </w:rPr>
        <w:t>7.2.</w:t>
      </w:r>
      <w:r w:rsidR="00CA629F" w:rsidRPr="007D6B13">
        <w:rPr>
          <w:rFonts w:cs="Arial"/>
          <w:szCs w:val="24"/>
        </w:rPr>
        <w:t>1</w:t>
      </w:r>
      <w:r w:rsidR="00CC1EB6" w:rsidRPr="007D6B13">
        <w:rPr>
          <w:rFonts w:cs="Arial"/>
          <w:szCs w:val="24"/>
        </w:rPr>
        <w:t>.1</w:t>
      </w:r>
      <w:r w:rsidR="00F225FE" w:rsidRPr="007D6B13">
        <w:rPr>
          <w:rFonts w:cs="Arial"/>
          <w:szCs w:val="24"/>
        </w:rPr>
        <w:t>.</w:t>
      </w:r>
      <w:r w:rsidR="00CC1EB6" w:rsidRPr="007D6B13">
        <w:rPr>
          <w:rFonts w:cs="Arial"/>
          <w:szCs w:val="24"/>
        </w:rPr>
        <w:t xml:space="preserve"> </w:t>
      </w:r>
      <w:r w:rsidR="006E3498" w:rsidRPr="007D6B13">
        <w:rPr>
          <w:rFonts w:cs="Arial"/>
          <w:szCs w:val="24"/>
        </w:rPr>
        <w:t>Pasos para la formulación de la directriz institucional de conciliación</w:t>
      </w:r>
      <w:bookmarkEnd w:id="54"/>
      <w:bookmarkEnd w:id="55"/>
    </w:p>
    <w:p w14:paraId="5BB4A118" w14:textId="604E47BE" w:rsidR="009C7D95" w:rsidRPr="007D6B13" w:rsidRDefault="006E3498" w:rsidP="007D6B13">
      <w:pPr>
        <w:autoSpaceDE w:val="0"/>
        <w:autoSpaceDN w:val="0"/>
        <w:adjustRightInd w:val="0"/>
        <w:rPr>
          <w:rFonts w:cs="Arial"/>
          <w:b/>
          <w:bCs/>
          <w:szCs w:val="24"/>
        </w:rPr>
      </w:pPr>
      <w:r w:rsidRPr="007D6B13">
        <w:rPr>
          <w:rFonts w:cs="Arial"/>
          <w:szCs w:val="24"/>
        </w:rPr>
        <w:t>La información requerida</w:t>
      </w:r>
      <w:r w:rsidR="00961A87" w:rsidRPr="007D6B13">
        <w:rPr>
          <w:rFonts w:cs="Arial"/>
          <w:szCs w:val="24"/>
        </w:rPr>
        <w:t xml:space="preserve">, </w:t>
      </w:r>
      <w:r w:rsidRPr="007D6B13">
        <w:rPr>
          <w:rFonts w:cs="Arial"/>
          <w:szCs w:val="24"/>
        </w:rPr>
        <w:t xml:space="preserve">se debe incluir en el </w:t>
      </w:r>
      <w:r w:rsidR="00961A87" w:rsidRPr="007D6B13">
        <w:rPr>
          <w:rFonts w:cs="Arial"/>
          <w:szCs w:val="24"/>
        </w:rPr>
        <w:t>archivo</w:t>
      </w:r>
      <w:r w:rsidRPr="007D6B13">
        <w:rPr>
          <w:rFonts w:cs="Arial"/>
          <w:szCs w:val="24"/>
        </w:rPr>
        <w:t xml:space="preserve"> de Excel</w:t>
      </w:r>
      <w:r w:rsidR="00961A87" w:rsidRPr="007D6B13">
        <w:rPr>
          <w:rFonts w:cs="Arial"/>
          <w:szCs w:val="24"/>
        </w:rPr>
        <w:t>,</w:t>
      </w:r>
      <w:r w:rsidRPr="007D6B13">
        <w:rPr>
          <w:rFonts w:cs="Arial"/>
          <w:szCs w:val="24"/>
        </w:rPr>
        <w:t xml:space="preserve"> diseñado por la </w:t>
      </w:r>
      <w:r w:rsidR="002A33BC" w:rsidRPr="007D6B13">
        <w:rPr>
          <w:rFonts w:cs="Arial"/>
          <w:szCs w:val="24"/>
        </w:rPr>
        <w:t>ANDJE</w:t>
      </w:r>
      <w:r w:rsidRPr="007D6B13">
        <w:rPr>
          <w:rFonts w:cs="Arial"/>
          <w:szCs w:val="24"/>
        </w:rPr>
        <w:t>, adelantando los siguientes pasos</w:t>
      </w:r>
      <w:r w:rsidR="009C7D95" w:rsidRPr="007D6B13">
        <w:rPr>
          <w:rFonts w:cs="Arial"/>
          <w:b/>
          <w:bCs/>
          <w:szCs w:val="24"/>
        </w:rPr>
        <w:t>:</w:t>
      </w:r>
    </w:p>
    <w:p w14:paraId="50F41DE6" w14:textId="77777777" w:rsidR="009C7D95" w:rsidRPr="007D6B13" w:rsidRDefault="009C7D95" w:rsidP="007D6B13">
      <w:pPr>
        <w:tabs>
          <w:tab w:val="left" w:pos="284"/>
        </w:tabs>
        <w:autoSpaceDE w:val="0"/>
        <w:autoSpaceDN w:val="0"/>
        <w:adjustRightInd w:val="0"/>
        <w:rPr>
          <w:rFonts w:cs="Arial"/>
          <w:b/>
          <w:bCs/>
          <w:szCs w:val="24"/>
        </w:rPr>
      </w:pPr>
    </w:p>
    <w:p w14:paraId="62179944" w14:textId="7597DCCF" w:rsidR="00F225FE" w:rsidRPr="007D6B13" w:rsidRDefault="00F225FE" w:rsidP="007D6B13">
      <w:pPr>
        <w:pStyle w:val="Textoindependiente"/>
        <w:numPr>
          <w:ilvl w:val="0"/>
          <w:numId w:val="55"/>
        </w:numPr>
        <w:tabs>
          <w:tab w:val="left" w:pos="284"/>
        </w:tabs>
        <w:ind w:left="567" w:hanging="283"/>
        <w:rPr>
          <w:b/>
          <w:bCs/>
          <w:szCs w:val="24"/>
        </w:rPr>
      </w:pPr>
      <w:bookmarkStart w:id="56" w:name="_Toc159795882"/>
      <w:bookmarkStart w:id="57" w:name="_Toc159797892"/>
      <w:r w:rsidRPr="007D6B13">
        <w:rPr>
          <w:b/>
          <w:bCs/>
          <w:szCs w:val="24"/>
        </w:rPr>
        <w:t>I</w:t>
      </w:r>
      <w:r w:rsidR="006E3498" w:rsidRPr="007D6B13">
        <w:rPr>
          <w:b/>
          <w:bCs/>
          <w:szCs w:val="24"/>
        </w:rPr>
        <w:t xml:space="preserve">dentificación y priorización de las causas </w:t>
      </w:r>
      <w:proofErr w:type="spellStart"/>
      <w:r w:rsidR="0026000B" w:rsidRPr="007D6B13">
        <w:rPr>
          <w:b/>
          <w:bCs/>
          <w:szCs w:val="24"/>
        </w:rPr>
        <w:t>e</w:t>
      </w:r>
      <w:r w:rsidR="00D76C89" w:rsidRPr="007D6B13">
        <w:rPr>
          <w:b/>
          <w:bCs/>
          <w:szCs w:val="24"/>
        </w:rPr>
        <w:t>KOGUI</w:t>
      </w:r>
      <w:bookmarkEnd w:id="56"/>
      <w:bookmarkEnd w:id="57"/>
      <w:proofErr w:type="spellEnd"/>
      <w:r w:rsidR="00F96422" w:rsidRPr="007D6B13">
        <w:rPr>
          <w:b/>
          <w:bCs/>
          <w:szCs w:val="24"/>
        </w:rPr>
        <w:t xml:space="preserve">: </w:t>
      </w:r>
      <w:r w:rsidR="006E3498" w:rsidRPr="007D6B13">
        <w:rPr>
          <w:szCs w:val="24"/>
        </w:rPr>
        <w:t>Para cumplir con este paso</w:t>
      </w:r>
      <w:r w:rsidR="00961A87" w:rsidRPr="007D6B13">
        <w:rPr>
          <w:szCs w:val="24"/>
        </w:rPr>
        <w:t>,</w:t>
      </w:r>
      <w:r w:rsidR="006E3498" w:rsidRPr="007D6B13">
        <w:rPr>
          <w:szCs w:val="24"/>
        </w:rPr>
        <w:t xml:space="preserve"> el comité de conciliación</w:t>
      </w:r>
      <w:r w:rsidR="00961A87" w:rsidRPr="007D6B13">
        <w:rPr>
          <w:szCs w:val="24"/>
        </w:rPr>
        <w:t>,</w:t>
      </w:r>
      <w:r w:rsidR="006E3498" w:rsidRPr="007D6B13">
        <w:rPr>
          <w:szCs w:val="24"/>
        </w:rPr>
        <w:t xml:space="preserve"> debe real</w:t>
      </w:r>
      <w:r w:rsidR="004C1814" w:rsidRPr="007D6B13">
        <w:rPr>
          <w:szCs w:val="24"/>
        </w:rPr>
        <w:t>izar las siguientes actividades:</w:t>
      </w:r>
    </w:p>
    <w:p w14:paraId="7BA69D05" w14:textId="77777777" w:rsidR="00AF6E01" w:rsidRPr="007D6B13" w:rsidRDefault="00AF6E01" w:rsidP="007D6B13">
      <w:pPr>
        <w:pStyle w:val="Textoindependiente"/>
        <w:ind w:left="720"/>
        <w:rPr>
          <w:b/>
          <w:bCs/>
          <w:szCs w:val="24"/>
        </w:rPr>
      </w:pPr>
    </w:p>
    <w:p w14:paraId="3C48D975" w14:textId="0CFF40D0" w:rsidR="006E3498" w:rsidRPr="007D6B13" w:rsidRDefault="006E3498" w:rsidP="007D6B13">
      <w:pPr>
        <w:pStyle w:val="Textoindependiente"/>
        <w:numPr>
          <w:ilvl w:val="0"/>
          <w:numId w:val="56"/>
        </w:numPr>
        <w:tabs>
          <w:tab w:val="left" w:pos="851"/>
        </w:tabs>
        <w:ind w:left="851" w:hanging="284"/>
        <w:rPr>
          <w:b/>
          <w:bCs/>
          <w:szCs w:val="24"/>
        </w:rPr>
      </w:pPr>
      <w:r w:rsidRPr="007D6B13">
        <w:rPr>
          <w:b/>
          <w:bCs/>
          <w:szCs w:val="24"/>
        </w:rPr>
        <w:t>Identifica</w:t>
      </w:r>
      <w:r w:rsidR="009C7D95" w:rsidRPr="007D6B13">
        <w:rPr>
          <w:b/>
          <w:bCs/>
          <w:szCs w:val="24"/>
        </w:rPr>
        <w:t>ción del insumo</w:t>
      </w:r>
      <w:r w:rsidR="0079478C" w:rsidRPr="007D6B13">
        <w:rPr>
          <w:b/>
          <w:bCs/>
          <w:szCs w:val="24"/>
        </w:rPr>
        <w:t xml:space="preserve">: </w:t>
      </w:r>
      <w:r w:rsidRPr="007D6B13">
        <w:rPr>
          <w:szCs w:val="24"/>
        </w:rPr>
        <w:t>Para empezar, se debe seleccionar el insumo</w:t>
      </w:r>
      <w:r w:rsidR="00961A87" w:rsidRPr="007D6B13">
        <w:rPr>
          <w:szCs w:val="24"/>
        </w:rPr>
        <w:t>,</w:t>
      </w:r>
      <w:r w:rsidRPr="007D6B13">
        <w:rPr>
          <w:szCs w:val="24"/>
        </w:rPr>
        <w:t xml:space="preserve"> con base en el cual se va a desarrollar la directriz de conciliación. Este insumo se obtiene de la información registrada en el </w:t>
      </w:r>
      <w:proofErr w:type="spellStart"/>
      <w:r w:rsidR="00D76C89" w:rsidRPr="007D6B13">
        <w:rPr>
          <w:szCs w:val="24"/>
        </w:rPr>
        <w:t>eKOGUI</w:t>
      </w:r>
      <w:proofErr w:type="spellEnd"/>
      <w:r w:rsidRPr="007D6B13">
        <w:rPr>
          <w:szCs w:val="24"/>
        </w:rPr>
        <w:t xml:space="preserve">. </w:t>
      </w:r>
    </w:p>
    <w:p w14:paraId="1DD8194F" w14:textId="77777777" w:rsidR="00A8034E" w:rsidRPr="007D6B13" w:rsidRDefault="00A8034E" w:rsidP="007D6B13">
      <w:pPr>
        <w:pStyle w:val="Textoindependiente"/>
        <w:tabs>
          <w:tab w:val="left" w:pos="851"/>
        </w:tabs>
        <w:ind w:left="851" w:hanging="284"/>
        <w:rPr>
          <w:b/>
          <w:bCs/>
          <w:szCs w:val="24"/>
        </w:rPr>
      </w:pPr>
    </w:p>
    <w:p w14:paraId="467A29D6" w14:textId="0BB78E24" w:rsidR="00F96422" w:rsidRPr="007D6B13" w:rsidRDefault="006E3498" w:rsidP="007D6B13">
      <w:pPr>
        <w:autoSpaceDE w:val="0"/>
        <w:autoSpaceDN w:val="0"/>
        <w:adjustRightInd w:val="0"/>
        <w:rPr>
          <w:rFonts w:cs="Arial"/>
          <w:szCs w:val="24"/>
        </w:rPr>
      </w:pPr>
      <w:r w:rsidRPr="007D6B13">
        <w:rPr>
          <w:rFonts w:cs="Arial"/>
          <w:szCs w:val="24"/>
        </w:rPr>
        <w:t>Para efectos de esta metodología</w:t>
      </w:r>
      <w:r w:rsidR="00B95217" w:rsidRPr="007D6B13">
        <w:rPr>
          <w:rFonts w:cs="Arial"/>
          <w:szCs w:val="24"/>
        </w:rPr>
        <w:t>,</w:t>
      </w:r>
      <w:r w:rsidRPr="007D6B13">
        <w:rPr>
          <w:rFonts w:cs="Arial"/>
          <w:szCs w:val="24"/>
        </w:rPr>
        <w:t xml:space="preserve"> se consideran insumos los siguientes:</w:t>
      </w:r>
    </w:p>
    <w:p w14:paraId="7B5A7CE7" w14:textId="77777777" w:rsidR="00BB335D" w:rsidRPr="007D6B13" w:rsidRDefault="00BB335D" w:rsidP="007D6B13">
      <w:pPr>
        <w:autoSpaceDE w:val="0"/>
        <w:autoSpaceDN w:val="0"/>
        <w:adjustRightInd w:val="0"/>
        <w:rPr>
          <w:rFonts w:cs="Arial"/>
          <w:szCs w:val="24"/>
        </w:rPr>
      </w:pPr>
    </w:p>
    <w:p w14:paraId="5D72C8D2" w14:textId="77777777" w:rsidR="00FA1A87" w:rsidRPr="007D6B13" w:rsidRDefault="006E3498" w:rsidP="007D6B13">
      <w:pPr>
        <w:pStyle w:val="Prrafodelista"/>
        <w:numPr>
          <w:ilvl w:val="0"/>
          <w:numId w:val="56"/>
        </w:numPr>
        <w:autoSpaceDE w:val="0"/>
        <w:autoSpaceDN w:val="0"/>
        <w:adjustRightInd w:val="0"/>
        <w:ind w:left="567" w:hanging="283"/>
        <w:rPr>
          <w:rFonts w:cs="Arial"/>
          <w:szCs w:val="24"/>
        </w:rPr>
      </w:pPr>
      <w:r w:rsidRPr="007D6B13">
        <w:rPr>
          <w:rFonts w:cs="Arial"/>
          <w:szCs w:val="24"/>
        </w:rPr>
        <w:t xml:space="preserve">Las solicitudes de conciliación presentadas a la </w:t>
      </w:r>
      <w:r w:rsidR="00B95217" w:rsidRPr="007D6B13">
        <w:rPr>
          <w:rFonts w:cs="Arial"/>
          <w:szCs w:val="24"/>
        </w:rPr>
        <w:t xml:space="preserve">APC Colombia, </w:t>
      </w:r>
      <w:r w:rsidRPr="007D6B13">
        <w:rPr>
          <w:rFonts w:cs="Arial"/>
          <w:szCs w:val="24"/>
        </w:rPr>
        <w:t xml:space="preserve">como mínimo en los últimos seis </w:t>
      </w:r>
      <w:r w:rsidR="002A33BC" w:rsidRPr="007D6B13">
        <w:rPr>
          <w:rFonts w:cs="Arial"/>
          <w:szCs w:val="24"/>
        </w:rPr>
        <w:t xml:space="preserve">(6) </w:t>
      </w:r>
      <w:r w:rsidRPr="007D6B13">
        <w:rPr>
          <w:rFonts w:cs="Arial"/>
          <w:szCs w:val="24"/>
        </w:rPr>
        <w:t xml:space="preserve">meses. Si en este período de tiempo la </w:t>
      </w:r>
      <w:r w:rsidR="00B95217" w:rsidRPr="007D6B13">
        <w:rPr>
          <w:rFonts w:cs="Arial"/>
          <w:szCs w:val="24"/>
        </w:rPr>
        <w:t>APC Colombia</w:t>
      </w:r>
      <w:r w:rsidR="003E799D" w:rsidRPr="007D6B13">
        <w:rPr>
          <w:rFonts w:cs="Arial"/>
          <w:szCs w:val="24"/>
        </w:rPr>
        <w:t>,</w:t>
      </w:r>
      <w:r w:rsidR="00B95217" w:rsidRPr="007D6B13">
        <w:rPr>
          <w:rFonts w:cs="Arial"/>
          <w:szCs w:val="24"/>
        </w:rPr>
        <w:t xml:space="preserve"> </w:t>
      </w:r>
      <w:r w:rsidRPr="007D6B13">
        <w:rPr>
          <w:rFonts w:cs="Arial"/>
          <w:szCs w:val="24"/>
        </w:rPr>
        <w:t>no tiene solicitudes de conciliación o no las considera representativas</w:t>
      </w:r>
      <w:r w:rsidR="00B95217" w:rsidRPr="007D6B13">
        <w:rPr>
          <w:rFonts w:cs="Arial"/>
          <w:szCs w:val="24"/>
        </w:rPr>
        <w:t>,</w:t>
      </w:r>
      <w:r w:rsidRPr="007D6B13">
        <w:rPr>
          <w:rFonts w:cs="Arial"/>
          <w:szCs w:val="24"/>
        </w:rPr>
        <w:t xml:space="preserve"> podrá ir aumentando el tiempo de estudio de acuerdo con la situación particular. </w:t>
      </w:r>
    </w:p>
    <w:p w14:paraId="22344EFD" w14:textId="60F5D392" w:rsidR="006E3498" w:rsidRPr="007D6B13" w:rsidRDefault="006E3498" w:rsidP="007D6B13">
      <w:pPr>
        <w:pStyle w:val="Prrafodelista"/>
        <w:numPr>
          <w:ilvl w:val="0"/>
          <w:numId w:val="56"/>
        </w:numPr>
        <w:autoSpaceDE w:val="0"/>
        <w:autoSpaceDN w:val="0"/>
        <w:adjustRightInd w:val="0"/>
        <w:ind w:left="567" w:hanging="283"/>
        <w:rPr>
          <w:rFonts w:cs="Arial"/>
          <w:szCs w:val="24"/>
        </w:rPr>
      </w:pPr>
      <w:r w:rsidRPr="007D6B13">
        <w:rPr>
          <w:rFonts w:cs="Arial"/>
          <w:szCs w:val="24"/>
        </w:rPr>
        <w:t xml:space="preserve">En caso de no tener solicitudes de conciliación, la </w:t>
      </w:r>
      <w:r w:rsidR="00B95217" w:rsidRPr="007D6B13">
        <w:rPr>
          <w:rFonts w:cs="Arial"/>
          <w:szCs w:val="24"/>
        </w:rPr>
        <w:t xml:space="preserve">APC Colombia </w:t>
      </w:r>
      <w:r w:rsidRPr="007D6B13">
        <w:rPr>
          <w:rFonts w:cs="Arial"/>
          <w:szCs w:val="24"/>
        </w:rPr>
        <w:t>puede tomar como insumo</w:t>
      </w:r>
      <w:r w:rsidR="00FA1A87" w:rsidRPr="007D6B13">
        <w:rPr>
          <w:rFonts w:cs="Arial"/>
          <w:szCs w:val="24"/>
        </w:rPr>
        <w:t>,</w:t>
      </w:r>
      <w:r w:rsidRPr="007D6B13">
        <w:rPr>
          <w:rFonts w:cs="Arial"/>
          <w:szCs w:val="24"/>
        </w:rPr>
        <w:t xml:space="preserve"> las demandas o sentencias ejecutoriadas</w:t>
      </w:r>
      <w:r w:rsidR="00FA1A87" w:rsidRPr="007D6B13">
        <w:rPr>
          <w:rFonts w:cs="Arial"/>
          <w:szCs w:val="24"/>
        </w:rPr>
        <w:t>,</w:t>
      </w:r>
      <w:r w:rsidRPr="007D6B13">
        <w:rPr>
          <w:rFonts w:cs="Arial"/>
          <w:szCs w:val="24"/>
        </w:rPr>
        <w:t xml:space="preserve"> en el último año contado a partir de la fecha en que comience la elaboración de la directriz. </w:t>
      </w:r>
    </w:p>
    <w:p w14:paraId="4BC6F76E" w14:textId="77777777" w:rsidR="006E3498" w:rsidRPr="007D6B13" w:rsidRDefault="006E3498" w:rsidP="007D6B13">
      <w:pPr>
        <w:autoSpaceDE w:val="0"/>
        <w:autoSpaceDN w:val="0"/>
        <w:adjustRightInd w:val="0"/>
        <w:rPr>
          <w:rFonts w:cs="Arial"/>
          <w:szCs w:val="24"/>
        </w:rPr>
      </w:pPr>
    </w:p>
    <w:p w14:paraId="2FE73F7C" w14:textId="780FE2E5" w:rsidR="006E3498" w:rsidRPr="007D6B13" w:rsidRDefault="006E3498" w:rsidP="007D6B13">
      <w:pPr>
        <w:tabs>
          <w:tab w:val="left" w:pos="709"/>
        </w:tabs>
        <w:autoSpaceDE w:val="0"/>
        <w:autoSpaceDN w:val="0"/>
        <w:adjustRightInd w:val="0"/>
        <w:rPr>
          <w:rFonts w:cs="Arial"/>
          <w:szCs w:val="24"/>
        </w:rPr>
      </w:pPr>
      <w:r w:rsidRPr="007D6B13">
        <w:rPr>
          <w:rFonts w:cs="Arial"/>
          <w:szCs w:val="24"/>
        </w:rPr>
        <w:t xml:space="preserve">En caso de tener un gran volumen de insumos, se puede tomar una muestra representativa de las solicitudes de conciliación o de las demandas o las sentencias por rangos, de acuerdo con lo señalado en la siguiente tabla: </w:t>
      </w:r>
    </w:p>
    <w:p w14:paraId="148051B2" w14:textId="77777777" w:rsidR="00CC0126" w:rsidRPr="007D6B13" w:rsidRDefault="00CC0126" w:rsidP="007D6B13">
      <w:pPr>
        <w:tabs>
          <w:tab w:val="left" w:pos="709"/>
        </w:tabs>
        <w:autoSpaceDE w:val="0"/>
        <w:autoSpaceDN w:val="0"/>
        <w:adjustRightInd w:val="0"/>
        <w:rPr>
          <w:rFonts w:cs="Arial"/>
          <w:b/>
          <w:bCs/>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SOLIDADO: CONCILIACIÓN, DEMANDAS, SENTENCIAS "/>
        <w:tblDescription w:val="Tabla en word: Donde se relaciona las columnas de insumo y muestra, correspondiente a solicitudes de conciliaciones o demandas o sentencias por rangos."/>
      </w:tblPr>
      <w:tblGrid>
        <w:gridCol w:w="4962"/>
        <w:gridCol w:w="4961"/>
      </w:tblGrid>
      <w:tr w:rsidR="00AA02D7" w:rsidRPr="007D6B13" w14:paraId="615D9909" w14:textId="77777777" w:rsidTr="007D6B13">
        <w:trPr>
          <w:trHeight w:val="288"/>
        </w:trPr>
        <w:tc>
          <w:tcPr>
            <w:tcW w:w="4962" w:type="dxa"/>
          </w:tcPr>
          <w:p w14:paraId="557B4599" w14:textId="77777777" w:rsidR="006E3498" w:rsidRPr="007D6B13" w:rsidRDefault="006E3498" w:rsidP="007D6B13">
            <w:pPr>
              <w:pStyle w:val="Prrafodelista"/>
              <w:ind w:left="0"/>
              <w:rPr>
                <w:rFonts w:cs="Arial"/>
                <w:b/>
                <w:bCs/>
                <w:szCs w:val="24"/>
              </w:rPr>
            </w:pPr>
            <w:r w:rsidRPr="007D6B13">
              <w:rPr>
                <w:rFonts w:cs="Arial"/>
                <w:b/>
                <w:bCs/>
                <w:szCs w:val="24"/>
              </w:rPr>
              <w:t>INSUMO</w:t>
            </w:r>
          </w:p>
        </w:tc>
        <w:tc>
          <w:tcPr>
            <w:tcW w:w="4961" w:type="dxa"/>
          </w:tcPr>
          <w:p w14:paraId="7529D858" w14:textId="77777777" w:rsidR="006E3498" w:rsidRPr="007D6B13" w:rsidRDefault="006E3498" w:rsidP="007D6B13">
            <w:pPr>
              <w:pStyle w:val="Prrafodelista"/>
              <w:ind w:left="0"/>
              <w:rPr>
                <w:rFonts w:cs="Arial"/>
                <w:b/>
                <w:bCs/>
                <w:szCs w:val="24"/>
              </w:rPr>
            </w:pPr>
            <w:r w:rsidRPr="007D6B13">
              <w:rPr>
                <w:rFonts w:cs="Arial"/>
                <w:b/>
                <w:bCs/>
                <w:szCs w:val="24"/>
              </w:rPr>
              <w:t>MUESTRA</w:t>
            </w:r>
          </w:p>
        </w:tc>
      </w:tr>
      <w:tr w:rsidR="00AA02D7" w:rsidRPr="007D6B13" w14:paraId="68B70564" w14:textId="77777777" w:rsidTr="007D6B13">
        <w:trPr>
          <w:trHeight w:val="288"/>
        </w:trPr>
        <w:tc>
          <w:tcPr>
            <w:tcW w:w="4962" w:type="dxa"/>
          </w:tcPr>
          <w:p w14:paraId="5EC4CBDA" w14:textId="77777777" w:rsidR="006E3498" w:rsidRPr="007D6B13" w:rsidRDefault="006E3498" w:rsidP="007D6B13">
            <w:pPr>
              <w:pStyle w:val="Prrafodelista"/>
              <w:ind w:left="0"/>
              <w:rPr>
                <w:rFonts w:cs="Arial"/>
                <w:bCs/>
                <w:szCs w:val="24"/>
              </w:rPr>
            </w:pPr>
            <w:r w:rsidRPr="007D6B13">
              <w:rPr>
                <w:rFonts w:cs="Arial"/>
                <w:bCs/>
                <w:szCs w:val="24"/>
              </w:rPr>
              <w:t>Mayores a 1.000</w:t>
            </w:r>
          </w:p>
        </w:tc>
        <w:tc>
          <w:tcPr>
            <w:tcW w:w="4961" w:type="dxa"/>
          </w:tcPr>
          <w:p w14:paraId="3ECD6561" w14:textId="77777777" w:rsidR="006E3498" w:rsidRPr="007D6B13" w:rsidRDefault="006E3498" w:rsidP="007D6B13">
            <w:pPr>
              <w:pStyle w:val="Prrafodelista"/>
              <w:ind w:left="0"/>
              <w:rPr>
                <w:rFonts w:cs="Arial"/>
                <w:bCs/>
                <w:szCs w:val="24"/>
              </w:rPr>
            </w:pPr>
            <w:r w:rsidRPr="007D6B13">
              <w:rPr>
                <w:rFonts w:cs="Arial"/>
                <w:bCs/>
                <w:szCs w:val="24"/>
              </w:rPr>
              <w:t>Mínimo 100</w:t>
            </w:r>
          </w:p>
        </w:tc>
      </w:tr>
      <w:tr w:rsidR="00AA02D7" w:rsidRPr="007D6B13" w14:paraId="5F7ED83F" w14:textId="77777777" w:rsidTr="007D6B13">
        <w:trPr>
          <w:trHeight w:val="288"/>
        </w:trPr>
        <w:tc>
          <w:tcPr>
            <w:tcW w:w="4962" w:type="dxa"/>
          </w:tcPr>
          <w:p w14:paraId="5056AE49" w14:textId="77777777" w:rsidR="006E3498" w:rsidRPr="007D6B13" w:rsidRDefault="006E3498" w:rsidP="007D6B13">
            <w:pPr>
              <w:pStyle w:val="Prrafodelista"/>
              <w:ind w:left="0"/>
              <w:rPr>
                <w:rFonts w:cs="Arial"/>
                <w:bCs/>
                <w:szCs w:val="24"/>
              </w:rPr>
            </w:pPr>
            <w:r w:rsidRPr="007D6B13">
              <w:rPr>
                <w:rFonts w:cs="Arial"/>
                <w:bCs/>
                <w:szCs w:val="24"/>
              </w:rPr>
              <w:t>Entre 501 y 1.000</w:t>
            </w:r>
          </w:p>
        </w:tc>
        <w:tc>
          <w:tcPr>
            <w:tcW w:w="4961" w:type="dxa"/>
          </w:tcPr>
          <w:p w14:paraId="28690202" w14:textId="77777777" w:rsidR="006E3498" w:rsidRPr="007D6B13" w:rsidRDefault="006E3498" w:rsidP="007D6B13">
            <w:pPr>
              <w:pStyle w:val="Prrafodelista"/>
              <w:ind w:left="0"/>
              <w:rPr>
                <w:rFonts w:cs="Arial"/>
                <w:bCs/>
                <w:szCs w:val="24"/>
              </w:rPr>
            </w:pPr>
            <w:r w:rsidRPr="007D6B13">
              <w:rPr>
                <w:rFonts w:cs="Arial"/>
                <w:bCs/>
                <w:szCs w:val="24"/>
              </w:rPr>
              <w:t>Mínimo 80</w:t>
            </w:r>
          </w:p>
        </w:tc>
      </w:tr>
      <w:tr w:rsidR="00AA02D7" w:rsidRPr="007D6B13" w14:paraId="48851FED" w14:textId="77777777" w:rsidTr="007D6B13">
        <w:trPr>
          <w:trHeight w:val="288"/>
        </w:trPr>
        <w:tc>
          <w:tcPr>
            <w:tcW w:w="4962" w:type="dxa"/>
          </w:tcPr>
          <w:p w14:paraId="203ADAB4" w14:textId="77777777" w:rsidR="006E3498" w:rsidRPr="007D6B13" w:rsidRDefault="006E3498" w:rsidP="007D6B13">
            <w:pPr>
              <w:pStyle w:val="Prrafodelista"/>
              <w:ind w:left="0"/>
              <w:rPr>
                <w:rFonts w:cs="Arial"/>
                <w:bCs/>
                <w:szCs w:val="24"/>
              </w:rPr>
            </w:pPr>
            <w:r w:rsidRPr="007D6B13">
              <w:rPr>
                <w:rFonts w:cs="Arial"/>
                <w:bCs/>
                <w:szCs w:val="24"/>
              </w:rPr>
              <w:t>Entre 101 y 500</w:t>
            </w:r>
          </w:p>
        </w:tc>
        <w:tc>
          <w:tcPr>
            <w:tcW w:w="4961" w:type="dxa"/>
          </w:tcPr>
          <w:p w14:paraId="0CE501DC" w14:textId="77777777" w:rsidR="006E3498" w:rsidRPr="007D6B13" w:rsidRDefault="006E3498" w:rsidP="007D6B13">
            <w:pPr>
              <w:pStyle w:val="Prrafodelista"/>
              <w:ind w:left="0"/>
              <w:rPr>
                <w:rFonts w:cs="Arial"/>
                <w:bCs/>
                <w:szCs w:val="24"/>
              </w:rPr>
            </w:pPr>
            <w:r w:rsidRPr="007D6B13">
              <w:rPr>
                <w:rFonts w:cs="Arial"/>
                <w:bCs/>
                <w:szCs w:val="24"/>
              </w:rPr>
              <w:t>Mínimo el 10%</w:t>
            </w:r>
          </w:p>
        </w:tc>
      </w:tr>
      <w:tr w:rsidR="00AA02D7" w:rsidRPr="007D6B13" w14:paraId="6F027542" w14:textId="77777777" w:rsidTr="007D6B13">
        <w:trPr>
          <w:trHeight w:val="288"/>
        </w:trPr>
        <w:tc>
          <w:tcPr>
            <w:tcW w:w="4962" w:type="dxa"/>
          </w:tcPr>
          <w:p w14:paraId="36269A1E" w14:textId="77777777" w:rsidR="006E3498" w:rsidRPr="007D6B13" w:rsidRDefault="006E3498" w:rsidP="007D6B13">
            <w:pPr>
              <w:pStyle w:val="Prrafodelista"/>
              <w:ind w:left="0"/>
              <w:rPr>
                <w:rFonts w:cs="Arial"/>
                <w:bCs/>
                <w:szCs w:val="24"/>
              </w:rPr>
            </w:pPr>
            <w:r w:rsidRPr="007D6B13">
              <w:rPr>
                <w:rFonts w:cs="Arial"/>
                <w:bCs/>
                <w:szCs w:val="24"/>
              </w:rPr>
              <w:t>Entre 11 y 100</w:t>
            </w:r>
          </w:p>
        </w:tc>
        <w:tc>
          <w:tcPr>
            <w:tcW w:w="4961" w:type="dxa"/>
          </w:tcPr>
          <w:p w14:paraId="01F354A2" w14:textId="77777777" w:rsidR="006E3498" w:rsidRPr="007D6B13" w:rsidRDefault="006E3498" w:rsidP="007D6B13">
            <w:pPr>
              <w:pStyle w:val="Prrafodelista"/>
              <w:ind w:left="0"/>
              <w:rPr>
                <w:rFonts w:cs="Arial"/>
                <w:bCs/>
                <w:szCs w:val="24"/>
              </w:rPr>
            </w:pPr>
            <w:r w:rsidRPr="007D6B13">
              <w:rPr>
                <w:rFonts w:cs="Arial"/>
                <w:bCs/>
                <w:szCs w:val="24"/>
              </w:rPr>
              <w:t>Mínimo 10</w:t>
            </w:r>
          </w:p>
        </w:tc>
      </w:tr>
      <w:tr w:rsidR="00AA02D7" w:rsidRPr="007D6B13" w14:paraId="7787E300" w14:textId="77777777" w:rsidTr="007D6B13">
        <w:trPr>
          <w:trHeight w:val="288"/>
        </w:trPr>
        <w:tc>
          <w:tcPr>
            <w:tcW w:w="4962" w:type="dxa"/>
          </w:tcPr>
          <w:p w14:paraId="4C595DD6" w14:textId="77777777" w:rsidR="006E3498" w:rsidRPr="007D6B13" w:rsidRDefault="006E3498" w:rsidP="007D6B13">
            <w:pPr>
              <w:pStyle w:val="Prrafodelista"/>
              <w:ind w:left="0"/>
              <w:rPr>
                <w:rFonts w:cs="Arial"/>
                <w:bCs/>
                <w:szCs w:val="24"/>
              </w:rPr>
            </w:pPr>
            <w:r w:rsidRPr="007D6B13">
              <w:rPr>
                <w:rFonts w:cs="Arial"/>
                <w:bCs/>
                <w:szCs w:val="24"/>
              </w:rPr>
              <w:t>10 o menos</w:t>
            </w:r>
          </w:p>
        </w:tc>
        <w:tc>
          <w:tcPr>
            <w:tcW w:w="4961" w:type="dxa"/>
          </w:tcPr>
          <w:p w14:paraId="1B71CB10" w14:textId="77777777" w:rsidR="006E3498" w:rsidRPr="007D6B13" w:rsidRDefault="006E3498" w:rsidP="007D6B13">
            <w:pPr>
              <w:pStyle w:val="Prrafodelista"/>
              <w:ind w:left="0"/>
              <w:rPr>
                <w:rFonts w:cs="Arial"/>
                <w:bCs/>
                <w:szCs w:val="24"/>
              </w:rPr>
            </w:pPr>
            <w:r w:rsidRPr="007D6B13">
              <w:rPr>
                <w:rFonts w:cs="Arial"/>
                <w:bCs/>
                <w:szCs w:val="24"/>
              </w:rPr>
              <w:t>Todas</w:t>
            </w:r>
          </w:p>
        </w:tc>
      </w:tr>
    </w:tbl>
    <w:p w14:paraId="4BD6CA44" w14:textId="133FA6FA" w:rsidR="002A33BC" w:rsidRPr="007D6B13" w:rsidRDefault="002A33BC" w:rsidP="007D6B13">
      <w:pPr>
        <w:rPr>
          <w:rFonts w:cs="Arial"/>
          <w:b/>
          <w:szCs w:val="24"/>
        </w:rPr>
      </w:pPr>
      <w:r w:rsidRPr="007D6B13">
        <w:rPr>
          <w:rFonts w:cs="Arial"/>
          <w:b/>
          <w:szCs w:val="24"/>
        </w:rPr>
        <w:t>Fuente:</w:t>
      </w:r>
      <w:r w:rsidRPr="007D6B13">
        <w:rPr>
          <w:rFonts w:cs="Arial"/>
          <w:szCs w:val="24"/>
        </w:rPr>
        <w:t xml:space="preserve"> Elaboración propia del proceso Gestión </w:t>
      </w:r>
      <w:r w:rsidR="00EF1576" w:rsidRPr="007D6B13">
        <w:rPr>
          <w:rFonts w:cs="Arial"/>
          <w:szCs w:val="24"/>
        </w:rPr>
        <w:t>J</w:t>
      </w:r>
      <w:r w:rsidRPr="007D6B13">
        <w:rPr>
          <w:rFonts w:cs="Arial"/>
          <w:szCs w:val="24"/>
        </w:rPr>
        <w:t>urídica</w:t>
      </w:r>
      <w:r w:rsidR="00FA1A87" w:rsidRPr="007D6B13">
        <w:rPr>
          <w:rFonts w:cs="Arial"/>
          <w:szCs w:val="24"/>
        </w:rPr>
        <w:t xml:space="preserve"> de la APC Colombia, </w:t>
      </w:r>
      <w:r w:rsidR="000C240C" w:rsidRPr="007D6B13">
        <w:rPr>
          <w:rFonts w:cs="Arial"/>
          <w:szCs w:val="24"/>
        </w:rPr>
        <w:t>diciembre de 2023.</w:t>
      </w:r>
      <w:r w:rsidR="00FE1B46" w:rsidRPr="007D6B13">
        <w:rPr>
          <w:rFonts w:cs="Arial"/>
          <w:szCs w:val="24"/>
        </w:rPr>
        <w:t xml:space="preserve"> </w:t>
      </w:r>
    </w:p>
    <w:p w14:paraId="336C07A1" w14:textId="77777777" w:rsidR="00D24A1D" w:rsidRPr="007D6B13" w:rsidRDefault="00D24A1D" w:rsidP="007D6B13">
      <w:pPr>
        <w:rPr>
          <w:rFonts w:cs="Arial"/>
          <w:szCs w:val="24"/>
        </w:rPr>
      </w:pPr>
    </w:p>
    <w:p w14:paraId="47CA7065" w14:textId="77777777" w:rsidR="00D24A1D" w:rsidRPr="007D6B13" w:rsidRDefault="00D24A1D" w:rsidP="007D6B13">
      <w:pPr>
        <w:pStyle w:val="Prrafodelista"/>
        <w:numPr>
          <w:ilvl w:val="0"/>
          <w:numId w:val="47"/>
        </w:numPr>
        <w:ind w:left="851" w:hanging="284"/>
        <w:rPr>
          <w:rFonts w:cs="Arial"/>
          <w:szCs w:val="24"/>
        </w:rPr>
      </w:pPr>
      <w:r w:rsidRPr="007D6B13">
        <w:rPr>
          <w:rFonts w:cs="Arial"/>
          <w:b/>
          <w:szCs w:val="24"/>
        </w:rPr>
        <w:t xml:space="preserve">Identificación y priorización de causas: </w:t>
      </w:r>
      <w:r w:rsidRPr="007D6B13">
        <w:rPr>
          <w:rFonts w:cs="Arial"/>
          <w:szCs w:val="24"/>
        </w:rPr>
        <w:t xml:space="preserve">Identificados y seleccionados los insumos, estos se deben agrupar por causas </w:t>
      </w:r>
      <w:proofErr w:type="spellStart"/>
      <w:r w:rsidRPr="007D6B13">
        <w:rPr>
          <w:rFonts w:cs="Arial"/>
          <w:szCs w:val="24"/>
        </w:rPr>
        <w:t>eKOGUI</w:t>
      </w:r>
      <w:proofErr w:type="spellEnd"/>
      <w:r w:rsidRPr="007D6B13">
        <w:rPr>
          <w:rFonts w:cs="Arial"/>
          <w:szCs w:val="24"/>
        </w:rPr>
        <w:t xml:space="preserve">. </w:t>
      </w:r>
    </w:p>
    <w:p w14:paraId="7D4BECC4" w14:textId="77777777" w:rsidR="00D24A1D" w:rsidRPr="007D6B13" w:rsidRDefault="00D24A1D" w:rsidP="007D6B13">
      <w:pPr>
        <w:rPr>
          <w:rFonts w:cs="Arial"/>
          <w:szCs w:val="24"/>
        </w:rPr>
      </w:pPr>
    </w:p>
    <w:p w14:paraId="45C2DB6C" w14:textId="54602539" w:rsidR="008E4B3B" w:rsidRPr="007D6B13" w:rsidRDefault="006E3498" w:rsidP="007D6B13">
      <w:pPr>
        <w:autoSpaceDE w:val="0"/>
        <w:autoSpaceDN w:val="0"/>
        <w:adjustRightInd w:val="0"/>
        <w:rPr>
          <w:rFonts w:cs="Arial"/>
          <w:szCs w:val="24"/>
        </w:rPr>
      </w:pPr>
      <w:r w:rsidRPr="007D6B13">
        <w:rPr>
          <w:rFonts w:cs="Arial"/>
          <w:szCs w:val="24"/>
        </w:rPr>
        <w:t>Una vez agrupados los insumos conforme</w:t>
      </w:r>
      <w:r w:rsidR="002A33BC" w:rsidRPr="007D6B13">
        <w:rPr>
          <w:rFonts w:cs="Arial"/>
          <w:szCs w:val="24"/>
        </w:rPr>
        <w:t xml:space="preserve"> a lo señalado previamente, el Comité de C</w:t>
      </w:r>
      <w:r w:rsidRPr="007D6B13">
        <w:rPr>
          <w:rFonts w:cs="Arial"/>
          <w:szCs w:val="24"/>
        </w:rPr>
        <w:t xml:space="preserve">onciliación debe: </w:t>
      </w:r>
    </w:p>
    <w:p w14:paraId="06B62406" w14:textId="0B01140B" w:rsidR="002A33BC" w:rsidRPr="007D6B13" w:rsidRDefault="006E3498" w:rsidP="007D6B13">
      <w:pPr>
        <w:pStyle w:val="Prrafodelista"/>
        <w:numPr>
          <w:ilvl w:val="0"/>
          <w:numId w:val="48"/>
        </w:numPr>
        <w:autoSpaceDE w:val="0"/>
        <w:autoSpaceDN w:val="0"/>
        <w:adjustRightInd w:val="0"/>
        <w:ind w:left="567" w:hanging="283"/>
        <w:rPr>
          <w:rFonts w:cs="Arial"/>
          <w:szCs w:val="24"/>
        </w:rPr>
      </w:pPr>
      <w:r w:rsidRPr="007D6B13">
        <w:rPr>
          <w:rFonts w:cs="Arial"/>
          <w:szCs w:val="24"/>
        </w:rPr>
        <w:t>Verificar si para las causas identificadas, por vía legal o jurisprudencial, se prohibió la conciliación como mecanismo alternativo de solución de conflictos</w:t>
      </w:r>
      <w:r w:rsidRPr="007D6B13">
        <w:rPr>
          <w:rStyle w:val="Refdenotaalpie"/>
          <w:rFonts w:cs="Arial"/>
          <w:szCs w:val="24"/>
        </w:rPr>
        <w:footnoteReference w:id="3"/>
      </w:r>
      <w:r w:rsidRPr="007D6B13">
        <w:rPr>
          <w:rFonts w:cs="Arial"/>
          <w:szCs w:val="24"/>
        </w:rPr>
        <w:t xml:space="preserve">. </w:t>
      </w:r>
    </w:p>
    <w:p w14:paraId="0363C5B8" w14:textId="7D0ADB8B" w:rsidR="006E3498" w:rsidRPr="007D6B13" w:rsidRDefault="006E3498" w:rsidP="007D6B13">
      <w:pPr>
        <w:pStyle w:val="Prrafodelista"/>
        <w:numPr>
          <w:ilvl w:val="0"/>
          <w:numId w:val="48"/>
        </w:numPr>
        <w:autoSpaceDE w:val="0"/>
        <w:autoSpaceDN w:val="0"/>
        <w:adjustRightInd w:val="0"/>
        <w:ind w:left="567" w:hanging="283"/>
        <w:rPr>
          <w:rFonts w:cs="Arial"/>
          <w:szCs w:val="24"/>
        </w:rPr>
      </w:pPr>
      <w:r w:rsidRPr="007D6B13">
        <w:rPr>
          <w:rFonts w:cs="Arial"/>
          <w:szCs w:val="24"/>
        </w:rPr>
        <w:t>Priorizar la causa general. El criterio de priorización sugerido es el de la cantidad</w:t>
      </w:r>
      <w:r w:rsidR="00FA1A87" w:rsidRPr="007D6B13">
        <w:rPr>
          <w:rFonts w:cs="Arial"/>
          <w:szCs w:val="24"/>
        </w:rPr>
        <w:t>. E</w:t>
      </w:r>
      <w:r w:rsidRPr="007D6B13">
        <w:rPr>
          <w:rFonts w:cs="Arial"/>
          <w:szCs w:val="24"/>
        </w:rPr>
        <w:t xml:space="preserve">s decir, se prioriza la causa que tenga el mayor número de insumos. </w:t>
      </w:r>
    </w:p>
    <w:p w14:paraId="222A470C" w14:textId="77777777" w:rsidR="00970E39" w:rsidRPr="007D6B13" w:rsidRDefault="00970E39" w:rsidP="007D6B13">
      <w:pPr>
        <w:pStyle w:val="Prrafodelista"/>
        <w:autoSpaceDE w:val="0"/>
        <w:autoSpaceDN w:val="0"/>
        <w:adjustRightInd w:val="0"/>
        <w:ind w:left="567" w:hanging="283"/>
        <w:rPr>
          <w:rFonts w:cs="Arial"/>
          <w:szCs w:val="24"/>
        </w:rPr>
      </w:pPr>
    </w:p>
    <w:p w14:paraId="25A4DD04" w14:textId="74867FD3" w:rsidR="006E3498" w:rsidRPr="007D6B13" w:rsidRDefault="006E3498" w:rsidP="007D6B13">
      <w:pPr>
        <w:autoSpaceDE w:val="0"/>
        <w:autoSpaceDN w:val="0"/>
        <w:adjustRightInd w:val="0"/>
        <w:rPr>
          <w:rFonts w:cs="Arial"/>
          <w:szCs w:val="24"/>
        </w:rPr>
      </w:pPr>
      <w:r w:rsidRPr="007D6B13">
        <w:rPr>
          <w:rFonts w:cs="Arial"/>
          <w:szCs w:val="24"/>
        </w:rPr>
        <w:t>No obstante, se pueden utilizar otros criterios</w:t>
      </w:r>
      <w:r w:rsidR="00FA1A87" w:rsidRPr="007D6B13">
        <w:rPr>
          <w:rFonts w:cs="Arial"/>
          <w:szCs w:val="24"/>
        </w:rPr>
        <w:t>,</w:t>
      </w:r>
      <w:r w:rsidRPr="007D6B13">
        <w:rPr>
          <w:rFonts w:cs="Arial"/>
          <w:szCs w:val="24"/>
        </w:rPr>
        <w:t xml:space="preserve"> que se consideren relevantes, tales como</w:t>
      </w:r>
      <w:r w:rsidR="00FA1A87" w:rsidRPr="007D6B13">
        <w:rPr>
          <w:rFonts w:cs="Arial"/>
          <w:szCs w:val="24"/>
        </w:rPr>
        <w:t>:</w:t>
      </w:r>
      <w:r w:rsidRPr="007D6B13">
        <w:rPr>
          <w:rFonts w:cs="Arial"/>
          <w:szCs w:val="24"/>
        </w:rPr>
        <w:t xml:space="preserve"> el valor de las pretensiones, la importancia jurídica del asunto, o cualquier otro criter</w:t>
      </w:r>
      <w:r w:rsidR="0017126C" w:rsidRPr="007D6B13">
        <w:rPr>
          <w:rFonts w:cs="Arial"/>
          <w:szCs w:val="24"/>
        </w:rPr>
        <w:t xml:space="preserve">io significativo para la </w:t>
      </w:r>
      <w:r w:rsidR="00B95217" w:rsidRPr="007D6B13">
        <w:rPr>
          <w:rFonts w:cs="Arial"/>
          <w:szCs w:val="24"/>
        </w:rPr>
        <w:t>APC Colombia</w:t>
      </w:r>
      <w:r w:rsidRPr="007D6B13">
        <w:rPr>
          <w:rFonts w:cs="Arial"/>
          <w:szCs w:val="24"/>
        </w:rPr>
        <w:t xml:space="preserve">, los cuales deben quedar documentados. </w:t>
      </w:r>
    </w:p>
    <w:p w14:paraId="0E775D89" w14:textId="77777777" w:rsidR="002A33BC" w:rsidRPr="007D6B13" w:rsidRDefault="002A33BC" w:rsidP="007D6B13">
      <w:pPr>
        <w:autoSpaceDE w:val="0"/>
        <w:autoSpaceDN w:val="0"/>
        <w:adjustRightInd w:val="0"/>
        <w:rPr>
          <w:rFonts w:cs="Arial"/>
          <w:szCs w:val="24"/>
        </w:rPr>
      </w:pPr>
    </w:p>
    <w:p w14:paraId="144E95F3" w14:textId="58BE0FF7" w:rsidR="006E3498" w:rsidRPr="007D6B13" w:rsidRDefault="006E3498" w:rsidP="007D6B13">
      <w:pPr>
        <w:pStyle w:val="Prrafodelista"/>
        <w:numPr>
          <w:ilvl w:val="0"/>
          <w:numId w:val="39"/>
        </w:numPr>
        <w:autoSpaceDE w:val="0"/>
        <w:autoSpaceDN w:val="0"/>
        <w:adjustRightInd w:val="0"/>
        <w:ind w:left="567" w:hanging="283"/>
        <w:rPr>
          <w:rFonts w:cs="Arial"/>
          <w:b/>
          <w:szCs w:val="24"/>
        </w:rPr>
      </w:pPr>
      <w:r w:rsidRPr="007D6B13">
        <w:rPr>
          <w:rFonts w:cs="Arial"/>
          <w:szCs w:val="24"/>
        </w:rPr>
        <w:t xml:space="preserve">Si del resultado de priorización se encuentra que la causa que se debe priorizar ya tiene una directriz de conciliación, debe revisarse si es necesario actualizarla o si existe una </w:t>
      </w:r>
      <w:proofErr w:type="spellStart"/>
      <w:r w:rsidRPr="007D6B13">
        <w:rPr>
          <w:rFonts w:cs="Arial"/>
          <w:szCs w:val="24"/>
        </w:rPr>
        <w:t>subcausa</w:t>
      </w:r>
      <w:proofErr w:type="spellEnd"/>
      <w:r w:rsidRPr="007D6B13">
        <w:rPr>
          <w:rFonts w:cs="Arial"/>
          <w:szCs w:val="24"/>
        </w:rPr>
        <w:t xml:space="preserve"> diferente a la que se le pueda hacer directriz, si la respuesta es no, se aplicará la metodología a las causas que le siguen, según los criterios ya expuestos.</w:t>
      </w:r>
    </w:p>
    <w:p w14:paraId="25DB4F9D" w14:textId="77777777" w:rsidR="006E3498" w:rsidRPr="007D6B13" w:rsidRDefault="006E3498" w:rsidP="007D6B13">
      <w:pPr>
        <w:autoSpaceDE w:val="0"/>
        <w:autoSpaceDN w:val="0"/>
        <w:adjustRightInd w:val="0"/>
        <w:rPr>
          <w:rFonts w:eastAsia="Century Gothic" w:cs="Arial"/>
          <w:b/>
          <w:szCs w:val="24"/>
          <w:lang w:bidi="es-CO"/>
        </w:rPr>
      </w:pPr>
    </w:p>
    <w:p w14:paraId="4A96FDAA" w14:textId="613F15BD" w:rsidR="009C7D95" w:rsidRPr="007D6B13" w:rsidRDefault="006E3498" w:rsidP="007D6B13">
      <w:pPr>
        <w:pStyle w:val="Textoindependiente"/>
        <w:numPr>
          <w:ilvl w:val="0"/>
          <w:numId w:val="55"/>
        </w:numPr>
        <w:ind w:left="567" w:hanging="283"/>
        <w:rPr>
          <w:b/>
          <w:szCs w:val="24"/>
        </w:rPr>
      </w:pPr>
      <w:bookmarkStart w:id="58" w:name="_Toc159795884"/>
      <w:bookmarkStart w:id="59" w:name="_Toc159797894"/>
      <w:r w:rsidRPr="007D6B13">
        <w:rPr>
          <w:b/>
          <w:szCs w:val="24"/>
        </w:rPr>
        <w:t xml:space="preserve">Identificación y priorización de </w:t>
      </w:r>
      <w:proofErr w:type="spellStart"/>
      <w:r w:rsidRPr="007D6B13">
        <w:rPr>
          <w:b/>
          <w:szCs w:val="24"/>
        </w:rPr>
        <w:t>subcausas</w:t>
      </w:r>
      <w:bookmarkEnd w:id="58"/>
      <w:bookmarkEnd w:id="59"/>
      <w:proofErr w:type="spellEnd"/>
      <w:r w:rsidR="00F96422" w:rsidRPr="007D6B13">
        <w:rPr>
          <w:b/>
          <w:szCs w:val="24"/>
        </w:rPr>
        <w:t xml:space="preserve">: </w:t>
      </w:r>
      <w:r w:rsidRPr="007D6B13">
        <w:rPr>
          <w:szCs w:val="24"/>
        </w:rPr>
        <w:t xml:space="preserve">Para cumplir con este paso, el </w:t>
      </w:r>
      <w:r w:rsidR="00F95A4E" w:rsidRPr="007D6B13">
        <w:rPr>
          <w:szCs w:val="24"/>
        </w:rPr>
        <w:t>C</w:t>
      </w:r>
      <w:r w:rsidRPr="007D6B13">
        <w:rPr>
          <w:szCs w:val="24"/>
        </w:rPr>
        <w:t xml:space="preserve">omité de </w:t>
      </w:r>
      <w:r w:rsidR="00F95A4E" w:rsidRPr="007D6B13">
        <w:rPr>
          <w:szCs w:val="24"/>
        </w:rPr>
        <w:t>C</w:t>
      </w:r>
      <w:r w:rsidRPr="007D6B13">
        <w:rPr>
          <w:szCs w:val="24"/>
        </w:rPr>
        <w:t>onciliación</w:t>
      </w:r>
      <w:r w:rsidR="00FA1A87" w:rsidRPr="007D6B13">
        <w:rPr>
          <w:szCs w:val="24"/>
        </w:rPr>
        <w:t>,</w:t>
      </w:r>
      <w:r w:rsidRPr="007D6B13">
        <w:rPr>
          <w:szCs w:val="24"/>
        </w:rPr>
        <w:t xml:space="preserve"> deberá realizar las siguientes actividades: </w:t>
      </w:r>
    </w:p>
    <w:p w14:paraId="1D4E92B9" w14:textId="77777777" w:rsidR="00970E39" w:rsidRPr="007D6B13" w:rsidRDefault="00970E39" w:rsidP="007D6B13">
      <w:pPr>
        <w:pStyle w:val="Textoindependiente"/>
        <w:ind w:left="720"/>
        <w:rPr>
          <w:b/>
          <w:szCs w:val="24"/>
        </w:rPr>
      </w:pPr>
    </w:p>
    <w:p w14:paraId="46FB93E0" w14:textId="34C898DB" w:rsidR="004C1814" w:rsidRPr="007D6B13" w:rsidRDefault="009C7D95" w:rsidP="007D6B13">
      <w:pPr>
        <w:pStyle w:val="Prrafodelista"/>
        <w:widowControl w:val="0"/>
        <w:numPr>
          <w:ilvl w:val="0"/>
          <w:numId w:val="39"/>
        </w:numPr>
        <w:tabs>
          <w:tab w:val="left" w:pos="851"/>
        </w:tabs>
        <w:autoSpaceDE w:val="0"/>
        <w:autoSpaceDN w:val="0"/>
        <w:adjustRightInd w:val="0"/>
        <w:ind w:left="851" w:hanging="284"/>
        <w:rPr>
          <w:rFonts w:cs="Arial"/>
          <w:b/>
          <w:bCs/>
          <w:szCs w:val="24"/>
        </w:rPr>
      </w:pPr>
      <w:r w:rsidRPr="007D6B13">
        <w:rPr>
          <w:rFonts w:cs="Arial"/>
          <w:b/>
          <w:bCs/>
          <w:szCs w:val="24"/>
        </w:rPr>
        <w:t xml:space="preserve">Identificación de </w:t>
      </w:r>
      <w:proofErr w:type="spellStart"/>
      <w:r w:rsidRPr="007D6B13">
        <w:rPr>
          <w:rFonts w:cs="Arial"/>
          <w:b/>
          <w:bCs/>
          <w:szCs w:val="24"/>
        </w:rPr>
        <w:t>subcausas</w:t>
      </w:r>
      <w:proofErr w:type="spellEnd"/>
      <w:r w:rsidR="0079478C" w:rsidRPr="007D6B13">
        <w:rPr>
          <w:rFonts w:cs="Arial"/>
          <w:b/>
          <w:bCs/>
          <w:szCs w:val="24"/>
        </w:rPr>
        <w:t xml:space="preserve">: </w:t>
      </w:r>
      <w:r w:rsidR="006E3498" w:rsidRPr="007D6B13">
        <w:rPr>
          <w:rFonts w:cs="Arial"/>
          <w:szCs w:val="24"/>
        </w:rPr>
        <w:t xml:space="preserve">La </w:t>
      </w:r>
      <w:proofErr w:type="spellStart"/>
      <w:r w:rsidR="006E3498" w:rsidRPr="007D6B13">
        <w:rPr>
          <w:rFonts w:cs="Arial"/>
          <w:szCs w:val="24"/>
        </w:rPr>
        <w:t>subcausa</w:t>
      </w:r>
      <w:proofErr w:type="spellEnd"/>
      <w:r w:rsidR="006E3498" w:rsidRPr="007D6B13">
        <w:rPr>
          <w:rFonts w:cs="Arial"/>
          <w:szCs w:val="24"/>
        </w:rPr>
        <w:t xml:space="preserve"> es el hecho determinante del daño</w:t>
      </w:r>
      <w:r w:rsidR="00FA1A87" w:rsidRPr="007D6B13">
        <w:rPr>
          <w:rFonts w:cs="Arial"/>
          <w:szCs w:val="24"/>
        </w:rPr>
        <w:t>,</w:t>
      </w:r>
      <w:r w:rsidR="006E3498" w:rsidRPr="007D6B13">
        <w:rPr>
          <w:rFonts w:cs="Arial"/>
          <w:szCs w:val="24"/>
        </w:rPr>
        <w:t xml:space="preserve"> por el que se reclama la reparación. Se establece determinando las actuaciones de la administración</w:t>
      </w:r>
      <w:r w:rsidR="00FA1A87" w:rsidRPr="007D6B13">
        <w:rPr>
          <w:rFonts w:cs="Arial"/>
          <w:szCs w:val="24"/>
        </w:rPr>
        <w:t>,</w:t>
      </w:r>
      <w:r w:rsidR="006E3498" w:rsidRPr="007D6B13">
        <w:rPr>
          <w:rFonts w:cs="Arial"/>
          <w:szCs w:val="24"/>
        </w:rPr>
        <w:t xml:space="preserve"> que produjeron la causa priorizada y se extraen del análisis</w:t>
      </w:r>
      <w:r w:rsidR="00FA1A87" w:rsidRPr="007D6B13">
        <w:rPr>
          <w:rFonts w:cs="Arial"/>
          <w:szCs w:val="24"/>
        </w:rPr>
        <w:t>,</w:t>
      </w:r>
      <w:r w:rsidR="006E3498" w:rsidRPr="007D6B13">
        <w:rPr>
          <w:rFonts w:cs="Arial"/>
          <w:szCs w:val="24"/>
        </w:rPr>
        <w:t xml:space="preserve"> que se realiza al momento de relacionar el insumo con la causa. Pueden existir varias </w:t>
      </w:r>
      <w:proofErr w:type="spellStart"/>
      <w:r w:rsidR="006E3498" w:rsidRPr="007D6B13">
        <w:rPr>
          <w:rFonts w:cs="Arial"/>
          <w:szCs w:val="24"/>
        </w:rPr>
        <w:t>subcausas</w:t>
      </w:r>
      <w:proofErr w:type="spellEnd"/>
      <w:r w:rsidR="00FA1A87" w:rsidRPr="007D6B13">
        <w:rPr>
          <w:rFonts w:cs="Arial"/>
          <w:szCs w:val="24"/>
        </w:rPr>
        <w:t>,</w:t>
      </w:r>
      <w:r w:rsidR="006E3498" w:rsidRPr="007D6B13">
        <w:rPr>
          <w:rFonts w:cs="Arial"/>
          <w:szCs w:val="24"/>
        </w:rPr>
        <w:t xml:space="preserve"> por causa priorizada.</w:t>
      </w:r>
    </w:p>
    <w:p w14:paraId="62DD2E23" w14:textId="2EEC5341" w:rsidR="006E3498" w:rsidRPr="007D6B13" w:rsidRDefault="009C7D95" w:rsidP="007D6B13">
      <w:pPr>
        <w:pStyle w:val="Prrafodelista"/>
        <w:widowControl w:val="0"/>
        <w:numPr>
          <w:ilvl w:val="0"/>
          <w:numId w:val="39"/>
        </w:numPr>
        <w:tabs>
          <w:tab w:val="left" w:pos="851"/>
        </w:tabs>
        <w:autoSpaceDE w:val="0"/>
        <w:autoSpaceDN w:val="0"/>
        <w:adjustRightInd w:val="0"/>
        <w:ind w:left="851" w:hanging="284"/>
        <w:rPr>
          <w:rFonts w:cs="Arial"/>
          <w:b/>
          <w:bCs/>
          <w:szCs w:val="24"/>
        </w:rPr>
      </w:pPr>
      <w:r w:rsidRPr="007D6B13">
        <w:rPr>
          <w:rFonts w:cs="Arial"/>
          <w:b/>
          <w:bCs/>
          <w:szCs w:val="24"/>
        </w:rPr>
        <w:t xml:space="preserve">Priorización de la </w:t>
      </w:r>
      <w:proofErr w:type="spellStart"/>
      <w:r w:rsidRPr="007D6B13">
        <w:rPr>
          <w:rFonts w:cs="Arial"/>
          <w:b/>
          <w:bCs/>
          <w:szCs w:val="24"/>
        </w:rPr>
        <w:t>subcausa</w:t>
      </w:r>
      <w:proofErr w:type="spellEnd"/>
      <w:r w:rsidR="0079478C" w:rsidRPr="007D6B13">
        <w:rPr>
          <w:rFonts w:cs="Arial"/>
          <w:b/>
          <w:bCs/>
          <w:szCs w:val="24"/>
        </w:rPr>
        <w:t xml:space="preserve">: </w:t>
      </w:r>
      <w:r w:rsidR="006E3498" w:rsidRPr="007D6B13">
        <w:rPr>
          <w:rFonts w:cs="Arial"/>
          <w:szCs w:val="24"/>
        </w:rPr>
        <w:t xml:space="preserve">Identificadas las </w:t>
      </w:r>
      <w:proofErr w:type="spellStart"/>
      <w:r w:rsidR="006E3498" w:rsidRPr="007D6B13">
        <w:rPr>
          <w:rFonts w:cs="Arial"/>
          <w:szCs w:val="24"/>
        </w:rPr>
        <w:t>subcausas</w:t>
      </w:r>
      <w:proofErr w:type="spellEnd"/>
      <w:r w:rsidR="00FA1A87" w:rsidRPr="007D6B13">
        <w:rPr>
          <w:rFonts w:cs="Arial"/>
          <w:szCs w:val="24"/>
        </w:rPr>
        <w:t xml:space="preserve">, </w:t>
      </w:r>
      <w:r w:rsidR="006E3498" w:rsidRPr="007D6B13">
        <w:rPr>
          <w:rFonts w:cs="Arial"/>
          <w:szCs w:val="24"/>
        </w:rPr>
        <w:t xml:space="preserve">se deben organizar por cantidad de forma descendente. Posteriormente, se prioriza por lo menos, una </w:t>
      </w:r>
      <w:proofErr w:type="spellStart"/>
      <w:r w:rsidR="006E3498" w:rsidRPr="007D6B13">
        <w:rPr>
          <w:rFonts w:cs="Arial"/>
          <w:szCs w:val="24"/>
        </w:rPr>
        <w:t>subcausa</w:t>
      </w:r>
      <w:proofErr w:type="spellEnd"/>
      <w:r w:rsidR="006E3498" w:rsidRPr="007D6B13">
        <w:rPr>
          <w:rFonts w:cs="Arial"/>
          <w:szCs w:val="24"/>
        </w:rPr>
        <w:t xml:space="preserve"> atendiendo al criterio de cantidad</w:t>
      </w:r>
      <w:r w:rsidR="00FA1A87" w:rsidRPr="007D6B13">
        <w:rPr>
          <w:rFonts w:cs="Arial"/>
          <w:szCs w:val="24"/>
        </w:rPr>
        <w:t>. E</w:t>
      </w:r>
      <w:r w:rsidR="006E3498" w:rsidRPr="007D6B13">
        <w:rPr>
          <w:rFonts w:cs="Arial"/>
          <w:szCs w:val="24"/>
        </w:rPr>
        <w:t xml:space="preserve">s decir, la que tenga el mayor número de insumos. </w:t>
      </w:r>
    </w:p>
    <w:p w14:paraId="5A3FE3AF" w14:textId="77777777" w:rsidR="006E3498" w:rsidRPr="007D6B13" w:rsidRDefault="006E3498" w:rsidP="007D6B13">
      <w:pPr>
        <w:autoSpaceDE w:val="0"/>
        <w:autoSpaceDN w:val="0"/>
        <w:adjustRightInd w:val="0"/>
        <w:rPr>
          <w:rFonts w:cs="Arial"/>
          <w:szCs w:val="24"/>
        </w:rPr>
      </w:pPr>
    </w:p>
    <w:p w14:paraId="2C61ADD5" w14:textId="3F93F731" w:rsidR="006E3498" w:rsidRPr="007D6B13" w:rsidRDefault="000F0163" w:rsidP="007D6B13">
      <w:pPr>
        <w:autoSpaceDE w:val="0"/>
        <w:autoSpaceDN w:val="0"/>
        <w:adjustRightInd w:val="0"/>
        <w:rPr>
          <w:rFonts w:cs="Arial"/>
          <w:szCs w:val="24"/>
        </w:rPr>
      </w:pPr>
      <w:r w:rsidRPr="007D6B13">
        <w:rPr>
          <w:rFonts w:cs="Arial"/>
          <w:szCs w:val="24"/>
        </w:rPr>
        <w:t>El Comité de C</w:t>
      </w:r>
      <w:r w:rsidR="006E3498" w:rsidRPr="007D6B13">
        <w:rPr>
          <w:rFonts w:cs="Arial"/>
          <w:szCs w:val="24"/>
        </w:rPr>
        <w:t>onciliación</w:t>
      </w:r>
      <w:r w:rsidR="00FA1A87" w:rsidRPr="007D6B13">
        <w:rPr>
          <w:rFonts w:cs="Arial"/>
          <w:szCs w:val="24"/>
        </w:rPr>
        <w:t>,</w:t>
      </w:r>
      <w:r w:rsidR="006E3498" w:rsidRPr="007D6B13">
        <w:rPr>
          <w:rFonts w:cs="Arial"/>
          <w:szCs w:val="24"/>
        </w:rPr>
        <w:t xml:space="preserve"> puede priorizar la </w:t>
      </w:r>
      <w:proofErr w:type="spellStart"/>
      <w:r w:rsidR="006E3498" w:rsidRPr="007D6B13">
        <w:rPr>
          <w:rFonts w:cs="Arial"/>
          <w:szCs w:val="24"/>
        </w:rPr>
        <w:t>subcausa</w:t>
      </w:r>
      <w:proofErr w:type="spellEnd"/>
      <w:r w:rsidR="006E3498" w:rsidRPr="007D6B13">
        <w:rPr>
          <w:rFonts w:cs="Arial"/>
          <w:szCs w:val="24"/>
        </w:rPr>
        <w:t xml:space="preserve"> con base en otros criterios</w:t>
      </w:r>
      <w:r w:rsidR="00FA1A87" w:rsidRPr="007D6B13">
        <w:rPr>
          <w:rFonts w:cs="Arial"/>
          <w:szCs w:val="24"/>
        </w:rPr>
        <w:t>,</w:t>
      </w:r>
      <w:r w:rsidR="006E3498" w:rsidRPr="007D6B13">
        <w:rPr>
          <w:rFonts w:cs="Arial"/>
          <w:szCs w:val="24"/>
        </w:rPr>
        <w:t xml:space="preserve"> que considere relevante</w:t>
      </w:r>
      <w:r w:rsidR="00FA1A87" w:rsidRPr="007D6B13">
        <w:rPr>
          <w:rFonts w:cs="Arial"/>
          <w:szCs w:val="24"/>
        </w:rPr>
        <w:t>. S</w:t>
      </w:r>
      <w:r w:rsidR="006E3498" w:rsidRPr="007D6B13">
        <w:rPr>
          <w:rFonts w:cs="Arial"/>
          <w:szCs w:val="24"/>
        </w:rPr>
        <w:t xml:space="preserve">in embargo, estos deben ser coherentes con la actividad litigiosa de la </w:t>
      </w:r>
      <w:r w:rsidR="00B95217" w:rsidRPr="007D6B13">
        <w:rPr>
          <w:rFonts w:cs="Arial"/>
          <w:szCs w:val="24"/>
        </w:rPr>
        <w:t xml:space="preserve">APC Colombia </w:t>
      </w:r>
      <w:r w:rsidR="006E3498" w:rsidRPr="007D6B13">
        <w:rPr>
          <w:rFonts w:cs="Arial"/>
          <w:szCs w:val="24"/>
        </w:rPr>
        <w:t>y quedar documentados.</w:t>
      </w:r>
    </w:p>
    <w:p w14:paraId="047E96A8" w14:textId="77777777" w:rsidR="004C1814" w:rsidRPr="007D6B13" w:rsidRDefault="004C1814" w:rsidP="007D6B13">
      <w:pPr>
        <w:autoSpaceDE w:val="0"/>
        <w:autoSpaceDN w:val="0"/>
        <w:adjustRightInd w:val="0"/>
        <w:rPr>
          <w:rFonts w:cs="Arial"/>
          <w:szCs w:val="24"/>
        </w:rPr>
      </w:pPr>
    </w:p>
    <w:p w14:paraId="6C2A705C" w14:textId="69B5E299" w:rsidR="006E3498" w:rsidRPr="007D6B13" w:rsidRDefault="006E3498" w:rsidP="007D6B13">
      <w:pPr>
        <w:pStyle w:val="Textoindependiente"/>
        <w:numPr>
          <w:ilvl w:val="0"/>
          <w:numId w:val="55"/>
        </w:numPr>
        <w:ind w:left="567" w:hanging="283"/>
        <w:rPr>
          <w:b/>
          <w:bCs/>
          <w:szCs w:val="24"/>
        </w:rPr>
      </w:pPr>
      <w:bookmarkStart w:id="60" w:name="_Toc159795885"/>
      <w:bookmarkStart w:id="61" w:name="_Toc159797895"/>
      <w:r w:rsidRPr="007D6B13">
        <w:rPr>
          <w:b/>
          <w:bCs/>
          <w:szCs w:val="24"/>
        </w:rPr>
        <w:t>Formulación del problema jurídico</w:t>
      </w:r>
      <w:bookmarkEnd w:id="60"/>
      <w:bookmarkEnd w:id="61"/>
      <w:r w:rsidR="00F96422" w:rsidRPr="007D6B13">
        <w:rPr>
          <w:b/>
          <w:bCs/>
          <w:szCs w:val="24"/>
        </w:rPr>
        <w:t xml:space="preserve">: </w:t>
      </w:r>
      <w:r w:rsidRPr="007D6B13">
        <w:rPr>
          <w:szCs w:val="24"/>
        </w:rPr>
        <w:t xml:space="preserve">El problema jurídico es un juicio de derecho en abstracto, cuya respuesta es siempre aplicable a los supuestos de </w:t>
      </w:r>
      <w:r w:rsidR="00FA1A87" w:rsidRPr="007D6B13">
        <w:rPr>
          <w:szCs w:val="24"/>
        </w:rPr>
        <w:t xml:space="preserve">hecho, </w:t>
      </w:r>
      <w:r w:rsidRPr="007D6B13">
        <w:rPr>
          <w:szCs w:val="24"/>
        </w:rPr>
        <w:t>que lo fundamentan. Es la hoja de ruta</w:t>
      </w:r>
      <w:r w:rsidR="00FA1A87" w:rsidRPr="007D6B13">
        <w:rPr>
          <w:szCs w:val="24"/>
        </w:rPr>
        <w:t>,</w:t>
      </w:r>
      <w:r w:rsidRPr="007D6B13">
        <w:rPr>
          <w:szCs w:val="24"/>
        </w:rPr>
        <w:t xml:space="preserve"> que permite identificar las fuentes jurídicas, realizar la respectiva investigación, y justificar la directriz que se pretende formular. </w:t>
      </w:r>
    </w:p>
    <w:p w14:paraId="33257BF3" w14:textId="77777777" w:rsidR="006E3498" w:rsidRPr="007D6B13" w:rsidRDefault="006E3498" w:rsidP="007D6B13">
      <w:pPr>
        <w:autoSpaceDE w:val="0"/>
        <w:autoSpaceDN w:val="0"/>
        <w:adjustRightInd w:val="0"/>
        <w:rPr>
          <w:rFonts w:cs="Arial"/>
          <w:szCs w:val="24"/>
        </w:rPr>
      </w:pPr>
    </w:p>
    <w:p w14:paraId="4205B663" w14:textId="315F2395" w:rsidR="000F0163" w:rsidRPr="007D6B13" w:rsidRDefault="006E3498" w:rsidP="007D6B13">
      <w:pPr>
        <w:autoSpaceDE w:val="0"/>
        <w:autoSpaceDN w:val="0"/>
        <w:adjustRightInd w:val="0"/>
        <w:rPr>
          <w:rFonts w:cs="Arial"/>
          <w:szCs w:val="24"/>
        </w:rPr>
      </w:pPr>
      <w:r w:rsidRPr="007D6B13">
        <w:rPr>
          <w:rFonts w:cs="Arial"/>
          <w:szCs w:val="24"/>
        </w:rPr>
        <w:t>De acuerdo con esta metodología, el problema jurídico es más general</w:t>
      </w:r>
      <w:r w:rsidR="00FA1A87" w:rsidRPr="007D6B13">
        <w:rPr>
          <w:rFonts w:cs="Arial"/>
          <w:szCs w:val="24"/>
        </w:rPr>
        <w:t>,</w:t>
      </w:r>
      <w:r w:rsidRPr="007D6B13">
        <w:rPr>
          <w:rFonts w:cs="Arial"/>
          <w:szCs w:val="24"/>
        </w:rPr>
        <w:t xml:space="preserve"> que el de un caso concreto. Para formular el problema jur</w:t>
      </w:r>
      <w:r w:rsidR="000F0163" w:rsidRPr="007D6B13">
        <w:rPr>
          <w:rFonts w:cs="Arial"/>
          <w:szCs w:val="24"/>
        </w:rPr>
        <w:t>ídico</w:t>
      </w:r>
      <w:r w:rsidR="00FA1A87" w:rsidRPr="007D6B13">
        <w:rPr>
          <w:rFonts w:cs="Arial"/>
          <w:szCs w:val="24"/>
        </w:rPr>
        <w:t>,</w:t>
      </w:r>
      <w:r w:rsidR="000F0163" w:rsidRPr="007D6B13">
        <w:rPr>
          <w:rFonts w:cs="Arial"/>
          <w:szCs w:val="24"/>
        </w:rPr>
        <w:t xml:space="preserve"> es necesario:</w:t>
      </w:r>
    </w:p>
    <w:p w14:paraId="42C6148D" w14:textId="77777777" w:rsidR="00970E39" w:rsidRPr="007D6B13" w:rsidRDefault="00970E39" w:rsidP="007D6B13">
      <w:pPr>
        <w:autoSpaceDE w:val="0"/>
        <w:autoSpaceDN w:val="0"/>
        <w:adjustRightInd w:val="0"/>
        <w:rPr>
          <w:rFonts w:cs="Arial"/>
          <w:szCs w:val="24"/>
        </w:rPr>
      </w:pPr>
    </w:p>
    <w:p w14:paraId="5DDE4017" w14:textId="77777777" w:rsidR="000F0163" w:rsidRPr="007D6B13" w:rsidRDefault="006E3498" w:rsidP="007D6B13">
      <w:pPr>
        <w:pStyle w:val="Prrafodelista"/>
        <w:numPr>
          <w:ilvl w:val="0"/>
          <w:numId w:val="40"/>
        </w:numPr>
        <w:autoSpaceDE w:val="0"/>
        <w:autoSpaceDN w:val="0"/>
        <w:adjustRightInd w:val="0"/>
        <w:ind w:left="851" w:hanging="283"/>
        <w:rPr>
          <w:rFonts w:cs="Arial"/>
          <w:szCs w:val="24"/>
        </w:rPr>
      </w:pPr>
      <w:r w:rsidRPr="007D6B13">
        <w:rPr>
          <w:rFonts w:cs="Arial"/>
          <w:szCs w:val="24"/>
        </w:rPr>
        <w:t xml:space="preserve">Identificar los hechos relevantes de la </w:t>
      </w:r>
      <w:proofErr w:type="spellStart"/>
      <w:r w:rsidRPr="007D6B13">
        <w:rPr>
          <w:rFonts w:cs="Arial"/>
          <w:szCs w:val="24"/>
        </w:rPr>
        <w:t>subcausa</w:t>
      </w:r>
      <w:proofErr w:type="spellEnd"/>
      <w:r w:rsidRPr="007D6B13">
        <w:rPr>
          <w:rFonts w:cs="Arial"/>
          <w:szCs w:val="24"/>
        </w:rPr>
        <w:t xml:space="preserve"> priorizada.</w:t>
      </w:r>
    </w:p>
    <w:p w14:paraId="1B4F6B72" w14:textId="77777777" w:rsidR="000F0163" w:rsidRPr="007D6B13" w:rsidRDefault="006E3498" w:rsidP="007D6B13">
      <w:pPr>
        <w:pStyle w:val="Prrafodelista"/>
        <w:numPr>
          <w:ilvl w:val="0"/>
          <w:numId w:val="40"/>
        </w:numPr>
        <w:autoSpaceDE w:val="0"/>
        <w:autoSpaceDN w:val="0"/>
        <w:adjustRightInd w:val="0"/>
        <w:ind w:left="851" w:hanging="283"/>
        <w:rPr>
          <w:rFonts w:cs="Arial"/>
          <w:szCs w:val="24"/>
        </w:rPr>
      </w:pPr>
      <w:r w:rsidRPr="007D6B13">
        <w:rPr>
          <w:rFonts w:cs="Arial"/>
          <w:szCs w:val="24"/>
        </w:rPr>
        <w:t xml:space="preserve">Determinar los aspectos jurídicos relevantes de los hechos de la </w:t>
      </w:r>
      <w:proofErr w:type="spellStart"/>
      <w:r w:rsidRPr="007D6B13">
        <w:rPr>
          <w:rFonts w:cs="Arial"/>
          <w:szCs w:val="24"/>
        </w:rPr>
        <w:t>subcausa</w:t>
      </w:r>
      <w:proofErr w:type="spellEnd"/>
      <w:r w:rsidRPr="007D6B13">
        <w:rPr>
          <w:rFonts w:cs="Arial"/>
          <w:szCs w:val="24"/>
        </w:rPr>
        <w:t xml:space="preserve"> priorizada.</w:t>
      </w:r>
    </w:p>
    <w:p w14:paraId="58C2D6F7" w14:textId="02E80D35" w:rsidR="006E3498" w:rsidRPr="007D6B13" w:rsidRDefault="006E3498" w:rsidP="007D6B13">
      <w:pPr>
        <w:pStyle w:val="Prrafodelista"/>
        <w:numPr>
          <w:ilvl w:val="0"/>
          <w:numId w:val="40"/>
        </w:numPr>
        <w:autoSpaceDE w:val="0"/>
        <w:autoSpaceDN w:val="0"/>
        <w:adjustRightInd w:val="0"/>
        <w:ind w:left="851" w:hanging="283"/>
        <w:rPr>
          <w:rFonts w:cs="Arial"/>
          <w:szCs w:val="24"/>
        </w:rPr>
      </w:pPr>
      <w:r w:rsidRPr="007D6B13">
        <w:rPr>
          <w:rFonts w:cs="Arial"/>
          <w:szCs w:val="24"/>
        </w:rPr>
        <w:t>Presentar en forma de pregunta lo señalado previamente.</w:t>
      </w:r>
    </w:p>
    <w:p w14:paraId="45BDB379" w14:textId="77777777" w:rsidR="006E3498" w:rsidRPr="007D6B13" w:rsidRDefault="006E3498" w:rsidP="007D6B13">
      <w:pPr>
        <w:autoSpaceDE w:val="0"/>
        <w:autoSpaceDN w:val="0"/>
        <w:adjustRightInd w:val="0"/>
        <w:rPr>
          <w:rFonts w:cs="Arial"/>
          <w:b/>
          <w:bCs/>
          <w:szCs w:val="24"/>
        </w:rPr>
      </w:pPr>
      <w:r w:rsidRPr="007D6B13">
        <w:rPr>
          <w:rFonts w:cs="Arial"/>
          <w:b/>
          <w:bCs/>
          <w:szCs w:val="24"/>
        </w:rPr>
        <w:t xml:space="preserve"> </w:t>
      </w:r>
    </w:p>
    <w:p w14:paraId="7C6C6D70" w14:textId="2D7ECA34" w:rsidR="004C1814" w:rsidRPr="007D6B13" w:rsidRDefault="006E3498" w:rsidP="007D6B13">
      <w:pPr>
        <w:pStyle w:val="Textoindependiente"/>
        <w:numPr>
          <w:ilvl w:val="0"/>
          <w:numId w:val="55"/>
        </w:numPr>
        <w:ind w:left="567" w:hanging="283"/>
        <w:rPr>
          <w:b/>
          <w:bCs/>
          <w:szCs w:val="24"/>
        </w:rPr>
      </w:pPr>
      <w:bookmarkStart w:id="62" w:name="_Toc159795886"/>
      <w:bookmarkStart w:id="63" w:name="_Toc159797896"/>
      <w:r w:rsidRPr="007D6B13">
        <w:rPr>
          <w:b/>
          <w:bCs/>
          <w:szCs w:val="24"/>
        </w:rPr>
        <w:t>Precisión de las fuentes jurídicas</w:t>
      </w:r>
      <w:bookmarkEnd w:id="62"/>
      <w:bookmarkEnd w:id="63"/>
      <w:r w:rsidR="00F96422" w:rsidRPr="007D6B13">
        <w:rPr>
          <w:b/>
          <w:bCs/>
          <w:szCs w:val="24"/>
        </w:rPr>
        <w:t xml:space="preserve">: </w:t>
      </w:r>
      <w:r w:rsidRPr="007D6B13">
        <w:rPr>
          <w:szCs w:val="24"/>
        </w:rPr>
        <w:t>Para efectos de la aplicación de esta metodología, las fuentes jurídicas son los medios</w:t>
      </w:r>
      <w:r w:rsidR="00FA1A87" w:rsidRPr="007D6B13">
        <w:rPr>
          <w:szCs w:val="24"/>
        </w:rPr>
        <w:t>,</w:t>
      </w:r>
      <w:r w:rsidRPr="007D6B13">
        <w:rPr>
          <w:szCs w:val="24"/>
        </w:rPr>
        <w:t xml:space="preserve"> que utiliza el derecho para expresarse y a los cuales</w:t>
      </w:r>
      <w:r w:rsidR="00FA1A87" w:rsidRPr="007D6B13">
        <w:rPr>
          <w:szCs w:val="24"/>
        </w:rPr>
        <w:t>,</w:t>
      </w:r>
      <w:r w:rsidRPr="007D6B13">
        <w:rPr>
          <w:szCs w:val="24"/>
        </w:rPr>
        <w:t xml:space="preserve"> deben sujetarse los jueces y operadores jurídicos</w:t>
      </w:r>
      <w:r w:rsidR="00FA1A87" w:rsidRPr="007D6B13">
        <w:rPr>
          <w:szCs w:val="24"/>
        </w:rPr>
        <w:t>,</w:t>
      </w:r>
      <w:r w:rsidRPr="007D6B13">
        <w:rPr>
          <w:szCs w:val="24"/>
        </w:rPr>
        <w:t xml:space="preserve"> en virtud de su fuerza vinculante. Estas fuentes sirven de base para responder el problema jurídico. </w:t>
      </w:r>
    </w:p>
    <w:p w14:paraId="08CA9E5B" w14:textId="77777777" w:rsidR="004C1814" w:rsidRPr="007D6B13" w:rsidRDefault="004C1814" w:rsidP="007D6B13">
      <w:pPr>
        <w:widowControl w:val="0"/>
        <w:tabs>
          <w:tab w:val="left" w:pos="1134"/>
        </w:tabs>
        <w:autoSpaceDE w:val="0"/>
        <w:autoSpaceDN w:val="0"/>
        <w:adjustRightInd w:val="0"/>
        <w:rPr>
          <w:rFonts w:cs="Arial"/>
          <w:szCs w:val="24"/>
        </w:rPr>
      </w:pPr>
    </w:p>
    <w:p w14:paraId="17B99D13" w14:textId="35F8319F" w:rsidR="00970E39" w:rsidRPr="007D6B13" w:rsidRDefault="006E3498" w:rsidP="007D6B13">
      <w:pPr>
        <w:widowControl w:val="0"/>
        <w:tabs>
          <w:tab w:val="left" w:pos="1134"/>
        </w:tabs>
        <w:autoSpaceDE w:val="0"/>
        <w:autoSpaceDN w:val="0"/>
        <w:adjustRightInd w:val="0"/>
        <w:rPr>
          <w:rFonts w:cs="Arial"/>
          <w:szCs w:val="24"/>
        </w:rPr>
      </w:pPr>
      <w:r w:rsidRPr="007D6B13">
        <w:rPr>
          <w:rFonts w:cs="Arial"/>
          <w:szCs w:val="24"/>
        </w:rPr>
        <w:t>Para esta metodología</w:t>
      </w:r>
      <w:r w:rsidR="00FA1A87" w:rsidRPr="007D6B13">
        <w:rPr>
          <w:rFonts w:cs="Arial"/>
          <w:szCs w:val="24"/>
        </w:rPr>
        <w:t>,</w:t>
      </w:r>
      <w:r w:rsidRPr="007D6B13">
        <w:rPr>
          <w:rFonts w:cs="Arial"/>
          <w:szCs w:val="24"/>
        </w:rPr>
        <w:t xml:space="preserve"> son fuentes jurídicas las siguientes:</w:t>
      </w:r>
    </w:p>
    <w:p w14:paraId="0D946420" w14:textId="77777777" w:rsidR="00696130" w:rsidRPr="007D6B13" w:rsidRDefault="00696130" w:rsidP="007D6B13">
      <w:pPr>
        <w:widowControl w:val="0"/>
        <w:tabs>
          <w:tab w:val="left" w:pos="1134"/>
        </w:tabs>
        <w:autoSpaceDE w:val="0"/>
        <w:autoSpaceDN w:val="0"/>
        <w:adjustRightInd w:val="0"/>
        <w:rPr>
          <w:rFonts w:cs="Arial"/>
          <w:szCs w:val="24"/>
        </w:rPr>
      </w:pPr>
    </w:p>
    <w:p w14:paraId="5B6BC792" w14:textId="46853CEF" w:rsidR="000F0163" w:rsidRPr="007D6B13" w:rsidRDefault="006E3498" w:rsidP="007D6B13">
      <w:pPr>
        <w:pStyle w:val="Prrafodelista"/>
        <w:widowControl w:val="0"/>
        <w:numPr>
          <w:ilvl w:val="0"/>
          <w:numId w:val="41"/>
        </w:numPr>
        <w:autoSpaceDE w:val="0"/>
        <w:autoSpaceDN w:val="0"/>
        <w:adjustRightInd w:val="0"/>
        <w:ind w:left="567" w:hanging="283"/>
        <w:rPr>
          <w:rFonts w:cs="Arial"/>
          <w:b/>
          <w:bCs/>
          <w:szCs w:val="24"/>
        </w:rPr>
      </w:pPr>
      <w:r w:rsidRPr="007D6B13">
        <w:rPr>
          <w:rFonts w:cs="Arial"/>
          <w:b/>
          <w:bCs/>
          <w:szCs w:val="24"/>
        </w:rPr>
        <w:t xml:space="preserve">Régimen normativo: </w:t>
      </w:r>
      <w:r w:rsidRPr="007D6B13">
        <w:rPr>
          <w:rFonts w:cs="Arial"/>
          <w:szCs w:val="24"/>
        </w:rPr>
        <w:t>Son las normas</w:t>
      </w:r>
      <w:r w:rsidR="00FA1A87" w:rsidRPr="007D6B13">
        <w:rPr>
          <w:rFonts w:cs="Arial"/>
          <w:szCs w:val="24"/>
        </w:rPr>
        <w:t>,</w:t>
      </w:r>
      <w:r w:rsidRPr="007D6B13">
        <w:rPr>
          <w:rFonts w:cs="Arial"/>
          <w:szCs w:val="24"/>
        </w:rPr>
        <w:t xml:space="preserve"> que hacen parte del ordenamiento constitucional, legal y reglamentario</w:t>
      </w:r>
      <w:r w:rsidR="00FA1A87" w:rsidRPr="007D6B13">
        <w:rPr>
          <w:rFonts w:cs="Arial"/>
          <w:szCs w:val="24"/>
        </w:rPr>
        <w:t>,</w:t>
      </w:r>
      <w:r w:rsidRPr="007D6B13">
        <w:rPr>
          <w:rFonts w:cs="Arial"/>
          <w:szCs w:val="24"/>
        </w:rPr>
        <w:t xml:space="preserve"> que rigen la materia contemplada en el problema jurídico, establecen el contenido, alcance y condiciones de las obligaciones y actividades administrativas implícitas</w:t>
      </w:r>
      <w:r w:rsidR="00FA1A87" w:rsidRPr="007D6B13">
        <w:rPr>
          <w:rFonts w:cs="Arial"/>
          <w:szCs w:val="24"/>
        </w:rPr>
        <w:t>,</w:t>
      </w:r>
      <w:r w:rsidRPr="007D6B13">
        <w:rPr>
          <w:rFonts w:cs="Arial"/>
          <w:szCs w:val="24"/>
        </w:rPr>
        <w:t xml:space="preserve"> en los supuestos que configuran dicho problema. </w:t>
      </w:r>
    </w:p>
    <w:p w14:paraId="4C7A952D" w14:textId="57E6E96F" w:rsidR="006E3498" w:rsidRPr="007D6B13" w:rsidRDefault="006E3498" w:rsidP="007D6B13">
      <w:pPr>
        <w:pStyle w:val="Prrafodelista"/>
        <w:widowControl w:val="0"/>
        <w:numPr>
          <w:ilvl w:val="0"/>
          <w:numId w:val="41"/>
        </w:numPr>
        <w:autoSpaceDE w:val="0"/>
        <w:autoSpaceDN w:val="0"/>
        <w:adjustRightInd w:val="0"/>
        <w:ind w:left="567" w:hanging="283"/>
        <w:rPr>
          <w:rFonts w:cs="Arial"/>
          <w:b/>
          <w:bCs/>
          <w:szCs w:val="24"/>
        </w:rPr>
      </w:pPr>
      <w:r w:rsidRPr="007D6B13">
        <w:rPr>
          <w:rFonts w:cs="Arial"/>
          <w:b/>
          <w:bCs/>
          <w:szCs w:val="24"/>
        </w:rPr>
        <w:t xml:space="preserve">Reglas, criterios o pautas jurisprudenciales: </w:t>
      </w:r>
      <w:r w:rsidRPr="007D6B13">
        <w:rPr>
          <w:rFonts w:cs="Arial"/>
          <w:szCs w:val="24"/>
        </w:rPr>
        <w:t>Son los pronunciamientos de las altas cortes</w:t>
      </w:r>
      <w:r w:rsidR="00FA1A87" w:rsidRPr="007D6B13">
        <w:rPr>
          <w:rFonts w:cs="Arial"/>
          <w:szCs w:val="24"/>
        </w:rPr>
        <w:t>,</w:t>
      </w:r>
      <w:r w:rsidRPr="007D6B13">
        <w:rPr>
          <w:rFonts w:cs="Arial"/>
          <w:szCs w:val="24"/>
        </w:rPr>
        <w:t xml:space="preserve"> que configuran precedentes judiciales, más precisamente la ratio </w:t>
      </w:r>
      <w:proofErr w:type="spellStart"/>
      <w:r w:rsidRPr="007D6B13">
        <w:rPr>
          <w:rFonts w:cs="Arial"/>
          <w:szCs w:val="24"/>
        </w:rPr>
        <w:t>decidendi</w:t>
      </w:r>
      <w:proofErr w:type="spellEnd"/>
      <w:r w:rsidRPr="007D6B13">
        <w:rPr>
          <w:rFonts w:cs="Arial"/>
          <w:szCs w:val="24"/>
        </w:rPr>
        <w:t>, que resuelve el problema jurídico. Deben ser pronunciamientos</w:t>
      </w:r>
      <w:r w:rsidR="00FA1A87" w:rsidRPr="007D6B13">
        <w:rPr>
          <w:rFonts w:cs="Arial"/>
          <w:szCs w:val="24"/>
        </w:rPr>
        <w:t>,</w:t>
      </w:r>
      <w:r w:rsidRPr="007D6B13">
        <w:rPr>
          <w:rFonts w:cs="Arial"/>
          <w:szCs w:val="24"/>
        </w:rPr>
        <w:t xml:space="preserve"> que contengan la línea jurisprudencial actualizada</w:t>
      </w:r>
      <w:r w:rsidR="00FA1A87" w:rsidRPr="007D6B13">
        <w:rPr>
          <w:rFonts w:cs="Arial"/>
          <w:szCs w:val="24"/>
        </w:rPr>
        <w:t xml:space="preserve"> </w:t>
      </w:r>
      <w:r w:rsidRPr="007D6B13">
        <w:rPr>
          <w:rFonts w:cs="Arial"/>
          <w:szCs w:val="24"/>
        </w:rPr>
        <w:t>sobre la materia o</w:t>
      </w:r>
      <w:r w:rsidR="00FA1A87" w:rsidRPr="007D6B13">
        <w:rPr>
          <w:rFonts w:cs="Arial"/>
          <w:szCs w:val="24"/>
        </w:rPr>
        <w:t>,</w:t>
      </w:r>
      <w:r w:rsidRPr="007D6B13">
        <w:rPr>
          <w:rFonts w:cs="Arial"/>
          <w:szCs w:val="24"/>
        </w:rPr>
        <w:t xml:space="preserve"> que sean identificadas como sentencias ‘hito’.</w:t>
      </w:r>
    </w:p>
    <w:p w14:paraId="0BF7B2DC" w14:textId="77777777" w:rsidR="00970E39" w:rsidRPr="007D6B13" w:rsidRDefault="00970E39" w:rsidP="007D6B13">
      <w:pPr>
        <w:pStyle w:val="Prrafodelista"/>
        <w:widowControl w:val="0"/>
        <w:autoSpaceDE w:val="0"/>
        <w:autoSpaceDN w:val="0"/>
        <w:adjustRightInd w:val="0"/>
        <w:rPr>
          <w:rFonts w:cs="Arial"/>
          <w:b/>
          <w:bCs/>
          <w:szCs w:val="24"/>
        </w:rPr>
      </w:pPr>
    </w:p>
    <w:p w14:paraId="0F9F380C" w14:textId="2D577957" w:rsidR="006E3498" w:rsidRPr="007D6B13" w:rsidRDefault="006E3498" w:rsidP="007D6B13">
      <w:pPr>
        <w:autoSpaceDE w:val="0"/>
        <w:autoSpaceDN w:val="0"/>
        <w:adjustRightInd w:val="0"/>
        <w:rPr>
          <w:rFonts w:cs="Arial"/>
          <w:szCs w:val="24"/>
        </w:rPr>
      </w:pPr>
      <w:r w:rsidRPr="007D6B13">
        <w:rPr>
          <w:rFonts w:cs="Arial"/>
          <w:szCs w:val="24"/>
        </w:rPr>
        <w:t>Resultan relevantes las providencias</w:t>
      </w:r>
      <w:r w:rsidR="00FA1A87" w:rsidRPr="007D6B13">
        <w:rPr>
          <w:rFonts w:cs="Arial"/>
          <w:szCs w:val="24"/>
        </w:rPr>
        <w:t>,</w:t>
      </w:r>
      <w:r w:rsidRPr="007D6B13">
        <w:rPr>
          <w:rFonts w:cs="Arial"/>
          <w:szCs w:val="24"/>
        </w:rPr>
        <w:t xml:space="preserve"> que aprueban o no los acuerdos conciliatorios (extrajudiciales o judiciales). Es recomendable consultar los documentos especializados de la ANDJE</w:t>
      </w:r>
      <w:r w:rsidR="00FA1A87" w:rsidRPr="007D6B13">
        <w:rPr>
          <w:rFonts w:cs="Arial"/>
          <w:szCs w:val="24"/>
        </w:rPr>
        <w:t>,</w:t>
      </w:r>
      <w:r w:rsidRPr="007D6B13">
        <w:rPr>
          <w:rFonts w:cs="Arial"/>
          <w:szCs w:val="24"/>
        </w:rPr>
        <w:t xml:space="preserve"> sobre líneas o tendencias jurisprudenciales, con el fin de facilitar su identificación.</w:t>
      </w:r>
    </w:p>
    <w:p w14:paraId="6A35DE20" w14:textId="77777777" w:rsidR="006E3498" w:rsidRPr="007D6B13" w:rsidRDefault="006E3498" w:rsidP="007D6B13">
      <w:pPr>
        <w:autoSpaceDE w:val="0"/>
        <w:autoSpaceDN w:val="0"/>
        <w:adjustRightInd w:val="0"/>
        <w:ind w:left="993"/>
        <w:rPr>
          <w:rFonts w:cs="Arial"/>
          <w:szCs w:val="24"/>
        </w:rPr>
      </w:pPr>
    </w:p>
    <w:p w14:paraId="2F97738D" w14:textId="7D0730FB" w:rsidR="006E3498" w:rsidRPr="007D6B13" w:rsidRDefault="006E3498" w:rsidP="007D6B13">
      <w:pPr>
        <w:pStyle w:val="Prrafodelista"/>
        <w:widowControl w:val="0"/>
        <w:numPr>
          <w:ilvl w:val="0"/>
          <w:numId w:val="7"/>
        </w:numPr>
        <w:autoSpaceDE w:val="0"/>
        <w:autoSpaceDN w:val="0"/>
        <w:adjustRightInd w:val="0"/>
        <w:ind w:left="567" w:hanging="283"/>
        <w:contextualSpacing w:val="0"/>
        <w:rPr>
          <w:rFonts w:cs="Arial"/>
          <w:szCs w:val="24"/>
        </w:rPr>
      </w:pPr>
      <w:r w:rsidRPr="007D6B13">
        <w:rPr>
          <w:rFonts w:cs="Arial"/>
          <w:b/>
          <w:bCs/>
          <w:szCs w:val="24"/>
        </w:rPr>
        <w:t xml:space="preserve">Criterios conceptuales de autoridad: </w:t>
      </w:r>
      <w:r w:rsidRPr="007D6B13">
        <w:rPr>
          <w:rFonts w:cs="Arial"/>
          <w:szCs w:val="24"/>
        </w:rPr>
        <w:t>Son los que profieren las entidades públicas</w:t>
      </w:r>
      <w:r w:rsidR="00FA1A87" w:rsidRPr="007D6B13">
        <w:rPr>
          <w:rFonts w:cs="Arial"/>
          <w:szCs w:val="24"/>
        </w:rPr>
        <w:t>,</w:t>
      </w:r>
      <w:r w:rsidRPr="007D6B13">
        <w:rPr>
          <w:rFonts w:cs="Arial"/>
          <w:szCs w:val="24"/>
        </w:rPr>
        <w:t xml:space="preserve"> que tienen competencias de carácter técnico y especializado, al igual que los pronunciamientos judiciales</w:t>
      </w:r>
      <w:r w:rsidR="00FA1A87" w:rsidRPr="007D6B13">
        <w:rPr>
          <w:rFonts w:cs="Arial"/>
          <w:szCs w:val="24"/>
        </w:rPr>
        <w:t>,</w:t>
      </w:r>
      <w:r w:rsidRPr="007D6B13">
        <w:rPr>
          <w:rFonts w:cs="Arial"/>
          <w:szCs w:val="24"/>
        </w:rPr>
        <w:t xml:space="preserve"> que responden a interrogantes específicos formulados por el Gobierno nacional, como los de la Sala de Consulta y Servicio Civil del Consejo de Estado. </w:t>
      </w:r>
    </w:p>
    <w:p w14:paraId="6038C0B6" w14:textId="77777777" w:rsidR="006E3498" w:rsidRPr="007D6B13" w:rsidRDefault="006E3498" w:rsidP="007D6B13">
      <w:pPr>
        <w:autoSpaceDE w:val="0"/>
        <w:autoSpaceDN w:val="0"/>
        <w:adjustRightInd w:val="0"/>
        <w:rPr>
          <w:rFonts w:cs="Arial"/>
          <w:szCs w:val="24"/>
        </w:rPr>
      </w:pPr>
    </w:p>
    <w:p w14:paraId="7C45F3CF" w14:textId="7AC1A835" w:rsidR="006E3498" w:rsidRPr="007D6B13" w:rsidRDefault="006E3498" w:rsidP="007D6B13">
      <w:pPr>
        <w:autoSpaceDE w:val="0"/>
        <w:autoSpaceDN w:val="0"/>
        <w:adjustRightInd w:val="0"/>
        <w:rPr>
          <w:rFonts w:cs="Arial"/>
          <w:szCs w:val="24"/>
        </w:rPr>
      </w:pPr>
      <w:r w:rsidRPr="007D6B13">
        <w:rPr>
          <w:rFonts w:cs="Arial"/>
          <w:szCs w:val="24"/>
        </w:rPr>
        <w:t xml:space="preserve">Igualmente, se tendrán en cuenta los lineamientos formulados por la </w:t>
      </w:r>
      <w:r w:rsidR="000F0163" w:rsidRPr="007D6B13">
        <w:rPr>
          <w:rFonts w:cs="Arial"/>
          <w:szCs w:val="24"/>
        </w:rPr>
        <w:t>ANDJE</w:t>
      </w:r>
      <w:r w:rsidRPr="007D6B13">
        <w:rPr>
          <w:rFonts w:cs="Arial"/>
          <w:szCs w:val="24"/>
        </w:rPr>
        <w:t>, en razón a su carácter obligatorio.</w:t>
      </w:r>
    </w:p>
    <w:p w14:paraId="3E010F97" w14:textId="77777777" w:rsidR="00CC0126" w:rsidRPr="007D6B13" w:rsidRDefault="00CC0126" w:rsidP="007D6B13">
      <w:pPr>
        <w:autoSpaceDE w:val="0"/>
        <w:autoSpaceDN w:val="0"/>
        <w:adjustRightInd w:val="0"/>
        <w:rPr>
          <w:rFonts w:cs="Arial"/>
          <w:szCs w:val="24"/>
        </w:rPr>
      </w:pPr>
    </w:p>
    <w:p w14:paraId="06B7E257" w14:textId="3D90FF07" w:rsidR="006E3498" w:rsidRPr="007D6B13" w:rsidRDefault="006E3498" w:rsidP="007D6B13">
      <w:pPr>
        <w:autoSpaceDE w:val="0"/>
        <w:autoSpaceDN w:val="0"/>
        <w:adjustRightInd w:val="0"/>
        <w:rPr>
          <w:rFonts w:cs="Arial"/>
          <w:szCs w:val="24"/>
        </w:rPr>
      </w:pPr>
      <w:r w:rsidRPr="007D6B13">
        <w:rPr>
          <w:rFonts w:cs="Arial"/>
          <w:szCs w:val="24"/>
        </w:rPr>
        <w:t>Estos conceptos son relevantes</w:t>
      </w:r>
      <w:r w:rsidR="00FA1A87" w:rsidRPr="007D6B13">
        <w:rPr>
          <w:rFonts w:cs="Arial"/>
          <w:szCs w:val="24"/>
        </w:rPr>
        <w:t xml:space="preserve">, </w:t>
      </w:r>
      <w:r w:rsidRPr="007D6B13">
        <w:rPr>
          <w:rFonts w:cs="Arial"/>
          <w:szCs w:val="24"/>
        </w:rPr>
        <w:t>en la medida en que contribuyen</w:t>
      </w:r>
      <w:r w:rsidR="00FA1A87" w:rsidRPr="007D6B13">
        <w:rPr>
          <w:rFonts w:cs="Arial"/>
          <w:szCs w:val="24"/>
        </w:rPr>
        <w:t>,</w:t>
      </w:r>
      <w:r w:rsidRPr="007D6B13">
        <w:rPr>
          <w:rFonts w:cs="Arial"/>
          <w:szCs w:val="24"/>
        </w:rPr>
        <w:t xml:space="preserve"> a un mejor sustento de la respuesta al problema jurídico, pues se trata de supuestos de interpretación doctrinal, que pueden valorarse jurídicamente</w:t>
      </w:r>
      <w:r w:rsidR="00FA1A87" w:rsidRPr="007D6B13">
        <w:rPr>
          <w:rFonts w:cs="Arial"/>
          <w:szCs w:val="24"/>
        </w:rPr>
        <w:t>,</w:t>
      </w:r>
      <w:r w:rsidRPr="007D6B13">
        <w:rPr>
          <w:rFonts w:cs="Arial"/>
          <w:szCs w:val="24"/>
        </w:rPr>
        <w:t xml:space="preserve"> como criterio auxiliar del sistema de fuentes de derecho de la Constitución.</w:t>
      </w:r>
    </w:p>
    <w:p w14:paraId="5772E8FD" w14:textId="77777777" w:rsidR="006E3498" w:rsidRPr="007D6B13" w:rsidRDefault="006E3498" w:rsidP="007D6B13">
      <w:pPr>
        <w:autoSpaceDE w:val="0"/>
        <w:autoSpaceDN w:val="0"/>
        <w:adjustRightInd w:val="0"/>
        <w:rPr>
          <w:rFonts w:cs="Arial"/>
          <w:szCs w:val="24"/>
        </w:rPr>
      </w:pPr>
    </w:p>
    <w:p w14:paraId="4EE86B08" w14:textId="38956762" w:rsidR="006E3498" w:rsidRPr="007D6B13" w:rsidRDefault="006E3498" w:rsidP="007D6B13">
      <w:pPr>
        <w:pStyle w:val="Textoindependiente"/>
        <w:numPr>
          <w:ilvl w:val="0"/>
          <w:numId w:val="55"/>
        </w:numPr>
        <w:ind w:left="567" w:hanging="283"/>
        <w:rPr>
          <w:b/>
          <w:bCs/>
          <w:szCs w:val="24"/>
        </w:rPr>
      </w:pPr>
      <w:bookmarkStart w:id="64" w:name="_Toc159795887"/>
      <w:bookmarkStart w:id="65" w:name="_Toc159797897"/>
      <w:r w:rsidRPr="007D6B13">
        <w:rPr>
          <w:b/>
          <w:bCs/>
          <w:szCs w:val="24"/>
        </w:rPr>
        <w:t>Presentación de la tesis</w:t>
      </w:r>
      <w:bookmarkEnd w:id="64"/>
      <w:bookmarkEnd w:id="65"/>
      <w:r w:rsidR="00F96422" w:rsidRPr="007D6B13">
        <w:rPr>
          <w:b/>
          <w:bCs/>
          <w:szCs w:val="24"/>
        </w:rPr>
        <w:t xml:space="preserve">: </w:t>
      </w:r>
      <w:r w:rsidRPr="007D6B13">
        <w:rPr>
          <w:szCs w:val="24"/>
        </w:rPr>
        <w:t xml:space="preserve">La tesis es la respuesta al problema jurídico propuesto y relacionado con la </w:t>
      </w:r>
      <w:proofErr w:type="spellStart"/>
      <w:r w:rsidRPr="007D6B13">
        <w:rPr>
          <w:szCs w:val="24"/>
        </w:rPr>
        <w:t>subcausa</w:t>
      </w:r>
      <w:proofErr w:type="spellEnd"/>
      <w:r w:rsidRPr="007D6B13">
        <w:rPr>
          <w:szCs w:val="24"/>
        </w:rPr>
        <w:t xml:space="preserve"> priorizada. En otras palabras, es responder sí o no al problema jurídico planteado y justificar dicha respuesta. </w:t>
      </w:r>
    </w:p>
    <w:p w14:paraId="56ABDCB0" w14:textId="77777777" w:rsidR="00970E39" w:rsidRPr="007D6B13" w:rsidRDefault="00970E39" w:rsidP="007D6B13">
      <w:pPr>
        <w:pStyle w:val="Textoindependiente"/>
        <w:ind w:left="720"/>
        <w:rPr>
          <w:b/>
          <w:bCs/>
          <w:szCs w:val="24"/>
        </w:rPr>
      </w:pPr>
    </w:p>
    <w:p w14:paraId="455EF616" w14:textId="456261CB" w:rsidR="006E3498" w:rsidRPr="007D6B13" w:rsidRDefault="006E3498" w:rsidP="007D6B13">
      <w:pPr>
        <w:pStyle w:val="Prrafodelista"/>
        <w:numPr>
          <w:ilvl w:val="0"/>
          <w:numId w:val="7"/>
        </w:numPr>
        <w:autoSpaceDE w:val="0"/>
        <w:autoSpaceDN w:val="0"/>
        <w:adjustRightInd w:val="0"/>
        <w:ind w:left="851" w:hanging="284"/>
        <w:rPr>
          <w:rFonts w:cs="Arial"/>
          <w:szCs w:val="24"/>
        </w:rPr>
      </w:pPr>
      <w:r w:rsidRPr="007D6B13">
        <w:rPr>
          <w:rFonts w:cs="Arial"/>
          <w:szCs w:val="24"/>
        </w:rPr>
        <w:t xml:space="preserve">Es posible que una misma </w:t>
      </w:r>
      <w:proofErr w:type="spellStart"/>
      <w:r w:rsidRPr="007D6B13">
        <w:rPr>
          <w:rFonts w:cs="Arial"/>
          <w:szCs w:val="24"/>
        </w:rPr>
        <w:t>subcausa</w:t>
      </w:r>
      <w:proofErr w:type="spellEnd"/>
      <w:r w:rsidR="00FA1A87" w:rsidRPr="007D6B13">
        <w:rPr>
          <w:rFonts w:cs="Arial"/>
          <w:szCs w:val="24"/>
        </w:rPr>
        <w:t>,</w:t>
      </w:r>
      <w:r w:rsidRPr="007D6B13">
        <w:rPr>
          <w:rFonts w:cs="Arial"/>
          <w:szCs w:val="24"/>
        </w:rPr>
        <w:t xml:space="preserve"> tenga varios problemas jurídicos, en este caso cada uno</w:t>
      </w:r>
      <w:r w:rsidR="00FA1A87" w:rsidRPr="007D6B13">
        <w:rPr>
          <w:rFonts w:cs="Arial"/>
          <w:szCs w:val="24"/>
        </w:rPr>
        <w:t>,</w:t>
      </w:r>
      <w:r w:rsidRPr="007D6B13">
        <w:rPr>
          <w:rFonts w:cs="Arial"/>
          <w:szCs w:val="24"/>
        </w:rPr>
        <w:t xml:space="preserve"> debe tener su respuesta. Por tal motivo, es necesario adelantar la identificación de las fuentes jurídicas aplicables a cada problema propuesto, a fin de conseguir una adecuada solución.</w:t>
      </w:r>
    </w:p>
    <w:p w14:paraId="722A83CC" w14:textId="77777777" w:rsidR="00812775" w:rsidRPr="007D6B13" w:rsidRDefault="00812775" w:rsidP="007D6B13">
      <w:pPr>
        <w:autoSpaceDE w:val="0"/>
        <w:autoSpaceDN w:val="0"/>
        <w:adjustRightInd w:val="0"/>
        <w:rPr>
          <w:rFonts w:cs="Arial"/>
          <w:szCs w:val="24"/>
        </w:rPr>
      </w:pPr>
    </w:p>
    <w:p w14:paraId="5ABC7392" w14:textId="387C6D74" w:rsidR="004C1814" w:rsidRPr="007D6B13" w:rsidRDefault="006E3498" w:rsidP="007D6B13">
      <w:pPr>
        <w:pStyle w:val="Textoindependiente"/>
        <w:numPr>
          <w:ilvl w:val="0"/>
          <w:numId w:val="55"/>
        </w:numPr>
        <w:ind w:left="567" w:hanging="283"/>
        <w:rPr>
          <w:b/>
          <w:bCs/>
          <w:szCs w:val="24"/>
        </w:rPr>
      </w:pPr>
      <w:bookmarkStart w:id="66" w:name="_Toc159795888"/>
      <w:bookmarkStart w:id="67" w:name="_Toc159797898"/>
      <w:r w:rsidRPr="007D6B13">
        <w:rPr>
          <w:b/>
          <w:bCs/>
          <w:szCs w:val="24"/>
        </w:rPr>
        <w:t>Deci</w:t>
      </w:r>
      <w:r w:rsidR="004C1814" w:rsidRPr="007D6B13">
        <w:rPr>
          <w:b/>
          <w:bCs/>
          <w:szCs w:val="24"/>
        </w:rPr>
        <w:t xml:space="preserve">sión del </w:t>
      </w:r>
      <w:r w:rsidR="00F95A4E" w:rsidRPr="007D6B13">
        <w:rPr>
          <w:b/>
          <w:bCs/>
          <w:szCs w:val="24"/>
        </w:rPr>
        <w:t>C</w:t>
      </w:r>
      <w:r w:rsidR="004C1814" w:rsidRPr="007D6B13">
        <w:rPr>
          <w:b/>
          <w:bCs/>
          <w:szCs w:val="24"/>
        </w:rPr>
        <w:t xml:space="preserve">omité de </w:t>
      </w:r>
      <w:r w:rsidR="00F95A4E" w:rsidRPr="007D6B13">
        <w:rPr>
          <w:b/>
          <w:bCs/>
          <w:szCs w:val="24"/>
        </w:rPr>
        <w:t>C</w:t>
      </w:r>
      <w:r w:rsidR="004C1814" w:rsidRPr="007D6B13">
        <w:rPr>
          <w:b/>
          <w:bCs/>
          <w:szCs w:val="24"/>
        </w:rPr>
        <w:t>onciliación</w:t>
      </w:r>
      <w:bookmarkEnd w:id="66"/>
      <w:bookmarkEnd w:id="67"/>
      <w:r w:rsidR="00F96422" w:rsidRPr="007D6B13">
        <w:rPr>
          <w:b/>
          <w:bCs/>
          <w:szCs w:val="24"/>
        </w:rPr>
        <w:t xml:space="preserve">: </w:t>
      </w:r>
      <w:r w:rsidRPr="007D6B13">
        <w:rPr>
          <w:szCs w:val="24"/>
        </w:rPr>
        <w:t xml:space="preserve">Es la manifestación clara y concreta del </w:t>
      </w:r>
      <w:r w:rsidR="00F95A4E" w:rsidRPr="007D6B13">
        <w:rPr>
          <w:szCs w:val="24"/>
        </w:rPr>
        <w:t>C</w:t>
      </w:r>
      <w:r w:rsidRPr="007D6B13">
        <w:rPr>
          <w:szCs w:val="24"/>
        </w:rPr>
        <w:t xml:space="preserve">omité de </w:t>
      </w:r>
      <w:r w:rsidR="00F95A4E" w:rsidRPr="007D6B13">
        <w:rPr>
          <w:szCs w:val="24"/>
        </w:rPr>
        <w:t>C</w:t>
      </w:r>
      <w:r w:rsidRPr="007D6B13">
        <w:rPr>
          <w:szCs w:val="24"/>
        </w:rPr>
        <w:t>onciliación</w:t>
      </w:r>
      <w:r w:rsidR="00FA1A87" w:rsidRPr="007D6B13">
        <w:rPr>
          <w:szCs w:val="24"/>
        </w:rPr>
        <w:t xml:space="preserve">, </w:t>
      </w:r>
      <w:r w:rsidRPr="007D6B13">
        <w:rPr>
          <w:szCs w:val="24"/>
        </w:rPr>
        <w:t>frente a si promueve o no la conciliación para todos los asuntos contemplados en la proposición planteada. L</w:t>
      </w:r>
      <w:r w:rsidR="004C1814" w:rsidRPr="007D6B13">
        <w:rPr>
          <w:szCs w:val="24"/>
        </w:rPr>
        <w:t>a propuesta</w:t>
      </w:r>
      <w:r w:rsidR="00FA1A87" w:rsidRPr="007D6B13">
        <w:rPr>
          <w:szCs w:val="24"/>
        </w:rPr>
        <w:t xml:space="preserve">, </w:t>
      </w:r>
      <w:r w:rsidR="004C1814" w:rsidRPr="007D6B13">
        <w:rPr>
          <w:szCs w:val="24"/>
        </w:rPr>
        <w:t>que se formula debe:</w:t>
      </w:r>
    </w:p>
    <w:p w14:paraId="5E6CC741" w14:textId="77777777" w:rsidR="00970E39" w:rsidRPr="007D6B13" w:rsidRDefault="00970E39" w:rsidP="007D6B13">
      <w:pPr>
        <w:pStyle w:val="Textoindependiente"/>
        <w:ind w:left="567" w:hanging="283"/>
        <w:rPr>
          <w:b/>
          <w:bCs/>
          <w:szCs w:val="24"/>
        </w:rPr>
      </w:pPr>
    </w:p>
    <w:p w14:paraId="5788EBED" w14:textId="77777777" w:rsidR="004C1814" w:rsidRPr="007D6B13" w:rsidRDefault="006E3498" w:rsidP="007D6B13">
      <w:pPr>
        <w:pStyle w:val="Prrafodelista"/>
        <w:widowControl w:val="0"/>
        <w:numPr>
          <w:ilvl w:val="0"/>
          <w:numId w:val="7"/>
        </w:numPr>
        <w:tabs>
          <w:tab w:val="left" w:pos="1134"/>
        </w:tabs>
        <w:autoSpaceDE w:val="0"/>
        <w:autoSpaceDN w:val="0"/>
        <w:adjustRightInd w:val="0"/>
        <w:ind w:left="993" w:hanging="284"/>
        <w:rPr>
          <w:rFonts w:cs="Arial"/>
          <w:szCs w:val="24"/>
        </w:rPr>
      </w:pPr>
      <w:r w:rsidRPr="007D6B13">
        <w:rPr>
          <w:rFonts w:cs="Arial"/>
          <w:szCs w:val="24"/>
        </w:rPr>
        <w:t xml:space="preserve">Permitir la identificación clara de los elementos de hecho y de derecho. </w:t>
      </w:r>
    </w:p>
    <w:p w14:paraId="2C1A6647" w14:textId="77777777" w:rsidR="00FA1A87" w:rsidRPr="007D6B13" w:rsidRDefault="006E3498" w:rsidP="007D6B13">
      <w:pPr>
        <w:pStyle w:val="Prrafodelista"/>
        <w:widowControl w:val="0"/>
        <w:numPr>
          <w:ilvl w:val="0"/>
          <w:numId w:val="7"/>
        </w:numPr>
        <w:tabs>
          <w:tab w:val="left" w:pos="1134"/>
        </w:tabs>
        <w:autoSpaceDE w:val="0"/>
        <w:autoSpaceDN w:val="0"/>
        <w:adjustRightInd w:val="0"/>
        <w:ind w:left="993" w:hanging="284"/>
        <w:rPr>
          <w:rFonts w:cs="Arial"/>
          <w:szCs w:val="24"/>
        </w:rPr>
      </w:pPr>
      <w:r w:rsidRPr="007D6B13">
        <w:rPr>
          <w:rFonts w:cs="Arial"/>
          <w:szCs w:val="24"/>
        </w:rPr>
        <w:t xml:space="preserve">Realizarse sobre la </w:t>
      </w:r>
      <w:proofErr w:type="spellStart"/>
      <w:r w:rsidRPr="007D6B13">
        <w:rPr>
          <w:rFonts w:cs="Arial"/>
          <w:szCs w:val="24"/>
        </w:rPr>
        <w:t>subcausa</w:t>
      </w:r>
      <w:proofErr w:type="spellEnd"/>
      <w:r w:rsidRPr="007D6B13">
        <w:rPr>
          <w:rFonts w:cs="Arial"/>
          <w:szCs w:val="24"/>
        </w:rPr>
        <w:t>, aun cuando existan casos</w:t>
      </w:r>
      <w:r w:rsidR="00FA1A87" w:rsidRPr="007D6B13">
        <w:rPr>
          <w:rFonts w:cs="Arial"/>
          <w:szCs w:val="24"/>
        </w:rPr>
        <w:t>,</w:t>
      </w:r>
      <w:r w:rsidRPr="007D6B13">
        <w:rPr>
          <w:rFonts w:cs="Arial"/>
          <w:szCs w:val="24"/>
        </w:rPr>
        <w:t xml:space="preserve"> donde la </w:t>
      </w:r>
      <w:proofErr w:type="spellStart"/>
      <w:r w:rsidRPr="007D6B13">
        <w:rPr>
          <w:rFonts w:cs="Arial"/>
          <w:szCs w:val="24"/>
        </w:rPr>
        <w:t>subcausa</w:t>
      </w:r>
      <w:proofErr w:type="spellEnd"/>
      <w:r w:rsidRPr="007D6B13">
        <w:rPr>
          <w:rFonts w:cs="Arial"/>
          <w:szCs w:val="24"/>
        </w:rPr>
        <w:t xml:space="preserve"> tenga</w:t>
      </w:r>
    </w:p>
    <w:p w14:paraId="5640DFC6" w14:textId="64A1BE9C" w:rsidR="004C1814" w:rsidRPr="007D6B13" w:rsidRDefault="006E3498" w:rsidP="007D6B13">
      <w:pPr>
        <w:pStyle w:val="Prrafodelista"/>
        <w:widowControl w:val="0"/>
        <w:tabs>
          <w:tab w:val="left" w:pos="1134"/>
        </w:tabs>
        <w:autoSpaceDE w:val="0"/>
        <w:autoSpaceDN w:val="0"/>
        <w:adjustRightInd w:val="0"/>
        <w:ind w:left="993"/>
        <w:rPr>
          <w:rFonts w:cs="Arial"/>
          <w:szCs w:val="24"/>
        </w:rPr>
      </w:pPr>
      <w:r w:rsidRPr="007D6B13">
        <w:rPr>
          <w:rFonts w:cs="Arial"/>
          <w:szCs w:val="24"/>
        </w:rPr>
        <w:t>varios problemas jurídicos.</w:t>
      </w:r>
    </w:p>
    <w:p w14:paraId="462E985B" w14:textId="2C4B0D10" w:rsidR="006E3498" w:rsidRPr="007D6B13" w:rsidRDefault="006E3498" w:rsidP="007D6B13">
      <w:pPr>
        <w:pStyle w:val="Prrafodelista"/>
        <w:widowControl w:val="0"/>
        <w:numPr>
          <w:ilvl w:val="0"/>
          <w:numId w:val="7"/>
        </w:numPr>
        <w:tabs>
          <w:tab w:val="left" w:pos="1134"/>
        </w:tabs>
        <w:autoSpaceDE w:val="0"/>
        <w:autoSpaceDN w:val="0"/>
        <w:adjustRightInd w:val="0"/>
        <w:ind w:left="993" w:hanging="284"/>
        <w:rPr>
          <w:rFonts w:cs="Arial"/>
          <w:szCs w:val="24"/>
        </w:rPr>
      </w:pPr>
      <w:r w:rsidRPr="007D6B13">
        <w:rPr>
          <w:rFonts w:cs="Arial"/>
          <w:szCs w:val="24"/>
        </w:rPr>
        <w:t>Impartir una instrucción precisa de promover o no la conciliación.</w:t>
      </w:r>
    </w:p>
    <w:p w14:paraId="0497C47D" w14:textId="77777777" w:rsidR="006E3498" w:rsidRPr="007D6B13" w:rsidRDefault="006E3498" w:rsidP="007D6B13">
      <w:pPr>
        <w:autoSpaceDE w:val="0"/>
        <w:autoSpaceDN w:val="0"/>
        <w:adjustRightInd w:val="0"/>
        <w:rPr>
          <w:rFonts w:cs="Arial"/>
          <w:szCs w:val="24"/>
        </w:rPr>
      </w:pPr>
    </w:p>
    <w:p w14:paraId="26B3ACE6" w14:textId="3FEC0B43" w:rsidR="00CC0126" w:rsidRPr="007D6B13" w:rsidRDefault="006E3498" w:rsidP="007D6B13">
      <w:pPr>
        <w:pStyle w:val="Textoindependiente"/>
        <w:numPr>
          <w:ilvl w:val="0"/>
          <w:numId w:val="55"/>
        </w:numPr>
        <w:ind w:left="567" w:hanging="283"/>
        <w:rPr>
          <w:b/>
          <w:bCs/>
          <w:szCs w:val="24"/>
        </w:rPr>
      </w:pPr>
      <w:bookmarkStart w:id="68" w:name="_Toc159795889"/>
      <w:bookmarkStart w:id="69" w:name="_Toc159797899"/>
      <w:r w:rsidRPr="007D6B13">
        <w:rPr>
          <w:b/>
          <w:bCs/>
          <w:szCs w:val="24"/>
        </w:rPr>
        <w:t>Condiciones de aplicación</w:t>
      </w:r>
      <w:bookmarkEnd w:id="68"/>
      <w:bookmarkEnd w:id="69"/>
      <w:r w:rsidR="00F96422" w:rsidRPr="007D6B13">
        <w:rPr>
          <w:b/>
          <w:bCs/>
          <w:szCs w:val="24"/>
        </w:rPr>
        <w:t xml:space="preserve">: </w:t>
      </w:r>
      <w:r w:rsidRPr="007D6B13">
        <w:rPr>
          <w:szCs w:val="24"/>
        </w:rPr>
        <w:t>Son las condiciones</w:t>
      </w:r>
      <w:r w:rsidR="00FA1A87" w:rsidRPr="007D6B13">
        <w:rPr>
          <w:szCs w:val="24"/>
        </w:rPr>
        <w:t>,</w:t>
      </w:r>
      <w:r w:rsidRPr="007D6B13">
        <w:rPr>
          <w:szCs w:val="24"/>
        </w:rPr>
        <w:t xml:space="preserve"> que se deben presentar a modo de ‘lista de chequeo’, para determinar si a una solicitud de conciliación específica</w:t>
      </w:r>
      <w:r w:rsidR="00FA1A87" w:rsidRPr="007D6B13">
        <w:rPr>
          <w:szCs w:val="24"/>
        </w:rPr>
        <w:t>,</w:t>
      </w:r>
      <w:r w:rsidRPr="007D6B13">
        <w:rPr>
          <w:szCs w:val="24"/>
        </w:rPr>
        <w:t xml:space="preserve"> le aplica la directriz formulada. </w:t>
      </w:r>
    </w:p>
    <w:p w14:paraId="32A378E1" w14:textId="79044AEB" w:rsidR="002A693F" w:rsidRPr="007D6B13" w:rsidRDefault="006E3498" w:rsidP="007D6B13">
      <w:pPr>
        <w:pStyle w:val="Prrafodelista"/>
        <w:widowControl w:val="0"/>
        <w:numPr>
          <w:ilvl w:val="0"/>
          <w:numId w:val="42"/>
        </w:numPr>
        <w:tabs>
          <w:tab w:val="left" w:pos="851"/>
        </w:tabs>
        <w:autoSpaceDE w:val="0"/>
        <w:autoSpaceDN w:val="0"/>
        <w:adjustRightInd w:val="0"/>
        <w:ind w:left="851" w:hanging="284"/>
        <w:rPr>
          <w:rFonts w:cs="Arial"/>
          <w:b/>
          <w:bCs/>
          <w:szCs w:val="24"/>
        </w:rPr>
      </w:pPr>
      <w:r w:rsidRPr="007D6B13">
        <w:rPr>
          <w:rFonts w:cs="Arial"/>
          <w:szCs w:val="24"/>
        </w:rPr>
        <w:t>Estas condiciones se establecen para cada directriz y se derivan de la respuesta al problema jurídico</w:t>
      </w:r>
      <w:r w:rsidR="00785852" w:rsidRPr="007D6B13">
        <w:rPr>
          <w:rFonts w:cs="Arial"/>
          <w:szCs w:val="24"/>
        </w:rPr>
        <w:t xml:space="preserve">, </w:t>
      </w:r>
      <w:r w:rsidRPr="007D6B13">
        <w:rPr>
          <w:rFonts w:cs="Arial"/>
          <w:szCs w:val="24"/>
        </w:rPr>
        <w:t>que dio lugar a la misma. La ‘lista de chequeo’ se integra con los distintos aspectos</w:t>
      </w:r>
      <w:r w:rsidR="00785852" w:rsidRPr="007D6B13">
        <w:rPr>
          <w:rFonts w:cs="Arial"/>
          <w:szCs w:val="24"/>
        </w:rPr>
        <w:t>,</w:t>
      </w:r>
      <w:r w:rsidRPr="007D6B13">
        <w:rPr>
          <w:rFonts w:cs="Arial"/>
          <w:szCs w:val="24"/>
        </w:rPr>
        <w:t xml:space="preserve"> que contiene la respuesta al problema jurídico específico. </w:t>
      </w:r>
    </w:p>
    <w:p w14:paraId="34BB1AA0" w14:textId="77777777" w:rsidR="00785852" w:rsidRPr="007D6B13" w:rsidRDefault="00785852" w:rsidP="007D6B13">
      <w:pPr>
        <w:pStyle w:val="Prrafodelista"/>
        <w:widowControl w:val="0"/>
        <w:tabs>
          <w:tab w:val="left" w:pos="851"/>
        </w:tabs>
        <w:autoSpaceDE w:val="0"/>
        <w:autoSpaceDN w:val="0"/>
        <w:adjustRightInd w:val="0"/>
        <w:ind w:left="851"/>
        <w:rPr>
          <w:rFonts w:cs="Arial"/>
          <w:b/>
          <w:bCs/>
          <w:szCs w:val="24"/>
        </w:rPr>
      </w:pPr>
    </w:p>
    <w:p w14:paraId="0AD3F1AE" w14:textId="0E24F989" w:rsidR="006E3498" w:rsidRPr="007D6B13" w:rsidRDefault="006E3498" w:rsidP="007D6B13">
      <w:pPr>
        <w:pStyle w:val="Textoindependiente"/>
        <w:numPr>
          <w:ilvl w:val="0"/>
          <w:numId w:val="55"/>
        </w:numPr>
        <w:ind w:left="567" w:hanging="283"/>
        <w:rPr>
          <w:b/>
          <w:bCs/>
          <w:szCs w:val="24"/>
        </w:rPr>
      </w:pPr>
      <w:bookmarkStart w:id="70" w:name="_Toc159795890"/>
      <w:bookmarkStart w:id="71" w:name="_Toc159797900"/>
      <w:r w:rsidRPr="007D6B13">
        <w:rPr>
          <w:b/>
          <w:bCs/>
          <w:szCs w:val="24"/>
        </w:rPr>
        <w:t>Identificación de datos básicos de la directriz</w:t>
      </w:r>
      <w:bookmarkEnd w:id="70"/>
      <w:bookmarkEnd w:id="71"/>
    </w:p>
    <w:p w14:paraId="3B85A5FB" w14:textId="77777777" w:rsidR="00970E39" w:rsidRPr="007D6B13" w:rsidRDefault="00970E39" w:rsidP="007D6B13">
      <w:pPr>
        <w:pStyle w:val="Textoindependiente"/>
        <w:ind w:left="720"/>
        <w:rPr>
          <w:b/>
          <w:bCs/>
          <w:szCs w:val="24"/>
        </w:rPr>
      </w:pPr>
    </w:p>
    <w:p w14:paraId="00C5A652" w14:textId="0AB1EF28" w:rsidR="006E3498" w:rsidRPr="007D6B13" w:rsidRDefault="006E3498" w:rsidP="007D6B13">
      <w:pPr>
        <w:pStyle w:val="Prrafodelista"/>
        <w:widowControl w:val="0"/>
        <w:numPr>
          <w:ilvl w:val="0"/>
          <w:numId w:val="8"/>
        </w:numPr>
        <w:tabs>
          <w:tab w:val="left" w:pos="851"/>
        </w:tabs>
        <w:autoSpaceDE w:val="0"/>
        <w:autoSpaceDN w:val="0"/>
        <w:adjustRightInd w:val="0"/>
        <w:ind w:left="851" w:hanging="284"/>
        <w:contextualSpacing w:val="0"/>
        <w:rPr>
          <w:rFonts w:cs="Arial"/>
          <w:szCs w:val="24"/>
        </w:rPr>
      </w:pPr>
      <w:r w:rsidRPr="007D6B13">
        <w:rPr>
          <w:rFonts w:cs="Arial"/>
          <w:b/>
          <w:bCs/>
          <w:szCs w:val="24"/>
        </w:rPr>
        <w:t xml:space="preserve">Número: </w:t>
      </w:r>
      <w:r w:rsidR="00785852" w:rsidRPr="007D6B13">
        <w:rPr>
          <w:rFonts w:cs="Arial"/>
          <w:szCs w:val="24"/>
        </w:rPr>
        <w:t>L</w:t>
      </w:r>
      <w:r w:rsidRPr="007D6B13">
        <w:rPr>
          <w:rFonts w:cs="Arial"/>
          <w:szCs w:val="24"/>
        </w:rPr>
        <w:t>a directriz debe identificarse por medio del sistema de numeración</w:t>
      </w:r>
      <w:r w:rsidR="00785852" w:rsidRPr="007D6B13">
        <w:rPr>
          <w:rFonts w:cs="Arial"/>
          <w:szCs w:val="24"/>
        </w:rPr>
        <w:t>,</w:t>
      </w:r>
      <w:r w:rsidRPr="007D6B13">
        <w:rPr>
          <w:rFonts w:cs="Arial"/>
          <w:szCs w:val="24"/>
        </w:rPr>
        <w:t xml:space="preserve"> adoptado por la </w:t>
      </w:r>
      <w:r w:rsidR="00B95217" w:rsidRPr="007D6B13">
        <w:rPr>
          <w:rFonts w:cs="Arial"/>
          <w:szCs w:val="24"/>
        </w:rPr>
        <w:t xml:space="preserve">APC Colombia </w:t>
      </w:r>
      <w:r w:rsidRPr="007D6B13">
        <w:rPr>
          <w:rFonts w:cs="Arial"/>
          <w:szCs w:val="24"/>
        </w:rPr>
        <w:t xml:space="preserve">para facilitar su consulta. </w:t>
      </w:r>
    </w:p>
    <w:p w14:paraId="0B9E288D" w14:textId="67308203" w:rsidR="006E3498" w:rsidRPr="007D6B13" w:rsidRDefault="006E3498" w:rsidP="007D6B13">
      <w:pPr>
        <w:pStyle w:val="Prrafodelista"/>
        <w:widowControl w:val="0"/>
        <w:numPr>
          <w:ilvl w:val="0"/>
          <w:numId w:val="8"/>
        </w:numPr>
        <w:tabs>
          <w:tab w:val="left" w:pos="851"/>
        </w:tabs>
        <w:autoSpaceDE w:val="0"/>
        <w:autoSpaceDN w:val="0"/>
        <w:adjustRightInd w:val="0"/>
        <w:ind w:left="851" w:hanging="284"/>
        <w:contextualSpacing w:val="0"/>
        <w:rPr>
          <w:rFonts w:cs="Arial"/>
          <w:szCs w:val="24"/>
        </w:rPr>
      </w:pPr>
      <w:r w:rsidRPr="007D6B13">
        <w:rPr>
          <w:rFonts w:cs="Arial"/>
          <w:b/>
          <w:bCs/>
          <w:szCs w:val="24"/>
        </w:rPr>
        <w:t xml:space="preserve">Acta sesión: </w:t>
      </w:r>
      <w:r w:rsidR="00785852" w:rsidRPr="007D6B13">
        <w:rPr>
          <w:rFonts w:cs="Arial"/>
          <w:szCs w:val="24"/>
        </w:rPr>
        <w:t>S</w:t>
      </w:r>
      <w:r w:rsidRPr="007D6B13">
        <w:rPr>
          <w:rFonts w:cs="Arial"/>
          <w:szCs w:val="24"/>
        </w:rPr>
        <w:t xml:space="preserve">e debe establecer la fecha y el número de acta del </w:t>
      </w:r>
      <w:r w:rsidR="00F95A4E" w:rsidRPr="007D6B13">
        <w:rPr>
          <w:rFonts w:cs="Arial"/>
          <w:szCs w:val="24"/>
        </w:rPr>
        <w:t>C</w:t>
      </w:r>
      <w:r w:rsidRPr="007D6B13">
        <w:rPr>
          <w:rFonts w:cs="Arial"/>
          <w:szCs w:val="24"/>
        </w:rPr>
        <w:t xml:space="preserve">omité de </w:t>
      </w:r>
      <w:r w:rsidR="00F95A4E" w:rsidRPr="007D6B13">
        <w:rPr>
          <w:rFonts w:cs="Arial"/>
          <w:szCs w:val="24"/>
        </w:rPr>
        <w:t>C</w:t>
      </w:r>
      <w:r w:rsidRPr="007D6B13">
        <w:rPr>
          <w:rFonts w:cs="Arial"/>
          <w:szCs w:val="24"/>
        </w:rPr>
        <w:t>onciliación</w:t>
      </w:r>
      <w:r w:rsidR="00785852" w:rsidRPr="007D6B13">
        <w:rPr>
          <w:rFonts w:cs="Arial"/>
          <w:szCs w:val="24"/>
        </w:rPr>
        <w:t>,</w:t>
      </w:r>
      <w:r w:rsidRPr="007D6B13">
        <w:rPr>
          <w:rFonts w:cs="Arial"/>
          <w:szCs w:val="24"/>
        </w:rPr>
        <w:t xml:space="preserve"> que aprobó la directriz.</w:t>
      </w:r>
    </w:p>
    <w:p w14:paraId="4D864FBC" w14:textId="18D040E4" w:rsidR="006E3498" w:rsidRPr="007D6B13" w:rsidRDefault="006E3498" w:rsidP="007D6B13">
      <w:pPr>
        <w:pStyle w:val="Prrafodelista"/>
        <w:widowControl w:val="0"/>
        <w:numPr>
          <w:ilvl w:val="0"/>
          <w:numId w:val="8"/>
        </w:numPr>
        <w:tabs>
          <w:tab w:val="left" w:pos="851"/>
        </w:tabs>
        <w:autoSpaceDE w:val="0"/>
        <w:autoSpaceDN w:val="0"/>
        <w:adjustRightInd w:val="0"/>
        <w:ind w:left="851" w:hanging="284"/>
        <w:contextualSpacing w:val="0"/>
        <w:rPr>
          <w:rFonts w:cs="Arial"/>
          <w:szCs w:val="24"/>
        </w:rPr>
      </w:pPr>
      <w:r w:rsidRPr="007D6B13">
        <w:rPr>
          <w:rFonts w:cs="Arial"/>
          <w:b/>
          <w:bCs/>
          <w:szCs w:val="24"/>
        </w:rPr>
        <w:t xml:space="preserve">Vigencia: </w:t>
      </w:r>
      <w:r w:rsidR="00785852" w:rsidRPr="007D6B13">
        <w:rPr>
          <w:rFonts w:cs="Arial"/>
          <w:szCs w:val="24"/>
        </w:rPr>
        <w:t>S</w:t>
      </w:r>
      <w:r w:rsidRPr="007D6B13">
        <w:rPr>
          <w:rFonts w:cs="Arial"/>
          <w:szCs w:val="24"/>
        </w:rPr>
        <w:t>e debe indicar la fecha</w:t>
      </w:r>
      <w:r w:rsidR="00785852" w:rsidRPr="007D6B13">
        <w:rPr>
          <w:rFonts w:cs="Arial"/>
          <w:szCs w:val="24"/>
        </w:rPr>
        <w:t>,</w:t>
      </w:r>
      <w:r w:rsidRPr="007D6B13">
        <w:rPr>
          <w:rFonts w:cs="Arial"/>
          <w:szCs w:val="24"/>
        </w:rPr>
        <w:t xml:space="preserve"> desde que está vigente la directriz de conciliación. Si fue expedida con anterioridad a la implementación de la metodología establecida por la ANDJE</w:t>
      </w:r>
      <w:r w:rsidR="00785852" w:rsidRPr="007D6B13">
        <w:rPr>
          <w:rFonts w:cs="Arial"/>
          <w:szCs w:val="24"/>
        </w:rPr>
        <w:t>, y</w:t>
      </w:r>
      <w:r w:rsidRPr="007D6B13">
        <w:rPr>
          <w:rFonts w:cs="Arial"/>
          <w:szCs w:val="24"/>
        </w:rPr>
        <w:t xml:space="preserve"> se indica la fecha en que fue aprobada por el </w:t>
      </w:r>
      <w:r w:rsidR="00F95A4E" w:rsidRPr="007D6B13">
        <w:rPr>
          <w:rFonts w:cs="Arial"/>
          <w:szCs w:val="24"/>
        </w:rPr>
        <w:t>C</w:t>
      </w:r>
      <w:r w:rsidRPr="007D6B13">
        <w:rPr>
          <w:rFonts w:cs="Arial"/>
          <w:szCs w:val="24"/>
        </w:rPr>
        <w:t xml:space="preserve">omité de </w:t>
      </w:r>
      <w:r w:rsidR="00F95A4E" w:rsidRPr="007D6B13">
        <w:rPr>
          <w:rFonts w:cs="Arial"/>
          <w:szCs w:val="24"/>
        </w:rPr>
        <w:t>C</w:t>
      </w:r>
      <w:r w:rsidRPr="007D6B13">
        <w:rPr>
          <w:rFonts w:cs="Arial"/>
          <w:szCs w:val="24"/>
        </w:rPr>
        <w:t>onciliación.</w:t>
      </w:r>
    </w:p>
    <w:p w14:paraId="34ADC713" w14:textId="77777777" w:rsidR="006E3498" w:rsidRPr="007D6B13" w:rsidRDefault="006E3498" w:rsidP="007D6B13">
      <w:pPr>
        <w:autoSpaceDE w:val="0"/>
        <w:autoSpaceDN w:val="0"/>
        <w:adjustRightInd w:val="0"/>
        <w:ind w:left="993" w:hanging="284"/>
        <w:rPr>
          <w:rFonts w:cs="Arial"/>
          <w:szCs w:val="24"/>
        </w:rPr>
      </w:pPr>
    </w:p>
    <w:p w14:paraId="37807700" w14:textId="684EB358" w:rsidR="006E3498" w:rsidRPr="007D6B13" w:rsidRDefault="004C1814" w:rsidP="007D6B13">
      <w:pPr>
        <w:pStyle w:val="Textoindependiente"/>
        <w:numPr>
          <w:ilvl w:val="0"/>
          <w:numId w:val="55"/>
        </w:numPr>
        <w:ind w:left="567" w:hanging="283"/>
        <w:rPr>
          <w:szCs w:val="24"/>
        </w:rPr>
      </w:pPr>
      <w:bookmarkStart w:id="72" w:name="_Toc159795891"/>
      <w:bookmarkStart w:id="73" w:name="_Toc159797901"/>
      <w:r w:rsidRPr="007D6B13">
        <w:rPr>
          <w:b/>
          <w:szCs w:val="24"/>
        </w:rPr>
        <w:t>A</w:t>
      </w:r>
      <w:r w:rsidR="006E3498" w:rsidRPr="007D6B13">
        <w:rPr>
          <w:b/>
          <w:szCs w:val="24"/>
        </w:rPr>
        <w:t>probación de la directriz</w:t>
      </w:r>
      <w:bookmarkEnd w:id="72"/>
      <w:bookmarkEnd w:id="73"/>
      <w:r w:rsidR="00F96422" w:rsidRPr="007D6B13">
        <w:rPr>
          <w:b/>
          <w:szCs w:val="24"/>
        </w:rPr>
        <w:t>:</w:t>
      </w:r>
      <w:r w:rsidR="00F96422" w:rsidRPr="007D6B13">
        <w:rPr>
          <w:szCs w:val="24"/>
        </w:rPr>
        <w:t xml:space="preserve"> </w:t>
      </w:r>
      <w:r w:rsidR="006E3498" w:rsidRPr="007D6B13">
        <w:rPr>
          <w:szCs w:val="24"/>
        </w:rPr>
        <w:t xml:space="preserve">Finalizado el proceso de formulación de la directriz, el </w:t>
      </w:r>
      <w:r w:rsidR="00F95A4E" w:rsidRPr="007D6B13">
        <w:rPr>
          <w:szCs w:val="24"/>
        </w:rPr>
        <w:t>C</w:t>
      </w:r>
      <w:r w:rsidR="006E3498" w:rsidRPr="007D6B13">
        <w:rPr>
          <w:szCs w:val="24"/>
        </w:rPr>
        <w:t xml:space="preserve">omité de </w:t>
      </w:r>
      <w:r w:rsidR="00F95A4E" w:rsidRPr="007D6B13">
        <w:rPr>
          <w:szCs w:val="24"/>
        </w:rPr>
        <w:t>C</w:t>
      </w:r>
      <w:r w:rsidR="006E3498" w:rsidRPr="007D6B13">
        <w:rPr>
          <w:szCs w:val="24"/>
        </w:rPr>
        <w:t>onciliación</w:t>
      </w:r>
      <w:r w:rsidR="00785852" w:rsidRPr="007D6B13">
        <w:rPr>
          <w:szCs w:val="24"/>
        </w:rPr>
        <w:t>,</w:t>
      </w:r>
      <w:r w:rsidR="006E3498" w:rsidRPr="007D6B13">
        <w:rPr>
          <w:szCs w:val="24"/>
        </w:rPr>
        <w:t xml:space="preserve"> debe aprobarla con el fin de lograr su implementación y seguimiento.</w:t>
      </w:r>
    </w:p>
    <w:p w14:paraId="566203E7" w14:textId="77777777" w:rsidR="006E3498" w:rsidRPr="007D6B13" w:rsidRDefault="006E3498" w:rsidP="007D6B13">
      <w:pPr>
        <w:autoSpaceDE w:val="0"/>
        <w:autoSpaceDN w:val="0"/>
        <w:adjustRightInd w:val="0"/>
        <w:rPr>
          <w:rFonts w:cs="Arial"/>
          <w:szCs w:val="24"/>
        </w:rPr>
      </w:pPr>
    </w:p>
    <w:p w14:paraId="6FA75C8F" w14:textId="113D6448" w:rsidR="000F0163" w:rsidRPr="007D6B13" w:rsidRDefault="006E3498" w:rsidP="007D6B13">
      <w:pPr>
        <w:autoSpaceDE w:val="0"/>
        <w:autoSpaceDN w:val="0"/>
        <w:adjustRightInd w:val="0"/>
        <w:rPr>
          <w:rFonts w:cs="Arial"/>
          <w:szCs w:val="24"/>
        </w:rPr>
      </w:pPr>
      <w:r w:rsidRPr="007D6B13">
        <w:rPr>
          <w:rFonts w:cs="Arial"/>
          <w:szCs w:val="24"/>
        </w:rPr>
        <w:t>Para facilitar el seguimiento mencionado, se acoge el in</w:t>
      </w:r>
      <w:r w:rsidR="000F0163" w:rsidRPr="007D6B13">
        <w:rPr>
          <w:rFonts w:cs="Arial"/>
          <w:szCs w:val="24"/>
        </w:rPr>
        <w:t>dicador propuesto por la ANDJE:</w:t>
      </w:r>
    </w:p>
    <w:p w14:paraId="7B3CC651" w14:textId="77777777" w:rsidR="00970E39" w:rsidRPr="007D6B13" w:rsidRDefault="00970E39" w:rsidP="007D6B13">
      <w:pPr>
        <w:autoSpaceDE w:val="0"/>
        <w:autoSpaceDN w:val="0"/>
        <w:adjustRightInd w:val="0"/>
        <w:rPr>
          <w:rFonts w:cs="Arial"/>
          <w:szCs w:val="24"/>
        </w:rPr>
      </w:pPr>
    </w:p>
    <w:p w14:paraId="0559593F" w14:textId="77777777" w:rsidR="000F0163" w:rsidRPr="007D6B13" w:rsidRDefault="006E3498" w:rsidP="007D6B13">
      <w:pPr>
        <w:pStyle w:val="Prrafodelista"/>
        <w:numPr>
          <w:ilvl w:val="0"/>
          <w:numId w:val="43"/>
        </w:numPr>
        <w:autoSpaceDE w:val="0"/>
        <w:autoSpaceDN w:val="0"/>
        <w:adjustRightInd w:val="0"/>
        <w:ind w:left="567" w:hanging="283"/>
        <w:rPr>
          <w:rFonts w:cs="Arial"/>
          <w:szCs w:val="24"/>
        </w:rPr>
      </w:pPr>
      <w:r w:rsidRPr="007D6B13">
        <w:rPr>
          <w:rFonts w:cs="Arial"/>
          <w:b/>
          <w:bCs/>
          <w:szCs w:val="24"/>
        </w:rPr>
        <w:t xml:space="preserve">Numerador: </w:t>
      </w:r>
      <w:r w:rsidRPr="007D6B13">
        <w:rPr>
          <w:rFonts w:cs="Arial"/>
          <w:szCs w:val="24"/>
        </w:rPr>
        <w:t>Número de casos a los que aplicó la directriz.</w:t>
      </w:r>
    </w:p>
    <w:p w14:paraId="3457D302" w14:textId="19DE6F1D" w:rsidR="006E3498" w:rsidRPr="007D6B13" w:rsidRDefault="006E3498" w:rsidP="007D6B13">
      <w:pPr>
        <w:pStyle w:val="Prrafodelista"/>
        <w:numPr>
          <w:ilvl w:val="0"/>
          <w:numId w:val="43"/>
        </w:numPr>
        <w:autoSpaceDE w:val="0"/>
        <w:autoSpaceDN w:val="0"/>
        <w:adjustRightInd w:val="0"/>
        <w:ind w:left="567" w:hanging="283"/>
        <w:rPr>
          <w:rFonts w:cs="Arial"/>
          <w:szCs w:val="24"/>
        </w:rPr>
      </w:pPr>
      <w:r w:rsidRPr="007D6B13">
        <w:rPr>
          <w:rFonts w:cs="Arial"/>
          <w:b/>
          <w:bCs/>
          <w:szCs w:val="24"/>
        </w:rPr>
        <w:t xml:space="preserve">Denominador: </w:t>
      </w:r>
      <w:r w:rsidRPr="007D6B13">
        <w:rPr>
          <w:rFonts w:cs="Arial"/>
          <w:szCs w:val="24"/>
        </w:rPr>
        <w:t>Número de solicitudes totales de conciliación.</w:t>
      </w:r>
    </w:p>
    <w:p w14:paraId="2846D210" w14:textId="77777777" w:rsidR="006E3498" w:rsidRPr="007D6B13" w:rsidRDefault="006E3498" w:rsidP="007D6B13">
      <w:pPr>
        <w:autoSpaceDE w:val="0"/>
        <w:autoSpaceDN w:val="0"/>
        <w:adjustRightInd w:val="0"/>
        <w:rPr>
          <w:rFonts w:cs="Arial"/>
          <w:szCs w:val="24"/>
        </w:rPr>
      </w:pPr>
    </w:p>
    <w:p w14:paraId="7094D11B" w14:textId="0FF2CB40" w:rsidR="008E4B3B" w:rsidRPr="007D6B13" w:rsidRDefault="006E3498" w:rsidP="007D6B13">
      <w:pPr>
        <w:autoSpaceDE w:val="0"/>
        <w:autoSpaceDN w:val="0"/>
        <w:adjustRightInd w:val="0"/>
        <w:rPr>
          <w:rFonts w:cs="Arial"/>
          <w:szCs w:val="24"/>
        </w:rPr>
      </w:pPr>
      <w:r w:rsidRPr="007D6B13">
        <w:rPr>
          <w:rFonts w:cs="Arial"/>
          <w:szCs w:val="24"/>
        </w:rPr>
        <w:t xml:space="preserve">Finalmente, si el </w:t>
      </w:r>
      <w:r w:rsidR="00F95A4E" w:rsidRPr="007D6B13">
        <w:rPr>
          <w:rFonts w:cs="Arial"/>
          <w:szCs w:val="24"/>
        </w:rPr>
        <w:t>C</w:t>
      </w:r>
      <w:r w:rsidRPr="007D6B13">
        <w:rPr>
          <w:rFonts w:cs="Arial"/>
          <w:szCs w:val="24"/>
        </w:rPr>
        <w:t xml:space="preserve">omité de </w:t>
      </w:r>
      <w:r w:rsidR="00F95A4E" w:rsidRPr="007D6B13">
        <w:rPr>
          <w:rFonts w:cs="Arial"/>
          <w:szCs w:val="24"/>
        </w:rPr>
        <w:t>C</w:t>
      </w:r>
      <w:r w:rsidRPr="007D6B13">
        <w:rPr>
          <w:rFonts w:cs="Arial"/>
          <w:szCs w:val="24"/>
        </w:rPr>
        <w:t>onciliación lo considera puede enviar a la ANDJE</w:t>
      </w:r>
      <w:r w:rsidR="00785852" w:rsidRPr="007D6B13">
        <w:rPr>
          <w:rFonts w:cs="Arial"/>
          <w:szCs w:val="24"/>
        </w:rPr>
        <w:t>,</w:t>
      </w:r>
      <w:r w:rsidRPr="007D6B13">
        <w:rPr>
          <w:rFonts w:cs="Arial"/>
          <w:szCs w:val="24"/>
        </w:rPr>
        <w:t xml:space="preserve"> la directriz de conciliación</w:t>
      </w:r>
      <w:r w:rsidR="0017126C" w:rsidRPr="007D6B13">
        <w:rPr>
          <w:rFonts w:cs="Arial"/>
          <w:szCs w:val="24"/>
        </w:rPr>
        <w:t>, con el fin de que esta</w:t>
      </w:r>
      <w:r w:rsidR="00785852" w:rsidRPr="007D6B13">
        <w:rPr>
          <w:rFonts w:cs="Arial"/>
          <w:szCs w:val="24"/>
        </w:rPr>
        <w:t>,</w:t>
      </w:r>
      <w:r w:rsidRPr="007D6B13">
        <w:rPr>
          <w:rFonts w:cs="Arial"/>
          <w:szCs w:val="24"/>
        </w:rPr>
        <w:t xml:space="preserve"> realice la correspondiente revisión metodológica.</w:t>
      </w:r>
    </w:p>
    <w:p w14:paraId="47DFD229" w14:textId="36B3E9A4" w:rsidR="006E3498" w:rsidRPr="007D6B13" w:rsidRDefault="000F0163" w:rsidP="007D6B13">
      <w:pPr>
        <w:pStyle w:val="Ttulo4"/>
        <w:spacing w:before="0"/>
        <w:ind w:left="851"/>
        <w:rPr>
          <w:rFonts w:cs="Arial"/>
          <w:color w:val="auto"/>
          <w:szCs w:val="24"/>
        </w:rPr>
      </w:pPr>
      <w:bookmarkStart w:id="74" w:name="_Toc159795892"/>
      <w:bookmarkStart w:id="75" w:name="_Toc238217420"/>
      <w:r w:rsidRPr="007D6B13">
        <w:rPr>
          <w:rFonts w:cs="Arial"/>
          <w:color w:val="auto"/>
          <w:szCs w:val="24"/>
        </w:rPr>
        <w:t>7</w:t>
      </w:r>
      <w:r w:rsidR="004C1814" w:rsidRPr="007D6B13">
        <w:rPr>
          <w:rFonts w:cs="Arial"/>
          <w:color w:val="auto"/>
          <w:szCs w:val="24"/>
        </w:rPr>
        <w:t>.2.</w:t>
      </w:r>
      <w:r w:rsidR="00CA629F" w:rsidRPr="007D6B13">
        <w:rPr>
          <w:rFonts w:cs="Arial"/>
          <w:color w:val="auto"/>
          <w:szCs w:val="24"/>
        </w:rPr>
        <w:t>2</w:t>
      </w:r>
      <w:r w:rsidR="006E3498" w:rsidRPr="007D6B13">
        <w:rPr>
          <w:rFonts w:cs="Arial"/>
          <w:color w:val="auto"/>
          <w:szCs w:val="24"/>
        </w:rPr>
        <w:t>. Conciliación extrajudicial</w:t>
      </w:r>
      <w:bookmarkEnd w:id="74"/>
      <w:bookmarkEnd w:id="75"/>
    </w:p>
    <w:p w14:paraId="1F29F338" w14:textId="7B5AF7BE" w:rsidR="006E3498" w:rsidRPr="007D6B13" w:rsidRDefault="006E3498" w:rsidP="007D6B13">
      <w:pPr>
        <w:rPr>
          <w:rFonts w:eastAsia="Times New Roman" w:cs="Arial"/>
          <w:szCs w:val="24"/>
        </w:rPr>
      </w:pPr>
      <w:r w:rsidRPr="007D6B13">
        <w:rPr>
          <w:rFonts w:eastAsia="Times New Roman" w:cs="Arial"/>
          <w:szCs w:val="24"/>
        </w:rPr>
        <w:t xml:space="preserve">Decidir de manera oportuna y fundamentada la procedencia o improcedencia de las solicitudes de conciliación y demás mecanismos alternativos de solución de conflictos para disminuir la onerosidad litigiosa en contra de la </w:t>
      </w:r>
      <w:r w:rsidR="007665D0" w:rsidRPr="007D6B13">
        <w:rPr>
          <w:rFonts w:eastAsia="Times New Roman" w:cs="Arial"/>
          <w:szCs w:val="24"/>
        </w:rPr>
        <w:t xml:space="preserve">APC Colombia. </w:t>
      </w:r>
    </w:p>
    <w:p w14:paraId="27646EB5" w14:textId="77777777" w:rsidR="006E3498" w:rsidRPr="007D6B13" w:rsidRDefault="006E3498" w:rsidP="007D6B13">
      <w:pPr>
        <w:rPr>
          <w:rFonts w:eastAsia="Times New Roman" w:cs="Arial"/>
          <w:szCs w:val="24"/>
        </w:rPr>
      </w:pPr>
    </w:p>
    <w:p w14:paraId="71574872" w14:textId="1FD089F7" w:rsidR="000F0163" w:rsidRPr="007D6B13" w:rsidRDefault="006E3498" w:rsidP="007D6B13">
      <w:pPr>
        <w:rPr>
          <w:rFonts w:eastAsia="Times New Roman" w:cs="Arial"/>
          <w:szCs w:val="24"/>
        </w:rPr>
      </w:pPr>
      <w:r w:rsidRPr="007D6B13">
        <w:rPr>
          <w:rFonts w:eastAsia="Times New Roman" w:cs="Arial"/>
          <w:szCs w:val="24"/>
        </w:rPr>
        <w:t xml:space="preserve">El procedimiento inicia con el análisis de procedencia de la conciliación o </w:t>
      </w:r>
      <w:r w:rsidR="00785852" w:rsidRPr="007D6B13">
        <w:rPr>
          <w:rFonts w:eastAsia="Times New Roman" w:cs="Arial"/>
          <w:szCs w:val="24"/>
        </w:rPr>
        <w:t xml:space="preserve">el mecanismo alternativo de solución de conflictos, y termina </w:t>
      </w:r>
      <w:r w:rsidRPr="007D6B13">
        <w:rPr>
          <w:rFonts w:eastAsia="Times New Roman" w:cs="Arial"/>
          <w:szCs w:val="24"/>
        </w:rPr>
        <w:t xml:space="preserve">con: </w:t>
      </w:r>
    </w:p>
    <w:p w14:paraId="30A97505" w14:textId="77777777" w:rsidR="00970E39" w:rsidRPr="007D6B13" w:rsidRDefault="00970E39" w:rsidP="007D6B13">
      <w:pPr>
        <w:rPr>
          <w:rFonts w:eastAsia="Times New Roman" w:cs="Arial"/>
          <w:szCs w:val="24"/>
        </w:rPr>
      </w:pPr>
    </w:p>
    <w:p w14:paraId="78A23123" w14:textId="625653C7" w:rsidR="000F0163" w:rsidRPr="007D6B13" w:rsidRDefault="000F0163" w:rsidP="007D6B13">
      <w:pPr>
        <w:pStyle w:val="Prrafodelista"/>
        <w:numPr>
          <w:ilvl w:val="0"/>
          <w:numId w:val="44"/>
        </w:numPr>
        <w:ind w:left="567" w:hanging="283"/>
        <w:rPr>
          <w:rFonts w:eastAsia="Times New Roman" w:cs="Arial"/>
          <w:szCs w:val="24"/>
        </w:rPr>
      </w:pPr>
      <w:r w:rsidRPr="007D6B13">
        <w:rPr>
          <w:rFonts w:eastAsia="Times New Roman" w:cs="Arial"/>
          <w:szCs w:val="24"/>
        </w:rPr>
        <w:t>L</w:t>
      </w:r>
      <w:r w:rsidR="006E3498" w:rsidRPr="007D6B13">
        <w:rPr>
          <w:rFonts w:eastAsia="Times New Roman" w:cs="Arial"/>
          <w:szCs w:val="24"/>
        </w:rPr>
        <w:t xml:space="preserve">a decisión del </w:t>
      </w:r>
      <w:r w:rsidR="00F95A4E" w:rsidRPr="007D6B13">
        <w:rPr>
          <w:rFonts w:eastAsia="Times New Roman" w:cs="Arial"/>
          <w:szCs w:val="24"/>
        </w:rPr>
        <w:t>C</w:t>
      </w:r>
      <w:r w:rsidR="006E3498" w:rsidRPr="007D6B13">
        <w:rPr>
          <w:rFonts w:eastAsia="Times New Roman" w:cs="Arial"/>
          <w:szCs w:val="24"/>
        </w:rPr>
        <w:t xml:space="preserve">omité de </w:t>
      </w:r>
      <w:r w:rsidR="00F95A4E" w:rsidRPr="007D6B13">
        <w:rPr>
          <w:rFonts w:eastAsia="Times New Roman" w:cs="Arial"/>
          <w:szCs w:val="24"/>
        </w:rPr>
        <w:t>C</w:t>
      </w:r>
      <w:r w:rsidR="006E3498" w:rsidRPr="007D6B13">
        <w:rPr>
          <w:rFonts w:eastAsia="Times New Roman" w:cs="Arial"/>
          <w:szCs w:val="24"/>
        </w:rPr>
        <w:t>onciliación de no conc</w:t>
      </w:r>
      <w:r w:rsidRPr="007D6B13">
        <w:rPr>
          <w:rFonts w:eastAsia="Times New Roman" w:cs="Arial"/>
          <w:szCs w:val="24"/>
        </w:rPr>
        <w:t xml:space="preserve">iliar, o </w:t>
      </w:r>
    </w:p>
    <w:p w14:paraId="52F7D48B" w14:textId="410C61D2" w:rsidR="006E3498" w:rsidRPr="007D6B13" w:rsidRDefault="000F0163" w:rsidP="007D6B13">
      <w:pPr>
        <w:pStyle w:val="Prrafodelista"/>
        <w:numPr>
          <w:ilvl w:val="0"/>
          <w:numId w:val="44"/>
        </w:numPr>
        <w:ind w:left="567" w:hanging="283"/>
        <w:rPr>
          <w:rFonts w:eastAsia="Times New Roman" w:cs="Arial"/>
          <w:szCs w:val="24"/>
        </w:rPr>
      </w:pPr>
      <w:r w:rsidRPr="007D6B13">
        <w:rPr>
          <w:rFonts w:eastAsia="Times New Roman" w:cs="Arial"/>
          <w:szCs w:val="24"/>
        </w:rPr>
        <w:t>E</w:t>
      </w:r>
      <w:r w:rsidR="006E3498" w:rsidRPr="007D6B13">
        <w:rPr>
          <w:rFonts w:eastAsia="Times New Roman" w:cs="Arial"/>
          <w:szCs w:val="24"/>
        </w:rPr>
        <w:t>n caso de que el comité decida conciliar y se llegue a acuerdo con la parte, termina con la providenci</w:t>
      </w:r>
      <w:r w:rsidR="00785852" w:rsidRPr="007D6B13">
        <w:rPr>
          <w:rFonts w:eastAsia="Times New Roman" w:cs="Arial"/>
          <w:szCs w:val="24"/>
        </w:rPr>
        <w:t>a,</w:t>
      </w:r>
      <w:r w:rsidR="006E3498" w:rsidRPr="007D6B13">
        <w:rPr>
          <w:rFonts w:eastAsia="Times New Roman" w:cs="Arial"/>
          <w:szCs w:val="24"/>
        </w:rPr>
        <w:t xml:space="preserve"> que aprueba o imprueba el acuerdo conciliatorio.</w:t>
      </w:r>
    </w:p>
    <w:p w14:paraId="08A1BA95" w14:textId="77777777" w:rsidR="006E3498" w:rsidRPr="007D6B13" w:rsidRDefault="006E3498" w:rsidP="007D6B13">
      <w:pPr>
        <w:ind w:left="567" w:hanging="283"/>
        <w:rPr>
          <w:rFonts w:eastAsia="Times New Roman" w:cs="Arial"/>
          <w:szCs w:val="24"/>
        </w:rPr>
      </w:pPr>
    </w:p>
    <w:p w14:paraId="0A798521" w14:textId="131190A1" w:rsidR="000F0163" w:rsidRPr="007D6B13" w:rsidRDefault="006E3498" w:rsidP="007D6B13">
      <w:pPr>
        <w:rPr>
          <w:rFonts w:eastAsia="Times New Roman" w:cs="Arial"/>
          <w:szCs w:val="24"/>
        </w:rPr>
      </w:pPr>
      <w:r w:rsidRPr="007D6B13">
        <w:rPr>
          <w:rFonts w:eastAsia="Times New Roman" w:cs="Arial"/>
          <w:szCs w:val="24"/>
        </w:rPr>
        <w:t>Para tales efectos</w:t>
      </w:r>
      <w:r w:rsidR="00785852" w:rsidRPr="007D6B13">
        <w:rPr>
          <w:rFonts w:eastAsia="Times New Roman" w:cs="Arial"/>
          <w:szCs w:val="24"/>
        </w:rPr>
        <w:t>,</w:t>
      </w:r>
      <w:r w:rsidRPr="007D6B13">
        <w:rPr>
          <w:rFonts w:eastAsia="Times New Roman" w:cs="Arial"/>
          <w:szCs w:val="24"/>
        </w:rPr>
        <w:t xml:space="preserve"> se realiza</w:t>
      </w:r>
      <w:r w:rsidR="000F0163" w:rsidRPr="007D6B13">
        <w:rPr>
          <w:rFonts w:eastAsia="Times New Roman" w:cs="Arial"/>
          <w:szCs w:val="24"/>
        </w:rPr>
        <w:t>rán las siguientes actividades:</w:t>
      </w:r>
    </w:p>
    <w:p w14:paraId="7FC5A136" w14:textId="77777777" w:rsidR="00970E39" w:rsidRPr="007D6B13" w:rsidRDefault="00970E39" w:rsidP="007D6B13">
      <w:pPr>
        <w:rPr>
          <w:rFonts w:eastAsia="Times New Roman" w:cs="Arial"/>
          <w:szCs w:val="24"/>
        </w:rPr>
      </w:pPr>
    </w:p>
    <w:p w14:paraId="44555D96" w14:textId="090691AA" w:rsidR="006E3498" w:rsidRPr="007D6B13" w:rsidRDefault="006E3498" w:rsidP="007D6B13">
      <w:pPr>
        <w:pStyle w:val="Prrafodelista"/>
        <w:numPr>
          <w:ilvl w:val="0"/>
          <w:numId w:val="45"/>
        </w:numPr>
        <w:ind w:left="567" w:hanging="283"/>
        <w:rPr>
          <w:rFonts w:eastAsia="Times New Roman" w:cs="Arial"/>
          <w:szCs w:val="24"/>
        </w:rPr>
      </w:pPr>
      <w:r w:rsidRPr="007D6B13">
        <w:rPr>
          <w:rFonts w:eastAsia="Times New Roman" w:cs="Arial"/>
          <w:bCs/>
          <w:szCs w:val="24"/>
        </w:rPr>
        <w:t xml:space="preserve">Registrar el caso en el </w:t>
      </w:r>
      <w:proofErr w:type="spellStart"/>
      <w:r w:rsidR="00D76C89" w:rsidRPr="007D6B13">
        <w:rPr>
          <w:rFonts w:eastAsia="Times New Roman" w:cs="Arial"/>
          <w:bCs/>
          <w:szCs w:val="24"/>
        </w:rPr>
        <w:t>eKOGUI</w:t>
      </w:r>
      <w:proofErr w:type="spellEnd"/>
      <w:r w:rsidRPr="007D6B13">
        <w:rPr>
          <w:rFonts w:eastAsia="Times New Roman" w:cs="Arial"/>
          <w:bCs/>
          <w:szCs w:val="24"/>
        </w:rPr>
        <w:t xml:space="preserve">, buscando con ello que </w:t>
      </w:r>
      <w:r w:rsidR="00970E39" w:rsidRPr="007D6B13">
        <w:rPr>
          <w:rFonts w:eastAsia="Times New Roman" w:cs="Arial"/>
          <w:bCs/>
          <w:szCs w:val="24"/>
        </w:rPr>
        <w:t xml:space="preserve">la </w:t>
      </w:r>
      <w:r w:rsidR="0017126C" w:rsidRPr="007D6B13">
        <w:rPr>
          <w:rFonts w:eastAsia="Times New Roman" w:cs="Arial"/>
          <w:szCs w:val="24"/>
        </w:rPr>
        <w:t>APC Colombia</w:t>
      </w:r>
      <w:r w:rsidR="00785852" w:rsidRPr="007D6B13">
        <w:rPr>
          <w:rFonts w:eastAsia="Times New Roman" w:cs="Arial"/>
          <w:szCs w:val="24"/>
        </w:rPr>
        <w:t>,</w:t>
      </w:r>
      <w:r w:rsidRPr="007D6B13">
        <w:rPr>
          <w:rFonts w:eastAsia="Times New Roman" w:cs="Arial"/>
          <w:szCs w:val="24"/>
        </w:rPr>
        <w:t xml:space="preserve"> cuente con información litigiosa parametrizada, actualizada y confiable. </w:t>
      </w:r>
    </w:p>
    <w:p w14:paraId="19F40B80" w14:textId="77777777" w:rsidR="006E3498" w:rsidRPr="007D6B13" w:rsidRDefault="006E3498" w:rsidP="007D6B13">
      <w:pPr>
        <w:pStyle w:val="Prrafodelista"/>
        <w:widowControl w:val="0"/>
        <w:numPr>
          <w:ilvl w:val="0"/>
          <w:numId w:val="9"/>
        </w:numPr>
        <w:tabs>
          <w:tab w:val="left" w:pos="284"/>
        </w:tabs>
        <w:autoSpaceDE w:val="0"/>
        <w:autoSpaceDN w:val="0"/>
        <w:ind w:left="567" w:hanging="283"/>
        <w:contextualSpacing w:val="0"/>
        <w:rPr>
          <w:rFonts w:eastAsia="Times New Roman" w:cs="Arial"/>
          <w:bCs/>
          <w:szCs w:val="24"/>
        </w:rPr>
      </w:pPr>
      <w:r w:rsidRPr="007D6B13">
        <w:rPr>
          <w:rFonts w:eastAsia="Times New Roman" w:cs="Arial"/>
          <w:szCs w:val="24"/>
        </w:rPr>
        <w:t>Abrir el expediente administrativo.</w:t>
      </w:r>
    </w:p>
    <w:p w14:paraId="4269F655" w14:textId="77777777" w:rsidR="006E3498" w:rsidRPr="007D6B13" w:rsidRDefault="006E3498" w:rsidP="007D6B13">
      <w:pPr>
        <w:pStyle w:val="Prrafodelista"/>
        <w:widowControl w:val="0"/>
        <w:numPr>
          <w:ilvl w:val="0"/>
          <w:numId w:val="9"/>
        </w:numPr>
        <w:tabs>
          <w:tab w:val="left" w:pos="284"/>
        </w:tabs>
        <w:autoSpaceDE w:val="0"/>
        <w:autoSpaceDN w:val="0"/>
        <w:ind w:left="567" w:hanging="283"/>
        <w:contextualSpacing w:val="0"/>
        <w:rPr>
          <w:rFonts w:eastAsia="Times New Roman" w:cs="Arial"/>
          <w:bCs/>
          <w:szCs w:val="24"/>
        </w:rPr>
      </w:pPr>
      <w:r w:rsidRPr="007D6B13">
        <w:rPr>
          <w:rFonts w:eastAsia="Times New Roman" w:cs="Arial"/>
          <w:szCs w:val="24"/>
        </w:rPr>
        <w:t>Asignar la solicitud de conciliación.</w:t>
      </w:r>
    </w:p>
    <w:p w14:paraId="761BE3A2" w14:textId="77777777" w:rsidR="006E3498" w:rsidRPr="007D6B13" w:rsidRDefault="006E3498" w:rsidP="007D6B13">
      <w:pPr>
        <w:pStyle w:val="Prrafodelista"/>
        <w:widowControl w:val="0"/>
        <w:numPr>
          <w:ilvl w:val="0"/>
          <w:numId w:val="9"/>
        </w:numPr>
        <w:tabs>
          <w:tab w:val="left" w:pos="284"/>
        </w:tabs>
        <w:autoSpaceDE w:val="0"/>
        <w:autoSpaceDN w:val="0"/>
        <w:ind w:left="567" w:hanging="283"/>
        <w:contextualSpacing w:val="0"/>
        <w:rPr>
          <w:rFonts w:eastAsia="Times New Roman" w:cs="Arial"/>
          <w:bCs/>
          <w:szCs w:val="24"/>
        </w:rPr>
      </w:pPr>
      <w:r w:rsidRPr="007D6B13">
        <w:rPr>
          <w:rFonts w:eastAsia="Times New Roman" w:cs="Arial"/>
          <w:szCs w:val="24"/>
        </w:rPr>
        <w:t>Estudiar el caso y definir la estrategia y diligenciar la ficha técnica de conciliación.</w:t>
      </w:r>
    </w:p>
    <w:p w14:paraId="26F8A601" w14:textId="77777777" w:rsidR="006E3498" w:rsidRPr="007D6B13" w:rsidRDefault="006E3498" w:rsidP="007D6B13">
      <w:pPr>
        <w:pStyle w:val="Prrafodelista"/>
        <w:widowControl w:val="0"/>
        <w:numPr>
          <w:ilvl w:val="0"/>
          <w:numId w:val="9"/>
        </w:numPr>
        <w:tabs>
          <w:tab w:val="left" w:pos="284"/>
        </w:tabs>
        <w:autoSpaceDE w:val="0"/>
        <w:autoSpaceDN w:val="0"/>
        <w:ind w:left="567" w:hanging="283"/>
        <w:contextualSpacing w:val="0"/>
        <w:rPr>
          <w:rFonts w:eastAsia="Times New Roman" w:cs="Arial"/>
          <w:bCs/>
          <w:szCs w:val="24"/>
        </w:rPr>
      </w:pPr>
      <w:r w:rsidRPr="007D6B13">
        <w:rPr>
          <w:rFonts w:eastAsia="Times New Roman" w:cs="Arial"/>
          <w:bCs/>
          <w:szCs w:val="24"/>
        </w:rPr>
        <w:t>Presentar el caso a la mesa de estudio jurídico.</w:t>
      </w:r>
    </w:p>
    <w:p w14:paraId="2C053A6C" w14:textId="5C0EED7D" w:rsidR="006E3498" w:rsidRPr="007D6B13" w:rsidRDefault="006E3498" w:rsidP="007D6B13">
      <w:pPr>
        <w:pStyle w:val="Prrafodelista"/>
        <w:widowControl w:val="0"/>
        <w:numPr>
          <w:ilvl w:val="0"/>
          <w:numId w:val="9"/>
        </w:numPr>
        <w:tabs>
          <w:tab w:val="left" w:pos="284"/>
        </w:tabs>
        <w:autoSpaceDE w:val="0"/>
        <w:autoSpaceDN w:val="0"/>
        <w:ind w:left="567" w:hanging="283"/>
        <w:contextualSpacing w:val="0"/>
        <w:rPr>
          <w:rFonts w:eastAsia="Times New Roman" w:cs="Arial"/>
          <w:bCs/>
          <w:szCs w:val="24"/>
        </w:rPr>
      </w:pPr>
      <w:r w:rsidRPr="007D6B13">
        <w:rPr>
          <w:rFonts w:eastAsia="Times New Roman" w:cs="Arial"/>
          <w:bCs/>
          <w:szCs w:val="24"/>
        </w:rPr>
        <w:t xml:space="preserve">Presentar el caso al </w:t>
      </w:r>
      <w:r w:rsidR="00F95A4E" w:rsidRPr="007D6B13">
        <w:rPr>
          <w:rFonts w:eastAsia="Times New Roman" w:cs="Arial"/>
          <w:bCs/>
          <w:szCs w:val="24"/>
        </w:rPr>
        <w:t>C</w:t>
      </w:r>
      <w:r w:rsidRPr="007D6B13">
        <w:rPr>
          <w:rFonts w:eastAsia="Times New Roman" w:cs="Arial"/>
          <w:bCs/>
          <w:szCs w:val="24"/>
        </w:rPr>
        <w:t xml:space="preserve">omité de </w:t>
      </w:r>
      <w:r w:rsidR="00F95A4E" w:rsidRPr="007D6B13">
        <w:rPr>
          <w:rFonts w:eastAsia="Times New Roman" w:cs="Arial"/>
          <w:bCs/>
          <w:szCs w:val="24"/>
        </w:rPr>
        <w:t>C</w:t>
      </w:r>
      <w:r w:rsidRPr="007D6B13">
        <w:rPr>
          <w:rFonts w:eastAsia="Times New Roman" w:cs="Arial"/>
          <w:bCs/>
          <w:szCs w:val="24"/>
        </w:rPr>
        <w:t>onciliación para que decida</w:t>
      </w:r>
      <w:r w:rsidR="00785852" w:rsidRPr="007D6B13">
        <w:rPr>
          <w:rFonts w:eastAsia="Times New Roman" w:cs="Arial"/>
          <w:bCs/>
          <w:szCs w:val="24"/>
        </w:rPr>
        <w:t>,</w:t>
      </w:r>
      <w:r w:rsidRPr="007D6B13">
        <w:rPr>
          <w:rFonts w:eastAsia="Times New Roman" w:cs="Arial"/>
          <w:bCs/>
          <w:szCs w:val="24"/>
        </w:rPr>
        <w:t xml:space="preserve"> sobre la procedencia o improcedencia de la conciliación. </w:t>
      </w:r>
    </w:p>
    <w:p w14:paraId="5F9F14B4" w14:textId="61B7CCDF" w:rsidR="006E3498" w:rsidRPr="007D6B13" w:rsidRDefault="006E3498" w:rsidP="007D6B13">
      <w:pPr>
        <w:pStyle w:val="Prrafodelista"/>
        <w:widowControl w:val="0"/>
        <w:numPr>
          <w:ilvl w:val="0"/>
          <w:numId w:val="9"/>
        </w:numPr>
        <w:tabs>
          <w:tab w:val="left" w:pos="284"/>
        </w:tabs>
        <w:autoSpaceDE w:val="0"/>
        <w:autoSpaceDN w:val="0"/>
        <w:ind w:left="567" w:hanging="283"/>
        <w:contextualSpacing w:val="0"/>
        <w:rPr>
          <w:rFonts w:eastAsia="Times New Roman" w:cs="Arial"/>
          <w:bCs/>
          <w:szCs w:val="24"/>
        </w:rPr>
      </w:pPr>
      <w:r w:rsidRPr="007D6B13">
        <w:rPr>
          <w:rFonts w:eastAsia="Times New Roman" w:cs="Arial"/>
          <w:bCs/>
          <w:szCs w:val="24"/>
        </w:rPr>
        <w:t>Entregar los documentos y copia del acta del comité</w:t>
      </w:r>
      <w:r w:rsidR="00785852" w:rsidRPr="007D6B13">
        <w:rPr>
          <w:rFonts w:eastAsia="Times New Roman" w:cs="Arial"/>
          <w:bCs/>
          <w:szCs w:val="24"/>
        </w:rPr>
        <w:t>,</w:t>
      </w:r>
      <w:r w:rsidRPr="007D6B13">
        <w:rPr>
          <w:rFonts w:eastAsia="Times New Roman" w:cs="Arial"/>
          <w:bCs/>
          <w:szCs w:val="24"/>
        </w:rPr>
        <w:t xml:space="preserve"> con sus respectivos soportes al</w:t>
      </w:r>
      <w:r w:rsidR="00AF7EF1" w:rsidRPr="007D6B13">
        <w:rPr>
          <w:rFonts w:eastAsia="Times New Roman" w:cs="Arial"/>
          <w:bCs/>
          <w:szCs w:val="24"/>
        </w:rPr>
        <w:t>(a)</w:t>
      </w:r>
      <w:r w:rsidRPr="007D6B13">
        <w:rPr>
          <w:rFonts w:eastAsia="Times New Roman" w:cs="Arial"/>
          <w:bCs/>
          <w:szCs w:val="24"/>
        </w:rPr>
        <w:t xml:space="preserve"> </w:t>
      </w:r>
      <w:r w:rsidR="0065300F" w:rsidRPr="007D6B13">
        <w:rPr>
          <w:rFonts w:eastAsia="Times New Roman" w:cs="Arial"/>
          <w:bCs/>
          <w:szCs w:val="24"/>
        </w:rPr>
        <w:t>a</w:t>
      </w:r>
      <w:r w:rsidRPr="007D6B13">
        <w:rPr>
          <w:rFonts w:eastAsia="Times New Roman" w:cs="Arial"/>
          <w:bCs/>
          <w:szCs w:val="24"/>
        </w:rPr>
        <w:t>podera</w:t>
      </w:r>
      <w:r w:rsidR="0017126C" w:rsidRPr="007D6B13">
        <w:rPr>
          <w:rFonts w:eastAsia="Times New Roman" w:cs="Arial"/>
          <w:bCs/>
          <w:szCs w:val="24"/>
        </w:rPr>
        <w:t>do</w:t>
      </w:r>
      <w:r w:rsidR="00AF7EF1" w:rsidRPr="007D6B13">
        <w:rPr>
          <w:rFonts w:eastAsia="Times New Roman" w:cs="Arial"/>
          <w:bCs/>
          <w:szCs w:val="24"/>
        </w:rPr>
        <w:t>(a)</w:t>
      </w:r>
      <w:r w:rsidR="00785852" w:rsidRPr="007D6B13">
        <w:rPr>
          <w:rFonts w:eastAsia="Times New Roman" w:cs="Arial"/>
          <w:bCs/>
          <w:szCs w:val="24"/>
        </w:rPr>
        <w:t>,</w:t>
      </w:r>
      <w:r w:rsidR="0017126C" w:rsidRPr="007D6B13">
        <w:rPr>
          <w:rFonts w:eastAsia="Times New Roman" w:cs="Arial"/>
          <w:bCs/>
          <w:szCs w:val="24"/>
        </w:rPr>
        <w:t xml:space="preserve"> que representará a la </w:t>
      </w:r>
      <w:r w:rsidR="00785852" w:rsidRPr="007D6B13">
        <w:rPr>
          <w:rFonts w:eastAsia="Times New Roman" w:cs="Arial"/>
          <w:bCs/>
          <w:szCs w:val="24"/>
        </w:rPr>
        <w:t>APC Colombia</w:t>
      </w:r>
      <w:r w:rsidRPr="007D6B13">
        <w:rPr>
          <w:rFonts w:eastAsia="Times New Roman" w:cs="Arial"/>
          <w:bCs/>
          <w:szCs w:val="24"/>
        </w:rPr>
        <w:t xml:space="preserve"> en la audiencia. </w:t>
      </w:r>
    </w:p>
    <w:p w14:paraId="74EA2490" w14:textId="77777777" w:rsidR="006E3498" w:rsidRPr="007D6B13" w:rsidRDefault="006E3498" w:rsidP="007D6B13">
      <w:pPr>
        <w:pStyle w:val="Prrafodelista"/>
        <w:widowControl w:val="0"/>
        <w:numPr>
          <w:ilvl w:val="0"/>
          <w:numId w:val="9"/>
        </w:numPr>
        <w:tabs>
          <w:tab w:val="left" w:pos="284"/>
        </w:tabs>
        <w:autoSpaceDE w:val="0"/>
        <w:autoSpaceDN w:val="0"/>
        <w:ind w:left="567" w:hanging="283"/>
        <w:contextualSpacing w:val="0"/>
        <w:rPr>
          <w:rFonts w:eastAsia="Times New Roman" w:cs="Arial"/>
          <w:bCs/>
          <w:szCs w:val="24"/>
        </w:rPr>
      </w:pPr>
      <w:r w:rsidRPr="007D6B13">
        <w:rPr>
          <w:rFonts w:eastAsia="Times New Roman" w:cs="Arial"/>
          <w:bCs/>
          <w:szCs w:val="24"/>
        </w:rPr>
        <w:t>Asistir a la audiencia</w:t>
      </w:r>
    </w:p>
    <w:p w14:paraId="5589AD16" w14:textId="77777777" w:rsidR="006E3498" w:rsidRPr="007D6B13" w:rsidRDefault="006E3498" w:rsidP="007D6B13">
      <w:pPr>
        <w:pStyle w:val="Prrafodelista"/>
        <w:widowControl w:val="0"/>
        <w:numPr>
          <w:ilvl w:val="0"/>
          <w:numId w:val="9"/>
        </w:numPr>
        <w:tabs>
          <w:tab w:val="left" w:pos="284"/>
        </w:tabs>
        <w:autoSpaceDE w:val="0"/>
        <w:autoSpaceDN w:val="0"/>
        <w:ind w:left="567" w:hanging="283"/>
        <w:contextualSpacing w:val="0"/>
        <w:rPr>
          <w:rFonts w:eastAsia="Times New Roman" w:cs="Arial"/>
          <w:bCs/>
          <w:szCs w:val="24"/>
        </w:rPr>
      </w:pPr>
      <w:r w:rsidRPr="007D6B13">
        <w:rPr>
          <w:rFonts w:eastAsia="Times New Roman" w:cs="Arial"/>
          <w:bCs/>
          <w:szCs w:val="24"/>
        </w:rPr>
        <w:t xml:space="preserve">Informar el resultado de la audiencia. </w:t>
      </w:r>
    </w:p>
    <w:p w14:paraId="1DC1F9BD" w14:textId="40338560" w:rsidR="006E3498" w:rsidRPr="007D6B13" w:rsidRDefault="006E3498" w:rsidP="007D6B13">
      <w:pPr>
        <w:pStyle w:val="Prrafodelista"/>
        <w:widowControl w:val="0"/>
        <w:numPr>
          <w:ilvl w:val="0"/>
          <w:numId w:val="9"/>
        </w:numPr>
        <w:tabs>
          <w:tab w:val="left" w:pos="284"/>
          <w:tab w:val="left" w:pos="709"/>
        </w:tabs>
        <w:autoSpaceDE w:val="0"/>
        <w:autoSpaceDN w:val="0"/>
        <w:ind w:left="567" w:hanging="283"/>
        <w:contextualSpacing w:val="0"/>
        <w:rPr>
          <w:rFonts w:eastAsia="Times New Roman" w:cs="Arial"/>
          <w:bCs/>
          <w:szCs w:val="24"/>
        </w:rPr>
      </w:pPr>
      <w:r w:rsidRPr="007D6B13">
        <w:rPr>
          <w:rFonts w:eastAsia="Times New Roman" w:cs="Arial"/>
          <w:bCs/>
          <w:szCs w:val="24"/>
        </w:rPr>
        <w:t>Si hay acuerdo, remitir el acta y sus anexos a la Jurisdicción Contencioso Administrativa</w:t>
      </w:r>
      <w:r w:rsidR="00785852" w:rsidRPr="007D6B13">
        <w:rPr>
          <w:rFonts w:eastAsia="Times New Roman" w:cs="Arial"/>
          <w:bCs/>
          <w:szCs w:val="24"/>
        </w:rPr>
        <w:t xml:space="preserve">, </w:t>
      </w:r>
      <w:r w:rsidRPr="007D6B13">
        <w:rPr>
          <w:rFonts w:eastAsia="Times New Roman" w:cs="Arial"/>
          <w:bCs/>
          <w:szCs w:val="24"/>
        </w:rPr>
        <w:t xml:space="preserve">para que apruebe la conciliación. </w:t>
      </w:r>
    </w:p>
    <w:p w14:paraId="35968BD9" w14:textId="77777777" w:rsidR="006E3498" w:rsidRPr="007D6B13" w:rsidRDefault="006E3498" w:rsidP="007D6B13">
      <w:pPr>
        <w:pStyle w:val="Prrafodelista"/>
        <w:widowControl w:val="0"/>
        <w:numPr>
          <w:ilvl w:val="0"/>
          <w:numId w:val="9"/>
        </w:numPr>
        <w:tabs>
          <w:tab w:val="left" w:pos="284"/>
          <w:tab w:val="left" w:pos="709"/>
        </w:tabs>
        <w:autoSpaceDE w:val="0"/>
        <w:autoSpaceDN w:val="0"/>
        <w:ind w:left="567" w:hanging="283"/>
        <w:contextualSpacing w:val="0"/>
        <w:rPr>
          <w:rFonts w:eastAsia="Times New Roman" w:cs="Arial"/>
          <w:bCs/>
          <w:szCs w:val="24"/>
        </w:rPr>
      </w:pPr>
      <w:r w:rsidRPr="007D6B13">
        <w:rPr>
          <w:rFonts w:eastAsia="Times New Roman" w:cs="Arial"/>
          <w:bCs/>
          <w:szCs w:val="24"/>
        </w:rPr>
        <w:t>Remitir providencia para su cumplimiento y hacer seguimiento.</w:t>
      </w:r>
    </w:p>
    <w:p w14:paraId="6B7FC28B" w14:textId="77777777" w:rsidR="006E3498" w:rsidRPr="007D6B13" w:rsidRDefault="006E3498" w:rsidP="007D6B13">
      <w:pPr>
        <w:pStyle w:val="Prrafodelista"/>
        <w:widowControl w:val="0"/>
        <w:numPr>
          <w:ilvl w:val="0"/>
          <w:numId w:val="9"/>
        </w:numPr>
        <w:tabs>
          <w:tab w:val="left" w:pos="284"/>
          <w:tab w:val="left" w:pos="709"/>
        </w:tabs>
        <w:autoSpaceDE w:val="0"/>
        <w:autoSpaceDN w:val="0"/>
        <w:ind w:left="567" w:hanging="283"/>
        <w:contextualSpacing w:val="0"/>
        <w:rPr>
          <w:rFonts w:eastAsia="Times New Roman" w:cs="Arial"/>
          <w:bCs/>
          <w:szCs w:val="24"/>
        </w:rPr>
      </w:pPr>
      <w:r w:rsidRPr="007D6B13">
        <w:rPr>
          <w:rFonts w:eastAsia="Times New Roman" w:cs="Arial"/>
          <w:bCs/>
          <w:szCs w:val="24"/>
        </w:rPr>
        <w:t>Verificar el estado del archivo.</w:t>
      </w:r>
    </w:p>
    <w:p w14:paraId="1F574FF9" w14:textId="77777777" w:rsidR="006E3498" w:rsidRPr="007D6B13" w:rsidRDefault="006E3498" w:rsidP="007D6B13">
      <w:pPr>
        <w:rPr>
          <w:rFonts w:eastAsia="Times New Roman" w:cs="Arial"/>
          <w:b/>
          <w:bCs/>
          <w:szCs w:val="24"/>
        </w:rPr>
      </w:pPr>
    </w:p>
    <w:p w14:paraId="73A3D87F" w14:textId="150AA5C1" w:rsidR="006E3498" w:rsidRPr="007D6B13" w:rsidRDefault="000F0163" w:rsidP="007D6B13">
      <w:pPr>
        <w:pStyle w:val="Ttulo4"/>
        <w:spacing w:before="0"/>
        <w:ind w:left="851"/>
        <w:rPr>
          <w:rFonts w:cs="Arial"/>
          <w:color w:val="auto"/>
          <w:szCs w:val="24"/>
        </w:rPr>
      </w:pPr>
      <w:bookmarkStart w:id="76" w:name="_Toc159795893"/>
      <w:bookmarkStart w:id="77" w:name="_Toc238217421"/>
      <w:r w:rsidRPr="007D6B13">
        <w:rPr>
          <w:rFonts w:cs="Arial"/>
          <w:color w:val="auto"/>
          <w:szCs w:val="24"/>
        </w:rPr>
        <w:t>7</w:t>
      </w:r>
      <w:r w:rsidR="004C1814" w:rsidRPr="007D6B13">
        <w:rPr>
          <w:rFonts w:cs="Arial"/>
          <w:color w:val="auto"/>
          <w:szCs w:val="24"/>
        </w:rPr>
        <w:t>.2.</w:t>
      </w:r>
      <w:r w:rsidR="00CA629F" w:rsidRPr="007D6B13">
        <w:rPr>
          <w:rFonts w:cs="Arial"/>
          <w:color w:val="auto"/>
          <w:szCs w:val="24"/>
        </w:rPr>
        <w:t>3</w:t>
      </w:r>
      <w:r w:rsidR="006E3498" w:rsidRPr="007D6B13">
        <w:rPr>
          <w:rFonts w:cs="Arial"/>
          <w:color w:val="auto"/>
          <w:szCs w:val="24"/>
        </w:rPr>
        <w:t>. Comité de Conciliación</w:t>
      </w:r>
      <w:bookmarkEnd w:id="76"/>
      <w:bookmarkEnd w:id="77"/>
    </w:p>
    <w:p w14:paraId="5E00928F" w14:textId="0325249E" w:rsidR="000F0163" w:rsidRPr="007D6B13" w:rsidRDefault="000F0163" w:rsidP="007D6B13">
      <w:pPr>
        <w:autoSpaceDE w:val="0"/>
        <w:autoSpaceDN w:val="0"/>
        <w:adjustRightInd w:val="0"/>
        <w:rPr>
          <w:rFonts w:cs="Arial"/>
          <w:szCs w:val="24"/>
        </w:rPr>
      </w:pPr>
      <w:r w:rsidRPr="007D6B13">
        <w:rPr>
          <w:rFonts w:eastAsia="Century Gothic" w:cs="Arial"/>
          <w:szCs w:val="24"/>
          <w:lang w:bidi="es-CO"/>
        </w:rPr>
        <w:t xml:space="preserve">La </w:t>
      </w:r>
      <w:r w:rsidR="00785852" w:rsidRPr="007D6B13">
        <w:rPr>
          <w:rFonts w:eastAsia="Century Gothic" w:cs="Arial"/>
          <w:szCs w:val="24"/>
          <w:lang w:bidi="es-CO"/>
        </w:rPr>
        <w:t>APC Colombia</w:t>
      </w:r>
      <w:r w:rsidRPr="007D6B13">
        <w:rPr>
          <w:rFonts w:eastAsia="Century Gothic" w:cs="Arial"/>
          <w:szCs w:val="24"/>
          <w:lang w:bidi="es-CO"/>
        </w:rPr>
        <w:t xml:space="preserve"> </w:t>
      </w:r>
      <w:r w:rsidR="006E3498" w:rsidRPr="007D6B13">
        <w:rPr>
          <w:rFonts w:eastAsia="Century Gothic" w:cs="Arial"/>
          <w:szCs w:val="24"/>
          <w:lang w:bidi="es-CO"/>
        </w:rPr>
        <w:t>contará con un Comité de Conciliación</w:t>
      </w:r>
      <w:r w:rsidR="00785852" w:rsidRPr="007D6B13">
        <w:rPr>
          <w:rFonts w:eastAsia="Century Gothic" w:cs="Arial"/>
          <w:szCs w:val="24"/>
          <w:lang w:bidi="es-CO"/>
        </w:rPr>
        <w:t>,</w:t>
      </w:r>
      <w:r w:rsidR="006E3498" w:rsidRPr="007D6B13">
        <w:rPr>
          <w:rFonts w:eastAsia="Century Gothic" w:cs="Arial"/>
          <w:szCs w:val="24"/>
          <w:lang w:bidi="es-CO"/>
        </w:rPr>
        <w:t xml:space="preserve"> como instancia administrativa que actúa como sede de estudio, análisis y formulación de políticas</w:t>
      </w:r>
      <w:r w:rsidR="00E16AFA" w:rsidRPr="007D6B13">
        <w:rPr>
          <w:rFonts w:eastAsia="Century Gothic" w:cs="Arial"/>
          <w:szCs w:val="24"/>
          <w:lang w:bidi="es-CO"/>
        </w:rPr>
        <w:t>,</w:t>
      </w:r>
      <w:r w:rsidR="006E3498" w:rsidRPr="007D6B13">
        <w:rPr>
          <w:rFonts w:eastAsia="Century Gothic" w:cs="Arial"/>
          <w:szCs w:val="24"/>
          <w:lang w:bidi="es-CO"/>
        </w:rPr>
        <w:t xml:space="preserve"> sobre prevención del daño antijurídico y defensa de los in</w:t>
      </w:r>
      <w:r w:rsidRPr="007D6B13">
        <w:rPr>
          <w:rFonts w:eastAsia="Century Gothic" w:cs="Arial"/>
          <w:szCs w:val="24"/>
          <w:lang w:bidi="es-CO"/>
        </w:rPr>
        <w:t xml:space="preserve">tereses públicos a cargo de </w:t>
      </w:r>
      <w:r w:rsidR="00970E39" w:rsidRPr="007D6B13">
        <w:rPr>
          <w:rFonts w:eastAsia="Century Gothic" w:cs="Arial"/>
          <w:szCs w:val="24"/>
          <w:lang w:bidi="es-CO"/>
        </w:rPr>
        <w:t xml:space="preserve">la </w:t>
      </w:r>
      <w:r w:rsidRPr="007D6B13">
        <w:rPr>
          <w:rFonts w:eastAsia="Century Gothic" w:cs="Arial"/>
          <w:szCs w:val="24"/>
          <w:lang w:bidi="es-CO"/>
        </w:rPr>
        <w:t xml:space="preserve">APC </w:t>
      </w:r>
      <w:r w:rsidR="006E3498" w:rsidRPr="007D6B13">
        <w:rPr>
          <w:rFonts w:eastAsia="Century Gothic" w:cs="Arial"/>
          <w:szCs w:val="24"/>
          <w:lang w:bidi="es-CO"/>
        </w:rPr>
        <w:t>Colombia, el cual tendrá</w:t>
      </w:r>
      <w:r w:rsidRPr="007D6B13">
        <w:rPr>
          <w:rFonts w:eastAsia="Century Gothic" w:cs="Arial"/>
          <w:szCs w:val="24"/>
          <w:lang w:bidi="es-CO"/>
        </w:rPr>
        <w:t xml:space="preserve"> las siguientes características.</w:t>
      </w:r>
    </w:p>
    <w:p w14:paraId="4ED3EB2E" w14:textId="77777777" w:rsidR="000F0163" w:rsidRPr="007D6B13" w:rsidRDefault="000F0163" w:rsidP="007D6B13">
      <w:pPr>
        <w:autoSpaceDE w:val="0"/>
        <w:autoSpaceDN w:val="0"/>
        <w:adjustRightInd w:val="0"/>
        <w:rPr>
          <w:rFonts w:cs="Arial"/>
          <w:szCs w:val="24"/>
        </w:rPr>
      </w:pPr>
    </w:p>
    <w:p w14:paraId="438634C1" w14:textId="4419C8CC" w:rsidR="000F0163" w:rsidRPr="007D6B13" w:rsidRDefault="000F0163" w:rsidP="007D6B13">
      <w:pPr>
        <w:pStyle w:val="Prrafodelista"/>
        <w:numPr>
          <w:ilvl w:val="0"/>
          <w:numId w:val="86"/>
        </w:numPr>
        <w:ind w:left="567" w:hanging="283"/>
        <w:rPr>
          <w:rFonts w:cs="Arial"/>
          <w:b/>
          <w:bCs/>
          <w:szCs w:val="24"/>
        </w:rPr>
      </w:pPr>
      <w:bookmarkStart w:id="78" w:name="_Toc159795894"/>
      <w:bookmarkStart w:id="79" w:name="_Toc159797904"/>
      <w:r w:rsidRPr="007D6B13">
        <w:rPr>
          <w:rFonts w:cs="Arial"/>
          <w:b/>
          <w:bCs/>
          <w:szCs w:val="24"/>
        </w:rPr>
        <w:t>Integrantes</w:t>
      </w:r>
      <w:bookmarkEnd w:id="78"/>
      <w:bookmarkEnd w:id="79"/>
    </w:p>
    <w:p w14:paraId="2C390809" w14:textId="77777777" w:rsidR="00970E39" w:rsidRPr="007D6B13" w:rsidRDefault="00970E39" w:rsidP="007D6B13">
      <w:pPr>
        <w:pStyle w:val="Prrafodelista"/>
        <w:rPr>
          <w:rFonts w:cs="Arial"/>
          <w:b/>
          <w:bCs/>
          <w:szCs w:val="24"/>
        </w:rPr>
      </w:pPr>
    </w:p>
    <w:p w14:paraId="69D5D606" w14:textId="12268348" w:rsidR="000F0163" w:rsidRPr="007D6B13" w:rsidRDefault="006E3498" w:rsidP="007D6B13">
      <w:pPr>
        <w:pStyle w:val="Prrafodelista"/>
        <w:numPr>
          <w:ilvl w:val="0"/>
          <w:numId w:val="46"/>
        </w:numPr>
        <w:autoSpaceDE w:val="0"/>
        <w:autoSpaceDN w:val="0"/>
        <w:adjustRightInd w:val="0"/>
        <w:ind w:left="851" w:hanging="284"/>
        <w:rPr>
          <w:rFonts w:cs="Arial"/>
          <w:b/>
          <w:szCs w:val="24"/>
        </w:rPr>
      </w:pPr>
      <w:r w:rsidRPr="007D6B13">
        <w:rPr>
          <w:rFonts w:cs="Arial"/>
          <w:bCs/>
          <w:szCs w:val="24"/>
        </w:rPr>
        <w:t>El</w:t>
      </w:r>
      <w:r w:rsidR="003458FA" w:rsidRPr="007D6B13">
        <w:rPr>
          <w:rFonts w:cs="Arial"/>
          <w:bCs/>
          <w:szCs w:val="24"/>
        </w:rPr>
        <w:t>(</w:t>
      </w:r>
      <w:r w:rsidRPr="007D6B13">
        <w:rPr>
          <w:rFonts w:cs="Arial"/>
          <w:bCs/>
          <w:szCs w:val="24"/>
        </w:rPr>
        <w:t xml:space="preserve">a) </w:t>
      </w:r>
      <w:r w:rsidR="00EF1576" w:rsidRPr="007D6B13">
        <w:rPr>
          <w:rFonts w:cs="Arial"/>
          <w:bCs/>
          <w:szCs w:val="24"/>
        </w:rPr>
        <w:t>d</w:t>
      </w:r>
      <w:r w:rsidRPr="007D6B13">
        <w:rPr>
          <w:rFonts w:cs="Arial"/>
          <w:bCs/>
          <w:szCs w:val="24"/>
        </w:rPr>
        <w:t>irector</w:t>
      </w:r>
      <w:r w:rsidR="003458FA" w:rsidRPr="007D6B13">
        <w:rPr>
          <w:rFonts w:cs="Arial"/>
          <w:bCs/>
          <w:szCs w:val="24"/>
        </w:rPr>
        <w:t>(a)</w:t>
      </w:r>
      <w:r w:rsidRPr="007D6B13">
        <w:rPr>
          <w:rFonts w:cs="Arial"/>
          <w:bCs/>
          <w:szCs w:val="24"/>
        </w:rPr>
        <w:t xml:space="preserve"> </w:t>
      </w:r>
      <w:r w:rsidR="00EF1576" w:rsidRPr="007D6B13">
        <w:rPr>
          <w:rFonts w:cs="Arial"/>
          <w:bCs/>
          <w:szCs w:val="24"/>
        </w:rPr>
        <w:t>g</w:t>
      </w:r>
      <w:r w:rsidRPr="007D6B13">
        <w:rPr>
          <w:rFonts w:cs="Arial"/>
          <w:bCs/>
          <w:szCs w:val="24"/>
        </w:rPr>
        <w:t xml:space="preserve">eneral, o </w:t>
      </w:r>
      <w:r w:rsidR="000F0163" w:rsidRPr="007D6B13">
        <w:rPr>
          <w:rFonts w:cs="Arial"/>
          <w:bCs/>
          <w:szCs w:val="24"/>
        </w:rPr>
        <w:t>su delegado</w:t>
      </w:r>
      <w:r w:rsidR="003458FA" w:rsidRPr="007D6B13">
        <w:rPr>
          <w:rFonts w:cs="Arial"/>
          <w:bCs/>
          <w:szCs w:val="24"/>
        </w:rPr>
        <w:t>(a)</w:t>
      </w:r>
      <w:r w:rsidR="000F0163" w:rsidRPr="007D6B13">
        <w:rPr>
          <w:rFonts w:cs="Arial"/>
          <w:bCs/>
          <w:szCs w:val="24"/>
        </w:rPr>
        <w:t>, quien lo presidirá.</w:t>
      </w:r>
    </w:p>
    <w:p w14:paraId="463F54EE" w14:textId="513116C3" w:rsidR="000F0163" w:rsidRPr="007D6B13" w:rsidRDefault="006E3498" w:rsidP="007D6B13">
      <w:pPr>
        <w:pStyle w:val="Prrafodelista"/>
        <w:numPr>
          <w:ilvl w:val="0"/>
          <w:numId w:val="46"/>
        </w:numPr>
        <w:autoSpaceDE w:val="0"/>
        <w:autoSpaceDN w:val="0"/>
        <w:adjustRightInd w:val="0"/>
        <w:ind w:left="851" w:hanging="284"/>
        <w:rPr>
          <w:rFonts w:cs="Arial"/>
          <w:b/>
          <w:szCs w:val="24"/>
        </w:rPr>
      </w:pPr>
      <w:r w:rsidRPr="007D6B13">
        <w:rPr>
          <w:rFonts w:cs="Arial"/>
          <w:bCs/>
          <w:szCs w:val="24"/>
        </w:rPr>
        <w:t>El</w:t>
      </w:r>
      <w:r w:rsidR="003458FA" w:rsidRPr="007D6B13">
        <w:rPr>
          <w:rFonts w:cs="Arial"/>
          <w:bCs/>
          <w:szCs w:val="24"/>
        </w:rPr>
        <w:t>(</w:t>
      </w:r>
      <w:r w:rsidRPr="007D6B13">
        <w:rPr>
          <w:rFonts w:cs="Arial"/>
          <w:bCs/>
          <w:szCs w:val="24"/>
        </w:rPr>
        <w:t xml:space="preserve">a) </w:t>
      </w:r>
      <w:r w:rsidR="00EF1576" w:rsidRPr="007D6B13">
        <w:rPr>
          <w:rFonts w:cs="Arial"/>
          <w:bCs/>
          <w:szCs w:val="24"/>
        </w:rPr>
        <w:t>d</w:t>
      </w:r>
      <w:r w:rsidRPr="007D6B13">
        <w:rPr>
          <w:rFonts w:cs="Arial"/>
          <w:bCs/>
          <w:szCs w:val="24"/>
        </w:rPr>
        <w:t>irector</w:t>
      </w:r>
      <w:r w:rsidR="003458FA" w:rsidRPr="007D6B13">
        <w:rPr>
          <w:rFonts w:cs="Arial"/>
          <w:bCs/>
          <w:szCs w:val="24"/>
        </w:rPr>
        <w:t>(a)</w:t>
      </w:r>
      <w:r w:rsidRPr="007D6B13">
        <w:rPr>
          <w:rFonts w:cs="Arial"/>
          <w:bCs/>
          <w:szCs w:val="24"/>
        </w:rPr>
        <w:t xml:space="preserve"> </w:t>
      </w:r>
      <w:r w:rsidR="00EF1576" w:rsidRPr="007D6B13">
        <w:rPr>
          <w:rFonts w:cs="Arial"/>
          <w:bCs/>
          <w:szCs w:val="24"/>
        </w:rPr>
        <w:t>a</w:t>
      </w:r>
      <w:r w:rsidRPr="007D6B13">
        <w:rPr>
          <w:rFonts w:cs="Arial"/>
          <w:bCs/>
          <w:szCs w:val="24"/>
        </w:rPr>
        <w:t>dministrativo</w:t>
      </w:r>
      <w:r w:rsidR="003458FA" w:rsidRPr="007D6B13">
        <w:rPr>
          <w:rFonts w:cs="Arial"/>
          <w:bCs/>
          <w:szCs w:val="24"/>
        </w:rPr>
        <w:t>(a)</w:t>
      </w:r>
      <w:r w:rsidRPr="007D6B13">
        <w:rPr>
          <w:rFonts w:cs="Arial"/>
          <w:bCs/>
          <w:szCs w:val="24"/>
        </w:rPr>
        <w:t xml:space="preserve"> y </w:t>
      </w:r>
      <w:r w:rsidR="00EF1576" w:rsidRPr="007D6B13">
        <w:rPr>
          <w:rFonts w:cs="Arial"/>
          <w:bCs/>
          <w:szCs w:val="24"/>
        </w:rPr>
        <w:t>f</w:t>
      </w:r>
      <w:r w:rsidRPr="007D6B13">
        <w:rPr>
          <w:rFonts w:cs="Arial"/>
          <w:bCs/>
          <w:szCs w:val="24"/>
        </w:rPr>
        <w:t>inanciero</w:t>
      </w:r>
      <w:r w:rsidR="003458FA" w:rsidRPr="007D6B13">
        <w:rPr>
          <w:rFonts w:cs="Arial"/>
          <w:bCs/>
          <w:szCs w:val="24"/>
        </w:rPr>
        <w:t>(a)</w:t>
      </w:r>
      <w:r w:rsidRPr="007D6B13">
        <w:rPr>
          <w:rFonts w:cs="Arial"/>
          <w:bCs/>
          <w:szCs w:val="24"/>
        </w:rPr>
        <w:t>, en s</w:t>
      </w:r>
      <w:r w:rsidR="000F0163" w:rsidRPr="007D6B13">
        <w:rPr>
          <w:rFonts w:cs="Arial"/>
          <w:bCs/>
          <w:szCs w:val="24"/>
        </w:rPr>
        <w:t xml:space="preserve">u calidad de </w:t>
      </w:r>
      <w:r w:rsidR="00EF1576" w:rsidRPr="007D6B13">
        <w:rPr>
          <w:rFonts w:cs="Arial"/>
          <w:bCs/>
          <w:szCs w:val="24"/>
        </w:rPr>
        <w:t>o</w:t>
      </w:r>
      <w:r w:rsidR="000F0163" w:rsidRPr="007D6B13">
        <w:rPr>
          <w:rFonts w:cs="Arial"/>
          <w:bCs/>
          <w:szCs w:val="24"/>
        </w:rPr>
        <w:t>rdenador</w:t>
      </w:r>
      <w:r w:rsidR="003458FA" w:rsidRPr="007D6B13">
        <w:rPr>
          <w:rFonts w:cs="Arial"/>
          <w:bCs/>
          <w:szCs w:val="24"/>
        </w:rPr>
        <w:t xml:space="preserve">(a) </w:t>
      </w:r>
      <w:r w:rsidR="000F0163" w:rsidRPr="007D6B13">
        <w:rPr>
          <w:rFonts w:cs="Arial"/>
          <w:bCs/>
          <w:szCs w:val="24"/>
        </w:rPr>
        <w:t>de gasto.</w:t>
      </w:r>
    </w:p>
    <w:p w14:paraId="04C6AE36" w14:textId="023622B4" w:rsidR="000F0163" w:rsidRPr="007D6B13" w:rsidRDefault="006E3498" w:rsidP="007D6B13">
      <w:pPr>
        <w:pStyle w:val="Prrafodelista"/>
        <w:numPr>
          <w:ilvl w:val="0"/>
          <w:numId w:val="46"/>
        </w:numPr>
        <w:autoSpaceDE w:val="0"/>
        <w:autoSpaceDN w:val="0"/>
        <w:adjustRightInd w:val="0"/>
        <w:ind w:left="851" w:hanging="284"/>
        <w:rPr>
          <w:rFonts w:cs="Arial"/>
          <w:b/>
          <w:szCs w:val="24"/>
        </w:rPr>
      </w:pPr>
      <w:r w:rsidRPr="007D6B13">
        <w:rPr>
          <w:rFonts w:cs="Arial"/>
          <w:bCs/>
          <w:szCs w:val="24"/>
        </w:rPr>
        <w:t>E</w:t>
      </w:r>
      <w:r w:rsidR="003458FA" w:rsidRPr="007D6B13">
        <w:rPr>
          <w:rFonts w:cs="Arial"/>
          <w:bCs/>
          <w:szCs w:val="24"/>
        </w:rPr>
        <w:t>l(</w:t>
      </w:r>
      <w:r w:rsidRPr="007D6B13">
        <w:rPr>
          <w:rFonts w:cs="Arial"/>
          <w:bCs/>
          <w:szCs w:val="24"/>
        </w:rPr>
        <w:t xml:space="preserve">a) </w:t>
      </w:r>
      <w:r w:rsidR="00EF1576" w:rsidRPr="007D6B13">
        <w:rPr>
          <w:rFonts w:cs="Arial"/>
          <w:bCs/>
          <w:szCs w:val="24"/>
        </w:rPr>
        <w:t>a</w:t>
      </w:r>
      <w:r w:rsidRPr="007D6B13">
        <w:rPr>
          <w:rFonts w:cs="Arial"/>
          <w:bCs/>
          <w:szCs w:val="24"/>
        </w:rPr>
        <w:t>sesor</w:t>
      </w:r>
      <w:r w:rsidR="003458FA" w:rsidRPr="007D6B13">
        <w:rPr>
          <w:rFonts w:cs="Arial"/>
          <w:bCs/>
          <w:szCs w:val="24"/>
        </w:rPr>
        <w:t>(a)</w:t>
      </w:r>
      <w:r w:rsidRPr="007D6B13">
        <w:rPr>
          <w:rFonts w:cs="Arial"/>
          <w:bCs/>
          <w:szCs w:val="24"/>
        </w:rPr>
        <w:t xml:space="preserve"> co</w:t>
      </w:r>
      <w:r w:rsidR="000F0163" w:rsidRPr="007D6B13">
        <w:rPr>
          <w:rFonts w:cs="Arial"/>
          <w:bCs/>
          <w:szCs w:val="24"/>
        </w:rPr>
        <w:t xml:space="preserve">n </w:t>
      </w:r>
      <w:r w:rsidR="003458FA" w:rsidRPr="007D6B13">
        <w:rPr>
          <w:rFonts w:cs="Arial"/>
          <w:bCs/>
          <w:szCs w:val="24"/>
        </w:rPr>
        <w:t>f</w:t>
      </w:r>
      <w:r w:rsidR="000F0163" w:rsidRPr="007D6B13">
        <w:rPr>
          <w:rFonts w:cs="Arial"/>
          <w:bCs/>
          <w:szCs w:val="24"/>
        </w:rPr>
        <w:t xml:space="preserve">unciones de Gestión </w:t>
      </w:r>
      <w:r w:rsidR="00EF1576" w:rsidRPr="007D6B13">
        <w:rPr>
          <w:rFonts w:cs="Arial"/>
          <w:bCs/>
          <w:szCs w:val="24"/>
        </w:rPr>
        <w:t>J</w:t>
      </w:r>
      <w:r w:rsidR="000F0163" w:rsidRPr="007D6B13">
        <w:rPr>
          <w:rFonts w:cs="Arial"/>
          <w:bCs/>
          <w:szCs w:val="24"/>
        </w:rPr>
        <w:t>urídica.</w:t>
      </w:r>
    </w:p>
    <w:p w14:paraId="2C41D507" w14:textId="494301AB" w:rsidR="006E3498" w:rsidRPr="007D6B13" w:rsidRDefault="006E3498" w:rsidP="007D6B13">
      <w:pPr>
        <w:pStyle w:val="Prrafodelista"/>
        <w:numPr>
          <w:ilvl w:val="0"/>
          <w:numId w:val="46"/>
        </w:numPr>
        <w:autoSpaceDE w:val="0"/>
        <w:autoSpaceDN w:val="0"/>
        <w:adjustRightInd w:val="0"/>
        <w:ind w:left="851" w:hanging="284"/>
        <w:rPr>
          <w:rFonts w:cs="Arial"/>
          <w:b/>
          <w:szCs w:val="24"/>
        </w:rPr>
      </w:pPr>
      <w:r w:rsidRPr="007D6B13">
        <w:rPr>
          <w:rFonts w:cs="Arial"/>
          <w:bCs/>
          <w:szCs w:val="24"/>
        </w:rPr>
        <w:t xml:space="preserve">Dos </w:t>
      </w:r>
      <w:r w:rsidR="000F0163" w:rsidRPr="007D6B13">
        <w:rPr>
          <w:rFonts w:cs="Arial"/>
          <w:bCs/>
          <w:szCs w:val="24"/>
        </w:rPr>
        <w:t xml:space="preserve">(2) </w:t>
      </w:r>
      <w:r w:rsidRPr="007D6B13">
        <w:rPr>
          <w:rFonts w:cs="Arial"/>
          <w:bCs/>
          <w:szCs w:val="24"/>
        </w:rPr>
        <w:t>funcionarios de dirección o de confianza</w:t>
      </w:r>
      <w:r w:rsidR="00785852" w:rsidRPr="007D6B13">
        <w:rPr>
          <w:rFonts w:cs="Arial"/>
          <w:bCs/>
          <w:szCs w:val="24"/>
        </w:rPr>
        <w:t>,</w:t>
      </w:r>
      <w:r w:rsidRPr="007D6B13">
        <w:rPr>
          <w:rFonts w:cs="Arial"/>
          <w:bCs/>
          <w:szCs w:val="24"/>
        </w:rPr>
        <w:t xml:space="preserve"> que designe por escrito el</w:t>
      </w:r>
      <w:r w:rsidR="003458FA" w:rsidRPr="007D6B13">
        <w:rPr>
          <w:rFonts w:cs="Arial"/>
          <w:bCs/>
          <w:szCs w:val="24"/>
        </w:rPr>
        <w:t>(a)</w:t>
      </w:r>
      <w:r w:rsidRPr="007D6B13">
        <w:rPr>
          <w:rFonts w:cs="Arial"/>
          <w:bCs/>
          <w:szCs w:val="24"/>
        </w:rPr>
        <w:t xml:space="preserve"> </w:t>
      </w:r>
      <w:r w:rsidR="00785852" w:rsidRPr="007D6B13">
        <w:rPr>
          <w:rFonts w:cs="Arial"/>
          <w:bCs/>
          <w:szCs w:val="24"/>
        </w:rPr>
        <w:t>d</w:t>
      </w:r>
      <w:r w:rsidRPr="007D6B13">
        <w:rPr>
          <w:rFonts w:cs="Arial"/>
          <w:bCs/>
          <w:szCs w:val="24"/>
        </w:rPr>
        <w:t>irector</w:t>
      </w:r>
      <w:r w:rsidR="003458FA" w:rsidRPr="007D6B13">
        <w:rPr>
          <w:rFonts w:cs="Arial"/>
          <w:bCs/>
          <w:szCs w:val="24"/>
        </w:rPr>
        <w:t>(a)</w:t>
      </w:r>
      <w:r w:rsidRPr="007D6B13">
        <w:rPr>
          <w:rFonts w:cs="Arial"/>
          <w:bCs/>
          <w:szCs w:val="24"/>
        </w:rPr>
        <w:t xml:space="preserve"> </w:t>
      </w:r>
      <w:r w:rsidR="00785852" w:rsidRPr="007D6B13">
        <w:rPr>
          <w:rFonts w:cs="Arial"/>
          <w:bCs/>
          <w:szCs w:val="24"/>
        </w:rPr>
        <w:t>g</w:t>
      </w:r>
      <w:r w:rsidRPr="007D6B13">
        <w:rPr>
          <w:rFonts w:cs="Arial"/>
          <w:bCs/>
          <w:szCs w:val="24"/>
        </w:rPr>
        <w:t xml:space="preserve">eneral. </w:t>
      </w:r>
    </w:p>
    <w:p w14:paraId="74962E0E" w14:textId="77777777" w:rsidR="006E3498" w:rsidRPr="007D6B13" w:rsidRDefault="006E3498" w:rsidP="007D6B13">
      <w:pPr>
        <w:ind w:left="851" w:hanging="284"/>
        <w:rPr>
          <w:rFonts w:cs="Arial"/>
          <w:bCs/>
          <w:szCs w:val="24"/>
        </w:rPr>
      </w:pPr>
    </w:p>
    <w:p w14:paraId="4071B7FC" w14:textId="6A71CD6D" w:rsidR="006E3498" w:rsidRPr="007D6B13" w:rsidRDefault="006E3498" w:rsidP="007D6B13">
      <w:pPr>
        <w:rPr>
          <w:rFonts w:cs="Arial"/>
          <w:bCs/>
          <w:szCs w:val="24"/>
        </w:rPr>
      </w:pPr>
      <w:r w:rsidRPr="007D6B13">
        <w:rPr>
          <w:rFonts w:cs="Arial"/>
          <w:bCs/>
          <w:szCs w:val="24"/>
        </w:rPr>
        <w:t>La participación de los anteriores integrantes</w:t>
      </w:r>
      <w:r w:rsidR="00785852" w:rsidRPr="007D6B13">
        <w:rPr>
          <w:rFonts w:cs="Arial"/>
          <w:bCs/>
          <w:szCs w:val="24"/>
        </w:rPr>
        <w:t>,</w:t>
      </w:r>
      <w:r w:rsidRPr="007D6B13">
        <w:rPr>
          <w:rFonts w:cs="Arial"/>
          <w:bCs/>
          <w:szCs w:val="24"/>
        </w:rPr>
        <w:t xml:space="preserve"> es indelegable salvo la excepción del numeral </w:t>
      </w:r>
      <w:r w:rsidR="00217AD1" w:rsidRPr="007D6B13">
        <w:rPr>
          <w:rFonts w:cs="Arial"/>
          <w:bCs/>
          <w:szCs w:val="24"/>
        </w:rPr>
        <w:t xml:space="preserve">primero. </w:t>
      </w:r>
    </w:p>
    <w:p w14:paraId="65AC23C6" w14:textId="77777777" w:rsidR="006E3498" w:rsidRPr="007D6B13" w:rsidRDefault="006E3498" w:rsidP="007D6B13">
      <w:pPr>
        <w:rPr>
          <w:rFonts w:cs="Arial"/>
          <w:bCs/>
          <w:szCs w:val="24"/>
        </w:rPr>
      </w:pPr>
    </w:p>
    <w:p w14:paraId="52A0A8FC" w14:textId="1826F68B" w:rsidR="006E3498" w:rsidRPr="007D6B13" w:rsidRDefault="006E3498" w:rsidP="007D6B13">
      <w:pPr>
        <w:rPr>
          <w:rFonts w:cs="Arial"/>
          <w:bCs/>
          <w:szCs w:val="24"/>
        </w:rPr>
      </w:pPr>
      <w:r w:rsidRPr="007D6B13">
        <w:rPr>
          <w:rFonts w:cs="Arial"/>
          <w:bCs/>
          <w:szCs w:val="24"/>
        </w:rPr>
        <w:t>Todos los integrantes asisten con derecho a voz y voto.</w:t>
      </w:r>
    </w:p>
    <w:p w14:paraId="33746094" w14:textId="77777777" w:rsidR="008E4B3B" w:rsidRPr="007D6B13" w:rsidRDefault="008E4B3B" w:rsidP="007D6B13">
      <w:pPr>
        <w:rPr>
          <w:rFonts w:cs="Arial"/>
          <w:bCs/>
          <w:szCs w:val="24"/>
        </w:rPr>
      </w:pPr>
    </w:p>
    <w:p w14:paraId="787FAC5A" w14:textId="04E0F8C1" w:rsidR="006E3498" w:rsidRPr="007D6B13" w:rsidRDefault="006E3498" w:rsidP="007D6B13">
      <w:pPr>
        <w:rPr>
          <w:rFonts w:cs="Arial"/>
          <w:bCs/>
          <w:szCs w:val="24"/>
        </w:rPr>
      </w:pPr>
      <w:r w:rsidRPr="007D6B13">
        <w:rPr>
          <w:rFonts w:cs="Arial"/>
          <w:bCs/>
          <w:szCs w:val="24"/>
        </w:rPr>
        <w:t>Concurren al Comité de Conciliación</w:t>
      </w:r>
      <w:r w:rsidR="00785852" w:rsidRPr="007D6B13">
        <w:rPr>
          <w:rFonts w:cs="Arial"/>
          <w:bCs/>
          <w:szCs w:val="24"/>
        </w:rPr>
        <w:t>,</w:t>
      </w:r>
      <w:r w:rsidRPr="007D6B13">
        <w:rPr>
          <w:rFonts w:cs="Arial"/>
          <w:bCs/>
          <w:szCs w:val="24"/>
        </w:rPr>
        <w:t xml:space="preserve"> solo con derecho a voz, los servidores públicos o personas cuya presencia</w:t>
      </w:r>
      <w:r w:rsidR="00785852" w:rsidRPr="007D6B13">
        <w:rPr>
          <w:rFonts w:cs="Arial"/>
          <w:bCs/>
          <w:szCs w:val="24"/>
        </w:rPr>
        <w:t>,</w:t>
      </w:r>
      <w:r w:rsidRPr="007D6B13">
        <w:rPr>
          <w:rFonts w:cs="Arial"/>
          <w:bCs/>
          <w:szCs w:val="24"/>
        </w:rPr>
        <w:t xml:space="preserve"> se considere necesaria para la mejor comprensión de los asuntos</w:t>
      </w:r>
      <w:r w:rsidR="00785852" w:rsidRPr="007D6B13">
        <w:rPr>
          <w:rFonts w:cs="Arial"/>
          <w:bCs/>
          <w:szCs w:val="24"/>
        </w:rPr>
        <w:t xml:space="preserve">, </w:t>
      </w:r>
      <w:r w:rsidRPr="007D6B13">
        <w:rPr>
          <w:rFonts w:cs="Arial"/>
          <w:bCs/>
          <w:szCs w:val="24"/>
        </w:rPr>
        <w:t>sobre los que deban debatir los integrantes del Comité de Conciliación; e</w:t>
      </w:r>
      <w:r w:rsidR="00AF7EF1" w:rsidRPr="007D6B13">
        <w:rPr>
          <w:rFonts w:cs="Arial"/>
          <w:bCs/>
          <w:szCs w:val="24"/>
        </w:rPr>
        <w:t>l(a)</w:t>
      </w:r>
      <w:r w:rsidRPr="007D6B13">
        <w:rPr>
          <w:rFonts w:cs="Arial"/>
          <w:bCs/>
          <w:szCs w:val="24"/>
        </w:rPr>
        <w:t xml:space="preserve"> </w:t>
      </w:r>
      <w:r w:rsidR="0065300F" w:rsidRPr="007D6B13">
        <w:rPr>
          <w:rFonts w:cs="Arial"/>
          <w:bCs/>
          <w:szCs w:val="24"/>
        </w:rPr>
        <w:t>a</w:t>
      </w:r>
      <w:r w:rsidRPr="007D6B13">
        <w:rPr>
          <w:rFonts w:cs="Arial"/>
          <w:bCs/>
          <w:szCs w:val="24"/>
        </w:rPr>
        <w:t>poderado</w:t>
      </w:r>
      <w:r w:rsidR="00AF7EF1" w:rsidRPr="007D6B13">
        <w:rPr>
          <w:rFonts w:cs="Arial"/>
          <w:bCs/>
          <w:szCs w:val="24"/>
        </w:rPr>
        <w:t>(a)</w:t>
      </w:r>
      <w:r w:rsidRPr="007D6B13">
        <w:rPr>
          <w:rFonts w:cs="Arial"/>
          <w:bCs/>
          <w:szCs w:val="24"/>
        </w:rPr>
        <w:t xml:space="preserve"> que </w:t>
      </w:r>
      <w:r w:rsidR="000F0163" w:rsidRPr="007D6B13">
        <w:rPr>
          <w:rFonts w:cs="Arial"/>
          <w:bCs/>
          <w:szCs w:val="24"/>
        </w:rPr>
        <w:t xml:space="preserve">represente los intereses de </w:t>
      </w:r>
      <w:r w:rsidR="00970E39" w:rsidRPr="007D6B13">
        <w:rPr>
          <w:rFonts w:cs="Arial"/>
          <w:bCs/>
          <w:szCs w:val="24"/>
        </w:rPr>
        <w:t xml:space="preserve">la </w:t>
      </w:r>
      <w:r w:rsidR="000F0163" w:rsidRPr="007D6B13">
        <w:rPr>
          <w:rFonts w:cs="Arial"/>
          <w:bCs/>
          <w:szCs w:val="24"/>
        </w:rPr>
        <w:t xml:space="preserve">APC </w:t>
      </w:r>
      <w:r w:rsidRPr="007D6B13">
        <w:rPr>
          <w:rFonts w:cs="Arial"/>
          <w:bCs/>
          <w:szCs w:val="24"/>
        </w:rPr>
        <w:t>Colombi</w:t>
      </w:r>
      <w:r w:rsidR="000F0163" w:rsidRPr="007D6B13">
        <w:rPr>
          <w:rFonts w:cs="Arial"/>
          <w:bCs/>
          <w:szCs w:val="24"/>
        </w:rPr>
        <w:t>a en cada proceso</w:t>
      </w:r>
      <w:r w:rsidR="00785852" w:rsidRPr="007D6B13">
        <w:rPr>
          <w:rFonts w:cs="Arial"/>
          <w:bCs/>
          <w:szCs w:val="24"/>
        </w:rPr>
        <w:t>;</w:t>
      </w:r>
      <w:r w:rsidR="000F0163" w:rsidRPr="007D6B13">
        <w:rPr>
          <w:rFonts w:cs="Arial"/>
          <w:bCs/>
          <w:szCs w:val="24"/>
        </w:rPr>
        <w:t xml:space="preserve"> el</w:t>
      </w:r>
      <w:r w:rsidR="00E36514" w:rsidRPr="007D6B13">
        <w:rPr>
          <w:rFonts w:cs="Arial"/>
          <w:bCs/>
          <w:szCs w:val="24"/>
        </w:rPr>
        <w:t>(a)</w:t>
      </w:r>
      <w:r w:rsidR="000F0163" w:rsidRPr="007D6B13">
        <w:rPr>
          <w:rFonts w:cs="Arial"/>
          <w:bCs/>
          <w:szCs w:val="24"/>
        </w:rPr>
        <w:t xml:space="preserve"> </w:t>
      </w:r>
      <w:r w:rsidR="0065300F" w:rsidRPr="007D6B13">
        <w:rPr>
          <w:rFonts w:cs="Arial"/>
          <w:bCs/>
          <w:szCs w:val="24"/>
        </w:rPr>
        <w:t>d</w:t>
      </w:r>
      <w:r w:rsidR="000F0163" w:rsidRPr="007D6B13">
        <w:rPr>
          <w:rFonts w:cs="Arial"/>
          <w:bCs/>
          <w:szCs w:val="24"/>
        </w:rPr>
        <w:t>irector</w:t>
      </w:r>
      <w:r w:rsidR="00E36514" w:rsidRPr="007D6B13">
        <w:rPr>
          <w:rFonts w:cs="Arial"/>
          <w:bCs/>
          <w:szCs w:val="24"/>
        </w:rPr>
        <w:t>(a)</w:t>
      </w:r>
      <w:r w:rsidR="000F0163" w:rsidRPr="007D6B13">
        <w:rPr>
          <w:rFonts w:cs="Arial"/>
          <w:bCs/>
          <w:szCs w:val="24"/>
        </w:rPr>
        <w:t xml:space="preserve"> t</w:t>
      </w:r>
      <w:r w:rsidRPr="007D6B13">
        <w:rPr>
          <w:rFonts w:cs="Arial"/>
          <w:bCs/>
          <w:szCs w:val="24"/>
        </w:rPr>
        <w:t>écnico</w:t>
      </w:r>
      <w:r w:rsidR="00E36514" w:rsidRPr="007D6B13">
        <w:rPr>
          <w:rFonts w:cs="Arial"/>
          <w:bCs/>
          <w:szCs w:val="24"/>
        </w:rPr>
        <w:t>(a)</w:t>
      </w:r>
      <w:r w:rsidRPr="007D6B13">
        <w:rPr>
          <w:rFonts w:cs="Arial"/>
          <w:bCs/>
          <w:szCs w:val="24"/>
        </w:rPr>
        <w:t xml:space="preserve"> o </w:t>
      </w:r>
      <w:r w:rsidR="00E36514" w:rsidRPr="007D6B13">
        <w:rPr>
          <w:rFonts w:cs="Arial"/>
          <w:bCs/>
          <w:szCs w:val="24"/>
        </w:rPr>
        <w:t xml:space="preserve">el(a) </w:t>
      </w:r>
      <w:r w:rsidR="0065300F" w:rsidRPr="007D6B13">
        <w:rPr>
          <w:rFonts w:cs="Arial"/>
          <w:bCs/>
          <w:szCs w:val="24"/>
        </w:rPr>
        <w:t>a</w:t>
      </w:r>
      <w:r w:rsidRPr="007D6B13">
        <w:rPr>
          <w:rFonts w:cs="Arial"/>
          <w:bCs/>
          <w:szCs w:val="24"/>
        </w:rPr>
        <w:t>sesor</w:t>
      </w:r>
      <w:r w:rsidR="00E36514" w:rsidRPr="007D6B13">
        <w:rPr>
          <w:rFonts w:cs="Arial"/>
          <w:bCs/>
          <w:szCs w:val="24"/>
        </w:rPr>
        <w:t>(a)</w:t>
      </w:r>
      <w:r w:rsidR="0065300F" w:rsidRPr="007D6B13">
        <w:rPr>
          <w:rFonts w:cs="Arial"/>
          <w:bCs/>
          <w:szCs w:val="24"/>
        </w:rPr>
        <w:t xml:space="preserve">, </w:t>
      </w:r>
      <w:r w:rsidRPr="007D6B13">
        <w:rPr>
          <w:rFonts w:cs="Arial"/>
          <w:bCs/>
          <w:szCs w:val="24"/>
        </w:rPr>
        <w:t>que tenga relación con el asunto a debatir y</w:t>
      </w:r>
      <w:r w:rsidR="00785852" w:rsidRPr="007D6B13">
        <w:rPr>
          <w:rFonts w:cs="Arial"/>
          <w:bCs/>
          <w:szCs w:val="24"/>
        </w:rPr>
        <w:t>;</w:t>
      </w:r>
      <w:r w:rsidRPr="007D6B13">
        <w:rPr>
          <w:rFonts w:cs="Arial"/>
          <w:bCs/>
          <w:szCs w:val="24"/>
        </w:rPr>
        <w:t xml:space="preserve"> </w:t>
      </w:r>
      <w:r w:rsidR="000F0163" w:rsidRPr="007D6B13">
        <w:rPr>
          <w:rFonts w:cs="Arial"/>
          <w:bCs/>
          <w:szCs w:val="24"/>
        </w:rPr>
        <w:t>el</w:t>
      </w:r>
      <w:r w:rsidR="00E36514" w:rsidRPr="007D6B13">
        <w:rPr>
          <w:rFonts w:cs="Arial"/>
          <w:bCs/>
          <w:szCs w:val="24"/>
        </w:rPr>
        <w:t>(a)</w:t>
      </w:r>
      <w:r w:rsidR="000F0163" w:rsidRPr="007D6B13">
        <w:rPr>
          <w:rFonts w:cs="Arial"/>
          <w:bCs/>
          <w:szCs w:val="24"/>
        </w:rPr>
        <w:t xml:space="preserve"> </w:t>
      </w:r>
      <w:r w:rsidR="0065300F" w:rsidRPr="007D6B13">
        <w:rPr>
          <w:rFonts w:cs="Arial"/>
          <w:bCs/>
          <w:szCs w:val="24"/>
        </w:rPr>
        <w:t>s</w:t>
      </w:r>
      <w:r w:rsidR="000F0163" w:rsidRPr="007D6B13">
        <w:rPr>
          <w:rFonts w:cs="Arial"/>
          <w:bCs/>
          <w:szCs w:val="24"/>
        </w:rPr>
        <w:t>ecretario</w:t>
      </w:r>
      <w:r w:rsidR="00E36514" w:rsidRPr="007D6B13">
        <w:rPr>
          <w:rFonts w:cs="Arial"/>
          <w:bCs/>
          <w:szCs w:val="24"/>
        </w:rPr>
        <w:t>(a)</w:t>
      </w:r>
      <w:r w:rsidR="000F0163" w:rsidRPr="007D6B13">
        <w:rPr>
          <w:rFonts w:cs="Arial"/>
          <w:bCs/>
          <w:szCs w:val="24"/>
        </w:rPr>
        <w:t xml:space="preserve"> técnico</w:t>
      </w:r>
      <w:r w:rsidR="00E36514" w:rsidRPr="007D6B13">
        <w:rPr>
          <w:rFonts w:cs="Arial"/>
          <w:bCs/>
          <w:szCs w:val="24"/>
        </w:rPr>
        <w:t>(a)</w:t>
      </w:r>
      <w:r w:rsidR="000F0163" w:rsidRPr="007D6B13">
        <w:rPr>
          <w:rFonts w:cs="Arial"/>
          <w:bCs/>
          <w:szCs w:val="24"/>
        </w:rPr>
        <w:t xml:space="preserve"> del c</w:t>
      </w:r>
      <w:r w:rsidRPr="007D6B13">
        <w:rPr>
          <w:rFonts w:cs="Arial"/>
          <w:bCs/>
          <w:szCs w:val="24"/>
        </w:rPr>
        <w:t xml:space="preserve">omité. </w:t>
      </w:r>
    </w:p>
    <w:p w14:paraId="5503EC9C" w14:textId="77777777" w:rsidR="006E3498" w:rsidRPr="007D6B13" w:rsidRDefault="006E3498" w:rsidP="007D6B13">
      <w:pPr>
        <w:rPr>
          <w:rFonts w:cs="Arial"/>
          <w:bCs/>
          <w:szCs w:val="24"/>
        </w:rPr>
      </w:pPr>
    </w:p>
    <w:p w14:paraId="1298F684" w14:textId="6D095825" w:rsidR="006E3498" w:rsidRPr="007D6B13" w:rsidRDefault="000F0163" w:rsidP="007D6B13">
      <w:pPr>
        <w:rPr>
          <w:rFonts w:cs="Arial"/>
          <w:bCs/>
          <w:szCs w:val="24"/>
        </w:rPr>
      </w:pPr>
      <w:r w:rsidRPr="007D6B13">
        <w:rPr>
          <w:rFonts w:cs="Arial"/>
          <w:bCs/>
          <w:szCs w:val="24"/>
        </w:rPr>
        <w:t>El</w:t>
      </w:r>
      <w:r w:rsidR="00E36514" w:rsidRPr="007D6B13">
        <w:rPr>
          <w:rFonts w:cs="Arial"/>
          <w:bCs/>
          <w:szCs w:val="24"/>
        </w:rPr>
        <w:t>(a)</w:t>
      </w:r>
      <w:r w:rsidRPr="007D6B13">
        <w:rPr>
          <w:rFonts w:cs="Arial"/>
          <w:bCs/>
          <w:szCs w:val="24"/>
        </w:rPr>
        <w:t xml:space="preserve"> </w:t>
      </w:r>
      <w:r w:rsidR="0065300F" w:rsidRPr="007D6B13">
        <w:rPr>
          <w:rFonts w:cs="Arial"/>
          <w:bCs/>
          <w:szCs w:val="24"/>
        </w:rPr>
        <w:t>a</w:t>
      </w:r>
      <w:r w:rsidRPr="007D6B13">
        <w:rPr>
          <w:rFonts w:cs="Arial"/>
          <w:bCs/>
          <w:szCs w:val="24"/>
        </w:rPr>
        <w:t>sesor</w:t>
      </w:r>
      <w:r w:rsidR="00E36514" w:rsidRPr="007D6B13">
        <w:rPr>
          <w:rFonts w:cs="Arial"/>
          <w:bCs/>
          <w:szCs w:val="24"/>
        </w:rPr>
        <w:t>(a)</w:t>
      </w:r>
      <w:r w:rsidRPr="007D6B13">
        <w:rPr>
          <w:rFonts w:cs="Arial"/>
          <w:bCs/>
          <w:szCs w:val="24"/>
        </w:rPr>
        <w:t xml:space="preserve"> con f</w:t>
      </w:r>
      <w:r w:rsidR="006E3498" w:rsidRPr="007D6B13">
        <w:rPr>
          <w:rFonts w:cs="Arial"/>
          <w:bCs/>
          <w:szCs w:val="24"/>
        </w:rPr>
        <w:t>uncion</w:t>
      </w:r>
      <w:r w:rsidRPr="007D6B13">
        <w:rPr>
          <w:rFonts w:cs="Arial"/>
          <w:bCs/>
          <w:szCs w:val="24"/>
        </w:rPr>
        <w:t xml:space="preserve">es de </w:t>
      </w:r>
      <w:r w:rsidR="0065300F" w:rsidRPr="007D6B13">
        <w:rPr>
          <w:rFonts w:cs="Arial"/>
          <w:bCs/>
          <w:szCs w:val="24"/>
        </w:rPr>
        <w:t>C</w:t>
      </w:r>
      <w:r w:rsidRPr="007D6B13">
        <w:rPr>
          <w:rFonts w:cs="Arial"/>
          <w:bCs/>
          <w:szCs w:val="24"/>
        </w:rPr>
        <w:t xml:space="preserve">ontrol </w:t>
      </w:r>
      <w:r w:rsidR="0065300F" w:rsidRPr="007D6B13">
        <w:rPr>
          <w:rFonts w:cs="Arial"/>
          <w:bCs/>
          <w:szCs w:val="24"/>
        </w:rPr>
        <w:t>I</w:t>
      </w:r>
      <w:r w:rsidRPr="007D6B13">
        <w:rPr>
          <w:rFonts w:cs="Arial"/>
          <w:bCs/>
          <w:szCs w:val="24"/>
        </w:rPr>
        <w:t xml:space="preserve">nterno de la APC </w:t>
      </w:r>
      <w:r w:rsidR="006E3498" w:rsidRPr="007D6B13">
        <w:rPr>
          <w:rFonts w:cs="Arial"/>
          <w:bCs/>
          <w:szCs w:val="24"/>
        </w:rPr>
        <w:t>Colombia</w:t>
      </w:r>
      <w:r w:rsidR="00785852" w:rsidRPr="007D6B13">
        <w:rPr>
          <w:rFonts w:cs="Arial"/>
          <w:bCs/>
          <w:szCs w:val="24"/>
        </w:rPr>
        <w:t>,</w:t>
      </w:r>
      <w:r w:rsidR="006E3498" w:rsidRPr="007D6B13">
        <w:rPr>
          <w:rFonts w:cs="Arial"/>
          <w:bCs/>
          <w:szCs w:val="24"/>
        </w:rPr>
        <w:t xml:space="preserve"> concurrirá a las sesiones</w:t>
      </w:r>
      <w:r w:rsidR="00785852" w:rsidRPr="007D6B13">
        <w:rPr>
          <w:rFonts w:cs="Arial"/>
          <w:bCs/>
          <w:szCs w:val="24"/>
        </w:rPr>
        <w:t xml:space="preserve"> </w:t>
      </w:r>
      <w:r w:rsidR="006E3498" w:rsidRPr="007D6B13">
        <w:rPr>
          <w:rFonts w:cs="Arial"/>
          <w:bCs/>
          <w:szCs w:val="24"/>
        </w:rPr>
        <w:t>previa convocatoria, solo con derecho a voz.</w:t>
      </w:r>
    </w:p>
    <w:p w14:paraId="1135D144" w14:textId="77777777" w:rsidR="006E3498" w:rsidRPr="007D6B13" w:rsidRDefault="006E3498" w:rsidP="007D6B13">
      <w:pPr>
        <w:ind w:left="426"/>
        <w:rPr>
          <w:rFonts w:cs="Arial"/>
          <w:bCs/>
          <w:szCs w:val="24"/>
        </w:rPr>
      </w:pPr>
    </w:p>
    <w:p w14:paraId="05B9642A" w14:textId="5BF4A123" w:rsidR="006E3498" w:rsidRPr="007D6B13" w:rsidRDefault="00970E39" w:rsidP="007D6B13">
      <w:pPr>
        <w:ind w:left="24"/>
        <w:rPr>
          <w:rFonts w:cs="Arial"/>
          <w:szCs w:val="24"/>
        </w:rPr>
      </w:pPr>
      <w:r w:rsidRPr="007D6B13">
        <w:rPr>
          <w:rFonts w:cs="Arial"/>
          <w:szCs w:val="24"/>
        </w:rPr>
        <w:t xml:space="preserve">La </w:t>
      </w:r>
      <w:r w:rsidR="000F0163" w:rsidRPr="007D6B13">
        <w:rPr>
          <w:rFonts w:cs="Arial"/>
          <w:szCs w:val="24"/>
        </w:rPr>
        <w:t xml:space="preserve">APC </w:t>
      </w:r>
      <w:r w:rsidR="006E3498" w:rsidRPr="007D6B13">
        <w:rPr>
          <w:rFonts w:cs="Arial"/>
          <w:szCs w:val="24"/>
        </w:rPr>
        <w:t xml:space="preserve">Colombia invitará a la </w:t>
      </w:r>
      <w:r w:rsidR="000F0163" w:rsidRPr="007D6B13">
        <w:rPr>
          <w:rFonts w:cs="Arial"/>
          <w:szCs w:val="24"/>
        </w:rPr>
        <w:t>ANDJE</w:t>
      </w:r>
      <w:r w:rsidR="00785852" w:rsidRPr="007D6B13">
        <w:rPr>
          <w:rFonts w:cs="Arial"/>
          <w:szCs w:val="24"/>
        </w:rPr>
        <w:t>,</w:t>
      </w:r>
      <w:r w:rsidR="000F0163" w:rsidRPr="007D6B13">
        <w:rPr>
          <w:rFonts w:cs="Arial"/>
          <w:szCs w:val="24"/>
        </w:rPr>
        <w:t xml:space="preserve"> </w:t>
      </w:r>
      <w:r w:rsidR="006E3498" w:rsidRPr="007D6B13">
        <w:rPr>
          <w:rFonts w:cs="Arial"/>
          <w:szCs w:val="24"/>
        </w:rPr>
        <w:t xml:space="preserve">a las reuniones del Comité de Conciliación, quien podrá asistir, cuando lo estime conveniente, con derecho a voz y voto dentro del mismo. </w:t>
      </w:r>
    </w:p>
    <w:p w14:paraId="52D690FB" w14:textId="77777777" w:rsidR="00785852" w:rsidRPr="007D6B13" w:rsidRDefault="00785852" w:rsidP="007D6B13">
      <w:pPr>
        <w:ind w:left="24"/>
        <w:rPr>
          <w:rFonts w:cs="Arial"/>
          <w:szCs w:val="24"/>
        </w:rPr>
      </w:pPr>
    </w:p>
    <w:p w14:paraId="38488D97" w14:textId="6B57AEA4" w:rsidR="000F0163" w:rsidRPr="007D6B13" w:rsidRDefault="000F0163" w:rsidP="007D6B13">
      <w:pPr>
        <w:pStyle w:val="Prrafodelista"/>
        <w:numPr>
          <w:ilvl w:val="0"/>
          <w:numId w:val="87"/>
        </w:numPr>
        <w:ind w:left="567" w:hanging="283"/>
        <w:rPr>
          <w:rFonts w:cs="Arial"/>
          <w:b/>
          <w:bCs/>
          <w:szCs w:val="24"/>
        </w:rPr>
      </w:pPr>
      <w:bookmarkStart w:id="80" w:name="_Toc159795895"/>
      <w:bookmarkStart w:id="81" w:name="_Toc159797905"/>
      <w:r w:rsidRPr="007D6B13">
        <w:rPr>
          <w:rFonts w:cs="Arial"/>
          <w:b/>
          <w:bCs/>
          <w:szCs w:val="24"/>
        </w:rPr>
        <w:t>Sesiones y votación</w:t>
      </w:r>
      <w:bookmarkEnd w:id="80"/>
      <w:bookmarkEnd w:id="81"/>
      <w:r w:rsidR="00F96422" w:rsidRPr="007D6B13">
        <w:rPr>
          <w:rFonts w:cs="Arial"/>
          <w:b/>
          <w:bCs/>
          <w:szCs w:val="24"/>
        </w:rPr>
        <w:t xml:space="preserve">: </w:t>
      </w:r>
      <w:r w:rsidR="006E3498" w:rsidRPr="007D6B13">
        <w:rPr>
          <w:rFonts w:cs="Arial"/>
          <w:bCs/>
          <w:szCs w:val="24"/>
        </w:rPr>
        <w:t>El comité se reunirá por lo menos dos</w:t>
      </w:r>
      <w:r w:rsidR="00785852" w:rsidRPr="007D6B13">
        <w:rPr>
          <w:rFonts w:cs="Arial"/>
          <w:bCs/>
          <w:szCs w:val="24"/>
        </w:rPr>
        <w:t xml:space="preserve"> (2) </w:t>
      </w:r>
      <w:r w:rsidR="006E3498" w:rsidRPr="007D6B13">
        <w:rPr>
          <w:rFonts w:cs="Arial"/>
          <w:bCs/>
          <w:szCs w:val="24"/>
        </w:rPr>
        <w:t>veces al mes y, cuando las circunstancias lo exijan. Presentada la petición</w:t>
      </w:r>
      <w:r w:rsidR="0017126C" w:rsidRPr="007D6B13">
        <w:rPr>
          <w:rFonts w:cs="Arial"/>
          <w:bCs/>
          <w:szCs w:val="24"/>
        </w:rPr>
        <w:t xml:space="preserve"> de conciliación</w:t>
      </w:r>
      <w:r w:rsidR="00785852" w:rsidRPr="007D6B13">
        <w:rPr>
          <w:rFonts w:cs="Arial"/>
          <w:bCs/>
          <w:szCs w:val="24"/>
        </w:rPr>
        <w:t>,</w:t>
      </w:r>
      <w:r w:rsidR="0017126C" w:rsidRPr="007D6B13">
        <w:rPr>
          <w:rFonts w:cs="Arial"/>
          <w:bCs/>
          <w:szCs w:val="24"/>
        </w:rPr>
        <w:t xml:space="preserve"> ante la </w:t>
      </w:r>
      <w:r w:rsidR="00347A8A" w:rsidRPr="007D6B13">
        <w:rPr>
          <w:rFonts w:cs="Arial"/>
          <w:bCs/>
          <w:szCs w:val="24"/>
        </w:rPr>
        <w:t>APC Colombia</w:t>
      </w:r>
      <w:r w:rsidR="006E3498" w:rsidRPr="007D6B13">
        <w:rPr>
          <w:rFonts w:cs="Arial"/>
          <w:bCs/>
          <w:szCs w:val="24"/>
        </w:rPr>
        <w:t>, el Comité de Conciliación cuenta con quince (15) días</w:t>
      </w:r>
      <w:r w:rsidR="00785852" w:rsidRPr="007D6B13">
        <w:rPr>
          <w:rFonts w:cs="Arial"/>
          <w:bCs/>
          <w:szCs w:val="24"/>
        </w:rPr>
        <w:t>,</w:t>
      </w:r>
      <w:r w:rsidR="006E3498" w:rsidRPr="007D6B13">
        <w:rPr>
          <w:rFonts w:cs="Arial"/>
          <w:bCs/>
          <w:szCs w:val="24"/>
        </w:rPr>
        <w:t xml:space="preserve"> a partir de su recibo para tomar la correspondiente decisión. El </w:t>
      </w:r>
      <w:r w:rsidR="00F95A4E" w:rsidRPr="007D6B13">
        <w:rPr>
          <w:rFonts w:cs="Arial"/>
          <w:bCs/>
          <w:szCs w:val="24"/>
        </w:rPr>
        <w:t>c</w:t>
      </w:r>
      <w:r w:rsidR="006E3498" w:rsidRPr="007D6B13">
        <w:rPr>
          <w:rFonts w:cs="Arial"/>
          <w:bCs/>
          <w:szCs w:val="24"/>
        </w:rPr>
        <w:t xml:space="preserve">omité deliberará con mínimo tres (3) de sus miembros permanentes y adoptará las decisiones por mayoría simple. </w:t>
      </w:r>
    </w:p>
    <w:p w14:paraId="3A21EFA5" w14:textId="77777777" w:rsidR="000F0163" w:rsidRPr="007D6B13" w:rsidRDefault="000F0163" w:rsidP="007D6B13">
      <w:pPr>
        <w:widowControl w:val="0"/>
        <w:autoSpaceDE w:val="0"/>
        <w:autoSpaceDN w:val="0"/>
        <w:ind w:left="567" w:hanging="283"/>
        <w:rPr>
          <w:rFonts w:cs="Arial"/>
          <w:b/>
          <w:bCs/>
          <w:szCs w:val="24"/>
        </w:rPr>
      </w:pPr>
    </w:p>
    <w:p w14:paraId="2246024F" w14:textId="19B0E3D4" w:rsidR="00CC0126" w:rsidRPr="007D6B13" w:rsidRDefault="000F0163" w:rsidP="007D6B13">
      <w:pPr>
        <w:pStyle w:val="Prrafodelista"/>
        <w:numPr>
          <w:ilvl w:val="0"/>
          <w:numId w:val="87"/>
        </w:numPr>
        <w:ind w:left="567" w:hanging="283"/>
        <w:rPr>
          <w:rFonts w:cs="Arial"/>
          <w:b/>
          <w:bCs/>
          <w:szCs w:val="24"/>
        </w:rPr>
      </w:pPr>
      <w:bookmarkStart w:id="82" w:name="_Toc159795896"/>
      <w:bookmarkStart w:id="83" w:name="_Toc159797906"/>
      <w:r w:rsidRPr="007D6B13">
        <w:rPr>
          <w:rFonts w:cs="Arial"/>
          <w:b/>
          <w:bCs/>
          <w:szCs w:val="24"/>
        </w:rPr>
        <w:t>Reglamento y funciones</w:t>
      </w:r>
      <w:bookmarkEnd w:id="82"/>
      <w:bookmarkEnd w:id="83"/>
      <w:r w:rsidR="00F96422" w:rsidRPr="007D6B13">
        <w:rPr>
          <w:rFonts w:cs="Arial"/>
          <w:b/>
          <w:bCs/>
          <w:szCs w:val="24"/>
        </w:rPr>
        <w:t xml:space="preserve">: </w:t>
      </w:r>
      <w:r w:rsidR="006E3498" w:rsidRPr="007D6B13">
        <w:rPr>
          <w:rFonts w:cs="Arial"/>
          <w:bCs/>
          <w:szCs w:val="24"/>
        </w:rPr>
        <w:t>Este comité cuenta con un reglamento propio adoptado mediante acuerdo interno, divulgado a tr</w:t>
      </w:r>
      <w:r w:rsidR="0017126C" w:rsidRPr="007D6B13">
        <w:rPr>
          <w:rFonts w:cs="Arial"/>
          <w:bCs/>
          <w:szCs w:val="24"/>
        </w:rPr>
        <w:t xml:space="preserve">avés del nomograma de la </w:t>
      </w:r>
      <w:r w:rsidR="00347A8A" w:rsidRPr="007D6B13">
        <w:rPr>
          <w:rFonts w:cs="Arial"/>
          <w:bCs/>
          <w:szCs w:val="24"/>
        </w:rPr>
        <w:t>APC Colombia</w:t>
      </w:r>
      <w:r w:rsidR="006E3498" w:rsidRPr="007D6B13">
        <w:rPr>
          <w:rFonts w:cs="Arial"/>
          <w:bCs/>
          <w:szCs w:val="24"/>
        </w:rPr>
        <w:t xml:space="preserve">, para conocimiento de los funcionarios de la misma y los interesados. </w:t>
      </w:r>
      <w:r w:rsidR="00673BFC" w:rsidRPr="007D6B13">
        <w:rPr>
          <w:rFonts w:cs="Arial"/>
          <w:bCs/>
          <w:szCs w:val="24"/>
        </w:rPr>
        <w:t>En la actualidad, el acto administrativo por medio del cual se adoptó el reglamento, es la Resolución No. 460 del 20 de diciembre de 2022.</w:t>
      </w:r>
    </w:p>
    <w:p w14:paraId="1C12AC61" w14:textId="77777777" w:rsidR="008E4B3B" w:rsidRPr="007D6B13" w:rsidRDefault="008E4B3B" w:rsidP="007D6B13">
      <w:pPr>
        <w:pStyle w:val="Prrafodelista"/>
        <w:ind w:left="567" w:hanging="283"/>
        <w:rPr>
          <w:rFonts w:cs="Arial"/>
          <w:b/>
          <w:bCs/>
          <w:szCs w:val="24"/>
        </w:rPr>
      </w:pPr>
    </w:p>
    <w:p w14:paraId="218D9E79" w14:textId="5DB02B46" w:rsidR="00970E39" w:rsidRPr="007D6B13" w:rsidRDefault="006E3498" w:rsidP="007D6B13">
      <w:pPr>
        <w:pStyle w:val="Prrafodelista"/>
        <w:numPr>
          <w:ilvl w:val="0"/>
          <w:numId w:val="87"/>
        </w:numPr>
        <w:ind w:left="567" w:hanging="283"/>
        <w:rPr>
          <w:rFonts w:cs="Arial"/>
          <w:b/>
          <w:bCs/>
          <w:szCs w:val="24"/>
        </w:rPr>
      </w:pPr>
      <w:bookmarkStart w:id="84" w:name="_Toc159795897"/>
      <w:bookmarkStart w:id="85" w:name="_Toc159797907"/>
      <w:r w:rsidRPr="007D6B13">
        <w:rPr>
          <w:rFonts w:cs="Arial"/>
          <w:b/>
          <w:bCs/>
          <w:szCs w:val="24"/>
        </w:rPr>
        <w:t>Las funciones</w:t>
      </w:r>
      <w:r w:rsidR="000F0163" w:rsidRPr="007D6B13">
        <w:rPr>
          <w:rFonts w:cs="Arial"/>
          <w:b/>
          <w:bCs/>
          <w:szCs w:val="24"/>
        </w:rPr>
        <w:t xml:space="preserve"> del </w:t>
      </w:r>
      <w:r w:rsidR="0087043A" w:rsidRPr="007D6B13">
        <w:rPr>
          <w:rFonts w:cs="Arial"/>
          <w:b/>
          <w:bCs/>
          <w:szCs w:val="24"/>
        </w:rPr>
        <w:t>c</w:t>
      </w:r>
      <w:r w:rsidR="000F0163" w:rsidRPr="007D6B13">
        <w:rPr>
          <w:rFonts w:cs="Arial"/>
          <w:b/>
          <w:bCs/>
          <w:szCs w:val="24"/>
        </w:rPr>
        <w:t>omité</w:t>
      </w:r>
      <w:r w:rsidR="00EF2C91" w:rsidRPr="007D6B13">
        <w:rPr>
          <w:rFonts w:cs="Arial"/>
          <w:b/>
          <w:bCs/>
          <w:szCs w:val="24"/>
        </w:rPr>
        <w:t>,</w:t>
      </w:r>
      <w:r w:rsidR="000F0163" w:rsidRPr="007D6B13">
        <w:rPr>
          <w:rFonts w:cs="Arial"/>
          <w:b/>
          <w:bCs/>
          <w:szCs w:val="24"/>
        </w:rPr>
        <w:t xml:space="preserve"> son las siguientes</w:t>
      </w:r>
      <w:bookmarkEnd w:id="84"/>
      <w:bookmarkEnd w:id="85"/>
    </w:p>
    <w:p w14:paraId="5CD7C5F2"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Formular, aprobar y ejecutar las Políticas de Prevención del Daño Antijurídico de la entidad, de conformidad con los lineamientos emitidos por la Agencia Nacional de Defensa Jurídica del Estado.</w:t>
      </w:r>
    </w:p>
    <w:p w14:paraId="5CD1BD4A"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Involucrar en el proceso deliberativo previo a la aprobación de la Política de Prevención del Daño Antijurídico a los funcionarios del nivel directivo de las áreas administrativas y/o misionales donde se generan las fallas o actuaciones administrativas que ocasionan el daño antijurídico.</w:t>
      </w:r>
    </w:p>
    <w:p w14:paraId="75579AB1"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Garantizar la divulgación, socialización y apropiación de la Política de Prevención del Daño Antijurídico al interior de la entidad, así como desarrollar acciones de pedagogía para evitar reincidencia en las causas generadoras de daño antijurídico.</w:t>
      </w:r>
    </w:p>
    <w:p w14:paraId="3CD67E33"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Hacer seguimiento efectivo a las áreas responsables de la implementación de la Política de Prevención del Daño Antijurídico.</w:t>
      </w:r>
    </w:p>
    <w:p w14:paraId="0BB434C9"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Realizar una retroalimentación permanente a las áreas responsables de implementación de la Política de Prevención del Daño Antijurídico.</w:t>
      </w:r>
    </w:p>
    <w:p w14:paraId="1B59B6B9"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Diseñar las políticas generales que orientan la defensa judicial de los intereses de la entidad. Para tal efecto se deberán integrar los lineamientos y directrices que haya expedido la Agencia Nacional de Defensa Jurídica del Estado en materia sustancial y procesal.</w:t>
      </w:r>
    </w:p>
    <w:p w14:paraId="5BC3976B"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Adoptar el Modelo de Gestión por Resultados diseñado por la Agencia Nacional de Defensa Jurídica del Estado.</w:t>
      </w:r>
    </w:p>
    <w:p w14:paraId="7994D742"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Estudiar y evaluar los procesos que cursen o hayan cursado en contra de la entidad para determinar: (i) las causas generadoras de los conflictos; (</w:t>
      </w:r>
      <w:proofErr w:type="spellStart"/>
      <w:r w:rsidRPr="007D6B13">
        <w:rPr>
          <w:rFonts w:cs="Arial"/>
          <w:szCs w:val="24"/>
        </w:rPr>
        <w:t>ii</w:t>
      </w:r>
      <w:proofErr w:type="spellEnd"/>
      <w:r w:rsidRPr="007D6B13">
        <w:rPr>
          <w:rFonts w:cs="Arial"/>
          <w:szCs w:val="24"/>
        </w:rPr>
        <w:t>) el índice de condenas; (</w:t>
      </w:r>
      <w:proofErr w:type="spellStart"/>
      <w:r w:rsidRPr="007D6B13">
        <w:rPr>
          <w:rFonts w:cs="Arial"/>
          <w:szCs w:val="24"/>
        </w:rPr>
        <w:t>iii</w:t>
      </w:r>
      <w:proofErr w:type="spellEnd"/>
      <w:r w:rsidRPr="007D6B13">
        <w:rPr>
          <w:rFonts w:cs="Arial"/>
          <w:szCs w:val="24"/>
        </w:rPr>
        <w:t>) los tipos de daño por los cuales resulta demandado o condenado; (</w:t>
      </w:r>
      <w:proofErr w:type="spellStart"/>
      <w:r w:rsidRPr="007D6B13">
        <w:rPr>
          <w:rFonts w:cs="Arial"/>
          <w:szCs w:val="24"/>
        </w:rPr>
        <w:t>iv</w:t>
      </w:r>
      <w:proofErr w:type="spellEnd"/>
      <w:r w:rsidRPr="007D6B13">
        <w:rPr>
          <w:rFonts w:cs="Arial"/>
          <w:szCs w:val="24"/>
        </w:rPr>
        <w:t>) las deficiencias en las actuaciones administrativas de la entidad; y (v) las deficiencias de las actuaciones procesales por parte de los apoderados, con el objeto de proponer correctivos y acciones de mejora efectivas.</w:t>
      </w:r>
    </w:p>
    <w:p w14:paraId="5E12F4B0"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Aunado a lo anterior, se deberán analizar los datos generados a partir de los indicadores de gestión, resultado e impacto del Modelo de Gestión por Resultados.</w:t>
      </w:r>
    </w:p>
    <w:p w14:paraId="1841EB91"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Fijar directrices institucionales para la aplicación de los mecanismos de arreglo directo, tales como la amigable composición, la transacción, la conciliación y los pactos de cumplimiento, sin perjuicio de su estudio y decisión en cada caso concreto.</w:t>
      </w:r>
    </w:p>
    <w:p w14:paraId="33F6D52B"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Las metodologías, lineamientos y demás instrumentos referentes a la aplicación de Mecanismos de Resolución de Conflictos expedidos por la Agencia Nacional de Defensa Jurídica del Estado son de obligatorio cumplimiento.</w:t>
      </w:r>
    </w:p>
    <w:p w14:paraId="1F5CB501"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 xml:space="preserve">Determinar, en cada caso, la procedencia o improcedencia de la conciliación y señalar la posición institucional que fije los parámetros dentro de los cuales el representante legal o el apoderado actuará en las audiencias de conciliación y de pacto de cumplimiento. Para tal efecto, el Comité de Conciliación deberá analizar las sentencias de unificación proferidas por el Consejo de Estado, así como las pautas jurisprudenciales consolidadas y reiteradas, de manera que se concilie en aquellos casos donde exista identidad fáctica y/o jurídica. </w:t>
      </w:r>
    </w:p>
    <w:p w14:paraId="4298ADCC"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La decisión del Comité de Conciliación deberá soportarse en el estudio metodológico diseñado por la Agencia Nacional de Defensa del Estado que se encuentra incorporado en el Sistema Único de Gestión e Información Litigiosa del Estado EKOGUI. Además, deberá valorarse la calificación del riesgo efectuada por el apoderado y/o abogado a cargo del caso o proceso judicial o arbitral.</w:t>
      </w:r>
    </w:p>
    <w:p w14:paraId="76503B0E"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Determinar si el asunto materia de conciliación hace parte de algún proceso de vigilancia o control fiscal. En caso afirmativo, deberá invitar a la autoridad fiscal correspondiente a la sesión del Comité de Conciliación para escuchar sus opiniones en relación con eventuales fórmulas de arreglo, sin que dichas opiniones tengan carácter vinculante para el Comité de Conciliación o para las actividades de vigilancia y control fiscal que se adelanten o llegaren a adelantar.</w:t>
      </w:r>
    </w:p>
    <w:p w14:paraId="7EF68104"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Esta invitación deberá realizarse a través del medio más expedito en un término máximo de tres (3) días luego de recibida la solicitud de conciliación, en la comunicación que se remita se le dará a la entidad un plazo máximo de tres (3) días antes de la fecha de celebración del comité para confirmar su asistencia.</w:t>
      </w:r>
    </w:p>
    <w:p w14:paraId="51C07D40"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De no asistir la autoridad fiscal se dejará registro en el acta del envío de la comunicación, así como del no recibo de confirmación y de la inasistencia.</w:t>
      </w:r>
    </w:p>
    <w:p w14:paraId="6091D165"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Determinar la procedencia o improcedencia del llamamiento en garantía con fines de repetición.</w:t>
      </w:r>
    </w:p>
    <w:p w14:paraId="551B0507"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En todos los procesos en contra del Estado relativos a controversias contractuales, reparación directa, nulidad y restablecimiento del derecho, la decisión sobre la procedencia o improcedencia del llamamiento en garantía con fines de repetición deberá soportarse en el estudio metodológico diseñado por la Agencia Nacional de Defensa del Estado que se encuentra incorporado en el Sistema Único de Gestión e Información Litigiosa del Estado EKOGUI.</w:t>
      </w:r>
    </w:p>
    <w:p w14:paraId="089CC89F"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Este estudio deberá realizarse por parte del comité de conciliación, en un término máximo de quince (15) días una vez notificada la demanda a la entidad.</w:t>
      </w:r>
    </w:p>
    <w:p w14:paraId="01C91E88"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Evaluar los procesos que hayan sido fallados en contra de la entidad con el fin de determinar la procedencia de la acción de repetición e informar al Coordinador de los agentes del Ministerio Público ante la Jurisdicción en lo Contencioso Administrativo las correspondientes decisiones, para lo cual deberá anexar copia de la providencia condenatoria, de la prueba de su pago y señalar el fundamento de la decisión en los casos en que se decida no instaurar la acción de repetición.</w:t>
      </w:r>
    </w:p>
    <w:p w14:paraId="1BA505AD"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Las metodologías, lineamientos y demás instrumentos referentes al ejercicio del medio control de repetición expedidos por la Agencia Nacional de Defensa Jurídica del Estado son de obligatorio cumplimiento.</w:t>
      </w:r>
    </w:p>
    <w:p w14:paraId="24D76F28"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Este estudio deberá realizarse por parte del comité en un término máximo de cuatro (4) meses después del pago.</w:t>
      </w:r>
    </w:p>
    <w:p w14:paraId="77D00993" w14:textId="77777777" w:rsidR="00347A8A" w:rsidRPr="007D6B13" w:rsidRDefault="00347A8A" w:rsidP="007D6B13">
      <w:pPr>
        <w:pStyle w:val="Prrafodelista"/>
        <w:widowControl w:val="0"/>
        <w:tabs>
          <w:tab w:val="left" w:pos="993"/>
        </w:tabs>
        <w:autoSpaceDE w:val="0"/>
        <w:autoSpaceDN w:val="0"/>
        <w:ind w:left="993" w:right="97"/>
        <w:contextualSpacing w:val="0"/>
        <w:rPr>
          <w:rFonts w:cs="Arial"/>
          <w:szCs w:val="24"/>
        </w:rPr>
      </w:pPr>
      <w:r w:rsidRPr="007D6B13">
        <w:rPr>
          <w:rFonts w:cs="Arial"/>
          <w:szCs w:val="24"/>
        </w:rPr>
        <w:t>Si la decisión es de iniciar la acción de repetición el proceso de gestión jurídica o quien haga sus veces tendrá un término de dos (2) meses para interponerla, de esta circunstancia se dejará constancia en el acta.</w:t>
      </w:r>
    </w:p>
    <w:p w14:paraId="030C4783"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Definir los criterios para la selección de abogados externos que garanticen su idoneidad para la defensa de los intereses públicos y realizar seguimiento sobre los procesos a ellos encomendados. En todo caso, la selección de abogados deberá atender como mínimo los siguientes criterios: especialidad, recurrencia, complejidad e impacto económico de los litigios en contra de la entidad.</w:t>
      </w:r>
    </w:p>
    <w:p w14:paraId="092030DA"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Designar al funcionario que ejercerá la Secretaría Técnica del Comité, preferentemente un profesional del Derecho, que en ningún caso podrá ser un contratista de la entidad.</w:t>
      </w:r>
    </w:p>
    <w:p w14:paraId="32FEE0E2"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Revisar anualmente el reglamento del Comité y realizar las modificaciones que sean necesarias para su adecuado y eficiente funcionamiento.</w:t>
      </w:r>
    </w:p>
    <w:p w14:paraId="770605B8"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Autorizar que los conflictos suscitados entre entidades y organismos del orden nacional sean sometidos al trámite de mediación ante la Agencia Nacional de Defensa Jurídica del Estado o ante la Procuraduría General de la Nación.</w:t>
      </w:r>
    </w:p>
    <w:p w14:paraId="3D166DAD"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Definir las fechas y formas de pago de las conciliaciones. Para tal fin, se deberá tener en cuenta la previsión establecida en el artículo 143 de la Ley 2220 de 2022 y su reglamentación.</w:t>
      </w:r>
    </w:p>
    <w:p w14:paraId="207A5174" w14:textId="0F916D66"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 xml:space="preserve">Evaluar y dar aprobación a la formulación de la oferta de revocatoria directa de actos administrativos que se encuentren en discusión dentro de un proceso judicial, de acuerdo con lo establecido en el parágrafo del artículo 95 de la Ley 1437 del 2011. Para adelantar este trámite, se tendrá como sustento de la decisión el análisis y recomendación que realice el apoderado designado por la </w:t>
      </w:r>
      <w:r w:rsidR="006068A4">
        <w:rPr>
          <w:rFonts w:cs="Arial"/>
          <w:szCs w:val="24"/>
        </w:rPr>
        <w:t>e</w:t>
      </w:r>
      <w:r w:rsidRPr="007D6B13">
        <w:rPr>
          <w:rFonts w:cs="Arial"/>
          <w:szCs w:val="24"/>
        </w:rPr>
        <w:t>ntidad respecto de los actos administrativos que se encuentren en discusión por esta vía.</w:t>
      </w:r>
    </w:p>
    <w:p w14:paraId="0F938D2F"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Aprobar el plan de acción anual que presentará el secretario(a) técnico(a) del Comité de Conciliación y realizar el seguimiento de su implementación para la vigencia respectiva.</w:t>
      </w:r>
    </w:p>
    <w:p w14:paraId="2A9C06D6"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Garantizar que los apoderados de la entidad se inscriban en la plataforma de aprendizaje de la Agencia Nacional de Defensa Jurídica del Estado, denominada Comunidad Jurídica del Conocimiento y que participen en las jornadas y programas de capacitación disponibles para su actualización en las materias relevantes para la defensa de los intereses litigiosos de la entidad.</w:t>
      </w:r>
    </w:p>
    <w:p w14:paraId="3EBF1383" w14:textId="77777777" w:rsidR="00347A8A" w:rsidRPr="007D6B13" w:rsidRDefault="00347A8A" w:rsidP="007D6B13">
      <w:pPr>
        <w:pStyle w:val="Prrafodelista"/>
        <w:widowControl w:val="0"/>
        <w:numPr>
          <w:ilvl w:val="0"/>
          <w:numId w:val="10"/>
        </w:numPr>
        <w:tabs>
          <w:tab w:val="left" w:pos="993"/>
        </w:tabs>
        <w:autoSpaceDE w:val="0"/>
        <w:autoSpaceDN w:val="0"/>
        <w:ind w:left="993" w:right="97" w:hanging="284"/>
        <w:contextualSpacing w:val="0"/>
        <w:rPr>
          <w:rFonts w:cs="Arial"/>
          <w:szCs w:val="24"/>
        </w:rPr>
      </w:pPr>
      <w:r w:rsidRPr="007D6B13">
        <w:rPr>
          <w:rFonts w:cs="Arial"/>
          <w:szCs w:val="24"/>
        </w:rPr>
        <w:t>Las demás funciones que establezca la Ley o su reglamentación.</w:t>
      </w:r>
    </w:p>
    <w:p w14:paraId="470CC7B1" w14:textId="77777777" w:rsidR="00DD075A" w:rsidRPr="007D6B13" w:rsidRDefault="00DD075A" w:rsidP="007D6B13">
      <w:pPr>
        <w:pStyle w:val="Prrafodelista"/>
        <w:widowControl w:val="0"/>
        <w:tabs>
          <w:tab w:val="left" w:pos="828"/>
        </w:tabs>
        <w:autoSpaceDE w:val="0"/>
        <w:autoSpaceDN w:val="0"/>
        <w:ind w:left="709" w:right="97"/>
        <w:contextualSpacing w:val="0"/>
        <w:rPr>
          <w:rFonts w:cs="Arial"/>
          <w:szCs w:val="24"/>
        </w:rPr>
      </w:pPr>
    </w:p>
    <w:p w14:paraId="292910BD" w14:textId="3B6FFE50" w:rsidR="006E3498" w:rsidRPr="007D6B13" w:rsidRDefault="006E3498" w:rsidP="007D6B13">
      <w:pPr>
        <w:pStyle w:val="Prrafodelista"/>
        <w:numPr>
          <w:ilvl w:val="0"/>
          <w:numId w:val="57"/>
        </w:numPr>
        <w:ind w:left="567" w:hanging="283"/>
        <w:rPr>
          <w:rFonts w:cs="Arial"/>
          <w:b/>
          <w:bCs/>
          <w:szCs w:val="24"/>
        </w:rPr>
      </w:pPr>
      <w:bookmarkStart w:id="86" w:name="_Toc159795898"/>
      <w:bookmarkStart w:id="87" w:name="_Toc159797908"/>
      <w:r w:rsidRPr="007D6B13">
        <w:rPr>
          <w:rFonts w:cs="Arial"/>
          <w:b/>
          <w:bCs/>
          <w:szCs w:val="24"/>
        </w:rPr>
        <w:t>Secretaría T</w:t>
      </w:r>
      <w:r w:rsidR="000F0163" w:rsidRPr="007D6B13">
        <w:rPr>
          <w:rFonts w:cs="Arial"/>
          <w:b/>
          <w:bCs/>
          <w:szCs w:val="24"/>
        </w:rPr>
        <w:t>écnica del Comité Conciliación</w:t>
      </w:r>
      <w:bookmarkEnd w:id="86"/>
      <w:bookmarkEnd w:id="87"/>
      <w:r w:rsidR="00F96422" w:rsidRPr="007D6B13">
        <w:rPr>
          <w:rFonts w:cs="Arial"/>
          <w:b/>
          <w:bCs/>
          <w:szCs w:val="24"/>
        </w:rPr>
        <w:t xml:space="preserve">: </w:t>
      </w:r>
      <w:r w:rsidRPr="007D6B13">
        <w:rPr>
          <w:rFonts w:cs="Arial"/>
          <w:szCs w:val="24"/>
        </w:rPr>
        <w:t>Mediante comunicación escrita, el</w:t>
      </w:r>
      <w:r w:rsidR="003458FA" w:rsidRPr="007D6B13">
        <w:rPr>
          <w:rFonts w:cs="Arial"/>
          <w:szCs w:val="24"/>
        </w:rPr>
        <w:t>(a)</w:t>
      </w:r>
      <w:r w:rsidRPr="007D6B13">
        <w:rPr>
          <w:rFonts w:cs="Arial"/>
          <w:szCs w:val="24"/>
        </w:rPr>
        <w:t xml:space="preserve"> </w:t>
      </w:r>
      <w:r w:rsidR="008E0BAB" w:rsidRPr="007D6B13">
        <w:rPr>
          <w:rFonts w:cs="Arial"/>
          <w:szCs w:val="24"/>
        </w:rPr>
        <w:t>d</w:t>
      </w:r>
      <w:r w:rsidRPr="007D6B13">
        <w:rPr>
          <w:rFonts w:cs="Arial"/>
          <w:szCs w:val="24"/>
        </w:rPr>
        <w:t>irector</w:t>
      </w:r>
      <w:r w:rsidR="003458FA" w:rsidRPr="007D6B13">
        <w:rPr>
          <w:rFonts w:cs="Arial"/>
          <w:szCs w:val="24"/>
        </w:rPr>
        <w:t>(a)</w:t>
      </w:r>
      <w:r w:rsidRPr="007D6B13">
        <w:rPr>
          <w:rFonts w:cs="Arial"/>
          <w:szCs w:val="24"/>
        </w:rPr>
        <w:t xml:space="preserve"> de la </w:t>
      </w:r>
      <w:r w:rsidR="008E0BAB" w:rsidRPr="007D6B13">
        <w:rPr>
          <w:rFonts w:cs="Arial"/>
          <w:szCs w:val="24"/>
        </w:rPr>
        <w:t>APC Colombia</w:t>
      </w:r>
      <w:r w:rsidRPr="007D6B13">
        <w:rPr>
          <w:rFonts w:cs="Arial"/>
          <w:szCs w:val="24"/>
        </w:rPr>
        <w:t xml:space="preserve"> designa al</w:t>
      </w:r>
      <w:r w:rsidR="00390615" w:rsidRPr="007D6B13">
        <w:rPr>
          <w:rFonts w:cs="Arial"/>
          <w:szCs w:val="24"/>
        </w:rPr>
        <w:t>(a)</w:t>
      </w:r>
      <w:r w:rsidRPr="007D6B13">
        <w:rPr>
          <w:rFonts w:cs="Arial"/>
          <w:szCs w:val="24"/>
        </w:rPr>
        <w:t xml:space="preserve"> </w:t>
      </w:r>
      <w:r w:rsidR="008E0BAB" w:rsidRPr="007D6B13">
        <w:rPr>
          <w:rFonts w:cs="Arial"/>
          <w:szCs w:val="24"/>
        </w:rPr>
        <w:t>s</w:t>
      </w:r>
      <w:r w:rsidRPr="007D6B13">
        <w:rPr>
          <w:rFonts w:cs="Arial"/>
          <w:szCs w:val="24"/>
        </w:rPr>
        <w:t>ecretario</w:t>
      </w:r>
      <w:r w:rsidR="00390615" w:rsidRPr="007D6B13">
        <w:rPr>
          <w:rFonts w:cs="Arial"/>
          <w:szCs w:val="24"/>
        </w:rPr>
        <w:t>(a)</w:t>
      </w:r>
      <w:r w:rsidRPr="007D6B13">
        <w:rPr>
          <w:rFonts w:cs="Arial"/>
          <w:szCs w:val="24"/>
        </w:rPr>
        <w:t xml:space="preserve"> </w:t>
      </w:r>
      <w:r w:rsidR="00390615" w:rsidRPr="007D6B13">
        <w:rPr>
          <w:rFonts w:cs="Arial"/>
          <w:szCs w:val="24"/>
        </w:rPr>
        <w:t>t</w:t>
      </w:r>
      <w:r w:rsidRPr="007D6B13">
        <w:rPr>
          <w:rFonts w:cs="Arial"/>
          <w:szCs w:val="24"/>
        </w:rPr>
        <w:t>écnico</w:t>
      </w:r>
      <w:r w:rsidR="00390615" w:rsidRPr="007D6B13">
        <w:rPr>
          <w:rFonts w:cs="Arial"/>
          <w:szCs w:val="24"/>
        </w:rPr>
        <w:t>(a)</w:t>
      </w:r>
      <w:r w:rsidRPr="007D6B13">
        <w:rPr>
          <w:rFonts w:cs="Arial"/>
          <w:szCs w:val="24"/>
        </w:rPr>
        <w:t xml:space="preserve"> del Comité de Conciliación, quien deberá ser un servidor público vinculado a la planta de personal de la</w:t>
      </w:r>
      <w:r w:rsidR="008E0BAB" w:rsidRPr="007D6B13">
        <w:rPr>
          <w:rFonts w:cs="Arial"/>
          <w:szCs w:val="24"/>
        </w:rPr>
        <w:t xml:space="preserve"> APC Colombia</w:t>
      </w:r>
      <w:r w:rsidRPr="007D6B13">
        <w:rPr>
          <w:rFonts w:cs="Arial"/>
          <w:szCs w:val="24"/>
        </w:rPr>
        <w:t>, contará con el apoyo de los abogados del proceso Gestión Jurídica y tendrá las siguientes funciones:</w:t>
      </w:r>
    </w:p>
    <w:p w14:paraId="52061D05" w14:textId="77777777" w:rsidR="00970E39" w:rsidRPr="007D6B13" w:rsidRDefault="00970E39" w:rsidP="007D6B13">
      <w:pPr>
        <w:pStyle w:val="Prrafodelista"/>
        <w:rPr>
          <w:rFonts w:cs="Arial"/>
          <w:b/>
          <w:bCs/>
          <w:szCs w:val="24"/>
        </w:rPr>
      </w:pPr>
    </w:p>
    <w:p w14:paraId="0C758BD5"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Elaborar y garantizar la suscripción de las actas de cada sesión del Comité dentro de los cinco (5) días siguientes a la correspondiente sesión.</w:t>
      </w:r>
    </w:p>
    <w:p w14:paraId="1482153E"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Verificar el cumplimiento de las decisiones adoptadas por el Comité.</w:t>
      </w:r>
    </w:p>
    <w:p w14:paraId="5D759B1A"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Preparar un informe de la gestión del Comité y de la ejecución de sus decisiones, que será entregado y socializado con el representante legal de la entidad y los miembros del Comité cada seis (6) meses.</w:t>
      </w:r>
    </w:p>
    <w:p w14:paraId="03CC1B67"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Proyectar y someter a consideración del Comité la información que este requiera para la formulación y diseño de las Políticas de Prevención del Daño Antijurídico, las políticas generales que orientan la defensa judicial de la entidad y las directrices referentes a los Mecanismos de Solución de Conflictos.</w:t>
      </w:r>
    </w:p>
    <w:p w14:paraId="4843E18F"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Coordinar las reuniones o sesiones de trabajo necesarias con los directivos y/o delegados de las áreas administrativas o misionales involucrados en las actividades señaladas en el numeral anterior.</w:t>
      </w:r>
    </w:p>
    <w:p w14:paraId="6F310C0E"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Informar al Coordinador de los agentes del Ministerio Público ante la Jurisdicción de lo Contencioso Administrativo acerca de las decisiones que el Comité adopte respecto de la procedencia o no de ejercer el medio de control de repetición.</w:t>
      </w:r>
    </w:p>
    <w:p w14:paraId="47A85E83"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Atender oportunamente y por orden de ingreso las peticiones para estudio del Comité asignándoles un número consecutivo.</w:t>
      </w:r>
    </w:p>
    <w:p w14:paraId="213E90F2"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Remitir al agente del Ministerio Público, con una antelación no inferior a cinco</w:t>
      </w:r>
    </w:p>
    <w:p w14:paraId="784B6715" w14:textId="77777777" w:rsidR="00347A8A" w:rsidRPr="007D6B13" w:rsidRDefault="00347A8A" w:rsidP="007D6B13">
      <w:pPr>
        <w:ind w:left="993"/>
        <w:rPr>
          <w:rFonts w:eastAsia="Century Gothic" w:cs="Arial"/>
          <w:szCs w:val="24"/>
          <w:lang w:bidi="es-CO"/>
        </w:rPr>
      </w:pPr>
      <w:r w:rsidRPr="007D6B13">
        <w:rPr>
          <w:rFonts w:eastAsia="Century Gothic" w:cs="Arial"/>
          <w:szCs w:val="24"/>
          <w:lang w:bidi="es-CO"/>
        </w:rPr>
        <w:t>(5)</w:t>
      </w:r>
      <w:r w:rsidRPr="007D6B13">
        <w:rPr>
          <w:rFonts w:eastAsia="Century Gothic" w:cs="Arial"/>
          <w:szCs w:val="24"/>
          <w:lang w:bidi="es-CO"/>
        </w:rPr>
        <w:tab/>
        <w:t>días a la fecha fijada para la realización de la audiencia de conciliación, el acta o el certificado en el que conste la decisión del Comité de Conciliación de la entidad pública convocada sobre la solicitud de conciliación.</w:t>
      </w:r>
    </w:p>
    <w:p w14:paraId="7FBE824B"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Difundir ampliamente las Políticas de Prevención del Daño Antijurídico al interior de la entidad para garantizar su apropiación por parte de todos los servidores.</w:t>
      </w:r>
    </w:p>
    <w:p w14:paraId="4A996637"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Entregar copia de las actas del Comité de Conciliación o certificaciones que contengan la decisión adoptada a los apoderados que representan los intereses litigiosos de la entidad respecto de los asuntos a su cargo. Los apoderados deberán atender las decisiones allí contenidas de manera obligatoria.</w:t>
      </w:r>
    </w:p>
    <w:p w14:paraId="79F32644"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Proyectar y presentar el Plan de Acción Anual del Comité de Conciliación a consideración y aprobación de esta instancia administrativa.</w:t>
      </w:r>
    </w:p>
    <w:p w14:paraId="000FFA30"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Verificar que las fichas técnicas que se someten a consideración del Comité cuenten con el estudio metodológico diseñado por la Agencia Nacional de Defensa del Estado y se encuentren debidamente incorporadas en el Sistema Único de Gestión e Información Litigiosa del Estado EKOGUI.</w:t>
      </w:r>
    </w:p>
    <w:p w14:paraId="7FFDC419"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Coordinar el archivo y control de las actas del Comité y en general de toda la documentación que se genere con ocasión del cumplimiento de las funciones asignadas a éste.</w:t>
      </w:r>
    </w:p>
    <w:p w14:paraId="4558E9EB" w14:textId="77777777" w:rsidR="00347A8A" w:rsidRPr="007D6B13" w:rsidRDefault="00347A8A" w:rsidP="007D6B13">
      <w:pPr>
        <w:numPr>
          <w:ilvl w:val="0"/>
          <w:numId w:val="11"/>
        </w:numPr>
        <w:ind w:left="993" w:hanging="284"/>
        <w:rPr>
          <w:rFonts w:eastAsia="Century Gothic" w:cs="Arial"/>
          <w:szCs w:val="24"/>
          <w:lang w:bidi="es-CO"/>
        </w:rPr>
      </w:pPr>
      <w:r w:rsidRPr="007D6B13">
        <w:rPr>
          <w:rFonts w:eastAsia="Century Gothic" w:cs="Arial"/>
          <w:szCs w:val="24"/>
          <w:lang w:bidi="es-CO"/>
        </w:rPr>
        <w:t>Gestionar y verificar el registro de su designación dentro del Sistema Único de Gestión e Información Litigiosa del Estado EKOGUI.</w:t>
      </w:r>
    </w:p>
    <w:p w14:paraId="7F12C724" w14:textId="77777777" w:rsidR="00347A8A" w:rsidRPr="007D6B13" w:rsidRDefault="00347A8A" w:rsidP="007D6B13">
      <w:pPr>
        <w:numPr>
          <w:ilvl w:val="0"/>
          <w:numId w:val="11"/>
        </w:numPr>
        <w:ind w:left="993" w:hanging="284"/>
        <w:rPr>
          <w:rFonts w:eastAsia="Century Gothic" w:cs="Arial"/>
          <w:szCs w:val="24"/>
          <w:lang w:bidi="es-CO"/>
        </w:rPr>
      </w:pPr>
      <w:r w:rsidRPr="007D6B13">
        <w:rPr>
          <w:rFonts w:cs="Arial"/>
          <w:szCs w:val="24"/>
        </w:rPr>
        <w:t>Las demás que le sean asignadas por el Comité y la ley.</w:t>
      </w:r>
    </w:p>
    <w:p w14:paraId="7B8597C1" w14:textId="77777777" w:rsidR="006E3498" w:rsidRPr="007D6B13" w:rsidRDefault="006E3498" w:rsidP="007D6B13">
      <w:pPr>
        <w:shd w:val="clear" w:color="auto" w:fill="FFFFFF" w:themeFill="background1"/>
        <w:contextualSpacing/>
        <w:rPr>
          <w:rFonts w:eastAsia="Century Gothic" w:cs="Arial"/>
          <w:b/>
          <w:szCs w:val="24"/>
          <w:lang w:bidi="es-CO"/>
        </w:rPr>
      </w:pPr>
    </w:p>
    <w:p w14:paraId="4F1BAFA3" w14:textId="54F1A04F" w:rsidR="006E3498" w:rsidRPr="007D6B13" w:rsidRDefault="006E3498" w:rsidP="007D6B13">
      <w:pPr>
        <w:shd w:val="clear" w:color="auto" w:fill="FFFFFF" w:themeFill="background1"/>
        <w:contextualSpacing/>
        <w:rPr>
          <w:rFonts w:cs="Arial"/>
          <w:szCs w:val="24"/>
        </w:rPr>
      </w:pPr>
      <w:r w:rsidRPr="007D6B13">
        <w:rPr>
          <w:rFonts w:cs="Arial"/>
          <w:szCs w:val="24"/>
        </w:rPr>
        <w:t xml:space="preserve">En vigencia del Estatuto de Conciliación, Ley 2220 de 2022, mediante Resolución 460 del 20 de diciembre de 2022, se adoptó el reglamento interno del Comité de Conciliación de </w:t>
      </w:r>
      <w:r w:rsidR="00CB0066" w:rsidRPr="007D6B13">
        <w:rPr>
          <w:rFonts w:cs="Arial"/>
          <w:szCs w:val="24"/>
        </w:rPr>
        <w:t xml:space="preserve">la </w:t>
      </w:r>
      <w:r w:rsidRPr="007D6B13">
        <w:rPr>
          <w:rFonts w:cs="Arial"/>
          <w:szCs w:val="24"/>
        </w:rPr>
        <w:t>APC</w:t>
      </w:r>
      <w:r w:rsidR="0026000B" w:rsidRPr="007D6B13">
        <w:rPr>
          <w:rFonts w:cs="Arial"/>
          <w:szCs w:val="24"/>
        </w:rPr>
        <w:t xml:space="preserve"> C</w:t>
      </w:r>
      <w:r w:rsidRPr="007D6B13">
        <w:rPr>
          <w:rFonts w:cs="Arial"/>
          <w:szCs w:val="24"/>
        </w:rPr>
        <w:t>olombia.</w:t>
      </w:r>
    </w:p>
    <w:p w14:paraId="742DE909" w14:textId="77777777" w:rsidR="006E3498" w:rsidRPr="007D6B13" w:rsidRDefault="006E3498" w:rsidP="007D6B13">
      <w:pPr>
        <w:shd w:val="clear" w:color="auto" w:fill="FFFFFF" w:themeFill="background1"/>
        <w:contextualSpacing/>
        <w:rPr>
          <w:rFonts w:cs="Arial"/>
          <w:b/>
          <w:szCs w:val="24"/>
        </w:rPr>
      </w:pPr>
    </w:p>
    <w:p w14:paraId="205202E5" w14:textId="6C801B68" w:rsidR="006E3498" w:rsidRPr="007D6B13" w:rsidRDefault="0041163A" w:rsidP="007D6B13">
      <w:pPr>
        <w:pStyle w:val="Ttulo4"/>
        <w:spacing w:before="0"/>
        <w:ind w:left="851"/>
        <w:rPr>
          <w:rFonts w:cs="Arial"/>
          <w:color w:val="auto"/>
          <w:szCs w:val="24"/>
        </w:rPr>
      </w:pPr>
      <w:bookmarkStart w:id="88" w:name="_Toc159795899"/>
      <w:bookmarkStart w:id="89" w:name="_Toc238217422"/>
      <w:r w:rsidRPr="007D6B13">
        <w:rPr>
          <w:rFonts w:cs="Arial"/>
          <w:color w:val="auto"/>
          <w:szCs w:val="24"/>
        </w:rPr>
        <w:t>7</w:t>
      </w:r>
      <w:r w:rsidR="004C1814" w:rsidRPr="007D6B13">
        <w:rPr>
          <w:rFonts w:cs="Arial"/>
          <w:color w:val="auto"/>
          <w:szCs w:val="24"/>
        </w:rPr>
        <w:t>.2.</w:t>
      </w:r>
      <w:r w:rsidR="00CA629F" w:rsidRPr="007D6B13">
        <w:rPr>
          <w:rFonts w:cs="Arial"/>
          <w:color w:val="auto"/>
          <w:szCs w:val="24"/>
        </w:rPr>
        <w:t>4</w:t>
      </w:r>
      <w:r w:rsidR="006E3498" w:rsidRPr="007D6B13">
        <w:rPr>
          <w:rFonts w:cs="Arial"/>
          <w:color w:val="auto"/>
          <w:szCs w:val="24"/>
        </w:rPr>
        <w:t xml:space="preserve">. Sistema </w:t>
      </w:r>
      <w:proofErr w:type="spellStart"/>
      <w:r w:rsidR="00D76C89" w:rsidRPr="007D6B13">
        <w:rPr>
          <w:rFonts w:cs="Arial"/>
          <w:color w:val="auto"/>
          <w:szCs w:val="24"/>
        </w:rPr>
        <w:t>eKOGUI</w:t>
      </w:r>
      <w:proofErr w:type="spellEnd"/>
      <w:r w:rsidR="00DE14A7" w:rsidRPr="007D6B13">
        <w:rPr>
          <w:rFonts w:cs="Arial"/>
          <w:color w:val="auto"/>
          <w:szCs w:val="24"/>
        </w:rPr>
        <w:t>,</w:t>
      </w:r>
      <w:r w:rsidR="006E3498" w:rsidRPr="007D6B13">
        <w:rPr>
          <w:rFonts w:cs="Arial"/>
          <w:color w:val="auto"/>
          <w:szCs w:val="24"/>
        </w:rPr>
        <w:t xml:space="preserve"> en materia de conciliación</w:t>
      </w:r>
      <w:bookmarkEnd w:id="88"/>
      <w:bookmarkEnd w:id="89"/>
    </w:p>
    <w:p w14:paraId="629BD62B" w14:textId="1C67C706" w:rsidR="006E3498" w:rsidRPr="007D6B13" w:rsidRDefault="006E3498" w:rsidP="007D6B13">
      <w:pPr>
        <w:pStyle w:val="NormalWeb"/>
        <w:spacing w:before="0" w:beforeAutospacing="0" w:after="0" w:afterAutospacing="0"/>
        <w:rPr>
          <w:rFonts w:ascii="Arial" w:hAnsi="Arial" w:cs="Arial"/>
        </w:rPr>
      </w:pPr>
      <w:r w:rsidRPr="007D6B13">
        <w:rPr>
          <w:rFonts w:ascii="Arial" w:hAnsi="Arial" w:cs="Arial"/>
        </w:rPr>
        <w:t>Es una herramienta informática de la</w:t>
      </w:r>
      <w:r w:rsidR="00D76C89" w:rsidRPr="007D6B13">
        <w:rPr>
          <w:rFonts w:ascii="Arial" w:hAnsi="Arial" w:cs="Arial"/>
        </w:rPr>
        <w:t xml:space="preserve"> </w:t>
      </w:r>
      <w:r w:rsidRPr="007D6B13">
        <w:rPr>
          <w:rFonts w:ascii="Arial" w:hAnsi="Arial" w:cs="Arial"/>
        </w:rPr>
        <w:t>ANDJE, por medio de la cual se gestiona la información de la actividad litigiosa</w:t>
      </w:r>
      <w:r w:rsidR="00DE14A7" w:rsidRPr="007D6B13">
        <w:rPr>
          <w:rFonts w:ascii="Arial" w:hAnsi="Arial" w:cs="Arial"/>
        </w:rPr>
        <w:t>,</w:t>
      </w:r>
      <w:r w:rsidRPr="007D6B13">
        <w:rPr>
          <w:rFonts w:ascii="Arial" w:hAnsi="Arial" w:cs="Arial"/>
        </w:rPr>
        <w:t xml:space="preserve"> a cargo de las entidades y organismos estatales del orden nacion</w:t>
      </w:r>
      <w:r w:rsidR="0041163A" w:rsidRPr="007D6B13">
        <w:rPr>
          <w:rFonts w:ascii="Arial" w:hAnsi="Arial" w:cs="Arial"/>
        </w:rPr>
        <w:t>al. Teniendo en cuenta que,</w:t>
      </w:r>
      <w:r w:rsidR="00970E39" w:rsidRPr="007D6B13">
        <w:rPr>
          <w:rFonts w:ascii="Arial" w:hAnsi="Arial" w:cs="Arial"/>
        </w:rPr>
        <w:t xml:space="preserve"> la</w:t>
      </w:r>
      <w:r w:rsidR="0041163A" w:rsidRPr="007D6B13">
        <w:rPr>
          <w:rFonts w:ascii="Arial" w:hAnsi="Arial" w:cs="Arial"/>
        </w:rPr>
        <w:t xml:space="preserve"> APC </w:t>
      </w:r>
      <w:r w:rsidRPr="007D6B13">
        <w:rPr>
          <w:rFonts w:ascii="Arial" w:hAnsi="Arial" w:cs="Arial"/>
        </w:rPr>
        <w:t xml:space="preserve">Colombia es una entidad descentralizada de la Rama Ejecutiva del orden nacional, creada como Unidad Administrativa Especial, deberá adelantar todos los procesos judiciales y solicitudes de conciliación, a través de dicho sistema. </w:t>
      </w:r>
    </w:p>
    <w:p w14:paraId="0F740BB6" w14:textId="77777777" w:rsidR="006E3498" w:rsidRPr="007D6B13" w:rsidRDefault="006E3498" w:rsidP="007D6B13">
      <w:pPr>
        <w:pStyle w:val="NormalWeb"/>
        <w:spacing w:before="0" w:beforeAutospacing="0" w:after="0" w:afterAutospacing="0"/>
        <w:rPr>
          <w:rFonts w:ascii="Arial" w:hAnsi="Arial" w:cs="Arial"/>
        </w:rPr>
      </w:pPr>
    </w:p>
    <w:p w14:paraId="71F201A8" w14:textId="7D684913" w:rsidR="006E3498" w:rsidRPr="007D6B13" w:rsidRDefault="006E3498" w:rsidP="007D6B13">
      <w:pPr>
        <w:pStyle w:val="NormalWeb"/>
        <w:spacing w:before="0" w:beforeAutospacing="0" w:after="0" w:afterAutospacing="0"/>
        <w:rPr>
          <w:rFonts w:ascii="Arial" w:hAnsi="Arial" w:cs="Arial"/>
        </w:rPr>
      </w:pPr>
      <w:r w:rsidRPr="007D6B13">
        <w:rPr>
          <w:rFonts w:ascii="Arial" w:hAnsi="Arial" w:cs="Arial"/>
        </w:rPr>
        <w:t xml:space="preserve">Así las cosas, este sistema cuenta con un módulo de </w:t>
      </w:r>
      <w:bookmarkStart w:id="90" w:name="abogado"/>
      <w:r w:rsidRPr="007D6B13">
        <w:rPr>
          <w:rFonts w:ascii="Arial" w:hAnsi="Arial" w:cs="Arial"/>
        </w:rPr>
        <w:t xml:space="preserve">gestión de </w:t>
      </w:r>
      <w:r w:rsidR="00F95A4E" w:rsidRPr="007D6B13">
        <w:rPr>
          <w:rFonts w:ascii="Arial" w:hAnsi="Arial" w:cs="Arial"/>
        </w:rPr>
        <w:t>C</w:t>
      </w:r>
      <w:r w:rsidRPr="007D6B13">
        <w:rPr>
          <w:rFonts w:ascii="Arial" w:hAnsi="Arial" w:cs="Arial"/>
        </w:rPr>
        <w:t xml:space="preserve">omités de </w:t>
      </w:r>
      <w:r w:rsidR="00F95A4E" w:rsidRPr="007D6B13">
        <w:rPr>
          <w:rFonts w:ascii="Arial" w:hAnsi="Arial" w:cs="Arial"/>
        </w:rPr>
        <w:t>C</w:t>
      </w:r>
      <w:r w:rsidRPr="007D6B13">
        <w:rPr>
          <w:rFonts w:ascii="Arial" w:hAnsi="Arial" w:cs="Arial"/>
        </w:rPr>
        <w:t>onciliación</w:t>
      </w:r>
      <w:r w:rsidR="00DE14A7" w:rsidRPr="007D6B13">
        <w:rPr>
          <w:rFonts w:ascii="Arial" w:hAnsi="Arial" w:cs="Arial"/>
        </w:rPr>
        <w:t>,</w:t>
      </w:r>
      <w:r w:rsidRPr="007D6B13">
        <w:rPr>
          <w:rFonts w:ascii="Arial" w:hAnsi="Arial" w:cs="Arial"/>
        </w:rPr>
        <w:t xml:space="preserve"> al cual debe ingresar el</w:t>
      </w:r>
      <w:r w:rsidR="00DE14A7" w:rsidRPr="007D6B13">
        <w:rPr>
          <w:rFonts w:ascii="Arial" w:hAnsi="Arial" w:cs="Arial"/>
        </w:rPr>
        <w:t>(a)</w:t>
      </w:r>
      <w:r w:rsidRPr="007D6B13">
        <w:rPr>
          <w:rFonts w:ascii="Arial" w:hAnsi="Arial" w:cs="Arial"/>
        </w:rPr>
        <w:t xml:space="preserve"> abogado</w:t>
      </w:r>
      <w:r w:rsidR="00DE14A7" w:rsidRPr="007D6B13">
        <w:rPr>
          <w:rFonts w:ascii="Arial" w:hAnsi="Arial" w:cs="Arial"/>
        </w:rPr>
        <w:t>(a)</w:t>
      </w:r>
      <w:r w:rsidRPr="007D6B13">
        <w:rPr>
          <w:rFonts w:ascii="Arial" w:hAnsi="Arial" w:cs="Arial"/>
        </w:rPr>
        <w:t xml:space="preserve"> asignado</w:t>
      </w:r>
      <w:r w:rsidR="00DE14A7" w:rsidRPr="007D6B13">
        <w:rPr>
          <w:rFonts w:ascii="Arial" w:hAnsi="Arial" w:cs="Arial"/>
        </w:rPr>
        <w:t>(a)</w:t>
      </w:r>
      <w:r w:rsidRPr="007D6B13">
        <w:rPr>
          <w:rFonts w:ascii="Arial" w:hAnsi="Arial" w:cs="Arial"/>
        </w:rPr>
        <w:t xml:space="preserve"> para representar a la </w:t>
      </w:r>
      <w:r w:rsidR="00F139F4" w:rsidRPr="007D6B13">
        <w:rPr>
          <w:rFonts w:ascii="Arial" w:hAnsi="Arial" w:cs="Arial"/>
        </w:rPr>
        <w:t>APC Colombia</w:t>
      </w:r>
      <w:r w:rsidRPr="007D6B13">
        <w:rPr>
          <w:rFonts w:ascii="Arial" w:hAnsi="Arial" w:cs="Arial"/>
        </w:rPr>
        <w:t>, quien elaborará las fichas técnicas de conciliación extrajudicial, acción de repetición y llamamiento en garantía</w:t>
      </w:r>
      <w:r w:rsidR="00DE14A7" w:rsidRPr="007D6B13">
        <w:rPr>
          <w:rFonts w:ascii="Arial" w:hAnsi="Arial" w:cs="Arial"/>
        </w:rPr>
        <w:t>,</w:t>
      </w:r>
      <w:r w:rsidRPr="007D6B13">
        <w:rPr>
          <w:rFonts w:ascii="Arial" w:hAnsi="Arial" w:cs="Arial"/>
        </w:rPr>
        <w:t xml:space="preserve"> que serán presentadas para estudio de los miembros de los Comit</w:t>
      </w:r>
      <w:r w:rsidR="00C625E8" w:rsidRPr="007D6B13">
        <w:rPr>
          <w:rFonts w:ascii="Arial" w:hAnsi="Arial" w:cs="Arial"/>
        </w:rPr>
        <w:t xml:space="preserve">és de Conciliación de </w:t>
      </w:r>
      <w:r w:rsidR="00970E39" w:rsidRPr="007D6B13">
        <w:rPr>
          <w:rFonts w:ascii="Arial" w:hAnsi="Arial" w:cs="Arial"/>
        </w:rPr>
        <w:t xml:space="preserve">la </w:t>
      </w:r>
      <w:r w:rsidR="00C625E8" w:rsidRPr="007D6B13">
        <w:rPr>
          <w:rFonts w:ascii="Arial" w:hAnsi="Arial" w:cs="Arial"/>
        </w:rPr>
        <w:t>APC Colombia</w:t>
      </w:r>
      <w:r w:rsidRPr="007D6B13">
        <w:rPr>
          <w:rFonts w:ascii="Arial" w:hAnsi="Arial" w:cs="Arial"/>
        </w:rPr>
        <w:t>. El</w:t>
      </w:r>
      <w:r w:rsidR="00F95A4E" w:rsidRPr="007D6B13">
        <w:rPr>
          <w:rFonts w:ascii="Arial" w:hAnsi="Arial" w:cs="Arial"/>
        </w:rPr>
        <w:t>(a)</w:t>
      </w:r>
      <w:r w:rsidRPr="007D6B13">
        <w:rPr>
          <w:rFonts w:ascii="Arial" w:hAnsi="Arial" w:cs="Arial"/>
        </w:rPr>
        <w:t xml:space="preserve"> </w:t>
      </w:r>
      <w:r w:rsidR="0065300F" w:rsidRPr="007D6B13">
        <w:rPr>
          <w:rFonts w:ascii="Arial" w:hAnsi="Arial" w:cs="Arial"/>
        </w:rPr>
        <w:t>a</w:t>
      </w:r>
      <w:r w:rsidRPr="007D6B13">
        <w:rPr>
          <w:rFonts w:ascii="Arial" w:hAnsi="Arial" w:cs="Arial"/>
        </w:rPr>
        <w:t>poderado</w:t>
      </w:r>
      <w:r w:rsidR="00F95A4E" w:rsidRPr="007D6B13">
        <w:rPr>
          <w:rFonts w:ascii="Arial" w:hAnsi="Arial" w:cs="Arial"/>
        </w:rPr>
        <w:t>(a)</w:t>
      </w:r>
      <w:r w:rsidR="00DE14A7" w:rsidRPr="007D6B13">
        <w:rPr>
          <w:rFonts w:ascii="Arial" w:hAnsi="Arial" w:cs="Arial"/>
        </w:rPr>
        <w:t xml:space="preserve">, </w:t>
      </w:r>
      <w:r w:rsidRPr="007D6B13">
        <w:rPr>
          <w:rFonts w:ascii="Arial" w:hAnsi="Arial" w:cs="Arial"/>
        </w:rPr>
        <w:t>es el responsable directo de la veracidad y calidad de la información</w:t>
      </w:r>
      <w:r w:rsidR="00DE14A7" w:rsidRPr="007D6B13">
        <w:rPr>
          <w:rFonts w:ascii="Arial" w:hAnsi="Arial" w:cs="Arial"/>
        </w:rPr>
        <w:t>,</w:t>
      </w:r>
      <w:r w:rsidRPr="007D6B13">
        <w:rPr>
          <w:rFonts w:ascii="Arial" w:hAnsi="Arial" w:cs="Arial"/>
        </w:rPr>
        <w:t xml:space="preserve"> que reporta en el </w:t>
      </w:r>
      <w:proofErr w:type="spellStart"/>
      <w:r w:rsidR="00D76C89" w:rsidRPr="007D6B13">
        <w:rPr>
          <w:rFonts w:ascii="Arial" w:hAnsi="Arial" w:cs="Arial"/>
        </w:rPr>
        <w:t>eKOGUI</w:t>
      </w:r>
      <w:proofErr w:type="spellEnd"/>
      <w:r w:rsidRPr="007D6B13">
        <w:rPr>
          <w:rFonts w:ascii="Arial" w:hAnsi="Arial" w:cs="Arial"/>
        </w:rPr>
        <w:t xml:space="preserve"> en el marco de sus competencias. </w:t>
      </w:r>
    </w:p>
    <w:p w14:paraId="6C36813D" w14:textId="77777777" w:rsidR="006E3498" w:rsidRPr="007D6B13" w:rsidRDefault="006E3498" w:rsidP="007D6B13">
      <w:pPr>
        <w:pStyle w:val="NormalWeb"/>
        <w:spacing w:before="0" w:beforeAutospacing="0" w:after="0" w:afterAutospacing="0"/>
        <w:rPr>
          <w:rFonts w:ascii="Arial" w:hAnsi="Arial" w:cs="Arial"/>
        </w:rPr>
      </w:pPr>
    </w:p>
    <w:p w14:paraId="1A138071" w14:textId="45796D1F" w:rsidR="00960386" w:rsidRPr="007D6B13" w:rsidRDefault="006E3498" w:rsidP="007D6B13">
      <w:pPr>
        <w:pStyle w:val="NormalWeb"/>
        <w:spacing w:before="0" w:beforeAutospacing="0" w:after="0" w:afterAutospacing="0"/>
        <w:rPr>
          <w:rFonts w:ascii="Arial" w:hAnsi="Arial" w:cs="Arial"/>
        </w:rPr>
      </w:pPr>
      <w:r w:rsidRPr="007D6B13">
        <w:rPr>
          <w:rFonts w:ascii="Arial" w:hAnsi="Arial" w:cs="Arial"/>
        </w:rPr>
        <w:t>Para tal efecto el</w:t>
      </w:r>
      <w:r w:rsidR="00AF7EF1" w:rsidRPr="007D6B13">
        <w:rPr>
          <w:rFonts w:ascii="Arial" w:hAnsi="Arial" w:cs="Arial"/>
        </w:rPr>
        <w:t>(a)</w:t>
      </w:r>
      <w:r w:rsidRPr="007D6B13">
        <w:rPr>
          <w:rFonts w:ascii="Arial" w:hAnsi="Arial" w:cs="Arial"/>
        </w:rPr>
        <w:t xml:space="preserve"> </w:t>
      </w:r>
      <w:r w:rsidR="0065300F" w:rsidRPr="007D6B13">
        <w:rPr>
          <w:rFonts w:ascii="Arial" w:hAnsi="Arial" w:cs="Arial"/>
        </w:rPr>
        <w:t>a</w:t>
      </w:r>
      <w:r w:rsidRPr="007D6B13">
        <w:rPr>
          <w:rFonts w:ascii="Arial" w:hAnsi="Arial" w:cs="Arial"/>
        </w:rPr>
        <w:t>poderado</w:t>
      </w:r>
      <w:r w:rsidR="00AF7EF1" w:rsidRPr="007D6B13">
        <w:rPr>
          <w:rFonts w:ascii="Arial" w:hAnsi="Arial" w:cs="Arial"/>
        </w:rPr>
        <w:t>(a)</w:t>
      </w:r>
      <w:r w:rsidR="00DE14A7" w:rsidRPr="007D6B13">
        <w:rPr>
          <w:rFonts w:ascii="Arial" w:hAnsi="Arial" w:cs="Arial"/>
        </w:rPr>
        <w:t>,</w:t>
      </w:r>
      <w:r w:rsidRPr="007D6B13">
        <w:rPr>
          <w:rFonts w:ascii="Arial" w:hAnsi="Arial" w:cs="Arial"/>
        </w:rPr>
        <w:t xml:space="preserve"> deberá gestionar su usuario y clave dentro de la plataforma</w:t>
      </w:r>
      <w:r w:rsidRPr="007D6B13">
        <w:rPr>
          <w:rStyle w:val="Refdenotaalpie"/>
          <w:rFonts w:ascii="Arial" w:hAnsi="Arial" w:cs="Arial"/>
        </w:rPr>
        <w:footnoteReference w:id="4"/>
      </w:r>
      <w:r w:rsidRPr="007D6B13">
        <w:rPr>
          <w:rFonts w:ascii="Arial" w:hAnsi="Arial" w:cs="Arial"/>
        </w:rPr>
        <w:t xml:space="preserve"> para</w:t>
      </w:r>
      <w:r w:rsidR="00DE14A7" w:rsidRPr="007D6B13">
        <w:rPr>
          <w:rFonts w:ascii="Arial" w:hAnsi="Arial" w:cs="Arial"/>
        </w:rPr>
        <w:t>,</w:t>
      </w:r>
      <w:r w:rsidRPr="007D6B13">
        <w:rPr>
          <w:rFonts w:ascii="Arial" w:hAnsi="Arial" w:cs="Arial"/>
        </w:rPr>
        <w:t xml:space="preserve"> que pueda gestionar las solicitudes de conciliación</w:t>
      </w:r>
      <w:r w:rsidR="00D05F57" w:rsidRPr="007D6B13">
        <w:rPr>
          <w:rFonts w:ascii="Arial" w:hAnsi="Arial" w:cs="Arial"/>
        </w:rPr>
        <w:t>,</w:t>
      </w:r>
      <w:r w:rsidRPr="007D6B13">
        <w:rPr>
          <w:rFonts w:ascii="Arial" w:hAnsi="Arial" w:cs="Arial"/>
        </w:rPr>
        <w:t xml:space="preserve"> que hayan sido asignadas por el</w:t>
      </w:r>
      <w:r w:rsidR="00DE14A7" w:rsidRPr="007D6B13">
        <w:rPr>
          <w:rFonts w:ascii="Arial" w:hAnsi="Arial" w:cs="Arial"/>
        </w:rPr>
        <w:t>(a)</w:t>
      </w:r>
      <w:r w:rsidRPr="007D6B13">
        <w:rPr>
          <w:rFonts w:ascii="Arial" w:hAnsi="Arial" w:cs="Arial"/>
        </w:rPr>
        <w:t xml:space="preserve"> </w:t>
      </w:r>
      <w:r w:rsidR="00DE14A7" w:rsidRPr="007D6B13">
        <w:rPr>
          <w:rFonts w:ascii="Arial" w:hAnsi="Arial" w:cs="Arial"/>
        </w:rPr>
        <w:t>a</w:t>
      </w:r>
      <w:r w:rsidRPr="007D6B13">
        <w:rPr>
          <w:rFonts w:ascii="Arial" w:hAnsi="Arial" w:cs="Arial"/>
        </w:rPr>
        <w:t>dministrador</w:t>
      </w:r>
      <w:r w:rsidR="00DE14A7" w:rsidRPr="007D6B13">
        <w:rPr>
          <w:rFonts w:ascii="Arial" w:hAnsi="Arial" w:cs="Arial"/>
        </w:rPr>
        <w:t>(a)</w:t>
      </w:r>
      <w:r w:rsidRPr="007D6B13">
        <w:rPr>
          <w:rFonts w:ascii="Arial" w:hAnsi="Arial" w:cs="Arial"/>
        </w:rPr>
        <w:t xml:space="preserve"> del sistema de la </w:t>
      </w:r>
      <w:r w:rsidR="00F139F4" w:rsidRPr="007D6B13">
        <w:rPr>
          <w:rFonts w:ascii="Arial" w:hAnsi="Arial" w:cs="Arial"/>
        </w:rPr>
        <w:t>APC Colombia</w:t>
      </w:r>
      <w:r w:rsidR="00D05F57" w:rsidRPr="007D6B13">
        <w:rPr>
          <w:rFonts w:ascii="Arial" w:hAnsi="Arial" w:cs="Arial"/>
        </w:rPr>
        <w:t>, el(a) a</w:t>
      </w:r>
      <w:r w:rsidR="0041163A" w:rsidRPr="007D6B13">
        <w:rPr>
          <w:rFonts w:ascii="Arial" w:hAnsi="Arial" w:cs="Arial"/>
        </w:rPr>
        <w:t>sesor</w:t>
      </w:r>
      <w:r w:rsidR="00970E39" w:rsidRPr="007D6B13">
        <w:rPr>
          <w:rFonts w:ascii="Arial" w:hAnsi="Arial" w:cs="Arial"/>
        </w:rPr>
        <w:t>(a)</w:t>
      </w:r>
      <w:r w:rsidR="0041163A" w:rsidRPr="007D6B13">
        <w:rPr>
          <w:rFonts w:ascii="Arial" w:hAnsi="Arial" w:cs="Arial"/>
        </w:rPr>
        <w:t xml:space="preserve"> con funciones de </w:t>
      </w:r>
      <w:r w:rsidR="00F139F4" w:rsidRPr="007D6B13">
        <w:rPr>
          <w:rFonts w:ascii="Arial" w:hAnsi="Arial" w:cs="Arial"/>
        </w:rPr>
        <w:t xml:space="preserve">Gestión </w:t>
      </w:r>
      <w:r w:rsidR="0041163A" w:rsidRPr="007D6B13">
        <w:rPr>
          <w:rFonts w:ascii="Arial" w:hAnsi="Arial" w:cs="Arial"/>
        </w:rPr>
        <w:t>J</w:t>
      </w:r>
      <w:r w:rsidRPr="007D6B13">
        <w:rPr>
          <w:rFonts w:ascii="Arial" w:hAnsi="Arial" w:cs="Arial"/>
        </w:rPr>
        <w:t>urídica; una vez ingresa a la plataforma, para elaborar una ficha técnica del Comité de Conciliación</w:t>
      </w:r>
      <w:r w:rsidR="00DE14A7" w:rsidRPr="007D6B13">
        <w:rPr>
          <w:rFonts w:ascii="Arial" w:hAnsi="Arial" w:cs="Arial"/>
        </w:rPr>
        <w:t>,</w:t>
      </w:r>
      <w:r w:rsidRPr="007D6B13">
        <w:rPr>
          <w:rFonts w:ascii="Arial" w:hAnsi="Arial" w:cs="Arial"/>
        </w:rPr>
        <w:t xml:space="preserve"> es preciso que diligencie los campos allí rel</w:t>
      </w:r>
      <w:r w:rsidR="004C1814" w:rsidRPr="007D6B13">
        <w:rPr>
          <w:rFonts w:ascii="Arial" w:hAnsi="Arial" w:cs="Arial"/>
        </w:rPr>
        <w:t xml:space="preserve">acionados, </w:t>
      </w:r>
      <w:r w:rsidR="00A612CC" w:rsidRPr="007D6B13">
        <w:rPr>
          <w:rFonts w:ascii="Arial" w:hAnsi="Arial" w:cs="Arial"/>
        </w:rPr>
        <w:t xml:space="preserve">siguiendo los lineamientos establecidos por la </w:t>
      </w:r>
      <w:r w:rsidR="00D05F57" w:rsidRPr="007D6B13">
        <w:rPr>
          <w:rFonts w:ascii="Arial" w:hAnsi="Arial" w:cs="Arial"/>
        </w:rPr>
        <w:t>ANDJE</w:t>
      </w:r>
      <w:r w:rsidR="00142384" w:rsidRPr="007D6B13">
        <w:rPr>
          <w:rFonts w:ascii="Arial" w:hAnsi="Arial" w:cs="Arial"/>
        </w:rPr>
        <w:t xml:space="preserve">, </w:t>
      </w:r>
      <w:r w:rsidR="00A612CC" w:rsidRPr="007D6B13">
        <w:rPr>
          <w:rFonts w:ascii="Arial" w:hAnsi="Arial" w:cs="Arial"/>
        </w:rPr>
        <w:t>siguiendo esta ruta:</w:t>
      </w:r>
    </w:p>
    <w:p w14:paraId="290558F8" w14:textId="77777777" w:rsidR="005E18FF" w:rsidRPr="007D6B13" w:rsidRDefault="005E18FF" w:rsidP="007D6B13">
      <w:pPr>
        <w:pStyle w:val="NormalWeb"/>
        <w:spacing w:before="0" w:beforeAutospacing="0" w:after="0" w:afterAutospacing="0"/>
        <w:rPr>
          <w:rFonts w:ascii="Arial" w:hAnsi="Arial" w:cs="Arial"/>
        </w:rPr>
      </w:pPr>
    </w:p>
    <w:p w14:paraId="31348034" w14:textId="60F379FF" w:rsidR="006E3498" w:rsidRPr="007D6B13" w:rsidRDefault="00560076" w:rsidP="007D6B13">
      <w:pPr>
        <w:pStyle w:val="NormalWeb"/>
        <w:spacing w:before="0" w:beforeAutospacing="0" w:after="0" w:afterAutospacing="0"/>
        <w:rPr>
          <w:rFonts w:ascii="Arial" w:hAnsi="Arial" w:cs="Arial"/>
        </w:rPr>
      </w:pPr>
      <w:r w:rsidRPr="007D6B13">
        <w:rPr>
          <w:rFonts w:ascii="Arial" w:hAnsi="Arial" w:cs="Arial"/>
          <w:noProof/>
        </w:rPr>
        <w:drawing>
          <wp:inline distT="0" distB="0" distL="0" distR="0" wp14:anchorId="779C210C" wp14:editId="78C71896">
            <wp:extent cx="6296025" cy="2276475"/>
            <wp:effectExtent l="0" t="0" r="9525" b="9525"/>
            <wp:docPr id="637447738" name="Imagen 1" descr="CONCILIACIÓN &#10;&#10;Captura de pantalla: Donde se visualiza las conciliaciones extrajudiciales, registradas en el Sistema Único de Gestión e Información de la Actividad Litigiosa del Estado (eKOGUI), siguiendo los lineamientos establecidos por la Agencia Nacional de Defensa Jurídica del Estado (AN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47738" name="Imagen 1" descr="CONCILIACIÓN &#10;&#10;Captura de pantalla: Donde se visualiza las conciliaciones extrajudiciales, registradas en el Sistema Único de Gestión e Información de la Actividad Litigiosa del Estado (eKOGUI), siguiendo los lineamientos establecidos por la Agencia Nacional de Defensa Jurídica del Estado (ANDJE)."/>
                    <pic:cNvPicPr/>
                  </pic:nvPicPr>
                  <pic:blipFill>
                    <a:blip r:embed="rId13"/>
                    <a:stretch>
                      <a:fillRect/>
                    </a:stretch>
                  </pic:blipFill>
                  <pic:spPr>
                    <a:xfrm>
                      <a:off x="0" y="0"/>
                      <a:ext cx="6296025" cy="2276475"/>
                    </a:xfrm>
                    <a:prstGeom prst="rect">
                      <a:avLst/>
                    </a:prstGeom>
                  </pic:spPr>
                </pic:pic>
              </a:graphicData>
            </a:graphic>
          </wp:inline>
        </w:drawing>
      </w:r>
    </w:p>
    <w:p w14:paraId="7325BA7F" w14:textId="38733915" w:rsidR="004F7167" w:rsidRPr="007D6B13" w:rsidRDefault="004F7167" w:rsidP="007D6B13">
      <w:pPr>
        <w:rPr>
          <w:rFonts w:cs="Arial"/>
          <w:szCs w:val="24"/>
          <w:shd w:val="clear" w:color="auto" w:fill="FFFFFF"/>
        </w:rPr>
      </w:pPr>
      <w:r w:rsidRPr="007D6B13">
        <w:rPr>
          <w:rFonts w:cs="Arial"/>
          <w:b/>
          <w:szCs w:val="24"/>
        </w:rPr>
        <w:t>Fuente:</w:t>
      </w:r>
      <w:r w:rsidRPr="007D6B13">
        <w:rPr>
          <w:rFonts w:cs="Arial"/>
          <w:szCs w:val="24"/>
        </w:rPr>
        <w:t xml:space="preserve"> Información tomada del </w:t>
      </w:r>
      <w:r w:rsidR="002073FB" w:rsidRPr="007D6B13">
        <w:rPr>
          <w:rFonts w:cs="Arial"/>
          <w:bCs/>
          <w:szCs w:val="24"/>
        </w:rPr>
        <w:t>Sistema Único de Gestión e Información de la Actividad Litigiosa del Estado</w:t>
      </w:r>
      <w:r w:rsidRPr="007D6B13">
        <w:rPr>
          <w:rFonts w:cs="Arial"/>
          <w:szCs w:val="24"/>
        </w:rPr>
        <w:fldChar w:fldCharType="begin"/>
      </w:r>
      <w:r w:rsidRPr="007D6B13">
        <w:rPr>
          <w:rFonts w:cs="Arial"/>
          <w:szCs w:val="24"/>
        </w:rPr>
        <w:instrText xml:space="preserve"> HYPERLINK "https://ekogui.defensajuridica.gov.co/Pages/p_frecuentes.aspx" </w:instrText>
      </w:r>
      <w:r w:rsidRPr="007D6B13">
        <w:rPr>
          <w:rFonts w:cs="Arial"/>
          <w:szCs w:val="24"/>
        </w:rPr>
      </w:r>
      <w:r w:rsidRPr="007D6B13">
        <w:rPr>
          <w:rFonts w:cs="Arial"/>
          <w:szCs w:val="24"/>
        </w:rPr>
        <w:fldChar w:fldCharType="separate"/>
      </w:r>
      <w:r w:rsidRPr="007D6B13">
        <w:rPr>
          <w:rFonts w:cs="Arial"/>
          <w:bCs/>
          <w:szCs w:val="24"/>
          <w:shd w:val="clear" w:color="auto" w:fill="FFFFFF"/>
        </w:rPr>
        <w:t> </w:t>
      </w:r>
      <w:r w:rsidR="002073FB" w:rsidRPr="007D6B13">
        <w:rPr>
          <w:rFonts w:cs="Arial"/>
          <w:bCs/>
          <w:szCs w:val="24"/>
          <w:shd w:val="clear" w:color="auto" w:fill="FFFFFF"/>
        </w:rPr>
        <w:t>(</w:t>
      </w:r>
      <w:proofErr w:type="spellStart"/>
      <w:r w:rsidR="0026000B" w:rsidRPr="007D6B13">
        <w:rPr>
          <w:rFonts w:cs="Arial"/>
          <w:szCs w:val="24"/>
        </w:rPr>
        <w:t>e</w:t>
      </w:r>
      <w:r w:rsidR="00D76C89" w:rsidRPr="007D6B13">
        <w:rPr>
          <w:rFonts w:cs="Arial"/>
          <w:szCs w:val="24"/>
        </w:rPr>
        <w:t>KOGUI</w:t>
      </w:r>
      <w:proofErr w:type="spellEnd"/>
      <w:r w:rsidR="002073FB" w:rsidRPr="007D6B13">
        <w:rPr>
          <w:rFonts w:cs="Arial"/>
          <w:szCs w:val="24"/>
        </w:rPr>
        <w:t>)</w:t>
      </w:r>
      <w:r w:rsidRPr="007D6B13">
        <w:rPr>
          <w:rFonts w:cs="Arial"/>
          <w:szCs w:val="24"/>
        </w:rPr>
        <w:t xml:space="preserve">, </w:t>
      </w:r>
      <w:r w:rsidR="00560076" w:rsidRPr="007D6B13">
        <w:rPr>
          <w:rFonts w:cs="Arial"/>
          <w:szCs w:val="24"/>
        </w:rPr>
        <w:t>mayo</w:t>
      </w:r>
      <w:r w:rsidRPr="007D6B13">
        <w:rPr>
          <w:rFonts w:cs="Arial"/>
          <w:szCs w:val="24"/>
        </w:rPr>
        <w:t xml:space="preserve"> de 202</w:t>
      </w:r>
      <w:r w:rsidR="00560076" w:rsidRPr="007D6B13">
        <w:rPr>
          <w:rFonts w:cs="Arial"/>
          <w:szCs w:val="24"/>
        </w:rPr>
        <w:t>6</w:t>
      </w:r>
      <w:r w:rsidRPr="007D6B13">
        <w:rPr>
          <w:rFonts w:cs="Arial"/>
          <w:szCs w:val="24"/>
        </w:rPr>
        <w:t>.</w:t>
      </w:r>
    </w:p>
    <w:p w14:paraId="36A5B7AF" w14:textId="097082F7" w:rsidR="00332AEB" w:rsidRPr="007D6B13" w:rsidRDefault="004F7167" w:rsidP="007D6B13">
      <w:pPr>
        <w:pStyle w:val="NormalWeb"/>
        <w:spacing w:before="0" w:beforeAutospacing="0" w:after="0" w:afterAutospacing="0"/>
        <w:rPr>
          <w:rFonts w:ascii="Arial" w:hAnsi="Arial" w:cs="Arial"/>
        </w:rPr>
      </w:pPr>
      <w:r w:rsidRPr="007D6B13">
        <w:rPr>
          <w:rFonts w:ascii="Arial" w:hAnsi="Arial" w:cs="Arial"/>
        </w:rPr>
        <w:fldChar w:fldCharType="end"/>
      </w:r>
    </w:p>
    <w:p w14:paraId="46272A80" w14:textId="347CA614" w:rsidR="006E3498" w:rsidRPr="007D6B13" w:rsidRDefault="00560076" w:rsidP="007D6B13">
      <w:pPr>
        <w:pStyle w:val="NormalWeb"/>
        <w:spacing w:before="0" w:beforeAutospacing="0" w:after="0" w:afterAutospacing="0"/>
        <w:rPr>
          <w:rFonts w:ascii="Arial" w:hAnsi="Arial" w:cs="Arial"/>
        </w:rPr>
      </w:pPr>
      <w:r w:rsidRPr="007D6B13">
        <w:rPr>
          <w:rFonts w:ascii="Arial" w:hAnsi="Arial" w:cs="Arial"/>
          <w:noProof/>
        </w:rPr>
        <w:drawing>
          <wp:inline distT="0" distB="0" distL="0" distR="0" wp14:anchorId="2CFC0E88" wp14:editId="4548FCD3">
            <wp:extent cx="6305550" cy="2324100"/>
            <wp:effectExtent l="0" t="0" r="0" b="0"/>
            <wp:docPr id="1557194603" name="Imagen 1" descr="CONCILIACIÓN &#10;&#10;Captura de pantalla: Donde se visualiza las conciliaciones extrajudiciales, registradas en el Sistema Único de Gestión e Información de la Actividad Litigiosa del Estado (eKOGUI), siguiendo los lineamientos establecidos por la Agencia Nacional de Defensa Jurídica del Estado (AN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94603" name="Imagen 1" descr="CONCILIACIÓN &#10;&#10;Captura de pantalla: Donde se visualiza las conciliaciones extrajudiciales, registradas en el Sistema Único de Gestión e Información de la Actividad Litigiosa del Estado (eKOGUI), siguiendo los lineamientos establecidos por la Agencia Nacional de Defensa Jurídica del Estado (ANDJE)."/>
                    <pic:cNvPicPr/>
                  </pic:nvPicPr>
                  <pic:blipFill>
                    <a:blip r:embed="rId14"/>
                    <a:stretch>
                      <a:fillRect/>
                    </a:stretch>
                  </pic:blipFill>
                  <pic:spPr>
                    <a:xfrm>
                      <a:off x="0" y="0"/>
                      <a:ext cx="6329273" cy="2332844"/>
                    </a:xfrm>
                    <a:prstGeom prst="rect">
                      <a:avLst/>
                    </a:prstGeom>
                  </pic:spPr>
                </pic:pic>
              </a:graphicData>
            </a:graphic>
          </wp:inline>
        </w:drawing>
      </w:r>
    </w:p>
    <w:p w14:paraId="502A2118" w14:textId="772F7515" w:rsidR="004F7167" w:rsidRPr="007D6B13" w:rsidRDefault="004F7167" w:rsidP="007D6B13">
      <w:pPr>
        <w:rPr>
          <w:rFonts w:cs="Arial"/>
          <w:szCs w:val="24"/>
          <w:shd w:val="clear" w:color="auto" w:fill="FFFFFF"/>
        </w:rPr>
      </w:pPr>
      <w:r w:rsidRPr="007D6B13">
        <w:rPr>
          <w:rFonts w:cs="Arial"/>
          <w:b/>
          <w:szCs w:val="24"/>
        </w:rPr>
        <w:t>Fuente:</w:t>
      </w:r>
      <w:r w:rsidRPr="007D6B13">
        <w:rPr>
          <w:rFonts w:cs="Arial"/>
          <w:szCs w:val="24"/>
        </w:rPr>
        <w:t xml:space="preserve"> Información tomada del</w:t>
      </w:r>
      <w:r w:rsidR="002073FB" w:rsidRPr="007D6B13">
        <w:rPr>
          <w:rFonts w:cs="Arial"/>
          <w:szCs w:val="24"/>
        </w:rPr>
        <w:t xml:space="preserve"> </w:t>
      </w:r>
      <w:r w:rsidR="002073FB" w:rsidRPr="007D6B13">
        <w:rPr>
          <w:rFonts w:cs="Arial"/>
          <w:bCs/>
          <w:szCs w:val="24"/>
        </w:rPr>
        <w:t>Sistema Único de Gestión e Información de la Actividad Litigiosa del Estado (</w:t>
      </w:r>
      <w:proofErr w:type="spellStart"/>
      <w:r w:rsidRPr="007D6B13">
        <w:rPr>
          <w:rFonts w:cs="Arial"/>
          <w:szCs w:val="24"/>
        </w:rPr>
        <w:fldChar w:fldCharType="begin"/>
      </w:r>
      <w:r w:rsidRPr="007D6B13">
        <w:rPr>
          <w:rFonts w:cs="Arial"/>
          <w:szCs w:val="24"/>
        </w:rPr>
        <w:instrText xml:space="preserve"> HYPERLINK "https://ekogui.defensajuridica.gov.co/Pages/p_frecuentes.aspx" </w:instrText>
      </w:r>
      <w:r w:rsidRPr="007D6B13">
        <w:rPr>
          <w:rFonts w:cs="Arial"/>
          <w:szCs w:val="24"/>
        </w:rPr>
      </w:r>
      <w:r w:rsidRPr="007D6B13">
        <w:rPr>
          <w:rFonts w:cs="Arial"/>
          <w:szCs w:val="24"/>
        </w:rPr>
        <w:fldChar w:fldCharType="separate"/>
      </w:r>
      <w:r w:rsidR="0026000B" w:rsidRPr="007D6B13">
        <w:rPr>
          <w:rFonts w:cs="Arial"/>
          <w:szCs w:val="24"/>
        </w:rPr>
        <w:t>e</w:t>
      </w:r>
      <w:r w:rsidR="00D76C89" w:rsidRPr="007D6B13">
        <w:rPr>
          <w:rFonts w:cs="Arial"/>
          <w:szCs w:val="24"/>
        </w:rPr>
        <w:t>KOGUI</w:t>
      </w:r>
      <w:proofErr w:type="spellEnd"/>
      <w:r w:rsidR="002073FB" w:rsidRPr="007D6B13">
        <w:rPr>
          <w:rFonts w:cs="Arial"/>
          <w:szCs w:val="24"/>
        </w:rPr>
        <w:t>)</w:t>
      </w:r>
      <w:r w:rsidRPr="007D6B13">
        <w:rPr>
          <w:rFonts w:cs="Arial"/>
          <w:szCs w:val="24"/>
        </w:rPr>
        <w:t xml:space="preserve">, </w:t>
      </w:r>
      <w:r w:rsidR="00560076" w:rsidRPr="007D6B13">
        <w:rPr>
          <w:rFonts w:cs="Arial"/>
          <w:szCs w:val="24"/>
        </w:rPr>
        <w:t>mayo</w:t>
      </w:r>
      <w:r w:rsidRPr="007D6B13">
        <w:rPr>
          <w:rFonts w:cs="Arial"/>
          <w:szCs w:val="24"/>
        </w:rPr>
        <w:t xml:space="preserve"> de 202</w:t>
      </w:r>
      <w:r w:rsidR="00560076" w:rsidRPr="007D6B13">
        <w:rPr>
          <w:rFonts w:cs="Arial"/>
          <w:szCs w:val="24"/>
        </w:rPr>
        <w:t>6</w:t>
      </w:r>
      <w:r w:rsidRPr="007D6B13">
        <w:rPr>
          <w:rFonts w:cs="Arial"/>
          <w:szCs w:val="24"/>
        </w:rPr>
        <w:t>.</w:t>
      </w:r>
    </w:p>
    <w:p w14:paraId="5F297630" w14:textId="77777777" w:rsidR="00044DB6" w:rsidRDefault="004F7167" w:rsidP="007D6B13">
      <w:pPr>
        <w:pStyle w:val="NormalWeb"/>
        <w:spacing w:before="0" w:beforeAutospacing="0" w:after="0" w:afterAutospacing="0"/>
        <w:rPr>
          <w:rFonts w:ascii="Arial" w:hAnsi="Arial" w:cs="Arial"/>
        </w:rPr>
      </w:pPr>
      <w:r w:rsidRPr="007D6B13">
        <w:rPr>
          <w:rFonts w:ascii="Arial" w:hAnsi="Arial" w:cs="Arial"/>
        </w:rPr>
        <w:fldChar w:fldCharType="end"/>
      </w:r>
      <w:bookmarkEnd w:id="90"/>
    </w:p>
    <w:p w14:paraId="71E25A66" w14:textId="1C17FBF4" w:rsidR="006E3498" w:rsidRPr="007D6B13" w:rsidRDefault="006E3498" w:rsidP="007D6B13">
      <w:pPr>
        <w:pStyle w:val="NormalWeb"/>
        <w:spacing w:before="0" w:beforeAutospacing="0" w:after="0" w:afterAutospacing="0"/>
        <w:rPr>
          <w:rFonts w:ascii="Arial" w:hAnsi="Arial" w:cs="Arial"/>
        </w:rPr>
      </w:pPr>
      <w:r w:rsidRPr="007D6B13">
        <w:rPr>
          <w:rFonts w:ascii="Arial" w:eastAsia="Century Gothic" w:hAnsi="Arial" w:cs="Arial"/>
          <w:lang w:bidi="es-CO"/>
        </w:rPr>
        <w:t>Una vez el</w:t>
      </w:r>
      <w:r w:rsidR="00AF7EF1" w:rsidRPr="007D6B13">
        <w:rPr>
          <w:rFonts w:ascii="Arial" w:eastAsia="Century Gothic" w:hAnsi="Arial" w:cs="Arial"/>
          <w:lang w:bidi="es-CO"/>
        </w:rPr>
        <w:t>(a)</w:t>
      </w:r>
      <w:r w:rsidRPr="007D6B13">
        <w:rPr>
          <w:rFonts w:ascii="Arial" w:eastAsia="Century Gothic" w:hAnsi="Arial" w:cs="Arial"/>
          <w:lang w:bidi="es-CO"/>
        </w:rPr>
        <w:t xml:space="preserve"> </w:t>
      </w:r>
      <w:r w:rsidR="00942559" w:rsidRPr="007D6B13">
        <w:rPr>
          <w:rFonts w:ascii="Arial" w:eastAsia="Century Gothic" w:hAnsi="Arial" w:cs="Arial"/>
          <w:lang w:bidi="es-CO"/>
        </w:rPr>
        <w:t>a</w:t>
      </w:r>
      <w:r w:rsidRPr="007D6B13">
        <w:rPr>
          <w:rFonts w:ascii="Arial" w:eastAsia="Century Gothic" w:hAnsi="Arial" w:cs="Arial"/>
          <w:lang w:bidi="es-CO"/>
        </w:rPr>
        <w:t>poderado</w:t>
      </w:r>
      <w:r w:rsidR="00AF7EF1" w:rsidRPr="007D6B13">
        <w:rPr>
          <w:rFonts w:ascii="Arial" w:eastAsia="Century Gothic" w:hAnsi="Arial" w:cs="Arial"/>
          <w:lang w:bidi="es-CO"/>
        </w:rPr>
        <w:t>(</w:t>
      </w:r>
      <w:r w:rsidR="00942559" w:rsidRPr="007D6B13">
        <w:rPr>
          <w:rFonts w:ascii="Arial" w:eastAsia="Century Gothic" w:hAnsi="Arial" w:cs="Arial"/>
          <w:lang w:bidi="es-CO"/>
        </w:rPr>
        <w:t>a</w:t>
      </w:r>
      <w:r w:rsidR="00AF7EF1" w:rsidRPr="007D6B13">
        <w:rPr>
          <w:rFonts w:ascii="Arial" w:eastAsia="Century Gothic" w:hAnsi="Arial" w:cs="Arial"/>
          <w:lang w:bidi="es-CO"/>
        </w:rPr>
        <w:t>)</w:t>
      </w:r>
      <w:r w:rsidRPr="007D6B13">
        <w:rPr>
          <w:rFonts w:ascii="Arial" w:eastAsia="Century Gothic" w:hAnsi="Arial" w:cs="Arial"/>
          <w:lang w:bidi="es-CO"/>
        </w:rPr>
        <w:t xml:space="preserve"> asignado</w:t>
      </w:r>
      <w:r w:rsidR="00942559" w:rsidRPr="007D6B13">
        <w:rPr>
          <w:rFonts w:ascii="Arial" w:eastAsia="Century Gothic" w:hAnsi="Arial" w:cs="Arial"/>
          <w:lang w:bidi="es-CO"/>
        </w:rPr>
        <w:t>(a)</w:t>
      </w:r>
      <w:r w:rsidRPr="007D6B13">
        <w:rPr>
          <w:rFonts w:ascii="Arial" w:eastAsia="Century Gothic" w:hAnsi="Arial" w:cs="Arial"/>
          <w:lang w:bidi="es-CO"/>
        </w:rPr>
        <w:t xml:space="preserve"> diligencia la ficha técnica, la cual debe contener el pronunciamiento del</w:t>
      </w:r>
      <w:r w:rsidR="00F9618F" w:rsidRPr="007D6B13">
        <w:rPr>
          <w:rFonts w:ascii="Arial" w:eastAsia="Century Gothic" w:hAnsi="Arial" w:cs="Arial"/>
          <w:lang w:bidi="es-CO"/>
        </w:rPr>
        <w:t>(a)</w:t>
      </w:r>
      <w:r w:rsidRPr="007D6B13">
        <w:rPr>
          <w:rFonts w:ascii="Arial" w:eastAsia="Century Gothic" w:hAnsi="Arial" w:cs="Arial"/>
          <w:lang w:bidi="es-CO"/>
        </w:rPr>
        <w:t xml:space="preserve"> abogado</w:t>
      </w:r>
      <w:r w:rsidR="00F9618F" w:rsidRPr="007D6B13">
        <w:rPr>
          <w:rFonts w:ascii="Arial" w:eastAsia="Century Gothic" w:hAnsi="Arial" w:cs="Arial"/>
          <w:lang w:bidi="es-CO"/>
        </w:rPr>
        <w:t>(a)</w:t>
      </w:r>
      <w:r w:rsidRPr="007D6B13">
        <w:rPr>
          <w:rFonts w:ascii="Arial" w:eastAsia="Century Gothic" w:hAnsi="Arial" w:cs="Arial"/>
          <w:lang w:bidi="es-CO"/>
        </w:rPr>
        <w:t xml:space="preserve"> respectivo</w:t>
      </w:r>
      <w:r w:rsidR="00F9618F" w:rsidRPr="007D6B13">
        <w:rPr>
          <w:rFonts w:ascii="Arial" w:eastAsia="Century Gothic" w:hAnsi="Arial" w:cs="Arial"/>
          <w:lang w:bidi="es-CO"/>
        </w:rPr>
        <w:t>(a),</w:t>
      </w:r>
      <w:r w:rsidRPr="007D6B13">
        <w:rPr>
          <w:rFonts w:ascii="Arial" w:eastAsia="Century Gothic" w:hAnsi="Arial" w:cs="Arial"/>
          <w:lang w:bidi="es-CO"/>
        </w:rPr>
        <w:t xml:space="preserve"> sobre la procedencia o improcedencia de la conciliación, una vez analizado el caso, lo remite al</w:t>
      </w:r>
      <w:r w:rsidR="00AF7EF1" w:rsidRPr="007D6B13">
        <w:rPr>
          <w:rFonts w:ascii="Arial" w:eastAsia="Century Gothic" w:hAnsi="Arial" w:cs="Arial"/>
          <w:lang w:bidi="es-CO"/>
        </w:rPr>
        <w:t>(a)</w:t>
      </w:r>
      <w:r w:rsidRPr="007D6B13">
        <w:rPr>
          <w:rFonts w:ascii="Arial" w:eastAsia="Century Gothic" w:hAnsi="Arial" w:cs="Arial"/>
          <w:lang w:bidi="es-CO"/>
        </w:rPr>
        <w:t xml:space="preserve"> </w:t>
      </w:r>
      <w:r w:rsidR="00942559" w:rsidRPr="007D6B13">
        <w:rPr>
          <w:rFonts w:ascii="Arial" w:eastAsia="Century Gothic" w:hAnsi="Arial" w:cs="Arial"/>
          <w:lang w:bidi="es-CO"/>
        </w:rPr>
        <w:t>s</w:t>
      </w:r>
      <w:r w:rsidRPr="007D6B13">
        <w:rPr>
          <w:rFonts w:ascii="Arial" w:eastAsia="Century Gothic" w:hAnsi="Arial" w:cs="Arial"/>
          <w:lang w:bidi="es-CO"/>
        </w:rPr>
        <w:t>ecretario</w:t>
      </w:r>
      <w:r w:rsidR="00AF7EF1" w:rsidRPr="007D6B13">
        <w:rPr>
          <w:rFonts w:ascii="Arial" w:eastAsia="Century Gothic" w:hAnsi="Arial" w:cs="Arial"/>
          <w:lang w:bidi="es-CO"/>
        </w:rPr>
        <w:t>(a)</w:t>
      </w:r>
      <w:r w:rsidRPr="007D6B13">
        <w:rPr>
          <w:rFonts w:ascii="Arial" w:eastAsia="Century Gothic" w:hAnsi="Arial" w:cs="Arial"/>
          <w:lang w:bidi="es-CO"/>
        </w:rPr>
        <w:t xml:space="preserve"> </w:t>
      </w:r>
      <w:r w:rsidR="00390615" w:rsidRPr="007D6B13">
        <w:rPr>
          <w:rFonts w:ascii="Arial" w:eastAsia="Century Gothic" w:hAnsi="Arial" w:cs="Arial"/>
          <w:lang w:bidi="es-CO"/>
        </w:rPr>
        <w:t>t</w:t>
      </w:r>
      <w:r w:rsidRPr="007D6B13">
        <w:rPr>
          <w:rFonts w:ascii="Arial" w:eastAsia="Century Gothic" w:hAnsi="Arial" w:cs="Arial"/>
          <w:lang w:bidi="es-CO"/>
        </w:rPr>
        <w:t>écnico</w:t>
      </w:r>
      <w:r w:rsidR="00AF7EF1" w:rsidRPr="007D6B13">
        <w:rPr>
          <w:rFonts w:ascii="Arial" w:eastAsia="Century Gothic" w:hAnsi="Arial" w:cs="Arial"/>
          <w:lang w:bidi="es-CO"/>
        </w:rPr>
        <w:t>(a)</w:t>
      </w:r>
      <w:r w:rsidRPr="007D6B13">
        <w:rPr>
          <w:rFonts w:ascii="Arial" w:eastAsia="Century Gothic" w:hAnsi="Arial" w:cs="Arial"/>
          <w:lang w:bidi="es-CO"/>
        </w:rPr>
        <w:t xml:space="preserve"> del Comité de Conciliación para</w:t>
      </w:r>
      <w:r w:rsidR="00F9618F" w:rsidRPr="007D6B13">
        <w:rPr>
          <w:rFonts w:ascii="Arial" w:eastAsia="Century Gothic" w:hAnsi="Arial" w:cs="Arial"/>
          <w:lang w:bidi="es-CO"/>
        </w:rPr>
        <w:t>,</w:t>
      </w:r>
      <w:r w:rsidRPr="007D6B13">
        <w:rPr>
          <w:rFonts w:ascii="Arial" w:eastAsia="Century Gothic" w:hAnsi="Arial" w:cs="Arial"/>
          <w:lang w:bidi="es-CO"/>
        </w:rPr>
        <w:t xml:space="preserve"> que éste convoque a sesión y ponga a consideración de dicha instancia</w:t>
      </w:r>
      <w:r w:rsidR="00F9618F" w:rsidRPr="007D6B13">
        <w:rPr>
          <w:rFonts w:ascii="Arial" w:eastAsia="Century Gothic" w:hAnsi="Arial" w:cs="Arial"/>
          <w:lang w:bidi="es-CO"/>
        </w:rPr>
        <w:t>,</w:t>
      </w:r>
      <w:r w:rsidRPr="007D6B13">
        <w:rPr>
          <w:rFonts w:ascii="Arial" w:eastAsia="Century Gothic" w:hAnsi="Arial" w:cs="Arial"/>
          <w:lang w:bidi="es-CO"/>
        </w:rPr>
        <w:t xml:space="preserve"> el caso para que se decida</w:t>
      </w:r>
      <w:r w:rsidR="00F9618F" w:rsidRPr="007D6B13">
        <w:rPr>
          <w:rFonts w:ascii="Arial" w:eastAsia="Century Gothic" w:hAnsi="Arial" w:cs="Arial"/>
          <w:lang w:bidi="es-CO"/>
        </w:rPr>
        <w:t>,</w:t>
      </w:r>
      <w:r w:rsidRPr="007D6B13">
        <w:rPr>
          <w:rFonts w:ascii="Arial" w:eastAsia="Century Gothic" w:hAnsi="Arial" w:cs="Arial"/>
          <w:lang w:bidi="es-CO"/>
        </w:rPr>
        <w:t xml:space="preserve"> si se concilia o no en la audiencia a la que fue citada la </w:t>
      </w:r>
      <w:r w:rsidR="005C2230" w:rsidRPr="007D6B13">
        <w:rPr>
          <w:rFonts w:ascii="Arial" w:eastAsia="Century Gothic" w:hAnsi="Arial" w:cs="Arial"/>
          <w:lang w:bidi="es-CO"/>
        </w:rPr>
        <w:t xml:space="preserve">APC Colombia. </w:t>
      </w:r>
    </w:p>
    <w:p w14:paraId="36DB3799" w14:textId="77777777" w:rsidR="00960386" w:rsidRPr="007D6B13" w:rsidRDefault="00960386" w:rsidP="007D6B13">
      <w:pPr>
        <w:widowControl w:val="0"/>
        <w:autoSpaceDE w:val="0"/>
        <w:autoSpaceDN w:val="0"/>
        <w:ind w:right="49"/>
        <w:rPr>
          <w:rFonts w:eastAsia="Century Gothic" w:cs="Arial"/>
          <w:szCs w:val="24"/>
          <w:lang w:bidi="es-CO"/>
        </w:rPr>
      </w:pPr>
    </w:p>
    <w:p w14:paraId="63CC3DBE" w14:textId="54A7F244" w:rsidR="009F1276" w:rsidRPr="007D6B13" w:rsidRDefault="006E3498" w:rsidP="007D6B13">
      <w:pPr>
        <w:widowControl w:val="0"/>
        <w:autoSpaceDE w:val="0"/>
        <w:autoSpaceDN w:val="0"/>
        <w:ind w:right="49"/>
        <w:rPr>
          <w:rFonts w:cs="Arial"/>
          <w:szCs w:val="24"/>
        </w:rPr>
      </w:pPr>
      <w:r w:rsidRPr="007D6B13">
        <w:rPr>
          <w:rFonts w:eastAsia="Century Gothic" w:cs="Arial"/>
          <w:szCs w:val="24"/>
          <w:lang w:bidi="es-CO"/>
        </w:rPr>
        <w:t>Cuando se tiene la posición asumida</w:t>
      </w:r>
      <w:r w:rsidR="00F9618F" w:rsidRPr="007D6B13">
        <w:rPr>
          <w:rFonts w:eastAsia="Century Gothic" w:cs="Arial"/>
          <w:szCs w:val="24"/>
          <w:lang w:bidi="es-CO"/>
        </w:rPr>
        <w:t>,</w:t>
      </w:r>
      <w:r w:rsidRPr="007D6B13">
        <w:rPr>
          <w:rFonts w:eastAsia="Century Gothic" w:cs="Arial"/>
          <w:szCs w:val="24"/>
          <w:lang w:bidi="es-CO"/>
        </w:rPr>
        <w:t xml:space="preserve"> por el Comité de Conciliación en la sesión correspondiente, el</w:t>
      </w:r>
      <w:r w:rsidR="00AF7EF1" w:rsidRPr="007D6B13">
        <w:rPr>
          <w:rFonts w:eastAsia="Century Gothic" w:cs="Arial"/>
          <w:szCs w:val="24"/>
          <w:lang w:bidi="es-CO"/>
        </w:rPr>
        <w:t>(a)</w:t>
      </w:r>
      <w:r w:rsidRPr="007D6B13">
        <w:rPr>
          <w:rFonts w:eastAsia="Century Gothic" w:cs="Arial"/>
          <w:szCs w:val="24"/>
          <w:lang w:bidi="es-CO"/>
        </w:rPr>
        <w:t xml:space="preserve"> </w:t>
      </w:r>
      <w:r w:rsidR="00942559" w:rsidRPr="007D6B13">
        <w:rPr>
          <w:rFonts w:eastAsia="Century Gothic" w:cs="Arial"/>
          <w:szCs w:val="24"/>
          <w:lang w:bidi="es-CO"/>
        </w:rPr>
        <w:t>s</w:t>
      </w:r>
      <w:r w:rsidRPr="007D6B13">
        <w:rPr>
          <w:rFonts w:eastAsia="Century Gothic" w:cs="Arial"/>
          <w:szCs w:val="24"/>
          <w:lang w:bidi="es-CO"/>
        </w:rPr>
        <w:t>ecretario</w:t>
      </w:r>
      <w:r w:rsidR="00AF7EF1" w:rsidRPr="007D6B13">
        <w:rPr>
          <w:rFonts w:eastAsia="Century Gothic" w:cs="Arial"/>
          <w:szCs w:val="24"/>
          <w:lang w:bidi="es-CO"/>
        </w:rPr>
        <w:t>(a)</w:t>
      </w:r>
      <w:r w:rsidRPr="007D6B13">
        <w:rPr>
          <w:rFonts w:eastAsia="Century Gothic" w:cs="Arial"/>
          <w:szCs w:val="24"/>
          <w:lang w:bidi="es-CO"/>
        </w:rPr>
        <w:t xml:space="preserve"> </w:t>
      </w:r>
      <w:r w:rsidR="00390615" w:rsidRPr="007D6B13">
        <w:rPr>
          <w:rFonts w:eastAsia="Century Gothic" w:cs="Arial"/>
          <w:szCs w:val="24"/>
          <w:lang w:bidi="es-CO"/>
        </w:rPr>
        <w:t>t</w:t>
      </w:r>
      <w:r w:rsidRPr="007D6B13">
        <w:rPr>
          <w:rFonts w:eastAsia="Century Gothic" w:cs="Arial"/>
          <w:szCs w:val="24"/>
          <w:lang w:bidi="es-CO"/>
        </w:rPr>
        <w:t>écnico</w:t>
      </w:r>
      <w:r w:rsidR="00AF7EF1" w:rsidRPr="007D6B13">
        <w:rPr>
          <w:rFonts w:eastAsia="Century Gothic" w:cs="Arial"/>
          <w:szCs w:val="24"/>
          <w:lang w:bidi="es-CO"/>
        </w:rPr>
        <w:t>(a)</w:t>
      </w:r>
      <w:r w:rsidRPr="007D6B13">
        <w:rPr>
          <w:rFonts w:eastAsia="Century Gothic" w:cs="Arial"/>
          <w:szCs w:val="24"/>
          <w:lang w:bidi="es-CO"/>
        </w:rPr>
        <w:t xml:space="preserve"> elaborará el </w:t>
      </w:r>
      <w:r w:rsidR="00F9618F" w:rsidRPr="007D6B13">
        <w:rPr>
          <w:rFonts w:eastAsia="Century Gothic" w:cs="Arial"/>
          <w:szCs w:val="24"/>
          <w:lang w:bidi="es-CO"/>
        </w:rPr>
        <w:t>a</w:t>
      </w:r>
      <w:r w:rsidRPr="007D6B13">
        <w:rPr>
          <w:rFonts w:eastAsia="Century Gothic" w:cs="Arial"/>
          <w:szCs w:val="24"/>
          <w:lang w:bidi="es-CO"/>
        </w:rPr>
        <w:t>cta del comité y un extracto de la misma, remitiendo copia del acta y el original del extracto al</w:t>
      </w:r>
      <w:r w:rsidR="00AF7EF1" w:rsidRPr="007D6B13">
        <w:rPr>
          <w:rFonts w:eastAsia="Century Gothic" w:cs="Arial"/>
          <w:szCs w:val="24"/>
          <w:lang w:bidi="es-CO"/>
        </w:rPr>
        <w:t>(a)</w:t>
      </w:r>
      <w:r w:rsidRPr="007D6B13">
        <w:rPr>
          <w:rFonts w:eastAsia="Century Gothic" w:cs="Arial"/>
          <w:szCs w:val="24"/>
          <w:lang w:bidi="es-CO"/>
        </w:rPr>
        <w:t xml:space="preserve"> </w:t>
      </w:r>
      <w:r w:rsidR="00942559" w:rsidRPr="007D6B13">
        <w:rPr>
          <w:rFonts w:eastAsia="Century Gothic" w:cs="Arial"/>
          <w:szCs w:val="24"/>
          <w:lang w:bidi="es-CO"/>
        </w:rPr>
        <w:t>a</w:t>
      </w:r>
      <w:r w:rsidRPr="007D6B13">
        <w:rPr>
          <w:rFonts w:eastAsia="Century Gothic" w:cs="Arial"/>
          <w:szCs w:val="24"/>
          <w:lang w:bidi="es-CO"/>
        </w:rPr>
        <w:t>poderado</w:t>
      </w:r>
      <w:r w:rsidR="00AF7EF1" w:rsidRPr="007D6B13">
        <w:rPr>
          <w:rFonts w:eastAsia="Century Gothic" w:cs="Arial"/>
          <w:szCs w:val="24"/>
          <w:lang w:bidi="es-CO"/>
        </w:rPr>
        <w:t>(a)</w:t>
      </w:r>
      <w:r w:rsidRPr="007D6B13">
        <w:rPr>
          <w:rFonts w:eastAsia="Century Gothic" w:cs="Arial"/>
          <w:szCs w:val="24"/>
          <w:lang w:bidi="es-CO"/>
        </w:rPr>
        <w:t xml:space="preserve"> que repr</w:t>
      </w:r>
      <w:r w:rsidR="00C625E8" w:rsidRPr="007D6B13">
        <w:rPr>
          <w:rFonts w:eastAsia="Century Gothic" w:cs="Arial"/>
          <w:szCs w:val="24"/>
          <w:lang w:bidi="es-CO"/>
        </w:rPr>
        <w:t xml:space="preserve">esentará a la </w:t>
      </w:r>
      <w:r w:rsidR="005C2230" w:rsidRPr="007D6B13">
        <w:rPr>
          <w:rFonts w:eastAsia="Century Gothic" w:cs="Arial"/>
          <w:szCs w:val="24"/>
          <w:lang w:bidi="es-CO"/>
        </w:rPr>
        <w:t>APC Colombia</w:t>
      </w:r>
      <w:r w:rsidRPr="007D6B13">
        <w:rPr>
          <w:rFonts w:eastAsia="Century Gothic" w:cs="Arial"/>
          <w:szCs w:val="24"/>
          <w:lang w:bidi="es-CO"/>
        </w:rPr>
        <w:t xml:space="preserve"> en la diligencia citada. </w:t>
      </w:r>
      <w:r w:rsidRPr="007D6B13">
        <w:rPr>
          <w:rFonts w:cs="Arial"/>
          <w:szCs w:val="24"/>
        </w:rPr>
        <w:t>El</w:t>
      </w:r>
      <w:r w:rsidR="00AF7EF1" w:rsidRPr="007D6B13">
        <w:rPr>
          <w:rFonts w:cs="Arial"/>
          <w:szCs w:val="24"/>
        </w:rPr>
        <w:t>(a)</w:t>
      </w:r>
      <w:r w:rsidRPr="007D6B13">
        <w:rPr>
          <w:rFonts w:cs="Arial"/>
          <w:szCs w:val="24"/>
        </w:rPr>
        <w:t xml:space="preserve"> </w:t>
      </w:r>
      <w:r w:rsidR="00D05F57" w:rsidRPr="007D6B13">
        <w:rPr>
          <w:rFonts w:cs="Arial"/>
          <w:szCs w:val="24"/>
        </w:rPr>
        <w:t>a</w:t>
      </w:r>
      <w:r w:rsidRPr="007D6B13">
        <w:rPr>
          <w:rFonts w:cs="Arial"/>
          <w:szCs w:val="24"/>
        </w:rPr>
        <w:t>poderado</w:t>
      </w:r>
      <w:r w:rsidR="00AF7EF1" w:rsidRPr="007D6B13">
        <w:rPr>
          <w:rFonts w:cs="Arial"/>
          <w:szCs w:val="24"/>
        </w:rPr>
        <w:t>(a)</w:t>
      </w:r>
      <w:r w:rsidRPr="007D6B13">
        <w:rPr>
          <w:rFonts w:cs="Arial"/>
          <w:szCs w:val="24"/>
        </w:rPr>
        <w:t>, acudirá a la audiencia de conciliación</w:t>
      </w:r>
      <w:r w:rsidR="00F9618F" w:rsidRPr="007D6B13">
        <w:rPr>
          <w:rFonts w:cs="Arial"/>
          <w:szCs w:val="24"/>
        </w:rPr>
        <w:t xml:space="preserve">, </w:t>
      </w:r>
      <w:r w:rsidRPr="007D6B13">
        <w:rPr>
          <w:rFonts w:cs="Arial"/>
          <w:szCs w:val="24"/>
        </w:rPr>
        <w:t xml:space="preserve">en representación de la </w:t>
      </w:r>
      <w:r w:rsidR="005C2230" w:rsidRPr="007D6B13">
        <w:rPr>
          <w:rFonts w:cs="Arial"/>
          <w:szCs w:val="24"/>
        </w:rPr>
        <w:t>APC Colombia</w:t>
      </w:r>
      <w:r w:rsidRPr="007D6B13">
        <w:rPr>
          <w:rFonts w:cs="Arial"/>
          <w:szCs w:val="24"/>
        </w:rPr>
        <w:t>, con los soportes enviados y la certificación</w:t>
      </w:r>
      <w:r w:rsidR="00F9618F" w:rsidRPr="007D6B13">
        <w:rPr>
          <w:rFonts w:cs="Arial"/>
          <w:szCs w:val="24"/>
        </w:rPr>
        <w:t>,</w:t>
      </w:r>
      <w:r w:rsidRPr="007D6B13">
        <w:rPr>
          <w:rFonts w:cs="Arial"/>
          <w:szCs w:val="24"/>
        </w:rPr>
        <w:t xml:space="preserve"> que para el efecto se expida por el</w:t>
      </w:r>
      <w:r w:rsidR="00AF7EF1" w:rsidRPr="007D6B13">
        <w:rPr>
          <w:rFonts w:cs="Arial"/>
          <w:szCs w:val="24"/>
        </w:rPr>
        <w:t>(a)</w:t>
      </w:r>
      <w:r w:rsidRPr="007D6B13">
        <w:rPr>
          <w:rFonts w:cs="Arial"/>
          <w:szCs w:val="24"/>
        </w:rPr>
        <w:t xml:space="preserve"> </w:t>
      </w:r>
      <w:r w:rsidR="00942559" w:rsidRPr="007D6B13">
        <w:rPr>
          <w:rFonts w:cs="Arial"/>
          <w:szCs w:val="24"/>
        </w:rPr>
        <w:t>p</w:t>
      </w:r>
      <w:r w:rsidRPr="007D6B13">
        <w:rPr>
          <w:rFonts w:cs="Arial"/>
          <w:szCs w:val="24"/>
        </w:rPr>
        <w:t>residente y el</w:t>
      </w:r>
      <w:r w:rsidR="00AF7EF1" w:rsidRPr="007D6B13">
        <w:rPr>
          <w:rFonts w:cs="Arial"/>
          <w:szCs w:val="24"/>
        </w:rPr>
        <w:t>(a)</w:t>
      </w:r>
      <w:r w:rsidRPr="007D6B13">
        <w:rPr>
          <w:rFonts w:cs="Arial"/>
          <w:szCs w:val="24"/>
        </w:rPr>
        <w:t xml:space="preserve"> </w:t>
      </w:r>
      <w:r w:rsidR="00942559" w:rsidRPr="007D6B13">
        <w:rPr>
          <w:rFonts w:cs="Arial"/>
          <w:szCs w:val="24"/>
        </w:rPr>
        <w:t>s</w:t>
      </w:r>
      <w:r w:rsidRPr="007D6B13">
        <w:rPr>
          <w:rFonts w:cs="Arial"/>
          <w:szCs w:val="24"/>
        </w:rPr>
        <w:t>ecretario</w:t>
      </w:r>
      <w:r w:rsidR="00AF7EF1" w:rsidRPr="007D6B13">
        <w:rPr>
          <w:rFonts w:cs="Arial"/>
          <w:szCs w:val="24"/>
        </w:rPr>
        <w:t>(a)</w:t>
      </w:r>
      <w:r w:rsidRPr="007D6B13">
        <w:rPr>
          <w:rFonts w:cs="Arial"/>
          <w:szCs w:val="24"/>
        </w:rPr>
        <w:t xml:space="preserve"> de </w:t>
      </w:r>
      <w:r w:rsidR="00F95A4E" w:rsidRPr="007D6B13">
        <w:rPr>
          <w:rFonts w:cs="Arial"/>
          <w:szCs w:val="24"/>
        </w:rPr>
        <w:t>c</w:t>
      </w:r>
      <w:r w:rsidRPr="007D6B13">
        <w:rPr>
          <w:rFonts w:cs="Arial"/>
          <w:szCs w:val="24"/>
        </w:rPr>
        <w:t>omité, suscribiendo su actuación a los criterios acordados por el Comité de Conciliación.</w:t>
      </w:r>
    </w:p>
    <w:p w14:paraId="16885903" w14:textId="672C7D91" w:rsidR="006E3498" w:rsidRPr="007D6B13" w:rsidRDefault="006E3498" w:rsidP="007D6B13">
      <w:pPr>
        <w:pStyle w:val="Ttulo3"/>
        <w:numPr>
          <w:ilvl w:val="1"/>
          <w:numId w:val="54"/>
        </w:numPr>
        <w:ind w:left="851" w:firstLine="0"/>
      </w:pPr>
      <w:bookmarkStart w:id="91" w:name="_Toc159795900"/>
      <w:bookmarkStart w:id="92" w:name="_Toc238217423"/>
      <w:r w:rsidRPr="007D6B13">
        <w:t>Defensa judicial</w:t>
      </w:r>
      <w:bookmarkEnd w:id="91"/>
      <w:bookmarkEnd w:id="92"/>
      <w:r w:rsidRPr="007D6B13">
        <w:t xml:space="preserve"> </w:t>
      </w:r>
    </w:p>
    <w:p w14:paraId="30DA0010" w14:textId="77777777" w:rsidR="00D05F57" w:rsidRPr="007D6B13" w:rsidRDefault="00D05F57" w:rsidP="007D6B13">
      <w:pPr>
        <w:rPr>
          <w:rFonts w:cs="Arial"/>
          <w:szCs w:val="24"/>
        </w:rPr>
      </w:pPr>
    </w:p>
    <w:p w14:paraId="07CB95A5" w14:textId="0A91F63B" w:rsidR="006E3498" w:rsidRPr="007D6B13" w:rsidRDefault="00F4408C" w:rsidP="007D6B13">
      <w:pPr>
        <w:pStyle w:val="Ttulo4"/>
        <w:spacing w:before="0"/>
        <w:ind w:left="851"/>
        <w:rPr>
          <w:rFonts w:cs="Arial"/>
          <w:color w:val="auto"/>
          <w:szCs w:val="24"/>
        </w:rPr>
      </w:pPr>
      <w:bookmarkStart w:id="93" w:name="_Toc159795901"/>
      <w:bookmarkStart w:id="94" w:name="_Toc238217424"/>
      <w:r w:rsidRPr="007D6B13">
        <w:rPr>
          <w:rFonts w:cs="Arial"/>
          <w:color w:val="auto"/>
          <w:szCs w:val="24"/>
        </w:rPr>
        <w:t>7</w:t>
      </w:r>
      <w:r w:rsidR="006E3498" w:rsidRPr="007D6B13">
        <w:rPr>
          <w:rFonts w:cs="Arial"/>
          <w:color w:val="auto"/>
          <w:szCs w:val="24"/>
        </w:rPr>
        <w:t>.3.1. Lineamientos para la defensa judicial</w:t>
      </w:r>
      <w:bookmarkEnd w:id="93"/>
      <w:bookmarkEnd w:id="94"/>
      <w:r w:rsidR="006E3498" w:rsidRPr="007D6B13">
        <w:rPr>
          <w:rFonts w:cs="Arial"/>
          <w:color w:val="auto"/>
          <w:szCs w:val="24"/>
        </w:rPr>
        <w:t xml:space="preserve"> </w:t>
      </w:r>
    </w:p>
    <w:p w14:paraId="15EFF3FF" w14:textId="6F04CAC9" w:rsidR="006E3498" w:rsidRPr="007D6B13" w:rsidRDefault="006E3498" w:rsidP="007D6B13">
      <w:pPr>
        <w:rPr>
          <w:rFonts w:cs="Arial"/>
          <w:szCs w:val="24"/>
        </w:rPr>
      </w:pPr>
      <w:r w:rsidRPr="007D6B13">
        <w:rPr>
          <w:rFonts w:cs="Arial"/>
          <w:szCs w:val="24"/>
        </w:rPr>
        <w:t>Con el fin de optimizar las acciones jurídicas</w:t>
      </w:r>
      <w:r w:rsidR="00F9618F" w:rsidRPr="007D6B13">
        <w:rPr>
          <w:rFonts w:cs="Arial"/>
          <w:szCs w:val="24"/>
        </w:rPr>
        <w:t>,</w:t>
      </w:r>
      <w:r w:rsidRPr="007D6B13">
        <w:rPr>
          <w:rFonts w:cs="Arial"/>
          <w:szCs w:val="24"/>
        </w:rPr>
        <w:t xml:space="preserve"> en procura de defe</w:t>
      </w:r>
      <w:r w:rsidR="00C625E8" w:rsidRPr="007D6B13">
        <w:rPr>
          <w:rFonts w:cs="Arial"/>
          <w:szCs w:val="24"/>
        </w:rPr>
        <w:t>nder los intereses de l</w:t>
      </w:r>
      <w:r w:rsidR="00FB7DB4" w:rsidRPr="007D6B13">
        <w:rPr>
          <w:rFonts w:cs="Arial"/>
          <w:szCs w:val="24"/>
        </w:rPr>
        <w:t>a APC Colombia</w:t>
      </w:r>
      <w:r w:rsidRPr="007D6B13">
        <w:rPr>
          <w:rFonts w:cs="Arial"/>
          <w:szCs w:val="24"/>
        </w:rPr>
        <w:t>, lo</w:t>
      </w:r>
      <w:r w:rsidR="00D05F57" w:rsidRPr="007D6B13">
        <w:rPr>
          <w:rFonts w:cs="Arial"/>
          <w:szCs w:val="24"/>
        </w:rPr>
        <w:t>s</w:t>
      </w:r>
      <w:r w:rsidR="00AF7EF1" w:rsidRPr="007D6B13">
        <w:rPr>
          <w:rFonts w:cs="Arial"/>
          <w:szCs w:val="24"/>
        </w:rPr>
        <w:t>(as)</w:t>
      </w:r>
      <w:r w:rsidRPr="007D6B13">
        <w:rPr>
          <w:rFonts w:cs="Arial"/>
          <w:szCs w:val="24"/>
        </w:rPr>
        <w:t xml:space="preserve"> </w:t>
      </w:r>
      <w:r w:rsidR="00D05F57" w:rsidRPr="007D6B13">
        <w:rPr>
          <w:rFonts w:cs="Arial"/>
          <w:szCs w:val="24"/>
        </w:rPr>
        <w:t>a</w:t>
      </w:r>
      <w:r w:rsidRPr="007D6B13">
        <w:rPr>
          <w:rFonts w:cs="Arial"/>
          <w:szCs w:val="24"/>
        </w:rPr>
        <w:t>poderados</w:t>
      </w:r>
      <w:r w:rsidR="00AF7EF1" w:rsidRPr="007D6B13">
        <w:rPr>
          <w:rFonts w:cs="Arial"/>
          <w:szCs w:val="24"/>
        </w:rPr>
        <w:t xml:space="preserve">(as) </w:t>
      </w:r>
      <w:r w:rsidRPr="007D6B13">
        <w:rPr>
          <w:rFonts w:cs="Arial"/>
          <w:szCs w:val="24"/>
        </w:rPr>
        <w:t xml:space="preserve">que representen judicialmente a </w:t>
      </w:r>
      <w:r w:rsidR="00970E39" w:rsidRPr="007D6B13">
        <w:rPr>
          <w:rFonts w:cs="Arial"/>
          <w:szCs w:val="24"/>
        </w:rPr>
        <w:t xml:space="preserve">la </w:t>
      </w:r>
      <w:r w:rsidR="00C625E8" w:rsidRPr="007D6B13">
        <w:rPr>
          <w:rFonts w:cs="Arial"/>
          <w:szCs w:val="24"/>
        </w:rPr>
        <w:t>APC Colombia</w:t>
      </w:r>
      <w:r w:rsidR="004F7167" w:rsidRPr="007D6B13">
        <w:rPr>
          <w:rFonts w:cs="Arial"/>
          <w:szCs w:val="24"/>
        </w:rPr>
        <w:t xml:space="preserve"> y el proceso </w:t>
      </w:r>
      <w:r w:rsidR="00C625E8" w:rsidRPr="007D6B13">
        <w:rPr>
          <w:rFonts w:cs="Arial"/>
          <w:szCs w:val="24"/>
        </w:rPr>
        <w:t xml:space="preserve">Gestión </w:t>
      </w:r>
      <w:r w:rsidR="00D05F57" w:rsidRPr="007D6B13">
        <w:rPr>
          <w:rFonts w:cs="Arial"/>
          <w:szCs w:val="24"/>
        </w:rPr>
        <w:t>J</w:t>
      </w:r>
      <w:r w:rsidRPr="007D6B13">
        <w:rPr>
          <w:rFonts w:cs="Arial"/>
          <w:szCs w:val="24"/>
        </w:rPr>
        <w:t xml:space="preserve">urídica, tendrán en cuenta los siguientes lineamientos para la defensa en los procesos en los cuales sea vinculada la </w:t>
      </w:r>
      <w:r w:rsidR="00FB7DB4" w:rsidRPr="007D6B13">
        <w:rPr>
          <w:rFonts w:cs="Arial"/>
          <w:szCs w:val="24"/>
        </w:rPr>
        <w:t xml:space="preserve">APC Colombia. </w:t>
      </w:r>
      <w:r w:rsidR="004F7167" w:rsidRPr="007D6B13">
        <w:rPr>
          <w:rFonts w:cs="Arial"/>
          <w:szCs w:val="24"/>
        </w:rPr>
        <w:t xml:space="preserve"> </w:t>
      </w:r>
    </w:p>
    <w:p w14:paraId="5E93E64F" w14:textId="77777777" w:rsidR="000A697D" w:rsidRPr="007D6B13" w:rsidRDefault="000A697D" w:rsidP="007D6B13">
      <w:pPr>
        <w:rPr>
          <w:rFonts w:cs="Arial"/>
          <w:szCs w:val="24"/>
        </w:rPr>
      </w:pPr>
    </w:p>
    <w:p w14:paraId="31704B7D" w14:textId="48DF391B" w:rsidR="006E3498" w:rsidRPr="007D6B13" w:rsidRDefault="006E3498" w:rsidP="007D6B13">
      <w:pPr>
        <w:pStyle w:val="Prrafodelista"/>
        <w:widowControl w:val="0"/>
        <w:numPr>
          <w:ilvl w:val="0"/>
          <w:numId w:val="12"/>
        </w:numPr>
        <w:suppressAutoHyphens/>
        <w:autoSpaceDE w:val="0"/>
        <w:autoSpaceDN w:val="0"/>
        <w:ind w:left="851" w:hanging="284"/>
        <w:contextualSpacing w:val="0"/>
        <w:textAlignment w:val="baseline"/>
        <w:rPr>
          <w:rFonts w:cs="Arial"/>
          <w:szCs w:val="24"/>
        </w:rPr>
      </w:pPr>
      <w:r w:rsidRPr="007D6B13">
        <w:rPr>
          <w:rFonts w:cs="Arial"/>
          <w:szCs w:val="24"/>
        </w:rPr>
        <w:t>Aplicar líneas jurisprudenciales</w:t>
      </w:r>
      <w:r w:rsidR="001A67BF" w:rsidRPr="007D6B13">
        <w:rPr>
          <w:rFonts w:cs="Arial"/>
          <w:szCs w:val="24"/>
        </w:rPr>
        <w:t>,</w:t>
      </w:r>
      <w:r w:rsidRPr="007D6B13">
        <w:rPr>
          <w:rFonts w:cs="Arial"/>
          <w:szCs w:val="24"/>
        </w:rPr>
        <w:t xml:space="preserve"> como un parámetro para fortalecer la defensa de la </w:t>
      </w:r>
      <w:r w:rsidR="00FB7DB4" w:rsidRPr="007D6B13">
        <w:rPr>
          <w:rFonts w:cs="Arial"/>
          <w:szCs w:val="24"/>
        </w:rPr>
        <w:t>APC Colombia.</w:t>
      </w:r>
    </w:p>
    <w:p w14:paraId="5701426C" w14:textId="6F3AEC7D" w:rsidR="002F3618" w:rsidRPr="007D6B13" w:rsidRDefault="006E3498" w:rsidP="007D6B13">
      <w:pPr>
        <w:pStyle w:val="Prrafodelista"/>
        <w:widowControl w:val="0"/>
        <w:numPr>
          <w:ilvl w:val="0"/>
          <w:numId w:val="12"/>
        </w:numPr>
        <w:suppressAutoHyphens/>
        <w:autoSpaceDE w:val="0"/>
        <w:autoSpaceDN w:val="0"/>
        <w:ind w:left="851" w:hanging="284"/>
        <w:contextualSpacing w:val="0"/>
        <w:textAlignment w:val="baseline"/>
        <w:rPr>
          <w:rFonts w:cs="Arial"/>
          <w:szCs w:val="24"/>
        </w:rPr>
      </w:pPr>
      <w:r w:rsidRPr="007D6B13">
        <w:rPr>
          <w:rFonts w:cs="Arial"/>
          <w:szCs w:val="24"/>
        </w:rPr>
        <w:t>Aplicar los lineamientos de defensa</w:t>
      </w:r>
      <w:r w:rsidR="001A67BF" w:rsidRPr="007D6B13">
        <w:rPr>
          <w:rFonts w:cs="Arial"/>
          <w:szCs w:val="24"/>
        </w:rPr>
        <w:t>,</w:t>
      </w:r>
      <w:r w:rsidRPr="007D6B13">
        <w:rPr>
          <w:rFonts w:cs="Arial"/>
          <w:szCs w:val="24"/>
        </w:rPr>
        <w:t xml:space="preserve"> que establezca la A</w:t>
      </w:r>
      <w:r w:rsidR="004F7167" w:rsidRPr="007D6B13">
        <w:rPr>
          <w:rFonts w:cs="Arial"/>
          <w:szCs w:val="24"/>
        </w:rPr>
        <w:t>NDJE</w:t>
      </w:r>
      <w:r w:rsidR="00BC4849" w:rsidRPr="007D6B13">
        <w:rPr>
          <w:rFonts w:cs="Arial"/>
          <w:szCs w:val="24"/>
        </w:rPr>
        <w:t xml:space="preserve">, especialmente lo </w:t>
      </w:r>
      <w:r w:rsidR="000A697D" w:rsidRPr="007D6B13">
        <w:rPr>
          <w:rFonts w:cs="Arial"/>
          <w:szCs w:val="24"/>
        </w:rPr>
        <w:t xml:space="preserve">dispuesto </w:t>
      </w:r>
      <w:r w:rsidR="00BC4849" w:rsidRPr="007D6B13">
        <w:rPr>
          <w:rFonts w:cs="Arial"/>
          <w:szCs w:val="24"/>
        </w:rPr>
        <w:t xml:space="preserve">en la Circular Externa No. </w:t>
      </w:r>
      <w:r w:rsidR="005D76D9" w:rsidRPr="007D6B13">
        <w:rPr>
          <w:rFonts w:cs="Arial"/>
          <w:szCs w:val="24"/>
        </w:rPr>
        <w:t xml:space="preserve">26 del </w:t>
      </w:r>
      <w:r w:rsidR="00632F69" w:rsidRPr="007D6B13">
        <w:rPr>
          <w:rFonts w:cs="Arial"/>
          <w:szCs w:val="24"/>
        </w:rPr>
        <w:t xml:space="preserve">06 de noviembre de </w:t>
      </w:r>
      <w:r w:rsidR="002F3618" w:rsidRPr="007D6B13">
        <w:rPr>
          <w:rFonts w:cs="Arial"/>
          <w:szCs w:val="24"/>
        </w:rPr>
        <w:t>2024, sobre</w:t>
      </w:r>
      <w:r w:rsidR="00632F69" w:rsidRPr="007D6B13">
        <w:rPr>
          <w:rFonts w:cs="Arial"/>
          <w:szCs w:val="24"/>
        </w:rPr>
        <w:t xml:space="preserve"> </w:t>
      </w:r>
      <w:r w:rsidR="004B2766" w:rsidRPr="007D6B13">
        <w:rPr>
          <w:rFonts w:cs="Arial"/>
          <w:szCs w:val="24"/>
        </w:rPr>
        <w:t xml:space="preserve">recomendaciones </w:t>
      </w:r>
      <w:r w:rsidR="00DF168C" w:rsidRPr="007D6B13">
        <w:rPr>
          <w:rFonts w:cs="Arial"/>
          <w:szCs w:val="24"/>
        </w:rPr>
        <w:t xml:space="preserve">para </w:t>
      </w:r>
      <w:r w:rsidR="00794400" w:rsidRPr="007D6B13">
        <w:rPr>
          <w:rFonts w:cs="Arial"/>
          <w:szCs w:val="24"/>
        </w:rPr>
        <w:t>el ejercicio de</w:t>
      </w:r>
      <w:r w:rsidR="004B2766" w:rsidRPr="007D6B13">
        <w:rPr>
          <w:rFonts w:cs="Arial"/>
          <w:szCs w:val="24"/>
        </w:rPr>
        <w:t xml:space="preserve"> una </w:t>
      </w:r>
      <w:r w:rsidR="00F40586" w:rsidRPr="007D6B13">
        <w:rPr>
          <w:rFonts w:cs="Arial"/>
          <w:szCs w:val="24"/>
        </w:rPr>
        <w:t>representación</w:t>
      </w:r>
      <w:r w:rsidR="004B2766" w:rsidRPr="007D6B13">
        <w:rPr>
          <w:rFonts w:cs="Arial"/>
          <w:szCs w:val="24"/>
        </w:rPr>
        <w:t xml:space="preserve"> </w:t>
      </w:r>
      <w:r w:rsidR="00F40586" w:rsidRPr="007D6B13">
        <w:rPr>
          <w:rFonts w:cs="Arial"/>
          <w:szCs w:val="24"/>
        </w:rPr>
        <w:t>judicial</w:t>
      </w:r>
      <w:r w:rsidR="004B2766" w:rsidRPr="007D6B13">
        <w:rPr>
          <w:rFonts w:cs="Arial"/>
          <w:szCs w:val="24"/>
        </w:rPr>
        <w:t xml:space="preserve"> respetuosa de los</w:t>
      </w:r>
      <w:r w:rsidR="00DF168C" w:rsidRPr="007D6B13">
        <w:rPr>
          <w:rFonts w:cs="Arial"/>
          <w:szCs w:val="24"/>
        </w:rPr>
        <w:t xml:space="preserve"> derechos humanos</w:t>
      </w:r>
      <w:r w:rsidR="007E7978" w:rsidRPr="007D6B13">
        <w:rPr>
          <w:rFonts w:cs="Arial"/>
          <w:szCs w:val="24"/>
        </w:rPr>
        <w:t xml:space="preserve">. </w:t>
      </w:r>
    </w:p>
    <w:p w14:paraId="146E6678" w14:textId="4F26517F" w:rsidR="006E3498" w:rsidRPr="007D6B13" w:rsidRDefault="001A15E9" w:rsidP="007D6B13">
      <w:pPr>
        <w:pStyle w:val="Prrafodelista"/>
        <w:widowControl w:val="0"/>
        <w:numPr>
          <w:ilvl w:val="0"/>
          <w:numId w:val="12"/>
        </w:numPr>
        <w:suppressAutoHyphens/>
        <w:autoSpaceDE w:val="0"/>
        <w:autoSpaceDN w:val="0"/>
        <w:ind w:left="851" w:hanging="284"/>
        <w:contextualSpacing w:val="0"/>
        <w:textAlignment w:val="baseline"/>
        <w:rPr>
          <w:rFonts w:cs="Arial"/>
          <w:szCs w:val="24"/>
        </w:rPr>
      </w:pPr>
      <w:r w:rsidRPr="007D6B13">
        <w:rPr>
          <w:rFonts w:cs="Arial"/>
          <w:szCs w:val="24"/>
        </w:rPr>
        <w:t>Adicionalmente</w:t>
      </w:r>
      <w:r w:rsidR="002F3618" w:rsidRPr="007D6B13">
        <w:rPr>
          <w:rFonts w:cs="Arial"/>
          <w:szCs w:val="24"/>
        </w:rPr>
        <w:t xml:space="preserve"> aplicar</w:t>
      </w:r>
      <w:r w:rsidRPr="007D6B13">
        <w:rPr>
          <w:rFonts w:cs="Arial"/>
          <w:szCs w:val="24"/>
        </w:rPr>
        <w:t xml:space="preserve"> </w:t>
      </w:r>
      <w:r w:rsidR="006E3498" w:rsidRPr="007D6B13">
        <w:rPr>
          <w:rFonts w:cs="Arial"/>
          <w:szCs w:val="24"/>
        </w:rPr>
        <w:t xml:space="preserve">las siguientes recomendaciones y lineamientos a saber: </w:t>
      </w:r>
    </w:p>
    <w:p w14:paraId="415C12E0" w14:textId="77777777" w:rsidR="007E7978" w:rsidRPr="007D6B13" w:rsidRDefault="007E7978" w:rsidP="007D6B13">
      <w:pPr>
        <w:shd w:val="clear" w:color="auto" w:fill="FFFFFF"/>
        <w:rPr>
          <w:rFonts w:cs="Arial"/>
          <w:szCs w:val="24"/>
        </w:rPr>
      </w:pPr>
    </w:p>
    <w:p w14:paraId="16821B00" w14:textId="528C551E" w:rsidR="007E7978" w:rsidRPr="007D6B13" w:rsidRDefault="006E3498" w:rsidP="007D6B13">
      <w:pPr>
        <w:pStyle w:val="Prrafodelista"/>
        <w:widowControl w:val="0"/>
        <w:numPr>
          <w:ilvl w:val="0"/>
          <w:numId w:val="88"/>
        </w:numPr>
        <w:shd w:val="clear" w:color="auto" w:fill="FFFFFF"/>
        <w:autoSpaceDE w:val="0"/>
        <w:autoSpaceDN w:val="0"/>
        <w:ind w:left="567" w:hanging="283"/>
        <w:contextualSpacing w:val="0"/>
        <w:rPr>
          <w:rFonts w:cs="Arial"/>
          <w:szCs w:val="24"/>
        </w:rPr>
      </w:pPr>
      <w:r w:rsidRPr="007D6B13">
        <w:rPr>
          <w:rFonts w:cs="Arial"/>
          <w:szCs w:val="24"/>
        </w:rPr>
        <w:t>Recomendaciones tendientes a mejorar la gestión de contestación de los derechos de petición y a fortalecer la efectividad de este derecho</w:t>
      </w:r>
      <w:r w:rsidR="001A67BF" w:rsidRPr="007D6B13">
        <w:rPr>
          <w:rFonts w:cs="Arial"/>
          <w:szCs w:val="24"/>
        </w:rPr>
        <w:t>,</w:t>
      </w:r>
      <w:r w:rsidRPr="007D6B13">
        <w:rPr>
          <w:rFonts w:cs="Arial"/>
          <w:szCs w:val="24"/>
        </w:rPr>
        <w:t xml:space="preserve"> a partir de los cuatro </w:t>
      </w:r>
      <w:r w:rsidR="001A67BF" w:rsidRPr="007D6B13">
        <w:rPr>
          <w:rFonts w:cs="Arial"/>
          <w:szCs w:val="24"/>
        </w:rPr>
        <w:t xml:space="preserve">(4) </w:t>
      </w:r>
      <w:r w:rsidRPr="007D6B13">
        <w:rPr>
          <w:rFonts w:cs="Arial"/>
          <w:szCs w:val="24"/>
        </w:rPr>
        <w:t>momentos</w:t>
      </w:r>
      <w:r w:rsidR="001A67BF" w:rsidRPr="007D6B13">
        <w:rPr>
          <w:rFonts w:cs="Arial"/>
          <w:szCs w:val="24"/>
        </w:rPr>
        <w:t xml:space="preserve">, </w:t>
      </w:r>
      <w:r w:rsidRPr="007D6B13">
        <w:rPr>
          <w:rFonts w:cs="Arial"/>
          <w:szCs w:val="24"/>
        </w:rPr>
        <w:t xml:space="preserve">que integran esta función: </w:t>
      </w:r>
    </w:p>
    <w:p w14:paraId="471553D4" w14:textId="77777777" w:rsidR="00970E39" w:rsidRPr="007D6B13" w:rsidRDefault="00970E39" w:rsidP="007D6B13">
      <w:pPr>
        <w:pStyle w:val="Prrafodelista"/>
        <w:widowControl w:val="0"/>
        <w:shd w:val="clear" w:color="auto" w:fill="FFFFFF"/>
        <w:autoSpaceDE w:val="0"/>
        <w:autoSpaceDN w:val="0"/>
        <w:contextualSpacing w:val="0"/>
        <w:rPr>
          <w:rFonts w:cs="Arial"/>
          <w:szCs w:val="24"/>
        </w:rPr>
      </w:pPr>
    </w:p>
    <w:p w14:paraId="3F58A272" w14:textId="681F8D97" w:rsidR="006E3498" w:rsidRPr="007D6B13" w:rsidRDefault="00960386" w:rsidP="007D6B13">
      <w:pPr>
        <w:pStyle w:val="Prrafodelista"/>
        <w:widowControl w:val="0"/>
        <w:numPr>
          <w:ilvl w:val="0"/>
          <w:numId w:val="13"/>
        </w:numPr>
        <w:shd w:val="clear" w:color="auto" w:fill="FFFFFF"/>
        <w:autoSpaceDE w:val="0"/>
        <w:autoSpaceDN w:val="0"/>
        <w:ind w:left="851" w:hanging="284"/>
        <w:contextualSpacing w:val="0"/>
        <w:rPr>
          <w:rFonts w:cs="Arial"/>
          <w:szCs w:val="24"/>
        </w:rPr>
      </w:pPr>
      <w:r w:rsidRPr="007D6B13">
        <w:rPr>
          <w:rFonts w:cs="Arial"/>
          <w:szCs w:val="24"/>
        </w:rPr>
        <w:t>Antes de su presentación.</w:t>
      </w:r>
      <w:r w:rsidR="006E3498" w:rsidRPr="007D6B13">
        <w:rPr>
          <w:rFonts w:cs="Arial"/>
          <w:szCs w:val="24"/>
        </w:rPr>
        <w:t xml:space="preserve"> </w:t>
      </w:r>
    </w:p>
    <w:p w14:paraId="465CBC24" w14:textId="3CA5B983" w:rsidR="006E3498" w:rsidRPr="007D6B13" w:rsidRDefault="00960386" w:rsidP="007D6B13">
      <w:pPr>
        <w:pStyle w:val="Prrafodelista"/>
        <w:widowControl w:val="0"/>
        <w:numPr>
          <w:ilvl w:val="0"/>
          <w:numId w:val="13"/>
        </w:numPr>
        <w:shd w:val="clear" w:color="auto" w:fill="FFFFFF"/>
        <w:autoSpaceDE w:val="0"/>
        <w:autoSpaceDN w:val="0"/>
        <w:ind w:left="851" w:hanging="284"/>
        <w:contextualSpacing w:val="0"/>
        <w:rPr>
          <w:rFonts w:cs="Arial"/>
          <w:szCs w:val="24"/>
        </w:rPr>
      </w:pPr>
      <w:r w:rsidRPr="007D6B13">
        <w:rPr>
          <w:rFonts w:cs="Arial"/>
          <w:szCs w:val="24"/>
        </w:rPr>
        <w:t>Una vez presentada.</w:t>
      </w:r>
    </w:p>
    <w:p w14:paraId="6EAA8AEA" w14:textId="271020FC" w:rsidR="006E3498" w:rsidRPr="007D6B13" w:rsidRDefault="00960386" w:rsidP="007D6B13">
      <w:pPr>
        <w:pStyle w:val="Prrafodelista"/>
        <w:widowControl w:val="0"/>
        <w:numPr>
          <w:ilvl w:val="0"/>
          <w:numId w:val="13"/>
        </w:numPr>
        <w:shd w:val="clear" w:color="auto" w:fill="FFFFFF"/>
        <w:autoSpaceDE w:val="0"/>
        <w:autoSpaceDN w:val="0"/>
        <w:ind w:left="851" w:hanging="284"/>
        <w:contextualSpacing w:val="0"/>
        <w:rPr>
          <w:rFonts w:cs="Arial"/>
          <w:szCs w:val="24"/>
        </w:rPr>
      </w:pPr>
      <w:r w:rsidRPr="007D6B13">
        <w:rPr>
          <w:rFonts w:cs="Arial"/>
          <w:szCs w:val="24"/>
        </w:rPr>
        <w:t>A</w:t>
      </w:r>
      <w:r w:rsidR="006E3498" w:rsidRPr="007D6B13">
        <w:rPr>
          <w:rFonts w:cs="Arial"/>
          <w:szCs w:val="24"/>
        </w:rPr>
        <w:t>l dar la respue</w:t>
      </w:r>
      <w:r w:rsidRPr="007D6B13">
        <w:rPr>
          <w:rFonts w:cs="Arial"/>
          <w:szCs w:val="24"/>
        </w:rPr>
        <w:t>sta.</w:t>
      </w:r>
      <w:r w:rsidR="006E3498" w:rsidRPr="007D6B13">
        <w:rPr>
          <w:rFonts w:cs="Arial"/>
          <w:szCs w:val="24"/>
        </w:rPr>
        <w:t xml:space="preserve"> </w:t>
      </w:r>
    </w:p>
    <w:p w14:paraId="1FA02B0C" w14:textId="1B1BF6B8" w:rsidR="006E3498" w:rsidRPr="007D6B13" w:rsidRDefault="00960386" w:rsidP="007D6B13">
      <w:pPr>
        <w:pStyle w:val="Prrafodelista"/>
        <w:widowControl w:val="0"/>
        <w:numPr>
          <w:ilvl w:val="0"/>
          <w:numId w:val="13"/>
        </w:numPr>
        <w:shd w:val="clear" w:color="auto" w:fill="FFFFFF"/>
        <w:autoSpaceDE w:val="0"/>
        <w:autoSpaceDN w:val="0"/>
        <w:ind w:left="851" w:hanging="284"/>
        <w:contextualSpacing w:val="0"/>
        <w:rPr>
          <w:rFonts w:cs="Arial"/>
          <w:szCs w:val="24"/>
        </w:rPr>
      </w:pPr>
      <w:r w:rsidRPr="007D6B13">
        <w:rPr>
          <w:rFonts w:cs="Arial"/>
          <w:szCs w:val="24"/>
        </w:rPr>
        <w:t>U</w:t>
      </w:r>
      <w:r w:rsidR="006E3498" w:rsidRPr="007D6B13">
        <w:rPr>
          <w:rFonts w:cs="Arial"/>
          <w:szCs w:val="24"/>
        </w:rPr>
        <w:t xml:space="preserve">na vez emitida la respuesta. </w:t>
      </w:r>
    </w:p>
    <w:p w14:paraId="07C82ECF" w14:textId="77777777" w:rsidR="00AC28D9" w:rsidRPr="007D6B13" w:rsidRDefault="00AC28D9" w:rsidP="007D6B13">
      <w:pPr>
        <w:widowControl w:val="0"/>
        <w:shd w:val="clear" w:color="auto" w:fill="FFFFFF"/>
        <w:autoSpaceDE w:val="0"/>
        <w:autoSpaceDN w:val="0"/>
        <w:rPr>
          <w:rFonts w:cs="Arial"/>
          <w:szCs w:val="24"/>
        </w:rPr>
      </w:pPr>
    </w:p>
    <w:p w14:paraId="20471483" w14:textId="38BB3D6D" w:rsidR="00970E39" w:rsidRPr="00044DB6" w:rsidRDefault="006E3498" w:rsidP="00044DB6">
      <w:pPr>
        <w:pStyle w:val="Prrafodelista"/>
        <w:widowControl w:val="0"/>
        <w:numPr>
          <w:ilvl w:val="0"/>
          <w:numId w:val="88"/>
        </w:numPr>
        <w:shd w:val="clear" w:color="auto" w:fill="FFFFFF"/>
        <w:autoSpaceDE w:val="0"/>
        <w:autoSpaceDN w:val="0"/>
        <w:ind w:left="567" w:hanging="283"/>
        <w:rPr>
          <w:rFonts w:cs="Arial"/>
          <w:b/>
          <w:szCs w:val="24"/>
        </w:rPr>
      </w:pPr>
      <w:r w:rsidRPr="007D6B13">
        <w:rPr>
          <w:rFonts w:cs="Arial"/>
          <w:b/>
          <w:szCs w:val="24"/>
        </w:rPr>
        <w:t>Recomendaciones en materia de defensa judicial en</w:t>
      </w:r>
    </w:p>
    <w:p w14:paraId="2C95C4F8" w14:textId="664B8BDB" w:rsidR="006E3498" w:rsidRPr="007D6B13" w:rsidRDefault="00960386" w:rsidP="007D6B13">
      <w:pPr>
        <w:pStyle w:val="Prrafodelista"/>
        <w:widowControl w:val="0"/>
        <w:numPr>
          <w:ilvl w:val="0"/>
          <w:numId w:val="14"/>
        </w:numPr>
        <w:shd w:val="clear" w:color="auto" w:fill="FFFFFF"/>
        <w:autoSpaceDE w:val="0"/>
        <w:autoSpaceDN w:val="0"/>
        <w:ind w:left="993" w:hanging="284"/>
        <w:contextualSpacing w:val="0"/>
        <w:rPr>
          <w:rFonts w:cs="Arial"/>
          <w:szCs w:val="24"/>
        </w:rPr>
      </w:pPr>
      <w:r w:rsidRPr="007D6B13">
        <w:rPr>
          <w:rFonts w:cs="Arial"/>
          <w:szCs w:val="24"/>
        </w:rPr>
        <w:t>Proceso judicial de insistencia.</w:t>
      </w:r>
    </w:p>
    <w:p w14:paraId="08B237F0" w14:textId="233E1A49" w:rsidR="006E3498" w:rsidRPr="007D6B13" w:rsidRDefault="00960386" w:rsidP="007D6B13">
      <w:pPr>
        <w:pStyle w:val="Prrafodelista"/>
        <w:widowControl w:val="0"/>
        <w:numPr>
          <w:ilvl w:val="0"/>
          <w:numId w:val="14"/>
        </w:numPr>
        <w:shd w:val="clear" w:color="auto" w:fill="FFFFFF"/>
        <w:autoSpaceDE w:val="0"/>
        <w:autoSpaceDN w:val="0"/>
        <w:ind w:left="993" w:hanging="284"/>
        <w:contextualSpacing w:val="0"/>
        <w:rPr>
          <w:rFonts w:cs="Arial"/>
          <w:szCs w:val="24"/>
        </w:rPr>
      </w:pPr>
      <w:r w:rsidRPr="007D6B13">
        <w:rPr>
          <w:rFonts w:cs="Arial"/>
          <w:szCs w:val="24"/>
        </w:rPr>
        <w:t xml:space="preserve">Acción de tutela. </w:t>
      </w:r>
    </w:p>
    <w:p w14:paraId="38189D7F" w14:textId="12CA43C8" w:rsidR="006E3498" w:rsidRPr="007D6B13" w:rsidRDefault="00960386" w:rsidP="007D6B13">
      <w:pPr>
        <w:pStyle w:val="Prrafodelista"/>
        <w:widowControl w:val="0"/>
        <w:numPr>
          <w:ilvl w:val="0"/>
          <w:numId w:val="14"/>
        </w:numPr>
        <w:shd w:val="clear" w:color="auto" w:fill="FFFFFF"/>
        <w:autoSpaceDE w:val="0"/>
        <w:autoSpaceDN w:val="0"/>
        <w:ind w:left="993" w:hanging="284"/>
        <w:contextualSpacing w:val="0"/>
        <w:rPr>
          <w:rFonts w:eastAsia="Times New Roman" w:cs="Arial"/>
          <w:szCs w:val="24"/>
        </w:rPr>
      </w:pPr>
      <w:r w:rsidRPr="007D6B13">
        <w:rPr>
          <w:rFonts w:cs="Arial"/>
          <w:szCs w:val="24"/>
        </w:rPr>
        <w:t>S</w:t>
      </w:r>
      <w:r w:rsidR="006E3498" w:rsidRPr="007D6B13">
        <w:rPr>
          <w:rFonts w:cs="Arial"/>
          <w:szCs w:val="24"/>
        </w:rPr>
        <w:t>olicitud de cumplimiento e incidente de desacato</w:t>
      </w:r>
      <w:r w:rsidRPr="007D6B13">
        <w:rPr>
          <w:rFonts w:cs="Arial"/>
          <w:szCs w:val="24"/>
        </w:rPr>
        <w:t>.</w:t>
      </w:r>
    </w:p>
    <w:p w14:paraId="31D994C6" w14:textId="77777777" w:rsidR="00A17EB1" w:rsidRPr="007D6B13" w:rsidRDefault="00A17EB1" w:rsidP="007D6B13">
      <w:pPr>
        <w:pStyle w:val="Prrafodelista"/>
        <w:widowControl w:val="0"/>
        <w:shd w:val="clear" w:color="auto" w:fill="FFFFFF"/>
        <w:autoSpaceDE w:val="0"/>
        <w:autoSpaceDN w:val="0"/>
        <w:ind w:left="993"/>
        <w:contextualSpacing w:val="0"/>
        <w:rPr>
          <w:rFonts w:eastAsia="Times New Roman" w:cs="Arial"/>
          <w:szCs w:val="24"/>
        </w:rPr>
      </w:pPr>
    </w:p>
    <w:p w14:paraId="4BB521D2" w14:textId="7B763FBF" w:rsidR="006E3498" w:rsidRPr="007D6B13" w:rsidRDefault="001A67BF" w:rsidP="007D6B13">
      <w:pPr>
        <w:pStyle w:val="Prrafodelista"/>
        <w:widowControl w:val="0"/>
        <w:numPr>
          <w:ilvl w:val="0"/>
          <w:numId w:val="88"/>
        </w:numPr>
        <w:autoSpaceDE w:val="0"/>
        <w:autoSpaceDN w:val="0"/>
        <w:adjustRightInd w:val="0"/>
        <w:rPr>
          <w:rFonts w:cs="Arial"/>
          <w:b/>
          <w:bCs/>
          <w:szCs w:val="24"/>
        </w:rPr>
      </w:pPr>
      <w:r w:rsidRPr="007D6B13">
        <w:rPr>
          <w:rFonts w:cs="Arial"/>
          <w:b/>
          <w:szCs w:val="24"/>
        </w:rPr>
        <w:t>Te</w:t>
      </w:r>
      <w:r w:rsidR="006E3498" w:rsidRPr="007D6B13">
        <w:rPr>
          <w:rFonts w:cs="Arial"/>
          <w:b/>
          <w:szCs w:val="24"/>
        </w:rPr>
        <w:t>ner en cuenta la metodología di</w:t>
      </w:r>
      <w:r w:rsidR="004F7167" w:rsidRPr="007D6B13">
        <w:rPr>
          <w:rFonts w:cs="Arial"/>
          <w:b/>
          <w:szCs w:val="24"/>
        </w:rPr>
        <w:t xml:space="preserve">señada por la </w:t>
      </w:r>
      <w:r w:rsidR="00960386" w:rsidRPr="007D6B13">
        <w:rPr>
          <w:rFonts w:cs="Arial"/>
          <w:b/>
          <w:szCs w:val="24"/>
        </w:rPr>
        <w:t>ANDJE:</w:t>
      </w:r>
      <w:r w:rsidR="00960386" w:rsidRPr="007D6B13">
        <w:rPr>
          <w:rFonts w:cs="Arial"/>
          <w:szCs w:val="24"/>
        </w:rPr>
        <w:t xml:space="preserve"> P</w:t>
      </w:r>
      <w:r w:rsidR="006E3498" w:rsidRPr="007D6B13">
        <w:rPr>
          <w:rFonts w:cs="Arial"/>
          <w:szCs w:val="24"/>
        </w:rPr>
        <w:t>ara la evaluación de casos ganados y perdidos, con el fin de lograr un entendimiento generalizado de fallas y aciertos en aras de tomar decisiones</w:t>
      </w:r>
      <w:r w:rsidRPr="007D6B13">
        <w:rPr>
          <w:rFonts w:cs="Arial"/>
          <w:szCs w:val="24"/>
        </w:rPr>
        <w:t xml:space="preserve">, </w:t>
      </w:r>
      <w:r w:rsidR="006E3498" w:rsidRPr="007D6B13">
        <w:rPr>
          <w:rFonts w:cs="Arial"/>
          <w:szCs w:val="24"/>
        </w:rPr>
        <w:t>que contribuyan a la mejora de la defensa judicial, adelantando los siguientes pasos:</w:t>
      </w:r>
    </w:p>
    <w:p w14:paraId="4B3902E8" w14:textId="77777777" w:rsidR="00F96422" w:rsidRPr="007D6B13" w:rsidRDefault="00F96422" w:rsidP="007D6B13">
      <w:pPr>
        <w:pStyle w:val="Prrafodelista"/>
        <w:widowControl w:val="0"/>
        <w:autoSpaceDE w:val="0"/>
        <w:autoSpaceDN w:val="0"/>
        <w:adjustRightInd w:val="0"/>
        <w:contextualSpacing w:val="0"/>
        <w:rPr>
          <w:rFonts w:cs="Arial"/>
          <w:b/>
          <w:bCs/>
          <w:szCs w:val="24"/>
        </w:rPr>
      </w:pPr>
    </w:p>
    <w:p w14:paraId="4E518516" w14:textId="57CA7D63" w:rsidR="006E3498" w:rsidRPr="007D6B13" w:rsidRDefault="006E3498" w:rsidP="007D6B13">
      <w:pPr>
        <w:pStyle w:val="Prrafodelista"/>
        <w:widowControl w:val="0"/>
        <w:numPr>
          <w:ilvl w:val="0"/>
          <w:numId w:val="88"/>
        </w:numPr>
        <w:tabs>
          <w:tab w:val="left" w:pos="284"/>
        </w:tabs>
        <w:autoSpaceDE w:val="0"/>
        <w:autoSpaceDN w:val="0"/>
        <w:adjustRightInd w:val="0"/>
        <w:rPr>
          <w:rFonts w:cs="Arial"/>
          <w:b/>
          <w:bCs/>
          <w:szCs w:val="24"/>
        </w:rPr>
      </w:pPr>
      <w:r w:rsidRPr="007D6B13">
        <w:rPr>
          <w:rFonts w:cs="Arial"/>
          <w:b/>
          <w:bCs/>
          <w:szCs w:val="24"/>
        </w:rPr>
        <w:t xml:space="preserve">Elaboración de la matriz de las sentencias judiciales y laudos arbitrales: </w:t>
      </w:r>
      <w:r w:rsidRPr="007D6B13">
        <w:rPr>
          <w:rFonts w:cs="Arial"/>
          <w:szCs w:val="24"/>
        </w:rPr>
        <w:t>Se debe realizar una recopilación de la información</w:t>
      </w:r>
      <w:r w:rsidR="001A67BF" w:rsidRPr="007D6B13">
        <w:rPr>
          <w:rFonts w:cs="Arial"/>
          <w:szCs w:val="24"/>
        </w:rPr>
        <w:t xml:space="preserve">, </w:t>
      </w:r>
      <w:r w:rsidRPr="007D6B13">
        <w:rPr>
          <w:rFonts w:cs="Arial"/>
          <w:szCs w:val="24"/>
        </w:rPr>
        <w:t>sobre las sentencias judiciales y laudos arbitrales ejecutoriados</w:t>
      </w:r>
      <w:r w:rsidR="001A67BF" w:rsidRPr="007D6B13">
        <w:rPr>
          <w:rFonts w:cs="Arial"/>
          <w:szCs w:val="24"/>
        </w:rPr>
        <w:t>,</w:t>
      </w:r>
      <w:r w:rsidRPr="007D6B13">
        <w:rPr>
          <w:rFonts w:cs="Arial"/>
          <w:szCs w:val="24"/>
        </w:rPr>
        <w:t xml:space="preserve"> en procesos en los cuales ha sido parte la </w:t>
      </w:r>
      <w:r w:rsidR="00424BFE" w:rsidRPr="007D6B13">
        <w:rPr>
          <w:rFonts w:cs="Arial"/>
          <w:szCs w:val="24"/>
        </w:rPr>
        <w:t>APC Colombia</w:t>
      </w:r>
      <w:r w:rsidR="001A67BF" w:rsidRPr="007D6B13">
        <w:rPr>
          <w:rFonts w:cs="Arial"/>
          <w:szCs w:val="24"/>
        </w:rPr>
        <w:t>,</w:t>
      </w:r>
      <w:r w:rsidR="00D24432" w:rsidRPr="007D6B13">
        <w:rPr>
          <w:rFonts w:cs="Arial"/>
          <w:szCs w:val="24"/>
        </w:rPr>
        <w:t xml:space="preserve"> </w:t>
      </w:r>
      <w:r w:rsidRPr="007D6B13">
        <w:rPr>
          <w:rFonts w:cs="Arial"/>
          <w:szCs w:val="24"/>
        </w:rPr>
        <w:t>durante el último quinquenio, determinando su frecuencia por causa y distribuyéndola</w:t>
      </w:r>
      <w:r w:rsidR="001A67BF" w:rsidRPr="007D6B13">
        <w:rPr>
          <w:rFonts w:cs="Arial"/>
          <w:szCs w:val="24"/>
        </w:rPr>
        <w:t>,</w:t>
      </w:r>
      <w:r w:rsidRPr="007D6B13">
        <w:rPr>
          <w:rFonts w:cs="Arial"/>
          <w:szCs w:val="24"/>
        </w:rPr>
        <w:t xml:space="preserve"> entre las condenas y fallos favorables en los términos de la herramienta dispuesta. </w:t>
      </w:r>
    </w:p>
    <w:p w14:paraId="286B799B" w14:textId="77777777" w:rsidR="006E3498" w:rsidRPr="007D6B13" w:rsidRDefault="006E3498" w:rsidP="007D6B13">
      <w:pPr>
        <w:tabs>
          <w:tab w:val="left" w:pos="284"/>
        </w:tabs>
        <w:autoSpaceDE w:val="0"/>
        <w:autoSpaceDN w:val="0"/>
        <w:adjustRightInd w:val="0"/>
        <w:rPr>
          <w:rFonts w:cs="Arial"/>
          <w:szCs w:val="24"/>
        </w:rPr>
      </w:pPr>
    </w:p>
    <w:p w14:paraId="67A6DB5F" w14:textId="4D4F327D" w:rsidR="002F3618" w:rsidRPr="007D6B13" w:rsidRDefault="006E3498" w:rsidP="007D6B13">
      <w:pPr>
        <w:tabs>
          <w:tab w:val="left" w:pos="284"/>
        </w:tabs>
        <w:autoSpaceDE w:val="0"/>
        <w:autoSpaceDN w:val="0"/>
        <w:adjustRightInd w:val="0"/>
        <w:rPr>
          <w:rFonts w:cs="Arial"/>
          <w:szCs w:val="24"/>
        </w:rPr>
      </w:pPr>
      <w:r w:rsidRPr="007D6B13">
        <w:rPr>
          <w:rFonts w:cs="Arial"/>
          <w:szCs w:val="24"/>
        </w:rPr>
        <w:t xml:space="preserve">La información se obtiene del </w:t>
      </w:r>
      <w:proofErr w:type="spellStart"/>
      <w:r w:rsidR="00D76C89" w:rsidRPr="007D6B13">
        <w:rPr>
          <w:rFonts w:cs="Arial"/>
          <w:szCs w:val="24"/>
        </w:rPr>
        <w:t>eKOGUI</w:t>
      </w:r>
      <w:proofErr w:type="spellEnd"/>
      <w:r w:rsidRPr="007D6B13">
        <w:rPr>
          <w:rFonts w:cs="Arial"/>
          <w:szCs w:val="24"/>
        </w:rPr>
        <w:t>, debidamente actualizado, o en su defecto deberá ser actualizado. Esta actividad</w:t>
      </w:r>
      <w:r w:rsidR="001A67BF" w:rsidRPr="007D6B13">
        <w:rPr>
          <w:rFonts w:cs="Arial"/>
          <w:szCs w:val="24"/>
        </w:rPr>
        <w:t>,</w:t>
      </w:r>
      <w:r w:rsidRPr="007D6B13">
        <w:rPr>
          <w:rFonts w:cs="Arial"/>
          <w:szCs w:val="24"/>
        </w:rPr>
        <w:t xml:space="preserve"> se debe realizar como mínimo de manera semestral, a cargo de la secretaría técnica.</w:t>
      </w:r>
    </w:p>
    <w:p w14:paraId="73363937" w14:textId="77777777" w:rsidR="002F3618" w:rsidRPr="007D6B13" w:rsidRDefault="002F3618" w:rsidP="007D6B13">
      <w:pPr>
        <w:tabs>
          <w:tab w:val="left" w:pos="284"/>
        </w:tabs>
        <w:autoSpaceDE w:val="0"/>
        <w:autoSpaceDN w:val="0"/>
        <w:adjustRightInd w:val="0"/>
        <w:ind w:left="708"/>
        <w:rPr>
          <w:rFonts w:cs="Arial"/>
          <w:szCs w:val="24"/>
        </w:rPr>
      </w:pPr>
    </w:p>
    <w:p w14:paraId="5B64BCC7" w14:textId="5AC26AD7" w:rsidR="0040760A" w:rsidRPr="007D6B13" w:rsidRDefault="002F3618" w:rsidP="007D6B13">
      <w:pPr>
        <w:pStyle w:val="Prrafodelista"/>
        <w:numPr>
          <w:ilvl w:val="0"/>
          <w:numId w:val="88"/>
        </w:numPr>
        <w:tabs>
          <w:tab w:val="left" w:pos="284"/>
        </w:tabs>
        <w:autoSpaceDE w:val="0"/>
        <w:autoSpaceDN w:val="0"/>
        <w:adjustRightInd w:val="0"/>
        <w:ind w:left="567" w:hanging="283"/>
        <w:rPr>
          <w:rFonts w:cs="Arial"/>
          <w:szCs w:val="24"/>
        </w:rPr>
      </w:pPr>
      <w:r w:rsidRPr="007D6B13">
        <w:rPr>
          <w:rFonts w:cs="Arial"/>
          <w:szCs w:val="24"/>
        </w:rPr>
        <w:t xml:space="preserve"> </w:t>
      </w:r>
      <w:r w:rsidR="004F7167" w:rsidRPr="007D6B13">
        <w:rPr>
          <w:rFonts w:cs="Arial"/>
          <w:b/>
          <w:bCs/>
          <w:szCs w:val="24"/>
        </w:rPr>
        <w:t xml:space="preserve">Priorización de la causa: </w:t>
      </w:r>
      <w:r w:rsidR="00F96422" w:rsidRPr="007D6B13">
        <w:rPr>
          <w:rFonts w:cs="Arial"/>
          <w:szCs w:val="24"/>
        </w:rPr>
        <w:t>P</w:t>
      </w:r>
      <w:r w:rsidR="006E3498" w:rsidRPr="007D6B13">
        <w:rPr>
          <w:rFonts w:cs="Arial"/>
          <w:szCs w:val="24"/>
        </w:rPr>
        <w:t>roduce una gráfica estadística</w:t>
      </w:r>
      <w:r w:rsidR="001A67BF" w:rsidRPr="007D6B13">
        <w:rPr>
          <w:rFonts w:cs="Arial"/>
          <w:szCs w:val="24"/>
        </w:rPr>
        <w:t>,</w:t>
      </w:r>
      <w:r w:rsidR="006E3498" w:rsidRPr="007D6B13">
        <w:rPr>
          <w:rFonts w:cs="Arial"/>
          <w:szCs w:val="24"/>
        </w:rPr>
        <w:t xml:space="preserve"> que muestra cómo se comportaron en el quinquenio las diferentes causas. La gráfica constituye un soporte para priorizar la causa con el método cuantitativo</w:t>
      </w:r>
      <w:r w:rsidR="001A67BF" w:rsidRPr="007D6B13">
        <w:rPr>
          <w:rFonts w:cs="Arial"/>
          <w:szCs w:val="24"/>
        </w:rPr>
        <w:t>,</w:t>
      </w:r>
      <w:r w:rsidR="006E3498" w:rsidRPr="007D6B13">
        <w:rPr>
          <w:rFonts w:cs="Arial"/>
          <w:szCs w:val="24"/>
        </w:rPr>
        <w:t xml:space="preserve"> que puede ser mejorado con otros criterios de priorización. El responsable de esta actividad es el</w:t>
      </w:r>
      <w:r w:rsidR="00F95A4E" w:rsidRPr="007D6B13">
        <w:rPr>
          <w:rFonts w:cs="Arial"/>
          <w:szCs w:val="24"/>
        </w:rPr>
        <w:t>(a)</w:t>
      </w:r>
      <w:r w:rsidR="006E3498" w:rsidRPr="007D6B13">
        <w:rPr>
          <w:rFonts w:cs="Arial"/>
          <w:szCs w:val="24"/>
        </w:rPr>
        <w:t xml:space="preserve"> </w:t>
      </w:r>
      <w:r w:rsidR="001A67BF" w:rsidRPr="007D6B13">
        <w:rPr>
          <w:rFonts w:cs="Arial"/>
          <w:szCs w:val="24"/>
        </w:rPr>
        <w:t>s</w:t>
      </w:r>
      <w:r w:rsidR="006E3498" w:rsidRPr="007D6B13">
        <w:rPr>
          <w:rFonts w:cs="Arial"/>
          <w:szCs w:val="24"/>
        </w:rPr>
        <w:t>ecretario</w:t>
      </w:r>
      <w:r w:rsidR="00F95A4E" w:rsidRPr="007D6B13">
        <w:rPr>
          <w:rFonts w:cs="Arial"/>
          <w:szCs w:val="24"/>
        </w:rPr>
        <w:t>(a)</w:t>
      </w:r>
      <w:r w:rsidR="006E3498" w:rsidRPr="007D6B13">
        <w:rPr>
          <w:rFonts w:cs="Arial"/>
          <w:szCs w:val="24"/>
        </w:rPr>
        <w:t xml:space="preserve"> </w:t>
      </w:r>
      <w:r w:rsidR="00390615" w:rsidRPr="007D6B13">
        <w:rPr>
          <w:rFonts w:cs="Arial"/>
          <w:szCs w:val="24"/>
        </w:rPr>
        <w:t>t</w:t>
      </w:r>
      <w:r w:rsidR="006E3498" w:rsidRPr="007D6B13">
        <w:rPr>
          <w:rFonts w:cs="Arial"/>
          <w:szCs w:val="24"/>
        </w:rPr>
        <w:t>écnico</w:t>
      </w:r>
      <w:r w:rsidR="00F95A4E" w:rsidRPr="007D6B13">
        <w:rPr>
          <w:rFonts w:cs="Arial"/>
          <w:szCs w:val="24"/>
        </w:rPr>
        <w:t>(a)</w:t>
      </w:r>
      <w:r w:rsidR="006E3498" w:rsidRPr="007D6B13">
        <w:rPr>
          <w:rFonts w:cs="Arial"/>
          <w:szCs w:val="24"/>
        </w:rPr>
        <w:t xml:space="preserve"> del </w:t>
      </w:r>
      <w:r w:rsidR="00F95A4E" w:rsidRPr="007D6B13">
        <w:rPr>
          <w:rFonts w:cs="Arial"/>
          <w:szCs w:val="24"/>
        </w:rPr>
        <w:t>C</w:t>
      </w:r>
      <w:r w:rsidR="006E3498" w:rsidRPr="007D6B13">
        <w:rPr>
          <w:rFonts w:cs="Arial"/>
          <w:szCs w:val="24"/>
        </w:rPr>
        <w:t xml:space="preserve">omité de </w:t>
      </w:r>
      <w:r w:rsidR="00F95A4E" w:rsidRPr="007D6B13">
        <w:rPr>
          <w:rFonts w:cs="Arial"/>
          <w:szCs w:val="24"/>
        </w:rPr>
        <w:t>C</w:t>
      </w:r>
      <w:r w:rsidR="006E3498" w:rsidRPr="007D6B13">
        <w:rPr>
          <w:rFonts w:cs="Arial"/>
          <w:szCs w:val="24"/>
        </w:rPr>
        <w:t>onciliación.</w:t>
      </w:r>
    </w:p>
    <w:p w14:paraId="36904469" w14:textId="77777777" w:rsidR="0040760A" w:rsidRPr="007D6B13" w:rsidRDefault="0040760A" w:rsidP="007D6B13">
      <w:pPr>
        <w:pStyle w:val="Prrafodelista"/>
        <w:tabs>
          <w:tab w:val="left" w:pos="284"/>
        </w:tabs>
        <w:autoSpaceDE w:val="0"/>
        <w:autoSpaceDN w:val="0"/>
        <w:adjustRightInd w:val="0"/>
        <w:ind w:left="567" w:hanging="283"/>
        <w:rPr>
          <w:rFonts w:cs="Arial"/>
          <w:szCs w:val="24"/>
        </w:rPr>
      </w:pPr>
    </w:p>
    <w:p w14:paraId="01550376" w14:textId="686AD111" w:rsidR="00970E39" w:rsidRPr="00044DB6" w:rsidRDefault="006E3498" w:rsidP="007D6B13">
      <w:pPr>
        <w:pStyle w:val="Prrafodelista"/>
        <w:numPr>
          <w:ilvl w:val="0"/>
          <w:numId w:val="88"/>
        </w:numPr>
        <w:tabs>
          <w:tab w:val="left" w:pos="284"/>
        </w:tabs>
        <w:autoSpaceDE w:val="0"/>
        <w:autoSpaceDN w:val="0"/>
        <w:adjustRightInd w:val="0"/>
        <w:rPr>
          <w:rFonts w:cs="Arial"/>
          <w:szCs w:val="24"/>
        </w:rPr>
      </w:pPr>
      <w:r w:rsidRPr="007D6B13">
        <w:rPr>
          <w:rFonts w:cs="Arial"/>
          <w:b/>
          <w:bCs/>
          <w:szCs w:val="24"/>
        </w:rPr>
        <w:t>Definición del caso a evaluar</w:t>
      </w:r>
      <w:r w:rsidR="0098301F" w:rsidRPr="007D6B13">
        <w:rPr>
          <w:rFonts w:cs="Arial"/>
          <w:b/>
          <w:bCs/>
          <w:szCs w:val="24"/>
        </w:rPr>
        <w:t xml:space="preserve">: </w:t>
      </w:r>
      <w:r w:rsidRPr="007D6B13">
        <w:rPr>
          <w:rFonts w:cs="Arial"/>
          <w:szCs w:val="24"/>
        </w:rPr>
        <w:t xml:space="preserve">El caso que se </w:t>
      </w:r>
      <w:r w:rsidR="001A67BF" w:rsidRPr="007D6B13">
        <w:rPr>
          <w:rFonts w:cs="Arial"/>
          <w:szCs w:val="24"/>
        </w:rPr>
        <w:t>selecci</w:t>
      </w:r>
      <w:r w:rsidR="00742FA4" w:rsidRPr="007D6B13">
        <w:rPr>
          <w:rFonts w:cs="Arial"/>
          <w:szCs w:val="24"/>
        </w:rPr>
        <w:t>o</w:t>
      </w:r>
      <w:r w:rsidR="001A67BF" w:rsidRPr="007D6B13">
        <w:rPr>
          <w:rFonts w:cs="Arial"/>
          <w:szCs w:val="24"/>
        </w:rPr>
        <w:t>n</w:t>
      </w:r>
      <w:r w:rsidRPr="007D6B13">
        <w:rPr>
          <w:rFonts w:cs="Arial"/>
          <w:szCs w:val="24"/>
        </w:rPr>
        <w:t>e</w:t>
      </w:r>
      <w:r w:rsidR="001A67BF" w:rsidRPr="007D6B13">
        <w:rPr>
          <w:rFonts w:cs="Arial"/>
          <w:szCs w:val="24"/>
        </w:rPr>
        <w:t>,</w:t>
      </w:r>
      <w:r w:rsidRPr="007D6B13">
        <w:rPr>
          <w:rFonts w:cs="Arial"/>
          <w:szCs w:val="24"/>
        </w:rPr>
        <w:t xml:space="preserve"> deberá contener: </w:t>
      </w:r>
    </w:p>
    <w:p w14:paraId="4431439C" w14:textId="0D63038D" w:rsidR="0098301F" w:rsidRPr="007D6B13" w:rsidRDefault="0098301F" w:rsidP="007D6B13">
      <w:pPr>
        <w:pStyle w:val="Prrafodelista"/>
        <w:widowControl w:val="0"/>
        <w:numPr>
          <w:ilvl w:val="0"/>
          <w:numId w:val="49"/>
        </w:numPr>
        <w:tabs>
          <w:tab w:val="left" w:pos="284"/>
        </w:tabs>
        <w:autoSpaceDE w:val="0"/>
        <w:autoSpaceDN w:val="0"/>
        <w:adjustRightInd w:val="0"/>
        <w:ind w:left="851" w:hanging="284"/>
        <w:rPr>
          <w:rFonts w:cs="Arial"/>
          <w:b/>
          <w:bCs/>
          <w:szCs w:val="24"/>
        </w:rPr>
      </w:pPr>
      <w:r w:rsidRPr="007D6B13">
        <w:rPr>
          <w:rFonts w:cs="Arial"/>
          <w:szCs w:val="24"/>
        </w:rPr>
        <w:t>Hechos.</w:t>
      </w:r>
    </w:p>
    <w:p w14:paraId="25EB706C" w14:textId="77777777" w:rsidR="0098301F" w:rsidRPr="007D6B13" w:rsidRDefault="0098301F" w:rsidP="007D6B13">
      <w:pPr>
        <w:pStyle w:val="Prrafodelista"/>
        <w:widowControl w:val="0"/>
        <w:numPr>
          <w:ilvl w:val="0"/>
          <w:numId w:val="49"/>
        </w:numPr>
        <w:tabs>
          <w:tab w:val="left" w:pos="284"/>
        </w:tabs>
        <w:autoSpaceDE w:val="0"/>
        <w:autoSpaceDN w:val="0"/>
        <w:adjustRightInd w:val="0"/>
        <w:ind w:left="851" w:hanging="284"/>
        <w:rPr>
          <w:rFonts w:cs="Arial"/>
          <w:b/>
          <w:bCs/>
          <w:szCs w:val="24"/>
        </w:rPr>
      </w:pPr>
      <w:r w:rsidRPr="007D6B13">
        <w:rPr>
          <w:rFonts w:cs="Arial"/>
          <w:szCs w:val="24"/>
        </w:rPr>
        <w:t>Pretensiones.</w:t>
      </w:r>
    </w:p>
    <w:p w14:paraId="20886EE9" w14:textId="77777777" w:rsidR="0098301F" w:rsidRPr="007D6B13" w:rsidRDefault="0098301F" w:rsidP="007D6B13">
      <w:pPr>
        <w:pStyle w:val="Prrafodelista"/>
        <w:widowControl w:val="0"/>
        <w:numPr>
          <w:ilvl w:val="0"/>
          <w:numId w:val="49"/>
        </w:numPr>
        <w:tabs>
          <w:tab w:val="left" w:pos="284"/>
        </w:tabs>
        <w:autoSpaceDE w:val="0"/>
        <w:autoSpaceDN w:val="0"/>
        <w:adjustRightInd w:val="0"/>
        <w:ind w:left="851" w:hanging="284"/>
        <w:rPr>
          <w:rFonts w:cs="Arial"/>
          <w:b/>
          <w:bCs/>
          <w:szCs w:val="24"/>
        </w:rPr>
      </w:pPr>
      <w:r w:rsidRPr="007D6B13">
        <w:rPr>
          <w:rFonts w:cs="Arial"/>
          <w:szCs w:val="24"/>
        </w:rPr>
        <w:t>Actores relevantes.</w:t>
      </w:r>
    </w:p>
    <w:p w14:paraId="31146857" w14:textId="23EF4A10" w:rsidR="006E3498" w:rsidRPr="007D6B13" w:rsidRDefault="0098301F" w:rsidP="007D6B13">
      <w:pPr>
        <w:pStyle w:val="Prrafodelista"/>
        <w:widowControl w:val="0"/>
        <w:numPr>
          <w:ilvl w:val="0"/>
          <w:numId w:val="49"/>
        </w:numPr>
        <w:tabs>
          <w:tab w:val="left" w:pos="284"/>
        </w:tabs>
        <w:autoSpaceDE w:val="0"/>
        <w:autoSpaceDN w:val="0"/>
        <w:adjustRightInd w:val="0"/>
        <w:ind w:left="851" w:hanging="284"/>
        <w:rPr>
          <w:rFonts w:cs="Arial"/>
          <w:b/>
          <w:bCs/>
          <w:szCs w:val="24"/>
        </w:rPr>
      </w:pPr>
      <w:r w:rsidRPr="007D6B13">
        <w:rPr>
          <w:rFonts w:cs="Arial"/>
          <w:szCs w:val="24"/>
        </w:rPr>
        <w:t>P</w:t>
      </w:r>
      <w:r w:rsidR="006E3498" w:rsidRPr="007D6B13">
        <w:rPr>
          <w:rFonts w:cs="Arial"/>
          <w:szCs w:val="24"/>
        </w:rPr>
        <w:t xml:space="preserve">roblema jurídico. Si al momento de estructurar no se encuentra un caso se podrá elaborar un caso hipotético. </w:t>
      </w:r>
    </w:p>
    <w:p w14:paraId="1FBE3B1D" w14:textId="54DC0B43" w:rsidR="005E18FF" w:rsidRPr="007D6B13" w:rsidRDefault="006E3498" w:rsidP="007D6B13">
      <w:pPr>
        <w:tabs>
          <w:tab w:val="left" w:pos="284"/>
        </w:tabs>
        <w:autoSpaceDE w:val="0"/>
        <w:autoSpaceDN w:val="0"/>
        <w:adjustRightInd w:val="0"/>
        <w:rPr>
          <w:rFonts w:cs="Arial"/>
          <w:szCs w:val="24"/>
        </w:rPr>
      </w:pPr>
      <w:r w:rsidRPr="007D6B13">
        <w:rPr>
          <w:rFonts w:cs="Arial"/>
          <w:szCs w:val="24"/>
        </w:rPr>
        <w:t>Acto seguido</w:t>
      </w:r>
      <w:r w:rsidR="00DB3660" w:rsidRPr="007D6B13">
        <w:rPr>
          <w:rFonts w:cs="Arial"/>
          <w:szCs w:val="24"/>
        </w:rPr>
        <w:t xml:space="preserve">, </w:t>
      </w:r>
      <w:r w:rsidRPr="007D6B13">
        <w:rPr>
          <w:rFonts w:cs="Arial"/>
          <w:szCs w:val="24"/>
        </w:rPr>
        <w:t>se describe el caso para adelantar la discusión, cumpli</w:t>
      </w:r>
      <w:r w:rsidR="0098301F" w:rsidRPr="007D6B13">
        <w:rPr>
          <w:rFonts w:cs="Arial"/>
          <w:szCs w:val="24"/>
        </w:rPr>
        <w:t>endo los siguientes requisitos:</w:t>
      </w:r>
    </w:p>
    <w:p w14:paraId="7D3B665C" w14:textId="77777777" w:rsidR="005E18FF" w:rsidRPr="007D6B13" w:rsidRDefault="005E18FF" w:rsidP="007D6B13">
      <w:pPr>
        <w:tabs>
          <w:tab w:val="left" w:pos="284"/>
        </w:tabs>
        <w:autoSpaceDE w:val="0"/>
        <w:autoSpaceDN w:val="0"/>
        <w:adjustRightInd w:val="0"/>
        <w:rPr>
          <w:rFonts w:cs="Arial"/>
          <w:szCs w:val="24"/>
        </w:rPr>
      </w:pPr>
    </w:p>
    <w:p w14:paraId="301EACF7" w14:textId="77777777" w:rsidR="005E18FF" w:rsidRPr="007D6B13" w:rsidRDefault="006E3498" w:rsidP="007D6B13">
      <w:pPr>
        <w:pStyle w:val="Prrafodelista"/>
        <w:numPr>
          <w:ilvl w:val="0"/>
          <w:numId w:val="79"/>
        </w:numPr>
        <w:tabs>
          <w:tab w:val="left" w:pos="284"/>
        </w:tabs>
        <w:autoSpaceDE w:val="0"/>
        <w:autoSpaceDN w:val="0"/>
        <w:adjustRightInd w:val="0"/>
        <w:ind w:left="567" w:hanging="283"/>
        <w:rPr>
          <w:rFonts w:cs="Arial"/>
          <w:szCs w:val="24"/>
        </w:rPr>
      </w:pPr>
      <w:r w:rsidRPr="007D6B13">
        <w:rPr>
          <w:rFonts w:cs="Arial"/>
          <w:b/>
          <w:szCs w:val="24"/>
        </w:rPr>
        <w:t>Exactitud:</w:t>
      </w:r>
      <w:r w:rsidR="00960386" w:rsidRPr="007D6B13">
        <w:rPr>
          <w:rFonts w:cs="Arial"/>
          <w:szCs w:val="24"/>
        </w:rPr>
        <w:t xml:space="preserve"> F</w:t>
      </w:r>
      <w:r w:rsidRPr="007D6B13">
        <w:rPr>
          <w:rFonts w:cs="Arial"/>
          <w:szCs w:val="24"/>
        </w:rPr>
        <w:t>idelidad en la narración de los hechos.</w:t>
      </w:r>
    </w:p>
    <w:p w14:paraId="7F03E3EB" w14:textId="2B719FD0" w:rsidR="005E18FF" w:rsidRPr="007D6B13" w:rsidRDefault="006E3498" w:rsidP="007D6B13">
      <w:pPr>
        <w:pStyle w:val="Prrafodelista"/>
        <w:numPr>
          <w:ilvl w:val="0"/>
          <w:numId w:val="79"/>
        </w:numPr>
        <w:tabs>
          <w:tab w:val="left" w:pos="284"/>
        </w:tabs>
        <w:autoSpaceDE w:val="0"/>
        <w:autoSpaceDN w:val="0"/>
        <w:adjustRightInd w:val="0"/>
        <w:ind w:left="567" w:hanging="283"/>
        <w:rPr>
          <w:rFonts w:cs="Arial"/>
          <w:szCs w:val="24"/>
        </w:rPr>
      </w:pPr>
      <w:r w:rsidRPr="007D6B13">
        <w:rPr>
          <w:rFonts w:cs="Arial"/>
          <w:b/>
          <w:szCs w:val="24"/>
        </w:rPr>
        <w:t>Objetividad:</w:t>
      </w:r>
      <w:r w:rsidR="00960386" w:rsidRPr="007D6B13">
        <w:rPr>
          <w:rFonts w:cs="Arial"/>
          <w:b/>
          <w:szCs w:val="24"/>
        </w:rPr>
        <w:t xml:space="preserve"> </w:t>
      </w:r>
      <w:r w:rsidR="00960386" w:rsidRPr="007D6B13">
        <w:rPr>
          <w:rFonts w:cs="Arial"/>
          <w:szCs w:val="24"/>
        </w:rPr>
        <w:t>Si</w:t>
      </w:r>
      <w:r w:rsidRPr="007D6B13">
        <w:rPr>
          <w:rFonts w:cs="Arial"/>
          <w:szCs w:val="24"/>
        </w:rPr>
        <w:t>n opiniones</w:t>
      </w:r>
      <w:r w:rsidR="00DB3660" w:rsidRPr="007D6B13">
        <w:rPr>
          <w:rFonts w:cs="Arial"/>
          <w:szCs w:val="24"/>
        </w:rPr>
        <w:t>,</w:t>
      </w:r>
      <w:r w:rsidRPr="007D6B13">
        <w:rPr>
          <w:rFonts w:cs="Arial"/>
          <w:szCs w:val="24"/>
        </w:rPr>
        <w:t xml:space="preserve"> ni conceptos que impliquen parcialidad.</w:t>
      </w:r>
    </w:p>
    <w:p w14:paraId="6BD83D98" w14:textId="77777777" w:rsidR="005E18FF" w:rsidRPr="007D6B13" w:rsidRDefault="006E3498" w:rsidP="007D6B13">
      <w:pPr>
        <w:pStyle w:val="Prrafodelista"/>
        <w:numPr>
          <w:ilvl w:val="0"/>
          <w:numId w:val="79"/>
        </w:numPr>
        <w:tabs>
          <w:tab w:val="left" w:pos="284"/>
        </w:tabs>
        <w:autoSpaceDE w:val="0"/>
        <w:autoSpaceDN w:val="0"/>
        <w:adjustRightInd w:val="0"/>
        <w:ind w:left="567" w:hanging="283"/>
        <w:rPr>
          <w:rFonts w:cs="Arial"/>
          <w:szCs w:val="24"/>
        </w:rPr>
      </w:pPr>
      <w:r w:rsidRPr="007D6B13">
        <w:rPr>
          <w:rFonts w:cs="Arial"/>
          <w:b/>
          <w:szCs w:val="24"/>
        </w:rPr>
        <w:t>Claridad:</w:t>
      </w:r>
      <w:r w:rsidR="00960386" w:rsidRPr="007D6B13">
        <w:rPr>
          <w:rFonts w:cs="Arial"/>
          <w:szCs w:val="24"/>
        </w:rPr>
        <w:t xml:space="preserve"> N</w:t>
      </w:r>
      <w:r w:rsidRPr="007D6B13">
        <w:rPr>
          <w:rFonts w:cs="Arial"/>
          <w:szCs w:val="24"/>
        </w:rPr>
        <w:t>o presentar ambigüedad ni confusión.</w:t>
      </w:r>
    </w:p>
    <w:p w14:paraId="5E8DDC58" w14:textId="77777777" w:rsidR="005E18FF" w:rsidRPr="007D6B13" w:rsidRDefault="006E3498" w:rsidP="007D6B13">
      <w:pPr>
        <w:pStyle w:val="Prrafodelista"/>
        <w:numPr>
          <w:ilvl w:val="0"/>
          <w:numId w:val="79"/>
        </w:numPr>
        <w:tabs>
          <w:tab w:val="left" w:pos="284"/>
        </w:tabs>
        <w:autoSpaceDE w:val="0"/>
        <w:autoSpaceDN w:val="0"/>
        <w:adjustRightInd w:val="0"/>
        <w:ind w:left="567" w:hanging="283"/>
        <w:rPr>
          <w:rFonts w:cs="Arial"/>
          <w:szCs w:val="24"/>
        </w:rPr>
      </w:pPr>
      <w:r w:rsidRPr="007D6B13">
        <w:rPr>
          <w:rFonts w:cs="Arial"/>
          <w:b/>
          <w:szCs w:val="24"/>
        </w:rPr>
        <w:t>Objetivo:</w:t>
      </w:r>
      <w:r w:rsidR="00960386" w:rsidRPr="007D6B13">
        <w:rPr>
          <w:rFonts w:cs="Arial"/>
          <w:szCs w:val="24"/>
        </w:rPr>
        <w:t xml:space="preserve"> D</w:t>
      </w:r>
      <w:r w:rsidRPr="007D6B13">
        <w:rPr>
          <w:rFonts w:cs="Arial"/>
          <w:szCs w:val="24"/>
        </w:rPr>
        <w:t>efinir el objetivo del caso.</w:t>
      </w:r>
    </w:p>
    <w:p w14:paraId="406493C9" w14:textId="77777777" w:rsidR="005E18FF" w:rsidRPr="007D6B13" w:rsidRDefault="006E3498" w:rsidP="007D6B13">
      <w:pPr>
        <w:pStyle w:val="Prrafodelista"/>
        <w:numPr>
          <w:ilvl w:val="0"/>
          <w:numId w:val="79"/>
        </w:numPr>
        <w:tabs>
          <w:tab w:val="left" w:pos="284"/>
        </w:tabs>
        <w:autoSpaceDE w:val="0"/>
        <w:autoSpaceDN w:val="0"/>
        <w:adjustRightInd w:val="0"/>
        <w:ind w:left="567" w:hanging="283"/>
        <w:rPr>
          <w:rFonts w:cs="Arial"/>
          <w:szCs w:val="24"/>
        </w:rPr>
      </w:pPr>
      <w:r w:rsidRPr="007D6B13">
        <w:rPr>
          <w:rFonts w:cs="Arial"/>
          <w:b/>
          <w:szCs w:val="24"/>
        </w:rPr>
        <w:t>Contexto:</w:t>
      </w:r>
      <w:r w:rsidR="00960386" w:rsidRPr="007D6B13">
        <w:rPr>
          <w:rFonts w:cs="Arial"/>
          <w:szCs w:val="24"/>
        </w:rPr>
        <w:t xml:space="preserve"> I</w:t>
      </w:r>
      <w:r w:rsidRPr="007D6B13">
        <w:rPr>
          <w:rFonts w:cs="Arial"/>
          <w:szCs w:val="24"/>
        </w:rPr>
        <w:t>dentificar el contexto jurídico y las circunstancias de ocurrencia.</w:t>
      </w:r>
    </w:p>
    <w:p w14:paraId="0967218E" w14:textId="757C6611" w:rsidR="006E3498" w:rsidRPr="007D6B13" w:rsidRDefault="006E3498" w:rsidP="007D6B13">
      <w:pPr>
        <w:pStyle w:val="Prrafodelista"/>
        <w:numPr>
          <w:ilvl w:val="0"/>
          <w:numId w:val="79"/>
        </w:numPr>
        <w:tabs>
          <w:tab w:val="left" w:pos="284"/>
        </w:tabs>
        <w:autoSpaceDE w:val="0"/>
        <w:autoSpaceDN w:val="0"/>
        <w:adjustRightInd w:val="0"/>
        <w:ind w:left="567" w:hanging="283"/>
        <w:rPr>
          <w:rFonts w:cs="Arial"/>
          <w:szCs w:val="24"/>
        </w:rPr>
      </w:pPr>
      <w:r w:rsidRPr="007D6B13">
        <w:rPr>
          <w:rFonts w:cs="Arial"/>
          <w:b/>
          <w:szCs w:val="24"/>
        </w:rPr>
        <w:t>Texto:</w:t>
      </w:r>
      <w:r w:rsidR="00960386" w:rsidRPr="007D6B13">
        <w:rPr>
          <w:rFonts w:cs="Arial"/>
          <w:szCs w:val="24"/>
        </w:rPr>
        <w:t xml:space="preserve"> E</w:t>
      </w:r>
      <w:r w:rsidRPr="007D6B13">
        <w:rPr>
          <w:rFonts w:cs="Arial"/>
          <w:szCs w:val="24"/>
        </w:rPr>
        <w:t>scribirlo como el guion de una película.</w:t>
      </w:r>
    </w:p>
    <w:p w14:paraId="55F8D986" w14:textId="77777777" w:rsidR="005E18FF" w:rsidRPr="007D6B13" w:rsidRDefault="005E18FF" w:rsidP="007D6B13">
      <w:pPr>
        <w:tabs>
          <w:tab w:val="left" w:pos="284"/>
        </w:tabs>
        <w:autoSpaceDE w:val="0"/>
        <w:autoSpaceDN w:val="0"/>
        <w:adjustRightInd w:val="0"/>
        <w:rPr>
          <w:rFonts w:cs="Arial"/>
          <w:szCs w:val="24"/>
        </w:rPr>
      </w:pPr>
    </w:p>
    <w:p w14:paraId="11545A6E" w14:textId="1FBF0821" w:rsidR="006E3498" w:rsidRPr="007D6B13" w:rsidRDefault="006E3498" w:rsidP="007D6B13">
      <w:pPr>
        <w:tabs>
          <w:tab w:val="left" w:pos="284"/>
        </w:tabs>
        <w:autoSpaceDE w:val="0"/>
        <w:autoSpaceDN w:val="0"/>
        <w:adjustRightInd w:val="0"/>
        <w:rPr>
          <w:rFonts w:cs="Arial"/>
          <w:szCs w:val="24"/>
        </w:rPr>
      </w:pPr>
      <w:r w:rsidRPr="007D6B13">
        <w:rPr>
          <w:rFonts w:cs="Arial"/>
          <w:szCs w:val="24"/>
        </w:rPr>
        <w:t>Esta práctica busca la construcción de conocimiento</w:t>
      </w:r>
      <w:r w:rsidR="00DB3660" w:rsidRPr="007D6B13">
        <w:rPr>
          <w:rFonts w:cs="Arial"/>
          <w:szCs w:val="24"/>
        </w:rPr>
        <w:t>,</w:t>
      </w:r>
      <w:r w:rsidRPr="007D6B13">
        <w:rPr>
          <w:rFonts w:cs="Arial"/>
          <w:szCs w:val="24"/>
        </w:rPr>
        <w:t xml:space="preserve"> a partir de una causa objetiva, no de difundir reglas o principios. Para lo anterior</w:t>
      </w:r>
      <w:r w:rsidR="00DB3660" w:rsidRPr="007D6B13">
        <w:rPr>
          <w:rFonts w:cs="Arial"/>
          <w:szCs w:val="24"/>
        </w:rPr>
        <w:t>,</w:t>
      </w:r>
      <w:r w:rsidRPr="007D6B13">
        <w:rPr>
          <w:rFonts w:cs="Arial"/>
          <w:szCs w:val="24"/>
        </w:rPr>
        <w:t xml:space="preserve"> se deben resp</w:t>
      </w:r>
      <w:r w:rsidR="0098301F" w:rsidRPr="007D6B13">
        <w:rPr>
          <w:rFonts w:cs="Arial"/>
          <w:szCs w:val="24"/>
        </w:rPr>
        <w:t>onder las siguientes preguntas:</w:t>
      </w:r>
    </w:p>
    <w:p w14:paraId="43A8B9DD" w14:textId="77777777" w:rsidR="00F96422" w:rsidRPr="007D6B13" w:rsidRDefault="00F96422" w:rsidP="007D6B13">
      <w:pPr>
        <w:tabs>
          <w:tab w:val="left" w:pos="284"/>
        </w:tabs>
        <w:autoSpaceDE w:val="0"/>
        <w:autoSpaceDN w:val="0"/>
        <w:adjustRightInd w:val="0"/>
        <w:ind w:left="708"/>
        <w:rPr>
          <w:rFonts w:cs="Arial"/>
          <w:szCs w:val="24"/>
        </w:rPr>
      </w:pPr>
    </w:p>
    <w:p w14:paraId="6C1DDC0A" w14:textId="61475F3C" w:rsidR="006E3498" w:rsidRPr="007D6B13" w:rsidRDefault="006E3498" w:rsidP="007D6B13">
      <w:pPr>
        <w:tabs>
          <w:tab w:val="left" w:pos="284"/>
        </w:tabs>
        <w:autoSpaceDE w:val="0"/>
        <w:autoSpaceDN w:val="0"/>
        <w:adjustRightInd w:val="0"/>
        <w:ind w:left="284"/>
        <w:rPr>
          <w:rFonts w:cs="Arial"/>
          <w:szCs w:val="24"/>
        </w:rPr>
      </w:pPr>
      <w:r w:rsidRPr="007D6B13">
        <w:rPr>
          <w:rFonts w:eastAsia="SymbolMT" w:cs="Arial"/>
          <w:szCs w:val="24"/>
        </w:rPr>
        <w:t xml:space="preserve"> </w:t>
      </w:r>
      <w:r w:rsidRPr="007D6B13">
        <w:rPr>
          <w:rFonts w:cs="Arial"/>
          <w:szCs w:val="24"/>
        </w:rPr>
        <w:t>¿Se entiende el objetivo?</w:t>
      </w:r>
    </w:p>
    <w:p w14:paraId="508F60AC" w14:textId="3AD2250A" w:rsidR="006E3498" w:rsidRPr="007D6B13" w:rsidRDefault="006E3498" w:rsidP="007D6B13">
      <w:pPr>
        <w:tabs>
          <w:tab w:val="left" w:pos="284"/>
        </w:tabs>
        <w:autoSpaceDE w:val="0"/>
        <w:autoSpaceDN w:val="0"/>
        <w:adjustRightInd w:val="0"/>
        <w:ind w:left="284"/>
        <w:rPr>
          <w:rFonts w:cs="Arial"/>
          <w:szCs w:val="24"/>
        </w:rPr>
      </w:pPr>
      <w:r w:rsidRPr="007D6B13">
        <w:rPr>
          <w:rFonts w:eastAsia="SymbolMT" w:cs="Arial"/>
          <w:szCs w:val="24"/>
        </w:rPr>
        <w:t xml:space="preserve"> </w:t>
      </w:r>
      <w:r w:rsidRPr="007D6B13">
        <w:rPr>
          <w:rFonts w:cs="Arial"/>
          <w:szCs w:val="24"/>
        </w:rPr>
        <w:t>¿Está bien definido? (partes, instancia, problema jurídico, prete</w:t>
      </w:r>
      <w:r w:rsidR="0098301F" w:rsidRPr="007D6B13">
        <w:rPr>
          <w:rFonts w:cs="Arial"/>
          <w:szCs w:val="24"/>
        </w:rPr>
        <w:t>nsiones, hechos, pruebas, otros).</w:t>
      </w:r>
    </w:p>
    <w:p w14:paraId="277C75D6" w14:textId="77777777" w:rsidR="006E3498" w:rsidRPr="007D6B13" w:rsidRDefault="006E3498" w:rsidP="007D6B13">
      <w:pPr>
        <w:tabs>
          <w:tab w:val="left" w:pos="284"/>
        </w:tabs>
        <w:autoSpaceDE w:val="0"/>
        <w:autoSpaceDN w:val="0"/>
        <w:adjustRightInd w:val="0"/>
        <w:ind w:left="284"/>
        <w:rPr>
          <w:rFonts w:cs="Arial"/>
          <w:szCs w:val="24"/>
        </w:rPr>
      </w:pPr>
      <w:r w:rsidRPr="007D6B13">
        <w:rPr>
          <w:rFonts w:cs="Arial"/>
          <w:szCs w:val="24"/>
        </w:rPr>
        <w:t>¿Tiene información suficiente?</w:t>
      </w:r>
    </w:p>
    <w:p w14:paraId="6CC153ED" w14:textId="77777777" w:rsidR="006E3498" w:rsidRPr="007D6B13" w:rsidRDefault="006E3498" w:rsidP="007D6B13">
      <w:pPr>
        <w:tabs>
          <w:tab w:val="left" w:pos="284"/>
        </w:tabs>
        <w:autoSpaceDE w:val="0"/>
        <w:autoSpaceDN w:val="0"/>
        <w:adjustRightInd w:val="0"/>
        <w:ind w:left="284"/>
        <w:rPr>
          <w:rFonts w:cs="Arial"/>
          <w:szCs w:val="24"/>
        </w:rPr>
      </w:pPr>
      <w:r w:rsidRPr="007D6B13">
        <w:rPr>
          <w:rFonts w:eastAsia="SymbolMT" w:cs="Arial"/>
          <w:szCs w:val="24"/>
        </w:rPr>
        <w:t xml:space="preserve"> </w:t>
      </w:r>
      <w:r w:rsidRPr="007D6B13">
        <w:rPr>
          <w:rFonts w:cs="Arial"/>
          <w:szCs w:val="24"/>
        </w:rPr>
        <w:t>¿Refleja situaciones ambiguas, complejas y/o diversas?</w:t>
      </w:r>
    </w:p>
    <w:p w14:paraId="4FBDAC59" w14:textId="77777777" w:rsidR="006E3498" w:rsidRPr="007D6B13" w:rsidRDefault="006E3498" w:rsidP="007D6B13">
      <w:pPr>
        <w:tabs>
          <w:tab w:val="left" w:pos="284"/>
        </w:tabs>
        <w:autoSpaceDE w:val="0"/>
        <w:autoSpaceDN w:val="0"/>
        <w:adjustRightInd w:val="0"/>
        <w:ind w:left="284"/>
        <w:rPr>
          <w:rFonts w:cs="Arial"/>
          <w:szCs w:val="24"/>
        </w:rPr>
      </w:pPr>
      <w:r w:rsidRPr="007D6B13">
        <w:rPr>
          <w:rFonts w:eastAsia="SymbolMT" w:cs="Arial"/>
          <w:szCs w:val="24"/>
        </w:rPr>
        <w:t xml:space="preserve"> </w:t>
      </w:r>
      <w:r w:rsidRPr="007D6B13">
        <w:rPr>
          <w:rFonts w:cs="Arial"/>
          <w:szCs w:val="24"/>
        </w:rPr>
        <w:t>¿Está bien escrito?</w:t>
      </w:r>
    </w:p>
    <w:p w14:paraId="1BECCE33" w14:textId="77777777" w:rsidR="00E018CD" w:rsidRPr="007D6B13" w:rsidRDefault="006E3498" w:rsidP="007D6B13">
      <w:pPr>
        <w:tabs>
          <w:tab w:val="left" w:pos="284"/>
        </w:tabs>
        <w:autoSpaceDE w:val="0"/>
        <w:autoSpaceDN w:val="0"/>
        <w:adjustRightInd w:val="0"/>
        <w:ind w:left="284"/>
        <w:rPr>
          <w:rFonts w:cs="Arial"/>
          <w:szCs w:val="24"/>
        </w:rPr>
      </w:pPr>
      <w:r w:rsidRPr="007D6B13">
        <w:rPr>
          <w:rFonts w:eastAsia="SymbolMT" w:cs="Arial"/>
          <w:szCs w:val="24"/>
        </w:rPr>
        <w:t xml:space="preserve"> </w:t>
      </w:r>
      <w:r w:rsidRPr="007D6B13">
        <w:rPr>
          <w:rFonts w:cs="Arial"/>
          <w:szCs w:val="24"/>
        </w:rPr>
        <w:t>¿Es motivador?</w:t>
      </w:r>
    </w:p>
    <w:p w14:paraId="0A7B7FF1" w14:textId="77777777" w:rsidR="001D06C9" w:rsidRPr="007D6B13" w:rsidRDefault="001D06C9" w:rsidP="007D6B13">
      <w:pPr>
        <w:tabs>
          <w:tab w:val="left" w:pos="284"/>
        </w:tabs>
        <w:autoSpaceDE w:val="0"/>
        <w:autoSpaceDN w:val="0"/>
        <w:adjustRightInd w:val="0"/>
        <w:ind w:left="708"/>
        <w:rPr>
          <w:rFonts w:cs="Arial"/>
          <w:szCs w:val="24"/>
        </w:rPr>
      </w:pPr>
    </w:p>
    <w:p w14:paraId="6F16D793" w14:textId="1AE9D03B" w:rsidR="006E3498" w:rsidRPr="007D6B13" w:rsidRDefault="006E3498" w:rsidP="007D6B13">
      <w:pPr>
        <w:tabs>
          <w:tab w:val="left" w:pos="284"/>
        </w:tabs>
        <w:autoSpaceDE w:val="0"/>
        <w:autoSpaceDN w:val="0"/>
        <w:adjustRightInd w:val="0"/>
        <w:rPr>
          <w:rFonts w:cs="Arial"/>
          <w:szCs w:val="24"/>
        </w:rPr>
      </w:pPr>
      <w:r w:rsidRPr="007D6B13">
        <w:rPr>
          <w:rFonts w:cs="Arial"/>
          <w:szCs w:val="24"/>
        </w:rPr>
        <w:t>El insumo está en los casos reales de condenas o fallos favorables de la causa priorizada.</w:t>
      </w:r>
      <w:r w:rsidR="00E018CD" w:rsidRPr="007D6B13">
        <w:rPr>
          <w:rFonts w:cs="Arial"/>
          <w:szCs w:val="24"/>
        </w:rPr>
        <w:t xml:space="preserve"> </w:t>
      </w:r>
      <w:r w:rsidRPr="007D6B13">
        <w:rPr>
          <w:rFonts w:cs="Arial"/>
          <w:szCs w:val="24"/>
        </w:rPr>
        <w:t>Esta actividad la realizará el</w:t>
      </w:r>
      <w:r w:rsidR="00DB3660" w:rsidRPr="007D6B13">
        <w:rPr>
          <w:rFonts w:cs="Arial"/>
          <w:szCs w:val="24"/>
        </w:rPr>
        <w:t>(a)</w:t>
      </w:r>
      <w:r w:rsidRPr="007D6B13">
        <w:rPr>
          <w:rFonts w:cs="Arial"/>
          <w:szCs w:val="24"/>
        </w:rPr>
        <w:t xml:space="preserve"> abogado</w:t>
      </w:r>
      <w:r w:rsidR="00DB3660" w:rsidRPr="007D6B13">
        <w:rPr>
          <w:rFonts w:cs="Arial"/>
          <w:szCs w:val="24"/>
        </w:rPr>
        <w:t>(a)</w:t>
      </w:r>
      <w:r w:rsidRPr="007D6B13">
        <w:rPr>
          <w:rFonts w:cs="Arial"/>
          <w:szCs w:val="24"/>
        </w:rPr>
        <w:t xml:space="preserve"> que se designe para ello, preferiblemente quien haya llevado el caso, quien a su vez actuará como moderador.</w:t>
      </w:r>
    </w:p>
    <w:p w14:paraId="5857D56A" w14:textId="77777777" w:rsidR="00E018CD" w:rsidRPr="007D6B13" w:rsidRDefault="00E018CD" w:rsidP="007D6B13">
      <w:pPr>
        <w:tabs>
          <w:tab w:val="left" w:pos="284"/>
        </w:tabs>
        <w:autoSpaceDE w:val="0"/>
        <w:autoSpaceDN w:val="0"/>
        <w:adjustRightInd w:val="0"/>
        <w:ind w:left="708"/>
        <w:rPr>
          <w:rFonts w:cs="Arial"/>
          <w:szCs w:val="24"/>
        </w:rPr>
      </w:pPr>
    </w:p>
    <w:p w14:paraId="10B0E961" w14:textId="7D9EFB4C" w:rsidR="00677265" w:rsidRPr="007D6B13" w:rsidRDefault="006E3498" w:rsidP="007D6B13">
      <w:pPr>
        <w:pStyle w:val="Prrafodelista"/>
        <w:widowControl w:val="0"/>
        <w:numPr>
          <w:ilvl w:val="0"/>
          <w:numId w:val="88"/>
        </w:numPr>
        <w:tabs>
          <w:tab w:val="left" w:pos="284"/>
        </w:tabs>
        <w:autoSpaceDE w:val="0"/>
        <w:autoSpaceDN w:val="0"/>
        <w:adjustRightInd w:val="0"/>
        <w:ind w:left="567" w:hanging="283"/>
        <w:rPr>
          <w:rFonts w:cs="Arial"/>
          <w:szCs w:val="24"/>
        </w:rPr>
      </w:pPr>
      <w:r w:rsidRPr="007D6B13">
        <w:rPr>
          <w:rFonts w:cs="Arial"/>
          <w:b/>
          <w:bCs/>
          <w:szCs w:val="24"/>
        </w:rPr>
        <w:t>Participantes</w:t>
      </w:r>
      <w:r w:rsidR="0098301F" w:rsidRPr="007D6B13">
        <w:rPr>
          <w:rFonts w:cs="Arial"/>
          <w:b/>
          <w:bCs/>
          <w:szCs w:val="24"/>
        </w:rPr>
        <w:t xml:space="preserve">: </w:t>
      </w:r>
      <w:r w:rsidRPr="007D6B13">
        <w:rPr>
          <w:rFonts w:cs="Arial"/>
          <w:szCs w:val="24"/>
        </w:rPr>
        <w:t xml:space="preserve">Seleccionado el caso, la secretaría técnica del </w:t>
      </w:r>
      <w:r w:rsidR="00F95A4E" w:rsidRPr="007D6B13">
        <w:rPr>
          <w:rFonts w:cs="Arial"/>
          <w:szCs w:val="24"/>
        </w:rPr>
        <w:t>C</w:t>
      </w:r>
      <w:r w:rsidRPr="007D6B13">
        <w:rPr>
          <w:rFonts w:cs="Arial"/>
          <w:szCs w:val="24"/>
        </w:rPr>
        <w:t xml:space="preserve">omité de </w:t>
      </w:r>
      <w:r w:rsidR="00F95A4E" w:rsidRPr="007D6B13">
        <w:rPr>
          <w:rFonts w:cs="Arial"/>
          <w:szCs w:val="24"/>
        </w:rPr>
        <w:t>C</w:t>
      </w:r>
      <w:r w:rsidRPr="007D6B13">
        <w:rPr>
          <w:rFonts w:cs="Arial"/>
          <w:szCs w:val="24"/>
        </w:rPr>
        <w:t xml:space="preserve">onciliación procede a citar, a la mesa de estudios. A esta debe citarse: al(a) </w:t>
      </w:r>
      <w:r w:rsidR="00CC3CBA" w:rsidRPr="007D6B13">
        <w:rPr>
          <w:rFonts w:cs="Arial"/>
          <w:szCs w:val="24"/>
        </w:rPr>
        <w:t>a</w:t>
      </w:r>
      <w:r w:rsidRPr="007D6B13">
        <w:rPr>
          <w:rFonts w:cs="Arial"/>
          <w:szCs w:val="24"/>
        </w:rPr>
        <w:t xml:space="preserve">sesor(a) con funciones de </w:t>
      </w:r>
      <w:r w:rsidR="0057221B" w:rsidRPr="007D6B13">
        <w:rPr>
          <w:rFonts w:cs="Arial"/>
          <w:szCs w:val="24"/>
        </w:rPr>
        <w:t>G</w:t>
      </w:r>
      <w:r w:rsidRPr="007D6B13">
        <w:rPr>
          <w:rFonts w:cs="Arial"/>
          <w:szCs w:val="24"/>
        </w:rPr>
        <w:t>estión jurídica</w:t>
      </w:r>
      <w:r w:rsidR="00EF1576" w:rsidRPr="007D6B13">
        <w:rPr>
          <w:rFonts w:cs="Arial"/>
          <w:szCs w:val="24"/>
        </w:rPr>
        <w:t xml:space="preserve"> </w:t>
      </w:r>
      <w:r w:rsidRPr="007D6B13">
        <w:rPr>
          <w:rFonts w:cs="Arial"/>
          <w:szCs w:val="24"/>
        </w:rPr>
        <w:t>quien designa al</w:t>
      </w:r>
      <w:r w:rsidR="00EF1576" w:rsidRPr="007D6B13">
        <w:rPr>
          <w:rFonts w:cs="Arial"/>
          <w:szCs w:val="24"/>
        </w:rPr>
        <w:t>(a)</w:t>
      </w:r>
      <w:r w:rsidRPr="007D6B13">
        <w:rPr>
          <w:rFonts w:cs="Arial"/>
          <w:szCs w:val="24"/>
        </w:rPr>
        <w:t xml:space="preserve"> relator</w:t>
      </w:r>
      <w:r w:rsidR="00EF1576" w:rsidRPr="007D6B13">
        <w:rPr>
          <w:rFonts w:cs="Arial"/>
          <w:szCs w:val="24"/>
        </w:rPr>
        <w:t>(a)</w:t>
      </w:r>
      <w:r w:rsidR="00DB3660" w:rsidRPr="007D6B13">
        <w:rPr>
          <w:rFonts w:cs="Arial"/>
          <w:szCs w:val="24"/>
        </w:rPr>
        <w:t>;</w:t>
      </w:r>
      <w:r w:rsidRPr="007D6B13">
        <w:rPr>
          <w:rFonts w:cs="Arial"/>
          <w:szCs w:val="24"/>
        </w:rPr>
        <w:t xml:space="preserve"> a los</w:t>
      </w:r>
      <w:r w:rsidR="0057221B" w:rsidRPr="007D6B13">
        <w:rPr>
          <w:rFonts w:cs="Arial"/>
          <w:szCs w:val="24"/>
        </w:rPr>
        <w:t>(as)</w:t>
      </w:r>
      <w:r w:rsidRPr="007D6B13">
        <w:rPr>
          <w:rFonts w:cs="Arial"/>
          <w:szCs w:val="24"/>
        </w:rPr>
        <w:t xml:space="preserve"> </w:t>
      </w:r>
      <w:r w:rsidR="00942559" w:rsidRPr="007D6B13">
        <w:rPr>
          <w:rFonts w:cs="Arial"/>
          <w:szCs w:val="24"/>
        </w:rPr>
        <w:t>c</w:t>
      </w:r>
      <w:r w:rsidRPr="007D6B13">
        <w:rPr>
          <w:rFonts w:cs="Arial"/>
          <w:szCs w:val="24"/>
        </w:rPr>
        <w:t>oordinadores</w:t>
      </w:r>
      <w:r w:rsidR="00273789" w:rsidRPr="007D6B13">
        <w:rPr>
          <w:rFonts w:cs="Arial"/>
          <w:szCs w:val="24"/>
        </w:rPr>
        <w:t>(as)</w:t>
      </w:r>
      <w:r w:rsidRPr="007D6B13">
        <w:rPr>
          <w:rFonts w:cs="Arial"/>
          <w:szCs w:val="24"/>
        </w:rPr>
        <w:t xml:space="preserve"> de grupo</w:t>
      </w:r>
      <w:r w:rsidR="00DB3660" w:rsidRPr="007D6B13">
        <w:rPr>
          <w:rFonts w:cs="Arial"/>
          <w:szCs w:val="24"/>
        </w:rPr>
        <w:t xml:space="preserve">; </w:t>
      </w:r>
      <w:r w:rsidRPr="007D6B13">
        <w:rPr>
          <w:rFonts w:cs="Arial"/>
          <w:szCs w:val="24"/>
        </w:rPr>
        <w:t>y a los</w:t>
      </w:r>
      <w:r w:rsidR="0057221B" w:rsidRPr="007D6B13">
        <w:rPr>
          <w:rFonts w:cs="Arial"/>
          <w:szCs w:val="24"/>
        </w:rPr>
        <w:t>(as)</w:t>
      </w:r>
      <w:r w:rsidRPr="007D6B13">
        <w:rPr>
          <w:rFonts w:cs="Arial"/>
          <w:szCs w:val="24"/>
        </w:rPr>
        <w:t xml:space="preserve"> </w:t>
      </w:r>
      <w:r w:rsidR="00942559" w:rsidRPr="007D6B13">
        <w:rPr>
          <w:rFonts w:cs="Arial"/>
          <w:szCs w:val="24"/>
        </w:rPr>
        <w:t>a</w:t>
      </w:r>
      <w:r w:rsidRPr="007D6B13">
        <w:rPr>
          <w:rFonts w:cs="Arial"/>
          <w:szCs w:val="24"/>
        </w:rPr>
        <w:t>poderados</w:t>
      </w:r>
      <w:r w:rsidR="0057221B" w:rsidRPr="007D6B13">
        <w:rPr>
          <w:rFonts w:cs="Arial"/>
          <w:szCs w:val="24"/>
        </w:rPr>
        <w:t>(as)</w:t>
      </w:r>
      <w:r w:rsidRPr="007D6B13">
        <w:rPr>
          <w:rFonts w:cs="Arial"/>
          <w:szCs w:val="24"/>
        </w:rPr>
        <w:t xml:space="preserve"> del proceso </w:t>
      </w:r>
      <w:r w:rsidR="0057221B" w:rsidRPr="007D6B13">
        <w:rPr>
          <w:rFonts w:cs="Arial"/>
          <w:szCs w:val="24"/>
        </w:rPr>
        <w:t>G</w:t>
      </w:r>
      <w:r w:rsidRPr="007D6B13">
        <w:rPr>
          <w:rFonts w:cs="Arial"/>
          <w:szCs w:val="24"/>
        </w:rPr>
        <w:t xml:space="preserve">estión </w:t>
      </w:r>
      <w:r w:rsidR="00EF1576" w:rsidRPr="007D6B13">
        <w:rPr>
          <w:rFonts w:cs="Arial"/>
          <w:szCs w:val="24"/>
        </w:rPr>
        <w:t>Jurídica</w:t>
      </w:r>
      <w:r w:rsidR="00DB3660" w:rsidRPr="007D6B13">
        <w:rPr>
          <w:rFonts w:cs="Arial"/>
          <w:szCs w:val="24"/>
        </w:rPr>
        <w:t xml:space="preserve"> (</w:t>
      </w:r>
      <w:r w:rsidRPr="007D6B13">
        <w:rPr>
          <w:rFonts w:cs="Arial"/>
          <w:szCs w:val="24"/>
        </w:rPr>
        <w:t>litigantes</w:t>
      </w:r>
      <w:r w:rsidR="00DB3660" w:rsidRPr="007D6B13">
        <w:rPr>
          <w:rFonts w:cs="Arial"/>
          <w:szCs w:val="24"/>
        </w:rPr>
        <w:t>)</w:t>
      </w:r>
      <w:r w:rsidR="00EF1576" w:rsidRPr="007D6B13">
        <w:rPr>
          <w:rFonts w:cs="Arial"/>
          <w:szCs w:val="24"/>
        </w:rPr>
        <w:t xml:space="preserve"> </w:t>
      </w:r>
      <w:r w:rsidRPr="007D6B13">
        <w:rPr>
          <w:rFonts w:cs="Arial"/>
          <w:szCs w:val="24"/>
        </w:rPr>
        <w:t xml:space="preserve">que el(a) </w:t>
      </w:r>
      <w:r w:rsidR="00EF1576" w:rsidRPr="007D6B13">
        <w:rPr>
          <w:rFonts w:cs="Arial"/>
          <w:szCs w:val="24"/>
        </w:rPr>
        <w:t>a</w:t>
      </w:r>
      <w:r w:rsidRPr="007D6B13">
        <w:rPr>
          <w:rFonts w:cs="Arial"/>
          <w:szCs w:val="24"/>
        </w:rPr>
        <w:t xml:space="preserve">sesor(a) con funciones de </w:t>
      </w:r>
      <w:r w:rsidR="00AF7EF1" w:rsidRPr="007D6B13">
        <w:rPr>
          <w:rFonts w:cs="Arial"/>
          <w:szCs w:val="24"/>
        </w:rPr>
        <w:t>G</w:t>
      </w:r>
      <w:r w:rsidRPr="007D6B13">
        <w:rPr>
          <w:rFonts w:cs="Arial"/>
          <w:szCs w:val="24"/>
        </w:rPr>
        <w:t xml:space="preserve">estión </w:t>
      </w:r>
      <w:r w:rsidR="00EF1576" w:rsidRPr="007D6B13">
        <w:rPr>
          <w:rFonts w:cs="Arial"/>
          <w:szCs w:val="24"/>
        </w:rPr>
        <w:t>j</w:t>
      </w:r>
      <w:r w:rsidRPr="007D6B13">
        <w:rPr>
          <w:rFonts w:cs="Arial"/>
          <w:szCs w:val="24"/>
        </w:rPr>
        <w:t>urídica considere que deben asistir. La mesa</w:t>
      </w:r>
      <w:r w:rsidR="00DB3660" w:rsidRPr="007D6B13">
        <w:rPr>
          <w:rFonts w:cs="Arial"/>
          <w:szCs w:val="24"/>
        </w:rPr>
        <w:t>,</w:t>
      </w:r>
      <w:r w:rsidRPr="007D6B13">
        <w:rPr>
          <w:rFonts w:cs="Arial"/>
          <w:szCs w:val="24"/>
        </w:rPr>
        <w:t xml:space="preserve"> debe realizarse aún sin la presencia del(a) </w:t>
      </w:r>
      <w:r w:rsidR="00EF1576" w:rsidRPr="007D6B13">
        <w:rPr>
          <w:rFonts w:cs="Arial"/>
          <w:szCs w:val="24"/>
        </w:rPr>
        <w:t>a</w:t>
      </w:r>
      <w:r w:rsidRPr="007D6B13">
        <w:rPr>
          <w:rFonts w:cs="Arial"/>
          <w:szCs w:val="24"/>
        </w:rPr>
        <w:t xml:space="preserve">sesor(a) con funciones de </w:t>
      </w:r>
      <w:r w:rsidR="0057221B" w:rsidRPr="007D6B13">
        <w:rPr>
          <w:rFonts w:cs="Arial"/>
          <w:szCs w:val="24"/>
        </w:rPr>
        <w:t>G</w:t>
      </w:r>
      <w:r w:rsidRPr="007D6B13">
        <w:rPr>
          <w:rFonts w:cs="Arial"/>
          <w:szCs w:val="24"/>
        </w:rPr>
        <w:t xml:space="preserve">estión </w:t>
      </w:r>
      <w:r w:rsidR="00EF1576" w:rsidRPr="007D6B13">
        <w:rPr>
          <w:rFonts w:cs="Arial"/>
          <w:szCs w:val="24"/>
        </w:rPr>
        <w:t>j</w:t>
      </w:r>
      <w:r w:rsidRPr="007D6B13">
        <w:rPr>
          <w:rFonts w:cs="Arial"/>
          <w:szCs w:val="24"/>
        </w:rPr>
        <w:t xml:space="preserve">urídica. </w:t>
      </w:r>
    </w:p>
    <w:p w14:paraId="4A87FD2A" w14:textId="77777777" w:rsidR="00CC0126" w:rsidRPr="007D6B13" w:rsidRDefault="00CC0126" w:rsidP="007D6B13">
      <w:pPr>
        <w:widowControl w:val="0"/>
        <w:tabs>
          <w:tab w:val="left" w:pos="284"/>
        </w:tabs>
        <w:autoSpaceDE w:val="0"/>
        <w:autoSpaceDN w:val="0"/>
        <w:adjustRightInd w:val="0"/>
        <w:rPr>
          <w:rFonts w:cs="Arial"/>
          <w:szCs w:val="24"/>
        </w:rPr>
      </w:pPr>
    </w:p>
    <w:p w14:paraId="1CE11C32" w14:textId="77777777" w:rsidR="00696130" w:rsidRPr="007D6B13" w:rsidRDefault="006E3498" w:rsidP="007D6B13">
      <w:pPr>
        <w:widowControl w:val="0"/>
        <w:tabs>
          <w:tab w:val="left" w:pos="284"/>
        </w:tabs>
        <w:autoSpaceDE w:val="0"/>
        <w:autoSpaceDN w:val="0"/>
        <w:adjustRightInd w:val="0"/>
        <w:rPr>
          <w:rFonts w:cs="Arial"/>
          <w:szCs w:val="24"/>
        </w:rPr>
      </w:pPr>
      <w:r w:rsidRPr="007D6B13">
        <w:rPr>
          <w:rFonts w:cs="Arial"/>
          <w:szCs w:val="24"/>
        </w:rPr>
        <w:t>Previo a iniciar el estudio colectivo del caso</w:t>
      </w:r>
      <w:r w:rsidR="00EF1576" w:rsidRPr="007D6B13">
        <w:rPr>
          <w:rFonts w:cs="Arial"/>
          <w:szCs w:val="24"/>
        </w:rPr>
        <w:t>,</w:t>
      </w:r>
      <w:r w:rsidRPr="007D6B13">
        <w:rPr>
          <w:rFonts w:cs="Arial"/>
          <w:szCs w:val="24"/>
        </w:rPr>
        <w:t xml:space="preserve"> se debe designar un</w:t>
      </w:r>
      <w:r w:rsidR="00DB3660" w:rsidRPr="007D6B13">
        <w:rPr>
          <w:rFonts w:cs="Arial"/>
          <w:szCs w:val="24"/>
        </w:rPr>
        <w:t>(a)</w:t>
      </w:r>
      <w:r w:rsidRPr="007D6B13">
        <w:rPr>
          <w:rFonts w:cs="Arial"/>
          <w:szCs w:val="24"/>
        </w:rPr>
        <w:t xml:space="preserve"> moderador</w:t>
      </w:r>
      <w:r w:rsidR="00DB3660" w:rsidRPr="007D6B13">
        <w:rPr>
          <w:rFonts w:cs="Arial"/>
          <w:szCs w:val="24"/>
        </w:rPr>
        <w:t>(a)</w:t>
      </w:r>
      <w:r w:rsidRPr="007D6B13">
        <w:rPr>
          <w:rFonts w:cs="Arial"/>
          <w:szCs w:val="24"/>
        </w:rPr>
        <w:t xml:space="preserve"> de la plenaria</w:t>
      </w:r>
      <w:r w:rsidR="00DB3660" w:rsidRPr="007D6B13">
        <w:rPr>
          <w:rFonts w:cs="Arial"/>
          <w:szCs w:val="24"/>
        </w:rPr>
        <w:t>,</w:t>
      </w:r>
      <w:r w:rsidRPr="007D6B13">
        <w:rPr>
          <w:rFonts w:cs="Arial"/>
          <w:szCs w:val="24"/>
        </w:rPr>
        <w:t xml:space="preserve"> que prepara el caso y orienta el debate</w:t>
      </w:r>
      <w:r w:rsidR="00DB3660" w:rsidRPr="007D6B13">
        <w:rPr>
          <w:rFonts w:cs="Arial"/>
          <w:szCs w:val="24"/>
        </w:rPr>
        <w:t>;</w:t>
      </w:r>
      <w:r w:rsidRPr="007D6B13">
        <w:rPr>
          <w:rFonts w:cs="Arial"/>
          <w:szCs w:val="24"/>
        </w:rPr>
        <w:t xml:space="preserve"> y un</w:t>
      </w:r>
      <w:r w:rsidR="00DB3660" w:rsidRPr="007D6B13">
        <w:rPr>
          <w:rFonts w:cs="Arial"/>
          <w:szCs w:val="24"/>
        </w:rPr>
        <w:t>(a)</w:t>
      </w:r>
      <w:r w:rsidRPr="007D6B13">
        <w:rPr>
          <w:rFonts w:cs="Arial"/>
          <w:szCs w:val="24"/>
        </w:rPr>
        <w:t xml:space="preserve"> relator</w:t>
      </w:r>
      <w:r w:rsidR="00DB3660" w:rsidRPr="007D6B13">
        <w:rPr>
          <w:rFonts w:cs="Arial"/>
          <w:szCs w:val="24"/>
        </w:rPr>
        <w:t>(a),</w:t>
      </w:r>
      <w:r w:rsidRPr="007D6B13">
        <w:rPr>
          <w:rFonts w:cs="Arial"/>
          <w:szCs w:val="24"/>
        </w:rPr>
        <w:t xml:space="preserve"> que toma apuntes de los temas discutidos. El</w:t>
      </w:r>
      <w:r w:rsidR="00DB3660" w:rsidRPr="007D6B13">
        <w:rPr>
          <w:rFonts w:cs="Arial"/>
          <w:szCs w:val="24"/>
        </w:rPr>
        <w:t>(a)</w:t>
      </w:r>
      <w:r w:rsidRPr="007D6B13">
        <w:rPr>
          <w:rFonts w:cs="Arial"/>
          <w:szCs w:val="24"/>
        </w:rPr>
        <w:t xml:space="preserve"> moderador</w:t>
      </w:r>
      <w:r w:rsidR="00DB3660" w:rsidRPr="007D6B13">
        <w:rPr>
          <w:rFonts w:cs="Arial"/>
          <w:szCs w:val="24"/>
        </w:rPr>
        <w:t>(a)</w:t>
      </w:r>
      <w:r w:rsidRPr="007D6B13">
        <w:rPr>
          <w:rFonts w:cs="Arial"/>
          <w:szCs w:val="24"/>
        </w:rPr>
        <w:t xml:space="preserve"> no debe plantear su perspectiva, sino cumplir un papel dinamizador e incluyente</w:t>
      </w:r>
      <w:r w:rsidR="00DB3660" w:rsidRPr="007D6B13">
        <w:rPr>
          <w:rFonts w:cs="Arial"/>
          <w:szCs w:val="24"/>
        </w:rPr>
        <w:t>,</w:t>
      </w:r>
      <w:r w:rsidRPr="007D6B13">
        <w:rPr>
          <w:rFonts w:cs="Arial"/>
          <w:szCs w:val="24"/>
        </w:rPr>
        <w:t xml:space="preserve"> y asegurarse de proporcionar los elementos requeridos, mantener el orden del procedimiento, orientar la discusión, motivar la participación, estimular tesis novedosas, correlacionar los aportes individuales, actuar como consejero</w:t>
      </w:r>
      <w:r w:rsidR="00DB3660" w:rsidRPr="007D6B13">
        <w:rPr>
          <w:rFonts w:cs="Arial"/>
          <w:szCs w:val="24"/>
        </w:rPr>
        <w:t>(a)</w:t>
      </w:r>
      <w:r w:rsidRPr="007D6B13">
        <w:rPr>
          <w:rFonts w:cs="Arial"/>
          <w:szCs w:val="24"/>
        </w:rPr>
        <w:t xml:space="preserve"> para mantener la discusión dentro de un buen ambiente y mantener el interés de los participantes en el tema. </w:t>
      </w:r>
    </w:p>
    <w:p w14:paraId="3756424C" w14:textId="77777777" w:rsidR="00696130" w:rsidRPr="007D6B13" w:rsidRDefault="00696130" w:rsidP="007D6B13">
      <w:pPr>
        <w:widowControl w:val="0"/>
        <w:tabs>
          <w:tab w:val="left" w:pos="284"/>
        </w:tabs>
        <w:autoSpaceDE w:val="0"/>
        <w:autoSpaceDN w:val="0"/>
        <w:adjustRightInd w:val="0"/>
        <w:rPr>
          <w:rFonts w:cs="Arial"/>
          <w:szCs w:val="24"/>
        </w:rPr>
      </w:pPr>
    </w:p>
    <w:p w14:paraId="2CC3BCF0" w14:textId="0303796F" w:rsidR="00677265" w:rsidRPr="007D6B13" w:rsidRDefault="006E3498" w:rsidP="007D6B13">
      <w:pPr>
        <w:widowControl w:val="0"/>
        <w:tabs>
          <w:tab w:val="left" w:pos="284"/>
        </w:tabs>
        <w:autoSpaceDE w:val="0"/>
        <w:autoSpaceDN w:val="0"/>
        <w:adjustRightInd w:val="0"/>
        <w:rPr>
          <w:rFonts w:cs="Arial"/>
          <w:szCs w:val="24"/>
        </w:rPr>
      </w:pPr>
      <w:r w:rsidRPr="007D6B13">
        <w:rPr>
          <w:rFonts w:cs="Arial"/>
          <w:szCs w:val="24"/>
        </w:rPr>
        <w:t xml:space="preserve">Para lograrlo puede formular preguntas, volver a exponer, construir lo que se ha planteado y sintetizar ideas expuestas. </w:t>
      </w:r>
    </w:p>
    <w:p w14:paraId="23D7C369" w14:textId="77777777" w:rsidR="00677265" w:rsidRPr="007D6B13" w:rsidRDefault="00677265" w:rsidP="007D6B13">
      <w:pPr>
        <w:pStyle w:val="Prrafodelista"/>
        <w:widowControl w:val="0"/>
        <w:tabs>
          <w:tab w:val="left" w:pos="284"/>
        </w:tabs>
        <w:autoSpaceDE w:val="0"/>
        <w:autoSpaceDN w:val="0"/>
        <w:adjustRightInd w:val="0"/>
        <w:rPr>
          <w:rFonts w:cs="Arial"/>
          <w:szCs w:val="24"/>
        </w:rPr>
      </w:pPr>
    </w:p>
    <w:p w14:paraId="4DBB51E1" w14:textId="0E95F0FC" w:rsidR="006E3498" w:rsidRPr="007D6B13" w:rsidRDefault="006E3498" w:rsidP="007D6B13">
      <w:pPr>
        <w:widowControl w:val="0"/>
        <w:tabs>
          <w:tab w:val="left" w:pos="284"/>
        </w:tabs>
        <w:autoSpaceDE w:val="0"/>
        <w:autoSpaceDN w:val="0"/>
        <w:adjustRightInd w:val="0"/>
        <w:rPr>
          <w:rFonts w:cs="Arial"/>
          <w:szCs w:val="24"/>
        </w:rPr>
      </w:pPr>
      <w:r w:rsidRPr="007D6B13">
        <w:rPr>
          <w:rFonts w:cs="Arial"/>
          <w:szCs w:val="24"/>
        </w:rPr>
        <w:t>Por su parte el</w:t>
      </w:r>
      <w:r w:rsidR="00DB3660" w:rsidRPr="007D6B13">
        <w:rPr>
          <w:rFonts w:cs="Arial"/>
          <w:szCs w:val="24"/>
        </w:rPr>
        <w:t>(a)</w:t>
      </w:r>
      <w:r w:rsidRPr="007D6B13">
        <w:rPr>
          <w:rFonts w:cs="Arial"/>
          <w:szCs w:val="24"/>
        </w:rPr>
        <w:t xml:space="preserve"> relator</w:t>
      </w:r>
      <w:r w:rsidR="00DB3660" w:rsidRPr="007D6B13">
        <w:rPr>
          <w:rFonts w:cs="Arial"/>
          <w:szCs w:val="24"/>
        </w:rPr>
        <w:t>(a),</w:t>
      </w:r>
      <w:r w:rsidRPr="007D6B13">
        <w:rPr>
          <w:rFonts w:cs="Arial"/>
          <w:szCs w:val="24"/>
        </w:rPr>
        <w:t xml:space="preserve"> deberá recoger el avance de la discusión y las conclusiones de manera clara y fiel, que permita elaborar los lineamientos generales y las estrategias de defensa, su función principal es sintetizar los aportes de los participantes en un escrito final, imparcial y </w:t>
      </w:r>
      <w:r w:rsidR="00F96422" w:rsidRPr="007D6B13">
        <w:rPr>
          <w:rFonts w:cs="Arial"/>
          <w:szCs w:val="24"/>
        </w:rPr>
        <w:t xml:space="preserve">objetivo, así: </w:t>
      </w:r>
    </w:p>
    <w:p w14:paraId="294AB9E8" w14:textId="77777777" w:rsidR="00DB3660" w:rsidRPr="007D6B13" w:rsidRDefault="00DB3660" w:rsidP="007D6B13">
      <w:pPr>
        <w:widowControl w:val="0"/>
        <w:tabs>
          <w:tab w:val="left" w:pos="284"/>
        </w:tabs>
        <w:autoSpaceDE w:val="0"/>
        <w:autoSpaceDN w:val="0"/>
        <w:adjustRightInd w:val="0"/>
        <w:rPr>
          <w:rFonts w:cs="Arial"/>
          <w:szCs w:val="24"/>
        </w:rPr>
      </w:pPr>
    </w:p>
    <w:p w14:paraId="2641100A" w14:textId="77777777" w:rsidR="006E3498" w:rsidRPr="007D6B13" w:rsidRDefault="006E3498" w:rsidP="007D6B13">
      <w:pPr>
        <w:pStyle w:val="Prrafodelista"/>
        <w:widowControl w:val="0"/>
        <w:numPr>
          <w:ilvl w:val="0"/>
          <w:numId w:val="15"/>
        </w:numPr>
        <w:tabs>
          <w:tab w:val="left" w:pos="284"/>
        </w:tabs>
        <w:autoSpaceDE w:val="0"/>
        <w:autoSpaceDN w:val="0"/>
        <w:adjustRightInd w:val="0"/>
        <w:ind w:left="851" w:hanging="283"/>
        <w:contextualSpacing w:val="0"/>
        <w:rPr>
          <w:rFonts w:cs="Arial"/>
          <w:szCs w:val="24"/>
        </w:rPr>
      </w:pPr>
      <w:r w:rsidRPr="007D6B13">
        <w:rPr>
          <w:rFonts w:cs="Arial"/>
          <w:szCs w:val="24"/>
        </w:rPr>
        <w:t>Las ideas principales aportadas, organizadas de forma clara y coherente.</w:t>
      </w:r>
    </w:p>
    <w:p w14:paraId="2911074E" w14:textId="77777777" w:rsidR="006E3498" w:rsidRPr="007D6B13" w:rsidRDefault="006E3498" w:rsidP="007D6B13">
      <w:pPr>
        <w:pStyle w:val="Prrafodelista"/>
        <w:widowControl w:val="0"/>
        <w:numPr>
          <w:ilvl w:val="0"/>
          <w:numId w:val="15"/>
        </w:numPr>
        <w:tabs>
          <w:tab w:val="left" w:pos="284"/>
        </w:tabs>
        <w:autoSpaceDE w:val="0"/>
        <w:autoSpaceDN w:val="0"/>
        <w:adjustRightInd w:val="0"/>
        <w:ind w:left="851" w:hanging="283"/>
        <w:contextualSpacing w:val="0"/>
        <w:rPr>
          <w:rFonts w:cs="Arial"/>
          <w:szCs w:val="24"/>
        </w:rPr>
      </w:pPr>
      <w:r w:rsidRPr="007D6B13">
        <w:rPr>
          <w:rFonts w:cs="Arial"/>
          <w:szCs w:val="24"/>
        </w:rPr>
        <w:t>Las propuestas de trabajo, investigación o resolución, aportadas como resultado del análisis.</w:t>
      </w:r>
    </w:p>
    <w:p w14:paraId="0D52139B" w14:textId="77777777" w:rsidR="006E3498" w:rsidRPr="007D6B13" w:rsidRDefault="006E3498" w:rsidP="007D6B13">
      <w:pPr>
        <w:pStyle w:val="Prrafodelista"/>
        <w:widowControl w:val="0"/>
        <w:numPr>
          <w:ilvl w:val="0"/>
          <w:numId w:val="15"/>
        </w:numPr>
        <w:tabs>
          <w:tab w:val="left" w:pos="284"/>
        </w:tabs>
        <w:autoSpaceDE w:val="0"/>
        <w:autoSpaceDN w:val="0"/>
        <w:adjustRightInd w:val="0"/>
        <w:ind w:left="851" w:hanging="283"/>
        <w:contextualSpacing w:val="0"/>
        <w:rPr>
          <w:rFonts w:cs="Arial"/>
          <w:szCs w:val="24"/>
        </w:rPr>
      </w:pPr>
      <w:r w:rsidRPr="007D6B13">
        <w:rPr>
          <w:rFonts w:cs="Arial"/>
          <w:szCs w:val="24"/>
        </w:rPr>
        <w:t>Las inquietudes, los cuestionamientos y los aportes de los participantes.</w:t>
      </w:r>
    </w:p>
    <w:p w14:paraId="20C6D3BD" w14:textId="77777777" w:rsidR="006E3498" w:rsidRPr="007D6B13" w:rsidRDefault="006E3498" w:rsidP="007D6B13">
      <w:pPr>
        <w:pStyle w:val="Prrafodelista"/>
        <w:widowControl w:val="0"/>
        <w:numPr>
          <w:ilvl w:val="0"/>
          <w:numId w:val="15"/>
        </w:numPr>
        <w:tabs>
          <w:tab w:val="left" w:pos="284"/>
        </w:tabs>
        <w:autoSpaceDE w:val="0"/>
        <w:autoSpaceDN w:val="0"/>
        <w:adjustRightInd w:val="0"/>
        <w:ind w:left="851" w:hanging="283"/>
        <w:contextualSpacing w:val="0"/>
        <w:rPr>
          <w:rFonts w:cs="Arial"/>
          <w:szCs w:val="24"/>
        </w:rPr>
      </w:pPr>
      <w:r w:rsidRPr="007D6B13">
        <w:rPr>
          <w:rFonts w:cs="Arial"/>
          <w:szCs w:val="24"/>
        </w:rPr>
        <w:t>La revisión del cumplimiento de los objetivos del estudio de caso, verificando el grado en que los mismos llegaron a su conclusión final.</w:t>
      </w:r>
    </w:p>
    <w:p w14:paraId="3C0BE5B6" w14:textId="64E35CD4" w:rsidR="00677265" w:rsidRDefault="006E3498" w:rsidP="007D6B13">
      <w:pPr>
        <w:pStyle w:val="Prrafodelista"/>
        <w:widowControl w:val="0"/>
        <w:numPr>
          <w:ilvl w:val="0"/>
          <w:numId w:val="15"/>
        </w:numPr>
        <w:tabs>
          <w:tab w:val="left" w:pos="284"/>
        </w:tabs>
        <w:autoSpaceDE w:val="0"/>
        <w:autoSpaceDN w:val="0"/>
        <w:adjustRightInd w:val="0"/>
        <w:ind w:left="851" w:hanging="283"/>
        <w:contextualSpacing w:val="0"/>
        <w:rPr>
          <w:rFonts w:cs="Arial"/>
          <w:szCs w:val="24"/>
        </w:rPr>
      </w:pPr>
      <w:r w:rsidRPr="007D6B13">
        <w:rPr>
          <w:rFonts w:cs="Arial"/>
          <w:szCs w:val="24"/>
        </w:rPr>
        <w:t>La identificación de conclusiones del ejercicio y las tareas pendientes.</w:t>
      </w:r>
    </w:p>
    <w:p w14:paraId="016D2130" w14:textId="77777777" w:rsidR="00044DB6" w:rsidRPr="007D6B13" w:rsidRDefault="00044DB6" w:rsidP="00044DB6">
      <w:pPr>
        <w:pStyle w:val="Prrafodelista"/>
        <w:widowControl w:val="0"/>
        <w:tabs>
          <w:tab w:val="left" w:pos="284"/>
        </w:tabs>
        <w:autoSpaceDE w:val="0"/>
        <w:autoSpaceDN w:val="0"/>
        <w:adjustRightInd w:val="0"/>
        <w:ind w:left="851"/>
        <w:contextualSpacing w:val="0"/>
        <w:rPr>
          <w:rFonts w:cs="Arial"/>
          <w:szCs w:val="24"/>
        </w:rPr>
      </w:pPr>
    </w:p>
    <w:p w14:paraId="62C9EDDD" w14:textId="238BF870" w:rsidR="0098301F" w:rsidRPr="007D6B13" w:rsidRDefault="006E3498" w:rsidP="007D6B13">
      <w:pPr>
        <w:pStyle w:val="Prrafodelista"/>
        <w:widowControl w:val="0"/>
        <w:numPr>
          <w:ilvl w:val="0"/>
          <w:numId w:val="88"/>
        </w:numPr>
        <w:tabs>
          <w:tab w:val="left" w:pos="284"/>
        </w:tabs>
        <w:autoSpaceDE w:val="0"/>
        <w:autoSpaceDN w:val="0"/>
        <w:adjustRightInd w:val="0"/>
        <w:ind w:left="567" w:hanging="283"/>
        <w:rPr>
          <w:rFonts w:cs="Arial"/>
          <w:szCs w:val="24"/>
        </w:rPr>
      </w:pPr>
      <w:r w:rsidRPr="007D6B13">
        <w:rPr>
          <w:rFonts w:cs="Arial"/>
          <w:b/>
          <w:bCs/>
          <w:szCs w:val="24"/>
        </w:rPr>
        <w:t xml:space="preserve">Discusión del caso: </w:t>
      </w:r>
      <w:r w:rsidRPr="007D6B13">
        <w:rPr>
          <w:rFonts w:cs="Arial"/>
          <w:szCs w:val="24"/>
        </w:rPr>
        <w:t>Para realizar la discusión del caso</w:t>
      </w:r>
      <w:r w:rsidR="00DB3660" w:rsidRPr="007D6B13">
        <w:rPr>
          <w:rFonts w:cs="Arial"/>
          <w:szCs w:val="24"/>
        </w:rPr>
        <w:t>,</w:t>
      </w:r>
      <w:r w:rsidRPr="007D6B13">
        <w:rPr>
          <w:rFonts w:cs="Arial"/>
          <w:szCs w:val="24"/>
        </w:rPr>
        <w:t xml:space="preserve"> se debe cumplir la siguiente dinámica:</w:t>
      </w:r>
    </w:p>
    <w:p w14:paraId="02AF9069" w14:textId="77777777" w:rsidR="00970E39" w:rsidRPr="007D6B13" w:rsidRDefault="00970E39" w:rsidP="007D6B13">
      <w:pPr>
        <w:pStyle w:val="Prrafodelista"/>
        <w:widowControl w:val="0"/>
        <w:tabs>
          <w:tab w:val="left" w:pos="284"/>
        </w:tabs>
        <w:autoSpaceDE w:val="0"/>
        <w:autoSpaceDN w:val="0"/>
        <w:adjustRightInd w:val="0"/>
        <w:rPr>
          <w:rFonts w:cs="Arial"/>
          <w:szCs w:val="24"/>
        </w:rPr>
      </w:pPr>
    </w:p>
    <w:p w14:paraId="6DB8E678" w14:textId="5F232832" w:rsidR="006E3498" w:rsidRPr="007D6B13" w:rsidRDefault="006E3498" w:rsidP="007D6B13">
      <w:pPr>
        <w:pStyle w:val="Prrafodelista"/>
        <w:widowControl w:val="0"/>
        <w:numPr>
          <w:ilvl w:val="0"/>
          <w:numId w:val="50"/>
        </w:numPr>
        <w:tabs>
          <w:tab w:val="left" w:pos="284"/>
          <w:tab w:val="left" w:pos="851"/>
        </w:tabs>
        <w:autoSpaceDE w:val="0"/>
        <w:autoSpaceDN w:val="0"/>
        <w:adjustRightInd w:val="0"/>
        <w:ind w:left="851" w:hanging="426"/>
        <w:rPr>
          <w:rFonts w:cs="Arial"/>
          <w:b/>
          <w:bCs/>
          <w:szCs w:val="24"/>
        </w:rPr>
      </w:pPr>
      <w:r w:rsidRPr="007D6B13">
        <w:rPr>
          <w:rFonts w:cs="Arial"/>
          <w:szCs w:val="24"/>
        </w:rPr>
        <w:t>Se distribuye el caso a los participantes quienes identifican: actores relevantes, hechos, pretensiones, problema jurídico, jurisprudencia y normativa aplicable.</w:t>
      </w:r>
    </w:p>
    <w:p w14:paraId="696E7D95" w14:textId="4BC6B2BC" w:rsidR="006E3498" w:rsidRPr="007D6B13" w:rsidRDefault="006E3498" w:rsidP="007D6B13">
      <w:pPr>
        <w:pStyle w:val="Prrafodelista"/>
        <w:widowControl w:val="0"/>
        <w:numPr>
          <w:ilvl w:val="0"/>
          <w:numId w:val="16"/>
        </w:numPr>
        <w:tabs>
          <w:tab w:val="left" w:pos="284"/>
          <w:tab w:val="left" w:pos="851"/>
        </w:tabs>
        <w:autoSpaceDE w:val="0"/>
        <w:autoSpaceDN w:val="0"/>
        <w:adjustRightInd w:val="0"/>
        <w:ind w:left="851" w:hanging="426"/>
        <w:contextualSpacing w:val="0"/>
        <w:rPr>
          <w:rFonts w:cs="Arial"/>
          <w:szCs w:val="24"/>
        </w:rPr>
      </w:pPr>
      <w:r w:rsidRPr="007D6B13">
        <w:rPr>
          <w:rFonts w:cs="Arial"/>
          <w:szCs w:val="24"/>
        </w:rPr>
        <w:t>Se convoca la reunión para el estudio conjunto, en la cual se efectúa un repaso, se organizan grupos</w:t>
      </w:r>
      <w:r w:rsidR="00DB3660" w:rsidRPr="007D6B13">
        <w:rPr>
          <w:rFonts w:cs="Arial"/>
          <w:szCs w:val="24"/>
        </w:rPr>
        <w:t>,</w:t>
      </w:r>
      <w:r w:rsidRPr="007D6B13">
        <w:rPr>
          <w:rFonts w:cs="Arial"/>
          <w:szCs w:val="24"/>
        </w:rPr>
        <w:t xml:space="preserve"> con el fin de analizar las diferentes perspectivas.</w:t>
      </w:r>
    </w:p>
    <w:p w14:paraId="4DB8EDDE" w14:textId="20C3AC2B" w:rsidR="006E3498" w:rsidRPr="007D6B13" w:rsidRDefault="006E3498" w:rsidP="007D6B13">
      <w:pPr>
        <w:pStyle w:val="Prrafodelista"/>
        <w:widowControl w:val="0"/>
        <w:numPr>
          <w:ilvl w:val="0"/>
          <w:numId w:val="16"/>
        </w:numPr>
        <w:tabs>
          <w:tab w:val="left" w:pos="284"/>
          <w:tab w:val="left" w:pos="851"/>
        </w:tabs>
        <w:autoSpaceDE w:val="0"/>
        <w:autoSpaceDN w:val="0"/>
        <w:adjustRightInd w:val="0"/>
        <w:ind w:left="851" w:hanging="426"/>
        <w:contextualSpacing w:val="0"/>
        <w:rPr>
          <w:rFonts w:cs="Arial"/>
          <w:szCs w:val="24"/>
        </w:rPr>
      </w:pPr>
      <w:r w:rsidRPr="007D6B13">
        <w:rPr>
          <w:rFonts w:cs="Arial"/>
          <w:szCs w:val="24"/>
        </w:rPr>
        <w:t>Se realiza una reunión plenaria organizada y guiada</w:t>
      </w:r>
      <w:r w:rsidR="00DB3660" w:rsidRPr="007D6B13">
        <w:rPr>
          <w:rFonts w:cs="Arial"/>
          <w:szCs w:val="24"/>
        </w:rPr>
        <w:t>,</w:t>
      </w:r>
      <w:r w:rsidRPr="007D6B13">
        <w:rPr>
          <w:rFonts w:cs="Arial"/>
          <w:szCs w:val="24"/>
        </w:rPr>
        <w:t xml:space="preserve"> por el moderador en la que el grupo responderá las siguientes preguntas:</w:t>
      </w:r>
    </w:p>
    <w:p w14:paraId="40B99180" w14:textId="77777777" w:rsidR="00960386" w:rsidRPr="007D6B13" w:rsidRDefault="00960386" w:rsidP="007D6B13">
      <w:pPr>
        <w:pStyle w:val="Prrafodelista"/>
        <w:widowControl w:val="0"/>
        <w:tabs>
          <w:tab w:val="left" w:pos="284"/>
        </w:tabs>
        <w:autoSpaceDE w:val="0"/>
        <w:autoSpaceDN w:val="0"/>
        <w:adjustRightInd w:val="0"/>
        <w:contextualSpacing w:val="0"/>
        <w:rPr>
          <w:rFonts w:cs="Arial"/>
          <w:szCs w:val="24"/>
        </w:rPr>
      </w:pPr>
    </w:p>
    <w:p w14:paraId="4A8A3B89" w14:textId="77777777" w:rsidR="006E3498" w:rsidRPr="007D6B13" w:rsidRDefault="006E3498" w:rsidP="007D6B13">
      <w:pPr>
        <w:pStyle w:val="Prrafodelista"/>
        <w:tabs>
          <w:tab w:val="left" w:pos="284"/>
        </w:tabs>
        <w:adjustRightInd w:val="0"/>
        <w:ind w:left="284"/>
        <w:rPr>
          <w:rFonts w:cs="Arial"/>
          <w:szCs w:val="24"/>
        </w:rPr>
      </w:pPr>
      <w:r w:rsidRPr="007D6B13">
        <w:rPr>
          <w:rFonts w:cs="Arial"/>
          <w:szCs w:val="24"/>
        </w:rPr>
        <w:t>¿Quiénes son los actores relevantes?</w:t>
      </w:r>
    </w:p>
    <w:p w14:paraId="341AC119" w14:textId="77777777" w:rsidR="006E3498" w:rsidRPr="007D6B13" w:rsidRDefault="006E3498" w:rsidP="007D6B13">
      <w:pPr>
        <w:pStyle w:val="Prrafodelista"/>
        <w:tabs>
          <w:tab w:val="left" w:pos="284"/>
        </w:tabs>
        <w:adjustRightInd w:val="0"/>
        <w:ind w:left="284"/>
        <w:rPr>
          <w:rFonts w:cs="Arial"/>
          <w:szCs w:val="24"/>
        </w:rPr>
      </w:pPr>
      <w:r w:rsidRPr="007D6B13">
        <w:rPr>
          <w:rFonts w:cs="Arial"/>
          <w:szCs w:val="24"/>
        </w:rPr>
        <w:t>¿Cuáles son los hechos relevantes, de forma cronológica?</w:t>
      </w:r>
    </w:p>
    <w:p w14:paraId="016EBD1E" w14:textId="77777777" w:rsidR="006E3498" w:rsidRPr="007D6B13" w:rsidRDefault="006E3498" w:rsidP="007D6B13">
      <w:pPr>
        <w:pStyle w:val="Prrafodelista"/>
        <w:tabs>
          <w:tab w:val="left" w:pos="284"/>
        </w:tabs>
        <w:adjustRightInd w:val="0"/>
        <w:ind w:left="284"/>
        <w:rPr>
          <w:rFonts w:cs="Arial"/>
          <w:szCs w:val="24"/>
        </w:rPr>
      </w:pPr>
      <w:r w:rsidRPr="007D6B13">
        <w:rPr>
          <w:rFonts w:cs="Arial"/>
          <w:szCs w:val="24"/>
        </w:rPr>
        <w:t>¿Cuáles son las pretensiones de las partes?</w:t>
      </w:r>
    </w:p>
    <w:p w14:paraId="1059E3FF" w14:textId="77777777" w:rsidR="006E3498" w:rsidRPr="007D6B13" w:rsidRDefault="006E3498" w:rsidP="007D6B13">
      <w:pPr>
        <w:pStyle w:val="Prrafodelista"/>
        <w:tabs>
          <w:tab w:val="left" w:pos="284"/>
        </w:tabs>
        <w:adjustRightInd w:val="0"/>
        <w:ind w:left="284"/>
        <w:rPr>
          <w:rFonts w:cs="Arial"/>
          <w:szCs w:val="24"/>
        </w:rPr>
      </w:pPr>
      <w:r w:rsidRPr="007D6B13">
        <w:rPr>
          <w:rFonts w:cs="Arial"/>
          <w:szCs w:val="24"/>
        </w:rPr>
        <w:t>¿Cuál es el problema jurídico?</w:t>
      </w:r>
    </w:p>
    <w:p w14:paraId="638C54AC" w14:textId="77777777" w:rsidR="006E3498" w:rsidRPr="007D6B13" w:rsidRDefault="006E3498" w:rsidP="007D6B13">
      <w:pPr>
        <w:pStyle w:val="Prrafodelista"/>
        <w:tabs>
          <w:tab w:val="left" w:pos="284"/>
        </w:tabs>
        <w:adjustRightInd w:val="0"/>
        <w:ind w:left="284"/>
        <w:rPr>
          <w:rFonts w:cs="Arial"/>
          <w:szCs w:val="24"/>
        </w:rPr>
      </w:pPr>
      <w:r w:rsidRPr="007D6B13">
        <w:rPr>
          <w:rFonts w:cs="Arial"/>
          <w:szCs w:val="24"/>
        </w:rPr>
        <w:t>¿Cuál es la normatividad, jurisprudencia y doctrina aplicable al caso?</w:t>
      </w:r>
    </w:p>
    <w:p w14:paraId="1999482E" w14:textId="77777777" w:rsidR="006E3498" w:rsidRPr="007D6B13" w:rsidRDefault="006E3498" w:rsidP="007D6B13">
      <w:pPr>
        <w:tabs>
          <w:tab w:val="left" w:pos="284"/>
        </w:tabs>
        <w:adjustRightInd w:val="0"/>
        <w:ind w:left="284"/>
        <w:rPr>
          <w:rFonts w:cs="Arial"/>
          <w:szCs w:val="24"/>
        </w:rPr>
      </w:pPr>
      <w:r w:rsidRPr="007D6B13">
        <w:rPr>
          <w:rFonts w:cs="Arial"/>
          <w:szCs w:val="24"/>
        </w:rPr>
        <w:t>¿Cuáles son las estrategias de defensa, si es posible definirlas?</w:t>
      </w:r>
    </w:p>
    <w:p w14:paraId="372F1D48" w14:textId="7B19F4C1" w:rsidR="00677265" w:rsidRPr="007D6B13" w:rsidRDefault="006E3498" w:rsidP="007D6B13">
      <w:pPr>
        <w:tabs>
          <w:tab w:val="left" w:pos="284"/>
        </w:tabs>
        <w:adjustRightInd w:val="0"/>
        <w:ind w:left="284"/>
        <w:rPr>
          <w:rFonts w:cs="Arial"/>
          <w:szCs w:val="24"/>
        </w:rPr>
      </w:pPr>
      <w:r w:rsidRPr="007D6B13">
        <w:rPr>
          <w:rFonts w:cs="Arial"/>
          <w:szCs w:val="24"/>
        </w:rPr>
        <w:t>¿Cuáles son las lecciones aprendidas y aspectos a evitar en la defensa?</w:t>
      </w:r>
    </w:p>
    <w:p w14:paraId="4417AF91" w14:textId="77777777" w:rsidR="009F1276" w:rsidRPr="007D6B13" w:rsidRDefault="009F1276" w:rsidP="007D6B13">
      <w:pPr>
        <w:tabs>
          <w:tab w:val="left" w:pos="284"/>
        </w:tabs>
        <w:adjustRightInd w:val="0"/>
        <w:ind w:left="708"/>
        <w:rPr>
          <w:rFonts w:cs="Arial"/>
          <w:szCs w:val="24"/>
        </w:rPr>
      </w:pPr>
    </w:p>
    <w:p w14:paraId="7C79C12B" w14:textId="2887BFDD" w:rsidR="0032510F" w:rsidRPr="007D6B13" w:rsidRDefault="006E3498" w:rsidP="007D6B13">
      <w:pPr>
        <w:pStyle w:val="Prrafodelista"/>
        <w:widowControl w:val="0"/>
        <w:numPr>
          <w:ilvl w:val="0"/>
          <w:numId w:val="88"/>
        </w:numPr>
        <w:tabs>
          <w:tab w:val="left" w:pos="284"/>
        </w:tabs>
        <w:autoSpaceDE w:val="0"/>
        <w:autoSpaceDN w:val="0"/>
        <w:adjustRightInd w:val="0"/>
        <w:ind w:left="567" w:hanging="283"/>
        <w:rPr>
          <w:rFonts w:cs="Arial"/>
          <w:b/>
          <w:bCs/>
          <w:szCs w:val="24"/>
        </w:rPr>
      </w:pPr>
      <w:r w:rsidRPr="007D6B13">
        <w:rPr>
          <w:rFonts w:cs="Arial"/>
          <w:b/>
          <w:bCs/>
          <w:szCs w:val="24"/>
        </w:rPr>
        <w:t>Conclusiones de la evaluación</w:t>
      </w:r>
      <w:r w:rsidR="0098301F" w:rsidRPr="007D6B13">
        <w:rPr>
          <w:rFonts w:cs="Arial"/>
          <w:b/>
          <w:bCs/>
          <w:szCs w:val="24"/>
        </w:rPr>
        <w:t xml:space="preserve">: </w:t>
      </w:r>
      <w:r w:rsidRPr="007D6B13">
        <w:rPr>
          <w:rFonts w:cs="Arial"/>
          <w:szCs w:val="24"/>
        </w:rPr>
        <w:t>Al obtener el panorama general de la discusión</w:t>
      </w:r>
      <w:r w:rsidR="00DB3660" w:rsidRPr="007D6B13">
        <w:rPr>
          <w:rFonts w:cs="Arial"/>
          <w:szCs w:val="24"/>
        </w:rPr>
        <w:t>,</w:t>
      </w:r>
      <w:r w:rsidRPr="007D6B13">
        <w:rPr>
          <w:rFonts w:cs="Arial"/>
          <w:szCs w:val="24"/>
        </w:rPr>
        <w:t xml:space="preserve"> el</w:t>
      </w:r>
      <w:r w:rsidR="00DB3660" w:rsidRPr="007D6B13">
        <w:rPr>
          <w:rFonts w:cs="Arial"/>
          <w:szCs w:val="24"/>
        </w:rPr>
        <w:t>(a)</w:t>
      </w:r>
      <w:r w:rsidRPr="007D6B13">
        <w:rPr>
          <w:rFonts w:cs="Arial"/>
          <w:szCs w:val="24"/>
        </w:rPr>
        <w:t xml:space="preserve"> moderador</w:t>
      </w:r>
      <w:r w:rsidR="00DB3660" w:rsidRPr="007D6B13">
        <w:rPr>
          <w:rFonts w:cs="Arial"/>
          <w:szCs w:val="24"/>
        </w:rPr>
        <w:t>(a)</w:t>
      </w:r>
      <w:r w:rsidRPr="007D6B13">
        <w:rPr>
          <w:rFonts w:cs="Arial"/>
          <w:szCs w:val="24"/>
        </w:rPr>
        <w:t xml:space="preserve"> formula las conclusiones del ejercicio y las acciones posteriores</w:t>
      </w:r>
      <w:r w:rsidR="00DB3660" w:rsidRPr="007D6B13">
        <w:rPr>
          <w:rFonts w:cs="Arial"/>
          <w:szCs w:val="24"/>
        </w:rPr>
        <w:t>,</w:t>
      </w:r>
      <w:r w:rsidRPr="007D6B13">
        <w:rPr>
          <w:rFonts w:cs="Arial"/>
          <w:szCs w:val="24"/>
        </w:rPr>
        <w:t xml:space="preserve"> tales como: elaborar los lineamientos, resoluciones, recomendaciones y/u otros, tomando como insumo la relatoría. El resultado de la evaluación</w:t>
      </w:r>
      <w:r w:rsidR="00DB3660" w:rsidRPr="007D6B13">
        <w:rPr>
          <w:rFonts w:cs="Arial"/>
          <w:szCs w:val="24"/>
        </w:rPr>
        <w:t>,</w:t>
      </w:r>
      <w:r w:rsidRPr="007D6B13">
        <w:rPr>
          <w:rFonts w:cs="Arial"/>
          <w:szCs w:val="24"/>
        </w:rPr>
        <w:t xml:space="preserve"> se debe divulgar a los participantes de la discusión, compartir con los miembros del </w:t>
      </w:r>
      <w:r w:rsidR="00F95A4E" w:rsidRPr="007D6B13">
        <w:rPr>
          <w:rFonts w:cs="Arial"/>
          <w:szCs w:val="24"/>
        </w:rPr>
        <w:t>C</w:t>
      </w:r>
      <w:r w:rsidRPr="007D6B13">
        <w:rPr>
          <w:rFonts w:cs="Arial"/>
          <w:szCs w:val="24"/>
        </w:rPr>
        <w:t xml:space="preserve">omité de </w:t>
      </w:r>
      <w:r w:rsidR="00F95A4E" w:rsidRPr="007D6B13">
        <w:rPr>
          <w:rFonts w:cs="Arial"/>
          <w:szCs w:val="24"/>
        </w:rPr>
        <w:t>C</w:t>
      </w:r>
      <w:r w:rsidRPr="007D6B13">
        <w:rPr>
          <w:rFonts w:cs="Arial"/>
          <w:szCs w:val="24"/>
        </w:rPr>
        <w:t>onciliación y con los demás abogados</w:t>
      </w:r>
      <w:r w:rsidR="00DB3660" w:rsidRPr="007D6B13">
        <w:rPr>
          <w:rFonts w:cs="Arial"/>
          <w:szCs w:val="24"/>
        </w:rPr>
        <w:t>,</w:t>
      </w:r>
      <w:r w:rsidRPr="007D6B13">
        <w:rPr>
          <w:rFonts w:cs="Arial"/>
          <w:szCs w:val="24"/>
        </w:rPr>
        <w:t xml:space="preserve"> que enfrenten este tipo de procesos.</w:t>
      </w:r>
    </w:p>
    <w:p w14:paraId="0A9BA905" w14:textId="77777777" w:rsidR="0032510F" w:rsidRPr="007D6B13" w:rsidRDefault="0032510F" w:rsidP="007D6B13">
      <w:pPr>
        <w:pStyle w:val="Prrafodelista"/>
        <w:widowControl w:val="0"/>
        <w:tabs>
          <w:tab w:val="left" w:pos="284"/>
        </w:tabs>
        <w:autoSpaceDE w:val="0"/>
        <w:autoSpaceDN w:val="0"/>
        <w:adjustRightInd w:val="0"/>
        <w:rPr>
          <w:rFonts w:cs="Arial"/>
          <w:b/>
          <w:bCs/>
          <w:szCs w:val="24"/>
        </w:rPr>
      </w:pPr>
    </w:p>
    <w:p w14:paraId="4E6850DB" w14:textId="0DCBC6F9" w:rsidR="006E3498" w:rsidRPr="007D6B13" w:rsidRDefault="006E3498" w:rsidP="007D6B13">
      <w:pPr>
        <w:widowControl w:val="0"/>
        <w:tabs>
          <w:tab w:val="left" w:pos="284"/>
        </w:tabs>
        <w:autoSpaceDE w:val="0"/>
        <w:autoSpaceDN w:val="0"/>
        <w:adjustRightInd w:val="0"/>
        <w:rPr>
          <w:rFonts w:cs="Arial"/>
          <w:szCs w:val="24"/>
        </w:rPr>
      </w:pPr>
      <w:r w:rsidRPr="007D6B13">
        <w:rPr>
          <w:rFonts w:cs="Arial"/>
          <w:szCs w:val="24"/>
        </w:rPr>
        <w:t>La anterior metodología</w:t>
      </w:r>
      <w:r w:rsidR="0007569F" w:rsidRPr="007D6B13">
        <w:rPr>
          <w:rFonts w:cs="Arial"/>
          <w:szCs w:val="24"/>
        </w:rPr>
        <w:t>,</w:t>
      </w:r>
      <w:r w:rsidRPr="007D6B13">
        <w:rPr>
          <w:rFonts w:cs="Arial"/>
          <w:szCs w:val="24"/>
        </w:rPr>
        <w:t xml:space="preserve"> es aplicable para cada una de las causas</w:t>
      </w:r>
      <w:r w:rsidR="00DB3660" w:rsidRPr="007D6B13">
        <w:rPr>
          <w:rFonts w:cs="Arial"/>
          <w:szCs w:val="24"/>
        </w:rPr>
        <w:t>,</w:t>
      </w:r>
      <w:r w:rsidRPr="007D6B13">
        <w:rPr>
          <w:rFonts w:cs="Arial"/>
          <w:szCs w:val="24"/>
        </w:rPr>
        <w:t xml:space="preserve"> que la </w:t>
      </w:r>
      <w:r w:rsidR="00742FA4" w:rsidRPr="007D6B13">
        <w:rPr>
          <w:rFonts w:cs="Arial"/>
          <w:szCs w:val="24"/>
        </w:rPr>
        <w:t xml:space="preserve">APC Colombia </w:t>
      </w:r>
      <w:r w:rsidRPr="007D6B13">
        <w:rPr>
          <w:rFonts w:cs="Arial"/>
          <w:szCs w:val="24"/>
        </w:rPr>
        <w:t>seleccione y se puede repetir tantas veces como sea necesario. Se busca con este ejercicio</w:t>
      </w:r>
      <w:r w:rsidR="00DB3660" w:rsidRPr="007D6B13">
        <w:rPr>
          <w:rFonts w:cs="Arial"/>
          <w:szCs w:val="24"/>
        </w:rPr>
        <w:t>,</w:t>
      </w:r>
      <w:r w:rsidRPr="007D6B13">
        <w:rPr>
          <w:rFonts w:cs="Arial"/>
          <w:szCs w:val="24"/>
        </w:rPr>
        <w:t xml:space="preserve"> que los abogados que ejercen la defensa judicial</w:t>
      </w:r>
      <w:r w:rsidR="00DB3660" w:rsidRPr="007D6B13">
        <w:rPr>
          <w:rFonts w:cs="Arial"/>
          <w:szCs w:val="24"/>
        </w:rPr>
        <w:t>,</w:t>
      </w:r>
      <w:r w:rsidRPr="007D6B13">
        <w:rPr>
          <w:rFonts w:cs="Arial"/>
          <w:szCs w:val="24"/>
        </w:rPr>
        <w:t xml:space="preserve"> encuentren espacios de discusión y retroalimentación enriquecedores y que puedan fortalecer su participación en el litigio de sus casos</w:t>
      </w:r>
      <w:r w:rsidR="00DB3660" w:rsidRPr="007D6B13">
        <w:rPr>
          <w:rFonts w:cs="Arial"/>
          <w:szCs w:val="24"/>
        </w:rPr>
        <w:t>,</w:t>
      </w:r>
      <w:r w:rsidRPr="007D6B13">
        <w:rPr>
          <w:rFonts w:cs="Arial"/>
          <w:szCs w:val="24"/>
        </w:rPr>
        <w:t xml:space="preserve"> a través de la evaluación juiciosa de su defensa.</w:t>
      </w:r>
    </w:p>
    <w:p w14:paraId="10EC720A" w14:textId="729B0CD7" w:rsidR="00DB3660" w:rsidRPr="007D6B13" w:rsidRDefault="00DB3660" w:rsidP="007D6B13">
      <w:pPr>
        <w:widowControl w:val="0"/>
        <w:tabs>
          <w:tab w:val="left" w:pos="284"/>
        </w:tabs>
        <w:autoSpaceDE w:val="0"/>
        <w:autoSpaceDN w:val="0"/>
        <w:adjustRightInd w:val="0"/>
        <w:rPr>
          <w:rFonts w:cs="Arial"/>
          <w:b/>
          <w:bCs/>
          <w:szCs w:val="24"/>
        </w:rPr>
      </w:pPr>
    </w:p>
    <w:p w14:paraId="54ED2D0C" w14:textId="751BA8E9" w:rsidR="00EF76D1" w:rsidRPr="007D6B13" w:rsidRDefault="006E3498" w:rsidP="007D6B13">
      <w:pPr>
        <w:widowControl w:val="0"/>
        <w:tabs>
          <w:tab w:val="left" w:pos="284"/>
        </w:tabs>
        <w:autoSpaceDE w:val="0"/>
        <w:autoSpaceDN w:val="0"/>
        <w:adjustRightInd w:val="0"/>
        <w:rPr>
          <w:rFonts w:cs="Arial"/>
          <w:bCs/>
          <w:szCs w:val="24"/>
        </w:rPr>
      </w:pPr>
      <w:r w:rsidRPr="007D6B13">
        <w:rPr>
          <w:rFonts w:cs="Arial"/>
          <w:bCs/>
          <w:szCs w:val="24"/>
        </w:rPr>
        <w:t>Atender los procedimientos</w:t>
      </w:r>
      <w:r w:rsidR="00044DB6">
        <w:rPr>
          <w:rFonts w:cs="Arial"/>
          <w:bCs/>
          <w:szCs w:val="24"/>
        </w:rPr>
        <w:t xml:space="preserve"> </w:t>
      </w:r>
      <w:r w:rsidR="00044DB6" w:rsidRPr="007D6B13">
        <w:rPr>
          <w:rFonts w:cs="Arial"/>
          <w:bCs/>
          <w:szCs w:val="24"/>
        </w:rPr>
        <w:t>que,</w:t>
      </w:r>
      <w:r w:rsidRPr="007D6B13">
        <w:rPr>
          <w:rFonts w:cs="Arial"/>
          <w:bCs/>
          <w:szCs w:val="24"/>
        </w:rPr>
        <w:t xml:space="preserve"> para el cumplimi</w:t>
      </w:r>
      <w:r w:rsidR="0098301F" w:rsidRPr="007D6B13">
        <w:rPr>
          <w:rFonts w:cs="Arial"/>
          <w:bCs/>
          <w:szCs w:val="24"/>
        </w:rPr>
        <w:t xml:space="preserve">ento de las funciones de la APC </w:t>
      </w:r>
      <w:r w:rsidRPr="007D6B13">
        <w:rPr>
          <w:rFonts w:cs="Arial"/>
          <w:bCs/>
          <w:szCs w:val="24"/>
        </w:rPr>
        <w:t>Colombia</w:t>
      </w:r>
      <w:r w:rsidR="00DB3660" w:rsidRPr="007D6B13">
        <w:rPr>
          <w:rFonts w:cs="Arial"/>
          <w:bCs/>
          <w:szCs w:val="24"/>
        </w:rPr>
        <w:t>,</w:t>
      </w:r>
      <w:r w:rsidR="0098301F" w:rsidRPr="007D6B13">
        <w:rPr>
          <w:rFonts w:cs="Arial"/>
          <w:bCs/>
          <w:szCs w:val="24"/>
        </w:rPr>
        <w:t xml:space="preserve"> </w:t>
      </w:r>
      <w:r w:rsidR="00DB3660" w:rsidRPr="007D6B13">
        <w:rPr>
          <w:rFonts w:cs="Arial"/>
          <w:bCs/>
          <w:szCs w:val="24"/>
        </w:rPr>
        <w:t>e</w:t>
      </w:r>
      <w:r w:rsidRPr="007D6B13">
        <w:rPr>
          <w:rFonts w:cs="Arial"/>
          <w:bCs/>
          <w:szCs w:val="24"/>
        </w:rPr>
        <w:t>n materia de defensa jurídica</w:t>
      </w:r>
      <w:r w:rsidR="00DB3660" w:rsidRPr="007D6B13">
        <w:rPr>
          <w:rFonts w:cs="Arial"/>
          <w:bCs/>
          <w:szCs w:val="24"/>
        </w:rPr>
        <w:t>,</w:t>
      </w:r>
      <w:r w:rsidRPr="007D6B13">
        <w:rPr>
          <w:rFonts w:cs="Arial"/>
          <w:bCs/>
          <w:szCs w:val="24"/>
        </w:rPr>
        <w:t xml:space="preserve"> se han establecido e incorporado al Sistema </w:t>
      </w:r>
      <w:r w:rsidR="00DB3660" w:rsidRPr="007D6B13">
        <w:rPr>
          <w:rFonts w:cs="Arial"/>
          <w:bCs/>
          <w:szCs w:val="24"/>
        </w:rPr>
        <w:t xml:space="preserve">de </w:t>
      </w:r>
      <w:r w:rsidRPr="007D6B13">
        <w:rPr>
          <w:rFonts w:cs="Arial"/>
          <w:bCs/>
          <w:szCs w:val="24"/>
        </w:rPr>
        <w:t>Gestión</w:t>
      </w:r>
      <w:r w:rsidR="00C625E8" w:rsidRPr="007D6B13">
        <w:rPr>
          <w:rFonts w:cs="Arial"/>
          <w:bCs/>
          <w:szCs w:val="24"/>
        </w:rPr>
        <w:t xml:space="preserve"> </w:t>
      </w:r>
      <w:r w:rsidR="00DB3660" w:rsidRPr="007D6B13">
        <w:rPr>
          <w:rFonts w:cs="Arial"/>
          <w:bCs/>
          <w:szCs w:val="24"/>
        </w:rPr>
        <w:t xml:space="preserve">Integral </w:t>
      </w:r>
      <w:r w:rsidR="00C625E8" w:rsidRPr="007D6B13">
        <w:rPr>
          <w:rFonts w:cs="Arial"/>
          <w:bCs/>
          <w:szCs w:val="24"/>
        </w:rPr>
        <w:t>(SGI)</w:t>
      </w:r>
      <w:r w:rsidRPr="007D6B13">
        <w:rPr>
          <w:rFonts w:cs="Arial"/>
          <w:bCs/>
          <w:szCs w:val="24"/>
        </w:rPr>
        <w:t>, conforme el MOG, que identificó, entre otros, los siguientes:</w:t>
      </w:r>
    </w:p>
    <w:p w14:paraId="77371C4D" w14:textId="77777777" w:rsidR="00EF76D1" w:rsidRPr="007D6B13" w:rsidRDefault="00EF76D1" w:rsidP="007D6B13">
      <w:pPr>
        <w:pStyle w:val="Prrafodelista"/>
        <w:widowControl w:val="0"/>
        <w:tabs>
          <w:tab w:val="left" w:pos="284"/>
        </w:tabs>
        <w:autoSpaceDE w:val="0"/>
        <w:autoSpaceDN w:val="0"/>
        <w:adjustRightInd w:val="0"/>
        <w:ind w:left="567" w:hanging="283"/>
        <w:rPr>
          <w:rFonts w:cs="Arial"/>
          <w:b/>
          <w:szCs w:val="24"/>
        </w:rPr>
      </w:pPr>
    </w:p>
    <w:p w14:paraId="5BBDDC51" w14:textId="7E4431D1" w:rsidR="002F5716" w:rsidRPr="007D6B13" w:rsidRDefault="006E3498" w:rsidP="007D6B13">
      <w:pPr>
        <w:pStyle w:val="Prrafodelista"/>
        <w:widowControl w:val="0"/>
        <w:numPr>
          <w:ilvl w:val="0"/>
          <w:numId w:val="89"/>
        </w:numPr>
        <w:tabs>
          <w:tab w:val="left" w:pos="284"/>
        </w:tabs>
        <w:autoSpaceDE w:val="0"/>
        <w:autoSpaceDN w:val="0"/>
        <w:adjustRightInd w:val="0"/>
        <w:ind w:left="567" w:hanging="283"/>
        <w:rPr>
          <w:rFonts w:cs="Arial"/>
          <w:b/>
          <w:szCs w:val="24"/>
        </w:rPr>
      </w:pPr>
      <w:r w:rsidRPr="007D6B13">
        <w:rPr>
          <w:rFonts w:cs="Arial"/>
          <w:b/>
          <w:szCs w:val="24"/>
        </w:rPr>
        <w:t xml:space="preserve">Formulación, implementación </w:t>
      </w:r>
      <w:r w:rsidR="0098301F" w:rsidRPr="007D6B13">
        <w:rPr>
          <w:rFonts w:cs="Arial"/>
          <w:b/>
          <w:szCs w:val="24"/>
        </w:rPr>
        <w:t xml:space="preserve">y seguimiento a la </w:t>
      </w:r>
      <w:r w:rsidRPr="007D6B13">
        <w:rPr>
          <w:rFonts w:cs="Arial"/>
          <w:b/>
          <w:szCs w:val="24"/>
        </w:rPr>
        <w:t>PPDA</w:t>
      </w:r>
      <w:r w:rsidR="0098301F" w:rsidRPr="007D6B13">
        <w:rPr>
          <w:rFonts w:eastAsia="Times New Roman" w:cs="Arial"/>
          <w:b/>
          <w:szCs w:val="24"/>
        </w:rPr>
        <w:t xml:space="preserve">: </w:t>
      </w:r>
      <w:r w:rsidRPr="007D6B13">
        <w:rPr>
          <w:rFonts w:cs="Arial"/>
          <w:szCs w:val="24"/>
        </w:rPr>
        <w:t>Cuyo</w:t>
      </w:r>
      <w:r w:rsidRPr="007D6B13">
        <w:rPr>
          <w:rFonts w:eastAsia="Times New Roman" w:cs="Arial"/>
          <w:szCs w:val="24"/>
        </w:rPr>
        <w:t xml:space="preserve"> procedimiento inicia con la identificación de las causas de litigio e insumos, los cuales pueden ser, acorde con el listado definido por la ANDJE: litigiosidad, sentencias y laudos condenatorios, solicitudes de conciliación extrajudicial, reclamaciones administrativas, derechos de petición, mapas de riesgo, solicitudes de extensión de jurisprudencia u otros fac</w:t>
      </w:r>
      <w:r w:rsidR="00C625E8" w:rsidRPr="007D6B13">
        <w:rPr>
          <w:rFonts w:eastAsia="Times New Roman" w:cs="Arial"/>
          <w:szCs w:val="24"/>
        </w:rPr>
        <w:t>tores relevantes para</w:t>
      </w:r>
      <w:r w:rsidR="00970E39" w:rsidRPr="007D6B13">
        <w:rPr>
          <w:rFonts w:eastAsia="Times New Roman" w:cs="Arial"/>
          <w:szCs w:val="24"/>
        </w:rPr>
        <w:t xml:space="preserve"> la</w:t>
      </w:r>
      <w:r w:rsidR="00C625E8" w:rsidRPr="007D6B13">
        <w:rPr>
          <w:rFonts w:eastAsia="Times New Roman" w:cs="Arial"/>
          <w:szCs w:val="24"/>
        </w:rPr>
        <w:t xml:space="preserve"> APC Colombia</w:t>
      </w:r>
      <w:r w:rsidRPr="007D6B13">
        <w:rPr>
          <w:rFonts w:eastAsia="Times New Roman" w:cs="Arial"/>
          <w:szCs w:val="24"/>
        </w:rPr>
        <w:t xml:space="preserve">, y termina con la evaluación y mejora de la </w:t>
      </w:r>
      <w:r w:rsidR="00E16AFA" w:rsidRPr="007D6B13">
        <w:rPr>
          <w:rFonts w:eastAsia="Times New Roman" w:cs="Arial"/>
          <w:szCs w:val="24"/>
        </w:rPr>
        <w:t>PPDA</w:t>
      </w:r>
      <w:r w:rsidRPr="007D6B13">
        <w:rPr>
          <w:rFonts w:eastAsia="Times New Roman" w:cs="Arial"/>
          <w:szCs w:val="24"/>
        </w:rPr>
        <w:t>.</w:t>
      </w:r>
    </w:p>
    <w:p w14:paraId="04C5B2DF" w14:textId="77777777" w:rsidR="002F5716" w:rsidRPr="007D6B13" w:rsidRDefault="002F5716" w:rsidP="007D6B13">
      <w:pPr>
        <w:pStyle w:val="Prrafodelista"/>
        <w:widowControl w:val="0"/>
        <w:tabs>
          <w:tab w:val="left" w:pos="284"/>
        </w:tabs>
        <w:autoSpaceDE w:val="0"/>
        <w:autoSpaceDN w:val="0"/>
        <w:adjustRightInd w:val="0"/>
        <w:ind w:left="567" w:hanging="283"/>
        <w:rPr>
          <w:rFonts w:cs="Arial"/>
          <w:b/>
          <w:szCs w:val="24"/>
        </w:rPr>
      </w:pPr>
    </w:p>
    <w:p w14:paraId="20AA4EAB" w14:textId="527AF9A3" w:rsidR="006A7D7F" w:rsidRPr="007D6B13" w:rsidRDefault="006E3498" w:rsidP="007D6B13">
      <w:pPr>
        <w:pStyle w:val="Prrafodelista"/>
        <w:widowControl w:val="0"/>
        <w:numPr>
          <w:ilvl w:val="0"/>
          <w:numId w:val="89"/>
        </w:numPr>
        <w:tabs>
          <w:tab w:val="left" w:pos="284"/>
        </w:tabs>
        <w:autoSpaceDE w:val="0"/>
        <w:autoSpaceDN w:val="0"/>
        <w:adjustRightInd w:val="0"/>
        <w:rPr>
          <w:rFonts w:cs="Arial"/>
          <w:b/>
          <w:szCs w:val="24"/>
        </w:rPr>
      </w:pPr>
      <w:r w:rsidRPr="007D6B13">
        <w:rPr>
          <w:rFonts w:cs="Arial"/>
          <w:b/>
          <w:szCs w:val="24"/>
        </w:rPr>
        <w:t>Aplicar los lineamientos de defensa que se es</w:t>
      </w:r>
      <w:r w:rsidR="0098301F" w:rsidRPr="007D6B13">
        <w:rPr>
          <w:rFonts w:cs="Arial"/>
          <w:b/>
          <w:szCs w:val="24"/>
        </w:rPr>
        <w:t>tablezcan al interior de la APC</w:t>
      </w:r>
      <w:r w:rsidR="00970E39" w:rsidRPr="007D6B13">
        <w:rPr>
          <w:rFonts w:cs="Arial"/>
          <w:b/>
          <w:szCs w:val="24"/>
        </w:rPr>
        <w:t xml:space="preserve"> </w:t>
      </w:r>
      <w:r w:rsidRPr="007D6B13">
        <w:rPr>
          <w:rFonts w:cs="Arial"/>
          <w:b/>
          <w:szCs w:val="24"/>
        </w:rPr>
        <w:t>Colombia</w:t>
      </w:r>
      <w:r w:rsidR="0098301F" w:rsidRPr="007D6B13">
        <w:rPr>
          <w:rFonts w:cs="Arial"/>
          <w:b/>
          <w:szCs w:val="24"/>
        </w:rPr>
        <w:t xml:space="preserve">: </w:t>
      </w:r>
      <w:r w:rsidRPr="007D6B13">
        <w:rPr>
          <w:rFonts w:eastAsia="Times New Roman" w:cs="Arial"/>
          <w:szCs w:val="24"/>
        </w:rPr>
        <w:t xml:space="preserve">Teniendo en cuenta la </w:t>
      </w:r>
      <w:r w:rsidR="00E16AFA" w:rsidRPr="007D6B13">
        <w:rPr>
          <w:rFonts w:eastAsia="Times New Roman" w:cs="Arial"/>
          <w:szCs w:val="24"/>
        </w:rPr>
        <w:t>PPDA</w:t>
      </w:r>
      <w:r w:rsidRPr="007D6B13">
        <w:rPr>
          <w:rFonts w:eastAsia="Times New Roman" w:cs="Arial"/>
          <w:szCs w:val="24"/>
        </w:rPr>
        <w:t>, el</w:t>
      </w:r>
      <w:r w:rsidR="0098301F" w:rsidRPr="007D6B13">
        <w:rPr>
          <w:rFonts w:eastAsia="Times New Roman" w:cs="Arial"/>
          <w:szCs w:val="24"/>
        </w:rPr>
        <w:t xml:space="preserve"> objetivo y funciones de la APC </w:t>
      </w:r>
      <w:r w:rsidRPr="007D6B13">
        <w:rPr>
          <w:rFonts w:eastAsia="Times New Roman" w:cs="Arial"/>
          <w:szCs w:val="24"/>
        </w:rPr>
        <w:t>Colombia</w:t>
      </w:r>
      <w:r w:rsidR="00DB3660" w:rsidRPr="007D6B13">
        <w:rPr>
          <w:rFonts w:eastAsia="Times New Roman" w:cs="Arial"/>
          <w:szCs w:val="24"/>
        </w:rPr>
        <w:t>. A</w:t>
      </w:r>
      <w:r w:rsidRPr="007D6B13">
        <w:rPr>
          <w:rFonts w:eastAsia="Times New Roman" w:cs="Arial"/>
          <w:szCs w:val="24"/>
        </w:rPr>
        <w:t>sí como</w:t>
      </w:r>
      <w:r w:rsidR="00DB3660" w:rsidRPr="007D6B13">
        <w:rPr>
          <w:rFonts w:eastAsia="Times New Roman" w:cs="Arial"/>
          <w:szCs w:val="24"/>
        </w:rPr>
        <w:t xml:space="preserve">, </w:t>
      </w:r>
      <w:r w:rsidRPr="007D6B13">
        <w:rPr>
          <w:rFonts w:eastAsia="Times New Roman" w:cs="Arial"/>
          <w:szCs w:val="24"/>
        </w:rPr>
        <w:t>los casos que se han sometido a decisión del Comité de Conciliación, se realizó un análisis con el fin de identificar posibles hechos generadores de acciones prejudiciales y judiciales para la</w:t>
      </w:r>
      <w:r w:rsidR="00742FA4" w:rsidRPr="007D6B13">
        <w:rPr>
          <w:rFonts w:eastAsia="Times New Roman" w:cs="Arial"/>
          <w:szCs w:val="24"/>
        </w:rPr>
        <w:t xml:space="preserve"> APC Colombia</w:t>
      </w:r>
      <w:r w:rsidRPr="007D6B13">
        <w:rPr>
          <w:rFonts w:eastAsia="Times New Roman" w:cs="Arial"/>
          <w:szCs w:val="24"/>
        </w:rPr>
        <w:t xml:space="preserve">, dando como resultado las derivadas de los actos de retiro de servidores de libre nombramiento y remoción, de servidores en provisionalidad y en materia de nombramiento en encargo de servidores de carrera administrativa de </w:t>
      </w:r>
      <w:r w:rsidR="0098301F" w:rsidRPr="007D6B13">
        <w:rPr>
          <w:rFonts w:eastAsia="Times New Roman" w:cs="Arial"/>
          <w:szCs w:val="24"/>
        </w:rPr>
        <w:t xml:space="preserve">la planta de personal de la APC </w:t>
      </w:r>
      <w:r w:rsidRPr="007D6B13">
        <w:rPr>
          <w:rFonts w:eastAsia="Times New Roman" w:cs="Arial"/>
          <w:szCs w:val="24"/>
        </w:rPr>
        <w:t xml:space="preserve">Colombia. </w:t>
      </w:r>
    </w:p>
    <w:p w14:paraId="407A8D08" w14:textId="77777777" w:rsidR="006A7D7F" w:rsidRPr="007D6B13" w:rsidRDefault="006A7D7F" w:rsidP="007D6B13">
      <w:pPr>
        <w:pStyle w:val="Prrafodelista"/>
        <w:widowControl w:val="0"/>
        <w:tabs>
          <w:tab w:val="left" w:pos="284"/>
        </w:tabs>
        <w:autoSpaceDE w:val="0"/>
        <w:autoSpaceDN w:val="0"/>
        <w:adjustRightInd w:val="0"/>
        <w:rPr>
          <w:rFonts w:cs="Arial"/>
          <w:b/>
          <w:szCs w:val="24"/>
        </w:rPr>
      </w:pPr>
    </w:p>
    <w:p w14:paraId="7D4AD151" w14:textId="53B62F79" w:rsidR="006A7D7F" w:rsidRPr="007D6B13" w:rsidRDefault="006E3498" w:rsidP="007D6B13">
      <w:pPr>
        <w:widowControl w:val="0"/>
        <w:tabs>
          <w:tab w:val="left" w:pos="284"/>
        </w:tabs>
        <w:autoSpaceDE w:val="0"/>
        <w:autoSpaceDN w:val="0"/>
        <w:adjustRightInd w:val="0"/>
        <w:rPr>
          <w:rFonts w:eastAsia="Times New Roman" w:cs="Arial"/>
          <w:szCs w:val="24"/>
        </w:rPr>
      </w:pPr>
      <w:r w:rsidRPr="007D6B13">
        <w:rPr>
          <w:rFonts w:eastAsia="Times New Roman" w:cs="Arial"/>
          <w:szCs w:val="24"/>
        </w:rPr>
        <w:t>Con la finalidad de buscar resultados óptimos</w:t>
      </w:r>
      <w:r w:rsidR="001D6B22" w:rsidRPr="007D6B13">
        <w:rPr>
          <w:rFonts w:eastAsia="Times New Roman" w:cs="Arial"/>
          <w:szCs w:val="24"/>
        </w:rPr>
        <w:t>,</w:t>
      </w:r>
      <w:r w:rsidRPr="007D6B13">
        <w:rPr>
          <w:rFonts w:eastAsia="Times New Roman" w:cs="Arial"/>
          <w:szCs w:val="24"/>
        </w:rPr>
        <w:t xml:space="preserve"> en la promoción del desarrollo de una cultura proactiva de la prevención y precaución del daño antijurídico, se emitieron lineamientos que puedan servir de referente para situaciones fácticas similares y toma de decisiones análogas.</w:t>
      </w:r>
    </w:p>
    <w:p w14:paraId="38BA8B4A" w14:textId="77777777" w:rsidR="006A7D7F" w:rsidRPr="007D6B13" w:rsidRDefault="006A7D7F" w:rsidP="007D6B13">
      <w:pPr>
        <w:pStyle w:val="Prrafodelista"/>
        <w:widowControl w:val="0"/>
        <w:tabs>
          <w:tab w:val="left" w:pos="284"/>
        </w:tabs>
        <w:autoSpaceDE w:val="0"/>
        <w:autoSpaceDN w:val="0"/>
        <w:adjustRightInd w:val="0"/>
        <w:rPr>
          <w:rFonts w:eastAsia="Times New Roman" w:cs="Arial"/>
          <w:szCs w:val="24"/>
        </w:rPr>
      </w:pPr>
    </w:p>
    <w:p w14:paraId="7C0AF30C" w14:textId="51FF5114" w:rsidR="006A7D7F" w:rsidRPr="007D6B13" w:rsidRDefault="006E3498" w:rsidP="007D6B13">
      <w:pPr>
        <w:widowControl w:val="0"/>
        <w:tabs>
          <w:tab w:val="left" w:pos="284"/>
        </w:tabs>
        <w:autoSpaceDE w:val="0"/>
        <w:autoSpaceDN w:val="0"/>
        <w:adjustRightInd w:val="0"/>
        <w:rPr>
          <w:rFonts w:cs="Arial"/>
          <w:szCs w:val="24"/>
        </w:rPr>
      </w:pPr>
      <w:r w:rsidRPr="007D6B13">
        <w:rPr>
          <w:rFonts w:cs="Arial"/>
          <w:szCs w:val="24"/>
        </w:rPr>
        <w:t xml:space="preserve">Así mismo, y en consideración a que la </w:t>
      </w:r>
      <w:r w:rsidR="0098301F" w:rsidRPr="007D6B13">
        <w:rPr>
          <w:rFonts w:cs="Arial"/>
          <w:szCs w:val="24"/>
        </w:rPr>
        <w:t>ANDJE</w:t>
      </w:r>
      <w:r w:rsidRPr="007D6B13">
        <w:rPr>
          <w:rFonts w:cs="Arial"/>
          <w:szCs w:val="24"/>
        </w:rPr>
        <w:t xml:space="preserve"> estableció, entre otros, lineamientos sobre prevención del daño antijurídico, la conciliación temprana y estrategias generales de defensa judicial</w:t>
      </w:r>
      <w:r w:rsidR="001D6B22" w:rsidRPr="007D6B13">
        <w:rPr>
          <w:rFonts w:cs="Arial"/>
          <w:szCs w:val="24"/>
        </w:rPr>
        <w:t xml:space="preserve">, </w:t>
      </w:r>
      <w:r w:rsidRPr="007D6B13">
        <w:rPr>
          <w:rFonts w:cs="Arial"/>
          <w:szCs w:val="24"/>
        </w:rPr>
        <w:t>en materia de configuración del contrato realidad y en materia de responsabilidad estatal</w:t>
      </w:r>
      <w:r w:rsidR="001D6B22" w:rsidRPr="007D6B13">
        <w:rPr>
          <w:rFonts w:cs="Arial"/>
          <w:szCs w:val="24"/>
        </w:rPr>
        <w:t>,</w:t>
      </w:r>
      <w:r w:rsidRPr="007D6B13">
        <w:rPr>
          <w:rFonts w:cs="Arial"/>
          <w:szCs w:val="24"/>
        </w:rPr>
        <w:t xml:space="preserve"> frente a la actividad relacionada</w:t>
      </w:r>
      <w:r w:rsidR="001D6B22" w:rsidRPr="007D6B13">
        <w:rPr>
          <w:rFonts w:cs="Arial"/>
          <w:szCs w:val="24"/>
        </w:rPr>
        <w:t>,</w:t>
      </w:r>
      <w:r w:rsidRPr="007D6B13">
        <w:rPr>
          <w:rFonts w:cs="Arial"/>
          <w:szCs w:val="24"/>
        </w:rPr>
        <w:t xml:space="preserve"> con el uso de vehículos oficiales, el Comité de Concili</w:t>
      </w:r>
      <w:r w:rsidR="0098301F" w:rsidRPr="007D6B13">
        <w:rPr>
          <w:rFonts w:cs="Arial"/>
          <w:szCs w:val="24"/>
        </w:rPr>
        <w:t xml:space="preserve">ación y Defensa Judicial de </w:t>
      </w:r>
      <w:r w:rsidR="00970E39" w:rsidRPr="007D6B13">
        <w:rPr>
          <w:rFonts w:cs="Arial"/>
          <w:szCs w:val="24"/>
        </w:rPr>
        <w:t xml:space="preserve">la </w:t>
      </w:r>
      <w:r w:rsidR="0098301F" w:rsidRPr="007D6B13">
        <w:rPr>
          <w:rFonts w:cs="Arial"/>
          <w:szCs w:val="24"/>
        </w:rPr>
        <w:t xml:space="preserve">APC </w:t>
      </w:r>
      <w:r w:rsidRPr="007D6B13">
        <w:rPr>
          <w:rFonts w:cs="Arial"/>
          <w:szCs w:val="24"/>
        </w:rPr>
        <w:t>Colombia, estimó procedente y oportuno acogerlos</w:t>
      </w:r>
      <w:r w:rsidR="001D6B22" w:rsidRPr="007D6B13">
        <w:rPr>
          <w:rFonts w:cs="Arial"/>
          <w:szCs w:val="24"/>
        </w:rPr>
        <w:t xml:space="preserve">, </w:t>
      </w:r>
      <w:r w:rsidRPr="007D6B13">
        <w:rPr>
          <w:rFonts w:cs="Arial"/>
          <w:szCs w:val="24"/>
        </w:rPr>
        <w:t>a través de acuerdos internos.</w:t>
      </w:r>
    </w:p>
    <w:p w14:paraId="66DEC319" w14:textId="77777777" w:rsidR="006A7D7F" w:rsidRPr="007D6B13" w:rsidRDefault="006A7D7F" w:rsidP="007D6B13">
      <w:pPr>
        <w:pStyle w:val="Prrafodelista"/>
        <w:widowControl w:val="0"/>
        <w:tabs>
          <w:tab w:val="left" w:pos="284"/>
        </w:tabs>
        <w:autoSpaceDE w:val="0"/>
        <w:autoSpaceDN w:val="0"/>
        <w:adjustRightInd w:val="0"/>
        <w:rPr>
          <w:rFonts w:cs="Arial"/>
          <w:szCs w:val="24"/>
        </w:rPr>
      </w:pPr>
    </w:p>
    <w:p w14:paraId="7E3352AC" w14:textId="30785162" w:rsidR="006E3498" w:rsidRPr="007D6B13" w:rsidRDefault="006E3498" w:rsidP="007D6B13">
      <w:pPr>
        <w:widowControl w:val="0"/>
        <w:tabs>
          <w:tab w:val="left" w:pos="284"/>
        </w:tabs>
        <w:autoSpaceDE w:val="0"/>
        <w:autoSpaceDN w:val="0"/>
        <w:adjustRightInd w:val="0"/>
        <w:rPr>
          <w:rFonts w:cs="Arial"/>
          <w:szCs w:val="24"/>
        </w:rPr>
      </w:pPr>
      <w:r w:rsidRPr="007D6B13">
        <w:rPr>
          <w:rFonts w:cs="Arial"/>
          <w:szCs w:val="24"/>
        </w:rPr>
        <w:t>Entre los lineamientos referidos en párrafos precede</w:t>
      </w:r>
      <w:r w:rsidR="0098301F" w:rsidRPr="007D6B13">
        <w:rPr>
          <w:rFonts w:cs="Arial"/>
          <w:szCs w:val="24"/>
        </w:rPr>
        <w:t>ntes, se tienen los siguientes:</w:t>
      </w:r>
    </w:p>
    <w:p w14:paraId="12D6F731" w14:textId="77777777" w:rsidR="00970E39" w:rsidRPr="007D6B13" w:rsidRDefault="00970E39" w:rsidP="007D6B13">
      <w:pPr>
        <w:pStyle w:val="Prrafodelista"/>
        <w:widowControl w:val="0"/>
        <w:tabs>
          <w:tab w:val="left" w:pos="284"/>
        </w:tabs>
        <w:autoSpaceDE w:val="0"/>
        <w:autoSpaceDN w:val="0"/>
        <w:adjustRightInd w:val="0"/>
        <w:rPr>
          <w:rFonts w:cs="Arial"/>
          <w:b/>
          <w:szCs w:val="24"/>
        </w:rPr>
      </w:pPr>
    </w:p>
    <w:p w14:paraId="5E68A4DC" w14:textId="24648822" w:rsidR="006E3498" w:rsidRPr="007D6B13" w:rsidRDefault="0098301F" w:rsidP="007D6B13">
      <w:pPr>
        <w:pStyle w:val="Prrafodelista"/>
        <w:widowControl w:val="0"/>
        <w:numPr>
          <w:ilvl w:val="0"/>
          <w:numId w:val="58"/>
        </w:numPr>
        <w:autoSpaceDE w:val="0"/>
        <w:autoSpaceDN w:val="0"/>
        <w:ind w:left="567" w:hanging="283"/>
        <w:contextualSpacing w:val="0"/>
        <w:rPr>
          <w:rFonts w:cs="Arial"/>
          <w:szCs w:val="24"/>
        </w:rPr>
      </w:pPr>
      <w:r w:rsidRPr="007D6B13">
        <w:rPr>
          <w:rFonts w:cs="Arial"/>
          <w:b/>
          <w:bCs/>
          <w:szCs w:val="24"/>
        </w:rPr>
        <w:t xml:space="preserve">Acuerdo interno No. 4 de 2020: </w:t>
      </w:r>
      <w:r w:rsidRPr="007D6B13">
        <w:rPr>
          <w:rFonts w:cs="Arial"/>
          <w:bCs/>
          <w:szCs w:val="24"/>
        </w:rPr>
        <w:t>L</w:t>
      </w:r>
      <w:r w:rsidRPr="007D6B13">
        <w:rPr>
          <w:rFonts w:cs="Arial"/>
          <w:szCs w:val="24"/>
        </w:rPr>
        <w:t>ineamientos para prevenir riesgo antijurídico</w:t>
      </w:r>
      <w:r w:rsidR="001D6B22" w:rsidRPr="007D6B13">
        <w:rPr>
          <w:rFonts w:cs="Arial"/>
          <w:szCs w:val="24"/>
        </w:rPr>
        <w:t>,</w:t>
      </w:r>
      <w:r w:rsidRPr="007D6B13">
        <w:rPr>
          <w:rFonts w:cs="Arial"/>
          <w:szCs w:val="24"/>
        </w:rPr>
        <w:t xml:space="preserve"> en desvinculación de servidores de libre nombramiento y remoción, en provisionalidad y nombramiento en encargo.</w:t>
      </w:r>
    </w:p>
    <w:p w14:paraId="76B6D28D" w14:textId="5E7871EC" w:rsidR="0098301F" w:rsidRPr="007D6B13" w:rsidRDefault="0098301F" w:rsidP="007D6B13">
      <w:pPr>
        <w:pStyle w:val="Prrafodelista"/>
        <w:widowControl w:val="0"/>
        <w:numPr>
          <w:ilvl w:val="0"/>
          <w:numId w:val="58"/>
        </w:numPr>
        <w:autoSpaceDE w:val="0"/>
        <w:autoSpaceDN w:val="0"/>
        <w:ind w:left="567" w:hanging="283"/>
        <w:contextualSpacing w:val="0"/>
        <w:rPr>
          <w:rFonts w:cs="Arial"/>
          <w:bCs/>
          <w:szCs w:val="24"/>
        </w:rPr>
      </w:pPr>
      <w:r w:rsidRPr="007D6B13">
        <w:rPr>
          <w:rFonts w:cs="Arial"/>
          <w:b/>
          <w:bCs/>
          <w:szCs w:val="24"/>
        </w:rPr>
        <w:t xml:space="preserve">Acuerdo interno No. 5 de 2020: </w:t>
      </w:r>
      <w:r w:rsidRPr="007D6B13">
        <w:rPr>
          <w:rFonts w:cs="Arial"/>
          <w:bCs/>
          <w:szCs w:val="24"/>
        </w:rPr>
        <w:t xml:space="preserve">Lineamientos sobre prevención del daño antijurídico, conciliación temprana y estrategia </w:t>
      </w:r>
      <w:r w:rsidR="006E3498" w:rsidRPr="007D6B13">
        <w:rPr>
          <w:rFonts w:cs="Arial"/>
          <w:bCs/>
          <w:szCs w:val="24"/>
        </w:rPr>
        <w:t>generales de defensa judicial</w:t>
      </w:r>
      <w:r w:rsidR="001D6B22" w:rsidRPr="007D6B13">
        <w:rPr>
          <w:rFonts w:cs="Arial"/>
          <w:bCs/>
          <w:szCs w:val="24"/>
        </w:rPr>
        <w:t xml:space="preserve">, </w:t>
      </w:r>
      <w:r w:rsidR="006E3498" w:rsidRPr="007D6B13">
        <w:rPr>
          <w:rFonts w:cs="Arial"/>
          <w:bCs/>
          <w:szCs w:val="24"/>
        </w:rPr>
        <w:t>en materia de configuración del contrato realidad.</w:t>
      </w:r>
    </w:p>
    <w:p w14:paraId="6F6AC8A1" w14:textId="53E7CA47" w:rsidR="006E3498" w:rsidRPr="007D6B13" w:rsidRDefault="006E3498" w:rsidP="007D6B13">
      <w:pPr>
        <w:pStyle w:val="Prrafodelista"/>
        <w:widowControl w:val="0"/>
        <w:numPr>
          <w:ilvl w:val="0"/>
          <w:numId w:val="58"/>
        </w:numPr>
        <w:autoSpaceDE w:val="0"/>
        <w:autoSpaceDN w:val="0"/>
        <w:ind w:left="567" w:hanging="283"/>
        <w:contextualSpacing w:val="0"/>
        <w:rPr>
          <w:rFonts w:cs="Arial"/>
          <w:bCs/>
          <w:szCs w:val="24"/>
        </w:rPr>
      </w:pPr>
      <w:r w:rsidRPr="007D6B13">
        <w:rPr>
          <w:rFonts w:eastAsia="Times New Roman" w:cs="Arial"/>
          <w:b/>
          <w:bCs/>
          <w:szCs w:val="24"/>
        </w:rPr>
        <w:t xml:space="preserve">Anexo único acogido: </w:t>
      </w:r>
      <w:r w:rsidRPr="007D6B13">
        <w:rPr>
          <w:rFonts w:cs="Arial"/>
          <w:szCs w:val="24"/>
        </w:rPr>
        <w:t xml:space="preserve">Comunicación interinstitucional de carácter confidencial No. 01 del 24 de julio de 2017 de la ANDJE. </w:t>
      </w:r>
    </w:p>
    <w:p w14:paraId="223F4FE9" w14:textId="4DB74C37" w:rsidR="0098301F" w:rsidRPr="007D6B13" w:rsidRDefault="0098301F" w:rsidP="007D6B13">
      <w:pPr>
        <w:pStyle w:val="Prrafodelista"/>
        <w:widowControl w:val="0"/>
        <w:numPr>
          <w:ilvl w:val="0"/>
          <w:numId w:val="58"/>
        </w:numPr>
        <w:autoSpaceDE w:val="0"/>
        <w:autoSpaceDN w:val="0"/>
        <w:ind w:left="567" w:hanging="283"/>
        <w:contextualSpacing w:val="0"/>
        <w:rPr>
          <w:rFonts w:cs="Arial"/>
          <w:bCs/>
          <w:szCs w:val="24"/>
        </w:rPr>
      </w:pPr>
      <w:r w:rsidRPr="007D6B13">
        <w:rPr>
          <w:rFonts w:cs="Arial"/>
          <w:b/>
          <w:bCs/>
          <w:szCs w:val="24"/>
        </w:rPr>
        <w:t xml:space="preserve">Acuerdo interno No. 6 de 2020: </w:t>
      </w:r>
      <w:r w:rsidR="006E3498" w:rsidRPr="007D6B13">
        <w:rPr>
          <w:rFonts w:cs="Arial"/>
          <w:bCs/>
          <w:szCs w:val="24"/>
        </w:rPr>
        <w:t>Lineamientos sobre prevención del daño antijurídico, conciliación temprana y estrategias generales de defensa judicial</w:t>
      </w:r>
      <w:r w:rsidR="001D6B22" w:rsidRPr="007D6B13">
        <w:rPr>
          <w:rFonts w:cs="Arial"/>
          <w:bCs/>
          <w:szCs w:val="24"/>
        </w:rPr>
        <w:t>,</w:t>
      </w:r>
      <w:r w:rsidR="006E3498" w:rsidRPr="007D6B13">
        <w:rPr>
          <w:rFonts w:cs="Arial"/>
          <w:bCs/>
          <w:szCs w:val="24"/>
        </w:rPr>
        <w:t xml:space="preserve"> por hechos relacionados con el uso de vehículos oficiales.</w:t>
      </w:r>
    </w:p>
    <w:p w14:paraId="4A638A5C" w14:textId="46CFB7B7" w:rsidR="006A7D7F" w:rsidRPr="007D6B13" w:rsidRDefault="006E3498" w:rsidP="007D6B13">
      <w:pPr>
        <w:pStyle w:val="Prrafodelista"/>
        <w:widowControl w:val="0"/>
        <w:numPr>
          <w:ilvl w:val="0"/>
          <w:numId w:val="58"/>
        </w:numPr>
        <w:autoSpaceDE w:val="0"/>
        <w:autoSpaceDN w:val="0"/>
        <w:ind w:left="567" w:hanging="283"/>
        <w:contextualSpacing w:val="0"/>
        <w:rPr>
          <w:rFonts w:cs="Arial"/>
          <w:bCs/>
          <w:szCs w:val="24"/>
        </w:rPr>
      </w:pPr>
      <w:r w:rsidRPr="007D6B13">
        <w:rPr>
          <w:rFonts w:eastAsia="Times New Roman" w:cs="Arial"/>
          <w:b/>
          <w:bCs/>
          <w:szCs w:val="24"/>
        </w:rPr>
        <w:t xml:space="preserve">Anexo único acogido. </w:t>
      </w:r>
      <w:r w:rsidRPr="007D6B13">
        <w:rPr>
          <w:rFonts w:cs="Arial"/>
          <w:szCs w:val="24"/>
        </w:rPr>
        <w:t xml:space="preserve">Circular externa </w:t>
      </w:r>
      <w:r w:rsidR="0007569F" w:rsidRPr="007D6B13">
        <w:rPr>
          <w:rFonts w:cs="Arial"/>
          <w:szCs w:val="24"/>
        </w:rPr>
        <w:t>N</w:t>
      </w:r>
      <w:r w:rsidRPr="007D6B13">
        <w:rPr>
          <w:rFonts w:cs="Arial"/>
          <w:szCs w:val="24"/>
        </w:rPr>
        <w:t>o. 09 del 24 de octubre de 2014, de la</w:t>
      </w:r>
      <w:r w:rsidR="0098301F" w:rsidRPr="007D6B13">
        <w:rPr>
          <w:rFonts w:cs="Arial"/>
          <w:szCs w:val="24"/>
        </w:rPr>
        <w:t xml:space="preserve"> </w:t>
      </w:r>
      <w:r w:rsidRPr="007D6B13">
        <w:rPr>
          <w:rFonts w:cs="Arial"/>
          <w:szCs w:val="24"/>
        </w:rPr>
        <w:t>ANDJE.</w:t>
      </w:r>
    </w:p>
    <w:p w14:paraId="02D587DC" w14:textId="531ACC99" w:rsidR="00C34F6F" w:rsidRPr="007D6B13" w:rsidRDefault="00270F26" w:rsidP="007D6B13">
      <w:pPr>
        <w:pStyle w:val="Prrafodelista"/>
        <w:widowControl w:val="0"/>
        <w:numPr>
          <w:ilvl w:val="0"/>
          <w:numId w:val="59"/>
        </w:numPr>
        <w:autoSpaceDE w:val="0"/>
        <w:autoSpaceDN w:val="0"/>
        <w:ind w:left="567" w:hanging="283"/>
        <w:contextualSpacing w:val="0"/>
        <w:rPr>
          <w:rFonts w:cs="Arial"/>
          <w:szCs w:val="24"/>
        </w:rPr>
      </w:pPr>
      <w:r w:rsidRPr="007D6B13">
        <w:rPr>
          <w:rFonts w:cs="Arial"/>
          <w:b/>
          <w:bCs/>
          <w:szCs w:val="24"/>
        </w:rPr>
        <w:t>Por medio del Acuerdo Interno No</w:t>
      </w:r>
      <w:r w:rsidR="00970E39" w:rsidRPr="007D6B13">
        <w:rPr>
          <w:rFonts w:cs="Arial"/>
          <w:b/>
          <w:bCs/>
          <w:szCs w:val="24"/>
        </w:rPr>
        <w:t>.</w:t>
      </w:r>
      <w:r w:rsidRPr="007D6B13">
        <w:rPr>
          <w:rFonts w:cs="Arial"/>
          <w:b/>
          <w:bCs/>
          <w:szCs w:val="24"/>
        </w:rPr>
        <w:t xml:space="preserve"> 1 de 2024</w:t>
      </w:r>
      <w:r w:rsidR="00970E39" w:rsidRPr="007D6B13">
        <w:rPr>
          <w:rFonts w:cs="Arial"/>
          <w:b/>
          <w:bCs/>
          <w:szCs w:val="24"/>
        </w:rPr>
        <w:t>:</w:t>
      </w:r>
      <w:r w:rsidRPr="007D6B13">
        <w:rPr>
          <w:rFonts w:cs="Arial"/>
          <w:szCs w:val="24"/>
        </w:rPr>
        <w:t xml:space="preserve"> </w:t>
      </w:r>
      <w:r w:rsidR="00970E39" w:rsidRPr="007D6B13">
        <w:rPr>
          <w:rFonts w:cs="Arial"/>
          <w:szCs w:val="24"/>
        </w:rPr>
        <w:t>E</w:t>
      </w:r>
      <w:r w:rsidRPr="007D6B13">
        <w:rPr>
          <w:rFonts w:cs="Arial"/>
          <w:szCs w:val="24"/>
        </w:rPr>
        <w:t>mitido por el Comité de Conciliación, expedido a los 26 días del mes de julio de 2024, se actualizaron los lineamientos del Comité de Conciliación de la Agencia Presidencial de Cooperación Internacional de Colombia, APC</w:t>
      </w:r>
      <w:r w:rsidR="00970E39" w:rsidRPr="007D6B13">
        <w:rPr>
          <w:rFonts w:cs="Arial"/>
          <w:szCs w:val="24"/>
        </w:rPr>
        <w:t xml:space="preserve"> </w:t>
      </w:r>
      <w:r w:rsidRPr="007D6B13">
        <w:rPr>
          <w:rFonts w:cs="Arial"/>
          <w:szCs w:val="24"/>
        </w:rPr>
        <w:t xml:space="preserve">Colombia. </w:t>
      </w:r>
    </w:p>
    <w:p w14:paraId="5D91DB82" w14:textId="77777777" w:rsidR="001D6B22" w:rsidRPr="007D6B13" w:rsidRDefault="001D6B22" w:rsidP="007D6B13">
      <w:pPr>
        <w:widowControl w:val="0"/>
        <w:autoSpaceDE w:val="0"/>
        <w:autoSpaceDN w:val="0"/>
        <w:rPr>
          <w:rFonts w:cs="Arial"/>
          <w:szCs w:val="24"/>
        </w:rPr>
      </w:pPr>
    </w:p>
    <w:p w14:paraId="51B94FFA" w14:textId="38BB001F" w:rsidR="00FE18B6" w:rsidRPr="007D6B13" w:rsidRDefault="00270F26" w:rsidP="007D6B13">
      <w:pPr>
        <w:widowControl w:val="0"/>
        <w:autoSpaceDE w:val="0"/>
        <w:autoSpaceDN w:val="0"/>
        <w:rPr>
          <w:rFonts w:cs="Arial"/>
          <w:szCs w:val="24"/>
        </w:rPr>
      </w:pPr>
      <w:r w:rsidRPr="007D6B13">
        <w:rPr>
          <w:rFonts w:cs="Arial"/>
          <w:szCs w:val="24"/>
        </w:rPr>
        <w:t>Se determinó actualizar los lineamientos adoptados</w:t>
      </w:r>
      <w:r w:rsidR="001D6B22" w:rsidRPr="007D6B13">
        <w:rPr>
          <w:rFonts w:cs="Arial"/>
          <w:szCs w:val="24"/>
        </w:rPr>
        <w:t>,</w:t>
      </w:r>
      <w:r w:rsidRPr="007D6B13">
        <w:rPr>
          <w:rFonts w:cs="Arial"/>
          <w:szCs w:val="24"/>
        </w:rPr>
        <w:t xml:space="preserve"> por el Comité de Conciliación de la APC</w:t>
      </w:r>
      <w:r w:rsidR="00970E39" w:rsidRPr="007D6B13">
        <w:rPr>
          <w:rFonts w:cs="Arial"/>
          <w:szCs w:val="24"/>
        </w:rPr>
        <w:t xml:space="preserve"> </w:t>
      </w:r>
      <w:r w:rsidRPr="007D6B13">
        <w:rPr>
          <w:rFonts w:cs="Arial"/>
          <w:szCs w:val="24"/>
        </w:rPr>
        <w:t xml:space="preserve">Colombia, emitidos por la ANDJE en materia de: </w:t>
      </w:r>
    </w:p>
    <w:p w14:paraId="61FC3B16" w14:textId="77777777" w:rsidR="00FE18B6" w:rsidRPr="007D6B13" w:rsidRDefault="00FE18B6" w:rsidP="007D6B13">
      <w:pPr>
        <w:widowControl w:val="0"/>
        <w:autoSpaceDE w:val="0"/>
        <w:autoSpaceDN w:val="0"/>
        <w:rPr>
          <w:rFonts w:cs="Arial"/>
          <w:szCs w:val="24"/>
        </w:rPr>
      </w:pPr>
    </w:p>
    <w:p w14:paraId="70EAFE71" w14:textId="00E9258B" w:rsidR="00FE18B6" w:rsidRPr="007D6B13" w:rsidRDefault="00270F26" w:rsidP="007D6B13">
      <w:pPr>
        <w:pStyle w:val="Prrafodelista"/>
        <w:widowControl w:val="0"/>
        <w:numPr>
          <w:ilvl w:val="0"/>
          <w:numId w:val="59"/>
        </w:numPr>
        <w:autoSpaceDE w:val="0"/>
        <w:autoSpaceDN w:val="0"/>
        <w:ind w:left="567" w:hanging="283"/>
        <w:rPr>
          <w:rFonts w:cs="Arial"/>
          <w:szCs w:val="24"/>
        </w:rPr>
      </w:pPr>
      <w:r w:rsidRPr="007D6B13">
        <w:rPr>
          <w:rFonts w:cs="Arial"/>
          <w:szCs w:val="24"/>
        </w:rPr>
        <w:t>Prevención del daño antijurídico, conciliación temprana y estrategias generales de defensa judicial</w:t>
      </w:r>
      <w:r w:rsidR="001D6B22" w:rsidRPr="007D6B13">
        <w:rPr>
          <w:rFonts w:cs="Arial"/>
          <w:szCs w:val="24"/>
        </w:rPr>
        <w:t>,</w:t>
      </w:r>
      <w:r w:rsidRPr="007D6B13">
        <w:rPr>
          <w:rFonts w:cs="Arial"/>
          <w:szCs w:val="24"/>
        </w:rPr>
        <w:t xml:space="preserve"> por hechos relacionados con el uso de vehículos oficiales. Circular Externa No. 9 del 24 de octubre de 2014.</w:t>
      </w:r>
    </w:p>
    <w:p w14:paraId="249B7BD6" w14:textId="77777777" w:rsidR="00FE18B6" w:rsidRPr="007D6B13" w:rsidRDefault="00270F26" w:rsidP="007D6B13">
      <w:pPr>
        <w:pStyle w:val="Prrafodelista"/>
        <w:widowControl w:val="0"/>
        <w:numPr>
          <w:ilvl w:val="0"/>
          <w:numId w:val="59"/>
        </w:numPr>
        <w:autoSpaceDE w:val="0"/>
        <w:autoSpaceDN w:val="0"/>
        <w:ind w:left="567" w:hanging="283"/>
        <w:rPr>
          <w:rFonts w:cs="Arial"/>
          <w:szCs w:val="24"/>
        </w:rPr>
      </w:pPr>
      <w:r w:rsidRPr="007D6B13">
        <w:rPr>
          <w:rFonts w:cs="Arial"/>
          <w:szCs w:val="24"/>
        </w:rPr>
        <w:t xml:space="preserve">Configuración de contrato realidad. Circular Externa No. 03 del 1 de marzo de 2023. </w:t>
      </w:r>
    </w:p>
    <w:p w14:paraId="7FA1F418" w14:textId="0B5203FD" w:rsidR="00FE18B6" w:rsidRPr="007D6B13" w:rsidRDefault="00270F26" w:rsidP="007D6B13">
      <w:pPr>
        <w:pStyle w:val="Prrafodelista"/>
        <w:widowControl w:val="0"/>
        <w:numPr>
          <w:ilvl w:val="0"/>
          <w:numId w:val="59"/>
        </w:numPr>
        <w:autoSpaceDE w:val="0"/>
        <w:autoSpaceDN w:val="0"/>
        <w:ind w:left="567" w:hanging="283"/>
        <w:rPr>
          <w:rFonts w:cs="Arial"/>
          <w:szCs w:val="24"/>
        </w:rPr>
      </w:pPr>
      <w:r w:rsidRPr="007D6B13">
        <w:rPr>
          <w:rFonts w:cs="Arial"/>
          <w:szCs w:val="24"/>
        </w:rPr>
        <w:t>Expedición del acto administrativo</w:t>
      </w:r>
      <w:r w:rsidR="001D6B22" w:rsidRPr="007D6B13">
        <w:rPr>
          <w:rFonts w:cs="Arial"/>
          <w:szCs w:val="24"/>
        </w:rPr>
        <w:t>,</w:t>
      </w:r>
      <w:r w:rsidRPr="007D6B13">
        <w:rPr>
          <w:rFonts w:cs="Arial"/>
          <w:szCs w:val="24"/>
        </w:rPr>
        <w:t xml:space="preserve"> que declara la insubsistencia de funcionario en provisionalidad, Circulares Externas Nos. 5 del 29 de febrero de 2024 y, 17 del 3 de julio de 2024.</w:t>
      </w:r>
    </w:p>
    <w:p w14:paraId="12FBABD8" w14:textId="3082134C" w:rsidR="006E3498" w:rsidRPr="00044DB6" w:rsidRDefault="00270F26" w:rsidP="00044DB6">
      <w:pPr>
        <w:pStyle w:val="Prrafodelista"/>
        <w:widowControl w:val="0"/>
        <w:numPr>
          <w:ilvl w:val="0"/>
          <w:numId w:val="59"/>
        </w:numPr>
        <w:autoSpaceDE w:val="0"/>
        <w:autoSpaceDN w:val="0"/>
        <w:ind w:left="567" w:hanging="283"/>
        <w:rPr>
          <w:rFonts w:cs="Arial"/>
          <w:szCs w:val="24"/>
        </w:rPr>
      </w:pPr>
      <w:r w:rsidRPr="007D6B13">
        <w:rPr>
          <w:rFonts w:cs="Arial"/>
          <w:szCs w:val="24"/>
        </w:rPr>
        <w:t>Expedición del acto administrativo</w:t>
      </w:r>
      <w:r w:rsidR="001D6B22" w:rsidRPr="007D6B13">
        <w:rPr>
          <w:rFonts w:cs="Arial"/>
          <w:szCs w:val="24"/>
        </w:rPr>
        <w:t>,</w:t>
      </w:r>
      <w:r w:rsidRPr="007D6B13">
        <w:rPr>
          <w:rFonts w:cs="Arial"/>
          <w:szCs w:val="24"/>
        </w:rPr>
        <w:t xml:space="preserve"> que declara la insubsistencia de funcionario de libre nombramiento y remoción, Circular Externa No 16 del 3 de julio de 2024.</w:t>
      </w:r>
    </w:p>
    <w:p w14:paraId="18DE88B4" w14:textId="3EE58B6F" w:rsidR="003B7FCB" w:rsidRPr="007D6B13" w:rsidRDefault="00184C38" w:rsidP="007D6B13">
      <w:pPr>
        <w:pStyle w:val="Ttulo4"/>
        <w:spacing w:before="0"/>
        <w:ind w:left="284" w:firstLine="851"/>
        <w:rPr>
          <w:rFonts w:cs="Arial"/>
          <w:color w:val="auto"/>
          <w:szCs w:val="24"/>
        </w:rPr>
      </w:pPr>
      <w:bookmarkStart w:id="95" w:name="_Toc159795904"/>
      <w:bookmarkStart w:id="96" w:name="_Toc238217425"/>
      <w:r w:rsidRPr="007D6B13">
        <w:rPr>
          <w:rFonts w:cs="Arial"/>
          <w:color w:val="auto"/>
          <w:szCs w:val="24"/>
        </w:rPr>
        <w:t>7</w:t>
      </w:r>
      <w:bookmarkStart w:id="97" w:name="_Hlk181212081"/>
      <w:r w:rsidRPr="007D6B13">
        <w:rPr>
          <w:rFonts w:cs="Arial"/>
          <w:color w:val="auto"/>
          <w:szCs w:val="24"/>
        </w:rPr>
        <w:t>.3.</w:t>
      </w:r>
      <w:r w:rsidR="00CA629F" w:rsidRPr="007D6B13">
        <w:rPr>
          <w:rFonts w:cs="Arial"/>
          <w:color w:val="auto"/>
          <w:szCs w:val="24"/>
        </w:rPr>
        <w:t>2</w:t>
      </w:r>
      <w:r w:rsidR="00BB335D" w:rsidRPr="007D6B13">
        <w:rPr>
          <w:rFonts w:cs="Arial"/>
          <w:color w:val="auto"/>
          <w:szCs w:val="24"/>
        </w:rPr>
        <w:t>.</w:t>
      </w:r>
      <w:r w:rsidRPr="007D6B13">
        <w:rPr>
          <w:rFonts w:cs="Arial"/>
          <w:color w:val="auto"/>
          <w:szCs w:val="24"/>
        </w:rPr>
        <w:t xml:space="preserve"> </w:t>
      </w:r>
      <w:r w:rsidR="006E3498" w:rsidRPr="007D6B13">
        <w:rPr>
          <w:rFonts w:cs="Arial"/>
          <w:color w:val="auto"/>
          <w:szCs w:val="24"/>
        </w:rPr>
        <w:t>Análisis de riesgos y provisión contable</w:t>
      </w:r>
      <w:bookmarkEnd w:id="95"/>
      <w:bookmarkEnd w:id="96"/>
      <w:r w:rsidR="006E3498" w:rsidRPr="007D6B13">
        <w:rPr>
          <w:rFonts w:cs="Arial"/>
          <w:color w:val="auto"/>
          <w:szCs w:val="24"/>
        </w:rPr>
        <w:t xml:space="preserve"> </w:t>
      </w:r>
      <w:bookmarkEnd w:id="97"/>
    </w:p>
    <w:p w14:paraId="3BF8A151" w14:textId="43D37E26" w:rsidR="006E3498" w:rsidRPr="007D6B13" w:rsidRDefault="006E3498" w:rsidP="007D6B13">
      <w:pPr>
        <w:pStyle w:val="Prrafodelista"/>
        <w:shd w:val="clear" w:color="auto" w:fill="FFFFFF" w:themeFill="background1"/>
        <w:tabs>
          <w:tab w:val="left" w:pos="284"/>
        </w:tabs>
        <w:ind w:left="0"/>
        <w:rPr>
          <w:rFonts w:cs="Arial"/>
          <w:szCs w:val="24"/>
          <w:shd w:val="clear" w:color="auto" w:fill="FFFFFF"/>
        </w:rPr>
      </w:pPr>
      <w:r w:rsidRPr="007D6B13">
        <w:rPr>
          <w:rFonts w:eastAsiaTheme="minorHAnsi" w:cs="Arial"/>
          <w:szCs w:val="24"/>
          <w:lang w:eastAsia="en-US"/>
        </w:rPr>
        <w:t xml:space="preserve">Esta obligación nace de lo establecido en el artículo primero de la Ley 448 de 1998  </w:t>
      </w:r>
      <w:r w:rsidR="0007569F" w:rsidRPr="007D6B13">
        <w:rPr>
          <w:rFonts w:eastAsiaTheme="minorHAnsi" w:cs="Arial"/>
          <w:i/>
          <w:iCs/>
          <w:szCs w:val="24"/>
          <w:lang w:eastAsia="en-US"/>
        </w:rPr>
        <w:t>“</w:t>
      </w:r>
      <w:r w:rsidR="0007569F" w:rsidRPr="007D6B13">
        <w:rPr>
          <w:rFonts w:cs="Arial"/>
          <w:i/>
          <w:iCs/>
          <w:szCs w:val="24"/>
        </w:rPr>
        <w:t>P</w:t>
      </w:r>
      <w:r w:rsidR="0007569F" w:rsidRPr="007D6B13">
        <w:rPr>
          <w:rFonts w:eastAsiaTheme="minorHAnsi" w:cs="Arial"/>
          <w:bCs/>
          <w:i/>
          <w:iCs/>
          <w:szCs w:val="24"/>
          <w:lang w:eastAsia="en-US"/>
        </w:rPr>
        <w:t>or medio de la cual se adoptan medidas en relación con el manejo de las obligaciones contingentes de las entidades estatales y se dictan otras disposiciones en materia de endeudamiento público”</w:t>
      </w:r>
      <w:r w:rsidR="001D6B22" w:rsidRPr="007D6B13">
        <w:rPr>
          <w:rFonts w:eastAsiaTheme="minorHAnsi" w:cs="Arial"/>
          <w:bCs/>
          <w:szCs w:val="24"/>
          <w:lang w:eastAsia="en-US"/>
        </w:rPr>
        <w:t xml:space="preserve">, </w:t>
      </w:r>
      <w:r w:rsidRPr="007D6B13">
        <w:rPr>
          <w:rFonts w:eastAsiaTheme="minorHAnsi" w:cs="Arial"/>
          <w:szCs w:val="24"/>
          <w:lang w:eastAsia="en-US"/>
        </w:rPr>
        <w:t xml:space="preserve">que señala: </w:t>
      </w:r>
      <w:r w:rsidRPr="007D6B13">
        <w:rPr>
          <w:rFonts w:eastAsiaTheme="minorHAnsi" w:cs="Arial"/>
          <w:i/>
          <w:iCs/>
          <w:szCs w:val="24"/>
          <w:lang w:eastAsia="en-US"/>
        </w:rPr>
        <w:t>“Las Entidades Territoriales y las Entidades Descentralizadas de cualquier orden deberán incluir en sus presupuestos de servicio de deuda, las apropiaciones necesarias para cubrir las posibles pérdidas de las obligaciones contingentes a su cargo”</w:t>
      </w:r>
      <w:r w:rsidRPr="007D6B13">
        <w:rPr>
          <w:rFonts w:eastAsiaTheme="minorHAnsi" w:cs="Arial"/>
          <w:szCs w:val="24"/>
          <w:lang w:eastAsia="en-US"/>
        </w:rPr>
        <w:t>, así las cosas, las obligaciones que provengan de sentenc</w:t>
      </w:r>
      <w:r w:rsidR="0094629E" w:rsidRPr="007D6B13">
        <w:rPr>
          <w:rFonts w:eastAsiaTheme="minorHAnsi" w:cs="Arial"/>
          <w:szCs w:val="24"/>
          <w:lang w:eastAsia="en-US"/>
        </w:rPr>
        <w:t>ias judiciales en contra de</w:t>
      </w:r>
      <w:r w:rsidR="00BD2A44" w:rsidRPr="007D6B13">
        <w:rPr>
          <w:rFonts w:eastAsiaTheme="minorHAnsi" w:cs="Arial"/>
          <w:szCs w:val="24"/>
          <w:lang w:eastAsia="en-US"/>
        </w:rPr>
        <w:t xml:space="preserve"> la</w:t>
      </w:r>
      <w:r w:rsidR="0094629E" w:rsidRPr="007D6B13">
        <w:rPr>
          <w:rFonts w:eastAsiaTheme="minorHAnsi" w:cs="Arial"/>
          <w:szCs w:val="24"/>
          <w:lang w:eastAsia="en-US"/>
        </w:rPr>
        <w:t xml:space="preserve"> APC </w:t>
      </w:r>
      <w:r w:rsidRPr="007D6B13">
        <w:rPr>
          <w:rFonts w:eastAsiaTheme="minorHAnsi" w:cs="Arial"/>
          <w:szCs w:val="24"/>
          <w:lang w:eastAsia="en-US"/>
        </w:rPr>
        <w:t>Colombia y conciliaciones</w:t>
      </w:r>
      <w:r w:rsidR="001D6B22" w:rsidRPr="007D6B13">
        <w:rPr>
          <w:rFonts w:eastAsiaTheme="minorHAnsi" w:cs="Arial"/>
          <w:szCs w:val="24"/>
          <w:lang w:eastAsia="en-US"/>
        </w:rPr>
        <w:t>,</w:t>
      </w:r>
      <w:r w:rsidRPr="007D6B13">
        <w:rPr>
          <w:rFonts w:eastAsiaTheme="minorHAnsi" w:cs="Arial"/>
          <w:szCs w:val="24"/>
          <w:lang w:eastAsia="en-US"/>
        </w:rPr>
        <w:t xml:space="preserve"> que impliquen pago de indemnizaciones a terceros</w:t>
      </w:r>
      <w:r w:rsidR="001D6B22" w:rsidRPr="007D6B13">
        <w:rPr>
          <w:rFonts w:eastAsiaTheme="minorHAnsi" w:cs="Arial"/>
          <w:szCs w:val="24"/>
          <w:lang w:eastAsia="en-US"/>
        </w:rPr>
        <w:t>,</w:t>
      </w:r>
      <w:r w:rsidRPr="007D6B13">
        <w:rPr>
          <w:rFonts w:eastAsiaTheme="minorHAnsi" w:cs="Arial"/>
          <w:szCs w:val="24"/>
          <w:lang w:eastAsia="en-US"/>
        </w:rPr>
        <w:t xml:space="preserve"> tienen la calidad de contingente judicial</w:t>
      </w:r>
      <w:r w:rsidRPr="007D6B13">
        <w:rPr>
          <w:rFonts w:cs="Arial"/>
          <w:szCs w:val="24"/>
          <w:shd w:val="clear" w:color="auto" w:fill="FFFFFF"/>
        </w:rPr>
        <w:t>.</w:t>
      </w:r>
    </w:p>
    <w:p w14:paraId="010DBF86" w14:textId="77777777" w:rsidR="00F71C36" w:rsidRPr="007D6B13" w:rsidRDefault="00F71C36" w:rsidP="007D6B13">
      <w:pPr>
        <w:pStyle w:val="Prrafodelista"/>
        <w:shd w:val="clear" w:color="auto" w:fill="FFFFFF" w:themeFill="background1"/>
        <w:tabs>
          <w:tab w:val="left" w:pos="284"/>
        </w:tabs>
        <w:ind w:left="0"/>
        <w:rPr>
          <w:rFonts w:eastAsiaTheme="minorHAnsi" w:cs="Arial"/>
          <w:szCs w:val="24"/>
          <w:lang w:eastAsia="en-US"/>
        </w:rPr>
      </w:pPr>
    </w:p>
    <w:p w14:paraId="6B0BE88C" w14:textId="538FE0A0" w:rsidR="006E3498" w:rsidRPr="007D6B13" w:rsidRDefault="006E3498" w:rsidP="007D6B13">
      <w:pPr>
        <w:pStyle w:val="Prrafodelista"/>
        <w:shd w:val="clear" w:color="auto" w:fill="FFFFFF" w:themeFill="background1"/>
        <w:tabs>
          <w:tab w:val="left" w:pos="284"/>
        </w:tabs>
        <w:ind w:left="0"/>
        <w:rPr>
          <w:rFonts w:eastAsiaTheme="minorHAnsi" w:cs="Arial"/>
          <w:szCs w:val="24"/>
          <w:lang w:eastAsia="en-US"/>
        </w:rPr>
      </w:pPr>
      <w:r w:rsidRPr="007D6B13">
        <w:rPr>
          <w:rFonts w:eastAsiaTheme="minorHAnsi" w:cs="Arial"/>
          <w:szCs w:val="24"/>
          <w:lang w:eastAsia="en-US"/>
        </w:rPr>
        <w:t xml:space="preserve">En este contexto, tomando como base el marco normativo para entidades de gobierno, </w:t>
      </w:r>
      <w:r w:rsidR="00BD2A44" w:rsidRPr="007D6B13">
        <w:rPr>
          <w:rFonts w:eastAsiaTheme="minorHAnsi" w:cs="Arial"/>
          <w:szCs w:val="24"/>
          <w:lang w:eastAsia="en-US"/>
        </w:rPr>
        <w:t xml:space="preserve">la </w:t>
      </w:r>
      <w:r w:rsidRPr="007D6B13">
        <w:rPr>
          <w:rFonts w:eastAsiaTheme="minorHAnsi" w:cs="Arial"/>
          <w:szCs w:val="24"/>
          <w:lang w:eastAsia="en-US"/>
        </w:rPr>
        <w:t>APC</w:t>
      </w:r>
      <w:r w:rsidR="008947D8" w:rsidRPr="007D6B13">
        <w:rPr>
          <w:rFonts w:eastAsiaTheme="minorHAnsi" w:cs="Arial"/>
          <w:szCs w:val="24"/>
          <w:lang w:eastAsia="en-US"/>
        </w:rPr>
        <w:t xml:space="preserve"> </w:t>
      </w:r>
      <w:r w:rsidRPr="007D6B13">
        <w:rPr>
          <w:rFonts w:eastAsiaTheme="minorHAnsi" w:cs="Arial"/>
          <w:szCs w:val="24"/>
          <w:lang w:eastAsia="en-US"/>
        </w:rPr>
        <w:t xml:space="preserve">Colombia, </w:t>
      </w:r>
      <w:r w:rsidR="00F71C36" w:rsidRPr="007D6B13">
        <w:rPr>
          <w:rFonts w:eastAsiaTheme="minorHAnsi" w:cs="Arial"/>
          <w:szCs w:val="24"/>
          <w:lang w:eastAsia="en-US"/>
        </w:rPr>
        <w:t xml:space="preserve">elaboró </w:t>
      </w:r>
      <w:r w:rsidRPr="007D6B13">
        <w:rPr>
          <w:rFonts w:eastAsiaTheme="minorHAnsi" w:cs="Arial"/>
          <w:szCs w:val="24"/>
          <w:lang w:eastAsia="en-US"/>
        </w:rPr>
        <w:t xml:space="preserve">el </w:t>
      </w:r>
      <w:r w:rsidR="00A81E65" w:rsidRPr="007D6B13">
        <w:rPr>
          <w:rFonts w:eastAsiaTheme="minorHAnsi" w:cs="Arial"/>
          <w:szCs w:val="24"/>
          <w:lang w:eastAsia="en-US"/>
        </w:rPr>
        <w:t>Manual de políticas c</w:t>
      </w:r>
      <w:r w:rsidRPr="007D6B13">
        <w:rPr>
          <w:rFonts w:eastAsiaTheme="minorHAnsi" w:cs="Arial"/>
          <w:szCs w:val="24"/>
          <w:lang w:eastAsia="en-US"/>
        </w:rPr>
        <w:t>ontables</w:t>
      </w:r>
      <w:r w:rsidR="00E16AFA" w:rsidRPr="007D6B13">
        <w:rPr>
          <w:rFonts w:eastAsiaTheme="minorHAnsi" w:cs="Arial"/>
          <w:szCs w:val="24"/>
          <w:lang w:eastAsia="en-US"/>
        </w:rPr>
        <w:t xml:space="preserve"> (</w:t>
      </w:r>
      <w:r w:rsidR="00A81E65" w:rsidRPr="007D6B13">
        <w:rPr>
          <w:rFonts w:eastAsiaTheme="minorHAnsi" w:cs="Arial"/>
          <w:szCs w:val="24"/>
          <w:lang w:eastAsia="en-US"/>
        </w:rPr>
        <w:t>A-OT-008</w:t>
      </w:r>
      <w:r w:rsidR="00E16AFA" w:rsidRPr="007D6B13">
        <w:rPr>
          <w:rFonts w:eastAsiaTheme="minorHAnsi" w:cs="Arial"/>
          <w:szCs w:val="24"/>
          <w:lang w:eastAsia="en-US"/>
        </w:rPr>
        <w:t>)</w:t>
      </w:r>
      <w:r w:rsidR="00A81E65" w:rsidRPr="007D6B13">
        <w:rPr>
          <w:rFonts w:eastAsiaTheme="minorHAnsi" w:cs="Arial"/>
          <w:szCs w:val="24"/>
          <w:lang w:eastAsia="en-US"/>
        </w:rPr>
        <w:t xml:space="preserve"> para la elaboración y presentación de e</w:t>
      </w:r>
      <w:r w:rsidRPr="007D6B13">
        <w:rPr>
          <w:rFonts w:eastAsiaTheme="minorHAnsi" w:cs="Arial"/>
          <w:szCs w:val="24"/>
          <w:lang w:eastAsia="en-US"/>
        </w:rPr>
        <w:t>stados financieros, la cual fue adoptada mediante la Resolución 002 de 2018 y estableció:</w:t>
      </w:r>
    </w:p>
    <w:p w14:paraId="42E53952" w14:textId="77777777" w:rsidR="006E3498" w:rsidRPr="007D6B13" w:rsidRDefault="006E3498" w:rsidP="007D6B13">
      <w:pPr>
        <w:pStyle w:val="Prrafodelista"/>
        <w:shd w:val="clear" w:color="auto" w:fill="FFFFFF" w:themeFill="background1"/>
        <w:ind w:left="480"/>
        <w:rPr>
          <w:rFonts w:eastAsiaTheme="minorHAnsi" w:cs="Arial"/>
          <w:szCs w:val="24"/>
          <w:lang w:eastAsia="en-US"/>
        </w:rPr>
      </w:pPr>
    </w:p>
    <w:p w14:paraId="6ED4DF5E" w14:textId="7E95B99E" w:rsidR="006E3498" w:rsidRPr="007D6B13" w:rsidRDefault="006E3498" w:rsidP="007D6B13">
      <w:pPr>
        <w:pStyle w:val="Prrafodelista"/>
        <w:shd w:val="clear" w:color="auto" w:fill="FFFFFF" w:themeFill="background1"/>
        <w:ind w:left="0"/>
        <w:rPr>
          <w:rFonts w:eastAsiaTheme="minorHAnsi" w:cs="Arial"/>
          <w:i/>
          <w:szCs w:val="24"/>
          <w:lang w:eastAsia="en-US"/>
        </w:rPr>
      </w:pPr>
      <w:r w:rsidRPr="007D6B13">
        <w:rPr>
          <w:rFonts w:eastAsiaTheme="minorHAnsi" w:cs="Arial"/>
          <w:i/>
          <w:szCs w:val="24"/>
          <w:lang w:eastAsia="en-US"/>
        </w:rPr>
        <w:t xml:space="preserve">“El pasivo contingente corresponde a una obligación posible surgida a raíz de sucesos pasados cuya existencia quedará confirmada solo si llegan a ocurrir o si no llegan a ocurrir uno o más sucesos futuros inciertos que no estén enteramente bajo el control de la entidad. Un pasivo contingente también corresponde a toda obligación presente, surgida a raíz de sucesos pasados, pero no reconocida en los estados financieros, bien sea por que no es probable que para satisfacerla se requiera que la entidad tenga que desprenderse de recursos que incorporen beneficios económicos o potencial de servicio; o bien sea </w:t>
      </w:r>
      <w:proofErr w:type="spellStart"/>
      <w:r w:rsidRPr="007D6B13">
        <w:rPr>
          <w:rFonts w:eastAsiaTheme="minorHAnsi" w:cs="Arial"/>
          <w:i/>
          <w:szCs w:val="24"/>
          <w:lang w:eastAsia="en-US"/>
        </w:rPr>
        <w:t>por que</w:t>
      </w:r>
      <w:proofErr w:type="spellEnd"/>
      <w:r w:rsidRPr="007D6B13">
        <w:rPr>
          <w:rFonts w:eastAsiaTheme="minorHAnsi" w:cs="Arial"/>
          <w:i/>
          <w:szCs w:val="24"/>
          <w:lang w:eastAsia="en-US"/>
        </w:rPr>
        <w:t xml:space="preserve"> no puede estimarse el valor de la obligación con la suficiente fiabilidad</w:t>
      </w:r>
      <w:r w:rsidR="00547EF3" w:rsidRPr="007D6B13">
        <w:rPr>
          <w:rFonts w:eastAsiaTheme="minorHAnsi" w:cs="Arial"/>
          <w:i/>
          <w:szCs w:val="24"/>
          <w:lang w:eastAsia="en-US"/>
        </w:rPr>
        <w:t>”</w:t>
      </w:r>
      <w:r w:rsidRPr="007D6B13">
        <w:rPr>
          <w:rFonts w:eastAsiaTheme="minorHAnsi" w:cs="Arial"/>
          <w:i/>
          <w:szCs w:val="24"/>
          <w:lang w:eastAsia="en-US"/>
        </w:rPr>
        <w:t>.</w:t>
      </w:r>
    </w:p>
    <w:p w14:paraId="778A1E85" w14:textId="77777777" w:rsidR="006E3498" w:rsidRPr="007D6B13" w:rsidRDefault="006E3498" w:rsidP="007D6B13">
      <w:pPr>
        <w:pStyle w:val="Prrafodelista"/>
        <w:shd w:val="clear" w:color="auto" w:fill="FFFFFF" w:themeFill="background1"/>
        <w:ind w:left="0"/>
        <w:rPr>
          <w:rFonts w:eastAsiaTheme="minorHAnsi" w:cs="Arial"/>
          <w:i/>
          <w:szCs w:val="24"/>
          <w:lang w:eastAsia="en-US"/>
        </w:rPr>
      </w:pPr>
    </w:p>
    <w:p w14:paraId="0EDBDE13" w14:textId="7B905347" w:rsidR="006E3498" w:rsidRPr="007D6B13" w:rsidRDefault="00944451" w:rsidP="007D6B13">
      <w:pPr>
        <w:pStyle w:val="Prrafodelista"/>
        <w:shd w:val="clear" w:color="auto" w:fill="FFFFFF" w:themeFill="background1"/>
        <w:ind w:left="0"/>
        <w:rPr>
          <w:rFonts w:cs="Arial"/>
          <w:szCs w:val="24"/>
        </w:rPr>
      </w:pPr>
      <w:r w:rsidRPr="007D6B13">
        <w:rPr>
          <w:rFonts w:cs="Arial"/>
          <w:szCs w:val="24"/>
        </w:rPr>
        <w:t xml:space="preserve">Para el efecto, mediante la </w:t>
      </w:r>
      <w:r w:rsidR="00C81E77" w:rsidRPr="007D6B13">
        <w:rPr>
          <w:rFonts w:cs="Arial"/>
          <w:szCs w:val="24"/>
        </w:rPr>
        <w:t xml:space="preserve">Resolución </w:t>
      </w:r>
      <w:r w:rsidR="00270F26" w:rsidRPr="007D6B13">
        <w:rPr>
          <w:rFonts w:cs="Arial"/>
          <w:szCs w:val="24"/>
        </w:rPr>
        <w:t>280 del 15 de noviembre de 2024</w:t>
      </w:r>
      <w:r w:rsidR="001D6B22" w:rsidRPr="007D6B13">
        <w:rPr>
          <w:rFonts w:cs="Arial"/>
          <w:szCs w:val="24"/>
        </w:rPr>
        <w:t xml:space="preserve">, </w:t>
      </w:r>
      <w:r w:rsidR="00BD2A44" w:rsidRPr="007D6B13">
        <w:rPr>
          <w:rFonts w:cs="Arial"/>
          <w:szCs w:val="24"/>
        </w:rPr>
        <w:t xml:space="preserve">la </w:t>
      </w:r>
      <w:r w:rsidR="00C625E8" w:rsidRPr="007D6B13">
        <w:rPr>
          <w:rFonts w:cs="Arial"/>
          <w:szCs w:val="24"/>
        </w:rPr>
        <w:t xml:space="preserve">APC Colombia </w:t>
      </w:r>
      <w:r w:rsidRPr="007D6B13">
        <w:rPr>
          <w:rFonts w:cs="Arial"/>
          <w:szCs w:val="24"/>
        </w:rPr>
        <w:t xml:space="preserve">adopta una </w:t>
      </w:r>
      <w:bookmarkStart w:id="98" w:name="_Hlk181212160"/>
      <w:r w:rsidRPr="007D6B13">
        <w:rPr>
          <w:rFonts w:cs="Arial"/>
          <w:szCs w:val="24"/>
        </w:rPr>
        <w:t>metodología de reconocido valor técnico para el cálculo de la obligación contingente de los procesos judiciales, conciliaciones extrajudiciales y trámites arbitrales</w:t>
      </w:r>
      <w:r w:rsidR="0000350D" w:rsidRPr="007D6B13">
        <w:rPr>
          <w:rFonts w:cs="Arial"/>
          <w:szCs w:val="24"/>
        </w:rPr>
        <w:t>,</w:t>
      </w:r>
      <w:r w:rsidRPr="007D6B13">
        <w:rPr>
          <w:rFonts w:cs="Arial"/>
          <w:szCs w:val="24"/>
        </w:rPr>
        <w:t xml:space="preserve"> que se adelanten contra la </w:t>
      </w:r>
      <w:r w:rsidR="00B01B3E" w:rsidRPr="007D6B13">
        <w:rPr>
          <w:rFonts w:cs="Arial"/>
          <w:szCs w:val="24"/>
        </w:rPr>
        <w:t>APC Colombia</w:t>
      </w:r>
      <w:r w:rsidRPr="007D6B13">
        <w:rPr>
          <w:rFonts w:cs="Arial"/>
          <w:szCs w:val="24"/>
        </w:rPr>
        <w:t xml:space="preserve"> </w:t>
      </w:r>
      <w:bookmarkEnd w:id="98"/>
      <w:r w:rsidRPr="007D6B13">
        <w:rPr>
          <w:rFonts w:cs="Arial"/>
          <w:szCs w:val="24"/>
        </w:rPr>
        <w:t xml:space="preserve">y deban ser registrados en el </w:t>
      </w:r>
      <w:proofErr w:type="spellStart"/>
      <w:r w:rsidR="00DF3BCE" w:rsidRPr="007D6B13">
        <w:rPr>
          <w:rFonts w:cs="Arial"/>
          <w:szCs w:val="24"/>
        </w:rPr>
        <w:t>eKOGUI</w:t>
      </w:r>
      <w:proofErr w:type="spellEnd"/>
      <w:r w:rsidR="0000350D" w:rsidRPr="007D6B13">
        <w:rPr>
          <w:rFonts w:cs="Arial"/>
          <w:szCs w:val="24"/>
        </w:rPr>
        <w:t xml:space="preserve">, </w:t>
      </w:r>
      <w:r w:rsidRPr="007D6B13">
        <w:rPr>
          <w:rFonts w:cs="Arial"/>
          <w:szCs w:val="24"/>
        </w:rPr>
        <w:t xml:space="preserve">de conformidad con la metodología adoptada por la </w:t>
      </w:r>
      <w:r w:rsidR="006E3498" w:rsidRPr="007D6B13">
        <w:rPr>
          <w:rFonts w:cs="Arial"/>
          <w:szCs w:val="24"/>
        </w:rPr>
        <w:t xml:space="preserve">adoptada por la ANDJE, mediante Resolución </w:t>
      </w:r>
      <w:r w:rsidR="00E21242" w:rsidRPr="007D6B13">
        <w:rPr>
          <w:rFonts w:cs="Arial"/>
          <w:szCs w:val="24"/>
        </w:rPr>
        <w:t>431 del</w:t>
      </w:r>
      <w:r w:rsidRPr="007D6B13">
        <w:rPr>
          <w:rFonts w:cs="Arial"/>
          <w:szCs w:val="24"/>
        </w:rPr>
        <w:t xml:space="preserve"> 28 de julio de 2023. </w:t>
      </w:r>
    </w:p>
    <w:p w14:paraId="23E34410" w14:textId="426FEB21" w:rsidR="006E3498" w:rsidRPr="007D6B13" w:rsidRDefault="006E3498" w:rsidP="007D6B13">
      <w:pPr>
        <w:pStyle w:val="Prrafodelista"/>
        <w:shd w:val="clear" w:color="auto" w:fill="FFFFFF" w:themeFill="background1"/>
        <w:ind w:left="0"/>
        <w:rPr>
          <w:rFonts w:cs="Arial"/>
          <w:szCs w:val="24"/>
        </w:rPr>
      </w:pPr>
    </w:p>
    <w:p w14:paraId="35E44483" w14:textId="5EAA81C6" w:rsidR="002039F5" w:rsidRPr="007D6B13" w:rsidRDefault="002039F5" w:rsidP="007D6B13">
      <w:pPr>
        <w:pStyle w:val="Prrafodelista"/>
        <w:shd w:val="clear" w:color="auto" w:fill="FFFFFF" w:themeFill="background1"/>
        <w:ind w:left="0"/>
        <w:rPr>
          <w:rFonts w:cs="Arial"/>
          <w:szCs w:val="24"/>
        </w:rPr>
      </w:pPr>
      <w:r w:rsidRPr="007D6B13">
        <w:rPr>
          <w:rFonts w:cs="Arial"/>
          <w:szCs w:val="24"/>
        </w:rPr>
        <w:t xml:space="preserve">De acuerdo con la </w:t>
      </w:r>
      <w:r w:rsidR="00BF3ED7" w:rsidRPr="007D6B13">
        <w:rPr>
          <w:rFonts w:cs="Arial"/>
          <w:szCs w:val="24"/>
        </w:rPr>
        <w:t>R</w:t>
      </w:r>
      <w:r w:rsidRPr="007D6B13">
        <w:rPr>
          <w:rFonts w:cs="Arial"/>
          <w:szCs w:val="24"/>
        </w:rPr>
        <w:t>esolución</w:t>
      </w:r>
      <w:r w:rsidR="00DF3BCE" w:rsidRPr="007D6B13">
        <w:rPr>
          <w:rFonts w:cs="Arial"/>
          <w:szCs w:val="24"/>
        </w:rPr>
        <w:t xml:space="preserve"> </w:t>
      </w:r>
      <w:r w:rsidR="00270F26" w:rsidRPr="007D6B13">
        <w:rPr>
          <w:rFonts w:cs="Arial"/>
          <w:szCs w:val="24"/>
        </w:rPr>
        <w:t>280 del 15 de noviembre de 2024,</w:t>
      </w:r>
      <w:r w:rsidRPr="007D6B13">
        <w:rPr>
          <w:rFonts w:cs="Arial"/>
          <w:szCs w:val="24"/>
        </w:rPr>
        <w:t xml:space="preserve"> el </w:t>
      </w:r>
      <w:r w:rsidR="00547EF3" w:rsidRPr="007D6B13">
        <w:rPr>
          <w:rFonts w:cs="Arial"/>
          <w:szCs w:val="24"/>
        </w:rPr>
        <w:t>registro contable</w:t>
      </w:r>
      <w:r w:rsidR="002F74F9" w:rsidRPr="007D6B13">
        <w:rPr>
          <w:rFonts w:cs="Arial"/>
          <w:szCs w:val="24"/>
        </w:rPr>
        <w:t xml:space="preserve"> </w:t>
      </w:r>
      <w:r w:rsidRPr="007D6B13">
        <w:rPr>
          <w:rFonts w:cs="Arial"/>
          <w:szCs w:val="24"/>
        </w:rPr>
        <w:t xml:space="preserve">se realiza de acuerdo con la probabilidad de </w:t>
      </w:r>
      <w:r w:rsidR="008B3003" w:rsidRPr="007D6B13">
        <w:rPr>
          <w:rFonts w:cs="Arial"/>
          <w:szCs w:val="24"/>
        </w:rPr>
        <w:t>pérdida</w:t>
      </w:r>
      <w:r w:rsidRPr="007D6B13">
        <w:rPr>
          <w:rFonts w:cs="Arial"/>
          <w:szCs w:val="24"/>
        </w:rPr>
        <w:t xml:space="preserve"> del proceso </w:t>
      </w:r>
      <w:r w:rsidR="008B3003" w:rsidRPr="007D6B13">
        <w:rPr>
          <w:rFonts w:cs="Arial"/>
          <w:szCs w:val="24"/>
        </w:rPr>
        <w:t xml:space="preserve">así:  </w:t>
      </w:r>
    </w:p>
    <w:p w14:paraId="395951E5" w14:textId="77777777" w:rsidR="008B3003" w:rsidRPr="007D6B13" w:rsidRDefault="008B3003" w:rsidP="007D6B13">
      <w:pPr>
        <w:pStyle w:val="Prrafodelista"/>
        <w:shd w:val="clear" w:color="auto" w:fill="FFFFFF" w:themeFill="background1"/>
        <w:ind w:left="0"/>
        <w:rPr>
          <w:rFonts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RO CONTABLE"/>
        <w:tblDescription w:val="Cuadro en word: Donde se relaciona las columnas de alta, media, baja y remoto el registro contable, de acuerdo con la probabilidad de pérdida del proceso.  "/>
      </w:tblPr>
      <w:tblGrid>
        <w:gridCol w:w="2467"/>
        <w:gridCol w:w="2473"/>
        <w:gridCol w:w="2578"/>
        <w:gridCol w:w="2444"/>
      </w:tblGrid>
      <w:tr w:rsidR="00AA02D7" w:rsidRPr="007D6B13" w14:paraId="07A60811" w14:textId="77777777" w:rsidTr="009D526C">
        <w:trPr>
          <w:jc w:val="center"/>
        </w:trPr>
        <w:tc>
          <w:tcPr>
            <w:tcW w:w="0" w:type="auto"/>
          </w:tcPr>
          <w:p w14:paraId="3089D54F" w14:textId="56CB3333" w:rsidR="008B3003" w:rsidRPr="007D6B13" w:rsidRDefault="008B3003" w:rsidP="007D6B13">
            <w:pPr>
              <w:rPr>
                <w:rFonts w:cs="Arial"/>
                <w:b/>
                <w:szCs w:val="24"/>
              </w:rPr>
            </w:pPr>
            <w:r w:rsidRPr="007D6B13">
              <w:rPr>
                <w:rFonts w:cs="Arial"/>
                <w:b/>
                <w:szCs w:val="24"/>
              </w:rPr>
              <w:t>Alta</w:t>
            </w:r>
          </w:p>
        </w:tc>
        <w:tc>
          <w:tcPr>
            <w:tcW w:w="0" w:type="auto"/>
          </w:tcPr>
          <w:p w14:paraId="32C90134" w14:textId="73185DCC" w:rsidR="008B3003" w:rsidRPr="007D6B13" w:rsidRDefault="008B3003" w:rsidP="007D6B13">
            <w:pPr>
              <w:rPr>
                <w:rFonts w:cs="Arial"/>
                <w:b/>
                <w:szCs w:val="24"/>
              </w:rPr>
            </w:pPr>
            <w:r w:rsidRPr="007D6B13">
              <w:rPr>
                <w:rFonts w:cs="Arial"/>
                <w:b/>
                <w:szCs w:val="24"/>
              </w:rPr>
              <w:t>Media</w:t>
            </w:r>
          </w:p>
        </w:tc>
        <w:tc>
          <w:tcPr>
            <w:tcW w:w="2578" w:type="dxa"/>
          </w:tcPr>
          <w:p w14:paraId="4D2B0080" w14:textId="74E6D245" w:rsidR="008B3003" w:rsidRPr="007D6B13" w:rsidRDefault="008B3003" w:rsidP="007D6B13">
            <w:pPr>
              <w:rPr>
                <w:rFonts w:cs="Arial"/>
                <w:b/>
                <w:szCs w:val="24"/>
              </w:rPr>
            </w:pPr>
            <w:r w:rsidRPr="007D6B13">
              <w:rPr>
                <w:rFonts w:cs="Arial"/>
                <w:b/>
                <w:szCs w:val="24"/>
              </w:rPr>
              <w:t xml:space="preserve">Baja </w:t>
            </w:r>
          </w:p>
        </w:tc>
        <w:tc>
          <w:tcPr>
            <w:tcW w:w="2444" w:type="dxa"/>
          </w:tcPr>
          <w:p w14:paraId="644008FF" w14:textId="78EA3CCA" w:rsidR="008B3003" w:rsidRPr="007D6B13" w:rsidRDefault="008B3003" w:rsidP="007D6B13">
            <w:pPr>
              <w:rPr>
                <w:rFonts w:cs="Arial"/>
                <w:b/>
                <w:szCs w:val="24"/>
              </w:rPr>
            </w:pPr>
            <w:r w:rsidRPr="007D6B13">
              <w:rPr>
                <w:rFonts w:cs="Arial"/>
                <w:b/>
                <w:szCs w:val="24"/>
              </w:rPr>
              <w:t>Remoto</w:t>
            </w:r>
          </w:p>
        </w:tc>
      </w:tr>
      <w:tr w:rsidR="008B3003" w:rsidRPr="007D6B13" w14:paraId="44BC3D0D" w14:textId="77777777" w:rsidTr="00DE5204">
        <w:trPr>
          <w:jc w:val="center"/>
        </w:trPr>
        <w:tc>
          <w:tcPr>
            <w:tcW w:w="0" w:type="auto"/>
          </w:tcPr>
          <w:p w14:paraId="07901719" w14:textId="77777777" w:rsidR="008B3003" w:rsidRPr="007D6B13" w:rsidRDefault="008B3003" w:rsidP="007D6B13">
            <w:pPr>
              <w:rPr>
                <w:rFonts w:cs="Arial"/>
                <w:szCs w:val="24"/>
              </w:rPr>
            </w:pPr>
            <w:r w:rsidRPr="007D6B13">
              <w:rPr>
                <w:rFonts w:cs="Arial"/>
                <w:szCs w:val="24"/>
              </w:rPr>
              <w:t>Entre el 50% y el 99%</w:t>
            </w:r>
          </w:p>
        </w:tc>
        <w:tc>
          <w:tcPr>
            <w:tcW w:w="0" w:type="auto"/>
          </w:tcPr>
          <w:p w14:paraId="3DD2BFEC" w14:textId="1AA6485A" w:rsidR="008B3003" w:rsidRPr="007D6B13" w:rsidRDefault="008B3003" w:rsidP="007D6B13">
            <w:pPr>
              <w:rPr>
                <w:rFonts w:cs="Arial"/>
                <w:szCs w:val="24"/>
              </w:rPr>
            </w:pPr>
            <w:r w:rsidRPr="007D6B13">
              <w:rPr>
                <w:rFonts w:cs="Arial"/>
                <w:szCs w:val="24"/>
              </w:rPr>
              <w:t>Entre el 25% y el 50%</w:t>
            </w:r>
          </w:p>
        </w:tc>
        <w:tc>
          <w:tcPr>
            <w:tcW w:w="0" w:type="auto"/>
          </w:tcPr>
          <w:p w14:paraId="0ED7AA73" w14:textId="532589F2" w:rsidR="008B3003" w:rsidRPr="007D6B13" w:rsidRDefault="008B3003" w:rsidP="007D6B13">
            <w:pPr>
              <w:rPr>
                <w:rFonts w:cs="Arial"/>
                <w:szCs w:val="24"/>
              </w:rPr>
            </w:pPr>
            <w:r w:rsidRPr="007D6B13">
              <w:rPr>
                <w:rFonts w:cs="Arial"/>
                <w:szCs w:val="24"/>
              </w:rPr>
              <w:t>Entre el 10% y el 25%</w:t>
            </w:r>
          </w:p>
        </w:tc>
        <w:tc>
          <w:tcPr>
            <w:tcW w:w="0" w:type="auto"/>
          </w:tcPr>
          <w:p w14:paraId="59199028" w14:textId="05BF16BB" w:rsidR="008B3003" w:rsidRPr="007D6B13" w:rsidRDefault="008B3003" w:rsidP="007D6B13">
            <w:pPr>
              <w:rPr>
                <w:rFonts w:cs="Arial"/>
                <w:szCs w:val="24"/>
              </w:rPr>
            </w:pPr>
            <w:r w:rsidRPr="007D6B13">
              <w:rPr>
                <w:rFonts w:cs="Arial"/>
                <w:szCs w:val="24"/>
              </w:rPr>
              <w:t>Entre el 0% y el 10%</w:t>
            </w:r>
          </w:p>
        </w:tc>
      </w:tr>
    </w:tbl>
    <w:p w14:paraId="5486AC9B" w14:textId="3411E8CD" w:rsidR="009D526C" w:rsidRPr="007D6B13" w:rsidRDefault="009D526C" w:rsidP="009D526C">
      <w:pPr>
        <w:rPr>
          <w:rFonts w:cs="Arial"/>
          <w:szCs w:val="24"/>
        </w:rPr>
      </w:pPr>
      <w:r w:rsidRPr="007D6B13">
        <w:rPr>
          <w:rFonts w:cs="Arial"/>
          <w:b/>
          <w:szCs w:val="24"/>
        </w:rPr>
        <w:t>Fuente:</w:t>
      </w:r>
      <w:r w:rsidRPr="007D6B13">
        <w:rPr>
          <w:rFonts w:cs="Arial"/>
          <w:szCs w:val="24"/>
        </w:rPr>
        <w:t xml:space="preserve"> Elaboración propia del proceso Gestión Jurídica de la APC Colombia, </w:t>
      </w:r>
      <w:r>
        <w:rPr>
          <w:rFonts w:cs="Arial"/>
          <w:szCs w:val="24"/>
        </w:rPr>
        <w:t>mayo de 2026.</w:t>
      </w:r>
    </w:p>
    <w:p w14:paraId="5F183ED6" w14:textId="77777777" w:rsidR="0000350D" w:rsidRPr="007D6B13" w:rsidRDefault="0000350D" w:rsidP="007D6B13">
      <w:pPr>
        <w:pStyle w:val="Prrafodelista"/>
        <w:shd w:val="clear" w:color="auto" w:fill="FFFFFF" w:themeFill="background1"/>
        <w:ind w:left="0"/>
        <w:rPr>
          <w:rFonts w:cs="Arial"/>
          <w:szCs w:val="24"/>
        </w:rPr>
      </w:pPr>
    </w:p>
    <w:p w14:paraId="2B10FB3A" w14:textId="1D5E696F" w:rsidR="002F74F9" w:rsidRPr="007D6B13" w:rsidRDefault="002F74F9" w:rsidP="007D6B13">
      <w:pPr>
        <w:pStyle w:val="Prrafodelista"/>
        <w:shd w:val="clear" w:color="auto" w:fill="FFFFFF" w:themeFill="background1"/>
        <w:ind w:left="0"/>
        <w:rPr>
          <w:rFonts w:cs="Arial"/>
          <w:szCs w:val="24"/>
        </w:rPr>
      </w:pPr>
      <w:r w:rsidRPr="007D6B13">
        <w:rPr>
          <w:rFonts w:cs="Arial"/>
          <w:szCs w:val="24"/>
        </w:rPr>
        <w:t xml:space="preserve">Cuando la probabilidad de </w:t>
      </w:r>
      <w:r w:rsidR="0000350D" w:rsidRPr="007D6B13">
        <w:rPr>
          <w:rFonts w:cs="Arial"/>
          <w:szCs w:val="24"/>
        </w:rPr>
        <w:t>pérdida</w:t>
      </w:r>
      <w:r w:rsidRPr="007D6B13">
        <w:rPr>
          <w:rFonts w:cs="Arial"/>
          <w:szCs w:val="24"/>
        </w:rPr>
        <w:t xml:space="preserve"> del proceso es </w:t>
      </w:r>
      <w:r w:rsidR="00DF3BCE" w:rsidRPr="007D6B13">
        <w:rPr>
          <w:rFonts w:cs="Arial"/>
          <w:szCs w:val="24"/>
        </w:rPr>
        <w:t>Alta</w:t>
      </w:r>
      <w:r w:rsidR="00991262" w:rsidRPr="007D6B13">
        <w:rPr>
          <w:rFonts w:cs="Arial"/>
          <w:szCs w:val="24"/>
        </w:rPr>
        <w:t>, el</w:t>
      </w:r>
      <w:r w:rsidRPr="007D6B13">
        <w:rPr>
          <w:rFonts w:cs="Arial"/>
          <w:szCs w:val="24"/>
        </w:rPr>
        <w:t xml:space="preserve"> registro debe hacerse como provisión contable, cuando la probabilidad de </w:t>
      </w:r>
      <w:r w:rsidR="0000350D" w:rsidRPr="007D6B13">
        <w:rPr>
          <w:rFonts w:cs="Arial"/>
          <w:szCs w:val="24"/>
        </w:rPr>
        <w:t>pérdida</w:t>
      </w:r>
      <w:r w:rsidRPr="007D6B13">
        <w:rPr>
          <w:rFonts w:cs="Arial"/>
          <w:szCs w:val="24"/>
        </w:rPr>
        <w:t xml:space="preserve"> del proceso sea </w:t>
      </w:r>
      <w:r w:rsidR="00B71355" w:rsidRPr="007D6B13">
        <w:rPr>
          <w:rFonts w:cs="Arial"/>
          <w:szCs w:val="24"/>
        </w:rPr>
        <w:t>M</w:t>
      </w:r>
      <w:r w:rsidR="00DF3BCE" w:rsidRPr="007D6B13">
        <w:rPr>
          <w:rFonts w:cs="Arial"/>
          <w:szCs w:val="24"/>
        </w:rPr>
        <w:t xml:space="preserve">edia, </w:t>
      </w:r>
      <w:r w:rsidR="00B71355" w:rsidRPr="007D6B13">
        <w:rPr>
          <w:rFonts w:cs="Arial"/>
          <w:szCs w:val="24"/>
        </w:rPr>
        <w:t>B</w:t>
      </w:r>
      <w:r w:rsidR="00DF3BCE" w:rsidRPr="007D6B13">
        <w:rPr>
          <w:rFonts w:cs="Arial"/>
          <w:szCs w:val="24"/>
        </w:rPr>
        <w:t xml:space="preserve">aja </w:t>
      </w:r>
      <w:r w:rsidR="00B71355" w:rsidRPr="007D6B13">
        <w:rPr>
          <w:rFonts w:cs="Arial"/>
          <w:szCs w:val="24"/>
        </w:rPr>
        <w:t xml:space="preserve">o </w:t>
      </w:r>
      <w:r w:rsidR="00CB5C32" w:rsidRPr="007D6B13">
        <w:rPr>
          <w:rFonts w:cs="Arial"/>
          <w:szCs w:val="24"/>
        </w:rPr>
        <w:t>R</w:t>
      </w:r>
      <w:r w:rsidR="00DF3BCE" w:rsidRPr="007D6B13">
        <w:rPr>
          <w:rFonts w:cs="Arial"/>
          <w:szCs w:val="24"/>
        </w:rPr>
        <w:t>emota</w:t>
      </w:r>
      <w:r w:rsidR="00CB5C32" w:rsidRPr="007D6B13">
        <w:rPr>
          <w:rFonts w:cs="Arial"/>
          <w:szCs w:val="24"/>
        </w:rPr>
        <w:t>, el</w:t>
      </w:r>
      <w:r w:rsidRPr="007D6B13">
        <w:rPr>
          <w:rFonts w:cs="Arial"/>
          <w:szCs w:val="24"/>
        </w:rPr>
        <w:t xml:space="preserve"> registr</w:t>
      </w:r>
      <w:r w:rsidR="00DE5204" w:rsidRPr="007D6B13">
        <w:rPr>
          <w:rFonts w:cs="Arial"/>
          <w:szCs w:val="24"/>
        </w:rPr>
        <w:t>o</w:t>
      </w:r>
      <w:r w:rsidRPr="007D6B13">
        <w:rPr>
          <w:rFonts w:cs="Arial"/>
          <w:szCs w:val="24"/>
        </w:rPr>
        <w:t xml:space="preserve"> se hará como pasivo contingente en cuentas de </w:t>
      </w:r>
      <w:r w:rsidR="00547EF3" w:rsidRPr="007D6B13">
        <w:rPr>
          <w:rFonts w:cs="Arial"/>
          <w:szCs w:val="24"/>
        </w:rPr>
        <w:t>orden, conforme</w:t>
      </w:r>
      <w:r w:rsidRPr="007D6B13">
        <w:rPr>
          <w:rFonts w:cs="Arial"/>
          <w:szCs w:val="24"/>
        </w:rPr>
        <w:t xml:space="preserve"> a la regulación contable pública expedida por la Contaduría General de la Nación</w:t>
      </w:r>
      <w:r w:rsidR="00DF3BCE" w:rsidRPr="007D6B13">
        <w:rPr>
          <w:rFonts w:cs="Arial"/>
          <w:szCs w:val="24"/>
        </w:rPr>
        <w:t xml:space="preserve"> (CGN).</w:t>
      </w:r>
    </w:p>
    <w:p w14:paraId="18C52722" w14:textId="55D03E28" w:rsidR="002039F5" w:rsidRPr="007D6B13" w:rsidRDefault="002F74F9" w:rsidP="007D6B13">
      <w:pPr>
        <w:pStyle w:val="Prrafodelista"/>
        <w:shd w:val="clear" w:color="auto" w:fill="FFFFFF" w:themeFill="background1"/>
        <w:ind w:left="0"/>
        <w:rPr>
          <w:rFonts w:cs="Arial"/>
          <w:szCs w:val="24"/>
        </w:rPr>
      </w:pPr>
      <w:r w:rsidRPr="007D6B13">
        <w:rPr>
          <w:rFonts w:cs="Arial"/>
          <w:szCs w:val="24"/>
        </w:rPr>
        <w:t xml:space="preserve"> </w:t>
      </w:r>
    </w:p>
    <w:p w14:paraId="5A9AD961" w14:textId="442C40D7" w:rsidR="0000350D" w:rsidRPr="007D6B13" w:rsidRDefault="006E3498" w:rsidP="007D6B13">
      <w:pPr>
        <w:pStyle w:val="Prrafodelista"/>
        <w:shd w:val="clear" w:color="auto" w:fill="FFFFFF" w:themeFill="background1"/>
        <w:ind w:left="0"/>
        <w:rPr>
          <w:rFonts w:cs="Arial"/>
          <w:szCs w:val="24"/>
        </w:rPr>
      </w:pPr>
      <w:r w:rsidRPr="007D6B13">
        <w:rPr>
          <w:rFonts w:cs="Arial"/>
          <w:szCs w:val="24"/>
        </w:rPr>
        <w:t xml:space="preserve">Por su parte, al interior de la </w:t>
      </w:r>
      <w:r w:rsidR="001F564E" w:rsidRPr="007D6B13">
        <w:rPr>
          <w:rFonts w:cs="Arial"/>
          <w:szCs w:val="24"/>
        </w:rPr>
        <w:t>APC Colombia</w:t>
      </w:r>
      <w:r w:rsidRPr="007D6B13">
        <w:rPr>
          <w:rFonts w:cs="Arial"/>
          <w:szCs w:val="24"/>
        </w:rPr>
        <w:t xml:space="preserve">, se cuenta con </w:t>
      </w:r>
      <w:r w:rsidRPr="00C4505A">
        <w:rPr>
          <w:rFonts w:cs="Arial"/>
          <w:szCs w:val="24"/>
        </w:rPr>
        <w:t xml:space="preserve">un </w:t>
      </w:r>
      <w:r w:rsidR="009D526C" w:rsidRPr="00C4505A">
        <w:rPr>
          <w:rFonts w:cs="Arial"/>
          <w:szCs w:val="24"/>
        </w:rPr>
        <w:t>P</w:t>
      </w:r>
      <w:r w:rsidRPr="00C4505A">
        <w:rPr>
          <w:rFonts w:cs="Arial"/>
          <w:szCs w:val="24"/>
        </w:rPr>
        <w:t>rocedimiento Defensa Judicial</w:t>
      </w:r>
      <w:r w:rsidR="002068D1" w:rsidRPr="00C4505A">
        <w:rPr>
          <w:rFonts w:cs="Arial"/>
          <w:szCs w:val="24"/>
        </w:rPr>
        <w:t xml:space="preserve"> (A-PR-046)</w:t>
      </w:r>
      <w:r w:rsidRPr="00C4505A">
        <w:rPr>
          <w:rFonts w:cs="Arial"/>
          <w:szCs w:val="24"/>
        </w:rPr>
        <w:t xml:space="preserve">, </w:t>
      </w:r>
      <w:r w:rsidRPr="007D6B13">
        <w:rPr>
          <w:rFonts w:cs="Arial"/>
          <w:szCs w:val="24"/>
        </w:rPr>
        <w:t>en el cual se contempla una actividad</w:t>
      </w:r>
      <w:r w:rsidR="00B01B3E" w:rsidRPr="007D6B13">
        <w:rPr>
          <w:rFonts w:cs="Arial"/>
          <w:szCs w:val="24"/>
        </w:rPr>
        <w:t xml:space="preserve"> en el flujograma denominada “tramitar la contingencia judicial y calificación del riesgo”</w:t>
      </w:r>
      <w:r w:rsidR="002068D1" w:rsidRPr="007D6B13">
        <w:rPr>
          <w:rFonts w:cs="Arial"/>
          <w:szCs w:val="24"/>
        </w:rPr>
        <w:t xml:space="preserve"> </w:t>
      </w:r>
      <w:r w:rsidRPr="007D6B13">
        <w:rPr>
          <w:rFonts w:cs="Arial"/>
          <w:szCs w:val="24"/>
        </w:rPr>
        <w:t xml:space="preserve">y tiene </w:t>
      </w:r>
      <w:r w:rsidR="002068D1" w:rsidRPr="007D6B13">
        <w:rPr>
          <w:rFonts w:cs="Arial"/>
          <w:szCs w:val="24"/>
        </w:rPr>
        <w:t>tres</w:t>
      </w:r>
      <w:r w:rsidRPr="007D6B13">
        <w:rPr>
          <w:rFonts w:cs="Arial"/>
          <w:szCs w:val="24"/>
        </w:rPr>
        <w:t xml:space="preserve"> </w:t>
      </w:r>
      <w:r w:rsidR="0000350D" w:rsidRPr="007D6B13">
        <w:rPr>
          <w:rFonts w:cs="Arial"/>
          <w:szCs w:val="24"/>
        </w:rPr>
        <w:t>(</w:t>
      </w:r>
      <w:r w:rsidR="002068D1" w:rsidRPr="007D6B13">
        <w:rPr>
          <w:rFonts w:cs="Arial"/>
          <w:szCs w:val="24"/>
        </w:rPr>
        <w:t>3</w:t>
      </w:r>
      <w:r w:rsidR="0000350D" w:rsidRPr="007D6B13">
        <w:rPr>
          <w:rFonts w:cs="Arial"/>
          <w:szCs w:val="24"/>
        </w:rPr>
        <w:t xml:space="preserve">) </w:t>
      </w:r>
      <w:r w:rsidRPr="007D6B13">
        <w:rPr>
          <w:rFonts w:cs="Arial"/>
          <w:szCs w:val="24"/>
        </w:rPr>
        <w:t>acciones asociadas a cargo de los</w:t>
      </w:r>
      <w:r w:rsidR="00AF7EF1" w:rsidRPr="007D6B13">
        <w:rPr>
          <w:rFonts w:cs="Arial"/>
          <w:szCs w:val="24"/>
        </w:rPr>
        <w:t>(as)</w:t>
      </w:r>
      <w:r w:rsidRPr="007D6B13">
        <w:rPr>
          <w:rFonts w:cs="Arial"/>
          <w:szCs w:val="24"/>
        </w:rPr>
        <w:t xml:space="preserve"> </w:t>
      </w:r>
      <w:r w:rsidR="00942559" w:rsidRPr="007D6B13">
        <w:rPr>
          <w:rFonts w:cs="Arial"/>
          <w:szCs w:val="24"/>
        </w:rPr>
        <w:t>a</w:t>
      </w:r>
      <w:r w:rsidRPr="007D6B13">
        <w:rPr>
          <w:rFonts w:cs="Arial"/>
          <w:szCs w:val="24"/>
        </w:rPr>
        <w:t>poderados</w:t>
      </w:r>
      <w:r w:rsidR="00AF7EF1" w:rsidRPr="007D6B13">
        <w:rPr>
          <w:rFonts w:cs="Arial"/>
          <w:szCs w:val="24"/>
        </w:rPr>
        <w:t>(as)</w:t>
      </w:r>
      <w:r w:rsidRPr="007D6B13">
        <w:rPr>
          <w:rFonts w:cs="Arial"/>
          <w:szCs w:val="24"/>
        </w:rPr>
        <w:t xml:space="preserve"> que son: </w:t>
      </w:r>
    </w:p>
    <w:p w14:paraId="433DF7F6" w14:textId="77777777" w:rsidR="0000350D" w:rsidRPr="007D6B13" w:rsidRDefault="0000350D" w:rsidP="007D6B13">
      <w:pPr>
        <w:pStyle w:val="Prrafodelista"/>
        <w:shd w:val="clear" w:color="auto" w:fill="FFFFFF" w:themeFill="background1"/>
        <w:ind w:left="0"/>
        <w:rPr>
          <w:rFonts w:cs="Arial"/>
          <w:szCs w:val="24"/>
        </w:rPr>
      </w:pPr>
    </w:p>
    <w:p w14:paraId="647EE167" w14:textId="35F6D227" w:rsidR="002068D1" w:rsidRPr="007D6B13" w:rsidRDefault="002068D1" w:rsidP="007D6B13">
      <w:pPr>
        <w:pStyle w:val="Prrafodelista"/>
        <w:numPr>
          <w:ilvl w:val="0"/>
          <w:numId w:val="90"/>
        </w:numPr>
        <w:shd w:val="clear" w:color="auto" w:fill="FFFFFF" w:themeFill="background1"/>
        <w:rPr>
          <w:rFonts w:cs="Arial"/>
          <w:szCs w:val="24"/>
        </w:rPr>
      </w:pPr>
      <w:r w:rsidRPr="007D6B13">
        <w:rPr>
          <w:rFonts w:cs="Arial"/>
          <w:szCs w:val="24"/>
        </w:rPr>
        <w:t>Realizar la calificación del riesgo.</w:t>
      </w:r>
    </w:p>
    <w:p w14:paraId="729A268C" w14:textId="7CDF2CFB" w:rsidR="002068D1" w:rsidRPr="007D6B13" w:rsidRDefault="002068D1" w:rsidP="007D6B13">
      <w:pPr>
        <w:pStyle w:val="Prrafodelista"/>
        <w:numPr>
          <w:ilvl w:val="0"/>
          <w:numId w:val="90"/>
        </w:numPr>
        <w:shd w:val="clear" w:color="auto" w:fill="FFFFFF" w:themeFill="background1"/>
        <w:rPr>
          <w:rFonts w:cs="Arial"/>
          <w:szCs w:val="24"/>
        </w:rPr>
      </w:pPr>
      <w:r w:rsidRPr="007D6B13">
        <w:rPr>
          <w:rFonts w:cs="Arial"/>
          <w:szCs w:val="24"/>
        </w:rPr>
        <w:t xml:space="preserve">Determinar la contingencia en el </w:t>
      </w:r>
      <w:proofErr w:type="spellStart"/>
      <w:r w:rsidRPr="007D6B13">
        <w:rPr>
          <w:rFonts w:cs="Arial"/>
          <w:szCs w:val="24"/>
        </w:rPr>
        <w:t>eKOGUI</w:t>
      </w:r>
      <w:proofErr w:type="spellEnd"/>
      <w:r w:rsidRPr="007D6B13">
        <w:rPr>
          <w:rFonts w:cs="Arial"/>
          <w:szCs w:val="24"/>
        </w:rPr>
        <w:t xml:space="preserve"> o el sistema que haga sus veces. </w:t>
      </w:r>
    </w:p>
    <w:p w14:paraId="25FD6A55" w14:textId="234B73A9" w:rsidR="002068D1" w:rsidRPr="007D6B13" w:rsidRDefault="002068D1" w:rsidP="007D6B13">
      <w:pPr>
        <w:pStyle w:val="Prrafodelista"/>
        <w:numPr>
          <w:ilvl w:val="0"/>
          <w:numId w:val="90"/>
        </w:numPr>
        <w:shd w:val="clear" w:color="auto" w:fill="FFFFFF" w:themeFill="background1"/>
        <w:rPr>
          <w:rFonts w:cs="Arial"/>
          <w:szCs w:val="24"/>
        </w:rPr>
      </w:pPr>
      <w:r w:rsidRPr="007D6B13">
        <w:rPr>
          <w:rFonts w:cs="Arial"/>
          <w:szCs w:val="24"/>
        </w:rPr>
        <w:t>Informar a la Dirección Administrativa y Financiera, sobre la contingencia judicial y el valor para el Fondo de Contingencias Entidad Estatal, si hay lugar para los efectos pertinentes.</w:t>
      </w:r>
    </w:p>
    <w:p w14:paraId="5B480022" w14:textId="77777777" w:rsidR="00DE5204" w:rsidRPr="007D6B13" w:rsidRDefault="00DE5204" w:rsidP="007D6B13">
      <w:pPr>
        <w:pStyle w:val="Prrafodelista"/>
        <w:shd w:val="clear" w:color="auto" w:fill="FFFFFF" w:themeFill="background1"/>
        <w:ind w:left="0"/>
        <w:rPr>
          <w:rFonts w:cs="Arial"/>
          <w:szCs w:val="24"/>
        </w:rPr>
      </w:pPr>
    </w:p>
    <w:p w14:paraId="7F64B5BD" w14:textId="1472F13D" w:rsidR="004B3677" w:rsidRPr="007D6B13" w:rsidRDefault="004B3677" w:rsidP="007D6B13">
      <w:pPr>
        <w:pStyle w:val="Prrafodelista"/>
        <w:shd w:val="clear" w:color="auto" w:fill="FFFFFF" w:themeFill="background1"/>
        <w:ind w:left="0"/>
        <w:rPr>
          <w:rFonts w:cs="Arial"/>
          <w:szCs w:val="24"/>
        </w:rPr>
      </w:pPr>
      <w:r w:rsidRPr="007D6B13">
        <w:rPr>
          <w:rFonts w:cs="Arial"/>
          <w:szCs w:val="24"/>
        </w:rPr>
        <w:t xml:space="preserve">A continuación, se describe la metodología </w:t>
      </w:r>
      <w:r w:rsidR="004252A5" w:rsidRPr="007D6B13">
        <w:rPr>
          <w:rFonts w:cs="Arial"/>
          <w:szCs w:val="24"/>
        </w:rPr>
        <w:t>adoptada mediante Resolución N</w:t>
      </w:r>
      <w:r w:rsidR="0066550B" w:rsidRPr="007D6B13">
        <w:rPr>
          <w:rFonts w:cs="Arial"/>
          <w:szCs w:val="24"/>
        </w:rPr>
        <w:t>o.</w:t>
      </w:r>
      <w:r w:rsidR="004252A5" w:rsidRPr="007D6B13">
        <w:rPr>
          <w:rFonts w:cs="Arial"/>
          <w:szCs w:val="24"/>
        </w:rPr>
        <w:t xml:space="preserve"> </w:t>
      </w:r>
      <w:r w:rsidR="003E6F20" w:rsidRPr="007D6B13">
        <w:rPr>
          <w:rFonts w:cs="Arial"/>
          <w:szCs w:val="24"/>
        </w:rPr>
        <w:t>280 del 15 de noviembre de 2024</w:t>
      </w:r>
      <w:r w:rsidR="0066550B" w:rsidRPr="007D6B13">
        <w:rPr>
          <w:rFonts w:cs="Arial"/>
          <w:szCs w:val="24"/>
        </w:rPr>
        <w:t>,</w:t>
      </w:r>
      <w:r w:rsidR="003E6F20" w:rsidRPr="007D6B13">
        <w:rPr>
          <w:rFonts w:cs="Arial"/>
          <w:szCs w:val="24"/>
        </w:rPr>
        <w:t xml:space="preserve"> </w:t>
      </w:r>
      <w:r w:rsidRPr="007D6B13">
        <w:rPr>
          <w:rFonts w:cs="Arial"/>
          <w:szCs w:val="24"/>
        </w:rPr>
        <w:t>para la calificación del riesgo procesal y el cálculo de la obligación contingente de los procesos judiciales, conciliaciones extrajudiciales y trámites arbitrales</w:t>
      </w:r>
      <w:r w:rsidR="0000350D" w:rsidRPr="007D6B13">
        <w:rPr>
          <w:rFonts w:cs="Arial"/>
          <w:szCs w:val="24"/>
        </w:rPr>
        <w:t>,</w:t>
      </w:r>
      <w:r w:rsidRPr="007D6B13">
        <w:rPr>
          <w:rFonts w:cs="Arial"/>
          <w:szCs w:val="24"/>
        </w:rPr>
        <w:t xml:space="preserve"> que se adelanten contra la </w:t>
      </w:r>
      <w:r w:rsidR="001F564E" w:rsidRPr="007D6B13">
        <w:rPr>
          <w:rFonts w:cs="Arial"/>
          <w:szCs w:val="24"/>
        </w:rPr>
        <w:t>APC Colombia</w:t>
      </w:r>
      <w:r w:rsidR="004252A5" w:rsidRPr="007D6B13">
        <w:rPr>
          <w:rFonts w:cs="Arial"/>
          <w:szCs w:val="24"/>
        </w:rPr>
        <w:t>.</w:t>
      </w:r>
    </w:p>
    <w:p w14:paraId="57C3EA9E" w14:textId="77777777" w:rsidR="002068D1" w:rsidRPr="007D6B13" w:rsidRDefault="002068D1" w:rsidP="007D6B13">
      <w:pPr>
        <w:pStyle w:val="Prrafodelista"/>
        <w:shd w:val="clear" w:color="auto" w:fill="FFFFFF" w:themeFill="background1"/>
        <w:ind w:left="0"/>
        <w:rPr>
          <w:rFonts w:cs="Arial"/>
          <w:szCs w:val="24"/>
        </w:rPr>
      </w:pPr>
    </w:p>
    <w:p w14:paraId="495B918B" w14:textId="034310BB" w:rsidR="004252A5" w:rsidRPr="007D6B13" w:rsidRDefault="004252A5" w:rsidP="007D6B13">
      <w:pPr>
        <w:ind w:left="1701" w:hanging="850"/>
        <w:rPr>
          <w:rFonts w:cs="Arial"/>
          <w:b/>
          <w:szCs w:val="24"/>
        </w:rPr>
      </w:pPr>
      <w:bookmarkStart w:id="99" w:name="_Hlk184095554"/>
      <w:r w:rsidRPr="007D6B13">
        <w:rPr>
          <w:rFonts w:cs="Arial"/>
          <w:b/>
          <w:bCs/>
          <w:szCs w:val="24"/>
        </w:rPr>
        <w:t>7.3.2.1</w:t>
      </w:r>
      <w:r w:rsidR="00BB335D" w:rsidRPr="007D6B13">
        <w:rPr>
          <w:rFonts w:cs="Arial"/>
          <w:b/>
          <w:bCs/>
          <w:szCs w:val="24"/>
        </w:rPr>
        <w:t>.</w:t>
      </w:r>
      <w:r w:rsidRPr="007D6B13">
        <w:rPr>
          <w:rFonts w:cs="Arial"/>
          <w:szCs w:val="24"/>
        </w:rPr>
        <w:t xml:space="preserve"> </w:t>
      </w:r>
      <w:r w:rsidRPr="007D6B13">
        <w:rPr>
          <w:rFonts w:cs="Arial"/>
          <w:b/>
          <w:bCs/>
          <w:szCs w:val="24"/>
        </w:rPr>
        <w:t>Metodología</w:t>
      </w:r>
      <w:r w:rsidR="004B3677" w:rsidRPr="007D6B13">
        <w:rPr>
          <w:rFonts w:cs="Arial"/>
          <w:b/>
          <w:bCs/>
          <w:szCs w:val="24"/>
        </w:rPr>
        <w:t xml:space="preserve"> </w:t>
      </w:r>
      <w:r w:rsidR="004B3677" w:rsidRPr="007D6B13">
        <w:rPr>
          <w:rFonts w:cs="Arial"/>
          <w:b/>
          <w:szCs w:val="24"/>
        </w:rPr>
        <w:t>para el cálculo de la obligación contingente de las conciliaciones extrajudiciales</w:t>
      </w:r>
    </w:p>
    <w:bookmarkEnd w:id="99"/>
    <w:p w14:paraId="5498B1F4" w14:textId="797F80B6" w:rsidR="004B3677" w:rsidRPr="007D6B13" w:rsidRDefault="004B3677" w:rsidP="007D6B13">
      <w:pPr>
        <w:rPr>
          <w:rFonts w:cs="Arial"/>
          <w:szCs w:val="24"/>
        </w:rPr>
      </w:pPr>
      <w:r w:rsidRPr="007D6B13">
        <w:rPr>
          <w:rFonts w:cs="Arial"/>
          <w:szCs w:val="24"/>
        </w:rPr>
        <w:t>La metodología para la determinación de la obligación contingente</w:t>
      </w:r>
      <w:r w:rsidR="0000350D" w:rsidRPr="007D6B13">
        <w:rPr>
          <w:rFonts w:cs="Arial"/>
          <w:szCs w:val="24"/>
        </w:rPr>
        <w:t>,</w:t>
      </w:r>
      <w:r w:rsidRPr="007D6B13">
        <w:rPr>
          <w:rFonts w:cs="Arial"/>
          <w:szCs w:val="24"/>
        </w:rPr>
        <w:t xml:space="preserve"> relacionada con las conciliaciones extrajudiciales</w:t>
      </w:r>
      <w:r w:rsidR="0000350D" w:rsidRPr="007D6B13">
        <w:rPr>
          <w:rFonts w:cs="Arial"/>
          <w:szCs w:val="24"/>
        </w:rPr>
        <w:t>,</w:t>
      </w:r>
      <w:r w:rsidRPr="007D6B13">
        <w:rPr>
          <w:rFonts w:cs="Arial"/>
          <w:szCs w:val="24"/>
        </w:rPr>
        <w:t xml:space="preserve"> debe ser realizada una vez el</w:t>
      </w:r>
      <w:r w:rsidR="00C34F6F" w:rsidRPr="007D6B13">
        <w:rPr>
          <w:rFonts w:cs="Arial"/>
          <w:szCs w:val="24"/>
        </w:rPr>
        <w:t>(</w:t>
      </w:r>
      <w:r w:rsidRPr="007D6B13">
        <w:rPr>
          <w:rFonts w:cs="Arial"/>
          <w:szCs w:val="24"/>
        </w:rPr>
        <w:t>a</w:t>
      </w:r>
      <w:r w:rsidR="00C34F6F" w:rsidRPr="007D6B13">
        <w:rPr>
          <w:rFonts w:cs="Arial"/>
          <w:szCs w:val="24"/>
        </w:rPr>
        <w:t>)</w:t>
      </w:r>
      <w:r w:rsidRPr="007D6B13">
        <w:rPr>
          <w:rFonts w:cs="Arial"/>
          <w:szCs w:val="24"/>
        </w:rPr>
        <w:t xml:space="preserve"> </w:t>
      </w:r>
      <w:r w:rsidR="0000350D" w:rsidRPr="007D6B13">
        <w:rPr>
          <w:rFonts w:cs="Arial"/>
          <w:szCs w:val="24"/>
        </w:rPr>
        <w:t>a</w:t>
      </w:r>
      <w:r w:rsidRPr="007D6B13">
        <w:rPr>
          <w:rFonts w:cs="Arial"/>
          <w:szCs w:val="24"/>
        </w:rPr>
        <w:t>poderado</w:t>
      </w:r>
      <w:r w:rsidR="00C34F6F" w:rsidRPr="007D6B13">
        <w:rPr>
          <w:rFonts w:cs="Arial"/>
          <w:szCs w:val="24"/>
        </w:rPr>
        <w:t>(</w:t>
      </w:r>
      <w:r w:rsidRPr="007D6B13">
        <w:rPr>
          <w:rFonts w:cs="Arial"/>
          <w:szCs w:val="24"/>
        </w:rPr>
        <w:t>a</w:t>
      </w:r>
      <w:r w:rsidR="00C34F6F" w:rsidRPr="007D6B13">
        <w:rPr>
          <w:rFonts w:cs="Arial"/>
          <w:szCs w:val="24"/>
        </w:rPr>
        <w:t>)</w:t>
      </w:r>
      <w:r w:rsidRPr="007D6B13">
        <w:rPr>
          <w:rFonts w:cs="Arial"/>
          <w:szCs w:val="24"/>
        </w:rPr>
        <w:t xml:space="preserve"> que tiene a cargo el estudio de la solicitud de conciliación</w:t>
      </w:r>
      <w:r w:rsidR="0000350D" w:rsidRPr="007D6B13">
        <w:rPr>
          <w:rFonts w:cs="Arial"/>
          <w:szCs w:val="24"/>
        </w:rPr>
        <w:t>,</w:t>
      </w:r>
      <w:r w:rsidRPr="007D6B13">
        <w:rPr>
          <w:rFonts w:cs="Arial"/>
          <w:szCs w:val="24"/>
        </w:rPr>
        <w:t xml:space="preserve"> elabore la ficha técnica del caso y en ella recomiende, al </w:t>
      </w:r>
      <w:r w:rsidR="00F95A4E" w:rsidRPr="007D6B13">
        <w:rPr>
          <w:rFonts w:cs="Arial"/>
          <w:szCs w:val="24"/>
        </w:rPr>
        <w:t>c</w:t>
      </w:r>
      <w:r w:rsidRPr="007D6B13">
        <w:rPr>
          <w:rFonts w:cs="Arial"/>
          <w:szCs w:val="24"/>
        </w:rPr>
        <w:t xml:space="preserve">omité, conciliar el caso concreto. </w:t>
      </w:r>
    </w:p>
    <w:p w14:paraId="00EFC379" w14:textId="77777777" w:rsidR="004B3677" w:rsidRPr="007D6B13" w:rsidRDefault="004B3677" w:rsidP="007D6B13">
      <w:pPr>
        <w:rPr>
          <w:rFonts w:cs="Arial"/>
          <w:szCs w:val="24"/>
        </w:rPr>
      </w:pPr>
    </w:p>
    <w:p w14:paraId="3A1CB1BA" w14:textId="77777777" w:rsidR="00ED3C67" w:rsidRPr="007D6B13" w:rsidRDefault="004B3677" w:rsidP="007D6B13">
      <w:pPr>
        <w:rPr>
          <w:rFonts w:cs="Arial"/>
          <w:szCs w:val="24"/>
        </w:rPr>
      </w:pPr>
      <w:r w:rsidRPr="007D6B13">
        <w:rPr>
          <w:rFonts w:cs="Arial"/>
          <w:szCs w:val="24"/>
        </w:rPr>
        <w:t>Los</w:t>
      </w:r>
      <w:r w:rsidR="00AF7EF1" w:rsidRPr="007D6B13">
        <w:rPr>
          <w:rFonts w:cs="Arial"/>
          <w:szCs w:val="24"/>
        </w:rPr>
        <w:t>(</w:t>
      </w:r>
      <w:r w:rsidRPr="007D6B13">
        <w:rPr>
          <w:rFonts w:cs="Arial"/>
          <w:szCs w:val="24"/>
        </w:rPr>
        <w:t>as</w:t>
      </w:r>
      <w:r w:rsidR="00AF7EF1" w:rsidRPr="007D6B13">
        <w:rPr>
          <w:rFonts w:cs="Arial"/>
          <w:szCs w:val="24"/>
        </w:rPr>
        <w:t>)</w:t>
      </w:r>
      <w:r w:rsidRPr="007D6B13">
        <w:rPr>
          <w:rFonts w:cs="Arial"/>
          <w:szCs w:val="24"/>
        </w:rPr>
        <w:t xml:space="preserve"> </w:t>
      </w:r>
      <w:r w:rsidR="0000350D" w:rsidRPr="007D6B13">
        <w:rPr>
          <w:rFonts w:cs="Arial"/>
          <w:szCs w:val="24"/>
        </w:rPr>
        <w:t>a</w:t>
      </w:r>
      <w:r w:rsidRPr="007D6B13">
        <w:rPr>
          <w:rFonts w:cs="Arial"/>
          <w:szCs w:val="24"/>
        </w:rPr>
        <w:t>poderado</w:t>
      </w:r>
      <w:r w:rsidR="00AF7EF1" w:rsidRPr="007D6B13">
        <w:rPr>
          <w:rFonts w:cs="Arial"/>
          <w:szCs w:val="24"/>
        </w:rPr>
        <w:t>(</w:t>
      </w:r>
      <w:r w:rsidRPr="007D6B13">
        <w:rPr>
          <w:rFonts w:cs="Arial"/>
          <w:szCs w:val="24"/>
        </w:rPr>
        <w:t>as</w:t>
      </w:r>
      <w:r w:rsidR="00AF7EF1" w:rsidRPr="007D6B13">
        <w:rPr>
          <w:rFonts w:cs="Arial"/>
          <w:szCs w:val="24"/>
        </w:rPr>
        <w:t>)</w:t>
      </w:r>
      <w:r w:rsidRPr="007D6B13">
        <w:rPr>
          <w:rFonts w:cs="Arial"/>
          <w:szCs w:val="24"/>
        </w:rPr>
        <w:t xml:space="preserve"> encargados</w:t>
      </w:r>
      <w:r w:rsidR="00AF7EF1" w:rsidRPr="007D6B13">
        <w:rPr>
          <w:rFonts w:cs="Arial"/>
          <w:szCs w:val="24"/>
        </w:rPr>
        <w:t>(as)</w:t>
      </w:r>
      <w:r w:rsidRPr="007D6B13">
        <w:rPr>
          <w:rFonts w:cs="Arial"/>
          <w:szCs w:val="24"/>
        </w:rPr>
        <w:t xml:space="preserve"> de analizar la solicitud de conciliación</w:t>
      </w:r>
      <w:r w:rsidR="0000350D" w:rsidRPr="007D6B13">
        <w:rPr>
          <w:rFonts w:cs="Arial"/>
          <w:szCs w:val="24"/>
        </w:rPr>
        <w:t>,</w:t>
      </w:r>
      <w:r w:rsidRPr="007D6B13">
        <w:rPr>
          <w:rFonts w:cs="Arial"/>
          <w:szCs w:val="24"/>
        </w:rPr>
        <w:t xml:space="preserve"> son los</w:t>
      </w:r>
      <w:r w:rsidR="003B7FCB" w:rsidRPr="007D6B13">
        <w:rPr>
          <w:rFonts w:cs="Arial"/>
          <w:szCs w:val="24"/>
        </w:rPr>
        <w:t xml:space="preserve"> </w:t>
      </w:r>
      <w:r w:rsidRPr="007D6B13">
        <w:rPr>
          <w:rFonts w:cs="Arial"/>
          <w:szCs w:val="24"/>
        </w:rPr>
        <w:t>responsables de efectuar la calificación del riesgo procesal y calcular la obligación</w:t>
      </w:r>
      <w:r w:rsidR="003B7FCB" w:rsidRPr="007D6B13">
        <w:rPr>
          <w:rFonts w:cs="Arial"/>
          <w:szCs w:val="24"/>
        </w:rPr>
        <w:t xml:space="preserve"> </w:t>
      </w:r>
      <w:r w:rsidRPr="007D6B13">
        <w:rPr>
          <w:rFonts w:cs="Arial"/>
          <w:szCs w:val="24"/>
        </w:rPr>
        <w:t>contingente. El resultado del valor de la obligación contingente</w:t>
      </w:r>
      <w:r w:rsidR="0058676F" w:rsidRPr="007D6B13">
        <w:rPr>
          <w:rFonts w:cs="Arial"/>
          <w:szCs w:val="24"/>
        </w:rPr>
        <w:t>,</w:t>
      </w:r>
      <w:r w:rsidRPr="007D6B13">
        <w:rPr>
          <w:rFonts w:cs="Arial"/>
          <w:szCs w:val="24"/>
        </w:rPr>
        <w:t xml:space="preserve"> debe ser informado a la Dirección </w:t>
      </w:r>
      <w:r w:rsidR="0058676F" w:rsidRPr="007D6B13">
        <w:rPr>
          <w:rFonts w:cs="Arial"/>
          <w:szCs w:val="24"/>
        </w:rPr>
        <w:t>A</w:t>
      </w:r>
      <w:r w:rsidRPr="007D6B13">
        <w:rPr>
          <w:rFonts w:cs="Arial"/>
          <w:szCs w:val="24"/>
        </w:rPr>
        <w:t xml:space="preserve">dministrativa y </w:t>
      </w:r>
      <w:r w:rsidR="0058676F" w:rsidRPr="007D6B13">
        <w:rPr>
          <w:rFonts w:cs="Arial"/>
          <w:szCs w:val="24"/>
        </w:rPr>
        <w:t>F</w:t>
      </w:r>
      <w:r w:rsidRPr="007D6B13">
        <w:rPr>
          <w:rFonts w:cs="Arial"/>
          <w:szCs w:val="24"/>
        </w:rPr>
        <w:t>inanciera y al</w:t>
      </w:r>
      <w:r w:rsidR="00C34F6F" w:rsidRPr="007D6B13">
        <w:rPr>
          <w:rFonts w:cs="Arial"/>
          <w:szCs w:val="24"/>
        </w:rPr>
        <w:t>(a)</w:t>
      </w:r>
      <w:r w:rsidRPr="007D6B13">
        <w:rPr>
          <w:rFonts w:cs="Arial"/>
          <w:szCs w:val="24"/>
        </w:rPr>
        <w:t xml:space="preserve"> </w:t>
      </w:r>
      <w:r w:rsidR="00942559" w:rsidRPr="007D6B13">
        <w:rPr>
          <w:rFonts w:cs="Arial"/>
          <w:szCs w:val="24"/>
        </w:rPr>
        <w:t>c</w:t>
      </w:r>
      <w:r w:rsidRPr="007D6B13">
        <w:rPr>
          <w:rFonts w:cs="Arial"/>
          <w:szCs w:val="24"/>
        </w:rPr>
        <w:t>oordinador</w:t>
      </w:r>
      <w:r w:rsidR="00C34F6F" w:rsidRPr="007D6B13">
        <w:rPr>
          <w:rFonts w:cs="Arial"/>
          <w:szCs w:val="24"/>
        </w:rPr>
        <w:t>(a)</w:t>
      </w:r>
      <w:r w:rsidRPr="007D6B13">
        <w:rPr>
          <w:rFonts w:cs="Arial"/>
          <w:szCs w:val="24"/>
        </w:rPr>
        <w:t xml:space="preserve"> del </w:t>
      </w:r>
      <w:r w:rsidR="00C34F6F" w:rsidRPr="007D6B13">
        <w:rPr>
          <w:rFonts w:cs="Arial"/>
          <w:szCs w:val="24"/>
        </w:rPr>
        <w:t>G</w:t>
      </w:r>
      <w:r w:rsidRPr="007D6B13">
        <w:rPr>
          <w:rFonts w:cs="Arial"/>
          <w:szCs w:val="24"/>
        </w:rPr>
        <w:t xml:space="preserve">rupo </w:t>
      </w:r>
      <w:r w:rsidR="00C34F6F" w:rsidRPr="007D6B13">
        <w:rPr>
          <w:rFonts w:cs="Arial"/>
          <w:szCs w:val="24"/>
        </w:rPr>
        <w:t>I</w:t>
      </w:r>
      <w:r w:rsidRPr="007D6B13">
        <w:rPr>
          <w:rFonts w:cs="Arial"/>
          <w:szCs w:val="24"/>
        </w:rPr>
        <w:t xml:space="preserve">nterno de </w:t>
      </w:r>
      <w:r w:rsidR="00C34F6F" w:rsidRPr="007D6B13">
        <w:rPr>
          <w:rFonts w:cs="Arial"/>
          <w:szCs w:val="24"/>
        </w:rPr>
        <w:t>T</w:t>
      </w:r>
      <w:r w:rsidRPr="007D6B13">
        <w:rPr>
          <w:rFonts w:cs="Arial"/>
          <w:szCs w:val="24"/>
        </w:rPr>
        <w:t xml:space="preserve">rabajo de </w:t>
      </w:r>
      <w:r w:rsidR="00C34F6F" w:rsidRPr="007D6B13">
        <w:rPr>
          <w:rFonts w:cs="Arial"/>
          <w:szCs w:val="24"/>
        </w:rPr>
        <w:t>G</w:t>
      </w:r>
      <w:r w:rsidRPr="007D6B13">
        <w:rPr>
          <w:rFonts w:cs="Arial"/>
          <w:szCs w:val="24"/>
        </w:rPr>
        <w:t xml:space="preserve">estión </w:t>
      </w:r>
      <w:r w:rsidR="0058676F" w:rsidRPr="007D6B13">
        <w:rPr>
          <w:rFonts w:cs="Arial"/>
          <w:szCs w:val="24"/>
        </w:rPr>
        <w:t>F</w:t>
      </w:r>
      <w:r w:rsidRPr="007D6B13">
        <w:rPr>
          <w:rFonts w:cs="Arial"/>
          <w:szCs w:val="24"/>
        </w:rPr>
        <w:t>inanciera o a quien haga sus veces.</w:t>
      </w:r>
      <w:r w:rsidR="00ED3C67" w:rsidRPr="007D6B13">
        <w:rPr>
          <w:rFonts w:cs="Arial"/>
          <w:szCs w:val="24"/>
        </w:rPr>
        <w:t xml:space="preserve"> </w:t>
      </w:r>
    </w:p>
    <w:p w14:paraId="644F5EC6" w14:textId="77777777" w:rsidR="00ED3C67" w:rsidRPr="007D6B13" w:rsidRDefault="00ED3C67" w:rsidP="007D6B13">
      <w:pPr>
        <w:rPr>
          <w:rFonts w:cs="Arial"/>
          <w:szCs w:val="24"/>
        </w:rPr>
      </w:pPr>
    </w:p>
    <w:p w14:paraId="51CB2A91" w14:textId="695BC119" w:rsidR="0000350D" w:rsidRPr="007D6B13" w:rsidRDefault="004B3677" w:rsidP="007D6B13">
      <w:pPr>
        <w:rPr>
          <w:rFonts w:cs="Arial"/>
          <w:szCs w:val="24"/>
        </w:rPr>
      </w:pPr>
      <w:r w:rsidRPr="007D6B13">
        <w:rPr>
          <w:rFonts w:cs="Arial"/>
          <w:szCs w:val="24"/>
        </w:rPr>
        <w:t xml:space="preserve">La metodología consta de cinco </w:t>
      </w:r>
      <w:r w:rsidR="00C34F6F" w:rsidRPr="007D6B13">
        <w:rPr>
          <w:rFonts w:cs="Arial"/>
          <w:szCs w:val="24"/>
        </w:rPr>
        <w:t xml:space="preserve">(5) </w:t>
      </w:r>
      <w:r w:rsidRPr="007D6B13">
        <w:rPr>
          <w:rFonts w:cs="Arial"/>
          <w:szCs w:val="24"/>
        </w:rPr>
        <w:t>pasos</w:t>
      </w:r>
      <w:r w:rsidR="0000350D" w:rsidRPr="007D6B13">
        <w:rPr>
          <w:rFonts w:cs="Arial"/>
          <w:szCs w:val="24"/>
        </w:rPr>
        <w:t>,</w:t>
      </w:r>
      <w:r w:rsidRPr="007D6B13">
        <w:rPr>
          <w:rFonts w:cs="Arial"/>
          <w:szCs w:val="24"/>
        </w:rPr>
        <w:t xml:space="preserve"> en los que debe actuar el</w:t>
      </w:r>
      <w:r w:rsidR="00C34F6F" w:rsidRPr="007D6B13">
        <w:rPr>
          <w:rFonts w:cs="Arial"/>
          <w:szCs w:val="24"/>
        </w:rPr>
        <w:t>(</w:t>
      </w:r>
      <w:r w:rsidRPr="007D6B13">
        <w:rPr>
          <w:rFonts w:cs="Arial"/>
          <w:szCs w:val="24"/>
        </w:rPr>
        <w:t>a</w:t>
      </w:r>
      <w:r w:rsidR="00C34F6F"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poderado</w:t>
      </w:r>
      <w:r w:rsidR="00C34F6F" w:rsidRPr="007D6B13">
        <w:rPr>
          <w:rFonts w:cs="Arial"/>
          <w:szCs w:val="24"/>
        </w:rPr>
        <w:t>(</w:t>
      </w:r>
      <w:r w:rsidRPr="007D6B13">
        <w:rPr>
          <w:rFonts w:cs="Arial"/>
          <w:szCs w:val="24"/>
        </w:rPr>
        <w:t>a</w:t>
      </w:r>
      <w:r w:rsidR="00C34F6F" w:rsidRPr="007D6B13">
        <w:rPr>
          <w:rFonts w:cs="Arial"/>
          <w:szCs w:val="24"/>
        </w:rPr>
        <w:t>)</w:t>
      </w:r>
      <w:r w:rsidRPr="007D6B13">
        <w:rPr>
          <w:rFonts w:cs="Arial"/>
          <w:szCs w:val="24"/>
        </w:rPr>
        <w:t xml:space="preserve"> del proceso. Estos pasos son: </w:t>
      </w:r>
    </w:p>
    <w:p w14:paraId="0CA2DB2F" w14:textId="77777777" w:rsidR="0000350D" w:rsidRPr="007D6B13" w:rsidRDefault="0000350D" w:rsidP="007D6B13">
      <w:pPr>
        <w:pStyle w:val="Prrafodelista"/>
        <w:numPr>
          <w:ilvl w:val="0"/>
          <w:numId w:val="91"/>
        </w:numPr>
        <w:rPr>
          <w:rFonts w:cs="Arial"/>
          <w:szCs w:val="24"/>
        </w:rPr>
      </w:pPr>
      <w:r w:rsidRPr="007D6B13">
        <w:rPr>
          <w:rFonts w:cs="Arial"/>
          <w:szCs w:val="24"/>
        </w:rPr>
        <w:t>D</w:t>
      </w:r>
      <w:r w:rsidR="004B3677" w:rsidRPr="007D6B13">
        <w:rPr>
          <w:rFonts w:cs="Arial"/>
          <w:szCs w:val="24"/>
        </w:rPr>
        <w:t>eterminar el valor de las pretensiones</w:t>
      </w:r>
      <w:r w:rsidRPr="007D6B13">
        <w:rPr>
          <w:rFonts w:cs="Arial"/>
          <w:szCs w:val="24"/>
        </w:rPr>
        <w:t>.</w:t>
      </w:r>
    </w:p>
    <w:p w14:paraId="1FC77FB1" w14:textId="77777777" w:rsidR="0000350D" w:rsidRPr="007D6B13" w:rsidRDefault="0000350D" w:rsidP="007D6B13">
      <w:pPr>
        <w:pStyle w:val="Prrafodelista"/>
        <w:numPr>
          <w:ilvl w:val="0"/>
          <w:numId w:val="91"/>
        </w:numPr>
        <w:rPr>
          <w:rFonts w:cs="Arial"/>
          <w:szCs w:val="24"/>
        </w:rPr>
      </w:pPr>
      <w:r w:rsidRPr="007D6B13">
        <w:rPr>
          <w:rFonts w:cs="Arial"/>
          <w:szCs w:val="24"/>
        </w:rPr>
        <w:t>A</w:t>
      </w:r>
      <w:r w:rsidR="004B3677" w:rsidRPr="007D6B13">
        <w:rPr>
          <w:rFonts w:cs="Arial"/>
          <w:szCs w:val="24"/>
        </w:rPr>
        <w:t>justar el valor de las</w:t>
      </w:r>
      <w:r w:rsidR="003B7FCB" w:rsidRPr="007D6B13">
        <w:rPr>
          <w:rFonts w:cs="Arial"/>
          <w:szCs w:val="24"/>
        </w:rPr>
        <w:t xml:space="preserve"> </w:t>
      </w:r>
      <w:r w:rsidR="004B3677" w:rsidRPr="007D6B13">
        <w:rPr>
          <w:rFonts w:cs="Arial"/>
          <w:szCs w:val="24"/>
        </w:rPr>
        <w:t>pretensiones</w:t>
      </w:r>
      <w:r w:rsidRPr="007D6B13">
        <w:rPr>
          <w:rFonts w:cs="Arial"/>
          <w:szCs w:val="24"/>
        </w:rPr>
        <w:t>.</w:t>
      </w:r>
    </w:p>
    <w:p w14:paraId="709F87D5" w14:textId="77777777" w:rsidR="0000350D" w:rsidRPr="007D6B13" w:rsidRDefault="0000350D" w:rsidP="007D6B13">
      <w:pPr>
        <w:pStyle w:val="Prrafodelista"/>
        <w:numPr>
          <w:ilvl w:val="0"/>
          <w:numId w:val="91"/>
        </w:numPr>
        <w:rPr>
          <w:rFonts w:cs="Arial"/>
          <w:szCs w:val="24"/>
        </w:rPr>
      </w:pPr>
      <w:r w:rsidRPr="007D6B13">
        <w:rPr>
          <w:rFonts w:cs="Arial"/>
          <w:szCs w:val="24"/>
        </w:rPr>
        <w:t>C</w:t>
      </w:r>
      <w:r w:rsidR="004B3677" w:rsidRPr="007D6B13">
        <w:rPr>
          <w:rFonts w:cs="Arial"/>
          <w:szCs w:val="24"/>
        </w:rPr>
        <w:t>uantificar la probabilidad de pérdida del eventual proceso</w:t>
      </w:r>
      <w:r w:rsidRPr="007D6B13">
        <w:rPr>
          <w:rFonts w:cs="Arial"/>
          <w:szCs w:val="24"/>
        </w:rPr>
        <w:t>.</w:t>
      </w:r>
    </w:p>
    <w:p w14:paraId="6644CE20" w14:textId="77777777" w:rsidR="0000350D" w:rsidRPr="007D6B13" w:rsidRDefault="0000350D" w:rsidP="007D6B13">
      <w:pPr>
        <w:pStyle w:val="Prrafodelista"/>
        <w:numPr>
          <w:ilvl w:val="0"/>
          <w:numId w:val="91"/>
        </w:numPr>
        <w:rPr>
          <w:rFonts w:cs="Arial"/>
          <w:szCs w:val="24"/>
        </w:rPr>
      </w:pPr>
      <w:r w:rsidRPr="007D6B13">
        <w:rPr>
          <w:rFonts w:cs="Arial"/>
          <w:szCs w:val="24"/>
        </w:rPr>
        <w:t>C</w:t>
      </w:r>
      <w:r w:rsidR="004B3677" w:rsidRPr="007D6B13">
        <w:rPr>
          <w:rFonts w:cs="Arial"/>
          <w:szCs w:val="24"/>
        </w:rPr>
        <w:t>alcular el valor de la obligación contingente</w:t>
      </w:r>
      <w:r w:rsidRPr="007D6B13">
        <w:rPr>
          <w:rFonts w:cs="Arial"/>
          <w:szCs w:val="24"/>
        </w:rPr>
        <w:t>.</w:t>
      </w:r>
    </w:p>
    <w:p w14:paraId="24C3B038" w14:textId="189D640A" w:rsidR="00ED3C67" w:rsidRPr="007D6B13" w:rsidRDefault="0000350D" w:rsidP="007D6B13">
      <w:pPr>
        <w:pStyle w:val="Prrafodelista"/>
        <w:numPr>
          <w:ilvl w:val="0"/>
          <w:numId w:val="91"/>
        </w:numPr>
        <w:rPr>
          <w:rFonts w:cs="Arial"/>
          <w:szCs w:val="24"/>
        </w:rPr>
      </w:pPr>
      <w:r w:rsidRPr="007D6B13">
        <w:rPr>
          <w:rFonts w:cs="Arial"/>
          <w:szCs w:val="24"/>
        </w:rPr>
        <w:t>R</w:t>
      </w:r>
      <w:r w:rsidR="004B3677" w:rsidRPr="007D6B13">
        <w:rPr>
          <w:rFonts w:cs="Arial"/>
          <w:szCs w:val="24"/>
        </w:rPr>
        <w:t>egistrar el valor estimado de la obligación contingente.</w:t>
      </w:r>
    </w:p>
    <w:p w14:paraId="052A51D3" w14:textId="77777777" w:rsidR="00696130" w:rsidRPr="007D6B13" w:rsidRDefault="00696130" w:rsidP="007D6B13">
      <w:pPr>
        <w:rPr>
          <w:rFonts w:cs="Arial"/>
          <w:szCs w:val="24"/>
        </w:rPr>
      </w:pPr>
    </w:p>
    <w:p w14:paraId="15C20531" w14:textId="43D60929" w:rsidR="004B3677" w:rsidRPr="007D6B13" w:rsidRDefault="00AF1ECF" w:rsidP="007D6B13">
      <w:pPr>
        <w:rPr>
          <w:rFonts w:cs="Arial"/>
          <w:szCs w:val="24"/>
        </w:rPr>
      </w:pPr>
      <w:r w:rsidRPr="007D6B13">
        <w:rPr>
          <w:rFonts w:cs="Arial"/>
          <w:szCs w:val="24"/>
        </w:rPr>
        <w:t>L</w:t>
      </w:r>
      <w:r w:rsidR="004B3677" w:rsidRPr="007D6B13">
        <w:rPr>
          <w:rFonts w:cs="Arial"/>
          <w:szCs w:val="24"/>
        </w:rPr>
        <w:t>os pasos</w:t>
      </w:r>
      <w:r w:rsidR="008C13EA" w:rsidRPr="007D6B13">
        <w:rPr>
          <w:rFonts w:cs="Arial"/>
          <w:szCs w:val="24"/>
        </w:rPr>
        <w:t>:</w:t>
      </w:r>
      <w:r w:rsidR="004B3677" w:rsidRPr="007D6B13">
        <w:rPr>
          <w:rFonts w:cs="Arial"/>
          <w:szCs w:val="24"/>
        </w:rPr>
        <w:t xml:space="preserve"> determinar el valor de las pretensiones</w:t>
      </w:r>
      <w:r w:rsidR="008C13EA" w:rsidRPr="007D6B13">
        <w:rPr>
          <w:rFonts w:cs="Arial"/>
          <w:szCs w:val="24"/>
        </w:rPr>
        <w:t>,</w:t>
      </w:r>
      <w:r w:rsidR="004B3677" w:rsidRPr="007D6B13">
        <w:rPr>
          <w:rFonts w:cs="Arial"/>
          <w:szCs w:val="24"/>
        </w:rPr>
        <w:t xml:space="preserve"> y ajustar el valor de las pretensiones</w:t>
      </w:r>
      <w:r w:rsidR="008C13EA" w:rsidRPr="007D6B13">
        <w:rPr>
          <w:rFonts w:cs="Arial"/>
          <w:szCs w:val="24"/>
        </w:rPr>
        <w:t>,</w:t>
      </w:r>
      <w:r w:rsidR="004B3677" w:rsidRPr="007D6B13">
        <w:rPr>
          <w:rFonts w:cs="Arial"/>
          <w:szCs w:val="24"/>
        </w:rPr>
        <w:t xml:space="preserve"> deben realizarse conforme a lo mencionado en los </w:t>
      </w:r>
      <w:r w:rsidR="00991262" w:rsidRPr="007D6B13">
        <w:rPr>
          <w:rFonts w:cs="Arial"/>
          <w:szCs w:val="24"/>
        </w:rPr>
        <w:t xml:space="preserve">numerales 7.3.2.4 y 7.3.2.5 de la presente política. </w:t>
      </w:r>
    </w:p>
    <w:p w14:paraId="6E8C5410" w14:textId="77777777" w:rsidR="00C34F6F" w:rsidRPr="007D6B13" w:rsidRDefault="00C34F6F" w:rsidP="007D6B13">
      <w:pPr>
        <w:rPr>
          <w:rFonts w:cs="Arial"/>
          <w:szCs w:val="24"/>
        </w:rPr>
      </w:pPr>
    </w:p>
    <w:p w14:paraId="21C973CF" w14:textId="083B8F92" w:rsidR="00C34F6F" w:rsidRPr="007D6B13" w:rsidRDefault="004B3677" w:rsidP="007D6B13">
      <w:pPr>
        <w:pStyle w:val="Prrafodelista"/>
        <w:numPr>
          <w:ilvl w:val="0"/>
          <w:numId w:val="92"/>
        </w:numPr>
        <w:ind w:left="567" w:hanging="283"/>
        <w:rPr>
          <w:rFonts w:cs="Arial"/>
          <w:szCs w:val="24"/>
        </w:rPr>
      </w:pPr>
      <w:r w:rsidRPr="007D6B13">
        <w:rPr>
          <w:rFonts w:cs="Arial"/>
          <w:b/>
          <w:szCs w:val="24"/>
        </w:rPr>
        <w:t>Cálculo de la probabilidad de pérdida del eventual proceso</w:t>
      </w:r>
      <w:r w:rsidR="00C34F6F" w:rsidRPr="007D6B13">
        <w:rPr>
          <w:rFonts w:cs="Arial"/>
          <w:b/>
          <w:szCs w:val="24"/>
        </w:rPr>
        <w:t>:</w:t>
      </w:r>
      <w:r w:rsidRPr="007D6B13">
        <w:rPr>
          <w:rFonts w:cs="Arial"/>
          <w:b/>
          <w:szCs w:val="24"/>
        </w:rPr>
        <w:t xml:space="preserve"> </w:t>
      </w:r>
      <w:r w:rsidRPr="007D6B13">
        <w:rPr>
          <w:rFonts w:cs="Arial"/>
          <w:szCs w:val="24"/>
        </w:rPr>
        <w:t>Para cada proceso el</w:t>
      </w:r>
      <w:r w:rsidR="00C34F6F" w:rsidRPr="007D6B13">
        <w:rPr>
          <w:rFonts w:cs="Arial"/>
          <w:szCs w:val="24"/>
        </w:rPr>
        <w:t>(</w:t>
      </w:r>
      <w:r w:rsidRPr="007D6B13">
        <w:rPr>
          <w:rFonts w:cs="Arial"/>
          <w:szCs w:val="24"/>
        </w:rPr>
        <w:t>a</w:t>
      </w:r>
      <w:r w:rsidR="00C34F6F" w:rsidRPr="007D6B13">
        <w:rPr>
          <w:rFonts w:cs="Arial"/>
          <w:szCs w:val="24"/>
        </w:rPr>
        <w:t>)</w:t>
      </w:r>
      <w:r w:rsidRPr="007D6B13">
        <w:rPr>
          <w:rFonts w:cs="Arial"/>
          <w:szCs w:val="24"/>
        </w:rPr>
        <w:t xml:space="preserve"> </w:t>
      </w:r>
      <w:r w:rsidR="00942559" w:rsidRPr="007D6B13">
        <w:rPr>
          <w:rFonts w:cs="Arial"/>
          <w:szCs w:val="24"/>
        </w:rPr>
        <w:t>a</w:t>
      </w:r>
      <w:r w:rsidRPr="007D6B13">
        <w:rPr>
          <w:rFonts w:cs="Arial"/>
          <w:szCs w:val="24"/>
        </w:rPr>
        <w:t>poderado</w:t>
      </w:r>
      <w:r w:rsidR="00C34F6F" w:rsidRPr="007D6B13">
        <w:rPr>
          <w:rFonts w:cs="Arial"/>
          <w:szCs w:val="24"/>
        </w:rPr>
        <w:t>(</w:t>
      </w:r>
      <w:r w:rsidRPr="007D6B13">
        <w:rPr>
          <w:rFonts w:cs="Arial"/>
          <w:szCs w:val="24"/>
        </w:rPr>
        <w:t>a</w:t>
      </w:r>
      <w:r w:rsidR="00C34F6F" w:rsidRPr="007D6B13">
        <w:rPr>
          <w:rFonts w:cs="Arial"/>
          <w:szCs w:val="24"/>
        </w:rPr>
        <w:t>)</w:t>
      </w:r>
      <w:r w:rsidR="008C13EA" w:rsidRPr="007D6B13">
        <w:rPr>
          <w:rFonts w:cs="Arial"/>
          <w:szCs w:val="24"/>
        </w:rPr>
        <w:t>,</w:t>
      </w:r>
      <w:r w:rsidRPr="007D6B13">
        <w:rPr>
          <w:rFonts w:cs="Arial"/>
          <w:szCs w:val="24"/>
        </w:rPr>
        <w:t xml:space="preserve"> debe calificar el riesgo de pérdida del proceso</w:t>
      </w:r>
      <w:r w:rsidR="008C13EA" w:rsidRPr="007D6B13">
        <w:rPr>
          <w:rFonts w:cs="Arial"/>
          <w:szCs w:val="24"/>
        </w:rPr>
        <w:t>,</w:t>
      </w:r>
      <w:r w:rsidRPr="007D6B13">
        <w:rPr>
          <w:rFonts w:cs="Arial"/>
          <w:szCs w:val="24"/>
        </w:rPr>
        <w:t xml:space="preserve"> que pueda derivarse de la solicitud de conciliación, utilizando los siguientes criterios y equivalencias:</w:t>
      </w:r>
    </w:p>
    <w:p w14:paraId="05E0BC39" w14:textId="77777777" w:rsidR="00C34F6F" w:rsidRPr="007D6B13" w:rsidRDefault="00C34F6F" w:rsidP="007D6B13">
      <w:pPr>
        <w:pStyle w:val="Prrafodelista"/>
        <w:rPr>
          <w:rFonts w:cs="Arial"/>
          <w:b/>
          <w:szCs w:val="24"/>
        </w:rPr>
      </w:pPr>
    </w:p>
    <w:p w14:paraId="530FC4D7" w14:textId="133077B8" w:rsidR="00FE18B6" w:rsidRPr="007D6B13" w:rsidRDefault="004B3677" w:rsidP="007D6B13">
      <w:pPr>
        <w:pStyle w:val="Prrafodelista"/>
        <w:numPr>
          <w:ilvl w:val="0"/>
          <w:numId w:val="60"/>
        </w:numPr>
        <w:ind w:left="851" w:hanging="284"/>
        <w:rPr>
          <w:rFonts w:cs="Arial"/>
          <w:szCs w:val="24"/>
        </w:rPr>
      </w:pPr>
      <w:r w:rsidRPr="007D6B13">
        <w:rPr>
          <w:rFonts w:cs="Arial"/>
          <w:b/>
          <w:szCs w:val="24"/>
        </w:rPr>
        <w:t>Riesgo eventual de pérdida del proceso</w:t>
      </w:r>
      <w:r w:rsidR="00FE18B6" w:rsidRPr="007D6B13">
        <w:rPr>
          <w:rFonts w:cs="Arial"/>
          <w:b/>
          <w:szCs w:val="24"/>
        </w:rPr>
        <w:t>:</w:t>
      </w:r>
      <w:r w:rsidRPr="007D6B13">
        <w:rPr>
          <w:rFonts w:cs="Arial"/>
          <w:bCs/>
          <w:szCs w:val="24"/>
        </w:rPr>
        <w:t xml:space="preserve"> </w:t>
      </w:r>
      <w:r w:rsidR="008C13EA" w:rsidRPr="007D6B13">
        <w:rPr>
          <w:rFonts w:cs="Arial"/>
          <w:bCs/>
          <w:szCs w:val="24"/>
        </w:rPr>
        <w:t>P</w:t>
      </w:r>
      <w:r w:rsidRPr="007D6B13">
        <w:rPr>
          <w:rFonts w:cs="Arial"/>
          <w:bCs/>
          <w:szCs w:val="24"/>
        </w:rPr>
        <w:t>or relevancia jurídica de las razones de hecho y derecho expuestas por el convocante.</w:t>
      </w:r>
      <w:r w:rsidRPr="007D6B13">
        <w:rPr>
          <w:rFonts w:cs="Arial"/>
          <w:szCs w:val="24"/>
        </w:rPr>
        <w:t xml:space="preserve"> Se relaciona con la relevancia jurídica y completitud de los hechos y normas en las</w:t>
      </w:r>
      <w:r w:rsidR="008C13EA" w:rsidRPr="007D6B13">
        <w:rPr>
          <w:rFonts w:cs="Arial"/>
          <w:szCs w:val="24"/>
        </w:rPr>
        <w:t>,</w:t>
      </w:r>
      <w:r w:rsidRPr="007D6B13">
        <w:rPr>
          <w:rFonts w:cs="Arial"/>
          <w:szCs w:val="24"/>
        </w:rPr>
        <w:t xml:space="preserve"> que se fundamenta la solicitud de conciliación.</w:t>
      </w:r>
    </w:p>
    <w:p w14:paraId="65626EFD" w14:textId="68B0144B" w:rsidR="00FE18B6" w:rsidRPr="007D6B13" w:rsidRDefault="004B3677" w:rsidP="007D6B13">
      <w:pPr>
        <w:pStyle w:val="Prrafodelista"/>
        <w:numPr>
          <w:ilvl w:val="0"/>
          <w:numId w:val="60"/>
        </w:numPr>
        <w:ind w:left="851" w:hanging="284"/>
        <w:rPr>
          <w:rFonts w:cs="Arial"/>
          <w:szCs w:val="24"/>
        </w:rPr>
      </w:pPr>
      <w:r w:rsidRPr="007D6B13">
        <w:rPr>
          <w:rFonts w:cs="Arial"/>
          <w:b/>
          <w:bCs/>
          <w:szCs w:val="24"/>
        </w:rPr>
        <w:t>Alto:</w:t>
      </w:r>
      <w:r w:rsidR="00FE18B6" w:rsidRPr="007D6B13">
        <w:rPr>
          <w:rFonts w:cs="Arial"/>
          <w:szCs w:val="24"/>
        </w:rPr>
        <w:t xml:space="preserve"> </w:t>
      </w:r>
      <w:r w:rsidRPr="007D6B13">
        <w:rPr>
          <w:rFonts w:cs="Arial"/>
          <w:szCs w:val="24"/>
        </w:rPr>
        <w:t>Existe relevancia jurídica y completitud en los hechos y normas, concepto de violación y/o criterio de imputación</w:t>
      </w:r>
      <w:r w:rsidR="008C13EA" w:rsidRPr="007D6B13">
        <w:rPr>
          <w:rFonts w:cs="Arial"/>
          <w:szCs w:val="24"/>
        </w:rPr>
        <w:t xml:space="preserve">, </w:t>
      </w:r>
      <w:r w:rsidRPr="007D6B13">
        <w:rPr>
          <w:rFonts w:cs="Arial"/>
          <w:szCs w:val="24"/>
        </w:rPr>
        <w:t>que sustentan las pretensiones del</w:t>
      </w:r>
      <w:r w:rsidR="008C13EA" w:rsidRPr="007D6B13">
        <w:rPr>
          <w:rFonts w:cs="Arial"/>
          <w:szCs w:val="24"/>
        </w:rPr>
        <w:t>(os)</w:t>
      </w:r>
      <w:r w:rsidRPr="007D6B13">
        <w:rPr>
          <w:rFonts w:cs="Arial"/>
          <w:szCs w:val="24"/>
        </w:rPr>
        <w:t xml:space="preserve"> convocante</w:t>
      </w:r>
      <w:r w:rsidR="008C13EA" w:rsidRPr="007D6B13">
        <w:rPr>
          <w:rFonts w:cs="Arial"/>
          <w:szCs w:val="24"/>
        </w:rPr>
        <w:t>(s)</w:t>
      </w:r>
      <w:r w:rsidRPr="007D6B13">
        <w:rPr>
          <w:rFonts w:cs="Arial"/>
          <w:szCs w:val="24"/>
        </w:rPr>
        <w:t xml:space="preserve">. </w:t>
      </w:r>
    </w:p>
    <w:p w14:paraId="1C889DC4" w14:textId="164B0A97" w:rsidR="00FE18B6" w:rsidRPr="007D6B13" w:rsidRDefault="004B3677" w:rsidP="007D6B13">
      <w:pPr>
        <w:pStyle w:val="Prrafodelista"/>
        <w:numPr>
          <w:ilvl w:val="0"/>
          <w:numId w:val="60"/>
        </w:numPr>
        <w:ind w:left="851" w:hanging="284"/>
        <w:rPr>
          <w:rFonts w:cs="Arial"/>
          <w:szCs w:val="24"/>
        </w:rPr>
      </w:pPr>
      <w:r w:rsidRPr="007D6B13">
        <w:rPr>
          <w:rFonts w:cs="Arial"/>
          <w:b/>
          <w:bCs/>
          <w:szCs w:val="24"/>
        </w:rPr>
        <w:t xml:space="preserve">Medio </w:t>
      </w:r>
      <w:r w:rsidR="00C708E4" w:rsidRPr="007D6B13">
        <w:rPr>
          <w:rFonts w:cs="Arial"/>
          <w:b/>
          <w:bCs/>
          <w:szCs w:val="24"/>
        </w:rPr>
        <w:t>A</w:t>
      </w:r>
      <w:r w:rsidRPr="007D6B13">
        <w:rPr>
          <w:rFonts w:cs="Arial"/>
          <w:b/>
          <w:bCs/>
          <w:szCs w:val="24"/>
        </w:rPr>
        <w:t xml:space="preserve">lto: </w:t>
      </w:r>
      <w:r w:rsidRPr="007D6B13">
        <w:rPr>
          <w:rFonts w:cs="Arial"/>
          <w:szCs w:val="24"/>
        </w:rPr>
        <w:t>Existen normas, concepto de violación y/o criterio de imputación, pero no existen hechos ciertos y completos</w:t>
      </w:r>
      <w:r w:rsidR="008C13EA" w:rsidRPr="007D6B13">
        <w:rPr>
          <w:rFonts w:cs="Arial"/>
          <w:szCs w:val="24"/>
        </w:rPr>
        <w:t xml:space="preserve">, </w:t>
      </w:r>
      <w:r w:rsidRPr="007D6B13">
        <w:rPr>
          <w:rFonts w:cs="Arial"/>
          <w:szCs w:val="24"/>
        </w:rPr>
        <w:t>que sustenten las pretensiones del</w:t>
      </w:r>
      <w:r w:rsidR="008C13EA" w:rsidRPr="007D6B13">
        <w:rPr>
          <w:rFonts w:cs="Arial"/>
          <w:szCs w:val="24"/>
        </w:rPr>
        <w:t>(os)</w:t>
      </w:r>
      <w:r w:rsidRPr="007D6B13">
        <w:rPr>
          <w:rFonts w:cs="Arial"/>
          <w:szCs w:val="24"/>
        </w:rPr>
        <w:t xml:space="preserve"> convocante</w:t>
      </w:r>
      <w:r w:rsidR="008C13EA" w:rsidRPr="007D6B13">
        <w:rPr>
          <w:rFonts w:cs="Arial"/>
          <w:szCs w:val="24"/>
        </w:rPr>
        <w:t>(s)</w:t>
      </w:r>
      <w:r w:rsidRPr="007D6B13">
        <w:rPr>
          <w:rFonts w:cs="Arial"/>
          <w:szCs w:val="24"/>
        </w:rPr>
        <w:t>.</w:t>
      </w:r>
    </w:p>
    <w:p w14:paraId="04B899D7" w14:textId="015809C0" w:rsidR="008C13EA" w:rsidRPr="007D6B13" w:rsidRDefault="004B3677" w:rsidP="007D6B13">
      <w:pPr>
        <w:pStyle w:val="Prrafodelista"/>
        <w:numPr>
          <w:ilvl w:val="0"/>
          <w:numId w:val="60"/>
        </w:numPr>
        <w:ind w:left="851" w:hanging="284"/>
        <w:rPr>
          <w:rFonts w:cs="Arial"/>
          <w:szCs w:val="24"/>
        </w:rPr>
      </w:pPr>
      <w:r w:rsidRPr="007D6B13">
        <w:rPr>
          <w:rFonts w:cs="Arial"/>
          <w:b/>
          <w:bCs/>
          <w:szCs w:val="24"/>
        </w:rPr>
        <w:t xml:space="preserve">Medio </w:t>
      </w:r>
      <w:r w:rsidR="00C708E4" w:rsidRPr="007D6B13">
        <w:rPr>
          <w:rFonts w:cs="Arial"/>
          <w:b/>
          <w:bCs/>
          <w:szCs w:val="24"/>
        </w:rPr>
        <w:t>B</w:t>
      </w:r>
      <w:r w:rsidRPr="007D6B13">
        <w:rPr>
          <w:rFonts w:cs="Arial"/>
          <w:b/>
          <w:bCs/>
          <w:szCs w:val="24"/>
        </w:rPr>
        <w:t>ajo:</w:t>
      </w:r>
      <w:r w:rsidRPr="007D6B13">
        <w:rPr>
          <w:rFonts w:cs="Arial"/>
          <w:szCs w:val="24"/>
        </w:rPr>
        <w:t xml:space="preserve"> Existen hechos ciertos y completos, pero no existen normas, concepto de violación y/o criterio de imputación</w:t>
      </w:r>
      <w:r w:rsidR="008C13EA" w:rsidRPr="007D6B13">
        <w:rPr>
          <w:rFonts w:cs="Arial"/>
          <w:szCs w:val="24"/>
        </w:rPr>
        <w:t xml:space="preserve">, </w:t>
      </w:r>
      <w:r w:rsidRPr="007D6B13">
        <w:rPr>
          <w:rFonts w:cs="Arial"/>
          <w:szCs w:val="24"/>
        </w:rPr>
        <w:t>que sustenten las pretensiones del</w:t>
      </w:r>
      <w:r w:rsidR="008C13EA" w:rsidRPr="007D6B13">
        <w:rPr>
          <w:rFonts w:cs="Arial"/>
          <w:szCs w:val="24"/>
        </w:rPr>
        <w:t>(os)</w:t>
      </w:r>
      <w:r w:rsidRPr="007D6B13">
        <w:rPr>
          <w:rFonts w:cs="Arial"/>
          <w:szCs w:val="24"/>
        </w:rPr>
        <w:t xml:space="preserve"> convocante</w:t>
      </w:r>
      <w:r w:rsidR="008C13EA" w:rsidRPr="007D6B13">
        <w:rPr>
          <w:rFonts w:cs="Arial"/>
          <w:szCs w:val="24"/>
        </w:rPr>
        <w:t>(s)</w:t>
      </w:r>
      <w:r w:rsidRPr="007D6B13">
        <w:rPr>
          <w:rFonts w:cs="Arial"/>
          <w:szCs w:val="24"/>
        </w:rPr>
        <w:t xml:space="preserve">. </w:t>
      </w:r>
    </w:p>
    <w:p w14:paraId="0A9F3F4D" w14:textId="3B0A10C2" w:rsidR="004B3677" w:rsidRPr="007D6B13" w:rsidRDefault="004B3677" w:rsidP="007D6B13">
      <w:pPr>
        <w:pStyle w:val="Prrafodelista"/>
        <w:numPr>
          <w:ilvl w:val="0"/>
          <w:numId w:val="60"/>
        </w:numPr>
        <w:ind w:left="851" w:hanging="284"/>
        <w:rPr>
          <w:rFonts w:cs="Arial"/>
          <w:szCs w:val="24"/>
        </w:rPr>
      </w:pPr>
      <w:r w:rsidRPr="007D6B13">
        <w:rPr>
          <w:rFonts w:cs="Arial"/>
          <w:b/>
          <w:bCs/>
          <w:szCs w:val="24"/>
        </w:rPr>
        <w:t>Bajo:</w:t>
      </w:r>
      <w:r w:rsidRPr="007D6B13">
        <w:rPr>
          <w:rFonts w:cs="Arial"/>
          <w:szCs w:val="24"/>
        </w:rPr>
        <w:t xml:space="preserve"> No existen hechos</w:t>
      </w:r>
      <w:r w:rsidR="008C13EA" w:rsidRPr="007D6B13">
        <w:rPr>
          <w:rFonts w:cs="Arial"/>
          <w:szCs w:val="24"/>
        </w:rPr>
        <w:t>,</w:t>
      </w:r>
      <w:r w:rsidRPr="007D6B13">
        <w:rPr>
          <w:rFonts w:cs="Arial"/>
          <w:szCs w:val="24"/>
        </w:rPr>
        <w:t xml:space="preserve"> ni normas, ni concepto violación y/o criterio de imputación</w:t>
      </w:r>
      <w:r w:rsidR="008C13EA" w:rsidRPr="007D6B13">
        <w:rPr>
          <w:rFonts w:cs="Arial"/>
          <w:szCs w:val="24"/>
        </w:rPr>
        <w:t>,</w:t>
      </w:r>
      <w:r w:rsidRPr="007D6B13">
        <w:rPr>
          <w:rFonts w:cs="Arial"/>
          <w:szCs w:val="24"/>
        </w:rPr>
        <w:t xml:space="preserve"> que sustenten las pretensiones del</w:t>
      </w:r>
      <w:r w:rsidR="008C13EA" w:rsidRPr="007D6B13">
        <w:rPr>
          <w:rFonts w:cs="Arial"/>
          <w:szCs w:val="24"/>
        </w:rPr>
        <w:t>(os)</w:t>
      </w:r>
      <w:r w:rsidRPr="007D6B13">
        <w:rPr>
          <w:rFonts w:cs="Arial"/>
          <w:szCs w:val="24"/>
        </w:rPr>
        <w:t xml:space="preserve"> convocante</w:t>
      </w:r>
      <w:r w:rsidR="008C13EA" w:rsidRPr="007D6B13">
        <w:rPr>
          <w:rFonts w:cs="Arial"/>
          <w:szCs w:val="24"/>
        </w:rPr>
        <w:t>(s)</w:t>
      </w:r>
      <w:r w:rsidRPr="007D6B13">
        <w:rPr>
          <w:rFonts w:cs="Arial"/>
          <w:szCs w:val="24"/>
        </w:rPr>
        <w:t>.</w:t>
      </w:r>
    </w:p>
    <w:p w14:paraId="5AA4DABF" w14:textId="77777777" w:rsidR="00E60206" w:rsidRPr="007D6B13" w:rsidRDefault="00E60206" w:rsidP="007D6B13">
      <w:pPr>
        <w:pStyle w:val="Prrafodelista"/>
        <w:ind w:left="1440"/>
        <w:rPr>
          <w:rFonts w:cs="Arial"/>
          <w:szCs w:val="24"/>
        </w:rPr>
      </w:pPr>
    </w:p>
    <w:p w14:paraId="78C2D038" w14:textId="18AEF215" w:rsidR="00FE18B6" w:rsidRPr="007D6B13" w:rsidRDefault="004B3677" w:rsidP="007D6B13">
      <w:pPr>
        <w:pStyle w:val="Prrafodelista"/>
        <w:numPr>
          <w:ilvl w:val="0"/>
          <w:numId w:val="92"/>
        </w:numPr>
        <w:suppressAutoHyphens/>
        <w:autoSpaceDN w:val="0"/>
        <w:ind w:left="567" w:hanging="283"/>
        <w:rPr>
          <w:rFonts w:cs="Arial"/>
          <w:szCs w:val="24"/>
        </w:rPr>
      </w:pPr>
      <w:r w:rsidRPr="007D6B13">
        <w:rPr>
          <w:rFonts w:cs="Arial"/>
          <w:b/>
          <w:szCs w:val="24"/>
        </w:rPr>
        <w:t>Riesgo eventual de pérdida de un proceso</w:t>
      </w:r>
      <w:r w:rsidR="00FE18B6" w:rsidRPr="007D6B13">
        <w:rPr>
          <w:rFonts w:cs="Arial"/>
          <w:b/>
          <w:szCs w:val="24"/>
        </w:rPr>
        <w:t>:</w:t>
      </w:r>
      <w:r w:rsidRPr="007D6B13">
        <w:rPr>
          <w:rFonts w:cs="Arial"/>
          <w:b/>
          <w:szCs w:val="24"/>
        </w:rPr>
        <w:t xml:space="preserve"> </w:t>
      </w:r>
      <w:r w:rsidR="00FE18B6" w:rsidRPr="007D6B13">
        <w:rPr>
          <w:rFonts w:cs="Arial"/>
          <w:bCs/>
          <w:szCs w:val="24"/>
        </w:rPr>
        <w:t>A</w:t>
      </w:r>
      <w:r w:rsidRPr="007D6B13">
        <w:rPr>
          <w:rFonts w:cs="Arial"/>
          <w:bCs/>
          <w:szCs w:val="24"/>
        </w:rPr>
        <w:t>sociado a la contundencia, conducencia y utilidad de los medios probatorios</w:t>
      </w:r>
      <w:r w:rsidR="008C13EA" w:rsidRPr="007D6B13">
        <w:rPr>
          <w:rFonts w:cs="Arial"/>
          <w:bCs/>
          <w:szCs w:val="24"/>
        </w:rPr>
        <w:t>,</w:t>
      </w:r>
      <w:r w:rsidRPr="007D6B13">
        <w:rPr>
          <w:rFonts w:cs="Arial"/>
          <w:bCs/>
          <w:szCs w:val="24"/>
        </w:rPr>
        <w:t xml:space="preserve"> que soportan la solicitud de conciliación.</w:t>
      </w:r>
      <w:r w:rsidRPr="007D6B13">
        <w:rPr>
          <w:rFonts w:cs="Arial"/>
          <w:szCs w:val="24"/>
        </w:rPr>
        <w:t xml:space="preserve"> Se relaciona</w:t>
      </w:r>
      <w:r w:rsidRPr="007D6B13">
        <w:rPr>
          <w:rFonts w:cs="Arial"/>
          <w:b/>
          <w:szCs w:val="24"/>
        </w:rPr>
        <w:t xml:space="preserve"> </w:t>
      </w:r>
      <w:r w:rsidRPr="007D6B13">
        <w:rPr>
          <w:rFonts w:cs="Arial"/>
          <w:szCs w:val="24"/>
        </w:rPr>
        <w:t>con los medios probatorios</w:t>
      </w:r>
      <w:r w:rsidR="008C13EA" w:rsidRPr="007D6B13">
        <w:rPr>
          <w:rFonts w:cs="Arial"/>
          <w:szCs w:val="24"/>
        </w:rPr>
        <w:t>,</w:t>
      </w:r>
      <w:r w:rsidRPr="007D6B13">
        <w:rPr>
          <w:rFonts w:cs="Arial"/>
          <w:szCs w:val="24"/>
        </w:rPr>
        <w:t xml:space="preserve"> que acompañan la solicitud de conciliación.</w:t>
      </w:r>
    </w:p>
    <w:p w14:paraId="40856F05" w14:textId="77777777" w:rsidR="00FE18B6" w:rsidRPr="007D6B13" w:rsidRDefault="00FE18B6" w:rsidP="007D6B13">
      <w:pPr>
        <w:pStyle w:val="Prrafodelista"/>
        <w:suppressAutoHyphens/>
        <w:autoSpaceDN w:val="0"/>
        <w:rPr>
          <w:rFonts w:cs="Arial"/>
          <w:szCs w:val="24"/>
        </w:rPr>
      </w:pPr>
    </w:p>
    <w:p w14:paraId="03A94ECA" w14:textId="4581CB5E" w:rsidR="00FE18B6" w:rsidRPr="007D6B13" w:rsidRDefault="004B3677" w:rsidP="007D6B13">
      <w:pPr>
        <w:pStyle w:val="Prrafodelista"/>
        <w:numPr>
          <w:ilvl w:val="0"/>
          <w:numId w:val="60"/>
        </w:numPr>
        <w:suppressAutoHyphens/>
        <w:autoSpaceDN w:val="0"/>
        <w:ind w:left="851" w:hanging="284"/>
        <w:rPr>
          <w:rFonts w:cs="Arial"/>
          <w:szCs w:val="24"/>
        </w:rPr>
      </w:pPr>
      <w:r w:rsidRPr="007D6B13">
        <w:rPr>
          <w:rFonts w:cs="Arial"/>
          <w:b/>
          <w:bCs/>
          <w:szCs w:val="24"/>
        </w:rPr>
        <w:t>Alto:</w:t>
      </w:r>
      <w:r w:rsidRPr="007D6B13">
        <w:rPr>
          <w:rFonts w:cs="Arial"/>
          <w:szCs w:val="24"/>
        </w:rPr>
        <w:t xml:space="preserve"> El material probatorio aportado</w:t>
      </w:r>
      <w:r w:rsidR="008C13EA" w:rsidRPr="007D6B13">
        <w:rPr>
          <w:rFonts w:cs="Arial"/>
          <w:szCs w:val="24"/>
        </w:rPr>
        <w:t>,</w:t>
      </w:r>
      <w:r w:rsidRPr="007D6B13">
        <w:rPr>
          <w:rFonts w:cs="Arial"/>
          <w:szCs w:val="24"/>
        </w:rPr>
        <w:t xml:space="preserve"> en la solicitud de conciliación es pertinente, conducente y útil para demostrar los hechos y pretensiones de la solicitud de conciliación.</w:t>
      </w:r>
    </w:p>
    <w:p w14:paraId="7AB42425" w14:textId="1B5450AF" w:rsidR="00FE18B6" w:rsidRPr="007D6B13" w:rsidRDefault="004B3677" w:rsidP="007D6B13">
      <w:pPr>
        <w:pStyle w:val="Prrafodelista"/>
        <w:numPr>
          <w:ilvl w:val="0"/>
          <w:numId w:val="60"/>
        </w:numPr>
        <w:suppressAutoHyphens/>
        <w:autoSpaceDN w:val="0"/>
        <w:ind w:left="851" w:hanging="284"/>
        <w:rPr>
          <w:rFonts w:cs="Arial"/>
          <w:szCs w:val="24"/>
        </w:rPr>
      </w:pPr>
      <w:r w:rsidRPr="007D6B13">
        <w:rPr>
          <w:rFonts w:cs="Arial"/>
          <w:b/>
          <w:bCs/>
          <w:szCs w:val="24"/>
        </w:rPr>
        <w:t xml:space="preserve">Medio </w:t>
      </w:r>
      <w:r w:rsidR="00C708E4" w:rsidRPr="007D6B13">
        <w:rPr>
          <w:rFonts w:cs="Arial"/>
          <w:b/>
          <w:bCs/>
          <w:szCs w:val="24"/>
        </w:rPr>
        <w:t>A</w:t>
      </w:r>
      <w:r w:rsidRPr="007D6B13">
        <w:rPr>
          <w:rFonts w:cs="Arial"/>
          <w:b/>
          <w:bCs/>
          <w:szCs w:val="24"/>
        </w:rPr>
        <w:t>lto:</w:t>
      </w:r>
      <w:r w:rsidRPr="007D6B13">
        <w:rPr>
          <w:rFonts w:cs="Arial"/>
          <w:szCs w:val="24"/>
        </w:rPr>
        <w:t xml:space="preserve"> El material probatorio aportado por el</w:t>
      </w:r>
      <w:r w:rsidR="008C13EA" w:rsidRPr="007D6B13">
        <w:rPr>
          <w:rFonts w:cs="Arial"/>
          <w:szCs w:val="24"/>
        </w:rPr>
        <w:t>(</w:t>
      </w:r>
      <w:r w:rsidRPr="007D6B13">
        <w:rPr>
          <w:rFonts w:cs="Arial"/>
          <w:szCs w:val="24"/>
        </w:rPr>
        <w:t>a</w:t>
      </w:r>
      <w:r w:rsidR="008C13EA" w:rsidRPr="007D6B13">
        <w:rPr>
          <w:rFonts w:cs="Arial"/>
          <w:szCs w:val="24"/>
        </w:rPr>
        <w:t>)</w:t>
      </w:r>
      <w:r w:rsidRPr="007D6B13">
        <w:rPr>
          <w:rFonts w:cs="Arial"/>
          <w:szCs w:val="24"/>
        </w:rPr>
        <w:t xml:space="preserve"> convocante</w:t>
      </w:r>
      <w:r w:rsidR="008C13EA" w:rsidRPr="007D6B13">
        <w:rPr>
          <w:rFonts w:cs="Arial"/>
          <w:szCs w:val="24"/>
        </w:rPr>
        <w:t>,</w:t>
      </w:r>
      <w:r w:rsidRPr="007D6B13">
        <w:rPr>
          <w:rFonts w:cs="Arial"/>
          <w:szCs w:val="24"/>
        </w:rPr>
        <w:t xml:space="preserve"> es pertinente</w:t>
      </w:r>
      <w:r w:rsidR="008C13EA" w:rsidRPr="007D6B13">
        <w:rPr>
          <w:rFonts w:cs="Arial"/>
          <w:szCs w:val="24"/>
        </w:rPr>
        <w:t>,</w:t>
      </w:r>
      <w:r w:rsidRPr="007D6B13">
        <w:rPr>
          <w:rFonts w:cs="Arial"/>
          <w:szCs w:val="24"/>
        </w:rPr>
        <w:t xml:space="preserve"> conducente y útil para demostrar los hechos y pretensiones de la solicitud de conciliación. En el caso de un eventual proceso</w:t>
      </w:r>
      <w:r w:rsidR="008C13EA" w:rsidRPr="007D6B13">
        <w:rPr>
          <w:rFonts w:cs="Arial"/>
          <w:szCs w:val="24"/>
        </w:rPr>
        <w:t xml:space="preserve">, </w:t>
      </w:r>
      <w:r w:rsidRPr="007D6B13">
        <w:rPr>
          <w:rFonts w:cs="Arial"/>
          <w:szCs w:val="24"/>
        </w:rPr>
        <w:t>el material probatorio aportado</w:t>
      </w:r>
      <w:r w:rsidR="008C13EA" w:rsidRPr="007D6B13">
        <w:rPr>
          <w:rFonts w:cs="Arial"/>
          <w:szCs w:val="24"/>
        </w:rPr>
        <w:t>,</w:t>
      </w:r>
      <w:r w:rsidRPr="007D6B13">
        <w:rPr>
          <w:rFonts w:cs="Arial"/>
          <w:szCs w:val="24"/>
        </w:rPr>
        <w:t xml:space="preserve"> no es suficiente para que </w:t>
      </w:r>
      <w:r w:rsidR="008C13EA" w:rsidRPr="007D6B13">
        <w:rPr>
          <w:rFonts w:cs="Arial"/>
          <w:szCs w:val="24"/>
        </w:rPr>
        <w:t xml:space="preserve">el </w:t>
      </w:r>
      <w:r w:rsidRPr="007D6B13">
        <w:rPr>
          <w:rFonts w:cs="Arial"/>
          <w:szCs w:val="24"/>
        </w:rPr>
        <w:t>juez profiera sentencia anticipada.</w:t>
      </w:r>
    </w:p>
    <w:p w14:paraId="71837D6C" w14:textId="05723B39" w:rsidR="00FE18B6" w:rsidRPr="007D6B13" w:rsidRDefault="004B3677" w:rsidP="007D6B13">
      <w:pPr>
        <w:pStyle w:val="Prrafodelista"/>
        <w:numPr>
          <w:ilvl w:val="0"/>
          <w:numId w:val="60"/>
        </w:numPr>
        <w:suppressAutoHyphens/>
        <w:autoSpaceDN w:val="0"/>
        <w:ind w:left="851" w:hanging="284"/>
        <w:rPr>
          <w:rFonts w:cs="Arial"/>
          <w:szCs w:val="24"/>
        </w:rPr>
      </w:pPr>
      <w:r w:rsidRPr="007D6B13">
        <w:rPr>
          <w:rFonts w:cs="Arial"/>
          <w:b/>
          <w:bCs/>
          <w:szCs w:val="24"/>
        </w:rPr>
        <w:t>Medio Bajo:</w:t>
      </w:r>
      <w:r w:rsidRPr="007D6B13">
        <w:rPr>
          <w:rFonts w:cs="Arial"/>
          <w:szCs w:val="24"/>
        </w:rPr>
        <w:t xml:space="preserve"> El material probatorio aportado por el</w:t>
      </w:r>
      <w:r w:rsidR="008C13EA" w:rsidRPr="007D6B13">
        <w:rPr>
          <w:rFonts w:cs="Arial"/>
          <w:szCs w:val="24"/>
        </w:rPr>
        <w:t>(</w:t>
      </w:r>
      <w:r w:rsidRPr="007D6B13">
        <w:rPr>
          <w:rFonts w:cs="Arial"/>
          <w:szCs w:val="24"/>
        </w:rPr>
        <w:t>a</w:t>
      </w:r>
      <w:r w:rsidR="008C13EA" w:rsidRPr="007D6B13">
        <w:rPr>
          <w:rFonts w:cs="Arial"/>
          <w:szCs w:val="24"/>
        </w:rPr>
        <w:t>)</w:t>
      </w:r>
      <w:r w:rsidRPr="007D6B13">
        <w:rPr>
          <w:rFonts w:cs="Arial"/>
          <w:szCs w:val="24"/>
        </w:rPr>
        <w:t xml:space="preserve"> convocante</w:t>
      </w:r>
      <w:r w:rsidR="008C13EA" w:rsidRPr="007D6B13">
        <w:rPr>
          <w:rFonts w:cs="Arial"/>
          <w:szCs w:val="24"/>
        </w:rPr>
        <w:t>,</w:t>
      </w:r>
      <w:r w:rsidRPr="007D6B13">
        <w:rPr>
          <w:rFonts w:cs="Arial"/>
          <w:szCs w:val="24"/>
        </w:rPr>
        <w:t xml:space="preserve"> es insuficiente para demostrar los hechos y pretensiones de la solicitud de conciliación. </w:t>
      </w:r>
    </w:p>
    <w:p w14:paraId="5C60F2B7" w14:textId="498D1D6F" w:rsidR="004B3677" w:rsidRPr="007D6B13" w:rsidRDefault="004B3677" w:rsidP="007D6B13">
      <w:pPr>
        <w:pStyle w:val="Prrafodelista"/>
        <w:numPr>
          <w:ilvl w:val="0"/>
          <w:numId w:val="60"/>
        </w:numPr>
        <w:suppressAutoHyphens/>
        <w:autoSpaceDN w:val="0"/>
        <w:ind w:left="851" w:hanging="284"/>
        <w:rPr>
          <w:rFonts w:cs="Arial"/>
          <w:szCs w:val="24"/>
        </w:rPr>
      </w:pPr>
      <w:r w:rsidRPr="007D6B13">
        <w:rPr>
          <w:rFonts w:cs="Arial"/>
          <w:b/>
          <w:bCs/>
          <w:szCs w:val="24"/>
        </w:rPr>
        <w:t>Bajo:</w:t>
      </w:r>
      <w:r w:rsidRPr="007D6B13">
        <w:rPr>
          <w:rFonts w:cs="Arial"/>
          <w:szCs w:val="24"/>
        </w:rPr>
        <w:t xml:space="preserve"> El material probatorio aportado por el</w:t>
      </w:r>
      <w:r w:rsidR="008C13EA" w:rsidRPr="007D6B13">
        <w:rPr>
          <w:rFonts w:cs="Arial"/>
          <w:szCs w:val="24"/>
        </w:rPr>
        <w:t>(</w:t>
      </w:r>
      <w:r w:rsidRPr="007D6B13">
        <w:rPr>
          <w:rFonts w:cs="Arial"/>
          <w:szCs w:val="24"/>
        </w:rPr>
        <w:t>a</w:t>
      </w:r>
      <w:r w:rsidR="008C13EA" w:rsidRPr="007D6B13">
        <w:rPr>
          <w:rFonts w:cs="Arial"/>
          <w:szCs w:val="24"/>
        </w:rPr>
        <w:t>)</w:t>
      </w:r>
      <w:r w:rsidRPr="007D6B13">
        <w:rPr>
          <w:rFonts w:cs="Arial"/>
          <w:szCs w:val="24"/>
        </w:rPr>
        <w:t xml:space="preserve"> convocante</w:t>
      </w:r>
      <w:r w:rsidR="008C13EA" w:rsidRPr="007D6B13">
        <w:rPr>
          <w:rFonts w:cs="Arial"/>
          <w:szCs w:val="24"/>
        </w:rPr>
        <w:t>,</w:t>
      </w:r>
      <w:r w:rsidRPr="007D6B13">
        <w:rPr>
          <w:rFonts w:cs="Arial"/>
          <w:szCs w:val="24"/>
        </w:rPr>
        <w:t xml:space="preserve"> es inútil para demostrar los hechos y pretensiones de la solicitud de conciliación.</w:t>
      </w:r>
    </w:p>
    <w:p w14:paraId="0E4C4E25" w14:textId="77777777" w:rsidR="004B3677" w:rsidRPr="007D6B13" w:rsidRDefault="004B3677" w:rsidP="007D6B13">
      <w:pPr>
        <w:rPr>
          <w:rFonts w:cs="Arial"/>
          <w:szCs w:val="24"/>
        </w:rPr>
      </w:pPr>
    </w:p>
    <w:p w14:paraId="71B9853A" w14:textId="77777777" w:rsidR="00BB335D" w:rsidRPr="007D6B13" w:rsidRDefault="00FE18B6" w:rsidP="007D6B13">
      <w:pPr>
        <w:pStyle w:val="Prrafodelista"/>
        <w:numPr>
          <w:ilvl w:val="0"/>
          <w:numId w:val="92"/>
        </w:numPr>
        <w:suppressAutoHyphens/>
        <w:autoSpaceDN w:val="0"/>
        <w:ind w:left="567" w:hanging="283"/>
        <w:rPr>
          <w:rFonts w:cs="Arial"/>
          <w:szCs w:val="24"/>
        </w:rPr>
      </w:pPr>
      <w:r w:rsidRPr="007D6B13">
        <w:rPr>
          <w:rFonts w:cs="Arial"/>
          <w:b/>
          <w:szCs w:val="24"/>
        </w:rPr>
        <w:t xml:space="preserve"> </w:t>
      </w:r>
      <w:r w:rsidR="004B3677" w:rsidRPr="007D6B13">
        <w:rPr>
          <w:rFonts w:cs="Arial"/>
          <w:b/>
          <w:szCs w:val="24"/>
        </w:rPr>
        <w:t>Existencia de políticas, protocolos, instructivos, decisiones institucionales o nacionales</w:t>
      </w:r>
      <w:r w:rsidR="00AF57C9" w:rsidRPr="007D6B13">
        <w:rPr>
          <w:rFonts w:cs="Arial"/>
          <w:b/>
          <w:szCs w:val="24"/>
        </w:rPr>
        <w:t xml:space="preserve">: </w:t>
      </w:r>
      <w:r w:rsidR="004B3677" w:rsidRPr="007D6B13">
        <w:rPr>
          <w:rFonts w:cs="Arial"/>
          <w:szCs w:val="24"/>
        </w:rPr>
        <w:t>Se relaciona</w:t>
      </w:r>
      <w:r w:rsidR="004B3677" w:rsidRPr="007D6B13">
        <w:rPr>
          <w:rFonts w:cs="Arial"/>
          <w:b/>
          <w:szCs w:val="24"/>
        </w:rPr>
        <w:t xml:space="preserve"> </w:t>
      </w:r>
      <w:r w:rsidR="004B3677" w:rsidRPr="007D6B13">
        <w:rPr>
          <w:rFonts w:cs="Arial"/>
          <w:szCs w:val="24"/>
        </w:rPr>
        <w:t>con la existencia de políticas de conciliación al interior de la entidad pública.</w:t>
      </w:r>
    </w:p>
    <w:p w14:paraId="2ADA4B61" w14:textId="21BD2ECF" w:rsidR="00FE18B6" w:rsidRPr="007D6B13" w:rsidRDefault="004B3677" w:rsidP="007D6B13">
      <w:pPr>
        <w:pStyle w:val="Prrafodelista"/>
        <w:suppressAutoHyphens/>
        <w:autoSpaceDN w:val="0"/>
        <w:rPr>
          <w:rFonts w:cs="Arial"/>
          <w:szCs w:val="24"/>
        </w:rPr>
      </w:pPr>
      <w:r w:rsidRPr="007D6B13">
        <w:rPr>
          <w:rFonts w:cs="Arial"/>
          <w:szCs w:val="24"/>
        </w:rPr>
        <w:t xml:space="preserve"> </w:t>
      </w:r>
    </w:p>
    <w:p w14:paraId="49781F28" w14:textId="18B5413C" w:rsidR="00FE18B6" w:rsidRPr="007D6B13" w:rsidRDefault="004B3677" w:rsidP="007D6B13">
      <w:pPr>
        <w:pStyle w:val="Prrafodelista"/>
        <w:numPr>
          <w:ilvl w:val="0"/>
          <w:numId w:val="60"/>
        </w:numPr>
        <w:suppressAutoHyphens/>
        <w:autoSpaceDN w:val="0"/>
        <w:ind w:left="851" w:hanging="284"/>
        <w:rPr>
          <w:rFonts w:cs="Arial"/>
          <w:szCs w:val="24"/>
        </w:rPr>
      </w:pPr>
      <w:r w:rsidRPr="007D6B13">
        <w:rPr>
          <w:rFonts w:cs="Arial"/>
          <w:b/>
          <w:bCs/>
          <w:szCs w:val="24"/>
        </w:rPr>
        <w:t>Alto:</w:t>
      </w:r>
      <w:r w:rsidRPr="007D6B13">
        <w:rPr>
          <w:rFonts w:cs="Arial"/>
          <w:szCs w:val="24"/>
        </w:rPr>
        <w:t xml:space="preserve"> Existe política nacional o institucional de conciliación</w:t>
      </w:r>
      <w:r w:rsidR="008C13EA" w:rsidRPr="007D6B13">
        <w:rPr>
          <w:rFonts w:cs="Arial"/>
          <w:szCs w:val="24"/>
        </w:rPr>
        <w:t>,</w:t>
      </w:r>
      <w:r w:rsidRPr="007D6B13">
        <w:rPr>
          <w:rFonts w:cs="Arial"/>
          <w:szCs w:val="24"/>
        </w:rPr>
        <w:t xml:space="preserve"> a favor del</w:t>
      </w:r>
      <w:r w:rsidR="008C13EA" w:rsidRPr="007D6B13">
        <w:rPr>
          <w:rFonts w:cs="Arial"/>
          <w:szCs w:val="24"/>
        </w:rPr>
        <w:t xml:space="preserve">(a) </w:t>
      </w:r>
      <w:r w:rsidRPr="007D6B13">
        <w:rPr>
          <w:rFonts w:cs="Arial"/>
          <w:szCs w:val="24"/>
        </w:rPr>
        <w:t xml:space="preserve">convocante respecto del problema jurídico planteado en la solicitud de conciliación. </w:t>
      </w:r>
    </w:p>
    <w:p w14:paraId="0A06F176" w14:textId="48009E77" w:rsidR="00FE18B6" w:rsidRPr="007D6B13" w:rsidRDefault="004B3677" w:rsidP="007D6B13">
      <w:pPr>
        <w:pStyle w:val="Prrafodelista"/>
        <w:numPr>
          <w:ilvl w:val="0"/>
          <w:numId w:val="60"/>
        </w:numPr>
        <w:suppressAutoHyphens/>
        <w:autoSpaceDN w:val="0"/>
        <w:ind w:left="851" w:hanging="284"/>
        <w:rPr>
          <w:rFonts w:cs="Arial"/>
          <w:szCs w:val="24"/>
        </w:rPr>
      </w:pPr>
      <w:r w:rsidRPr="007D6B13">
        <w:rPr>
          <w:rFonts w:cs="Arial"/>
          <w:b/>
          <w:bCs/>
          <w:szCs w:val="24"/>
        </w:rPr>
        <w:t>Medio Alto:</w:t>
      </w:r>
      <w:r w:rsidRPr="007D6B13">
        <w:rPr>
          <w:rFonts w:cs="Arial"/>
          <w:szCs w:val="24"/>
        </w:rPr>
        <w:t xml:space="preserve"> Existen decisiones del </w:t>
      </w:r>
      <w:r w:rsidR="00F95A4E" w:rsidRPr="007D6B13">
        <w:rPr>
          <w:rFonts w:cs="Arial"/>
          <w:szCs w:val="24"/>
        </w:rPr>
        <w:t>C</w:t>
      </w:r>
      <w:r w:rsidRPr="007D6B13">
        <w:rPr>
          <w:rFonts w:cs="Arial"/>
          <w:szCs w:val="24"/>
        </w:rPr>
        <w:t xml:space="preserve">omité de </w:t>
      </w:r>
      <w:r w:rsidR="00F95A4E" w:rsidRPr="007D6B13">
        <w:rPr>
          <w:rFonts w:cs="Arial"/>
          <w:szCs w:val="24"/>
        </w:rPr>
        <w:t>C</w:t>
      </w:r>
      <w:r w:rsidRPr="007D6B13">
        <w:rPr>
          <w:rFonts w:cs="Arial"/>
          <w:szCs w:val="24"/>
        </w:rPr>
        <w:t>onciliación</w:t>
      </w:r>
      <w:r w:rsidR="008C13EA" w:rsidRPr="007D6B13">
        <w:rPr>
          <w:rFonts w:cs="Arial"/>
          <w:szCs w:val="24"/>
        </w:rPr>
        <w:t xml:space="preserve">, </w:t>
      </w:r>
      <w:r w:rsidRPr="007D6B13">
        <w:rPr>
          <w:rFonts w:cs="Arial"/>
          <w:szCs w:val="24"/>
        </w:rPr>
        <w:t>a favor de conciliar</w:t>
      </w:r>
      <w:r w:rsidR="008C13EA" w:rsidRPr="007D6B13">
        <w:rPr>
          <w:rFonts w:cs="Arial"/>
          <w:szCs w:val="24"/>
        </w:rPr>
        <w:t xml:space="preserve"> </w:t>
      </w:r>
      <w:r w:rsidRPr="007D6B13">
        <w:rPr>
          <w:rFonts w:cs="Arial"/>
          <w:szCs w:val="24"/>
        </w:rPr>
        <w:t>por hechos y pretensiones similares a los planteados</w:t>
      </w:r>
      <w:r w:rsidR="008C13EA" w:rsidRPr="007D6B13">
        <w:rPr>
          <w:rFonts w:cs="Arial"/>
          <w:szCs w:val="24"/>
        </w:rPr>
        <w:t>,</w:t>
      </w:r>
      <w:r w:rsidRPr="007D6B13">
        <w:rPr>
          <w:rFonts w:cs="Arial"/>
          <w:szCs w:val="24"/>
        </w:rPr>
        <w:t xml:space="preserve"> por el</w:t>
      </w:r>
      <w:r w:rsidR="008C13EA" w:rsidRPr="007D6B13">
        <w:rPr>
          <w:rFonts w:cs="Arial"/>
          <w:szCs w:val="24"/>
        </w:rPr>
        <w:t>(</w:t>
      </w:r>
      <w:r w:rsidRPr="007D6B13">
        <w:rPr>
          <w:rFonts w:cs="Arial"/>
          <w:szCs w:val="24"/>
        </w:rPr>
        <w:t>a</w:t>
      </w:r>
      <w:r w:rsidR="008C13EA" w:rsidRPr="007D6B13">
        <w:rPr>
          <w:rFonts w:cs="Arial"/>
          <w:szCs w:val="24"/>
        </w:rPr>
        <w:t>)</w:t>
      </w:r>
      <w:r w:rsidRPr="007D6B13">
        <w:rPr>
          <w:rFonts w:cs="Arial"/>
          <w:szCs w:val="24"/>
        </w:rPr>
        <w:t xml:space="preserve"> convocante en su solicitud.</w:t>
      </w:r>
    </w:p>
    <w:p w14:paraId="380AFDBE" w14:textId="675458EC" w:rsidR="00FE18B6" w:rsidRPr="007D6B13" w:rsidRDefault="004B3677" w:rsidP="007D6B13">
      <w:pPr>
        <w:pStyle w:val="Prrafodelista"/>
        <w:numPr>
          <w:ilvl w:val="0"/>
          <w:numId w:val="60"/>
        </w:numPr>
        <w:ind w:left="851" w:hanging="284"/>
        <w:rPr>
          <w:rFonts w:cs="Arial"/>
          <w:szCs w:val="24"/>
        </w:rPr>
      </w:pPr>
      <w:r w:rsidRPr="007D6B13">
        <w:rPr>
          <w:rFonts w:cs="Arial"/>
          <w:b/>
          <w:bCs/>
          <w:szCs w:val="24"/>
        </w:rPr>
        <w:t>Medio Bajo:</w:t>
      </w:r>
      <w:r w:rsidRPr="007D6B13">
        <w:rPr>
          <w:rFonts w:cs="Arial"/>
          <w:szCs w:val="24"/>
        </w:rPr>
        <w:t xml:space="preserve"> Existen decisiones del </w:t>
      </w:r>
      <w:r w:rsidR="00F95A4E" w:rsidRPr="007D6B13">
        <w:rPr>
          <w:rFonts w:cs="Arial"/>
          <w:szCs w:val="24"/>
        </w:rPr>
        <w:t>C</w:t>
      </w:r>
      <w:r w:rsidRPr="007D6B13">
        <w:rPr>
          <w:rFonts w:cs="Arial"/>
          <w:szCs w:val="24"/>
        </w:rPr>
        <w:t xml:space="preserve">omité de </w:t>
      </w:r>
      <w:r w:rsidR="00F95A4E" w:rsidRPr="007D6B13">
        <w:rPr>
          <w:rFonts w:cs="Arial"/>
          <w:szCs w:val="24"/>
        </w:rPr>
        <w:t>C</w:t>
      </w:r>
      <w:r w:rsidRPr="007D6B13">
        <w:rPr>
          <w:rFonts w:cs="Arial"/>
          <w:szCs w:val="24"/>
        </w:rPr>
        <w:t>onciliación</w:t>
      </w:r>
      <w:r w:rsidR="008C13EA" w:rsidRPr="007D6B13">
        <w:rPr>
          <w:rFonts w:cs="Arial"/>
          <w:szCs w:val="24"/>
        </w:rPr>
        <w:t>,</w:t>
      </w:r>
      <w:r w:rsidRPr="007D6B13">
        <w:rPr>
          <w:rFonts w:cs="Arial"/>
          <w:szCs w:val="24"/>
        </w:rPr>
        <w:t xml:space="preserve"> a favor de conciliar por hechos análogos a los planteados</w:t>
      </w:r>
      <w:r w:rsidR="008C13EA" w:rsidRPr="007D6B13">
        <w:rPr>
          <w:rFonts w:cs="Arial"/>
          <w:szCs w:val="24"/>
        </w:rPr>
        <w:t>,</w:t>
      </w:r>
      <w:r w:rsidRPr="007D6B13">
        <w:rPr>
          <w:rFonts w:cs="Arial"/>
          <w:szCs w:val="24"/>
        </w:rPr>
        <w:t xml:space="preserve"> por el</w:t>
      </w:r>
      <w:r w:rsidR="008C13EA" w:rsidRPr="007D6B13">
        <w:rPr>
          <w:rFonts w:cs="Arial"/>
          <w:szCs w:val="24"/>
        </w:rPr>
        <w:t>(a)</w:t>
      </w:r>
      <w:r w:rsidRPr="007D6B13">
        <w:rPr>
          <w:rFonts w:cs="Arial"/>
          <w:szCs w:val="24"/>
        </w:rPr>
        <w:t xml:space="preserve"> convocante en su solicitud. </w:t>
      </w:r>
    </w:p>
    <w:p w14:paraId="3F615973" w14:textId="3A290F60" w:rsidR="004B3677" w:rsidRPr="007D6B13" w:rsidRDefault="004B3677" w:rsidP="007D6B13">
      <w:pPr>
        <w:pStyle w:val="Prrafodelista"/>
        <w:numPr>
          <w:ilvl w:val="0"/>
          <w:numId w:val="60"/>
        </w:numPr>
        <w:ind w:left="851" w:hanging="284"/>
        <w:rPr>
          <w:rFonts w:cs="Arial"/>
          <w:szCs w:val="24"/>
        </w:rPr>
      </w:pPr>
      <w:r w:rsidRPr="007D6B13">
        <w:rPr>
          <w:rFonts w:cs="Arial"/>
          <w:b/>
          <w:bCs/>
          <w:szCs w:val="24"/>
        </w:rPr>
        <w:t>Bajo:</w:t>
      </w:r>
      <w:r w:rsidRPr="007D6B13">
        <w:rPr>
          <w:rFonts w:cs="Arial"/>
          <w:szCs w:val="24"/>
        </w:rPr>
        <w:t xml:space="preserve"> No existe política, protocolo, instructivo o decisión a favor de conciliar por hechos y pretensiones similares y/o análogos a los planteados por el</w:t>
      </w:r>
      <w:r w:rsidR="008C13EA" w:rsidRPr="007D6B13">
        <w:rPr>
          <w:rFonts w:cs="Arial"/>
          <w:szCs w:val="24"/>
        </w:rPr>
        <w:t>(a)</w:t>
      </w:r>
      <w:r w:rsidRPr="007D6B13">
        <w:rPr>
          <w:rFonts w:cs="Arial"/>
          <w:szCs w:val="24"/>
        </w:rPr>
        <w:t xml:space="preserve"> convocante en su solicitud.</w:t>
      </w:r>
    </w:p>
    <w:p w14:paraId="14B15591" w14:textId="77777777" w:rsidR="004B3677" w:rsidRPr="007D6B13" w:rsidRDefault="004B3677" w:rsidP="007D6B13">
      <w:pPr>
        <w:rPr>
          <w:rFonts w:cs="Arial"/>
          <w:szCs w:val="24"/>
        </w:rPr>
      </w:pPr>
    </w:p>
    <w:p w14:paraId="52F61326" w14:textId="063C42C5" w:rsidR="00AF57C9" w:rsidRPr="007D6B13" w:rsidRDefault="004B3677" w:rsidP="007D6B13">
      <w:pPr>
        <w:pStyle w:val="Prrafodelista"/>
        <w:numPr>
          <w:ilvl w:val="0"/>
          <w:numId w:val="92"/>
        </w:numPr>
        <w:suppressAutoHyphens/>
        <w:autoSpaceDN w:val="0"/>
        <w:ind w:left="567" w:hanging="283"/>
        <w:contextualSpacing w:val="0"/>
        <w:rPr>
          <w:rFonts w:cs="Arial"/>
          <w:szCs w:val="24"/>
        </w:rPr>
      </w:pPr>
      <w:r w:rsidRPr="007D6B13">
        <w:rPr>
          <w:rFonts w:cs="Arial"/>
          <w:b/>
          <w:szCs w:val="24"/>
        </w:rPr>
        <w:t>Riesgo de pérdida de un eventual proceso asociado al precedente jurisprudencial</w:t>
      </w:r>
      <w:r w:rsidR="00AF57C9" w:rsidRPr="007D6B13">
        <w:rPr>
          <w:rFonts w:cs="Arial"/>
          <w:b/>
          <w:szCs w:val="24"/>
        </w:rPr>
        <w:t>:</w:t>
      </w:r>
      <w:r w:rsidRPr="007D6B13">
        <w:rPr>
          <w:rFonts w:cs="Arial"/>
          <w:b/>
          <w:szCs w:val="24"/>
        </w:rPr>
        <w:t xml:space="preserve"> </w:t>
      </w:r>
      <w:r w:rsidRPr="007D6B13">
        <w:rPr>
          <w:rFonts w:cs="Arial"/>
          <w:szCs w:val="24"/>
        </w:rPr>
        <w:t>Muestra la incidencia del precedente jurisprudencial</w:t>
      </w:r>
      <w:r w:rsidR="008C13EA" w:rsidRPr="007D6B13">
        <w:rPr>
          <w:rFonts w:cs="Arial"/>
          <w:szCs w:val="24"/>
        </w:rPr>
        <w:t xml:space="preserve">, </w:t>
      </w:r>
      <w:r w:rsidRPr="007D6B13">
        <w:rPr>
          <w:rFonts w:cs="Arial"/>
          <w:szCs w:val="24"/>
        </w:rPr>
        <w:t>respecto a un eventual proceso y que afirma la posición de la parte convocante.</w:t>
      </w:r>
    </w:p>
    <w:p w14:paraId="09B24CA5" w14:textId="77777777" w:rsidR="00AF57C9" w:rsidRPr="007D6B13" w:rsidRDefault="00AF57C9" w:rsidP="007D6B13">
      <w:pPr>
        <w:pStyle w:val="Prrafodelista"/>
        <w:suppressAutoHyphens/>
        <w:autoSpaceDN w:val="0"/>
        <w:contextualSpacing w:val="0"/>
        <w:rPr>
          <w:rFonts w:cs="Arial"/>
          <w:szCs w:val="24"/>
        </w:rPr>
      </w:pPr>
    </w:p>
    <w:p w14:paraId="60635164" w14:textId="30DCB9B8" w:rsidR="00AF57C9" w:rsidRPr="007D6B13" w:rsidRDefault="004B3677" w:rsidP="007D6B13">
      <w:pPr>
        <w:pStyle w:val="Prrafodelista"/>
        <w:numPr>
          <w:ilvl w:val="0"/>
          <w:numId w:val="60"/>
        </w:numPr>
        <w:suppressAutoHyphens/>
        <w:autoSpaceDN w:val="0"/>
        <w:ind w:left="851" w:hanging="284"/>
        <w:contextualSpacing w:val="0"/>
        <w:rPr>
          <w:rFonts w:cs="Arial"/>
          <w:szCs w:val="24"/>
        </w:rPr>
      </w:pPr>
      <w:r w:rsidRPr="007D6B13">
        <w:rPr>
          <w:rFonts w:cs="Arial"/>
          <w:b/>
          <w:bCs/>
          <w:szCs w:val="24"/>
        </w:rPr>
        <w:t>Alto:</w:t>
      </w:r>
      <w:r w:rsidRPr="007D6B13">
        <w:rPr>
          <w:rFonts w:cs="Arial"/>
          <w:szCs w:val="24"/>
        </w:rPr>
        <w:t xml:space="preserve"> Existe suficiente y/o reiterado material jurisprudencial</w:t>
      </w:r>
      <w:r w:rsidR="008C13EA" w:rsidRPr="007D6B13">
        <w:rPr>
          <w:rFonts w:cs="Arial"/>
          <w:szCs w:val="24"/>
        </w:rPr>
        <w:t>,</w:t>
      </w:r>
      <w:r w:rsidRPr="007D6B13">
        <w:rPr>
          <w:rFonts w:cs="Arial"/>
          <w:szCs w:val="24"/>
        </w:rPr>
        <w:t xml:space="preserve"> que soporta fallos desfavorables para los intereses del Estado; principalmente sentencias de unificación y/o constitucionalidad.</w:t>
      </w:r>
      <w:r w:rsidR="00AF57C9" w:rsidRPr="007D6B13">
        <w:rPr>
          <w:rFonts w:cs="Arial"/>
          <w:szCs w:val="24"/>
        </w:rPr>
        <w:t xml:space="preserve"> </w:t>
      </w:r>
    </w:p>
    <w:p w14:paraId="31AC9C7E" w14:textId="49643828" w:rsidR="00AF57C9" w:rsidRPr="007D6B13" w:rsidRDefault="004B3677" w:rsidP="007D6B13">
      <w:pPr>
        <w:pStyle w:val="Prrafodelista"/>
        <w:numPr>
          <w:ilvl w:val="0"/>
          <w:numId w:val="60"/>
        </w:numPr>
        <w:suppressAutoHyphens/>
        <w:autoSpaceDN w:val="0"/>
        <w:ind w:left="851" w:hanging="284"/>
        <w:contextualSpacing w:val="0"/>
        <w:rPr>
          <w:rFonts w:cs="Arial"/>
          <w:szCs w:val="24"/>
        </w:rPr>
      </w:pPr>
      <w:r w:rsidRPr="007D6B13">
        <w:rPr>
          <w:rFonts w:cs="Arial"/>
          <w:b/>
          <w:bCs/>
          <w:szCs w:val="24"/>
        </w:rPr>
        <w:t>Medio Alto:</w:t>
      </w:r>
      <w:r w:rsidRPr="007D6B13">
        <w:rPr>
          <w:rFonts w:cs="Arial"/>
          <w:szCs w:val="24"/>
        </w:rPr>
        <w:t xml:space="preserve"> Respecto de la causa o </w:t>
      </w:r>
      <w:proofErr w:type="spellStart"/>
      <w:r w:rsidRPr="007D6B13">
        <w:rPr>
          <w:rFonts w:cs="Arial"/>
          <w:szCs w:val="24"/>
        </w:rPr>
        <w:t>subcausa</w:t>
      </w:r>
      <w:proofErr w:type="spellEnd"/>
      <w:r w:rsidRPr="007D6B13">
        <w:rPr>
          <w:rFonts w:cs="Arial"/>
          <w:szCs w:val="24"/>
        </w:rPr>
        <w:t xml:space="preserve"> de la controversia, se tiene conocimiento de que</w:t>
      </w:r>
      <w:r w:rsidR="00ED3C67" w:rsidRPr="007D6B13">
        <w:rPr>
          <w:rFonts w:cs="Arial"/>
          <w:szCs w:val="24"/>
        </w:rPr>
        <w:t>,</w:t>
      </w:r>
      <w:r w:rsidRPr="007D6B13">
        <w:rPr>
          <w:rFonts w:cs="Arial"/>
          <w:szCs w:val="24"/>
        </w:rPr>
        <w:t xml:space="preserve"> se han presentado al menos</w:t>
      </w:r>
      <w:r w:rsidR="008C13EA" w:rsidRPr="007D6B13">
        <w:rPr>
          <w:rFonts w:cs="Arial"/>
          <w:szCs w:val="24"/>
        </w:rPr>
        <w:t xml:space="preserve"> (3)</w:t>
      </w:r>
      <w:r w:rsidRPr="007D6B13">
        <w:rPr>
          <w:rFonts w:cs="Arial"/>
          <w:szCs w:val="24"/>
        </w:rPr>
        <w:t xml:space="preserve"> tres fallos</w:t>
      </w:r>
      <w:r w:rsidR="00ED3C67" w:rsidRPr="007D6B13">
        <w:rPr>
          <w:rFonts w:cs="Arial"/>
          <w:szCs w:val="24"/>
        </w:rPr>
        <w:t>,</w:t>
      </w:r>
      <w:r w:rsidRPr="007D6B13">
        <w:rPr>
          <w:rFonts w:cs="Arial"/>
          <w:szCs w:val="24"/>
        </w:rPr>
        <w:t xml:space="preserve"> de casos similares en un mismo sentido</w:t>
      </w:r>
      <w:r w:rsidR="00ED3C67" w:rsidRPr="007D6B13">
        <w:rPr>
          <w:rFonts w:cs="Arial"/>
          <w:szCs w:val="24"/>
        </w:rPr>
        <w:t>,</w:t>
      </w:r>
      <w:r w:rsidRPr="007D6B13">
        <w:rPr>
          <w:rFonts w:cs="Arial"/>
          <w:szCs w:val="24"/>
        </w:rPr>
        <w:t xml:space="preserve"> que podrían definir líneas y tendencias jurisprudenciales desfavorables para los intereses del Estado.</w:t>
      </w:r>
    </w:p>
    <w:p w14:paraId="3692B786" w14:textId="32401E90" w:rsidR="00AF57C9" w:rsidRPr="007D6B13" w:rsidRDefault="004B3677" w:rsidP="007D6B13">
      <w:pPr>
        <w:pStyle w:val="Prrafodelista"/>
        <w:numPr>
          <w:ilvl w:val="0"/>
          <w:numId w:val="60"/>
        </w:numPr>
        <w:suppressAutoHyphens/>
        <w:autoSpaceDN w:val="0"/>
        <w:ind w:left="851" w:hanging="284"/>
        <w:contextualSpacing w:val="0"/>
        <w:rPr>
          <w:rFonts w:cs="Arial"/>
          <w:szCs w:val="24"/>
        </w:rPr>
      </w:pPr>
      <w:r w:rsidRPr="007D6B13">
        <w:rPr>
          <w:rFonts w:cs="Arial"/>
          <w:b/>
          <w:bCs/>
          <w:szCs w:val="24"/>
        </w:rPr>
        <w:t>Medio Bajo:</w:t>
      </w:r>
      <w:r w:rsidRPr="007D6B13">
        <w:rPr>
          <w:rFonts w:cs="Arial"/>
          <w:szCs w:val="24"/>
        </w:rPr>
        <w:t xml:space="preserve"> Respecto de la causa o </w:t>
      </w:r>
      <w:proofErr w:type="spellStart"/>
      <w:r w:rsidRPr="007D6B13">
        <w:rPr>
          <w:rFonts w:cs="Arial"/>
          <w:szCs w:val="24"/>
        </w:rPr>
        <w:t>subcausa</w:t>
      </w:r>
      <w:proofErr w:type="spellEnd"/>
      <w:r w:rsidRPr="007D6B13">
        <w:rPr>
          <w:rFonts w:cs="Arial"/>
          <w:szCs w:val="24"/>
        </w:rPr>
        <w:t xml:space="preserve"> objeto de la controversia, se han presentado menos de tres </w:t>
      </w:r>
      <w:r w:rsidR="00ED3C67" w:rsidRPr="007D6B13">
        <w:rPr>
          <w:rFonts w:cs="Arial"/>
          <w:szCs w:val="24"/>
        </w:rPr>
        <w:t xml:space="preserve">(3) </w:t>
      </w:r>
      <w:r w:rsidRPr="007D6B13">
        <w:rPr>
          <w:rFonts w:cs="Arial"/>
          <w:szCs w:val="24"/>
        </w:rPr>
        <w:t>casos similares desfavorables para los intereses del Estado.</w:t>
      </w:r>
    </w:p>
    <w:p w14:paraId="13BEE685" w14:textId="77777777" w:rsidR="00ED3C67" w:rsidRPr="007D6B13" w:rsidRDefault="004B3677" w:rsidP="007D6B13">
      <w:pPr>
        <w:pStyle w:val="Prrafodelista"/>
        <w:numPr>
          <w:ilvl w:val="0"/>
          <w:numId w:val="60"/>
        </w:numPr>
        <w:suppressAutoHyphens/>
        <w:autoSpaceDN w:val="0"/>
        <w:ind w:left="851" w:hanging="284"/>
        <w:contextualSpacing w:val="0"/>
        <w:rPr>
          <w:rFonts w:cs="Arial"/>
          <w:szCs w:val="24"/>
        </w:rPr>
      </w:pPr>
      <w:r w:rsidRPr="007D6B13">
        <w:rPr>
          <w:rFonts w:cs="Arial"/>
          <w:b/>
          <w:bCs/>
          <w:szCs w:val="24"/>
        </w:rPr>
        <w:t>Bajo:</w:t>
      </w:r>
      <w:r w:rsidRPr="007D6B13">
        <w:rPr>
          <w:rFonts w:cs="Arial"/>
          <w:szCs w:val="24"/>
        </w:rPr>
        <w:t xml:space="preserve"> No existe ningún precedente jurisprudencial</w:t>
      </w:r>
      <w:r w:rsidR="00ED3C67" w:rsidRPr="007D6B13">
        <w:rPr>
          <w:rFonts w:cs="Arial"/>
          <w:szCs w:val="24"/>
        </w:rPr>
        <w:t xml:space="preserve">, </w:t>
      </w:r>
      <w:r w:rsidRPr="007D6B13">
        <w:rPr>
          <w:rFonts w:cs="Arial"/>
          <w:szCs w:val="24"/>
        </w:rPr>
        <w:t>respecto de la causa objeto de la controversia o el precedente existente es favorable a los intereses del Estado.</w:t>
      </w:r>
      <w:r w:rsidRPr="007D6B13">
        <w:rPr>
          <w:rFonts w:cs="Arial"/>
          <w:szCs w:val="24"/>
        </w:rPr>
        <w:br/>
      </w:r>
      <w:bookmarkStart w:id="100" w:name="_Hlk121294027"/>
    </w:p>
    <w:p w14:paraId="703DE366" w14:textId="01C23D86" w:rsidR="004B3677" w:rsidRPr="007D6B13" w:rsidRDefault="004B3677" w:rsidP="007D6B13">
      <w:pPr>
        <w:suppressAutoHyphens/>
        <w:autoSpaceDN w:val="0"/>
        <w:rPr>
          <w:rFonts w:cs="Arial"/>
          <w:szCs w:val="24"/>
        </w:rPr>
      </w:pPr>
      <w:r w:rsidRPr="007D6B13">
        <w:rPr>
          <w:rFonts w:cs="Arial"/>
          <w:szCs w:val="24"/>
        </w:rPr>
        <w:t>Después de realizar la calificación de los cuatro</w:t>
      </w:r>
      <w:r w:rsidR="00ED3C67" w:rsidRPr="007D6B13">
        <w:rPr>
          <w:rFonts w:cs="Arial"/>
          <w:szCs w:val="24"/>
        </w:rPr>
        <w:t xml:space="preserve"> (4) </w:t>
      </w:r>
      <w:r w:rsidRPr="007D6B13">
        <w:rPr>
          <w:rFonts w:cs="Arial"/>
          <w:szCs w:val="24"/>
        </w:rPr>
        <w:t>criterios, la matriz para el cálculo</w:t>
      </w:r>
      <w:r w:rsidRPr="007D6B13">
        <w:rPr>
          <w:rStyle w:val="Refdenotaalpie"/>
          <w:rFonts w:cs="Arial"/>
          <w:szCs w:val="24"/>
        </w:rPr>
        <w:footnoteReference w:id="5"/>
      </w:r>
      <w:r w:rsidRPr="007D6B13">
        <w:rPr>
          <w:rFonts w:cs="Arial"/>
          <w:szCs w:val="24"/>
        </w:rPr>
        <w:t xml:space="preserve"> arrojará un porcentaje con la probabilidad de pérdida del eventual proceso.</w:t>
      </w:r>
    </w:p>
    <w:bookmarkEnd w:id="100"/>
    <w:p w14:paraId="1149A7AF" w14:textId="77777777" w:rsidR="004B3677" w:rsidRPr="007D6B13" w:rsidRDefault="004B3677" w:rsidP="007D6B13">
      <w:pPr>
        <w:rPr>
          <w:rFonts w:cs="Arial"/>
          <w:szCs w:val="24"/>
        </w:rPr>
      </w:pPr>
    </w:p>
    <w:p w14:paraId="4CB66E6D" w14:textId="70252B22" w:rsidR="004B3677" w:rsidRPr="007D6B13" w:rsidRDefault="004B3677" w:rsidP="007D6B13">
      <w:pPr>
        <w:pStyle w:val="Prrafodelista"/>
        <w:numPr>
          <w:ilvl w:val="0"/>
          <w:numId w:val="93"/>
        </w:numPr>
        <w:ind w:left="567" w:hanging="283"/>
        <w:rPr>
          <w:rFonts w:cs="Arial"/>
          <w:szCs w:val="24"/>
        </w:rPr>
      </w:pPr>
      <w:r w:rsidRPr="007D6B13">
        <w:rPr>
          <w:rFonts w:cs="Arial"/>
          <w:b/>
          <w:szCs w:val="24"/>
        </w:rPr>
        <w:t>Cálculo del valor futuro y presente de la pretensión</w:t>
      </w:r>
      <w:bookmarkStart w:id="101" w:name="_Hlk168922539"/>
      <w:r w:rsidR="00AF57C9" w:rsidRPr="007D6B13">
        <w:rPr>
          <w:rFonts w:cs="Arial"/>
          <w:b/>
          <w:szCs w:val="24"/>
        </w:rPr>
        <w:t>:</w:t>
      </w:r>
      <w:r w:rsidRPr="007D6B13">
        <w:rPr>
          <w:rFonts w:cs="Arial"/>
          <w:b/>
          <w:szCs w:val="24"/>
        </w:rPr>
        <w:t xml:space="preserve"> </w:t>
      </w:r>
      <w:r w:rsidRPr="007D6B13">
        <w:rPr>
          <w:rFonts w:cs="Arial"/>
          <w:szCs w:val="24"/>
        </w:rPr>
        <w:t>Para calcular el valor futuro y</w:t>
      </w:r>
      <w:r w:rsidR="00597136" w:rsidRPr="007D6B13">
        <w:rPr>
          <w:rFonts w:cs="Arial"/>
          <w:szCs w:val="24"/>
        </w:rPr>
        <w:t xml:space="preserve"> </w:t>
      </w:r>
      <w:r w:rsidRPr="007D6B13">
        <w:rPr>
          <w:rFonts w:cs="Arial"/>
          <w:szCs w:val="24"/>
        </w:rPr>
        <w:t>presente del valor total de las pretensiones,</w:t>
      </w:r>
      <w:bookmarkEnd w:id="101"/>
      <w:r w:rsidRPr="007D6B13">
        <w:rPr>
          <w:rFonts w:cs="Arial"/>
          <w:szCs w:val="24"/>
        </w:rPr>
        <w:t xml:space="preserve"> el</w:t>
      </w:r>
      <w:r w:rsidR="00AF7EF1" w:rsidRPr="007D6B13">
        <w:rPr>
          <w:rFonts w:cs="Arial"/>
          <w:szCs w:val="24"/>
        </w:rPr>
        <w:t>(</w:t>
      </w:r>
      <w:r w:rsidRPr="007D6B13">
        <w:rPr>
          <w:rFonts w:cs="Arial"/>
          <w:szCs w:val="24"/>
        </w:rPr>
        <w:t>a</w:t>
      </w:r>
      <w:r w:rsidR="00AF7EF1" w:rsidRPr="007D6B13">
        <w:rPr>
          <w:rFonts w:cs="Arial"/>
          <w:szCs w:val="24"/>
        </w:rPr>
        <w:t>)</w:t>
      </w:r>
      <w:r w:rsidRPr="007D6B13">
        <w:rPr>
          <w:rFonts w:cs="Arial"/>
          <w:szCs w:val="24"/>
        </w:rPr>
        <w:t xml:space="preserve"> </w:t>
      </w:r>
      <w:r w:rsidR="00942559" w:rsidRPr="007D6B13">
        <w:rPr>
          <w:rFonts w:cs="Arial"/>
          <w:szCs w:val="24"/>
        </w:rPr>
        <w:t>a</w:t>
      </w:r>
      <w:r w:rsidRPr="007D6B13">
        <w:rPr>
          <w:rFonts w:cs="Arial"/>
          <w:szCs w:val="24"/>
        </w:rPr>
        <w:t>poderado</w:t>
      </w:r>
      <w:r w:rsidR="00AF7EF1" w:rsidRPr="007D6B13">
        <w:rPr>
          <w:rFonts w:cs="Arial"/>
          <w:szCs w:val="24"/>
        </w:rPr>
        <w:t>(</w:t>
      </w:r>
      <w:r w:rsidRPr="007D6B13">
        <w:rPr>
          <w:rFonts w:cs="Arial"/>
          <w:szCs w:val="24"/>
        </w:rPr>
        <w:t>a</w:t>
      </w:r>
      <w:r w:rsidR="00AF7EF1" w:rsidRPr="007D6B13">
        <w:rPr>
          <w:rFonts w:cs="Arial"/>
          <w:szCs w:val="24"/>
        </w:rPr>
        <w:t>)</w:t>
      </w:r>
      <w:r w:rsidRPr="007D6B13">
        <w:rPr>
          <w:rFonts w:cs="Arial"/>
          <w:szCs w:val="24"/>
        </w:rPr>
        <w:t xml:space="preserve"> cargo del estudio de la solicitud de conciliación</w:t>
      </w:r>
      <w:r w:rsidR="00ED3C67" w:rsidRPr="007D6B13">
        <w:rPr>
          <w:rFonts w:cs="Arial"/>
          <w:szCs w:val="24"/>
        </w:rPr>
        <w:t>,</w:t>
      </w:r>
      <w:r w:rsidRPr="007D6B13">
        <w:rPr>
          <w:rFonts w:cs="Arial"/>
          <w:szCs w:val="24"/>
        </w:rPr>
        <w:t xml:space="preserve"> debe tener en cuenta lo indicado en el </w:t>
      </w:r>
      <w:r w:rsidR="00991262" w:rsidRPr="007D6B13">
        <w:rPr>
          <w:rFonts w:cs="Arial"/>
          <w:szCs w:val="24"/>
        </w:rPr>
        <w:t xml:space="preserve">numeral 7.3.2.6 de la presente política. </w:t>
      </w:r>
    </w:p>
    <w:p w14:paraId="490257BC" w14:textId="77777777" w:rsidR="00AF405D" w:rsidRPr="007D6B13" w:rsidRDefault="00AF405D" w:rsidP="007D6B13">
      <w:pPr>
        <w:pStyle w:val="Prrafodelista"/>
        <w:ind w:left="567" w:hanging="283"/>
        <w:rPr>
          <w:rFonts w:cs="Arial"/>
          <w:szCs w:val="24"/>
        </w:rPr>
      </w:pPr>
    </w:p>
    <w:p w14:paraId="09DDEEBE" w14:textId="5CF4BBAC" w:rsidR="00AF57C9" w:rsidRPr="007D6B13" w:rsidRDefault="004B3677" w:rsidP="007D6B13">
      <w:pPr>
        <w:pStyle w:val="Prrafodelista"/>
        <w:numPr>
          <w:ilvl w:val="0"/>
          <w:numId w:val="93"/>
        </w:numPr>
        <w:ind w:left="567" w:hanging="283"/>
        <w:rPr>
          <w:rFonts w:cs="Arial"/>
          <w:b/>
          <w:szCs w:val="24"/>
        </w:rPr>
      </w:pPr>
      <w:bookmarkStart w:id="102" w:name="_Hlk124337457"/>
      <w:r w:rsidRPr="007D6B13">
        <w:rPr>
          <w:rFonts w:cs="Arial"/>
          <w:b/>
          <w:szCs w:val="24"/>
        </w:rPr>
        <w:t>Registro del valor estimado de la obligación contingente de la solicitud de conciliación</w:t>
      </w:r>
      <w:bookmarkEnd w:id="102"/>
      <w:r w:rsidR="00AF57C9" w:rsidRPr="007D6B13">
        <w:rPr>
          <w:rFonts w:cs="Arial"/>
          <w:b/>
          <w:szCs w:val="24"/>
        </w:rPr>
        <w:t xml:space="preserve">: </w:t>
      </w:r>
      <w:r w:rsidRPr="007D6B13">
        <w:rPr>
          <w:rFonts w:cs="Arial"/>
          <w:szCs w:val="24"/>
        </w:rPr>
        <w:t>Después de realizar el diligenciamiento de la ficha, el</w:t>
      </w:r>
      <w:r w:rsidR="00AF57C9" w:rsidRPr="007D6B13">
        <w:rPr>
          <w:rFonts w:cs="Arial"/>
          <w:szCs w:val="24"/>
        </w:rPr>
        <w:t>(</w:t>
      </w:r>
      <w:r w:rsidRPr="007D6B13">
        <w:rPr>
          <w:rFonts w:cs="Arial"/>
          <w:szCs w:val="24"/>
        </w:rPr>
        <w:t>a</w:t>
      </w:r>
      <w:r w:rsidR="00AD6F16" w:rsidRPr="007D6B13">
        <w:rPr>
          <w:rFonts w:cs="Arial"/>
          <w:szCs w:val="24"/>
        </w:rPr>
        <w:t>)</w:t>
      </w:r>
      <w:r w:rsidRPr="007D6B13">
        <w:rPr>
          <w:rFonts w:cs="Arial"/>
          <w:szCs w:val="24"/>
        </w:rPr>
        <w:t xml:space="preserve"> </w:t>
      </w:r>
      <w:r w:rsidR="00942559" w:rsidRPr="007D6B13">
        <w:rPr>
          <w:rFonts w:cs="Arial"/>
          <w:szCs w:val="24"/>
        </w:rPr>
        <w:t>a</w:t>
      </w:r>
      <w:r w:rsidRPr="007D6B13">
        <w:rPr>
          <w:rFonts w:cs="Arial"/>
          <w:szCs w:val="24"/>
        </w:rPr>
        <w:t>poderado</w:t>
      </w:r>
      <w:r w:rsidR="00AF57C9" w:rsidRPr="007D6B13">
        <w:rPr>
          <w:rFonts w:cs="Arial"/>
          <w:szCs w:val="24"/>
        </w:rPr>
        <w:t>(</w:t>
      </w:r>
      <w:r w:rsidRPr="007D6B13">
        <w:rPr>
          <w:rFonts w:cs="Arial"/>
          <w:szCs w:val="24"/>
        </w:rPr>
        <w:t>a</w:t>
      </w:r>
      <w:r w:rsidR="00AF57C9" w:rsidRPr="007D6B13">
        <w:rPr>
          <w:rFonts w:cs="Arial"/>
          <w:szCs w:val="24"/>
        </w:rPr>
        <w:t>)</w:t>
      </w:r>
      <w:r w:rsidR="00ED3C67" w:rsidRPr="007D6B13">
        <w:rPr>
          <w:rFonts w:cs="Arial"/>
          <w:szCs w:val="24"/>
        </w:rPr>
        <w:t>,</w:t>
      </w:r>
      <w:r w:rsidRPr="007D6B13">
        <w:rPr>
          <w:rFonts w:cs="Arial"/>
          <w:szCs w:val="24"/>
        </w:rPr>
        <w:t xml:space="preserve"> debe registrar la obligación contingente de la conciliación prejudicial, en el sistema que utilice la entidad para ello, teniendo en cuenta la probabilidad de pérdida del eventual proceso</w:t>
      </w:r>
      <w:r w:rsidR="00AF1ECF" w:rsidRPr="007D6B13">
        <w:rPr>
          <w:rFonts w:cs="Arial"/>
          <w:szCs w:val="24"/>
        </w:rPr>
        <w:t xml:space="preserve">, </w:t>
      </w:r>
      <w:r w:rsidRPr="007D6B13">
        <w:rPr>
          <w:rFonts w:cs="Arial"/>
          <w:szCs w:val="24"/>
        </w:rPr>
        <w:t>como se indica a continuación:</w:t>
      </w:r>
    </w:p>
    <w:p w14:paraId="52B62CEA" w14:textId="77777777" w:rsidR="00942559" w:rsidRPr="007D6B13" w:rsidRDefault="00942559" w:rsidP="007D6B13">
      <w:pPr>
        <w:rPr>
          <w:rFonts w:cs="Arial"/>
          <w:b/>
          <w:szCs w:val="24"/>
        </w:rPr>
      </w:pPr>
    </w:p>
    <w:p w14:paraId="15F58056" w14:textId="1EF3E064" w:rsidR="00AF57C9" w:rsidRPr="007D6B13" w:rsidRDefault="004B3677" w:rsidP="007D6B13">
      <w:pPr>
        <w:pStyle w:val="Prrafodelista"/>
        <w:numPr>
          <w:ilvl w:val="0"/>
          <w:numId w:val="60"/>
        </w:numPr>
        <w:ind w:left="851" w:hanging="284"/>
        <w:rPr>
          <w:rFonts w:cs="Arial"/>
          <w:b/>
          <w:szCs w:val="24"/>
        </w:rPr>
      </w:pPr>
      <w:r w:rsidRPr="007D6B13">
        <w:rPr>
          <w:rFonts w:cs="Arial"/>
          <w:szCs w:val="24"/>
        </w:rPr>
        <w:t>Si la probabilidad de pérdida se califica como A</w:t>
      </w:r>
      <w:r w:rsidR="00AF57C9" w:rsidRPr="007D6B13">
        <w:rPr>
          <w:rFonts w:cs="Arial"/>
          <w:szCs w:val="24"/>
        </w:rPr>
        <w:t>lta</w:t>
      </w:r>
      <w:r w:rsidRPr="007D6B13">
        <w:rPr>
          <w:rFonts w:cs="Arial"/>
          <w:szCs w:val="24"/>
        </w:rPr>
        <w:t xml:space="preserve"> (más del 50%), el</w:t>
      </w:r>
      <w:r w:rsidR="00AF57C9" w:rsidRPr="007D6B13">
        <w:rPr>
          <w:rFonts w:cs="Arial"/>
          <w:szCs w:val="24"/>
        </w:rPr>
        <w:t>(</w:t>
      </w:r>
      <w:r w:rsidRPr="007D6B13">
        <w:rPr>
          <w:rFonts w:cs="Arial"/>
          <w:szCs w:val="24"/>
        </w:rPr>
        <w:t>a</w:t>
      </w:r>
      <w:r w:rsidR="00AF57C9"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poderado</w:t>
      </w:r>
      <w:r w:rsidR="00AF57C9" w:rsidRPr="007D6B13">
        <w:rPr>
          <w:rFonts w:cs="Arial"/>
          <w:szCs w:val="24"/>
        </w:rPr>
        <w:t>(</w:t>
      </w:r>
      <w:r w:rsidRPr="007D6B13">
        <w:rPr>
          <w:rFonts w:cs="Arial"/>
          <w:szCs w:val="24"/>
        </w:rPr>
        <w:t>a</w:t>
      </w:r>
      <w:r w:rsidR="00AF57C9" w:rsidRPr="007D6B13">
        <w:rPr>
          <w:rFonts w:cs="Arial"/>
          <w:szCs w:val="24"/>
        </w:rPr>
        <w:t>)</w:t>
      </w:r>
      <w:r w:rsidRPr="007D6B13">
        <w:rPr>
          <w:rFonts w:cs="Arial"/>
          <w:szCs w:val="24"/>
        </w:rPr>
        <w:t xml:space="preserve"> comunicará a la Dirección </w:t>
      </w:r>
      <w:r w:rsidR="0058676F" w:rsidRPr="007D6B13">
        <w:rPr>
          <w:rFonts w:cs="Arial"/>
          <w:szCs w:val="24"/>
        </w:rPr>
        <w:t>A</w:t>
      </w:r>
      <w:r w:rsidRPr="007D6B13">
        <w:rPr>
          <w:rFonts w:cs="Arial"/>
          <w:szCs w:val="24"/>
        </w:rPr>
        <w:t xml:space="preserve">dministrativa y </w:t>
      </w:r>
      <w:r w:rsidR="0058676F" w:rsidRPr="007D6B13">
        <w:rPr>
          <w:rFonts w:cs="Arial"/>
          <w:szCs w:val="24"/>
        </w:rPr>
        <w:t>F</w:t>
      </w:r>
      <w:r w:rsidRPr="007D6B13">
        <w:rPr>
          <w:rFonts w:cs="Arial"/>
          <w:szCs w:val="24"/>
        </w:rPr>
        <w:t>inanciera y al</w:t>
      </w:r>
      <w:r w:rsidR="00AF57C9" w:rsidRPr="007D6B13">
        <w:rPr>
          <w:rFonts w:cs="Arial"/>
          <w:szCs w:val="24"/>
        </w:rPr>
        <w:t>(a)</w:t>
      </w:r>
      <w:r w:rsidRPr="007D6B13">
        <w:rPr>
          <w:rFonts w:cs="Arial"/>
          <w:szCs w:val="24"/>
        </w:rPr>
        <w:t xml:space="preserve"> </w:t>
      </w:r>
      <w:r w:rsidR="00942559" w:rsidRPr="007D6B13">
        <w:rPr>
          <w:rFonts w:cs="Arial"/>
          <w:szCs w:val="24"/>
        </w:rPr>
        <w:t>c</w:t>
      </w:r>
      <w:r w:rsidRPr="007D6B13">
        <w:rPr>
          <w:rFonts w:cs="Arial"/>
          <w:szCs w:val="24"/>
        </w:rPr>
        <w:t>oordinador</w:t>
      </w:r>
      <w:r w:rsidR="00AF57C9" w:rsidRPr="007D6B13">
        <w:rPr>
          <w:rFonts w:cs="Arial"/>
          <w:szCs w:val="24"/>
        </w:rPr>
        <w:t>(a)</w:t>
      </w:r>
      <w:r w:rsidRPr="007D6B13">
        <w:rPr>
          <w:rFonts w:cs="Arial"/>
          <w:szCs w:val="24"/>
        </w:rPr>
        <w:t xml:space="preserve"> del </w:t>
      </w:r>
      <w:r w:rsidR="00AF57C9" w:rsidRPr="007D6B13">
        <w:rPr>
          <w:rFonts w:cs="Arial"/>
          <w:szCs w:val="24"/>
        </w:rPr>
        <w:t>G</w:t>
      </w:r>
      <w:r w:rsidRPr="007D6B13">
        <w:rPr>
          <w:rFonts w:cs="Arial"/>
          <w:szCs w:val="24"/>
        </w:rPr>
        <w:t xml:space="preserve">rupo </w:t>
      </w:r>
      <w:r w:rsidR="00AF57C9" w:rsidRPr="007D6B13">
        <w:rPr>
          <w:rFonts w:cs="Arial"/>
          <w:szCs w:val="24"/>
        </w:rPr>
        <w:t>I</w:t>
      </w:r>
      <w:r w:rsidRPr="007D6B13">
        <w:rPr>
          <w:rFonts w:cs="Arial"/>
          <w:szCs w:val="24"/>
        </w:rPr>
        <w:t xml:space="preserve">nterno de </w:t>
      </w:r>
      <w:r w:rsidR="00AF57C9" w:rsidRPr="007D6B13">
        <w:rPr>
          <w:rFonts w:cs="Arial"/>
          <w:szCs w:val="24"/>
        </w:rPr>
        <w:t>T</w:t>
      </w:r>
      <w:r w:rsidRPr="007D6B13">
        <w:rPr>
          <w:rFonts w:cs="Arial"/>
          <w:szCs w:val="24"/>
        </w:rPr>
        <w:t xml:space="preserve">rabajo de </w:t>
      </w:r>
      <w:r w:rsidR="00AF57C9" w:rsidRPr="007D6B13">
        <w:rPr>
          <w:rFonts w:cs="Arial"/>
          <w:szCs w:val="24"/>
        </w:rPr>
        <w:t>G</w:t>
      </w:r>
      <w:r w:rsidRPr="007D6B13">
        <w:rPr>
          <w:rFonts w:cs="Arial"/>
          <w:szCs w:val="24"/>
        </w:rPr>
        <w:t xml:space="preserve">estión </w:t>
      </w:r>
      <w:r w:rsidR="0058676F" w:rsidRPr="007D6B13">
        <w:rPr>
          <w:rFonts w:cs="Arial"/>
          <w:szCs w:val="24"/>
        </w:rPr>
        <w:t>F</w:t>
      </w:r>
      <w:r w:rsidRPr="007D6B13">
        <w:rPr>
          <w:rFonts w:cs="Arial"/>
          <w:szCs w:val="24"/>
        </w:rPr>
        <w:t>inanciera o a quien haga sus veces, el valor presente obtenido</w:t>
      </w:r>
      <w:r w:rsidR="00C81E35" w:rsidRPr="007D6B13">
        <w:rPr>
          <w:rFonts w:cs="Arial"/>
          <w:szCs w:val="24"/>
        </w:rPr>
        <w:t xml:space="preserve">, </w:t>
      </w:r>
      <w:r w:rsidRPr="007D6B13">
        <w:rPr>
          <w:rFonts w:cs="Arial"/>
          <w:szCs w:val="24"/>
        </w:rPr>
        <w:t xml:space="preserve">para que este sea registrado como provisión contable, conforme a la regulación contable pública expedida por la Contaduría General de la Nación. Adicionalmente, comunicará a la Dirección </w:t>
      </w:r>
      <w:r w:rsidR="0058676F" w:rsidRPr="007D6B13">
        <w:rPr>
          <w:rFonts w:cs="Arial"/>
          <w:szCs w:val="24"/>
        </w:rPr>
        <w:t>A</w:t>
      </w:r>
      <w:r w:rsidRPr="007D6B13">
        <w:rPr>
          <w:rFonts w:cs="Arial"/>
          <w:szCs w:val="24"/>
        </w:rPr>
        <w:t xml:space="preserve">dministrativa y </w:t>
      </w:r>
      <w:r w:rsidR="0058676F" w:rsidRPr="007D6B13">
        <w:rPr>
          <w:rFonts w:cs="Arial"/>
          <w:szCs w:val="24"/>
        </w:rPr>
        <w:t>F</w:t>
      </w:r>
      <w:r w:rsidRPr="007D6B13">
        <w:rPr>
          <w:rFonts w:cs="Arial"/>
          <w:szCs w:val="24"/>
        </w:rPr>
        <w:t>inanciera y al</w:t>
      </w:r>
      <w:r w:rsidR="00AF57C9" w:rsidRPr="007D6B13">
        <w:rPr>
          <w:rFonts w:cs="Arial"/>
          <w:szCs w:val="24"/>
        </w:rPr>
        <w:t>(a)</w:t>
      </w:r>
      <w:r w:rsidRPr="007D6B13">
        <w:rPr>
          <w:rFonts w:cs="Arial"/>
          <w:szCs w:val="24"/>
        </w:rPr>
        <w:t xml:space="preserve"> </w:t>
      </w:r>
      <w:r w:rsidR="00942559" w:rsidRPr="007D6B13">
        <w:rPr>
          <w:rFonts w:cs="Arial"/>
          <w:szCs w:val="24"/>
        </w:rPr>
        <w:t>c</w:t>
      </w:r>
      <w:r w:rsidRPr="007D6B13">
        <w:rPr>
          <w:rFonts w:cs="Arial"/>
          <w:szCs w:val="24"/>
        </w:rPr>
        <w:t>oordinador</w:t>
      </w:r>
      <w:r w:rsidR="00AF57C9" w:rsidRPr="007D6B13">
        <w:rPr>
          <w:rFonts w:cs="Arial"/>
          <w:szCs w:val="24"/>
        </w:rPr>
        <w:t>(a)</w:t>
      </w:r>
      <w:r w:rsidRPr="007D6B13">
        <w:rPr>
          <w:rFonts w:cs="Arial"/>
          <w:szCs w:val="24"/>
        </w:rPr>
        <w:t xml:space="preserve"> del </w:t>
      </w:r>
      <w:r w:rsidR="00AF57C9" w:rsidRPr="007D6B13">
        <w:rPr>
          <w:rFonts w:cs="Arial"/>
          <w:szCs w:val="24"/>
        </w:rPr>
        <w:t>G</w:t>
      </w:r>
      <w:r w:rsidRPr="007D6B13">
        <w:rPr>
          <w:rFonts w:cs="Arial"/>
          <w:szCs w:val="24"/>
        </w:rPr>
        <w:t xml:space="preserve">rupo </w:t>
      </w:r>
      <w:r w:rsidR="00AF57C9" w:rsidRPr="007D6B13">
        <w:rPr>
          <w:rFonts w:cs="Arial"/>
          <w:szCs w:val="24"/>
        </w:rPr>
        <w:t>I</w:t>
      </w:r>
      <w:r w:rsidRPr="007D6B13">
        <w:rPr>
          <w:rFonts w:cs="Arial"/>
          <w:szCs w:val="24"/>
        </w:rPr>
        <w:t xml:space="preserve">nterno de </w:t>
      </w:r>
      <w:r w:rsidR="00AF57C9" w:rsidRPr="007D6B13">
        <w:rPr>
          <w:rFonts w:cs="Arial"/>
          <w:szCs w:val="24"/>
        </w:rPr>
        <w:t>T</w:t>
      </w:r>
      <w:r w:rsidRPr="007D6B13">
        <w:rPr>
          <w:rFonts w:cs="Arial"/>
          <w:szCs w:val="24"/>
        </w:rPr>
        <w:t xml:space="preserve">rabajo de </w:t>
      </w:r>
      <w:r w:rsidR="00AF57C9" w:rsidRPr="007D6B13">
        <w:rPr>
          <w:rFonts w:cs="Arial"/>
          <w:szCs w:val="24"/>
        </w:rPr>
        <w:t>G</w:t>
      </w:r>
      <w:r w:rsidRPr="007D6B13">
        <w:rPr>
          <w:rFonts w:cs="Arial"/>
          <w:szCs w:val="24"/>
        </w:rPr>
        <w:t xml:space="preserve">estión </w:t>
      </w:r>
      <w:r w:rsidR="00AF57C9" w:rsidRPr="007D6B13">
        <w:rPr>
          <w:rFonts w:cs="Arial"/>
          <w:szCs w:val="24"/>
        </w:rPr>
        <w:t>F</w:t>
      </w:r>
      <w:r w:rsidRPr="007D6B13">
        <w:rPr>
          <w:rFonts w:cs="Arial"/>
          <w:szCs w:val="24"/>
        </w:rPr>
        <w:t>inanciera o a quien haga sus veces, la tasa de los TES aplicada en la medición de la provisión contable</w:t>
      </w:r>
      <w:r w:rsidR="00ED3C67" w:rsidRPr="007D6B13">
        <w:rPr>
          <w:rFonts w:cs="Arial"/>
          <w:szCs w:val="24"/>
        </w:rPr>
        <w:t>,</w:t>
      </w:r>
      <w:r w:rsidRPr="007D6B13">
        <w:rPr>
          <w:rFonts w:cs="Arial"/>
          <w:szCs w:val="24"/>
        </w:rPr>
        <w:t xml:space="preserve"> para que se tenga en cuenta en la actualización financiera de la provisión.</w:t>
      </w:r>
    </w:p>
    <w:p w14:paraId="53DED538" w14:textId="1DEE0BAB" w:rsidR="00AF57C9" w:rsidRPr="007D6B13" w:rsidRDefault="004B3677" w:rsidP="007D6B13">
      <w:pPr>
        <w:pStyle w:val="Prrafodelista"/>
        <w:numPr>
          <w:ilvl w:val="0"/>
          <w:numId w:val="60"/>
        </w:numPr>
        <w:tabs>
          <w:tab w:val="left" w:pos="851"/>
        </w:tabs>
        <w:ind w:left="851" w:hanging="284"/>
        <w:rPr>
          <w:rFonts w:cs="Arial"/>
          <w:b/>
          <w:szCs w:val="24"/>
        </w:rPr>
      </w:pPr>
      <w:r w:rsidRPr="007D6B13">
        <w:rPr>
          <w:rFonts w:cs="Arial"/>
          <w:szCs w:val="24"/>
        </w:rPr>
        <w:t>Si la probabilidad de pérdida se califica como M</w:t>
      </w:r>
      <w:r w:rsidR="00AF57C9" w:rsidRPr="007D6B13">
        <w:rPr>
          <w:rFonts w:cs="Arial"/>
          <w:szCs w:val="24"/>
        </w:rPr>
        <w:t>edia</w:t>
      </w:r>
      <w:r w:rsidRPr="007D6B13">
        <w:rPr>
          <w:rFonts w:cs="Arial"/>
          <w:szCs w:val="24"/>
        </w:rPr>
        <w:t xml:space="preserve"> (superior al 25% e inferior o igual al 50%), el</w:t>
      </w:r>
      <w:r w:rsidR="00AF57C9" w:rsidRPr="007D6B13">
        <w:rPr>
          <w:rFonts w:cs="Arial"/>
          <w:szCs w:val="24"/>
        </w:rPr>
        <w:t>(</w:t>
      </w:r>
      <w:r w:rsidRPr="007D6B13">
        <w:rPr>
          <w:rFonts w:cs="Arial"/>
          <w:szCs w:val="24"/>
        </w:rPr>
        <w:t>a</w:t>
      </w:r>
      <w:r w:rsidR="00AF57C9"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poderado</w:t>
      </w:r>
      <w:r w:rsidR="00AF57C9" w:rsidRPr="007D6B13">
        <w:rPr>
          <w:rFonts w:cs="Arial"/>
          <w:szCs w:val="24"/>
        </w:rPr>
        <w:t>(</w:t>
      </w:r>
      <w:r w:rsidRPr="007D6B13">
        <w:rPr>
          <w:rFonts w:cs="Arial"/>
          <w:szCs w:val="24"/>
        </w:rPr>
        <w:t>a</w:t>
      </w:r>
      <w:r w:rsidR="00AF57C9" w:rsidRPr="007D6B13">
        <w:rPr>
          <w:rFonts w:cs="Arial"/>
          <w:szCs w:val="24"/>
        </w:rPr>
        <w:t>)</w:t>
      </w:r>
      <w:r w:rsidRPr="007D6B13">
        <w:rPr>
          <w:rFonts w:cs="Arial"/>
          <w:szCs w:val="24"/>
        </w:rPr>
        <w:t xml:space="preserve"> comunicará a la Dirección </w:t>
      </w:r>
      <w:r w:rsidR="0058676F" w:rsidRPr="007D6B13">
        <w:rPr>
          <w:rFonts w:cs="Arial"/>
          <w:szCs w:val="24"/>
        </w:rPr>
        <w:t>A</w:t>
      </w:r>
      <w:r w:rsidRPr="007D6B13">
        <w:rPr>
          <w:rFonts w:cs="Arial"/>
          <w:szCs w:val="24"/>
        </w:rPr>
        <w:t xml:space="preserve">dministrativa y </w:t>
      </w:r>
      <w:r w:rsidR="0058676F" w:rsidRPr="007D6B13">
        <w:rPr>
          <w:rFonts w:cs="Arial"/>
          <w:szCs w:val="24"/>
        </w:rPr>
        <w:t>F</w:t>
      </w:r>
      <w:r w:rsidRPr="007D6B13">
        <w:rPr>
          <w:rFonts w:cs="Arial"/>
          <w:szCs w:val="24"/>
        </w:rPr>
        <w:t xml:space="preserve">inanciera y </w:t>
      </w:r>
      <w:r w:rsidR="00AF57C9" w:rsidRPr="007D6B13">
        <w:rPr>
          <w:rFonts w:cs="Arial"/>
          <w:szCs w:val="24"/>
        </w:rPr>
        <w:t xml:space="preserve">al(a) </w:t>
      </w:r>
      <w:r w:rsidR="0058676F" w:rsidRPr="007D6B13">
        <w:rPr>
          <w:rFonts w:cs="Arial"/>
          <w:szCs w:val="24"/>
        </w:rPr>
        <w:t>c</w:t>
      </w:r>
      <w:r w:rsidR="00AF57C9" w:rsidRPr="007D6B13">
        <w:rPr>
          <w:rFonts w:cs="Arial"/>
          <w:szCs w:val="24"/>
        </w:rPr>
        <w:t xml:space="preserve">oordinador(a) del Grupo Interno de Trabajo de Gestión Financiera </w:t>
      </w:r>
      <w:r w:rsidRPr="007D6B13">
        <w:rPr>
          <w:rFonts w:cs="Arial"/>
          <w:szCs w:val="24"/>
        </w:rPr>
        <w:t>o a quien haga sus veces, el valor de las pretensiones ajustado</w:t>
      </w:r>
      <w:r w:rsidR="00ED3C67" w:rsidRPr="007D6B13">
        <w:rPr>
          <w:rFonts w:cs="Arial"/>
          <w:szCs w:val="24"/>
        </w:rPr>
        <w:t>,</w:t>
      </w:r>
      <w:r w:rsidRPr="007D6B13">
        <w:rPr>
          <w:rFonts w:cs="Arial"/>
          <w:szCs w:val="24"/>
        </w:rPr>
        <w:t xml:space="preserve"> para que sea registrado como pasivo contingente en las cuentas de orden, conforme a la regulación contable pública expedida por la Contaduría General de la Nación.</w:t>
      </w:r>
    </w:p>
    <w:p w14:paraId="638844B6" w14:textId="5A9C6A03" w:rsidR="00AF57C9" w:rsidRPr="007D6B13" w:rsidRDefault="004B3677" w:rsidP="007D6B13">
      <w:pPr>
        <w:pStyle w:val="Prrafodelista"/>
        <w:numPr>
          <w:ilvl w:val="0"/>
          <w:numId w:val="60"/>
        </w:numPr>
        <w:tabs>
          <w:tab w:val="left" w:pos="851"/>
        </w:tabs>
        <w:ind w:left="851" w:hanging="284"/>
        <w:rPr>
          <w:rFonts w:cs="Arial"/>
          <w:b/>
          <w:szCs w:val="24"/>
        </w:rPr>
      </w:pPr>
      <w:r w:rsidRPr="007D6B13">
        <w:rPr>
          <w:rFonts w:cs="Arial"/>
          <w:szCs w:val="24"/>
        </w:rPr>
        <w:t>Si la probabilidad de pérdida se califica como B</w:t>
      </w:r>
      <w:r w:rsidR="00AF57C9" w:rsidRPr="007D6B13">
        <w:rPr>
          <w:rFonts w:cs="Arial"/>
          <w:szCs w:val="24"/>
        </w:rPr>
        <w:t>aja</w:t>
      </w:r>
      <w:r w:rsidRPr="007D6B13">
        <w:rPr>
          <w:rFonts w:cs="Arial"/>
          <w:szCs w:val="24"/>
        </w:rPr>
        <w:t xml:space="preserve"> (superior </w:t>
      </w:r>
      <w:r w:rsidR="0058676F" w:rsidRPr="007D6B13">
        <w:rPr>
          <w:rFonts w:cs="Arial"/>
          <w:szCs w:val="24"/>
        </w:rPr>
        <w:t>a</w:t>
      </w:r>
      <w:r w:rsidRPr="007D6B13">
        <w:rPr>
          <w:rFonts w:cs="Arial"/>
          <w:szCs w:val="24"/>
        </w:rPr>
        <w:t xml:space="preserve">l 10% y menor o igual al 25%), </w:t>
      </w:r>
      <w:r w:rsidR="00AF57C9" w:rsidRPr="007D6B13">
        <w:rPr>
          <w:rFonts w:cs="Arial"/>
          <w:szCs w:val="24"/>
        </w:rPr>
        <w:t xml:space="preserve">el(a) </w:t>
      </w:r>
      <w:r w:rsidR="0058676F" w:rsidRPr="007D6B13">
        <w:rPr>
          <w:rFonts w:cs="Arial"/>
          <w:szCs w:val="24"/>
        </w:rPr>
        <w:t>a</w:t>
      </w:r>
      <w:r w:rsidR="00AF57C9" w:rsidRPr="007D6B13">
        <w:rPr>
          <w:rFonts w:cs="Arial"/>
          <w:szCs w:val="24"/>
        </w:rPr>
        <w:t xml:space="preserve">poderado(a) comunicará a la Dirección </w:t>
      </w:r>
      <w:r w:rsidR="0058676F" w:rsidRPr="007D6B13">
        <w:rPr>
          <w:rFonts w:cs="Arial"/>
          <w:szCs w:val="24"/>
        </w:rPr>
        <w:t>A</w:t>
      </w:r>
      <w:r w:rsidR="00AF57C9" w:rsidRPr="007D6B13">
        <w:rPr>
          <w:rFonts w:cs="Arial"/>
          <w:szCs w:val="24"/>
        </w:rPr>
        <w:t xml:space="preserve">dministrativa y </w:t>
      </w:r>
      <w:r w:rsidR="0058676F" w:rsidRPr="007D6B13">
        <w:rPr>
          <w:rFonts w:cs="Arial"/>
          <w:szCs w:val="24"/>
        </w:rPr>
        <w:t>F</w:t>
      </w:r>
      <w:r w:rsidR="00AF57C9" w:rsidRPr="007D6B13">
        <w:rPr>
          <w:rFonts w:cs="Arial"/>
          <w:szCs w:val="24"/>
        </w:rPr>
        <w:t xml:space="preserve">inanciera y al(a) </w:t>
      </w:r>
      <w:r w:rsidR="0058676F" w:rsidRPr="007D6B13">
        <w:rPr>
          <w:rFonts w:cs="Arial"/>
          <w:szCs w:val="24"/>
        </w:rPr>
        <w:t>c</w:t>
      </w:r>
      <w:r w:rsidR="00AF57C9" w:rsidRPr="007D6B13">
        <w:rPr>
          <w:rFonts w:cs="Arial"/>
          <w:szCs w:val="24"/>
        </w:rPr>
        <w:t xml:space="preserve">oordinador(a) del Grupo Interno de Trabajo de Gestión Financiera o a quien haga sus veces, </w:t>
      </w:r>
      <w:r w:rsidRPr="007D6B13">
        <w:rPr>
          <w:rFonts w:cs="Arial"/>
          <w:szCs w:val="24"/>
        </w:rPr>
        <w:t>el valor de las pretensiones ajustado</w:t>
      </w:r>
      <w:r w:rsidR="00ED3C67" w:rsidRPr="007D6B13">
        <w:rPr>
          <w:rFonts w:cs="Arial"/>
          <w:szCs w:val="24"/>
        </w:rPr>
        <w:t>,</w:t>
      </w:r>
      <w:r w:rsidRPr="007D6B13">
        <w:rPr>
          <w:rFonts w:cs="Arial"/>
          <w:szCs w:val="24"/>
        </w:rPr>
        <w:t xml:space="preserve"> para que sea registrado como pasivo contingente en las cuentas de orden, conforme a la regulación contable pública expedida por la Contaduría General de la Nación.</w:t>
      </w:r>
    </w:p>
    <w:p w14:paraId="019C6BB5" w14:textId="349A1139" w:rsidR="004B3677" w:rsidRPr="007D6B13" w:rsidRDefault="004B3677" w:rsidP="007D6B13">
      <w:pPr>
        <w:pStyle w:val="Prrafodelista"/>
        <w:numPr>
          <w:ilvl w:val="0"/>
          <w:numId w:val="60"/>
        </w:numPr>
        <w:tabs>
          <w:tab w:val="left" w:pos="851"/>
        </w:tabs>
        <w:ind w:left="851" w:hanging="284"/>
        <w:rPr>
          <w:rFonts w:cs="Arial"/>
          <w:b/>
          <w:szCs w:val="24"/>
        </w:rPr>
      </w:pPr>
      <w:r w:rsidRPr="007D6B13">
        <w:rPr>
          <w:rFonts w:cs="Arial"/>
          <w:szCs w:val="24"/>
        </w:rPr>
        <w:t>Si la probabilidad de pérdida es R</w:t>
      </w:r>
      <w:r w:rsidR="00AF57C9" w:rsidRPr="007D6B13">
        <w:rPr>
          <w:rFonts w:cs="Arial"/>
          <w:szCs w:val="24"/>
        </w:rPr>
        <w:t>emota</w:t>
      </w:r>
      <w:r w:rsidRPr="007D6B13">
        <w:rPr>
          <w:rFonts w:cs="Arial"/>
          <w:szCs w:val="24"/>
        </w:rPr>
        <w:t xml:space="preserve"> (menor o igual al 10%), </w:t>
      </w:r>
      <w:r w:rsidR="00AF57C9" w:rsidRPr="007D6B13">
        <w:rPr>
          <w:rFonts w:cs="Arial"/>
          <w:szCs w:val="24"/>
        </w:rPr>
        <w:t xml:space="preserve">el(a) </w:t>
      </w:r>
      <w:r w:rsidR="0058676F" w:rsidRPr="007D6B13">
        <w:rPr>
          <w:rFonts w:cs="Arial"/>
          <w:szCs w:val="24"/>
        </w:rPr>
        <w:t>a</w:t>
      </w:r>
      <w:r w:rsidR="00AF57C9" w:rsidRPr="007D6B13">
        <w:rPr>
          <w:rFonts w:cs="Arial"/>
          <w:szCs w:val="24"/>
        </w:rPr>
        <w:t xml:space="preserve">poderado(a) comunicará a la Dirección </w:t>
      </w:r>
      <w:r w:rsidR="0058676F" w:rsidRPr="007D6B13">
        <w:rPr>
          <w:rFonts w:cs="Arial"/>
          <w:szCs w:val="24"/>
        </w:rPr>
        <w:t>A</w:t>
      </w:r>
      <w:r w:rsidR="00AF57C9" w:rsidRPr="007D6B13">
        <w:rPr>
          <w:rFonts w:cs="Arial"/>
          <w:szCs w:val="24"/>
        </w:rPr>
        <w:t xml:space="preserve">dministrativa y </w:t>
      </w:r>
      <w:r w:rsidR="0058676F" w:rsidRPr="007D6B13">
        <w:rPr>
          <w:rFonts w:cs="Arial"/>
          <w:szCs w:val="24"/>
        </w:rPr>
        <w:t>F</w:t>
      </w:r>
      <w:r w:rsidR="00AF57C9" w:rsidRPr="007D6B13">
        <w:rPr>
          <w:rFonts w:cs="Arial"/>
          <w:szCs w:val="24"/>
        </w:rPr>
        <w:t xml:space="preserve">inanciera y al(a) </w:t>
      </w:r>
      <w:r w:rsidR="0058676F" w:rsidRPr="007D6B13">
        <w:rPr>
          <w:rFonts w:cs="Arial"/>
          <w:szCs w:val="24"/>
        </w:rPr>
        <w:t>c</w:t>
      </w:r>
      <w:r w:rsidR="00AF57C9" w:rsidRPr="007D6B13">
        <w:rPr>
          <w:rFonts w:cs="Arial"/>
          <w:szCs w:val="24"/>
        </w:rPr>
        <w:t>oordinador(a) del Grupo Interno de Trabajo de Gestión Financiera o a quien haga sus veces</w:t>
      </w:r>
      <w:r w:rsidR="00ED3C67" w:rsidRPr="007D6B13">
        <w:rPr>
          <w:rFonts w:cs="Arial"/>
          <w:szCs w:val="24"/>
        </w:rPr>
        <w:t xml:space="preserve">, </w:t>
      </w:r>
      <w:r w:rsidR="00AF1ECF" w:rsidRPr="007D6B13">
        <w:rPr>
          <w:rFonts w:cs="Arial"/>
          <w:szCs w:val="24"/>
        </w:rPr>
        <w:t>para que sea registrado como pasivo contingente en las cuentas de orden</w:t>
      </w:r>
      <w:r w:rsidRPr="007D6B13">
        <w:rPr>
          <w:rFonts w:cs="Arial"/>
          <w:szCs w:val="24"/>
        </w:rPr>
        <w:t>, conforme a la regulación contable pública expedida por la Contaduría General de la Nación.</w:t>
      </w:r>
    </w:p>
    <w:p w14:paraId="68DCAC62" w14:textId="77777777" w:rsidR="004B3677" w:rsidRPr="007D6B13" w:rsidRDefault="004B3677" w:rsidP="007D6B13">
      <w:pPr>
        <w:ind w:left="851" w:hanging="284"/>
        <w:rPr>
          <w:rFonts w:cs="Arial"/>
          <w:szCs w:val="24"/>
        </w:rPr>
      </w:pPr>
    </w:p>
    <w:p w14:paraId="74CE1D31" w14:textId="19E76B4A" w:rsidR="004B3677" w:rsidRPr="007D6B13" w:rsidRDefault="004B3677" w:rsidP="007D6B13">
      <w:pPr>
        <w:rPr>
          <w:rFonts w:cs="Arial"/>
          <w:szCs w:val="24"/>
        </w:rPr>
      </w:pPr>
      <w:bookmarkStart w:id="103" w:name="_Hlk124337469"/>
      <w:r w:rsidRPr="007D6B13">
        <w:rPr>
          <w:rFonts w:cs="Arial"/>
          <w:szCs w:val="24"/>
        </w:rPr>
        <w:t>El análisis realizado por el</w:t>
      </w:r>
      <w:r w:rsidR="00AF57C9" w:rsidRPr="007D6B13">
        <w:rPr>
          <w:rFonts w:cs="Arial"/>
          <w:szCs w:val="24"/>
        </w:rPr>
        <w:t>(</w:t>
      </w:r>
      <w:r w:rsidRPr="007D6B13">
        <w:rPr>
          <w:rFonts w:cs="Arial"/>
          <w:szCs w:val="24"/>
        </w:rPr>
        <w:t>a</w:t>
      </w:r>
      <w:r w:rsidR="00AF57C9" w:rsidRPr="007D6B13">
        <w:rPr>
          <w:rFonts w:cs="Arial"/>
          <w:szCs w:val="24"/>
        </w:rPr>
        <w:t>)</w:t>
      </w:r>
      <w:r w:rsidRPr="007D6B13">
        <w:rPr>
          <w:rFonts w:cs="Arial"/>
          <w:szCs w:val="24"/>
        </w:rPr>
        <w:t xml:space="preserve"> </w:t>
      </w:r>
      <w:r w:rsidR="00942559" w:rsidRPr="007D6B13">
        <w:rPr>
          <w:rFonts w:cs="Arial"/>
          <w:szCs w:val="24"/>
        </w:rPr>
        <w:t>a</w:t>
      </w:r>
      <w:r w:rsidRPr="007D6B13">
        <w:rPr>
          <w:rFonts w:cs="Arial"/>
          <w:szCs w:val="24"/>
        </w:rPr>
        <w:t>poderado</w:t>
      </w:r>
      <w:r w:rsidR="00AF57C9" w:rsidRPr="007D6B13">
        <w:rPr>
          <w:rFonts w:cs="Arial"/>
          <w:szCs w:val="24"/>
        </w:rPr>
        <w:t>(</w:t>
      </w:r>
      <w:r w:rsidRPr="007D6B13">
        <w:rPr>
          <w:rFonts w:cs="Arial"/>
          <w:szCs w:val="24"/>
        </w:rPr>
        <w:t>a</w:t>
      </w:r>
      <w:r w:rsidR="00AF57C9" w:rsidRPr="007D6B13">
        <w:rPr>
          <w:rFonts w:cs="Arial"/>
          <w:szCs w:val="24"/>
        </w:rPr>
        <w:t>)</w:t>
      </w:r>
      <w:r w:rsidR="00ED3C67" w:rsidRPr="007D6B13">
        <w:rPr>
          <w:rFonts w:cs="Arial"/>
          <w:szCs w:val="24"/>
        </w:rPr>
        <w:t>,</w:t>
      </w:r>
      <w:r w:rsidRPr="007D6B13">
        <w:rPr>
          <w:rFonts w:cs="Arial"/>
          <w:szCs w:val="24"/>
        </w:rPr>
        <w:t xml:space="preserve"> debe ser revisado por el Comité de Conciliación, lo cual tendrá como resultado dos</w:t>
      </w:r>
      <w:r w:rsidR="00ED3C67" w:rsidRPr="007D6B13">
        <w:rPr>
          <w:rFonts w:cs="Arial"/>
          <w:szCs w:val="24"/>
        </w:rPr>
        <w:t xml:space="preserve"> (2)</w:t>
      </w:r>
      <w:r w:rsidRPr="007D6B13">
        <w:rPr>
          <w:rFonts w:cs="Arial"/>
          <w:szCs w:val="24"/>
        </w:rPr>
        <w:t xml:space="preserve"> posibles escenarios:</w:t>
      </w:r>
    </w:p>
    <w:bookmarkEnd w:id="103"/>
    <w:p w14:paraId="2242D431" w14:textId="77777777" w:rsidR="004B3677" w:rsidRPr="007D6B13" w:rsidRDefault="004B3677" w:rsidP="007D6B13">
      <w:pPr>
        <w:rPr>
          <w:rFonts w:cs="Arial"/>
          <w:szCs w:val="24"/>
        </w:rPr>
      </w:pPr>
    </w:p>
    <w:p w14:paraId="21486FB0" w14:textId="03917528" w:rsidR="00AF57C9" w:rsidRPr="007D6B13" w:rsidRDefault="004B3677" w:rsidP="007D6B13">
      <w:pPr>
        <w:pStyle w:val="Prrafodelista"/>
        <w:numPr>
          <w:ilvl w:val="0"/>
          <w:numId w:val="61"/>
        </w:numPr>
        <w:suppressAutoHyphens/>
        <w:autoSpaceDN w:val="0"/>
        <w:ind w:left="567" w:hanging="283"/>
        <w:rPr>
          <w:rFonts w:cs="Arial"/>
          <w:szCs w:val="24"/>
        </w:rPr>
      </w:pPr>
      <w:r w:rsidRPr="007D6B13">
        <w:rPr>
          <w:rFonts w:cs="Arial"/>
          <w:b/>
          <w:bCs/>
          <w:szCs w:val="24"/>
        </w:rPr>
        <w:t>El comité desaprueba la solicitud de conciliación:</w:t>
      </w:r>
      <w:r w:rsidRPr="007D6B13">
        <w:rPr>
          <w:rFonts w:cs="Arial"/>
          <w:szCs w:val="24"/>
        </w:rPr>
        <w:t xml:space="preserve"> </w:t>
      </w:r>
      <w:r w:rsidR="00ED3C67" w:rsidRPr="007D6B13">
        <w:rPr>
          <w:rFonts w:cs="Arial"/>
          <w:szCs w:val="24"/>
        </w:rPr>
        <w:t>E</w:t>
      </w:r>
      <w:r w:rsidRPr="007D6B13">
        <w:rPr>
          <w:rFonts w:cs="Arial"/>
          <w:szCs w:val="24"/>
        </w:rPr>
        <w:t>n este caso, el</w:t>
      </w:r>
      <w:r w:rsidR="00AF57C9" w:rsidRPr="007D6B13">
        <w:rPr>
          <w:rFonts w:cs="Arial"/>
          <w:szCs w:val="24"/>
        </w:rPr>
        <w:t>(</w:t>
      </w:r>
      <w:r w:rsidRPr="007D6B13">
        <w:rPr>
          <w:rFonts w:cs="Arial"/>
          <w:szCs w:val="24"/>
        </w:rPr>
        <w:t>a</w:t>
      </w:r>
      <w:r w:rsidR="00AF57C9"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bogado</w:t>
      </w:r>
      <w:r w:rsidR="00AF57C9" w:rsidRPr="007D6B13">
        <w:rPr>
          <w:rFonts w:cs="Arial"/>
          <w:szCs w:val="24"/>
        </w:rPr>
        <w:t>(</w:t>
      </w:r>
      <w:r w:rsidRPr="007D6B13">
        <w:rPr>
          <w:rFonts w:cs="Arial"/>
          <w:szCs w:val="24"/>
        </w:rPr>
        <w:t>a</w:t>
      </w:r>
      <w:r w:rsidR="00AF57C9" w:rsidRPr="007D6B13">
        <w:rPr>
          <w:rFonts w:cs="Arial"/>
          <w:szCs w:val="24"/>
        </w:rPr>
        <w:t>)</w:t>
      </w:r>
      <w:r w:rsidR="0058676F" w:rsidRPr="007D6B13">
        <w:rPr>
          <w:rFonts w:cs="Arial"/>
          <w:szCs w:val="24"/>
        </w:rPr>
        <w:t xml:space="preserve">, </w:t>
      </w:r>
      <w:r w:rsidRPr="007D6B13">
        <w:rPr>
          <w:rFonts w:cs="Arial"/>
          <w:szCs w:val="24"/>
        </w:rPr>
        <w:t xml:space="preserve">debe actualizar el registro de la obligación contingente e informar a la Dirección </w:t>
      </w:r>
      <w:r w:rsidR="0058676F" w:rsidRPr="007D6B13">
        <w:rPr>
          <w:rFonts w:cs="Arial"/>
          <w:szCs w:val="24"/>
        </w:rPr>
        <w:t>A</w:t>
      </w:r>
      <w:r w:rsidRPr="007D6B13">
        <w:rPr>
          <w:rFonts w:cs="Arial"/>
          <w:szCs w:val="24"/>
        </w:rPr>
        <w:t>dministrativa y</w:t>
      </w:r>
      <w:r w:rsidR="00C81E77" w:rsidRPr="007D6B13">
        <w:rPr>
          <w:rFonts w:cs="Arial"/>
          <w:szCs w:val="24"/>
        </w:rPr>
        <w:t xml:space="preserve"> </w:t>
      </w:r>
      <w:r w:rsidRPr="007D6B13">
        <w:rPr>
          <w:rFonts w:cs="Arial"/>
          <w:szCs w:val="24"/>
        </w:rPr>
        <w:t>Financiera y al</w:t>
      </w:r>
      <w:r w:rsidR="00AF57C9" w:rsidRPr="007D6B13">
        <w:rPr>
          <w:rFonts w:cs="Arial"/>
          <w:szCs w:val="24"/>
        </w:rPr>
        <w:t>(a)</w:t>
      </w:r>
      <w:r w:rsidRPr="007D6B13">
        <w:rPr>
          <w:rFonts w:cs="Arial"/>
          <w:szCs w:val="24"/>
        </w:rPr>
        <w:t xml:space="preserve"> </w:t>
      </w:r>
      <w:r w:rsidR="0058676F" w:rsidRPr="007D6B13">
        <w:rPr>
          <w:rFonts w:cs="Arial"/>
          <w:szCs w:val="24"/>
        </w:rPr>
        <w:t>c</w:t>
      </w:r>
      <w:r w:rsidRPr="007D6B13">
        <w:rPr>
          <w:rFonts w:cs="Arial"/>
          <w:szCs w:val="24"/>
        </w:rPr>
        <w:t>oordinador</w:t>
      </w:r>
      <w:r w:rsidR="00AF57C9" w:rsidRPr="007D6B13">
        <w:rPr>
          <w:rFonts w:cs="Arial"/>
          <w:szCs w:val="24"/>
        </w:rPr>
        <w:t>(a)</w:t>
      </w:r>
      <w:r w:rsidRPr="007D6B13">
        <w:rPr>
          <w:rFonts w:cs="Arial"/>
          <w:szCs w:val="24"/>
        </w:rPr>
        <w:t xml:space="preserve"> del </w:t>
      </w:r>
      <w:r w:rsidR="00AF57C9" w:rsidRPr="007D6B13">
        <w:rPr>
          <w:rFonts w:cs="Arial"/>
          <w:szCs w:val="24"/>
        </w:rPr>
        <w:t>G</w:t>
      </w:r>
      <w:r w:rsidRPr="007D6B13">
        <w:rPr>
          <w:rFonts w:cs="Arial"/>
          <w:szCs w:val="24"/>
        </w:rPr>
        <w:t xml:space="preserve">rupo </w:t>
      </w:r>
      <w:r w:rsidR="00AF57C9" w:rsidRPr="007D6B13">
        <w:rPr>
          <w:rFonts w:cs="Arial"/>
          <w:szCs w:val="24"/>
        </w:rPr>
        <w:t>I</w:t>
      </w:r>
      <w:r w:rsidRPr="007D6B13">
        <w:rPr>
          <w:rFonts w:cs="Arial"/>
          <w:szCs w:val="24"/>
        </w:rPr>
        <w:t xml:space="preserve">nterno de </w:t>
      </w:r>
      <w:r w:rsidR="00AF57C9" w:rsidRPr="007D6B13">
        <w:rPr>
          <w:rFonts w:cs="Arial"/>
          <w:szCs w:val="24"/>
        </w:rPr>
        <w:t>Tr</w:t>
      </w:r>
      <w:r w:rsidRPr="007D6B13">
        <w:rPr>
          <w:rFonts w:cs="Arial"/>
          <w:szCs w:val="24"/>
        </w:rPr>
        <w:t xml:space="preserve">abajo de </w:t>
      </w:r>
      <w:r w:rsidR="00AF57C9" w:rsidRPr="007D6B13">
        <w:rPr>
          <w:rFonts w:cs="Arial"/>
          <w:szCs w:val="24"/>
        </w:rPr>
        <w:t>G</w:t>
      </w:r>
      <w:r w:rsidRPr="007D6B13">
        <w:rPr>
          <w:rFonts w:cs="Arial"/>
          <w:szCs w:val="24"/>
        </w:rPr>
        <w:t xml:space="preserve">estión </w:t>
      </w:r>
      <w:r w:rsidR="00AF57C9" w:rsidRPr="007D6B13">
        <w:rPr>
          <w:rFonts w:cs="Arial"/>
          <w:szCs w:val="24"/>
        </w:rPr>
        <w:t>F</w:t>
      </w:r>
      <w:r w:rsidRPr="007D6B13">
        <w:rPr>
          <w:rFonts w:cs="Arial"/>
          <w:szCs w:val="24"/>
        </w:rPr>
        <w:t>inanciera o a quien haga sus veces</w:t>
      </w:r>
      <w:r w:rsidR="00ED3C67" w:rsidRPr="007D6B13">
        <w:rPr>
          <w:rFonts w:cs="Arial"/>
          <w:szCs w:val="24"/>
        </w:rPr>
        <w:t xml:space="preserve">, </w:t>
      </w:r>
      <w:r w:rsidRPr="007D6B13">
        <w:rPr>
          <w:rFonts w:cs="Arial"/>
          <w:szCs w:val="24"/>
        </w:rPr>
        <w:t>para los ajustes a que haya lugar conforme a la regulación contable pública expedida por la Contaduría General de la Nación. En consecuencia, finaliza el trámite.</w:t>
      </w:r>
    </w:p>
    <w:p w14:paraId="6D1D3725" w14:textId="77777777" w:rsidR="00AF405D" w:rsidRPr="007D6B13" w:rsidRDefault="00AF405D" w:rsidP="007D6B13">
      <w:pPr>
        <w:pStyle w:val="Prrafodelista"/>
        <w:suppressAutoHyphens/>
        <w:autoSpaceDN w:val="0"/>
        <w:rPr>
          <w:rFonts w:cs="Arial"/>
          <w:szCs w:val="24"/>
        </w:rPr>
      </w:pPr>
    </w:p>
    <w:p w14:paraId="1A352BB1" w14:textId="000BB89F" w:rsidR="00AF405D" w:rsidRDefault="004B3677" w:rsidP="007D6B13">
      <w:pPr>
        <w:pStyle w:val="Prrafodelista"/>
        <w:numPr>
          <w:ilvl w:val="0"/>
          <w:numId w:val="61"/>
        </w:numPr>
        <w:suppressAutoHyphens/>
        <w:autoSpaceDN w:val="0"/>
        <w:ind w:left="567" w:hanging="283"/>
        <w:rPr>
          <w:rFonts w:cs="Arial"/>
          <w:szCs w:val="24"/>
        </w:rPr>
      </w:pPr>
      <w:r w:rsidRPr="007D6B13">
        <w:rPr>
          <w:rFonts w:cs="Arial"/>
          <w:b/>
          <w:bCs/>
          <w:szCs w:val="24"/>
        </w:rPr>
        <w:t>El comité aprueba la recomendación de conciliar contenida en la ficha:</w:t>
      </w:r>
      <w:r w:rsidRPr="007D6B13">
        <w:rPr>
          <w:rFonts w:cs="Arial"/>
          <w:szCs w:val="24"/>
        </w:rPr>
        <w:t xml:space="preserve"> </w:t>
      </w:r>
      <w:r w:rsidR="00ED3C67" w:rsidRPr="007D6B13">
        <w:rPr>
          <w:rFonts w:cs="Arial"/>
          <w:szCs w:val="24"/>
        </w:rPr>
        <w:t>E</w:t>
      </w:r>
      <w:r w:rsidRPr="007D6B13">
        <w:rPr>
          <w:rFonts w:cs="Arial"/>
          <w:szCs w:val="24"/>
        </w:rPr>
        <w:t>n este escenario el</w:t>
      </w:r>
      <w:r w:rsidR="00AF57C9" w:rsidRPr="007D6B13">
        <w:rPr>
          <w:rFonts w:cs="Arial"/>
          <w:szCs w:val="24"/>
        </w:rPr>
        <w:t>(</w:t>
      </w:r>
      <w:r w:rsidRPr="007D6B13">
        <w:rPr>
          <w:rFonts w:cs="Arial"/>
          <w:szCs w:val="24"/>
        </w:rPr>
        <w:t>a</w:t>
      </w:r>
      <w:r w:rsidR="00AF57C9"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poderado</w:t>
      </w:r>
      <w:r w:rsidR="00AF57C9" w:rsidRPr="007D6B13">
        <w:rPr>
          <w:rFonts w:cs="Arial"/>
          <w:szCs w:val="24"/>
        </w:rPr>
        <w:t>(</w:t>
      </w:r>
      <w:r w:rsidRPr="007D6B13">
        <w:rPr>
          <w:rFonts w:cs="Arial"/>
          <w:szCs w:val="24"/>
        </w:rPr>
        <w:t>a</w:t>
      </w:r>
      <w:r w:rsidR="00AF57C9" w:rsidRPr="007D6B13">
        <w:rPr>
          <w:rFonts w:cs="Arial"/>
          <w:szCs w:val="24"/>
        </w:rPr>
        <w:t>)</w:t>
      </w:r>
      <w:r w:rsidR="00ED3C67" w:rsidRPr="007D6B13">
        <w:rPr>
          <w:rFonts w:cs="Arial"/>
          <w:szCs w:val="24"/>
        </w:rPr>
        <w:t xml:space="preserve">, </w:t>
      </w:r>
      <w:r w:rsidRPr="007D6B13">
        <w:rPr>
          <w:rFonts w:cs="Arial"/>
          <w:szCs w:val="24"/>
        </w:rPr>
        <w:t>debe actualizar el valor de la obligación contingente</w:t>
      </w:r>
      <w:r w:rsidR="00530CD9" w:rsidRPr="007D6B13">
        <w:rPr>
          <w:rFonts w:cs="Arial"/>
          <w:szCs w:val="24"/>
        </w:rPr>
        <w:t>,</w:t>
      </w:r>
      <w:r w:rsidRPr="007D6B13">
        <w:rPr>
          <w:rFonts w:cs="Arial"/>
          <w:szCs w:val="24"/>
        </w:rPr>
        <w:t xml:space="preserve"> con el valor aprobado para conciliar por esta instancia administrativa. En caso de que el </w:t>
      </w:r>
      <w:r w:rsidR="00F95A4E" w:rsidRPr="007D6B13">
        <w:rPr>
          <w:rFonts w:cs="Arial"/>
          <w:szCs w:val="24"/>
        </w:rPr>
        <w:t>C</w:t>
      </w:r>
      <w:r w:rsidRPr="007D6B13">
        <w:rPr>
          <w:rFonts w:cs="Arial"/>
          <w:szCs w:val="24"/>
        </w:rPr>
        <w:t xml:space="preserve">omité de </w:t>
      </w:r>
      <w:r w:rsidR="00F95A4E" w:rsidRPr="007D6B13">
        <w:rPr>
          <w:rFonts w:cs="Arial"/>
          <w:szCs w:val="24"/>
        </w:rPr>
        <w:t>C</w:t>
      </w:r>
      <w:r w:rsidRPr="007D6B13">
        <w:rPr>
          <w:rFonts w:cs="Arial"/>
          <w:szCs w:val="24"/>
        </w:rPr>
        <w:t>onciliación apruebe la solicitud de conciliación y establezca un rango de negociación, debe actualizarse el valor de la obligación contingente por el extremo superior del rango aprobado. Además, debe observar lo siguiente:</w:t>
      </w:r>
    </w:p>
    <w:p w14:paraId="5CB66BC0" w14:textId="77777777" w:rsidR="009D526C" w:rsidRPr="009D526C" w:rsidRDefault="009D526C" w:rsidP="009D526C">
      <w:pPr>
        <w:suppressAutoHyphens/>
        <w:autoSpaceDN w:val="0"/>
        <w:rPr>
          <w:rFonts w:cs="Arial"/>
          <w:szCs w:val="24"/>
        </w:rPr>
      </w:pPr>
    </w:p>
    <w:p w14:paraId="0A98ADA6" w14:textId="2797CE05" w:rsidR="00AF405D" w:rsidRPr="007D6B13" w:rsidRDefault="00AF57C9" w:rsidP="007D6B13">
      <w:pPr>
        <w:pStyle w:val="Prrafodelista"/>
        <w:numPr>
          <w:ilvl w:val="1"/>
          <w:numId w:val="62"/>
        </w:numPr>
        <w:suppressAutoHyphens/>
        <w:autoSpaceDN w:val="0"/>
        <w:ind w:left="851" w:hanging="284"/>
        <w:rPr>
          <w:rFonts w:cs="Arial"/>
          <w:szCs w:val="24"/>
        </w:rPr>
      </w:pPr>
      <w:r w:rsidRPr="007D6B13">
        <w:rPr>
          <w:rFonts w:cs="Arial"/>
          <w:szCs w:val="24"/>
        </w:rPr>
        <w:t>E</w:t>
      </w:r>
      <w:r w:rsidR="004B3677" w:rsidRPr="007D6B13">
        <w:rPr>
          <w:rFonts w:cs="Arial"/>
          <w:szCs w:val="24"/>
        </w:rPr>
        <w:t>n la audiencia de conciliación</w:t>
      </w:r>
      <w:r w:rsidR="00530CD9" w:rsidRPr="007D6B13">
        <w:rPr>
          <w:rFonts w:cs="Arial"/>
          <w:szCs w:val="24"/>
        </w:rPr>
        <w:t>,</w:t>
      </w:r>
      <w:r w:rsidR="004B3677" w:rsidRPr="007D6B13">
        <w:rPr>
          <w:rFonts w:cs="Arial"/>
          <w:szCs w:val="24"/>
        </w:rPr>
        <w:t xml:space="preserve"> se llega a un acuerdo conciliatorio, el</w:t>
      </w:r>
      <w:r w:rsidRPr="007D6B13">
        <w:rPr>
          <w:rFonts w:cs="Arial"/>
          <w:szCs w:val="24"/>
        </w:rPr>
        <w:t>(</w:t>
      </w:r>
      <w:r w:rsidR="004B3677" w:rsidRPr="007D6B13">
        <w:rPr>
          <w:rFonts w:cs="Arial"/>
          <w:szCs w:val="24"/>
        </w:rPr>
        <w:t>a</w:t>
      </w:r>
      <w:r w:rsidRPr="007D6B13">
        <w:rPr>
          <w:rFonts w:cs="Arial"/>
          <w:szCs w:val="24"/>
        </w:rPr>
        <w:t>)</w:t>
      </w:r>
      <w:r w:rsidR="004B3677" w:rsidRPr="007D6B13">
        <w:rPr>
          <w:rFonts w:cs="Arial"/>
          <w:szCs w:val="24"/>
        </w:rPr>
        <w:t xml:space="preserve"> </w:t>
      </w:r>
      <w:r w:rsidR="0058676F" w:rsidRPr="007D6B13">
        <w:rPr>
          <w:rFonts w:cs="Arial"/>
          <w:szCs w:val="24"/>
        </w:rPr>
        <w:t>a</w:t>
      </w:r>
      <w:r w:rsidR="004B3677" w:rsidRPr="007D6B13">
        <w:rPr>
          <w:rFonts w:cs="Arial"/>
          <w:szCs w:val="24"/>
        </w:rPr>
        <w:t>poderado</w:t>
      </w:r>
      <w:r w:rsidR="00AF405D" w:rsidRPr="007D6B13">
        <w:rPr>
          <w:rFonts w:cs="Arial"/>
          <w:szCs w:val="24"/>
        </w:rPr>
        <w:t>(</w:t>
      </w:r>
      <w:r w:rsidR="004B3677" w:rsidRPr="007D6B13">
        <w:rPr>
          <w:rFonts w:cs="Arial"/>
          <w:szCs w:val="24"/>
        </w:rPr>
        <w:t>a</w:t>
      </w:r>
      <w:r w:rsidR="00AF405D" w:rsidRPr="007D6B13">
        <w:rPr>
          <w:rFonts w:cs="Arial"/>
          <w:szCs w:val="24"/>
        </w:rPr>
        <w:t>)</w:t>
      </w:r>
      <w:r w:rsidR="004B3677" w:rsidRPr="007D6B13">
        <w:rPr>
          <w:rFonts w:cs="Arial"/>
          <w:szCs w:val="24"/>
        </w:rPr>
        <w:t xml:space="preserve"> que tiene a cargo el caso</w:t>
      </w:r>
      <w:r w:rsidR="008F1F38" w:rsidRPr="007D6B13">
        <w:rPr>
          <w:rFonts w:cs="Arial"/>
          <w:szCs w:val="24"/>
        </w:rPr>
        <w:t>,</w:t>
      </w:r>
      <w:r w:rsidR="004B3677" w:rsidRPr="007D6B13">
        <w:rPr>
          <w:rFonts w:cs="Arial"/>
          <w:szCs w:val="24"/>
        </w:rPr>
        <w:t xml:space="preserve"> debe actualizar la obligación contingente de la conciliación prejudicial</w:t>
      </w:r>
      <w:r w:rsidR="008F1F38" w:rsidRPr="007D6B13">
        <w:rPr>
          <w:rFonts w:cs="Arial"/>
          <w:szCs w:val="24"/>
        </w:rPr>
        <w:t xml:space="preserve">, </w:t>
      </w:r>
      <w:r w:rsidR="004B3677" w:rsidRPr="007D6B13">
        <w:rPr>
          <w:rFonts w:cs="Arial"/>
          <w:szCs w:val="24"/>
        </w:rPr>
        <w:t>por el valor total del acuerdo suscrito entre las partes.</w:t>
      </w:r>
    </w:p>
    <w:p w14:paraId="60251E60" w14:textId="4DD4400F" w:rsidR="004B3677" w:rsidRPr="007D6B13" w:rsidRDefault="004B3677" w:rsidP="007D6B13">
      <w:pPr>
        <w:pStyle w:val="Prrafodelista"/>
        <w:numPr>
          <w:ilvl w:val="1"/>
          <w:numId w:val="62"/>
        </w:numPr>
        <w:suppressAutoHyphens/>
        <w:autoSpaceDN w:val="0"/>
        <w:ind w:left="851" w:hanging="284"/>
        <w:rPr>
          <w:rFonts w:cs="Arial"/>
          <w:szCs w:val="24"/>
        </w:rPr>
      </w:pPr>
      <w:r w:rsidRPr="007D6B13">
        <w:rPr>
          <w:rFonts w:cs="Arial"/>
          <w:szCs w:val="24"/>
        </w:rPr>
        <w:t>En caso de acuerdo parcial, el</w:t>
      </w:r>
      <w:r w:rsidR="00AD6F16" w:rsidRPr="007D6B13">
        <w:rPr>
          <w:rFonts w:cs="Arial"/>
          <w:szCs w:val="24"/>
        </w:rPr>
        <w:t>(</w:t>
      </w:r>
      <w:r w:rsidRPr="007D6B13">
        <w:rPr>
          <w:rFonts w:cs="Arial"/>
          <w:szCs w:val="24"/>
        </w:rPr>
        <w:t>a</w:t>
      </w:r>
      <w:r w:rsidR="00AD6F16" w:rsidRPr="007D6B13">
        <w:rPr>
          <w:rFonts w:cs="Arial"/>
          <w:szCs w:val="24"/>
        </w:rPr>
        <w:t>)</w:t>
      </w:r>
      <w:r w:rsidRPr="007D6B13">
        <w:rPr>
          <w:rFonts w:cs="Arial"/>
          <w:szCs w:val="24"/>
        </w:rPr>
        <w:t xml:space="preserve"> </w:t>
      </w:r>
      <w:r w:rsidR="00942559" w:rsidRPr="007D6B13">
        <w:rPr>
          <w:rFonts w:cs="Arial"/>
          <w:szCs w:val="24"/>
        </w:rPr>
        <w:t>a</w:t>
      </w:r>
      <w:r w:rsidRPr="007D6B13">
        <w:rPr>
          <w:rFonts w:cs="Arial"/>
          <w:szCs w:val="24"/>
        </w:rPr>
        <w:t>poderado</w:t>
      </w:r>
      <w:r w:rsidR="00AD6F16" w:rsidRPr="007D6B13">
        <w:rPr>
          <w:rFonts w:cs="Arial"/>
          <w:szCs w:val="24"/>
        </w:rPr>
        <w:t>(</w:t>
      </w:r>
      <w:r w:rsidRPr="007D6B13">
        <w:rPr>
          <w:rFonts w:cs="Arial"/>
          <w:szCs w:val="24"/>
        </w:rPr>
        <w:t>a</w:t>
      </w:r>
      <w:r w:rsidR="00AD6F16" w:rsidRPr="007D6B13">
        <w:rPr>
          <w:rFonts w:cs="Arial"/>
          <w:szCs w:val="24"/>
        </w:rPr>
        <w:t>)</w:t>
      </w:r>
      <w:r w:rsidRPr="007D6B13">
        <w:rPr>
          <w:rFonts w:cs="Arial"/>
          <w:szCs w:val="24"/>
        </w:rPr>
        <w:t xml:space="preserve"> que tiene a cargo el caso</w:t>
      </w:r>
      <w:r w:rsidR="008F1F38" w:rsidRPr="007D6B13">
        <w:rPr>
          <w:rFonts w:cs="Arial"/>
          <w:szCs w:val="24"/>
        </w:rPr>
        <w:t>,</w:t>
      </w:r>
      <w:r w:rsidRPr="007D6B13">
        <w:rPr>
          <w:rFonts w:cs="Arial"/>
          <w:szCs w:val="24"/>
        </w:rPr>
        <w:t xml:space="preserve"> debe actualizar la obligación contingente de la conciliación prejudicial</w:t>
      </w:r>
      <w:r w:rsidR="008F1F38" w:rsidRPr="007D6B13">
        <w:rPr>
          <w:rFonts w:cs="Arial"/>
          <w:szCs w:val="24"/>
        </w:rPr>
        <w:t>,</w:t>
      </w:r>
      <w:r w:rsidRPr="007D6B13">
        <w:rPr>
          <w:rFonts w:cs="Arial"/>
          <w:szCs w:val="24"/>
        </w:rPr>
        <w:t xml:space="preserve"> por el valor del acuerdo parcial suscrito entre las partes.</w:t>
      </w:r>
    </w:p>
    <w:p w14:paraId="0B0B2471" w14:textId="77777777" w:rsidR="004B3677" w:rsidRPr="007D6B13" w:rsidRDefault="004B3677" w:rsidP="007D6B13">
      <w:pPr>
        <w:pStyle w:val="Prrafodelista"/>
        <w:ind w:left="360"/>
        <w:rPr>
          <w:rFonts w:cs="Arial"/>
          <w:szCs w:val="24"/>
        </w:rPr>
      </w:pPr>
    </w:p>
    <w:p w14:paraId="0DD2094A" w14:textId="4C7F5258" w:rsidR="00A54EC6" w:rsidRPr="007D6B13" w:rsidRDefault="004B3677" w:rsidP="007D6B13">
      <w:pPr>
        <w:pStyle w:val="Prrafodelista"/>
        <w:numPr>
          <w:ilvl w:val="0"/>
          <w:numId w:val="61"/>
        </w:numPr>
        <w:suppressAutoHyphens/>
        <w:autoSpaceDN w:val="0"/>
        <w:ind w:left="567" w:hanging="283"/>
        <w:rPr>
          <w:rFonts w:cs="Arial"/>
          <w:szCs w:val="24"/>
        </w:rPr>
      </w:pPr>
      <w:r w:rsidRPr="007D6B13">
        <w:rPr>
          <w:rFonts w:cs="Arial"/>
          <w:szCs w:val="24"/>
        </w:rPr>
        <w:t>Si en la audiencia de conciliación</w:t>
      </w:r>
      <w:r w:rsidR="008F1F38" w:rsidRPr="007D6B13">
        <w:rPr>
          <w:rFonts w:cs="Arial"/>
          <w:szCs w:val="24"/>
        </w:rPr>
        <w:t>,</w:t>
      </w:r>
      <w:r w:rsidRPr="007D6B13">
        <w:rPr>
          <w:rFonts w:cs="Arial"/>
          <w:szCs w:val="24"/>
        </w:rPr>
        <w:t xml:space="preserve"> no se llega a un acuerdo conciliatorio, el</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w:t>
      </w:r>
      <w:r w:rsidR="00942559" w:rsidRPr="007D6B13">
        <w:rPr>
          <w:rFonts w:cs="Arial"/>
          <w:szCs w:val="24"/>
        </w:rPr>
        <w:t>a</w:t>
      </w:r>
      <w:r w:rsidRPr="007D6B13">
        <w:rPr>
          <w:rFonts w:cs="Arial"/>
          <w:szCs w:val="24"/>
        </w:rPr>
        <w:t>poderado</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que tiene a cargo el caso</w:t>
      </w:r>
      <w:r w:rsidR="008F1F38" w:rsidRPr="007D6B13">
        <w:rPr>
          <w:rFonts w:cs="Arial"/>
          <w:szCs w:val="24"/>
        </w:rPr>
        <w:t>,</w:t>
      </w:r>
      <w:r w:rsidRPr="007D6B13">
        <w:rPr>
          <w:rFonts w:cs="Arial"/>
          <w:szCs w:val="24"/>
        </w:rPr>
        <w:t xml:space="preserve"> debe cerrar el caso en el </w:t>
      </w:r>
      <w:proofErr w:type="spellStart"/>
      <w:r w:rsidRPr="007D6B13">
        <w:rPr>
          <w:rFonts w:cs="Arial"/>
          <w:szCs w:val="24"/>
        </w:rPr>
        <w:t>eKOGUI</w:t>
      </w:r>
      <w:proofErr w:type="spellEnd"/>
      <w:r w:rsidRPr="007D6B13">
        <w:rPr>
          <w:rFonts w:cs="Arial"/>
          <w:szCs w:val="24"/>
        </w:rPr>
        <w:t xml:space="preserve"> e informar a las áreas pertinentes.</w:t>
      </w:r>
    </w:p>
    <w:p w14:paraId="4B86DCB9" w14:textId="77777777" w:rsidR="008F1F38" w:rsidRPr="007D6B13" w:rsidRDefault="008F1F38" w:rsidP="007D6B13">
      <w:pPr>
        <w:pStyle w:val="Prrafodelista"/>
        <w:suppressAutoHyphens/>
        <w:autoSpaceDN w:val="0"/>
        <w:ind w:left="567"/>
        <w:rPr>
          <w:rFonts w:cs="Arial"/>
          <w:szCs w:val="24"/>
        </w:rPr>
      </w:pPr>
    </w:p>
    <w:p w14:paraId="670D67AB" w14:textId="0FCE8E7C" w:rsidR="00AF405D" w:rsidRPr="007D6B13" w:rsidRDefault="004B3677" w:rsidP="007D6B13">
      <w:pPr>
        <w:pStyle w:val="Prrafodelista"/>
        <w:numPr>
          <w:ilvl w:val="0"/>
          <w:numId w:val="61"/>
        </w:numPr>
        <w:suppressAutoHyphens/>
        <w:autoSpaceDN w:val="0"/>
        <w:ind w:left="567" w:hanging="283"/>
        <w:rPr>
          <w:rFonts w:cs="Arial"/>
          <w:szCs w:val="24"/>
        </w:rPr>
      </w:pPr>
      <w:r w:rsidRPr="007D6B13">
        <w:rPr>
          <w:rFonts w:cs="Arial"/>
          <w:szCs w:val="24"/>
        </w:rPr>
        <w:t>Si el</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w:t>
      </w:r>
      <w:r w:rsidR="0058676F" w:rsidRPr="007D6B13">
        <w:rPr>
          <w:rFonts w:cs="Arial"/>
          <w:szCs w:val="24"/>
        </w:rPr>
        <w:t>j</w:t>
      </w:r>
      <w:r w:rsidRPr="007D6B13">
        <w:rPr>
          <w:rFonts w:cs="Arial"/>
          <w:szCs w:val="24"/>
        </w:rPr>
        <w:t>uez</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imprueba el acuerdo conciliatorio, el</w:t>
      </w:r>
      <w:r w:rsidR="00AF7EF1" w:rsidRPr="007D6B13">
        <w:rPr>
          <w:rFonts w:cs="Arial"/>
          <w:szCs w:val="24"/>
        </w:rPr>
        <w:t>(</w:t>
      </w:r>
      <w:r w:rsidRPr="007D6B13">
        <w:rPr>
          <w:rFonts w:cs="Arial"/>
          <w:szCs w:val="24"/>
        </w:rPr>
        <w:t>a</w:t>
      </w:r>
      <w:r w:rsidR="00AF7EF1"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poderado</w:t>
      </w:r>
      <w:r w:rsidR="00AF7EF1" w:rsidRPr="007D6B13">
        <w:rPr>
          <w:rFonts w:cs="Arial"/>
          <w:szCs w:val="24"/>
        </w:rPr>
        <w:t>(</w:t>
      </w:r>
      <w:r w:rsidRPr="007D6B13">
        <w:rPr>
          <w:rFonts w:cs="Arial"/>
          <w:szCs w:val="24"/>
        </w:rPr>
        <w:t>a</w:t>
      </w:r>
      <w:r w:rsidR="00AF7EF1" w:rsidRPr="007D6B13">
        <w:rPr>
          <w:rFonts w:cs="Arial"/>
          <w:szCs w:val="24"/>
        </w:rPr>
        <w:t>)</w:t>
      </w:r>
      <w:r w:rsidRPr="007D6B13">
        <w:rPr>
          <w:rFonts w:cs="Arial"/>
          <w:szCs w:val="24"/>
        </w:rPr>
        <w:t xml:space="preserve"> que tiene a cargo el caso</w:t>
      </w:r>
      <w:r w:rsidR="008F1F38" w:rsidRPr="007D6B13">
        <w:rPr>
          <w:rFonts w:cs="Arial"/>
          <w:szCs w:val="24"/>
        </w:rPr>
        <w:t>,</w:t>
      </w:r>
      <w:r w:rsidRPr="007D6B13">
        <w:rPr>
          <w:rFonts w:cs="Arial"/>
          <w:szCs w:val="24"/>
        </w:rPr>
        <w:t xml:space="preserve"> debe cerrar el caso en el </w:t>
      </w:r>
      <w:proofErr w:type="spellStart"/>
      <w:r w:rsidRPr="007D6B13">
        <w:rPr>
          <w:rFonts w:cs="Arial"/>
          <w:szCs w:val="24"/>
        </w:rPr>
        <w:t>eKOGUI</w:t>
      </w:r>
      <w:proofErr w:type="spellEnd"/>
      <w:r w:rsidRPr="007D6B13">
        <w:rPr>
          <w:rFonts w:cs="Arial"/>
          <w:szCs w:val="24"/>
        </w:rPr>
        <w:t xml:space="preserve"> e informar a las áreas pertinentes.</w:t>
      </w:r>
    </w:p>
    <w:p w14:paraId="023CE665" w14:textId="77777777" w:rsidR="008F1F38" w:rsidRPr="007D6B13" w:rsidRDefault="008F1F38" w:rsidP="007D6B13">
      <w:pPr>
        <w:suppressAutoHyphens/>
        <w:autoSpaceDN w:val="0"/>
        <w:rPr>
          <w:rFonts w:cs="Arial"/>
          <w:szCs w:val="24"/>
        </w:rPr>
      </w:pPr>
    </w:p>
    <w:p w14:paraId="3CFC3DAD" w14:textId="757F5E44" w:rsidR="00A54EC6" w:rsidRPr="007D6B13" w:rsidRDefault="004B3677" w:rsidP="007D6B13">
      <w:pPr>
        <w:pStyle w:val="Prrafodelista"/>
        <w:numPr>
          <w:ilvl w:val="0"/>
          <w:numId w:val="61"/>
        </w:numPr>
        <w:suppressAutoHyphens/>
        <w:autoSpaceDN w:val="0"/>
        <w:ind w:left="567" w:hanging="283"/>
        <w:rPr>
          <w:rFonts w:cs="Arial"/>
          <w:szCs w:val="24"/>
        </w:rPr>
      </w:pPr>
      <w:r w:rsidRPr="007D6B13">
        <w:rPr>
          <w:rFonts w:cs="Arial"/>
          <w:szCs w:val="24"/>
        </w:rPr>
        <w:t>Si el</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w:t>
      </w:r>
      <w:r w:rsidR="0058676F" w:rsidRPr="007D6B13">
        <w:rPr>
          <w:rFonts w:cs="Arial"/>
          <w:szCs w:val="24"/>
        </w:rPr>
        <w:t>p</w:t>
      </w:r>
      <w:r w:rsidRPr="007D6B13">
        <w:rPr>
          <w:rFonts w:cs="Arial"/>
          <w:szCs w:val="24"/>
        </w:rPr>
        <w:t>rocurador</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o el</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w:t>
      </w:r>
      <w:r w:rsidR="0058676F" w:rsidRPr="007D6B13">
        <w:rPr>
          <w:rFonts w:cs="Arial"/>
          <w:szCs w:val="24"/>
        </w:rPr>
        <w:t>j</w:t>
      </w:r>
      <w:r w:rsidRPr="007D6B13">
        <w:rPr>
          <w:rFonts w:cs="Arial"/>
          <w:szCs w:val="24"/>
        </w:rPr>
        <w:t>uez</w:t>
      </w:r>
      <w:r w:rsidR="00AF405D" w:rsidRPr="007D6B13">
        <w:rPr>
          <w:rFonts w:cs="Arial"/>
          <w:szCs w:val="24"/>
        </w:rPr>
        <w:t>(</w:t>
      </w:r>
      <w:r w:rsidRPr="007D6B13">
        <w:rPr>
          <w:rFonts w:cs="Arial"/>
          <w:szCs w:val="24"/>
        </w:rPr>
        <w:t>a</w:t>
      </w:r>
      <w:r w:rsidR="00AF405D" w:rsidRPr="007D6B13">
        <w:rPr>
          <w:rFonts w:cs="Arial"/>
          <w:szCs w:val="24"/>
        </w:rPr>
        <w:t>)</w:t>
      </w:r>
      <w:r w:rsidR="008F1F38" w:rsidRPr="007D6B13">
        <w:rPr>
          <w:rFonts w:cs="Arial"/>
          <w:szCs w:val="24"/>
        </w:rPr>
        <w:t>,</w:t>
      </w:r>
      <w:r w:rsidRPr="007D6B13">
        <w:rPr>
          <w:rFonts w:cs="Arial"/>
          <w:szCs w:val="24"/>
        </w:rPr>
        <w:t xml:space="preserve"> devuelve el acuerdo conciliatorio para reconsideración por parte del </w:t>
      </w:r>
      <w:r w:rsidR="00F95A4E" w:rsidRPr="007D6B13">
        <w:rPr>
          <w:rFonts w:cs="Arial"/>
          <w:szCs w:val="24"/>
        </w:rPr>
        <w:t>C</w:t>
      </w:r>
      <w:r w:rsidRPr="007D6B13">
        <w:rPr>
          <w:rFonts w:cs="Arial"/>
          <w:szCs w:val="24"/>
        </w:rPr>
        <w:t xml:space="preserve">omité de </w:t>
      </w:r>
      <w:r w:rsidR="00F95A4E" w:rsidRPr="007D6B13">
        <w:rPr>
          <w:rFonts w:cs="Arial"/>
          <w:szCs w:val="24"/>
        </w:rPr>
        <w:t>C</w:t>
      </w:r>
      <w:r w:rsidRPr="007D6B13">
        <w:rPr>
          <w:rFonts w:cs="Arial"/>
          <w:szCs w:val="24"/>
        </w:rPr>
        <w:t>onciliación, el valor de la provisión</w:t>
      </w:r>
      <w:r w:rsidR="008F1F38" w:rsidRPr="007D6B13">
        <w:rPr>
          <w:rFonts w:cs="Arial"/>
          <w:szCs w:val="24"/>
        </w:rPr>
        <w:t xml:space="preserve">, </w:t>
      </w:r>
      <w:r w:rsidRPr="007D6B13">
        <w:rPr>
          <w:rFonts w:cs="Arial"/>
          <w:szCs w:val="24"/>
        </w:rPr>
        <w:t>se debe actualizar conforme a la decisión del comité</w:t>
      </w:r>
      <w:r w:rsidR="00AF1ECF" w:rsidRPr="007D6B13">
        <w:rPr>
          <w:rFonts w:cs="Arial"/>
          <w:szCs w:val="24"/>
        </w:rPr>
        <w:t xml:space="preserve">, e informar a la Dirección </w:t>
      </w:r>
      <w:r w:rsidR="0058676F" w:rsidRPr="007D6B13">
        <w:rPr>
          <w:rFonts w:cs="Arial"/>
          <w:szCs w:val="24"/>
        </w:rPr>
        <w:t>A</w:t>
      </w:r>
      <w:r w:rsidR="00AF1ECF" w:rsidRPr="007D6B13">
        <w:rPr>
          <w:rFonts w:cs="Arial"/>
          <w:szCs w:val="24"/>
        </w:rPr>
        <w:t xml:space="preserve">dministrativa y </w:t>
      </w:r>
      <w:r w:rsidR="0058676F" w:rsidRPr="007D6B13">
        <w:rPr>
          <w:rFonts w:cs="Arial"/>
          <w:szCs w:val="24"/>
        </w:rPr>
        <w:t>F</w:t>
      </w:r>
      <w:r w:rsidR="00AF1ECF" w:rsidRPr="007D6B13">
        <w:rPr>
          <w:rFonts w:cs="Arial"/>
          <w:szCs w:val="24"/>
        </w:rPr>
        <w:t>inanciera y al</w:t>
      </w:r>
      <w:r w:rsidR="00AF405D" w:rsidRPr="007D6B13">
        <w:rPr>
          <w:rFonts w:cs="Arial"/>
          <w:szCs w:val="24"/>
        </w:rPr>
        <w:t>(a)</w:t>
      </w:r>
      <w:r w:rsidR="00AF1ECF" w:rsidRPr="007D6B13">
        <w:rPr>
          <w:rFonts w:cs="Arial"/>
          <w:szCs w:val="24"/>
        </w:rPr>
        <w:t xml:space="preserve"> </w:t>
      </w:r>
      <w:r w:rsidR="0058676F" w:rsidRPr="007D6B13">
        <w:rPr>
          <w:rFonts w:cs="Arial"/>
          <w:szCs w:val="24"/>
        </w:rPr>
        <w:t>c</w:t>
      </w:r>
      <w:r w:rsidR="00AF1ECF" w:rsidRPr="007D6B13">
        <w:rPr>
          <w:rFonts w:cs="Arial"/>
          <w:szCs w:val="24"/>
        </w:rPr>
        <w:t>oordinador</w:t>
      </w:r>
      <w:r w:rsidR="00AF405D" w:rsidRPr="007D6B13">
        <w:rPr>
          <w:rFonts w:cs="Arial"/>
          <w:szCs w:val="24"/>
        </w:rPr>
        <w:t>(a)</w:t>
      </w:r>
      <w:r w:rsidR="00AF1ECF" w:rsidRPr="007D6B13">
        <w:rPr>
          <w:rFonts w:cs="Arial"/>
          <w:szCs w:val="24"/>
        </w:rPr>
        <w:t xml:space="preserve"> del </w:t>
      </w:r>
      <w:r w:rsidR="00AF405D" w:rsidRPr="007D6B13">
        <w:rPr>
          <w:rFonts w:cs="Arial"/>
          <w:szCs w:val="24"/>
        </w:rPr>
        <w:t>G</w:t>
      </w:r>
      <w:r w:rsidR="00AF1ECF" w:rsidRPr="007D6B13">
        <w:rPr>
          <w:rFonts w:cs="Arial"/>
          <w:szCs w:val="24"/>
        </w:rPr>
        <w:t xml:space="preserve">rupo </w:t>
      </w:r>
      <w:r w:rsidR="00AF405D" w:rsidRPr="007D6B13">
        <w:rPr>
          <w:rFonts w:cs="Arial"/>
          <w:szCs w:val="24"/>
        </w:rPr>
        <w:t>I</w:t>
      </w:r>
      <w:r w:rsidR="00AF1ECF" w:rsidRPr="007D6B13">
        <w:rPr>
          <w:rFonts w:cs="Arial"/>
          <w:szCs w:val="24"/>
        </w:rPr>
        <w:t xml:space="preserve">nterno de </w:t>
      </w:r>
      <w:r w:rsidR="00AF405D" w:rsidRPr="007D6B13">
        <w:rPr>
          <w:rFonts w:cs="Arial"/>
          <w:szCs w:val="24"/>
        </w:rPr>
        <w:t>T</w:t>
      </w:r>
      <w:r w:rsidR="00AF1ECF" w:rsidRPr="007D6B13">
        <w:rPr>
          <w:rFonts w:cs="Arial"/>
          <w:szCs w:val="24"/>
        </w:rPr>
        <w:t xml:space="preserve">rabajo de </w:t>
      </w:r>
      <w:r w:rsidR="00AF405D" w:rsidRPr="007D6B13">
        <w:rPr>
          <w:rFonts w:cs="Arial"/>
          <w:szCs w:val="24"/>
        </w:rPr>
        <w:t>G</w:t>
      </w:r>
      <w:r w:rsidR="00AF1ECF" w:rsidRPr="007D6B13">
        <w:rPr>
          <w:rFonts w:cs="Arial"/>
          <w:szCs w:val="24"/>
        </w:rPr>
        <w:t xml:space="preserve">estión </w:t>
      </w:r>
      <w:r w:rsidR="0058676F" w:rsidRPr="007D6B13">
        <w:rPr>
          <w:rFonts w:cs="Arial"/>
          <w:szCs w:val="24"/>
        </w:rPr>
        <w:t>F</w:t>
      </w:r>
      <w:r w:rsidR="00AF1ECF" w:rsidRPr="007D6B13">
        <w:rPr>
          <w:rFonts w:cs="Arial"/>
          <w:szCs w:val="24"/>
        </w:rPr>
        <w:t>inanciera o a quien haga sus veces.</w:t>
      </w:r>
    </w:p>
    <w:p w14:paraId="3250454C" w14:textId="77777777" w:rsidR="008F1F38" w:rsidRPr="007D6B13" w:rsidRDefault="008F1F38" w:rsidP="007D6B13">
      <w:pPr>
        <w:pStyle w:val="Prrafodelista"/>
        <w:suppressAutoHyphens/>
        <w:autoSpaceDN w:val="0"/>
        <w:ind w:left="567"/>
        <w:rPr>
          <w:rFonts w:cs="Arial"/>
          <w:szCs w:val="24"/>
        </w:rPr>
      </w:pPr>
    </w:p>
    <w:p w14:paraId="47214255" w14:textId="4935236A" w:rsidR="00AF405D" w:rsidRPr="007D6B13" w:rsidRDefault="004B3677" w:rsidP="007D6B13">
      <w:pPr>
        <w:pStyle w:val="Prrafodelista"/>
        <w:numPr>
          <w:ilvl w:val="0"/>
          <w:numId w:val="61"/>
        </w:numPr>
        <w:suppressAutoHyphens/>
        <w:autoSpaceDN w:val="0"/>
        <w:ind w:left="567" w:hanging="283"/>
        <w:rPr>
          <w:rFonts w:cs="Arial"/>
          <w:szCs w:val="24"/>
        </w:rPr>
      </w:pPr>
      <w:r w:rsidRPr="007D6B13">
        <w:rPr>
          <w:rFonts w:cs="Arial"/>
          <w:szCs w:val="24"/>
        </w:rPr>
        <w:t>Si el</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Juez</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aprueba la conciliación, el</w:t>
      </w:r>
      <w:r w:rsidR="00AF405D" w:rsidRPr="007D6B13">
        <w:rPr>
          <w:rFonts w:cs="Arial"/>
          <w:szCs w:val="24"/>
        </w:rPr>
        <w:t>(</w:t>
      </w:r>
      <w:r w:rsidRPr="007D6B13">
        <w:rPr>
          <w:rFonts w:cs="Arial"/>
          <w:szCs w:val="24"/>
        </w:rPr>
        <w:t>a</w:t>
      </w:r>
      <w:r w:rsidR="00AF405D" w:rsidRPr="007D6B13">
        <w:rPr>
          <w:rFonts w:cs="Arial"/>
          <w:szCs w:val="24"/>
        </w:rPr>
        <w:t xml:space="preserve">) </w:t>
      </w:r>
      <w:r w:rsidR="0058676F" w:rsidRPr="007D6B13">
        <w:rPr>
          <w:rFonts w:cs="Arial"/>
          <w:szCs w:val="24"/>
        </w:rPr>
        <w:t>a</w:t>
      </w:r>
      <w:r w:rsidRPr="007D6B13">
        <w:rPr>
          <w:rFonts w:cs="Arial"/>
          <w:szCs w:val="24"/>
        </w:rPr>
        <w:t>poderado</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que tiene a cargo el caso, debe actualizar el </w:t>
      </w:r>
      <w:proofErr w:type="spellStart"/>
      <w:r w:rsidRPr="007D6B13">
        <w:rPr>
          <w:rFonts w:cs="Arial"/>
          <w:szCs w:val="24"/>
        </w:rPr>
        <w:t>eKOGUI</w:t>
      </w:r>
      <w:proofErr w:type="spellEnd"/>
      <w:r w:rsidRPr="007D6B13">
        <w:rPr>
          <w:rFonts w:cs="Arial"/>
          <w:szCs w:val="24"/>
        </w:rPr>
        <w:t xml:space="preserve"> e informar a la Dirección </w:t>
      </w:r>
      <w:r w:rsidR="0058676F" w:rsidRPr="007D6B13">
        <w:rPr>
          <w:rFonts w:cs="Arial"/>
          <w:szCs w:val="24"/>
        </w:rPr>
        <w:t>A</w:t>
      </w:r>
      <w:r w:rsidRPr="007D6B13">
        <w:rPr>
          <w:rFonts w:cs="Arial"/>
          <w:szCs w:val="24"/>
        </w:rPr>
        <w:t xml:space="preserve">dministrativa y </w:t>
      </w:r>
      <w:r w:rsidR="0058676F" w:rsidRPr="007D6B13">
        <w:rPr>
          <w:rFonts w:cs="Arial"/>
          <w:szCs w:val="24"/>
        </w:rPr>
        <w:t>F</w:t>
      </w:r>
      <w:r w:rsidRPr="007D6B13">
        <w:rPr>
          <w:rFonts w:cs="Arial"/>
          <w:szCs w:val="24"/>
        </w:rPr>
        <w:t>inanciera y al</w:t>
      </w:r>
      <w:r w:rsidR="00AF405D" w:rsidRPr="007D6B13">
        <w:rPr>
          <w:rFonts w:cs="Arial"/>
          <w:szCs w:val="24"/>
        </w:rPr>
        <w:t>(a)</w:t>
      </w:r>
      <w:r w:rsidRPr="007D6B13">
        <w:rPr>
          <w:rFonts w:cs="Arial"/>
          <w:szCs w:val="24"/>
        </w:rPr>
        <w:t xml:space="preserve"> </w:t>
      </w:r>
      <w:r w:rsidR="0058676F" w:rsidRPr="007D6B13">
        <w:rPr>
          <w:rFonts w:cs="Arial"/>
          <w:szCs w:val="24"/>
        </w:rPr>
        <w:t>c</w:t>
      </w:r>
      <w:r w:rsidRPr="007D6B13">
        <w:rPr>
          <w:rFonts w:cs="Arial"/>
          <w:szCs w:val="24"/>
        </w:rPr>
        <w:t>oordinador</w:t>
      </w:r>
      <w:r w:rsidR="00AF405D" w:rsidRPr="007D6B13">
        <w:rPr>
          <w:rFonts w:cs="Arial"/>
          <w:szCs w:val="24"/>
        </w:rPr>
        <w:t>(a)</w:t>
      </w:r>
      <w:r w:rsidRPr="007D6B13">
        <w:rPr>
          <w:rFonts w:cs="Arial"/>
          <w:szCs w:val="24"/>
        </w:rPr>
        <w:t xml:space="preserve"> del </w:t>
      </w:r>
      <w:r w:rsidR="00AF405D" w:rsidRPr="007D6B13">
        <w:rPr>
          <w:rFonts w:cs="Arial"/>
          <w:szCs w:val="24"/>
        </w:rPr>
        <w:t>G</w:t>
      </w:r>
      <w:r w:rsidRPr="007D6B13">
        <w:rPr>
          <w:rFonts w:cs="Arial"/>
          <w:szCs w:val="24"/>
        </w:rPr>
        <w:t xml:space="preserve">rupo </w:t>
      </w:r>
      <w:r w:rsidR="00AF405D" w:rsidRPr="007D6B13">
        <w:rPr>
          <w:rFonts w:cs="Arial"/>
          <w:szCs w:val="24"/>
        </w:rPr>
        <w:t>I</w:t>
      </w:r>
      <w:r w:rsidRPr="007D6B13">
        <w:rPr>
          <w:rFonts w:cs="Arial"/>
          <w:szCs w:val="24"/>
        </w:rPr>
        <w:t xml:space="preserve">nterno de </w:t>
      </w:r>
      <w:r w:rsidR="00AF405D" w:rsidRPr="007D6B13">
        <w:rPr>
          <w:rFonts w:cs="Arial"/>
          <w:szCs w:val="24"/>
        </w:rPr>
        <w:t>T</w:t>
      </w:r>
      <w:r w:rsidRPr="007D6B13">
        <w:rPr>
          <w:rFonts w:cs="Arial"/>
          <w:szCs w:val="24"/>
        </w:rPr>
        <w:t xml:space="preserve">rabajo de </w:t>
      </w:r>
      <w:r w:rsidR="00AF405D" w:rsidRPr="007D6B13">
        <w:rPr>
          <w:rFonts w:cs="Arial"/>
          <w:szCs w:val="24"/>
        </w:rPr>
        <w:t>G</w:t>
      </w:r>
      <w:r w:rsidRPr="007D6B13">
        <w:rPr>
          <w:rFonts w:cs="Arial"/>
          <w:szCs w:val="24"/>
        </w:rPr>
        <w:t xml:space="preserve">estión </w:t>
      </w:r>
      <w:r w:rsidR="00CC3CBA" w:rsidRPr="007D6B13">
        <w:rPr>
          <w:rFonts w:cs="Arial"/>
          <w:szCs w:val="24"/>
        </w:rPr>
        <w:t>F</w:t>
      </w:r>
      <w:r w:rsidRPr="007D6B13">
        <w:rPr>
          <w:rFonts w:cs="Arial"/>
          <w:szCs w:val="24"/>
        </w:rPr>
        <w:t>inanciera o a quien haga sus veces, para que lo registre como una cuenta por pagar.</w:t>
      </w:r>
    </w:p>
    <w:p w14:paraId="1E9D2B66" w14:textId="77777777" w:rsidR="00A54EC6" w:rsidRPr="007D6B13" w:rsidRDefault="00A54EC6" w:rsidP="007D6B13">
      <w:pPr>
        <w:suppressAutoHyphens/>
        <w:autoSpaceDN w:val="0"/>
        <w:ind w:left="567"/>
        <w:rPr>
          <w:rFonts w:cs="Arial"/>
          <w:szCs w:val="24"/>
        </w:rPr>
      </w:pPr>
    </w:p>
    <w:p w14:paraId="2E074EF8" w14:textId="7C75F169" w:rsidR="004B3677" w:rsidRPr="007D6B13" w:rsidRDefault="004B3677" w:rsidP="007D6B13">
      <w:pPr>
        <w:pStyle w:val="Prrafodelista"/>
        <w:numPr>
          <w:ilvl w:val="0"/>
          <w:numId w:val="61"/>
        </w:numPr>
        <w:suppressAutoHyphens/>
        <w:autoSpaceDN w:val="0"/>
        <w:ind w:left="567" w:hanging="283"/>
        <w:rPr>
          <w:rFonts w:cs="Arial"/>
          <w:szCs w:val="24"/>
        </w:rPr>
      </w:pPr>
      <w:r w:rsidRPr="007D6B13">
        <w:rPr>
          <w:rFonts w:cs="Arial"/>
          <w:szCs w:val="24"/>
        </w:rPr>
        <w:t>Vencido el término de seis (6) meses, contado a partir de la solicitud de conciliación, sin que se hubiese celebrado la audiencia de conciliación, el</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poderado</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encargado</w:t>
      </w:r>
      <w:r w:rsidR="00AF405D" w:rsidRPr="007D6B13">
        <w:rPr>
          <w:rFonts w:cs="Arial"/>
          <w:szCs w:val="24"/>
        </w:rPr>
        <w:t>(</w:t>
      </w:r>
      <w:r w:rsidRPr="007D6B13">
        <w:rPr>
          <w:rFonts w:cs="Arial"/>
          <w:szCs w:val="24"/>
        </w:rPr>
        <w:t>a</w:t>
      </w:r>
      <w:r w:rsidR="00AF405D" w:rsidRPr="007D6B13">
        <w:rPr>
          <w:rFonts w:cs="Arial"/>
          <w:szCs w:val="24"/>
        </w:rPr>
        <w:t>)</w:t>
      </w:r>
      <w:r w:rsidRPr="007D6B13">
        <w:rPr>
          <w:rFonts w:cs="Arial"/>
          <w:szCs w:val="24"/>
        </w:rPr>
        <w:t xml:space="preserve"> del caso</w:t>
      </w:r>
      <w:r w:rsidR="008F1F38" w:rsidRPr="007D6B13">
        <w:rPr>
          <w:rFonts w:cs="Arial"/>
          <w:szCs w:val="24"/>
        </w:rPr>
        <w:t>,</w:t>
      </w:r>
      <w:r w:rsidRPr="007D6B13">
        <w:rPr>
          <w:rFonts w:cs="Arial"/>
          <w:szCs w:val="24"/>
        </w:rPr>
        <w:t xml:space="preserve"> debe cerrar el caso en el </w:t>
      </w:r>
      <w:proofErr w:type="spellStart"/>
      <w:r w:rsidRPr="007D6B13">
        <w:rPr>
          <w:rFonts w:cs="Arial"/>
          <w:szCs w:val="24"/>
        </w:rPr>
        <w:t>eKOGUI</w:t>
      </w:r>
      <w:proofErr w:type="spellEnd"/>
      <w:r w:rsidRPr="007D6B13">
        <w:rPr>
          <w:rFonts w:cs="Arial"/>
          <w:szCs w:val="24"/>
        </w:rPr>
        <w:t xml:space="preserve"> e informar a las áreas correspondientes.</w:t>
      </w:r>
    </w:p>
    <w:p w14:paraId="696D3C09" w14:textId="77777777" w:rsidR="004B3677" w:rsidRPr="007D6B13" w:rsidRDefault="004B3677" w:rsidP="007D6B13">
      <w:pPr>
        <w:ind w:left="567"/>
        <w:rPr>
          <w:rFonts w:cs="Arial"/>
          <w:b/>
          <w:szCs w:val="24"/>
        </w:rPr>
      </w:pPr>
    </w:p>
    <w:p w14:paraId="4E24D031" w14:textId="22FC78C3" w:rsidR="00FE18B6" w:rsidRPr="007D6B13" w:rsidRDefault="00F355F6" w:rsidP="007D6B13">
      <w:pPr>
        <w:ind w:left="851"/>
        <w:rPr>
          <w:rFonts w:cs="Arial"/>
          <w:b/>
          <w:szCs w:val="24"/>
        </w:rPr>
      </w:pPr>
      <w:r w:rsidRPr="007D6B13">
        <w:rPr>
          <w:rFonts w:cs="Arial"/>
          <w:b/>
          <w:szCs w:val="24"/>
        </w:rPr>
        <w:t>7.3.2.2</w:t>
      </w:r>
      <w:r w:rsidR="00E60206" w:rsidRPr="007D6B13">
        <w:rPr>
          <w:rFonts w:cs="Arial"/>
          <w:b/>
          <w:szCs w:val="24"/>
        </w:rPr>
        <w:t>.</w:t>
      </w:r>
      <w:r w:rsidRPr="007D6B13">
        <w:rPr>
          <w:rFonts w:cs="Arial"/>
          <w:b/>
          <w:szCs w:val="24"/>
        </w:rPr>
        <w:t xml:space="preserve"> </w:t>
      </w:r>
      <w:r w:rsidR="004B3677" w:rsidRPr="007D6B13">
        <w:rPr>
          <w:rFonts w:cs="Arial"/>
          <w:b/>
          <w:szCs w:val="24"/>
        </w:rPr>
        <w:t>Metodología para el cálculo de la obligación contingente de procesos judiciales</w:t>
      </w:r>
      <w:r w:rsidR="00BF3ED7" w:rsidRPr="007D6B13">
        <w:rPr>
          <w:rFonts w:cs="Arial"/>
          <w:b/>
          <w:szCs w:val="24"/>
        </w:rPr>
        <w:t xml:space="preserve"> </w:t>
      </w:r>
    </w:p>
    <w:p w14:paraId="3F95C3C8" w14:textId="77777777" w:rsidR="008F1F38" w:rsidRPr="007D6B13" w:rsidRDefault="004B3677" w:rsidP="007D6B13">
      <w:pPr>
        <w:rPr>
          <w:rFonts w:cs="Arial"/>
          <w:szCs w:val="24"/>
        </w:rPr>
      </w:pPr>
      <w:r w:rsidRPr="007D6B13">
        <w:rPr>
          <w:rFonts w:cs="Arial"/>
          <w:szCs w:val="24"/>
        </w:rPr>
        <w:t>La metodología para la determinación de la obligación contingente</w:t>
      </w:r>
      <w:r w:rsidR="008F1F38" w:rsidRPr="007D6B13">
        <w:rPr>
          <w:rFonts w:cs="Arial"/>
          <w:szCs w:val="24"/>
        </w:rPr>
        <w:t>,</w:t>
      </w:r>
      <w:r w:rsidRPr="007D6B13">
        <w:rPr>
          <w:rFonts w:cs="Arial"/>
          <w:szCs w:val="24"/>
        </w:rPr>
        <w:t xml:space="preserve"> relacionada con los procesos judiciales</w:t>
      </w:r>
      <w:r w:rsidR="008F1F38" w:rsidRPr="007D6B13">
        <w:rPr>
          <w:rFonts w:cs="Arial"/>
          <w:szCs w:val="24"/>
        </w:rPr>
        <w:t>,</w:t>
      </w:r>
      <w:r w:rsidRPr="007D6B13">
        <w:rPr>
          <w:rFonts w:cs="Arial"/>
          <w:szCs w:val="24"/>
        </w:rPr>
        <w:t xml:space="preserve"> excluye los procesos: </w:t>
      </w:r>
    </w:p>
    <w:p w14:paraId="4C39DA69" w14:textId="77777777" w:rsidR="008F1F38" w:rsidRPr="007D6B13" w:rsidRDefault="008F1F38" w:rsidP="007D6B13">
      <w:pPr>
        <w:rPr>
          <w:rFonts w:cs="Arial"/>
          <w:szCs w:val="24"/>
        </w:rPr>
      </w:pPr>
    </w:p>
    <w:p w14:paraId="48DB3D59" w14:textId="77777777" w:rsidR="008F1F38" w:rsidRPr="007D6B13" w:rsidRDefault="008F1F38" w:rsidP="007D6B13">
      <w:pPr>
        <w:pStyle w:val="Prrafodelista"/>
        <w:numPr>
          <w:ilvl w:val="0"/>
          <w:numId w:val="94"/>
        </w:numPr>
        <w:ind w:left="567" w:hanging="283"/>
        <w:rPr>
          <w:rFonts w:cs="Arial"/>
          <w:szCs w:val="24"/>
        </w:rPr>
      </w:pPr>
      <w:r w:rsidRPr="007D6B13">
        <w:rPr>
          <w:rFonts w:cs="Arial"/>
          <w:szCs w:val="24"/>
        </w:rPr>
        <w:t>E</w:t>
      </w:r>
      <w:r w:rsidR="004B3677" w:rsidRPr="007D6B13">
        <w:rPr>
          <w:rFonts w:cs="Arial"/>
          <w:szCs w:val="24"/>
        </w:rPr>
        <w:t>n los cuales la entidad actúa en calidad de demandante</w:t>
      </w:r>
      <w:r w:rsidRPr="007D6B13">
        <w:rPr>
          <w:rFonts w:cs="Arial"/>
          <w:szCs w:val="24"/>
        </w:rPr>
        <w:t>.</w:t>
      </w:r>
    </w:p>
    <w:p w14:paraId="695CE1D7" w14:textId="77777777" w:rsidR="008F1F38" w:rsidRPr="007D6B13" w:rsidRDefault="008F1F38" w:rsidP="007D6B13">
      <w:pPr>
        <w:pStyle w:val="Prrafodelista"/>
        <w:numPr>
          <w:ilvl w:val="0"/>
          <w:numId w:val="94"/>
        </w:numPr>
        <w:ind w:left="567" w:hanging="283"/>
        <w:rPr>
          <w:rFonts w:cs="Arial"/>
          <w:szCs w:val="24"/>
        </w:rPr>
      </w:pPr>
      <w:r w:rsidRPr="007D6B13">
        <w:rPr>
          <w:rFonts w:cs="Arial"/>
          <w:szCs w:val="24"/>
        </w:rPr>
        <w:t>A</w:t>
      </w:r>
      <w:r w:rsidR="004B3677" w:rsidRPr="007D6B13">
        <w:rPr>
          <w:rFonts w:cs="Arial"/>
          <w:szCs w:val="24"/>
        </w:rPr>
        <w:t>quellos en donde no hay pretensión económica</w:t>
      </w:r>
      <w:r w:rsidRPr="007D6B13">
        <w:rPr>
          <w:rFonts w:cs="Arial"/>
          <w:szCs w:val="24"/>
        </w:rPr>
        <w:t>,</w:t>
      </w:r>
      <w:r w:rsidR="004B3677" w:rsidRPr="007D6B13">
        <w:rPr>
          <w:rFonts w:cs="Arial"/>
          <w:szCs w:val="24"/>
        </w:rPr>
        <w:t xml:space="preserve"> que genere erogación</w:t>
      </w:r>
      <w:r w:rsidRPr="007D6B13">
        <w:rPr>
          <w:rFonts w:cs="Arial"/>
          <w:szCs w:val="24"/>
        </w:rPr>
        <w:t>.</w:t>
      </w:r>
    </w:p>
    <w:p w14:paraId="0AF820C6" w14:textId="77777777" w:rsidR="008F1F38" w:rsidRPr="007D6B13" w:rsidRDefault="008F1F38" w:rsidP="007D6B13">
      <w:pPr>
        <w:pStyle w:val="Prrafodelista"/>
        <w:numPr>
          <w:ilvl w:val="0"/>
          <w:numId w:val="94"/>
        </w:numPr>
        <w:ind w:left="567" w:hanging="283"/>
        <w:rPr>
          <w:rFonts w:cs="Arial"/>
          <w:szCs w:val="24"/>
        </w:rPr>
      </w:pPr>
      <w:r w:rsidRPr="007D6B13">
        <w:rPr>
          <w:rFonts w:cs="Arial"/>
          <w:szCs w:val="24"/>
        </w:rPr>
        <w:t>L</w:t>
      </w:r>
      <w:r w:rsidR="004B3677" w:rsidRPr="007D6B13">
        <w:rPr>
          <w:rFonts w:cs="Arial"/>
          <w:szCs w:val="24"/>
        </w:rPr>
        <w:t>as acciones constitucionales, excepto la reparación de los perjuicios causados a un grupo</w:t>
      </w:r>
      <w:r w:rsidRPr="007D6B13">
        <w:rPr>
          <w:rFonts w:cs="Arial"/>
          <w:szCs w:val="24"/>
        </w:rPr>
        <w:t>.</w:t>
      </w:r>
    </w:p>
    <w:p w14:paraId="0A2B9AD7" w14:textId="77777777" w:rsidR="008F1F38" w:rsidRPr="007D6B13" w:rsidRDefault="008F1F38" w:rsidP="007D6B13">
      <w:pPr>
        <w:pStyle w:val="Prrafodelista"/>
        <w:numPr>
          <w:ilvl w:val="0"/>
          <w:numId w:val="94"/>
        </w:numPr>
        <w:ind w:left="567" w:hanging="283"/>
        <w:rPr>
          <w:rFonts w:cs="Arial"/>
          <w:szCs w:val="24"/>
        </w:rPr>
      </w:pPr>
      <w:r w:rsidRPr="007D6B13">
        <w:rPr>
          <w:rFonts w:cs="Arial"/>
          <w:szCs w:val="24"/>
        </w:rPr>
        <w:t>D</w:t>
      </w:r>
      <w:r w:rsidR="004B3677" w:rsidRPr="007D6B13">
        <w:rPr>
          <w:rFonts w:cs="Arial"/>
          <w:szCs w:val="24"/>
        </w:rPr>
        <w:t>e nulidad simple</w:t>
      </w:r>
      <w:r w:rsidRPr="007D6B13">
        <w:rPr>
          <w:rFonts w:cs="Arial"/>
          <w:szCs w:val="24"/>
        </w:rPr>
        <w:t>.</w:t>
      </w:r>
    </w:p>
    <w:p w14:paraId="248CA198" w14:textId="77777777" w:rsidR="008F1F38" w:rsidRPr="007D6B13" w:rsidRDefault="008F1F38" w:rsidP="007D6B13">
      <w:pPr>
        <w:pStyle w:val="Prrafodelista"/>
        <w:numPr>
          <w:ilvl w:val="0"/>
          <w:numId w:val="94"/>
        </w:numPr>
        <w:ind w:left="567" w:hanging="283"/>
        <w:rPr>
          <w:rFonts w:cs="Arial"/>
          <w:szCs w:val="24"/>
        </w:rPr>
      </w:pPr>
      <w:r w:rsidRPr="007D6B13">
        <w:rPr>
          <w:rFonts w:cs="Arial"/>
          <w:szCs w:val="24"/>
        </w:rPr>
        <w:t>D</w:t>
      </w:r>
      <w:r w:rsidR="004B3677" w:rsidRPr="007D6B13">
        <w:rPr>
          <w:rFonts w:cs="Arial"/>
          <w:szCs w:val="24"/>
        </w:rPr>
        <w:t>e nulidad electoral</w:t>
      </w:r>
      <w:r w:rsidRPr="007D6B13">
        <w:rPr>
          <w:rFonts w:cs="Arial"/>
          <w:szCs w:val="24"/>
        </w:rPr>
        <w:t>.</w:t>
      </w:r>
    </w:p>
    <w:p w14:paraId="0868876D" w14:textId="77777777" w:rsidR="008F1F38" w:rsidRPr="007D6B13" w:rsidRDefault="008F1F38" w:rsidP="007D6B13">
      <w:pPr>
        <w:pStyle w:val="Prrafodelista"/>
        <w:numPr>
          <w:ilvl w:val="0"/>
          <w:numId w:val="94"/>
        </w:numPr>
        <w:ind w:left="567" w:hanging="283"/>
        <w:rPr>
          <w:rFonts w:cs="Arial"/>
          <w:szCs w:val="24"/>
        </w:rPr>
      </w:pPr>
      <w:r w:rsidRPr="007D6B13">
        <w:rPr>
          <w:rFonts w:cs="Arial"/>
          <w:szCs w:val="24"/>
        </w:rPr>
        <w:t>D</w:t>
      </w:r>
      <w:r w:rsidR="004B3677" w:rsidRPr="007D6B13">
        <w:rPr>
          <w:rFonts w:cs="Arial"/>
          <w:szCs w:val="24"/>
        </w:rPr>
        <w:t>e nulidad por inconstitucionalidad</w:t>
      </w:r>
      <w:r w:rsidRPr="007D6B13">
        <w:rPr>
          <w:rFonts w:cs="Arial"/>
          <w:szCs w:val="24"/>
        </w:rPr>
        <w:t>.</w:t>
      </w:r>
    </w:p>
    <w:p w14:paraId="367D972C" w14:textId="68636809" w:rsidR="008F1F38" w:rsidRPr="007D6B13" w:rsidRDefault="008F1F38" w:rsidP="007D6B13">
      <w:pPr>
        <w:pStyle w:val="Prrafodelista"/>
        <w:numPr>
          <w:ilvl w:val="0"/>
          <w:numId w:val="94"/>
        </w:numPr>
        <w:ind w:left="567" w:hanging="283"/>
        <w:rPr>
          <w:rFonts w:cs="Arial"/>
          <w:szCs w:val="24"/>
        </w:rPr>
      </w:pPr>
      <w:r w:rsidRPr="007D6B13">
        <w:rPr>
          <w:rFonts w:cs="Arial"/>
          <w:szCs w:val="24"/>
        </w:rPr>
        <w:t>D</w:t>
      </w:r>
      <w:r w:rsidR="004B3677" w:rsidRPr="007D6B13">
        <w:rPr>
          <w:rFonts w:cs="Arial"/>
          <w:szCs w:val="24"/>
        </w:rPr>
        <w:t>e control inmediato de legalidad</w:t>
      </w:r>
      <w:r w:rsidRPr="007D6B13">
        <w:rPr>
          <w:rFonts w:cs="Arial"/>
          <w:szCs w:val="24"/>
        </w:rPr>
        <w:t>.</w:t>
      </w:r>
    </w:p>
    <w:p w14:paraId="2E4A93DB" w14:textId="77777777" w:rsidR="008F1F38" w:rsidRPr="007D6B13" w:rsidRDefault="008F1F38" w:rsidP="007D6B13">
      <w:pPr>
        <w:pStyle w:val="Prrafodelista"/>
        <w:numPr>
          <w:ilvl w:val="0"/>
          <w:numId w:val="94"/>
        </w:numPr>
        <w:ind w:left="567" w:hanging="283"/>
        <w:rPr>
          <w:rFonts w:cs="Arial"/>
          <w:szCs w:val="24"/>
        </w:rPr>
      </w:pPr>
      <w:r w:rsidRPr="007D6B13">
        <w:rPr>
          <w:rFonts w:cs="Arial"/>
          <w:szCs w:val="24"/>
        </w:rPr>
        <w:t>E</w:t>
      </w:r>
      <w:r w:rsidR="004B3677" w:rsidRPr="007D6B13">
        <w:rPr>
          <w:rFonts w:cs="Arial"/>
          <w:szCs w:val="24"/>
        </w:rPr>
        <w:t>jecutivos conexos</w:t>
      </w:r>
      <w:r w:rsidRPr="007D6B13">
        <w:rPr>
          <w:rFonts w:cs="Arial"/>
          <w:szCs w:val="24"/>
        </w:rPr>
        <w:t>.</w:t>
      </w:r>
    </w:p>
    <w:p w14:paraId="7A7A3796" w14:textId="1F8D456B" w:rsidR="004B3677" w:rsidRPr="007D6B13" w:rsidRDefault="008F1F38" w:rsidP="007D6B13">
      <w:pPr>
        <w:pStyle w:val="Prrafodelista"/>
        <w:numPr>
          <w:ilvl w:val="0"/>
          <w:numId w:val="94"/>
        </w:numPr>
        <w:ind w:left="567" w:hanging="283"/>
        <w:rPr>
          <w:rFonts w:cs="Arial"/>
          <w:szCs w:val="24"/>
        </w:rPr>
      </w:pPr>
      <w:r w:rsidRPr="007D6B13">
        <w:rPr>
          <w:rFonts w:cs="Arial"/>
          <w:szCs w:val="24"/>
        </w:rPr>
        <w:t>L</w:t>
      </w:r>
      <w:r w:rsidR="004B3677" w:rsidRPr="007D6B13">
        <w:rPr>
          <w:rFonts w:cs="Arial"/>
          <w:szCs w:val="24"/>
        </w:rPr>
        <w:t xml:space="preserve">as conciliaciones judiciales y los trámites relacionados con extensión de jurisprudencia. </w:t>
      </w:r>
    </w:p>
    <w:p w14:paraId="153888D0" w14:textId="77777777" w:rsidR="00991262" w:rsidRPr="007D6B13" w:rsidRDefault="00991262" w:rsidP="007D6B13">
      <w:pPr>
        <w:shd w:val="clear" w:color="auto" w:fill="FFFFFF"/>
        <w:rPr>
          <w:rFonts w:cs="Arial"/>
          <w:szCs w:val="24"/>
        </w:rPr>
      </w:pPr>
    </w:p>
    <w:p w14:paraId="28668309" w14:textId="09ACE806" w:rsidR="004B3677" w:rsidRPr="007D6B13" w:rsidRDefault="004B3677" w:rsidP="007D6B13">
      <w:pPr>
        <w:shd w:val="clear" w:color="auto" w:fill="FFFFFF"/>
        <w:rPr>
          <w:rFonts w:cs="Arial"/>
          <w:szCs w:val="24"/>
        </w:rPr>
      </w:pPr>
      <w:r w:rsidRPr="007D6B13">
        <w:rPr>
          <w:rFonts w:cs="Arial"/>
          <w:szCs w:val="24"/>
        </w:rPr>
        <w:t>A partir de la notificación de la demanda y antes de que sea contestada, se debe efectuar la primera calificación y el cálculo de la obligación contingente</w:t>
      </w:r>
      <w:r w:rsidR="008F1F38" w:rsidRPr="007D6B13">
        <w:rPr>
          <w:rFonts w:cs="Arial"/>
          <w:szCs w:val="24"/>
        </w:rPr>
        <w:t>,</w:t>
      </w:r>
      <w:r w:rsidRPr="007D6B13">
        <w:rPr>
          <w:rFonts w:cs="Arial"/>
          <w:szCs w:val="24"/>
        </w:rPr>
        <w:t xml:space="preserve"> con su correspondiente registro, si hay lugar a ello. </w:t>
      </w:r>
    </w:p>
    <w:p w14:paraId="7FBDAA8F" w14:textId="77777777" w:rsidR="004B3677" w:rsidRPr="007D6B13" w:rsidRDefault="004B3677" w:rsidP="007D6B13">
      <w:pPr>
        <w:shd w:val="clear" w:color="auto" w:fill="FFFFFF"/>
        <w:rPr>
          <w:rFonts w:cs="Arial"/>
          <w:szCs w:val="24"/>
        </w:rPr>
      </w:pPr>
    </w:p>
    <w:p w14:paraId="2A453C4B" w14:textId="494DF2F7" w:rsidR="004B3677" w:rsidRPr="007D6B13" w:rsidRDefault="004B3677" w:rsidP="007D6B13">
      <w:pPr>
        <w:shd w:val="clear" w:color="auto" w:fill="FFFFFF"/>
        <w:rPr>
          <w:rFonts w:cs="Arial"/>
          <w:szCs w:val="24"/>
        </w:rPr>
      </w:pPr>
      <w:r w:rsidRPr="007D6B13">
        <w:rPr>
          <w:rFonts w:cs="Arial"/>
          <w:szCs w:val="24"/>
        </w:rPr>
        <w:t>En el evento en el que se profiera una sentencia no ejecutoriada, y/o cuando en el proceso existan elementos probatorios, jurisprudenciales y/o sustanciales</w:t>
      </w:r>
      <w:r w:rsidR="008F1F38" w:rsidRPr="007D6B13">
        <w:rPr>
          <w:rFonts w:cs="Arial"/>
          <w:szCs w:val="24"/>
        </w:rPr>
        <w:t>,</w:t>
      </w:r>
      <w:r w:rsidRPr="007D6B13">
        <w:rPr>
          <w:rFonts w:cs="Arial"/>
          <w:szCs w:val="24"/>
        </w:rPr>
        <w:t xml:space="preserve"> que modifiquen la calificación previa, se debe actualizar la obligación contingente.</w:t>
      </w:r>
    </w:p>
    <w:p w14:paraId="3D26C4F7" w14:textId="77777777" w:rsidR="004B3677" w:rsidRPr="007D6B13" w:rsidRDefault="004B3677" w:rsidP="007D6B13">
      <w:pPr>
        <w:shd w:val="clear" w:color="auto" w:fill="FFFFFF"/>
        <w:rPr>
          <w:rFonts w:cs="Arial"/>
          <w:szCs w:val="24"/>
        </w:rPr>
      </w:pPr>
    </w:p>
    <w:p w14:paraId="0B55B7F3" w14:textId="4E6EBDD4" w:rsidR="0090122C" w:rsidRPr="007D6B13" w:rsidRDefault="004B3677" w:rsidP="007D6B13">
      <w:pPr>
        <w:shd w:val="clear" w:color="auto" w:fill="FFFFFF"/>
        <w:rPr>
          <w:rFonts w:cs="Arial"/>
          <w:szCs w:val="24"/>
        </w:rPr>
      </w:pPr>
      <w:r w:rsidRPr="007D6B13">
        <w:rPr>
          <w:rFonts w:cs="Arial"/>
          <w:szCs w:val="24"/>
        </w:rPr>
        <w:t>Los</w:t>
      </w:r>
      <w:r w:rsidR="00AF7EF1" w:rsidRPr="007D6B13">
        <w:rPr>
          <w:rFonts w:cs="Arial"/>
          <w:szCs w:val="24"/>
        </w:rPr>
        <w:t>(</w:t>
      </w:r>
      <w:r w:rsidRPr="007D6B13">
        <w:rPr>
          <w:rFonts w:cs="Arial"/>
          <w:szCs w:val="24"/>
        </w:rPr>
        <w:t>as</w:t>
      </w:r>
      <w:r w:rsidR="00AF7EF1"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poderado</w:t>
      </w:r>
      <w:r w:rsidR="00AF7EF1" w:rsidRPr="007D6B13">
        <w:rPr>
          <w:rFonts w:cs="Arial"/>
          <w:szCs w:val="24"/>
        </w:rPr>
        <w:t>(</w:t>
      </w:r>
      <w:r w:rsidRPr="007D6B13">
        <w:rPr>
          <w:rFonts w:cs="Arial"/>
          <w:szCs w:val="24"/>
        </w:rPr>
        <w:t>as</w:t>
      </w:r>
      <w:r w:rsidR="00AF7EF1" w:rsidRPr="007D6B13">
        <w:rPr>
          <w:rFonts w:cs="Arial"/>
          <w:szCs w:val="24"/>
        </w:rPr>
        <w:t>)</w:t>
      </w:r>
      <w:r w:rsidRPr="007D6B13">
        <w:rPr>
          <w:rFonts w:cs="Arial"/>
          <w:szCs w:val="24"/>
        </w:rPr>
        <w:t xml:space="preserve"> de cada proceso</w:t>
      </w:r>
      <w:r w:rsidR="008F1F38" w:rsidRPr="007D6B13">
        <w:rPr>
          <w:rFonts w:cs="Arial"/>
          <w:szCs w:val="24"/>
        </w:rPr>
        <w:t>,</w:t>
      </w:r>
      <w:r w:rsidRPr="007D6B13">
        <w:rPr>
          <w:rFonts w:cs="Arial"/>
          <w:szCs w:val="24"/>
        </w:rPr>
        <w:t xml:space="preserve"> son los encargados de efectuar la calificación del riesgo procesal y calcular la obligación contingente, siendo obligatorio informar a la Dirección</w:t>
      </w:r>
      <w:r w:rsidR="0058676F" w:rsidRPr="007D6B13">
        <w:rPr>
          <w:rFonts w:cs="Arial"/>
          <w:szCs w:val="24"/>
        </w:rPr>
        <w:t xml:space="preserve"> A</w:t>
      </w:r>
      <w:r w:rsidRPr="007D6B13">
        <w:rPr>
          <w:rFonts w:cs="Arial"/>
          <w:szCs w:val="24"/>
        </w:rPr>
        <w:t xml:space="preserve">dministrativa y </w:t>
      </w:r>
      <w:r w:rsidR="0058676F" w:rsidRPr="007D6B13">
        <w:rPr>
          <w:rFonts w:cs="Arial"/>
          <w:szCs w:val="24"/>
        </w:rPr>
        <w:t>F</w:t>
      </w:r>
      <w:r w:rsidRPr="007D6B13">
        <w:rPr>
          <w:rFonts w:cs="Arial"/>
          <w:szCs w:val="24"/>
        </w:rPr>
        <w:t>inanciera y al</w:t>
      </w:r>
      <w:r w:rsidR="00AF405D" w:rsidRPr="007D6B13">
        <w:rPr>
          <w:rFonts w:cs="Arial"/>
          <w:szCs w:val="24"/>
        </w:rPr>
        <w:t>(a)</w:t>
      </w:r>
      <w:r w:rsidRPr="007D6B13">
        <w:rPr>
          <w:rFonts w:cs="Arial"/>
          <w:szCs w:val="24"/>
        </w:rPr>
        <w:t xml:space="preserve"> </w:t>
      </w:r>
      <w:r w:rsidR="0058676F" w:rsidRPr="007D6B13">
        <w:rPr>
          <w:rFonts w:cs="Arial"/>
          <w:szCs w:val="24"/>
        </w:rPr>
        <w:t>c</w:t>
      </w:r>
      <w:r w:rsidRPr="007D6B13">
        <w:rPr>
          <w:rFonts w:cs="Arial"/>
          <w:szCs w:val="24"/>
        </w:rPr>
        <w:t>oordinador</w:t>
      </w:r>
      <w:r w:rsidR="00AF405D" w:rsidRPr="007D6B13">
        <w:rPr>
          <w:rFonts w:cs="Arial"/>
          <w:szCs w:val="24"/>
        </w:rPr>
        <w:t>(a) d</w:t>
      </w:r>
      <w:r w:rsidRPr="007D6B13">
        <w:rPr>
          <w:rFonts w:cs="Arial"/>
          <w:szCs w:val="24"/>
        </w:rPr>
        <w:t xml:space="preserve">el </w:t>
      </w:r>
      <w:r w:rsidR="00AF405D" w:rsidRPr="007D6B13">
        <w:rPr>
          <w:rFonts w:cs="Arial"/>
          <w:szCs w:val="24"/>
        </w:rPr>
        <w:t>G</w:t>
      </w:r>
      <w:r w:rsidRPr="007D6B13">
        <w:rPr>
          <w:rFonts w:cs="Arial"/>
          <w:szCs w:val="24"/>
        </w:rPr>
        <w:t xml:space="preserve">rupo </w:t>
      </w:r>
      <w:r w:rsidR="00AF405D" w:rsidRPr="007D6B13">
        <w:rPr>
          <w:rFonts w:cs="Arial"/>
          <w:szCs w:val="24"/>
        </w:rPr>
        <w:t>I</w:t>
      </w:r>
      <w:r w:rsidRPr="007D6B13">
        <w:rPr>
          <w:rFonts w:cs="Arial"/>
          <w:szCs w:val="24"/>
        </w:rPr>
        <w:t xml:space="preserve">nterno de </w:t>
      </w:r>
      <w:r w:rsidR="00AF405D" w:rsidRPr="007D6B13">
        <w:rPr>
          <w:rFonts w:cs="Arial"/>
          <w:szCs w:val="24"/>
        </w:rPr>
        <w:t>T</w:t>
      </w:r>
      <w:r w:rsidRPr="007D6B13">
        <w:rPr>
          <w:rFonts w:cs="Arial"/>
          <w:szCs w:val="24"/>
        </w:rPr>
        <w:t xml:space="preserve">rabajo de </w:t>
      </w:r>
      <w:r w:rsidR="00AF405D" w:rsidRPr="007D6B13">
        <w:rPr>
          <w:rFonts w:cs="Arial"/>
          <w:szCs w:val="24"/>
        </w:rPr>
        <w:t>G</w:t>
      </w:r>
      <w:r w:rsidRPr="007D6B13">
        <w:rPr>
          <w:rFonts w:cs="Arial"/>
          <w:szCs w:val="24"/>
        </w:rPr>
        <w:t xml:space="preserve">estión </w:t>
      </w:r>
      <w:r w:rsidR="00942559" w:rsidRPr="007D6B13">
        <w:rPr>
          <w:rFonts w:cs="Arial"/>
          <w:szCs w:val="24"/>
        </w:rPr>
        <w:t>F</w:t>
      </w:r>
      <w:r w:rsidRPr="007D6B13">
        <w:rPr>
          <w:rFonts w:cs="Arial"/>
          <w:szCs w:val="24"/>
        </w:rPr>
        <w:t>inanciera o a quien haga sus veces, el valor de esta.</w:t>
      </w:r>
    </w:p>
    <w:p w14:paraId="3242D3F7" w14:textId="77777777" w:rsidR="0090122C" w:rsidRPr="007D6B13" w:rsidRDefault="0090122C" w:rsidP="007D6B13">
      <w:pPr>
        <w:rPr>
          <w:rFonts w:cs="Arial"/>
          <w:szCs w:val="24"/>
        </w:rPr>
      </w:pPr>
    </w:p>
    <w:p w14:paraId="6EA4E984" w14:textId="12D67718" w:rsidR="004B3677" w:rsidRPr="007D6B13" w:rsidRDefault="004B3677" w:rsidP="007D6B13">
      <w:pPr>
        <w:shd w:val="clear" w:color="auto" w:fill="FFFFFF"/>
        <w:rPr>
          <w:rFonts w:cs="Arial"/>
          <w:szCs w:val="24"/>
        </w:rPr>
      </w:pPr>
      <w:r w:rsidRPr="007D6B13">
        <w:rPr>
          <w:rFonts w:cs="Arial"/>
          <w:szCs w:val="24"/>
        </w:rPr>
        <w:t>En todo caso el</w:t>
      </w:r>
      <w:r w:rsidR="00AF405D" w:rsidRPr="007D6B13">
        <w:rPr>
          <w:rFonts w:cs="Arial"/>
          <w:szCs w:val="24"/>
        </w:rPr>
        <w:t>(</w:t>
      </w:r>
      <w:r w:rsidRPr="007D6B13">
        <w:rPr>
          <w:rFonts w:cs="Arial"/>
          <w:szCs w:val="24"/>
        </w:rPr>
        <w:t>a</w:t>
      </w:r>
      <w:r w:rsidR="00AF405D" w:rsidRPr="007D6B13">
        <w:rPr>
          <w:rFonts w:cs="Arial"/>
          <w:szCs w:val="24"/>
        </w:rPr>
        <w:t xml:space="preserve">) </w:t>
      </w:r>
      <w:r w:rsidR="00942559" w:rsidRPr="007D6B13">
        <w:rPr>
          <w:rFonts w:cs="Arial"/>
          <w:szCs w:val="24"/>
        </w:rPr>
        <w:t>a</w:t>
      </w:r>
      <w:r w:rsidRPr="007D6B13">
        <w:rPr>
          <w:rFonts w:cs="Arial"/>
          <w:szCs w:val="24"/>
        </w:rPr>
        <w:t>poderado</w:t>
      </w:r>
      <w:r w:rsidR="00AF405D" w:rsidRPr="007D6B13">
        <w:rPr>
          <w:rFonts w:cs="Arial"/>
          <w:szCs w:val="24"/>
        </w:rPr>
        <w:t>(</w:t>
      </w:r>
      <w:r w:rsidRPr="007D6B13">
        <w:rPr>
          <w:rFonts w:cs="Arial"/>
          <w:szCs w:val="24"/>
        </w:rPr>
        <w:t>a</w:t>
      </w:r>
      <w:r w:rsidR="00AF405D" w:rsidRPr="007D6B13">
        <w:rPr>
          <w:rFonts w:cs="Arial"/>
          <w:szCs w:val="24"/>
        </w:rPr>
        <w:t>)</w:t>
      </w:r>
      <w:r w:rsidR="008F1F38" w:rsidRPr="007D6B13">
        <w:rPr>
          <w:rFonts w:cs="Arial"/>
          <w:szCs w:val="24"/>
        </w:rPr>
        <w:t>,</w:t>
      </w:r>
      <w:r w:rsidRPr="007D6B13">
        <w:rPr>
          <w:rFonts w:cs="Arial"/>
          <w:szCs w:val="24"/>
        </w:rPr>
        <w:t xml:space="preserve"> debe actualizar la calificación del riesgo y calcular la obligación contingente de los procesos judiciales</w:t>
      </w:r>
      <w:r w:rsidR="008F1F38" w:rsidRPr="007D6B13">
        <w:rPr>
          <w:rFonts w:cs="Arial"/>
          <w:szCs w:val="24"/>
        </w:rPr>
        <w:t>,</w:t>
      </w:r>
      <w:r w:rsidRPr="007D6B13">
        <w:rPr>
          <w:rFonts w:cs="Arial"/>
          <w:szCs w:val="24"/>
        </w:rPr>
        <w:t xml:space="preserve"> con una periodicidad no superior a seis (6) meses</w:t>
      </w:r>
      <w:r w:rsidRPr="007D6B13">
        <w:rPr>
          <w:rStyle w:val="Refdenotaalpie"/>
          <w:rFonts w:cs="Arial"/>
          <w:szCs w:val="24"/>
        </w:rPr>
        <w:footnoteReference w:id="6"/>
      </w:r>
      <w:r w:rsidRPr="007D6B13">
        <w:rPr>
          <w:rFonts w:cs="Arial"/>
          <w:szCs w:val="24"/>
        </w:rPr>
        <w:t>.</w:t>
      </w:r>
    </w:p>
    <w:p w14:paraId="5817F98D" w14:textId="77777777" w:rsidR="00CC3CBA" w:rsidRPr="007D6B13" w:rsidRDefault="00CC3CBA" w:rsidP="007D6B13">
      <w:pPr>
        <w:shd w:val="clear" w:color="auto" w:fill="FFFFFF"/>
        <w:rPr>
          <w:rFonts w:cs="Arial"/>
          <w:szCs w:val="24"/>
        </w:rPr>
      </w:pPr>
    </w:p>
    <w:p w14:paraId="341C28C0" w14:textId="77777777" w:rsidR="008F1F38" w:rsidRPr="007D6B13" w:rsidRDefault="004B3677" w:rsidP="007D6B13">
      <w:pPr>
        <w:shd w:val="clear" w:color="auto" w:fill="FFFFFF"/>
        <w:rPr>
          <w:rFonts w:cs="Arial"/>
          <w:szCs w:val="24"/>
        </w:rPr>
      </w:pPr>
      <w:r w:rsidRPr="007D6B13">
        <w:rPr>
          <w:rFonts w:cs="Arial"/>
          <w:szCs w:val="24"/>
        </w:rPr>
        <w:t xml:space="preserve">La metodología consta de cinco </w:t>
      </w:r>
      <w:r w:rsidR="008F1F38" w:rsidRPr="007D6B13">
        <w:rPr>
          <w:rFonts w:cs="Arial"/>
          <w:szCs w:val="24"/>
        </w:rPr>
        <w:t xml:space="preserve">(5) </w:t>
      </w:r>
      <w:r w:rsidRPr="007D6B13">
        <w:rPr>
          <w:rFonts w:cs="Arial"/>
          <w:szCs w:val="24"/>
        </w:rPr>
        <w:t>pasos</w:t>
      </w:r>
      <w:r w:rsidR="008F1F38" w:rsidRPr="007D6B13">
        <w:rPr>
          <w:rFonts w:cs="Arial"/>
          <w:szCs w:val="24"/>
        </w:rPr>
        <w:t>,</w:t>
      </w:r>
      <w:r w:rsidRPr="007D6B13">
        <w:rPr>
          <w:rFonts w:cs="Arial"/>
          <w:szCs w:val="24"/>
        </w:rPr>
        <w:t xml:space="preserve"> en los que debe actuar el</w:t>
      </w:r>
      <w:r w:rsidR="00AF7EF1" w:rsidRPr="007D6B13">
        <w:rPr>
          <w:rFonts w:cs="Arial"/>
          <w:szCs w:val="24"/>
        </w:rPr>
        <w:t>(</w:t>
      </w:r>
      <w:r w:rsidRPr="007D6B13">
        <w:rPr>
          <w:rFonts w:cs="Arial"/>
          <w:szCs w:val="24"/>
        </w:rPr>
        <w:t>a</w:t>
      </w:r>
      <w:r w:rsidR="00AF7EF1" w:rsidRPr="007D6B13">
        <w:rPr>
          <w:rFonts w:cs="Arial"/>
          <w:szCs w:val="24"/>
        </w:rPr>
        <w:t xml:space="preserve">) </w:t>
      </w:r>
      <w:r w:rsidR="00942559" w:rsidRPr="007D6B13">
        <w:rPr>
          <w:rFonts w:cs="Arial"/>
          <w:szCs w:val="24"/>
        </w:rPr>
        <w:t>a</w:t>
      </w:r>
      <w:r w:rsidRPr="007D6B13">
        <w:rPr>
          <w:rFonts w:cs="Arial"/>
          <w:szCs w:val="24"/>
        </w:rPr>
        <w:t>poderado</w:t>
      </w:r>
      <w:r w:rsidR="00AF7EF1" w:rsidRPr="007D6B13">
        <w:rPr>
          <w:rFonts w:cs="Arial"/>
          <w:szCs w:val="24"/>
        </w:rPr>
        <w:t>(</w:t>
      </w:r>
      <w:r w:rsidRPr="007D6B13">
        <w:rPr>
          <w:rFonts w:cs="Arial"/>
          <w:szCs w:val="24"/>
        </w:rPr>
        <w:t>a</w:t>
      </w:r>
      <w:r w:rsidR="00AF7EF1" w:rsidRPr="007D6B13">
        <w:rPr>
          <w:rFonts w:cs="Arial"/>
          <w:szCs w:val="24"/>
        </w:rPr>
        <w:t>)</w:t>
      </w:r>
      <w:r w:rsidRPr="007D6B13">
        <w:rPr>
          <w:rFonts w:cs="Arial"/>
          <w:szCs w:val="24"/>
        </w:rPr>
        <w:t xml:space="preserve"> del proceso. Estos pasos son: </w:t>
      </w:r>
    </w:p>
    <w:p w14:paraId="2EA2CA04" w14:textId="77777777" w:rsidR="008F1F38" w:rsidRPr="007D6B13" w:rsidRDefault="008F1F38" w:rsidP="007D6B13">
      <w:pPr>
        <w:shd w:val="clear" w:color="auto" w:fill="FFFFFF"/>
        <w:ind w:left="851" w:hanging="284"/>
        <w:rPr>
          <w:rFonts w:cs="Arial"/>
          <w:szCs w:val="24"/>
        </w:rPr>
      </w:pPr>
    </w:p>
    <w:p w14:paraId="519008F3" w14:textId="77777777" w:rsidR="008F1F38" w:rsidRPr="007D6B13" w:rsidRDefault="008F1F38" w:rsidP="007D6B13">
      <w:pPr>
        <w:pStyle w:val="Prrafodelista"/>
        <w:numPr>
          <w:ilvl w:val="0"/>
          <w:numId w:val="95"/>
        </w:numPr>
        <w:shd w:val="clear" w:color="auto" w:fill="FFFFFF"/>
        <w:ind w:left="851" w:hanging="284"/>
        <w:rPr>
          <w:rFonts w:cs="Arial"/>
          <w:szCs w:val="24"/>
        </w:rPr>
      </w:pPr>
      <w:r w:rsidRPr="007D6B13">
        <w:rPr>
          <w:rFonts w:cs="Arial"/>
          <w:szCs w:val="24"/>
        </w:rPr>
        <w:t>D</w:t>
      </w:r>
      <w:r w:rsidR="004B3677" w:rsidRPr="007D6B13">
        <w:rPr>
          <w:rFonts w:cs="Arial"/>
          <w:szCs w:val="24"/>
        </w:rPr>
        <w:t>eterminar el valor de las pretensiones</w:t>
      </w:r>
      <w:r w:rsidRPr="007D6B13">
        <w:rPr>
          <w:rFonts w:cs="Arial"/>
          <w:szCs w:val="24"/>
        </w:rPr>
        <w:t>.</w:t>
      </w:r>
    </w:p>
    <w:p w14:paraId="7C5C6C3E" w14:textId="77777777" w:rsidR="008F1F38" w:rsidRPr="007D6B13" w:rsidRDefault="008F1F38" w:rsidP="007D6B13">
      <w:pPr>
        <w:pStyle w:val="Prrafodelista"/>
        <w:numPr>
          <w:ilvl w:val="0"/>
          <w:numId w:val="95"/>
        </w:numPr>
        <w:shd w:val="clear" w:color="auto" w:fill="FFFFFF"/>
        <w:ind w:left="851" w:hanging="284"/>
        <w:rPr>
          <w:rFonts w:cs="Arial"/>
          <w:szCs w:val="24"/>
        </w:rPr>
      </w:pPr>
      <w:r w:rsidRPr="007D6B13">
        <w:rPr>
          <w:rFonts w:cs="Arial"/>
          <w:szCs w:val="24"/>
        </w:rPr>
        <w:t>A</w:t>
      </w:r>
      <w:r w:rsidR="004B3677" w:rsidRPr="007D6B13">
        <w:rPr>
          <w:rFonts w:cs="Arial"/>
          <w:szCs w:val="24"/>
        </w:rPr>
        <w:t>justar el valor de las pretensiones</w:t>
      </w:r>
      <w:r w:rsidRPr="007D6B13">
        <w:rPr>
          <w:rFonts w:cs="Arial"/>
          <w:szCs w:val="24"/>
        </w:rPr>
        <w:t>.</w:t>
      </w:r>
    </w:p>
    <w:p w14:paraId="1508AC55" w14:textId="77777777" w:rsidR="008F1F38" w:rsidRPr="007D6B13" w:rsidRDefault="008F1F38" w:rsidP="007D6B13">
      <w:pPr>
        <w:pStyle w:val="Prrafodelista"/>
        <w:numPr>
          <w:ilvl w:val="0"/>
          <w:numId w:val="95"/>
        </w:numPr>
        <w:shd w:val="clear" w:color="auto" w:fill="FFFFFF"/>
        <w:ind w:left="851" w:hanging="284"/>
        <w:rPr>
          <w:rFonts w:cs="Arial"/>
          <w:szCs w:val="24"/>
        </w:rPr>
      </w:pPr>
      <w:r w:rsidRPr="007D6B13">
        <w:rPr>
          <w:rFonts w:cs="Arial"/>
          <w:szCs w:val="24"/>
        </w:rPr>
        <w:t>C</w:t>
      </w:r>
      <w:r w:rsidR="004B3677" w:rsidRPr="007D6B13">
        <w:rPr>
          <w:rFonts w:cs="Arial"/>
          <w:szCs w:val="24"/>
        </w:rPr>
        <w:t>uantificar la probabilidad de pérdida del proceso</w:t>
      </w:r>
      <w:r w:rsidRPr="007D6B13">
        <w:rPr>
          <w:rFonts w:cs="Arial"/>
          <w:szCs w:val="24"/>
        </w:rPr>
        <w:t>.</w:t>
      </w:r>
    </w:p>
    <w:p w14:paraId="27F4937D" w14:textId="77777777" w:rsidR="008F1F38" w:rsidRPr="007D6B13" w:rsidRDefault="008F1F38" w:rsidP="007D6B13">
      <w:pPr>
        <w:pStyle w:val="Prrafodelista"/>
        <w:numPr>
          <w:ilvl w:val="0"/>
          <w:numId w:val="95"/>
        </w:numPr>
        <w:shd w:val="clear" w:color="auto" w:fill="FFFFFF"/>
        <w:ind w:left="851" w:hanging="284"/>
        <w:rPr>
          <w:rFonts w:cs="Arial"/>
          <w:szCs w:val="24"/>
        </w:rPr>
      </w:pPr>
      <w:r w:rsidRPr="007D6B13">
        <w:rPr>
          <w:rFonts w:cs="Arial"/>
          <w:szCs w:val="24"/>
        </w:rPr>
        <w:t>C</w:t>
      </w:r>
      <w:r w:rsidR="004B3677" w:rsidRPr="007D6B13">
        <w:rPr>
          <w:rFonts w:cs="Arial"/>
          <w:szCs w:val="24"/>
        </w:rPr>
        <w:t>alcular el valor de la obligación contingente</w:t>
      </w:r>
      <w:bookmarkStart w:id="104" w:name="_Hlk120627177"/>
      <w:r w:rsidRPr="007D6B13">
        <w:rPr>
          <w:rFonts w:cs="Arial"/>
          <w:szCs w:val="24"/>
        </w:rPr>
        <w:t>.</w:t>
      </w:r>
    </w:p>
    <w:p w14:paraId="2BF01560" w14:textId="6CCADCB4" w:rsidR="001D06C9" w:rsidRPr="007D6B13" w:rsidRDefault="008F1F38" w:rsidP="007D6B13">
      <w:pPr>
        <w:pStyle w:val="Prrafodelista"/>
        <w:numPr>
          <w:ilvl w:val="0"/>
          <w:numId w:val="95"/>
        </w:numPr>
        <w:shd w:val="clear" w:color="auto" w:fill="FFFFFF"/>
        <w:ind w:left="851" w:hanging="284"/>
        <w:rPr>
          <w:rFonts w:cs="Arial"/>
          <w:szCs w:val="24"/>
        </w:rPr>
      </w:pPr>
      <w:r w:rsidRPr="007D6B13">
        <w:rPr>
          <w:rFonts w:cs="Arial"/>
          <w:szCs w:val="24"/>
        </w:rPr>
        <w:t>R</w:t>
      </w:r>
      <w:r w:rsidR="004B3677" w:rsidRPr="007D6B13">
        <w:rPr>
          <w:rFonts w:cs="Arial"/>
          <w:szCs w:val="24"/>
        </w:rPr>
        <w:t xml:space="preserve">egistrar el valor estimado de la </w:t>
      </w:r>
      <w:bookmarkEnd w:id="104"/>
      <w:r w:rsidR="004B3677" w:rsidRPr="007D6B13">
        <w:rPr>
          <w:rFonts w:cs="Arial"/>
          <w:szCs w:val="24"/>
        </w:rPr>
        <w:t xml:space="preserve">obligación contingente en el </w:t>
      </w:r>
      <w:proofErr w:type="spellStart"/>
      <w:r w:rsidR="004B3677" w:rsidRPr="007D6B13">
        <w:rPr>
          <w:rFonts w:cs="Arial"/>
          <w:szCs w:val="24"/>
        </w:rPr>
        <w:t>eKOGUI</w:t>
      </w:r>
      <w:proofErr w:type="spellEnd"/>
      <w:r w:rsidR="004B3677" w:rsidRPr="007D6B13">
        <w:rPr>
          <w:rFonts w:cs="Arial"/>
          <w:szCs w:val="24"/>
        </w:rPr>
        <w:t>.</w:t>
      </w:r>
    </w:p>
    <w:p w14:paraId="1DB73346" w14:textId="77777777" w:rsidR="001D06C9" w:rsidRPr="007D6B13" w:rsidRDefault="001D06C9" w:rsidP="007D6B13">
      <w:pPr>
        <w:shd w:val="clear" w:color="auto" w:fill="FFFFFF"/>
        <w:rPr>
          <w:rFonts w:cs="Arial"/>
          <w:szCs w:val="24"/>
        </w:rPr>
      </w:pPr>
    </w:p>
    <w:p w14:paraId="35268B05" w14:textId="22FC559E" w:rsidR="004B3677" w:rsidRPr="007D6B13" w:rsidRDefault="004B3677" w:rsidP="007D6B13">
      <w:pPr>
        <w:pStyle w:val="Prrafodelista"/>
        <w:numPr>
          <w:ilvl w:val="0"/>
          <w:numId w:val="96"/>
        </w:numPr>
        <w:ind w:left="567" w:hanging="283"/>
        <w:rPr>
          <w:rFonts w:cs="Arial"/>
          <w:szCs w:val="24"/>
        </w:rPr>
      </w:pPr>
      <w:r w:rsidRPr="007D6B13">
        <w:rPr>
          <w:rFonts w:cs="Arial"/>
          <w:b/>
          <w:szCs w:val="24"/>
        </w:rPr>
        <w:t>Cálculo de la probabilidad de pérdida del proceso</w:t>
      </w:r>
      <w:r w:rsidR="00A54EC6" w:rsidRPr="007D6B13">
        <w:rPr>
          <w:rFonts w:cs="Arial"/>
          <w:b/>
          <w:szCs w:val="24"/>
        </w:rPr>
        <w:t xml:space="preserve">: </w:t>
      </w:r>
      <w:r w:rsidRPr="007D6B13">
        <w:rPr>
          <w:rFonts w:cs="Arial"/>
          <w:szCs w:val="24"/>
        </w:rPr>
        <w:t>Para cada proceso el</w:t>
      </w:r>
      <w:r w:rsidR="0057221B" w:rsidRPr="007D6B13">
        <w:rPr>
          <w:rFonts w:cs="Arial"/>
          <w:szCs w:val="24"/>
        </w:rPr>
        <w:t>(</w:t>
      </w:r>
      <w:r w:rsidRPr="007D6B13">
        <w:rPr>
          <w:rFonts w:cs="Arial"/>
          <w:szCs w:val="24"/>
        </w:rPr>
        <w:t>a</w:t>
      </w:r>
      <w:r w:rsidR="0057221B" w:rsidRPr="007D6B13">
        <w:rPr>
          <w:rFonts w:cs="Arial"/>
          <w:szCs w:val="24"/>
        </w:rPr>
        <w:t xml:space="preserve">) </w:t>
      </w:r>
      <w:r w:rsidR="00942559" w:rsidRPr="007D6B13">
        <w:rPr>
          <w:rFonts w:cs="Arial"/>
          <w:szCs w:val="24"/>
        </w:rPr>
        <w:t>a</w:t>
      </w:r>
      <w:r w:rsidRPr="007D6B13">
        <w:rPr>
          <w:rFonts w:cs="Arial"/>
          <w:szCs w:val="24"/>
        </w:rPr>
        <w:t>poderado</w:t>
      </w:r>
      <w:r w:rsidR="0057221B" w:rsidRPr="007D6B13">
        <w:rPr>
          <w:rFonts w:cs="Arial"/>
          <w:szCs w:val="24"/>
        </w:rPr>
        <w:t>(</w:t>
      </w:r>
      <w:r w:rsidRPr="007D6B13">
        <w:rPr>
          <w:rFonts w:cs="Arial"/>
          <w:szCs w:val="24"/>
        </w:rPr>
        <w:t>a</w:t>
      </w:r>
      <w:r w:rsidR="0057221B" w:rsidRPr="007D6B13">
        <w:rPr>
          <w:rFonts w:cs="Arial"/>
          <w:szCs w:val="24"/>
        </w:rPr>
        <w:t>)</w:t>
      </w:r>
      <w:r w:rsidR="008F1F38" w:rsidRPr="007D6B13">
        <w:rPr>
          <w:rFonts w:cs="Arial"/>
          <w:szCs w:val="24"/>
        </w:rPr>
        <w:t xml:space="preserve">, </w:t>
      </w:r>
      <w:r w:rsidRPr="007D6B13">
        <w:rPr>
          <w:rFonts w:cs="Arial"/>
          <w:szCs w:val="24"/>
        </w:rPr>
        <w:t xml:space="preserve">debe calificar el riesgo de pérdida en </w:t>
      </w:r>
      <w:r w:rsidR="00A54EC6" w:rsidRPr="007D6B13">
        <w:rPr>
          <w:rFonts w:cs="Arial"/>
          <w:szCs w:val="24"/>
        </w:rPr>
        <w:t xml:space="preserve">el </w:t>
      </w:r>
      <w:proofErr w:type="spellStart"/>
      <w:r w:rsidRPr="007D6B13">
        <w:rPr>
          <w:rFonts w:cs="Arial"/>
          <w:szCs w:val="24"/>
        </w:rPr>
        <w:t>eKOGUI</w:t>
      </w:r>
      <w:proofErr w:type="spellEnd"/>
      <w:r w:rsidRPr="007D6B13">
        <w:rPr>
          <w:rFonts w:cs="Arial"/>
          <w:szCs w:val="24"/>
        </w:rPr>
        <w:t>, utilizando los siguientes criterios y equivalencias:</w:t>
      </w:r>
    </w:p>
    <w:p w14:paraId="71DB6063" w14:textId="77777777" w:rsidR="008F1F38" w:rsidRPr="007D6B13" w:rsidRDefault="008F1F38" w:rsidP="007D6B13">
      <w:pPr>
        <w:suppressAutoHyphens/>
        <w:autoSpaceDN w:val="0"/>
        <w:rPr>
          <w:rFonts w:cs="Arial"/>
          <w:b/>
          <w:szCs w:val="24"/>
        </w:rPr>
      </w:pPr>
    </w:p>
    <w:p w14:paraId="33D641FB" w14:textId="13CDABB3" w:rsidR="008875C6" w:rsidRPr="007D6B13" w:rsidRDefault="004B3677" w:rsidP="007D6B13">
      <w:pPr>
        <w:pStyle w:val="Prrafodelista"/>
        <w:numPr>
          <w:ilvl w:val="0"/>
          <w:numId w:val="96"/>
        </w:numPr>
        <w:suppressAutoHyphens/>
        <w:autoSpaceDN w:val="0"/>
        <w:ind w:left="567" w:hanging="283"/>
        <w:rPr>
          <w:rFonts w:cs="Arial"/>
          <w:szCs w:val="24"/>
        </w:rPr>
      </w:pPr>
      <w:r w:rsidRPr="007D6B13">
        <w:rPr>
          <w:rFonts w:cs="Arial"/>
          <w:b/>
          <w:szCs w:val="24"/>
        </w:rPr>
        <w:t>Riesgo de pérdida del proceso por relevancia jurídica de las razones de hecho y derecho expuestas por el demandante</w:t>
      </w:r>
      <w:r w:rsidR="00A54EC6" w:rsidRPr="007D6B13">
        <w:rPr>
          <w:rFonts w:cs="Arial"/>
          <w:b/>
          <w:szCs w:val="24"/>
        </w:rPr>
        <w:t>:</w:t>
      </w:r>
      <w:r w:rsidRPr="007D6B13">
        <w:rPr>
          <w:rFonts w:cs="Arial"/>
          <w:szCs w:val="24"/>
        </w:rPr>
        <w:t xml:space="preserve"> Se relaciona con la relevancia jurídica y completitud de los hechos y normas en las que se fundamenta la demanda.</w:t>
      </w:r>
    </w:p>
    <w:p w14:paraId="3DADFDEB" w14:textId="77777777" w:rsidR="008875C6" w:rsidRPr="007D6B13" w:rsidRDefault="008875C6" w:rsidP="007D6B13">
      <w:pPr>
        <w:pStyle w:val="Prrafodelista"/>
        <w:rPr>
          <w:rFonts w:cs="Arial"/>
          <w:szCs w:val="24"/>
        </w:rPr>
      </w:pPr>
    </w:p>
    <w:p w14:paraId="35DC00A0" w14:textId="4EF3CD80" w:rsidR="008875C6" w:rsidRPr="007D6B13" w:rsidRDefault="004B3677" w:rsidP="007D6B13">
      <w:pPr>
        <w:pStyle w:val="Prrafodelista"/>
        <w:numPr>
          <w:ilvl w:val="0"/>
          <w:numId w:val="66"/>
        </w:numPr>
        <w:suppressAutoHyphens/>
        <w:autoSpaceDN w:val="0"/>
        <w:ind w:left="851" w:hanging="284"/>
        <w:rPr>
          <w:rFonts w:cs="Arial"/>
          <w:szCs w:val="24"/>
        </w:rPr>
      </w:pPr>
      <w:r w:rsidRPr="007D6B13">
        <w:rPr>
          <w:rFonts w:cs="Arial"/>
          <w:b/>
          <w:bCs/>
          <w:szCs w:val="24"/>
        </w:rPr>
        <w:t>Alto:</w:t>
      </w:r>
      <w:r w:rsidRPr="007D6B13">
        <w:rPr>
          <w:rFonts w:cs="Arial"/>
          <w:szCs w:val="24"/>
        </w:rPr>
        <w:t xml:space="preserve"> Existe relevancia jurídica y completitud en los hechos, normas, concepto de violación y/o criterio de imputación</w:t>
      </w:r>
      <w:r w:rsidR="008F1F38" w:rsidRPr="007D6B13">
        <w:rPr>
          <w:rFonts w:cs="Arial"/>
          <w:szCs w:val="24"/>
        </w:rPr>
        <w:t>,</w:t>
      </w:r>
      <w:r w:rsidRPr="007D6B13">
        <w:rPr>
          <w:rFonts w:cs="Arial"/>
          <w:szCs w:val="24"/>
        </w:rPr>
        <w:t xml:space="preserve"> que sustentan las pretensiones del</w:t>
      </w:r>
      <w:r w:rsidR="008875C6" w:rsidRPr="007D6B13">
        <w:rPr>
          <w:rFonts w:cs="Arial"/>
          <w:szCs w:val="24"/>
        </w:rPr>
        <w:t>(</w:t>
      </w:r>
      <w:r w:rsidRPr="007D6B13">
        <w:rPr>
          <w:rFonts w:cs="Arial"/>
          <w:szCs w:val="24"/>
        </w:rPr>
        <w:t>a</w:t>
      </w:r>
      <w:r w:rsidR="008875C6" w:rsidRPr="007D6B13">
        <w:rPr>
          <w:rFonts w:cs="Arial"/>
          <w:szCs w:val="24"/>
        </w:rPr>
        <w:t>)</w:t>
      </w:r>
      <w:r w:rsidRPr="007D6B13">
        <w:rPr>
          <w:rFonts w:cs="Arial"/>
          <w:szCs w:val="24"/>
        </w:rPr>
        <w:t xml:space="preserve"> </w:t>
      </w:r>
      <w:r w:rsidR="008F1F38" w:rsidRPr="007D6B13">
        <w:rPr>
          <w:rFonts w:cs="Arial"/>
          <w:szCs w:val="24"/>
        </w:rPr>
        <w:t>d</w:t>
      </w:r>
      <w:r w:rsidRPr="007D6B13">
        <w:rPr>
          <w:rFonts w:cs="Arial"/>
          <w:szCs w:val="24"/>
        </w:rPr>
        <w:t>emandante.</w:t>
      </w:r>
    </w:p>
    <w:p w14:paraId="6F7D3E9D" w14:textId="54FA0F77" w:rsidR="008875C6" w:rsidRPr="007D6B13" w:rsidRDefault="004B3677" w:rsidP="007D6B13">
      <w:pPr>
        <w:pStyle w:val="Prrafodelista"/>
        <w:numPr>
          <w:ilvl w:val="0"/>
          <w:numId w:val="66"/>
        </w:numPr>
        <w:suppressAutoHyphens/>
        <w:autoSpaceDN w:val="0"/>
        <w:ind w:left="851" w:hanging="284"/>
        <w:rPr>
          <w:rFonts w:cs="Arial"/>
          <w:szCs w:val="24"/>
        </w:rPr>
      </w:pPr>
      <w:r w:rsidRPr="007D6B13">
        <w:rPr>
          <w:rFonts w:cs="Arial"/>
          <w:b/>
          <w:bCs/>
          <w:szCs w:val="24"/>
        </w:rPr>
        <w:t xml:space="preserve">Medio </w:t>
      </w:r>
      <w:r w:rsidR="00AD6F16" w:rsidRPr="007D6B13">
        <w:rPr>
          <w:rFonts w:cs="Arial"/>
          <w:b/>
          <w:bCs/>
          <w:szCs w:val="24"/>
        </w:rPr>
        <w:t>A</w:t>
      </w:r>
      <w:r w:rsidRPr="007D6B13">
        <w:rPr>
          <w:rFonts w:cs="Arial"/>
          <w:b/>
          <w:bCs/>
          <w:szCs w:val="24"/>
        </w:rPr>
        <w:t>lto:</w:t>
      </w:r>
      <w:r w:rsidRPr="007D6B13">
        <w:rPr>
          <w:rFonts w:cs="Arial"/>
          <w:szCs w:val="24"/>
        </w:rPr>
        <w:t xml:space="preserve"> </w:t>
      </w:r>
      <w:r w:rsidRPr="007D6B13">
        <w:rPr>
          <w:rFonts w:eastAsia="Times New Roman" w:cs="Arial"/>
          <w:szCs w:val="24"/>
        </w:rPr>
        <w:t>Existen</w:t>
      </w:r>
      <w:r w:rsidRPr="007D6B13">
        <w:rPr>
          <w:rFonts w:cs="Arial"/>
          <w:szCs w:val="24"/>
        </w:rPr>
        <w:t xml:space="preserve"> normas, concepto de violación y/o criterio de imputación, pero no</w:t>
      </w:r>
      <w:r w:rsidR="008875C6" w:rsidRPr="007D6B13">
        <w:rPr>
          <w:rFonts w:cs="Arial"/>
          <w:szCs w:val="24"/>
        </w:rPr>
        <w:t xml:space="preserve"> </w:t>
      </w:r>
      <w:r w:rsidRPr="007D6B13">
        <w:rPr>
          <w:rFonts w:cs="Arial"/>
          <w:szCs w:val="24"/>
        </w:rPr>
        <w:t>existen hechos ciertos y completos</w:t>
      </w:r>
      <w:r w:rsidR="008F1F38" w:rsidRPr="007D6B13">
        <w:rPr>
          <w:rFonts w:cs="Arial"/>
          <w:szCs w:val="24"/>
        </w:rPr>
        <w:t>,</w:t>
      </w:r>
      <w:r w:rsidRPr="007D6B13">
        <w:rPr>
          <w:rFonts w:cs="Arial"/>
          <w:szCs w:val="24"/>
        </w:rPr>
        <w:t xml:space="preserve"> que sustenten las pretensiones </w:t>
      </w:r>
      <w:r w:rsidR="008875C6" w:rsidRPr="007D6B13">
        <w:rPr>
          <w:rFonts w:cs="Arial"/>
          <w:szCs w:val="24"/>
        </w:rPr>
        <w:t xml:space="preserve">del(a) </w:t>
      </w:r>
      <w:r w:rsidR="008F1F38" w:rsidRPr="007D6B13">
        <w:rPr>
          <w:rFonts w:cs="Arial"/>
          <w:szCs w:val="24"/>
        </w:rPr>
        <w:t>d</w:t>
      </w:r>
      <w:r w:rsidR="008875C6" w:rsidRPr="007D6B13">
        <w:rPr>
          <w:rFonts w:cs="Arial"/>
          <w:szCs w:val="24"/>
        </w:rPr>
        <w:t>emandante.</w:t>
      </w:r>
    </w:p>
    <w:p w14:paraId="7A4B4747" w14:textId="26217C3E" w:rsidR="008875C6" w:rsidRPr="007D6B13" w:rsidRDefault="004B3677" w:rsidP="007D6B13">
      <w:pPr>
        <w:pStyle w:val="Prrafodelista"/>
        <w:numPr>
          <w:ilvl w:val="0"/>
          <w:numId w:val="66"/>
        </w:numPr>
        <w:suppressAutoHyphens/>
        <w:autoSpaceDN w:val="0"/>
        <w:ind w:left="851" w:hanging="284"/>
        <w:rPr>
          <w:rFonts w:cs="Arial"/>
          <w:szCs w:val="24"/>
        </w:rPr>
      </w:pPr>
      <w:r w:rsidRPr="007D6B13">
        <w:rPr>
          <w:rFonts w:cs="Arial"/>
          <w:b/>
          <w:bCs/>
          <w:szCs w:val="24"/>
        </w:rPr>
        <w:t xml:space="preserve">Medio </w:t>
      </w:r>
      <w:r w:rsidR="00AD6F16" w:rsidRPr="007D6B13">
        <w:rPr>
          <w:rFonts w:cs="Arial"/>
          <w:b/>
          <w:bCs/>
          <w:szCs w:val="24"/>
        </w:rPr>
        <w:t>B</w:t>
      </w:r>
      <w:r w:rsidRPr="007D6B13">
        <w:rPr>
          <w:rFonts w:cs="Arial"/>
          <w:b/>
          <w:bCs/>
          <w:szCs w:val="24"/>
        </w:rPr>
        <w:t>ajo:</w:t>
      </w:r>
      <w:r w:rsidRPr="007D6B13">
        <w:rPr>
          <w:rFonts w:cs="Arial"/>
          <w:szCs w:val="24"/>
        </w:rPr>
        <w:t xml:space="preserve"> </w:t>
      </w:r>
      <w:r w:rsidRPr="007D6B13">
        <w:rPr>
          <w:rFonts w:eastAsia="Times New Roman" w:cs="Arial"/>
          <w:szCs w:val="24"/>
        </w:rPr>
        <w:t>Existen</w:t>
      </w:r>
      <w:r w:rsidRPr="007D6B13">
        <w:rPr>
          <w:rFonts w:cs="Arial"/>
          <w:szCs w:val="24"/>
        </w:rPr>
        <w:t xml:space="preserve"> hechos ciertos y completos, pero no existen normas, concepto de violación y/o criterio de imputación</w:t>
      </w:r>
      <w:r w:rsidR="008F1F38" w:rsidRPr="007D6B13">
        <w:rPr>
          <w:rFonts w:cs="Arial"/>
          <w:szCs w:val="24"/>
        </w:rPr>
        <w:t>,</w:t>
      </w:r>
      <w:r w:rsidRPr="007D6B13">
        <w:rPr>
          <w:rFonts w:cs="Arial"/>
          <w:szCs w:val="24"/>
        </w:rPr>
        <w:t xml:space="preserve"> que sustenten las pretensiones </w:t>
      </w:r>
      <w:r w:rsidR="008875C6" w:rsidRPr="007D6B13">
        <w:rPr>
          <w:rFonts w:cs="Arial"/>
          <w:szCs w:val="24"/>
        </w:rPr>
        <w:t xml:space="preserve">del(a) </w:t>
      </w:r>
      <w:r w:rsidR="008F1F38" w:rsidRPr="007D6B13">
        <w:rPr>
          <w:rFonts w:cs="Arial"/>
          <w:szCs w:val="24"/>
        </w:rPr>
        <w:t>d</w:t>
      </w:r>
      <w:r w:rsidR="008875C6" w:rsidRPr="007D6B13">
        <w:rPr>
          <w:rFonts w:cs="Arial"/>
          <w:szCs w:val="24"/>
        </w:rPr>
        <w:t>emandante.</w:t>
      </w:r>
    </w:p>
    <w:p w14:paraId="0FEAB085" w14:textId="01380262" w:rsidR="00A54EC6" w:rsidRPr="007D6B13" w:rsidRDefault="004B3677" w:rsidP="007D6B13">
      <w:pPr>
        <w:pStyle w:val="Prrafodelista"/>
        <w:numPr>
          <w:ilvl w:val="0"/>
          <w:numId w:val="66"/>
        </w:numPr>
        <w:suppressAutoHyphens/>
        <w:autoSpaceDN w:val="0"/>
        <w:ind w:left="851" w:hanging="284"/>
        <w:rPr>
          <w:rFonts w:cs="Arial"/>
          <w:szCs w:val="24"/>
        </w:rPr>
      </w:pPr>
      <w:r w:rsidRPr="007D6B13">
        <w:rPr>
          <w:rFonts w:cs="Arial"/>
          <w:b/>
          <w:bCs/>
          <w:szCs w:val="24"/>
        </w:rPr>
        <w:t>Bajo:</w:t>
      </w:r>
      <w:r w:rsidRPr="007D6B13">
        <w:rPr>
          <w:rFonts w:cs="Arial"/>
          <w:szCs w:val="24"/>
        </w:rPr>
        <w:t xml:space="preserve"> No existen hechos ni normas, ni concepto violación y/o criterio de imputación</w:t>
      </w:r>
      <w:r w:rsidR="008F1F38" w:rsidRPr="007D6B13">
        <w:rPr>
          <w:rFonts w:cs="Arial"/>
          <w:szCs w:val="24"/>
        </w:rPr>
        <w:t>,</w:t>
      </w:r>
      <w:r w:rsidRPr="007D6B13">
        <w:rPr>
          <w:rFonts w:cs="Arial"/>
          <w:szCs w:val="24"/>
        </w:rPr>
        <w:t xml:space="preserve"> que sustenten las pretensiones </w:t>
      </w:r>
      <w:r w:rsidR="008875C6" w:rsidRPr="007D6B13">
        <w:rPr>
          <w:rFonts w:cs="Arial"/>
          <w:szCs w:val="24"/>
        </w:rPr>
        <w:t xml:space="preserve">del(a) </w:t>
      </w:r>
      <w:r w:rsidR="008F1F38" w:rsidRPr="007D6B13">
        <w:rPr>
          <w:rFonts w:cs="Arial"/>
          <w:szCs w:val="24"/>
        </w:rPr>
        <w:t>d</w:t>
      </w:r>
      <w:r w:rsidR="008875C6" w:rsidRPr="007D6B13">
        <w:rPr>
          <w:rFonts w:cs="Arial"/>
          <w:szCs w:val="24"/>
        </w:rPr>
        <w:t>emandante.</w:t>
      </w:r>
    </w:p>
    <w:p w14:paraId="0872677B" w14:textId="77777777" w:rsidR="005E18FF" w:rsidRPr="007D6B13" w:rsidRDefault="005E18FF" w:rsidP="007D6B13">
      <w:pPr>
        <w:pStyle w:val="Prrafodelista"/>
        <w:suppressAutoHyphens/>
        <w:autoSpaceDN w:val="0"/>
        <w:ind w:left="851" w:hanging="284"/>
        <w:rPr>
          <w:rFonts w:cs="Arial"/>
          <w:szCs w:val="24"/>
        </w:rPr>
      </w:pPr>
    </w:p>
    <w:p w14:paraId="2593F03B" w14:textId="4120309D" w:rsidR="001D06C9" w:rsidRPr="007D6B13" w:rsidRDefault="004B3677" w:rsidP="007D6B13">
      <w:pPr>
        <w:pStyle w:val="Prrafodelista"/>
        <w:numPr>
          <w:ilvl w:val="0"/>
          <w:numId w:val="96"/>
        </w:numPr>
        <w:ind w:left="567" w:hanging="283"/>
        <w:rPr>
          <w:rFonts w:cs="Arial"/>
          <w:szCs w:val="24"/>
        </w:rPr>
      </w:pPr>
      <w:r w:rsidRPr="007D6B13">
        <w:rPr>
          <w:rFonts w:cs="Arial"/>
          <w:b/>
          <w:szCs w:val="24"/>
        </w:rPr>
        <w:t>Riesgos de pérdida del proceso asociados a la pertinencia, conducencia y utilidad de los medios probatorios que soportan la demanda</w:t>
      </w:r>
      <w:r w:rsidR="00A54EC6" w:rsidRPr="007D6B13">
        <w:rPr>
          <w:rFonts w:cs="Arial"/>
          <w:b/>
          <w:szCs w:val="24"/>
        </w:rPr>
        <w:t>:</w:t>
      </w:r>
      <w:r w:rsidRPr="007D6B13">
        <w:rPr>
          <w:rFonts w:cs="Arial"/>
          <w:b/>
          <w:szCs w:val="24"/>
        </w:rPr>
        <w:t xml:space="preserve"> </w:t>
      </w:r>
      <w:r w:rsidRPr="007D6B13">
        <w:rPr>
          <w:rFonts w:cs="Arial"/>
          <w:szCs w:val="24"/>
        </w:rPr>
        <w:t>Se relaciona</w:t>
      </w:r>
      <w:r w:rsidRPr="007D6B13">
        <w:rPr>
          <w:rFonts w:cs="Arial"/>
          <w:b/>
          <w:szCs w:val="24"/>
        </w:rPr>
        <w:t xml:space="preserve"> </w:t>
      </w:r>
      <w:r w:rsidRPr="007D6B13">
        <w:rPr>
          <w:rFonts w:cs="Arial"/>
          <w:szCs w:val="24"/>
        </w:rPr>
        <w:t>con los medios probatorios</w:t>
      </w:r>
      <w:r w:rsidR="008F1F38" w:rsidRPr="007D6B13">
        <w:rPr>
          <w:rFonts w:cs="Arial"/>
          <w:szCs w:val="24"/>
        </w:rPr>
        <w:t xml:space="preserve">, </w:t>
      </w:r>
      <w:r w:rsidRPr="007D6B13">
        <w:rPr>
          <w:rFonts w:cs="Arial"/>
          <w:szCs w:val="24"/>
        </w:rPr>
        <w:t>que acompañan la demanda.</w:t>
      </w:r>
    </w:p>
    <w:p w14:paraId="0AF5CE2E" w14:textId="77777777" w:rsidR="008F1F38" w:rsidRPr="007D6B13" w:rsidRDefault="008F1F38" w:rsidP="007D6B13">
      <w:pPr>
        <w:pStyle w:val="Prrafodelista"/>
        <w:ind w:left="567"/>
        <w:rPr>
          <w:rFonts w:cs="Arial"/>
          <w:szCs w:val="24"/>
        </w:rPr>
      </w:pPr>
    </w:p>
    <w:p w14:paraId="0699A092" w14:textId="190F47C2" w:rsidR="005E18FF" w:rsidRPr="007D6B13" w:rsidRDefault="004B3677" w:rsidP="007D6B13">
      <w:pPr>
        <w:pStyle w:val="Prrafodelista"/>
        <w:numPr>
          <w:ilvl w:val="1"/>
          <w:numId w:val="63"/>
        </w:numPr>
        <w:ind w:left="851" w:hanging="284"/>
        <w:rPr>
          <w:rFonts w:cs="Arial"/>
          <w:szCs w:val="24"/>
        </w:rPr>
      </w:pPr>
      <w:r w:rsidRPr="007D6B13">
        <w:rPr>
          <w:rFonts w:cs="Arial"/>
          <w:b/>
          <w:bCs/>
          <w:szCs w:val="24"/>
        </w:rPr>
        <w:t>Alto:</w:t>
      </w:r>
      <w:r w:rsidRPr="007D6B13">
        <w:rPr>
          <w:rFonts w:cs="Arial"/>
          <w:szCs w:val="24"/>
        </w:rPr>
        <w:t xml:space="preserve"> El material probatorio aportado en la demanda</w:t>
      </w:r>
      <w:r w:rsidR="008F1F38" w:rsidRPr="007D6B13">
        <w:rPr>
          <w:rFonts w:cs="Arial"/>
          <w:szCs w:val="24"/>
        </w:rPr>
        <w:t xml:space="preserve">, </w:t>
      </w:r>
      <w:r w:rsidRPr="007D6B13">
        <w:rPr>
          <w:rFonts w:cs="Arial"/>
          <w:szCs w:val="24"/>
        </w:rPr>
        <w:t>es pertinente, conducente y útil para demostrar los hechos y pretensiones de la demanda; y suficiente para que el</w:t>
      </w:r>
      <w:r w:rsidR="00AD6F16" w:rsidRPr="007D6B13">
        <w:rPr>
          <w:rFonts w:cs="Arial"/>
          <w:szCs w:val="24"/>
        </w:rPr>
        <w:t>(a)</w:t>
      </w:r>
      <w:r w:rsidRPr="007D6B13">
        <w:rPr>
          <w:rFonts w:cs="Arial"/>
          <w:szCs w:val="24"/>
        </w:rPr>
        <w:t xml:space="preserve"> </w:t>
      </w:r>
      <w:r w:rsidR="00AD6F16" w:rsidRPr="007D6B13">
        <w:rPr>
          <w:rFonts w:cs="Arial"/>
          <w:szCs w:val="24"/>
        </w:rPr>
        <w:t>J</w:t>
      </w:r>
      <w:r w:rsidRPr="007D6B13">
        <w:rPr>
          <w:rFonts w:cs="Arial"/>
          <w:szCs w:val="24"/>
        </w:rPr>
        <w:t>uez</w:t>
      </w:r>
      <w:r w:rsidR="00AD6F16" w:rsidRPr="007D6B13">
        <w:rPr>
          <w:rFonts w:cs="Arial"/>
          <w:szCs w:val="24"/>
        </w:rPr>
        <w:t>(a)</w:t>
      </w:r>
      <w:r w:rsidRPr="007D6B13">
        <w:rPr>
          <w:rFonts w:cs="Arial"/>
          <w:szCs w:val="24"/>
        </w:rPr>
        <w:t xml:space="preserve"> profiera sentencia anticipada.</w:t>
      </w:r>
    </w:p>
    <w:p w14:paraId="495125F6" w14:textId="2683F164" w:rsidR="00A54EC6" w:rsidRPr="007D6B13" w:rsidRDefault="004B3677" w:rsidP="007D6B13">
      <w:pPr>
        <w:pStyle w:val="Prrafodelista"/>
        <w:numPr>
          <w:ilvl w:val="1"/>
          <w:numId w:val="63"/>
        </w:numPr>
        <w:ind w:left="851" w:hanging="284"/>
        <w:rPr>
          <w:rFonts w:cs="Arial"/>
          <w:szCs w:val="24"/>
        </w:rPr>
      </w:pPr>
      <w:r w:rsidRPr="007D6B13">
        <w:rPr>
          <w:rFonts w:cs="Arial"/>
          <w:b/>
          <w:bCs/>
          <w:szCs w:val="24"/>
        </w:rPr>
        <w:t xml:space="preserve">Medio </w:t>
      </w:r>
      <w:r w:rsidR="00CC0126" w:rsidRPr="007D6B13">
        <w:rPr>
          <w:rFonts w:cs="Arial"/>
          <w:b/>
          <w:bCs/>
          <w:szCs w:val="24"/>
        </w:rPr>
        <w:t>A</w:t>
      </w:r>
      <w:r w:rsidRPr="007D6B13">
        <w:rPr>
          <w:rFonts w:cs="Arial"/>
          <w:b/>
          <w:bCs/>
          <w:szCs w:val="24"/>
        </w:rPr>
        <w:t>lto:</w:t>
      </w:r>
      <w:r w:rsidRPr="007D6B13">
        <w:rPr>
          <w:rFonts w:cs="Arial"/>
          <w:szCs w:val="24"/>
        </w:rPr>
        <w:t xml:space="preserve"> El material probatorio aportado</w:t>
      </w:r>
      <w:r w:rsidR="008F1F38" w:rsidRPr="007D6B13">
        <w:rPr>
          <w:rFonts w:cs="Arial"/>
          <w:szCs w:val="24"/>
        </w:rPr>
        <w:t xml:space="preserve">, </w:t>
      </w:r>
      <w:r w:rsidRPr="007D6B13">
        <w:rPr>
          <w:rFonts w:cs="Arial"/>
          <w:szCs w:val="24"/>
        </w:rPr>
        <w:t>es pertinente, conducente y útil para demostrar los hechos y pretensiones de la demanda, pero no es suficiente para que el</w:t>
      </w:r>
      <w:r w:rsidR="008875C6" w:rsidRPr="007D6B13">
        <w:rPr>
          <w:rFonts w:cs="Arial"/>
          <w:szCs w:val="24"/>
        </w:rPr>
        <w:t>(a)</w:t>
      </w:r>
      <w:r w:rsidRPr="007D6B13">
        <w:rPr>
          <w:rFonts w:cs="Arial"/>
          <w:szCs w:val="24"/>
        </w:rPr>
        <w:t xml:space="preserve"> </w:t>
      </w:r>
      <w:r w:rsidR="008875C6" w:rsidRPr="007D6B13">
        <w:rPr>
          <w:rFonts w:cs="Arial"/>
          <w:szCs w:val="24"/>
        </w:rPr>
        <w:t>J</w:t>
      </w:r>
      <w:r w:rsidRPr="007D6B13">
        <w:rPr>
          <w:rFonts w:cs="Arial"/>
          <w:szCs w:val="24"/>
        </w:rPr>
        <w:t>uez</w:t>
      </w:r>
      <w:r w:rsidR="008875C6" w:rsidRPr="007D6B13">
        <w:rPr>
          <w:rFonts w:cs="Arial"/>
          <w:szCs w:val="24"/>
        </w:rPr>
        <w:t>(a)</w:t>
      </w:r>
      <w:r w:rsidRPr="007D6B13">
        <w:rPr>
          <w:rFonts w:cs="Arial"/>
          <w:szCs w:val="24"/>
        </w:rPr>
        <w:t xml:space="preserve"> profiera sentencia anticipada.</w:t>
      </w:r>
    </w:p>
    <w:p w14:paraId="4A04D9B1" w14:textId="3D7FEFB4" w:rsidR="00A54EC6" w:rsidRPr="007D6B13" w:rsidRDefault="004B3677" w:rsidP="007D6B13">
      <w:pPr>
        <w:pStyle w:val="Prrafodelista"/>
        <w:numPr>
          <w:ilvl w:val="1"/>
          <w:numId w:val="63"/>
        </w:numPr>
        <w:ind w:left="851" w:hanging="284"/>
        <w:rPr>
          <w:rFonts w:cs="Arial"/>
          <w:szCs w:val="24"/>
        </w:rPr>
      </w:pPr>
      <w:r w:rsidRPr="007D6B13">
        <w:rPr>
          <w:rFonts w:cs="Arial"/>
          <w:b/>
          <w:bCs/>
          <w:szCs w:val="24"/>
        </w:rPr>
        <w:t>Medio Bajo:</w:t>
      </w:r>
      <w:r w:rsidRPr="007D6B13">
        <w:rPr>
          <w:rFonts w:cs="Arial"/>
          <w:szCs w:val="24"/>
        </w:rPr>
        <w:t xml:space="preserve"> El material probatorio aportado en la demanda</w:t>
      </w:r>
      <w:r w:rsidR="008F1F38" w:rsidRPr="007D6B13">
        <w:rPr>
          <w:rFonts w:cs="Arial"/>
          <w:szCs w:val="24"/>
        </w:rPr>
        <w:t xml:space="preserve">, </w:t>
      </w:r>
      <w:r w:rsidRPr="007D6B13">
        <w:rPr>
          <w:rFonts w:cs="Arial"/>
          <w:szCs w:val="24"/>
        </w:rPr>
        <w:t>es inútil para demostrar los hechos y pretensiones de la demanda.</w:t>
      </w:r>
    </w:p>
    <w:p w14:paraId="0DF7023C" w14:textId="701B8EB3" w:rsidR="004B3677" w:rsidRPr="007D6B13" w:rsidRDefault="004B3677" w:rsidP="007D6B13">
      <w:pPr>
        <w:pStyle w:val="Prrafodelista"/>
        <w:numPr>
          <w:ilvl w:val="1"/>
          <w:numId w:val="63"/>
        </w:numPr>
        <w:ind w:left="851" w:hanging="284"/>
        <w:rPr>
          <w:rFonts w:cs="Arial"/>
          <w:szCs w:val="24"/>
        </w:rPr>
      </w:pPr>
      <w:r w:rsidRPr="007D6B13">
        <w:rPr>
          <w:rFonts w:cs="Arial"/>
          <w:b/>
          <w:bCs/>
          <w:szCs w:val="24"/>
        </w:rPr>
        <w:t xml:space="preserve">Bajo: </w:t>
      </w:r>
      <w:r w:rsidRPr="007D6B13">
        <w:rPr>
          <w:rFonts w:cs="Arial"/>
          <w:szCs w:val="24"/>
        </w:rPr>
        <w:t>El material probatorio aportado en la demanda</w:t>
      </w:r>
      <w:r w:rsidR="008F1F38" w:rsidRPr="007D6B13">
        <w:rPr>
          <w:rFonts w:cs="Arial"/>
          <w:szCs w:val="24"/>
        </w:rPr>
        <w:t>,</w:t>
      </w:r>
      <w:r w:rsidRPr="007D6B13">
        <w:rPr>
          <w:rFonts w:cs="Arial"/>
          <w:szCs w:val="24"/>
        </w:rPr>
        <w:t xml:space="preserve"> no es contundente, congruente y pertinente para demostrar los hechos y pretensiones de la demanda.</w:t>
      </w:r>
    </w:p>
    <w:p w14:paraId="581D81AD" w14:textId="77777777" w:rsidR="004B3677" w:rsidRPr="007D6B13" w:rsidRDefault="004B3677" w:rsidP="007D6B13">
      <w:pPr>
        <w:pStyle w:val="Prrafodelista"/>
        <w:ind w:left="76"/>
        <w:rPr>
          <w:rFonts w:cs="Arial"/>
          <w:szCs w:val="24"/>
        </w:rPr>
      </w:pPr>
    </w:p>
    <w:p w14:paraId="2A630ADA" w14:textId="01E5FA82" w:rsidR="008875C6" w:rsidRPr="007D6B13" w:rsidRDefault="004B3677" w:rsidP="007D6B13">
      <w:pPr>
        <w:pStyle w:val="Prrafodelista"/>
        <w:numPr>
          <w:ilvl w:val="0"/>
          <w:numId w:val="96"/>
        </w:numPr>
        <w:suppressAutoHyphens/>
        <w:autoSpaceDN w:val="0"/>
        <w:ind w:left="567" w:hanging="283"/>
        <w:contextualSpacing w:val="0"/>
        <w:rPr>
          <w:rFonts w:cs="Arial"/>
          <w:szCs w:val="24"/>
        </w:rPr>
      </w:pPr>
      <w:r w:rsidRPr="007D6B13">
        <w:rPr>
          <w:rFonts w:cs="Arial"/>
          <w:b/>
          <w:szCs w:val="24"/>
        </w:rPr>
        <w:t>Presencia de riesgos procesales y extrajudiciales</w:t>
      </w:r>
      <w:r w:rsidR="00AD6F16" w:rsidRPr="007D6B13">
        <w:rPr>
          <w:rFonts w:cs="Arial"/>
          <w:b/>
          <w:szCs w:val="24"/>
        </w:rPr>
        <w:t>:</w:t>
      </w:r>
      <w:r w:rsidRPr="007D6B13">
        <w:rPr>
          <w:rFonts w:cs="Arial"/>
          <w:szCs w:val="24"/>
        </w:rPr>
        <w:t xml:space="preserve"> Se relaciona con los siguientes eventos</w:t>
      </w:r>
      <w:r w:rsidR="008F1F38" w:rsidRPr="007D6B13">
        <w:rPr>
          <w:rFonts w:cs="Arial"/>
          <w:szCs w:val="24"/>
        </w:rPr>
        <w:t>,</w:t>
      </w:r>
      <w:r w:rsidRPr="007D6B13">
        <w:rPr>
          <w:rFonts w:cs="Arial"/>
          <w:szCs w:val="24"/>
        </w:rPr>
        <w:t xml:space="preserve"> que afectan la defensa del Estado:</w:t>
      </w:r>
    </w:p>
    <w:p w14:paraId="771CB455" w14:textId="77777777" w:rsidR="008875C6" w:rsidRPr="007D6B13" w:rsidRDefault="008875C6" w:rsidP="007D6B13">
      <w:pPr>
        <w:pStyle w:val="Prrafodelista"/>
        <w:suppressAutoHyphens/>
        <w:autoSpaceDN w:val="0"/>
        <w:contextualSpacing w:val="0"/>
        <w:rPr>
          <w:rFonts w:cs="Arial"/>
          <w:szCs w:val="24"/>
        </w:rPr>
      </w:pPr>
    </w:p>
    <w:p w14:paraId="06510E6B" w14:textId="2F2D9303" w:rsidR="008875C6" w:rsidRPr="007D6B13" w:rsidRDefault="004B3677" w:rsidP="007D6B13">
      <w:pPr>
        <w:pStyle w:val="Prrafodelista"/>
        <w:numPr>
          <w:ilvl w:val="0"/>
          <w:numId w:val="65"/>
        </w:numPr>
        <w:suppressAutoHyphens/>
        <w:autoSpaceDN w:val="0"/>
        <w:ind w:left="851" w:hanging="284"/>
        <w:contextualSpacing w:val="0"/>
        <w:rPr>
          <w:rFonts w:cs="Arial"/>
          <w:szCs w:val="24"/>
        </w:rPr>
      </w:pPr>
      <w:r w:rsidRPr="007D6B13">
        <w:rPr>
          <w:rFonts w:cs="Arial"/>
          <w:szCs w:val="24"/>
        </w:rPr>
        <w:t>Posición del</w:t>
      </w:r>
      <w:r w:rsidR="00AD6F16" w:rsidRPr="007D6B13">
        <w:rPr>
          <w:rFonts w:cs="Arial"/>
          <w:szCs w:val="24"/>
        </w:rPr>
        <w:t>(</w:t>
      </w:r>
      <w:r w:rsidRPr="007D6B13">
        <w:rPr>
          <w:rFonts w:cs="Arial"/>
          <w:szCs w:val="24"/>
        </w:rPr>
        <w:t>a</w:t>
      </w:r>
      <w:r w:rsidR="00AD6F16" w:rsidRPr="007D6B13">
        <w:rPr>
          <w:rFonts w:cs="Arial"/>
          <w:szCs w:val="24"/>
        </w:rPr>
        <w:t>)</w:t>
      </w:r>
      <w:r w:rsidRPr="007D6B13">
        <w:rPr>
          <w:rFonts w:cs="Arial"/>
          <w:szCs w:val="24"/>
        </w:rPr>
        <w:t xml:space="preserve"> </w:t>
      </w:r>
      <w:r w:rsidR="008F1F38" w:rsidRPr="007D6B13">
        <w:rPr>
          <w:rFonts w:cs="Arial"/>
          <w:szCs w:val="24"/>
        </w:rPr>
        <w:t>j</w:t>
      </w:r>
      <w:r w:rsidRPr="007D6B13">
        <w:rPr>
          <w:rFonts w:cs="Arial"/>
          <w:szCs w:val="24"/>
        </w:rPr>
        <w:t>uez</w:t>
      </w:r>
      <w:r w:rsidR="00AD6F16" w:rsidRPr="007D6B13">
        <w:rPr>
          <w:rFonts w:cs="Arial"/>
          <w:szCs w:val="24"/>
        </w:rPr>
        <w:t>(</w:t>
      </w:r>
      <w:r w:rsidRPr="007D6B13">
        <w:rPr>
          <w:rFonts w:cs="Arial"/>
          <w:szCs w:val="24"/>
        </w:rPr>
        <w:t>a</w:t>
      </w:r>
      <w:r w:rsidR="00AD6F16" w:rsidRPr="007D6B13">
        <w:rPr>
          <w:rFonts w:cs="Arial"/>
          <w:szCs w:val="24"/>
        </w:rPr>
        <w:t>)</w:t>
      </w:r>
      <w:r w:rsidRPr="007D6B13">
        <w:rPr>
          <w:rFonts w:cs="Arial"/>
          <w:szCs w:val="24"/>
        </w:rPr>
        <w:t xml:space="preserve"> de conocimiento (</w:t>
      </w:r>
      <w:r w:rsidR="008F1F38" w:rsidRPr="007D6B13">
        <w:rPr>
          <w:rFonts w:cs="Arial"/>
          <w:szCs w:val="24"/>
        </w:rPr>
        <w:t>e</w:t>
      </w:r>
      <w:r w:rsidRPr="007D6B13">
        <w:rPr>
          <w:rFonts w:cs="Arial"/>
          <w:szCs w:val="24"/>
        </w:rPr>
        <w:t>xistencia de algún elemento</w:t>
      </w:r>
      <w:r w:rsidR="008F1F38" w:rsidRPr="007D6B13">
        <w:rPr>
          <w:rFonts w:cs="Arial"/>
          <w:szCs w:val="24"/>
        </w:rPr>
        <w:t>,</w:t>
      </w:r>
      <w:r w:rsidRPr="007D6B13">
        <w:rPr>
          <w:rFonts w:cs="Arial"/>
          <w:szCs w:val="24"/>
        </w:rPr>
        <w:t xml:space="preserve"> que pueda afectar la decisión del juez en razón a su edad, origen regional, filiación política y/o religiosa, ideología, pertenencia a grupos socioculturales, intereses económicos, entre otros).</w:t>
      </w:r>
    </w:p>
    <w:p w14:paraId="00D146DD" w14:textId="4C51DF23" w:rsidR="008875C6" w:rsidRPr="007D6B13" w:rsidRDefault="004B3677" w:rsidP="007D6B13">
      <w:pPr>
        <w:pStyle w:val="Prrafodelista"/>
        <w:numPr>
          <w:ilvl w:val="0"/>
          <w:numId w:val="65"/>
        </w:numPr>
        <w:suppressAutoHyphens/>
        <w:autoSpaceDN w:val="0"/>
        <w:ind w:left="851" w:hanging="284"/>
        <w:contextualSpacing w:val="0"/>
        <w:rPr>
          <w:rFonts w:cs="Arial"/>
          <w:szCs w:val="24"/>
        </w:rPr>
      </w:pPr>
      <w:r w:rsidRPr="007D6B13">
        <w:rPr>
          <w:rFonts w:cs="Arial"/>
          <w:szCs w:val="24"/>
        </w:rPr>
        <w:t>Presencia de medidas de protección transitoria a favor del</w:t>
      </w:r>
      <w:r w:rsidR="00AD6F16" w:rsidRPr="007D6B13">
        <w:rPr>
          <w:rFonts w:cs="Arial"/>
          <w:szCs w:val="24"/>
        </w:rPr>
        <w:t>(</w:t>
      </w:r>
      <w:r w:rsidRPr="007D6B13">
        <w:rPr>
          <w:rFonts w:cs="Arial"/>
          <w:szCs w:val="24"/>
        </w:rPr>
        <w:t>a</w:t>
      </w:r>
      <w:r w:rsidR="00AD6F16" w:rsidRPr="007D6B13">
        <w:rPr>
          <w:rFonts w:cs="Arial"/>
          <w:szCs w:val="24"/>
        </w:rPr>
        <w:t>)</w:t>
      </w:r>
      <w:r w:rsidRPr="007D6B13">
        <w:rPr>
          <w:rFonts w:cs="Arial"/>
          <w:szCs w:val="24"/>
        </w:rPr>
        <w:t xml:space="preserve"> </w:t>
      </w:r>
      <w:r w:rsidR="008F1F38" w:rsidRPr="007D6B13">
        <w:rPr>
          <w:rFonts w:cs="Arial"/>
          <w:szCs w:val="24"/>
        </w:rPr>
        <w:t>d</w:t>
      </w:r>
      <w:r w:rsidRPr="007D6B13">
        <w:rPr>
          <w:rFonts w:cs="Arial"/>
          <w:szCs w:val="24"/>
        </w:rPr>
        <w:t>emandante</w:t>
      </w:r>
      <w:r w:rsidR="008F1F38" w:rsidRPr="007D6B13">
        <w:rPr>
          <w:rFonts w:cs="Arial"/>
          <w:szCs w:val="24"/>
        </w:rPr>
        <w:t>,</w:t>
      </w:r>
      <w:r w:rsidRPr="007D6B13">
        <w:rPr>
          <w:rFonts w:cs="Arial"/>
          <w:szCs w:val="24"/>
        </w:rPr>
        <w:t xml:space="preserve"> como fallos de tutela y/o decreto de medidas cautelares.</w:t>
      </w:r>
    </w:p>
    <w:p w14:paraId="753D91D5" w14:textId="77777777" w:rsidR="008875C6" w:rsidRPr="007D6B13" w:rsidRDefault="004B3677" w:rsidP="007D6B13">
      <w:pPr>
        <w:pStyle w:val="Prrafodelista"/>
        <w:numPr>
          <w:ilvl w:val="0"/>
          <w:numId w:val="65"/>
        </w:numPr>
        <w:suppressAutoHyphens/>
        <w:autoSpaceDN w:val="0"/>
        <w:ind w:left="851" w:hanging="284"/>
        <w:contextualSpacing w:val="0"/>
        <w:rPr>
          <w:rFonts w:cs="Arial"/>
          <w:szCs w:val="24"/>
        </w:rPr>
      </w:pPr>
      <w:r w:rsidRPr="007D6B13">
        <w:rPr>
          <w:rFonts w:cs="Arial"/>
          <w:szCs w:val="24"/>
        </w:rPr>
        <w:t>Sospecha de actos de corrupción.</w:t>
      </w:r>
    </w:p>
    <w:p w14:paraId="13BB72D2" w14:textId="64953318" w:rsidR="008875C6" w:rsidRPr="007D6B13" w:rsidRDefault="004B3677" w:rsidP="007D6B13">
      <w:pPr>
        <w:pStyle w:val="Prrafodelista"/>
        <w:numPr>
          <w:ilvl w:val="0"/>
          <w:numId w:val="65"/>
        </w:numPr>
        <w:suppressAutoHyphens/>
        <w:autoSpaceDN w:val="0"/>
        <w:ind w:left="851" w:hanging="284"/>
        <w:contextualSpacing w:val="0"/>
        <w:rPr>
          <w:rFonts w:cs="Arial"/>
          <w:szCs w:val="24"/>
        </w:rPr>
      </w:pPr>
      <w:r w:rsidRPr="007D6B13">
        <w:rPr>
          <w:rFonts w:cs="Arial"/>
          <w:szCs w:val="24"/>
        </w:rPr>
        <w:t>Potencialidad de que el litigio</w:t>
      </w:r>
      <w:r w:rsidR="00F825F5" w:rsidRPr="007D6B13">
        <w:rPr>
          <w:rFonts w:cs="Arial"/>
          <w:szCs w:val="24"/>
        </w:rPr>
        <w:t>,</w:t>
      </w:r>
      <w:r w:rsidRPr="007D6B13">
        <w:rPr>
          <w:rFonts w:cs="Arial"/>
          <w:szCs w:val="24"/>
        </w:rPr>
        <w:t xml:space="preserve"> sea conocido por el Sistema Interamericano de Derechos de Humanos.</w:t>
      </w:r>
    </w:p>
    <w:p w14:paraId="20E677FE" w14:textId="76C5FF36" w:rsidR="008875C6" w:rsidRPr="007D6B13" w:rsidRDefault="004B3677" w:rsidP="007D6B13">
      <w:pPr>
        <w:pStyle w:val="Prrafodelista"/>
        <w:numPr>
          <w:ilvl w:val="0"/>
          <w:numId w:val="65"/>
        </w:numPr>
        <w:suppressAutoHyphens/>
        <w:autoSpaceDN w:val="0"/>
        <w:ind w:left="851" w:hanging="284"/>
        <w:contextualSpacing w:val="0"/>
        <w:rPr>
          <w:rFonts w:cs="Arial"/>
          <w:szCs w:val="24"/>
        </w:rPr>
      </w:pPr>
      <w:r w:rsidRPr="007D6B13">
        <w:rPr>
          <w:rFonts w:cs="Arial"/>
          <w:szCs w:val="24"/>
        </w:rPr>
        <w:t>Inminencia de revocatoria de fallo favorable o ratificación de fallo desfavorable</w:t>
      </w:r>
      <w:r w:rsidR="00F825F5" w:rsidRPr="007D6B13">
        <w:rPr>
          <w:rFonts w:cs="Arial"/>
          <w:szCs w:val="24"/>
        </w:rPr>
        <w:t xml:space="preserve">, </w:t>
      </w:r>
      <w:r w:rsidRPr="007D6B13">
        <w:rPr>
          <w:rFonts w:cs="Arial"/>
          <w:szCs w:val="24"/>
        </w:rPr>
        <w:t>en segunda instancia o recurso extraordinario.</w:t>
      </w:r>
    </w:p>
    <w:p w14:paraId="7F563BD1" w14:textId="77777777" w:rsidR="008875C6" w:rsidRPr="007D6B13" w:rsidRDefault="004B3677" w:rsidP="007D6B13">
      <w:pPr>
        <w:pStyle w:val="Prrafodelista"/>
        <w:numPr>
          <w:ilvl w:val="0"/>
          <w:numId w:val="65"/>
        </w:numPr>
        <w:suppressAutoHyphens/>
        <w:autoSpaceDN w:val="0"/>
        <w:ind w:left="851" w:hanging="284"/>
        <w:contextualSpacing w:val="0"/>
        <w:rPr>
          <w:rFonts w:cs="Arial"/>
          <w:szCs w:val="24"/>
        </w:rPr>
      </w:pPr>
      <w:r w:rsidRPr="007D6B13">
        <w:rPr>
          <w:rFonts w:cs="Arial"/>
          <w:szCs w:val="24"/>
        </w:rPr>
        <w:t>Medidas de descongestión judicial.</w:t>
      </w:r>
    </w:p>
    <w:p w14:paraId="6B85885D" w14:textId="11B246E3" w:rsidR="004B3677" w:rsidRPr="007D6B13" w:rsidRDefault="004B3677" w:rsidP="007D6B13">
      <w:pPr>
        <w:pStyle w:val="Prrafodelista"/>
        <w:numPr>
          <w:ilvl w:val="0"/>
          <w:numId w:val="65"/>
        </w:numPr>
        <w:suppressAutoHyphens/>
        <w:autoSpaceDN w:val="0"/>
        <w:ind w:left="851" w:hanging="284"/>
        <w:contextualSpacing w:val="0"/>
        <w:rPr>
          <w:rFonts w:cs="Arial"/>
          <w:szCs w:val="24"/>
        </w:rPr>
      </w:pPr>
      <w:r w:rsidRPr="007D6B13">
        <w:rPr>
          <w:rFonts w:cs="Arial"/>
          <w:szCs w:val="24"/>
        </w:rPr>
        <w:t>Cambio del titular del despacho.</w:t>
      </w:r>
    </w:p>
    <w:p w14:paraId="369B0C52" w14:textId="77777777" w:rsidR="008875C6" w:rsidRPr="007D6B13" w:rsidRDefault="008875C6" w:rsidP="007D6B13">
      <w:pPr>
        <w:rPr>
          <w:rFonts w:eastAsia="Times New Roman" w:cs="Arial"/>
          <w:szCs w:val="24"/>
        </w:rPr>
      </w:pPr>
    </w:p>
    <w:p w14:paraId="50874D12" w14:textId="478DD680" w:rsidR="004B3677" w:rsidRPr="007D6B13" w:rsidRDefault="004B3677" w:rsidP="007D6B13">
      <w:pPr>
        <w:rPr>
          <w:rFonts w:cs="Arial"/>
          <w:szCs w:val="24"/>
        </w:rPr>
      </w:pPr>
      <w:r w:rsidRPr="007D6B13">
        <w:rPr>
          <w:rFonts w:cs="Arial"/>
          <w:szCs w:val="24"/>
        </w:rPr>
        <w:t>Con base en la valoración anterior</w:t>
      </w:r>
      <w:r w:rsidR="00C708E4" w:rsidRPr="007D6B13">
        <w:rPr>
          <w:rFonts w:cs="Arial"/>
          <w:szCs w:val="24"/>
        </w:rPr>
        <w:t xml:space="preserve"> (</w:t>
      </w:r>
      <w:r w:rsidR="00F825F5" w:rsidRPr="007D6B13">
        <w:rPr>
          <w:rFonts w:cs="Arial"/>
          <w:bCs/>
          <w:szCs w:val="24"/>
        </w:rPr>
        <w:t>p</w:t>
      </w:r>
      <w:r w:rsidR="00C708E4" w:rsidRPr="007D6B13">
        <w:rPr>
          <w:rFonts w:cs="Arial"/>
          <w:bCs/>
          <w:szCs w:val="24"/>
        </w:rPr>
        <w:t>resencia de riesgos procesales y extrajudiciales)</w:t>
      </w:r>
      <w:r w:rsidRPr="007D6B13">
        <w:rPr>
          <w:rFonts w:cs="Arial"/>
          <w:bCs/>
          <w:szCs w:val="24"/>
        </w:rPr>
        <w:t>,</w:t>
      </w:r>
      <w:r w:rsidRPr="007D6B13">
        <w:rPr>
          <w:rFonts w:cs="Arial"/>
          <w:szCs w:val="24"/>
        </w:rPr>
        <w:t xml:space="preserve"> la calificación de riesgo de este criterio</w:t>
      </w:r>
      <w:r w:rsidR="00F825F5" w:rsidRPr="007D6B13">
        <w:rPr>
          <w:rFonts w:cs="Arial"/>
          <w:szCs w:val="24"/>
        </w:rPr>
        <w:t>,</w:t>
      </w:r>
      <w:r w:rsidRPr="007D6B13">
        <w:rPr>
          <w:rFonts w:cs="Arial"/>
          <w:szCs w:val="24"/>
        </w:rPr>
        <w:t xml:space="preserve"> debe ser realizada así:</w:t>
      </w:r>
    </w:p>
    <w:p w14:paraId="61CBBAB0" w14:textId="77777777" w:rsidR="005E18FF" w:rsidRPr="007D6B13" w:rsidRDefault="005E18FF" w:rsidP="007D6B13">
      <w:pPr>
        <w:rPr>
          <w:rFonts w:cs="Arial"/>
          <w:szCs w:val="24"/>
        </w:rPr>
      </w:pPr>
    </w:p>
    <w:p w14:paraId="4FE2A8CE" w14:textId="2A174253" w:rsidR="004B3677" w:rsidRPr="007D6B13" w:rsidRDefault="004B3677" w:rsidP="007D6B13">
      <w:pPr>
        <w:pStyle w:val="Prrafodelista"/>
        <w:numPr>
          <w:ilvl w:val="0"/>
          <w:numId w:val="64"/>
        </w:numPr>
        <w:tabs>
          <w:tab w:val="left" w:pos="851"/>
        </w:tabs>
        <w:ind w:left="851" w:hanging="284"/>
        <w:rPr>
          <w:rFonts w:cs="Arial"/>
          <w:szCs w:val="24"/>
        </w:rPr>
      </w:pPr>
      <w:r w:rsidRPr="007D6B13">
        <w:rPr>
          <w:rFonts w:cs="Arial"/>
          <w:b/>
          <w:bCs/>
          <w:szCs w:val="24"/>
        </w:rPr>
        <w:t>Alto:</w:t>
      </w:r>
      <w:r w:rsidRPr="007D6B13">
        <w:rPr>
          <w:rFonts w:cs="Arial"/>
          <w:szCs w:val="24"/>
        </w:rPr>
        <w:t xml:space="preserve"> Cuando se presentan alguno de los eventos </w:t>
      </w:r>
      <w:r w:rsidR="008875C6" w:rsidRPr="007D6B13">
        <w:rPr>
          <w:rFonts w:cs="Arial"/>
          <w:szCs w:val="24"/>
        </w:rPr>
        <w:t>(ítems 1, 2, 3 y/o 4</w:t>
      </w:r>
      <w:r w:rsidRPr="007D6B13">
        <w:rPr>
          <w:rFonts w:cs="Arial"/>
          <w:szCs w:val="24"/>
        </w:rPr>
        <w:t xml:space="preserve">). </w:t>
      </w:r>
    </w:p>
    <w:p w14:paraId="60B7E31A" w14:textId="487D12E1" w:rsidR="004B3677" w:rsidRPr="007D6B13" w:rsidRDefault="004B3677" w:rsidP="007D6B13">
      <w:pPr>
        <w:pStyle w:val="Prrafodelista"/>
        <w:numPr>
          <w:ilvl w:val="0"/>
          <w:numId w:val="64"/>
        </w:numPr>
        <w:tabs>
          <w:tab w:val="left" w:pos="851"/>
        </w:tabs>
        <w:ind w:left="851" w:hanging="284"/>
        <w:rPr>
          <w:rFonts w:cs="Arial"/>
          <w:szCs w:val="24"/>
        </w:rPr>
      </w:pPr>
      <w:r w:rsidRPr="007D6B13">
        <w:rPr>
          <w:rFonts w:cs="Arial"/>
          <w:b/>
          <w:bCs/>
          <w:szCs w:val="24"/>
        </w:rPr>
        <w:t>Medio Alto:</w:t>
      </w:r>
      <w:r w:rsidRPr="007D6B13">
        <w:rPr>
          <w:rFonts w:cs="Arial"/>
          <w:szCs w:val="24"/>
        </w:rPr>
        <w:t xml:space="preserve"> Cuando se presenta solamente el evento (</w:t>
      </w:r>
      <w:r w:rsidR="008875C6" w:rsidRPr="007D6B13">
        <w:rPr>
          <w:rFonts w:cs="Arial"/>
          <w:szCs w:val="24"/>
        </w:rPr>
        <w:t>ítems 5</w:t>
      </w:r>
      <w:r w:rsidRPr="007D6B13">
        <w:rPr>
          <w:rFonts w:cs="Arial"/>
          <w:szCs w:val="24"/>
        </w:rPr>
        <w:t>).</w:t>
      </w:r>
    </w:p>
    <w:p w14:paraId="7DBB91F6" w14:textId="5A969261" w:rsidR="004B3677" w:rsidRPr="007D6B13" w:rsidRDefault="004B3677" w:rsidP="007D6B13">
      <w:pPr>
        <w:pStyle w:val="Prrafodelista"/>
        <w:numPr>
          <w:ilvl w:val="0"/>
          <w:numId w:val="64"/>
        </w:numPr>
        <w:tabs>
          <w:tab w:val="left" w:pos="851"/>
        </w:tabs>
        <w:ind w:left="851" w:hanging="284"/>
        <w:rPr>
          <w:rFonts w:cs="Arial"/>
          <w:szCs w:val="24"/>
        </w:rPr>
      </w:pPr>
      <w:r w:rsidRPr="007D6B13">
        <w:rPr>
          <w:rFonts w:cs="Arial"/>
          <w:b/>
          <w:bCs/>
          <w:szCs w:val="24"/>
        </w:rPr>
        <w:t>Medio Bajo:</w:t>
      </w:r>
      <w:r w:rsidRPr="007D6B13">
        <w:rPr>
          <w:rFonts w:cs="Arial"/>
          <w:szCs w:val="24"/>
        </w:rPr>
        <w:t xml:space="preserve"> Cuando se presenta el evento (</w:t>
      </w:r>
      <w:r w:rsidR="008875C6" w:rsidRPr="007D6B13">
        <w:rPr>
          <w:rFonts w:cs="Arial"/>
          <w:szCs w:val="24"/>
        </w:rPr>
        <w:t>ítems 6</w:t>
      </w:r>
      <w:r w:rsidRPr="007D6B13">
        <w:rPr>
          <w:rFonts w:cs="Arial"/>
          <w:szCs w:val="24"/>
        </w:rPr>
        <w:t>) y/o el evento (</w:t>
      </w:r>
      <w:r w:rsidR="008875C6" w:rsidRPr="007D6B13">
        <w:rPr>
          <w:rFonts w:cs="Arial"/>
          <w:szCs w:val="24"/>
        </w:rPr>
        <w:t>ítems 7</w:t>
      </w:r>
      <w:r w:rsidRPr="007D6B13">
        <w:rPr>
          <w:rFonts w:cs="Arial"/>
          <w:szCs w:val="24"/>
        </w:rPr>
        <w:t>).</w:t>
      </w:r>
    </w:p>
    <w:p w14:paraId="1FDB912A" w14:textId="77777777" w:rsidR="004B3677" w:rsidRPr="007D6B13" w:rsidRDefault="004B3677" w:rsidP="007D6B13">
      <w:pPr>
        <w:pStyle w:val="Prrafodelista"/>
        <w:numPr>
          <w:ilvl w:val="0"/>
          <w:numId w:val="64"/>
        </w:numPr>
        <w:tabs>
          <w:tab w:val="left" w:pos="851"/>
        </w:tabs>
        <w:ind w:left="851" w:hanging="284"/>
        <w:rPr>
          <w:rFonts w:cs="Arial"/>
          <w:szCs w:val="24"/>
        </w:rPr>
      </w:pPr>
      <w:r w:rsidRPr="007D6B13">
        <w:rPr>
          <w:rFonts w:cs="Arial"/>
          <w:b/>
          <w:bCs/>
          <w:szCs w:val="24"/>
        </w:rPr>
        <w:t>Bajo:</w:t>
      </w:r>
      <w:r w:rsidRPr="007D6B13">
        <w:rPr>
          <w:rFonts w:cs="Arial"/>
          <w:szCs w:val="24"/>
        </w:rPr>
        <w:t xml:space="preserve"> Cuando no se presenta ningún evento.</w:t>
      </w:r>
    </w:p>
    <w:p w14:paraId="455CC968" w14:textId="77777777" w:rsidR="004B3677" w:rsidRPr="007D6B13" w:rsidRDefault="004B3677" w:rsidP="007D6B13">
      <w:pPr>
        <w:pStyle w:val="Prrafodelista"/>
        <w:ind w:left="0"/>
        <w:rPr>
          <w:rFonts w:cs="Arial"/>
          <w:b/>
          <w:szCs w:val="24"/>
        </w:rPr>
      </w:pPr>
    </w:p>
    <w:p w14:paraId="13A769C2" w14:textId="61F322A6" w:rsidR="004B3677" w:rsidRPr="007D6B13" w:rsidRDefault="004B3677" w:rsidP="007D6B13">
      <w:pPr>
        <w:pStyle w:val="Prrafodelista"/>
        <w:numPr>
          <w:ilvl w:val="0"/>
          <w:numId w:val="96"/>
        </w:numPr>
        <w:tabs>
          <w:tab w:val="left" w:pos="1134"/>
        </w:tabs>
        <w:suppressAutoHyphens/>
        <w:autoSpaceDN w:val="0"/>
        <w:ind w:left="567" w:hanging="283"/>
        <w:contextualSpacing w:val="0"/>
        <w:rPr>
          <w:rFonts w:cs="Arial"/>
          <w:szCs w:val="24"/>
        </w:rPr>
      </w:pPr>
      <w:r w:rsidRPr="007D6B13">
        <w:rPr>
          <w:rFonts w:cs="Arial"/>
          <w:b/>
          <w:szCs w:val="24"/>
        </w:rPr>
        <w:t>Riesgo de pérdida del proceso asociado al precedente jurisprudencial</w:t>
      </w:r>
      <w:r w:rsidR="008875C6" w:rsidRPr="007D6B13">
        <w:rPr>
          <w:rFonts w:cs="Arial"/>
          <w:b/>
          <w:szCs w:val="24"/>
        </w:rPr>
        <w:t>:</w:t>
      </w:r>
      <w:r w:rsidRPr="007D6B13">
        <w:rPr>
          <w:rFonts w:cs="Arial"/>
          <w:szCs w:val="24"/>
        </w:rPr>
        <w:t xml:space="preserve"> Muestra la incidencia del precedente jurisprudencial respecto de un proceso afirmando la posición de la parte demandante</w:t>
      </w:r>
      <w:r w:rsidRPr="007D6B13">
        <w:rPr>
          <w:rFonts w:cs="Arial"/>
          <w:b/>
          <w:szCs w:val="24"/>
        </w:rPr>
        <w:t>.</w:t>
      </w:r>
    </w:p>
    <w:p w14:paraId="1890FC30" w14:textId="77777777" w:rsidR="004B3677" w:rsidRPr="007D6B13" w:rsidRDefault="004B3677" w:rsidP="007D6B13">
      <w:pPr>
        <w:pStyle w:val="Prrafodelista"/>
        <w:ind w:left="0"/>
        <w:rPr>
          <w:rFonts w:cs="Arial"/>
          <w:szCs w:val="24"/>
        </w:rPr>
      </w:pPr>
    </w:p>
    <w:p w14:paraId="40624D4E" w14:textId="796DE515" w:rsidR="004B3677" w:rsidRPr="007D6B13" w:rsidRDefault="004B3677" w:rsidP="007D6B13">
      <w:pPr>
        <w:pStyle w:val="Prrafodelista"/>
        <w:numPr>
          <w:ilvl w:val="0"/>
          <w:numId w:val="67"/>
        </w:numPr>
        <w:ind w:left="851" w:hanging="284"/>
        <w:rPr>
          <w:rFonts w:cs="Arial"/>
          <w:szCs w:val="24"/>
        </w:rPr>
      </w:pPr>
      <w:r w:rsidRPr="007D6B13">
        <w:rPr>
          <w:rFonts w:cs="Arial"/>
          <w:b/>
          <w:bCs/>
          <w:szCs w:val="24"/>
        </w:rPr>
        <w:t>Alto:</w:t>
      </w:r>
      <w:r w:rsidRPr="007D6B13">
        <w:rPr>
          <w:rFonts w:cs="Arial"/>
          <w:szCs w:val="24"/>
        </w:rPr>
        <w:t xml:space="preserve"> Existe suficiente y/o reiterado precedente jurisprudencial</w:t>
      </w:r>
      <w:r w:rsidR="00F825F5" w:rsidRPr="007D6B13">
        <w:rPr>
          <w:rFonts w:cs="Arial"/>
          <w:szCs w:val="24"/>
        </w:rPr>
        <w:t xml:space="preserve">, </w:t>
      </w:r>
      <w:r w:rsidRPr="007D6B13">
        <w:rPr>
          <w:rFonts w:cs="Arial"/>
          <w:szCs w:val="24"/>
        </w:rPr>
        <w:t>que soporta fallos desfavorables para los intereses del Estado; principalmente sentencias de unificación y/o constitucionalidad.</w:t>
      </w:r>
    </w:p>
    <w:p w14:paraId="2A2DCAC6" w14:textId="7D051E6F" w:rsidR="004B3677" w:rsidRPr="007D6B13" w:rsidRDefault="004B3677" w:rsidP="007D6B13">
      <w:pPr>
        <w:pStyle w:val="Prrafodelista"/>
        <w:numPr>
          <w:ilvl w:val="0"/>
          <w:numId w:val="67"/>
        </w:numPr>
        <w:ind w:left="851" w:hanging="284"/>
        <w:rPr>
          <w:rFonts w:cs="Arial"/>
          <w:szCs w:val="24"/>
        </w:rPr>
      </w:pPr>
      <w:r w:rsidRPr="007D6B13">
        <w:rPr>
          <w:rFonts w:cs="Arial"/>
          <w:b/>
          <w:bCs/>
          <w:szCs w:val="24"/>
        </w:rPr>
        <w:t>Medio Alto:</w:t>
      </w:r>
      <w:r w:rsidRPr="007D6B13">
        <w:rPr>
          <w:rFonts w:cs="Arial"/>
          <w:szCs w:val="24"/>
        </w:rPr>
        <w:t xml:space="preserve"> Respecto de la causa o </w:t>
      </w:r>
      <w:proofErr w:type="spellStart"/>
      <w:r w:rsidRPr="007D6B13">
        <w:rPr>
          <w:rFonts w:cs="Arial"/>
          <w:szCs w:val="24"/>
        </w:rPr>
        <w:t>subcausa</w:t>
      </w:r>
      <w:proofErr w:type="spellEnd"/>
      <w:r w:rsidRPr="007D6B13">
        <w:rPr>
          <w:rFonts w:cs="Arial"/>
          <w:szCs w:val="24"/>
        </w:rPr>
        <w:t xml:space="preserve"> objeto de litigio, se tiene conocimiento de que</w:t>
      </w:r>
      <w:r w:rsidR="00157869" w:rsidRPr="007D6B13">
        <w:rPr>
          <w:rFonts w:cs="Arial"/>
          <w:szCs w:val="24"/>
        </w:rPr>
        <w:t>,</w:t>
      </w:r>
      <w:r w:rsidRPr="007D6B13">
        <w:rPr>
          <w:rFonts w:cs="Arial"/>
          <w:szCs w:val="24"/>
        </w:rPr>
        <w:t xml:space="preserve"> se han presentado al menos </w:t>
      </w:r>
      <w:r w:rsidR="00157869" w:rsidRPr="007D6B13">
        <w:rPr>
          <w:rFonts w:cs="Arial"/>
          <w:szCs w:val="24"/>
        </w:rPr>
        <w:t xml:space="preserve">(3) </w:t>
      </w:r>
      <w:r w:rsidRPr="007D6B13">
        <w:rPr>
          <w:rFonts w:cs="Arial"/>
          <w:szCs w:val="24"/>
        </w:rPr>
        <w:t>tres fallos</w:t>
      </w:r>
      <w:r w:rsidR="00157869" w:rsidRPr="007D6B13">
        <w:rPr>
          <w:rFonts w:cs="Arial"/>
          <w:szCs w:val="24"/>
        </w:rPr>
        <w:t>,</w:t>
      </w:r>
      <w:r w:rsidRPr="007D6B13">
        <w:rPr>
          <w:rFonts w:cs="Arial"/>
          <w:szCs w:val="24"/>
        </w:rPr>
        <w:t xml:space="preserve"> de casos similares en un mismo sentido</w:t>
      </w:r>
      <w:r w:rsidR="00157869" w:rsidRPr="007D6B13">
        <w:rPr>
          <w:rFonts w:cs="Arial"/>
          <w:szCs w:val="24"/>
        </w:rPr>
        <w:t>,</w:t>
      </w:r>
      <w:r w:rsidRPr="007D6B13">
        <w:rPr>
          <w:rFonts w:cs="Arial"/>
          <w:szCs w:val="24"/>
        </w:rPr>
        <w:t xml:space="preserve"> que podrían definir líneas y tendencias jurisprudenciales desfavorables para los intereses del Estado.</w:t>
      </w:r>
    </w:p>
    <w:p w14:paraId="39C8C561" w14:textId="6D6C3A7A" w:rsidR="004B3677" w:rsidRPr="007D6B13" w:rsidRDefault="004B3677" w:rsidP="007D6B13">
      <w:pPr>
        <w:pStyle w:val="Prrafodelista"/>
        <w:numPr>
          <w:ilvl w:val="0"/>
          <w:numId w:val="67"/>
        </w:numPr>
        <w:ind w:left="851" w:hanging="284"/>
        <w:rPr>
          <w:rFonts w:cs="Arial"/>
          <w:szCs w:val="24"/>
        </w:rPr>
      </w:pPr>
      <w:r w:rsidRPr="007D6B13">
        <w:rPr>
          <w:rFonts w:cs="Arial"/>
          <w:b/>
          <w:bCs/>
          <w:szCs w:val="24"/>
        </w:rPr>
        <w:t>Medio Bajo:</w:t>
      </w:r>
      <w:r w:rsidRPr="007D6B13">
        <w:rPr>
          <w:rFonts w:cs="Arial"/>
          <w:szCs w:val="24"/>
        </w:rPr>
        <w:t xml:space="preserve"> Respecto de la causa o </w:t>
      </w:r>
      <w:proofErr w:type="spellStart"/>
      <w:r w:rsidRPr="007D6B13">
        <w:rPr>
          <w:rFonts w:cs="Arial"/>
          <w:szCs w:val="24"/>
        </w:rPr>
        <w:t>subcausa</w:t>
      </w:r>
      <w:proofErr w:type="spellEnd"/>
      <w:r w:rsidRPr="007D6B13">
        <w:rPr>
          <w:rFonts w:cs="Arial"/>
          <w:szCs w:val="24"/>
        </w:rPr>
        <w:t xml:space="preserve"> objeto de litigio, se han presentado menos de tres </w:t>
      </w:r>
      <w:r w:rsidR="00157869" w:rsidRPr="007D6B13">
        <w:rPr>
          <w:rFonts w:cs="Arial"/>
          <w:szCs w:val="24"/>
        </w:rPr>
        <w:t xml:space="preserve">(3), </w:t>
      </w:r>
      <w:r w:rsidRPr="007D6B13">
        <w:rPr>
          <w:rFonts w:cs="Arial"/>
          <w:szCs w:val="24"/>
        </w:rPr>
        <w:t>fallos de casos similares desfavorables para los intereses del Estado.</w:t>
      </w:r>
    </w:p>
    <w:p w14:paraId="6648DD99" w14:textId="77777777" w:rsidR="004B3677" w:rsidRPr="007D6B13" w:rsidRDefault="004B3677" w:rsidP="007D6B13">
      <w:pPr>
        <w:pStyle w:val="Prrafodelista"/>
        <w:numPr>
          <w:ilvl w:val="0"/>
          <w:numId w:val="67"/>
        </w:numPr>
        <w:ind w:left="851" w:hanging="284"/>
        <w:rPr>
          <w:rFonts w:cs="Arial"/>
          <w:szCs w:val="24"/>
        </w:rPr>
      </w:pPr>
      <w:r w:rsidRPr="007D6B13">
        <w:rPr>
          <w:rFonts w:cs="Arial"/>
          <w:b/>
          <w:bCs/>
          <w:szCs w:val="24"/>
        </w:rPr>
        <w:t>Bajo:</w:t>
      </w:r>
      <w:r w:rsidRPr="007D6B13">
        <w:rPr>
          <w:rFonts w:cs="Arial"/>
          <w:szCs w:val="24"/>
        </w:rPr>
        <w:t xml:space="preserve"> No existe ningún precedente jurisprudencial, respecto de la causa o </w:t>
      </w:r>
      <w:proofErr w:type="spellStart"/>
      <w:r w:rsidRPr="007D6B13">
        <w:rPr>
          <w:rFonts w:cs="Arial"/>
          <w:szCs w:val="24"/>
        </w:rPr>
        <w:t>subcausa</w:t>
      </w:r>
      <w:proofErr w:type="spellEnd"/>
      <w:r w:rsidRPr="007D6B13">
        <w:rPr>
          <w:rFonts w:cs="Arial"/>
          <w:szCs w:val="24"/>
        </w:rPr>
        <w:t xml:space="preserve"> objeto de litigio, o el precedente existente es favorable a los intereses del Estado.</w:t>
      </w:r>
      <w:r w:rsidRPr="007D6B13">
        <w:rPr>
          <w:rFonts w:cs="Arial"/>
          <w:szCs w:val="24"/>
        </w:rPr>
        <w:br/>
      </w:r>
    </w:p>
    <w:p w14:paraId="146A1BBD" w14:textId="3DB29724" w:rsidR="004B3677" w:rsidRPr="007D6B13" w:rsidRDefault="004B3677" w:rsidP="007D6B13">
      <w:pPr>
        <w:rPr>
          <w:rFonts w:cs="Arial"/>
          <w:szCs w:val="24"/>
        </w:rPr>
      </w:pPr>
      <w:r w:rsidRPr="007D6B13">
        <w:rPr>
          <w:rFonts w:cs="Arial"/>
          <w:szCs w:val="24"/>
        </w:rPr>
        <w:t xml:space="preserve">Después de realizar la calificación de los cuatro </w:t>
      </w:r>
      <w:r w:rsidR="00157869" w:rsidRPr="007D6B13">
        <w:rPr>
          <w:rFonts w:cs="Arial"/>
          <w:szCs w:val="24"/>
        </w:rPr>
        <w:t xml:space="preserve">(4) </w:t>
      </w:r>
      <w:r w:rsidRPr="007D6B13">
        <w:rPr>
          <w:rFonts w:cs="Arial"/>
          <w:szCs w:val="24"/>
        </w:rPr>
        <w:t xml:space="preserve">criterios, el </w:t>
      </w:r>
      <w:proofErr w:type="spellStart"/>
      <w:r w:rsidRPr="007D6B13">
        <w:rPr>
          <w:rFonts w:cs="Arial"/>
          <w:szCs w:val="24"/>
        </w:rPr>
        <w:t>eKOGUI</w:t>
      </w:r>
      <w:proofErr w:type="spellEnd"/>
      <w:r w:rsidRPr="007D6B13">
        <w:rPr>
          <w:rFonts w:cs="Arial"/>
          <w:szCs w:val="24"/>
        </w:rPr>
        <w:t>, arrojará un porcentaje con la probabilidad de pérdida del proceso.</w:t>
      </w:r>
    </w:p>
    <w:p w14:paraId="1091E687" w14:textId="77777777" w:rsidR="004B3677" w:rsidRPr="007D6B13" w:rsidRDefault="004B3677" w:rsidP="007D6B13">
      <w:pPr>
        <w:rPr>
          <w:rFonts w:cs="Arial"/>
          <w:i/>
          <w:szCs w:val="24"/>
        </w:rPr>
      </w:pPr>
      <w:bookmarkStart w:id="105" w:name="_Hlk124406784"/>
    </w:p>
    <w:bookmarkEnd w:id="105"/>
    <w:p w14:paraId="0750D026" w14:textId="40D40019" w:rsidR="008875C6" w:rsidRPr="007D6B13" w:rsidRDefault="004B3677" w:rsidP="007D6B13">
      <w:pPr>
        <w:pStyle w:val="Prrafodelista"/>
        <w:numPr>
          <w:ilvl w:val="0"/>
          <w:numId w:val="96"/>
        </w:numPr>
        <w:ind w:left="567" w:hanging="283"/>
        <w:rPr>
          <w:rFonts w:cs="Arial"/>
          <w:szCs w:val="24"/>
        </w:rPr>
      </w:pPr>
      <w:r w:rsidRPr="007D6B13">
        <w:rPr>
          <w:rFonts w:cs="Arial"/>
          <w:b/>
          <w:szCs w:val="24"/>
        </w:rPr>
        <w:t>Registro del valor estimado de la obligación</w:t>
      </w:r>
      <w:r w:rsidRPr="007D6B13">
        <w:rPr>
          <w:rFonts w:cs="Arial"/>
          <w:szCs w:val="24"/>
        </w:rPr>
        <w:t xml:space="preserve"> </w:t>
      </w:r>
      <w:r w:rsidRPr="007D6B13">
        <w:rPr>
          <w:rFonts w:cs="Arial"/>
          <w:b/>
          <w:szCs w:val="24"/>
        </w:rPr>
        <w:t>contingente de los procesos judiciales</w:t>
      </w:r>
      <w:r w:rsidR="008875C6" w:rsidRPr="007D6B13">
        <w:rPr>
          <w:rFonts w:cs="Arial"/>
          <w:b/>
          <w:szCs w:val="24"/>
        </w:rPr>
        <w:t>:</w:t>
      </w:r>
      <w:r w:rsidRPr="007D6B13">
        <w:rPr>
          <w:rFonts w:cs="Arial"/>
          <w:szCs w:val="24"/>
        </w:rPr>
        <w:t xml:space="preserve"> Teniendo en cuenta la probabilidad de pérdida del proceso</w:t>
      </w:r>
      <w:r w:rsidR="001B5E3A" w:rsidRPr="007D6B13">
        <w:rPr>
          <w:rFonts w:cs="Arial"/>
          <w:szCs w:val="24"/>
        </w:rPr>
        <w:t xml:space="preserve">, </w:t>
      </w:r>
      <w:r w:rsidRPr="007D6B13">
        <w:rPr>
          <w:rFonts w:cs="Arial"/>
          <w:szCs w:val="24"/>
        </w:rPr>
        <w:t>el</w:t>
      </w:r>
      <w:r w:rsidR="0057221B" w:rsidRPr="007D6B13">
        <w:rPr>
          <w:rFonts w:cs="Arial"/>
          <w:szCs w:val="24"/>
        </w:rPr>
        <w:t>(</w:t>
      </w:r>
      <w:r w:rsidRPr="007D6B13">
        <w:rPr>
          <w:rFonts w:cs="Arial"/>
          <w:szCs w:val="24"/>
        </w:rPr>
        <w:t>a</w:t>
      </w:r>
      <w:r w:rsidR="0057221B" w:rsidRPr="007D6B13">
        <w:rPr>
          <w:rFonts w:cs="Arial"/>
          <w:szCs w:val="24"/>
        </w:rPr>
        <w:t>)</w:t>
      </w:r>
      <w:r w:rsidRPr="007D6B13">
        <w:rPr>
          <w:rFonts w:cs="Arial"/>
          <w:szCs w:val="24"/>
        </w:rPr>
        <w:t xml:space="preserve"> </w:t>
      </w:r>
      <w:r w:rsidR="00942559" w:rsidRPr="007D6B13">
        <w:rPr>
          <w:rFonts w:cs="Arial"/>
          <w:szCs w:val="24"/>
        </w:rPr>
        <w:t>a</w:t>
      </w:r>
      <w:r w:rsidRPr="007D6B13">
        <w:rPr>
          <w:rFonts w:cs="Arial"/>
          <w:szCs w:val="24"/>
        </w:rPr>
        <w:t>poderado</w:t>
      </w:r>
      <w:r w:rsidR="0057221B" w:rsidRPr="007D6B13">
        <w:rPr>
          <w:rFonts w:cs="Arial"/>
          <w:szCs w:val="24"/>
        </w:rPr>
        <w:t>(</w:t>
      </w:r>
      <w:r w:rsidRPr="007D6B13">
        <w:rPr>
          <w:rFonts w:cs="Arial"/>
          <w:szCs w:val="24"/>
        </w:rPr>
        <w:t>a</w:t>
      </w:r>
      <w:r w:rsidR="0057221B" w:rsidRPr="007D6B13">
        <w:rPr>
          <w:rFonts w:cs="Arial"/>
          <w:szCs w:val="24"/>
        </w:rPr>
        <w:t>)</w:t>
      </w:r>
      <w:r w:rsidR="00157869" w:rsidRPr="007D6B13">
        <w:rPr>
          <w:rFonts w:cs="Arial"/>
          <w:szCs w:val="24"/>
        </w:rPr>
        <w:t>,</w:t>
      </w:r>
      <w:r w:rsidRPr="007D6B13">
        <w:rPr>
          <w:rFonts w:cs="Arial"/>
          <w:szCs w:val="24"/>
        </w:rPr>
        <w:t xml:space="preserve"> debe realizar el registro del proceso en el </w:t>
      </w:r>
      <w:proofErr w:type="spellStart"/>
      <w:r w:rsidRPr="007D6B13">
        <w:rPr>
          <w:rFonts w:cs="Arial"/>
          <w:szCs w:val="24"/>
        </w:rPr>
        <w:t>eKOGUI</w:t>
      </w:r>
      <w:proofErr w:type="spellEnd"/>
      <w:r w:rsidR="00157869" w:rsidRPr="007D6B13">
        <w:rPr>
          <w:rFonts w:cs="Arial"/>
          <w:szCs w:val="24"/>
        </w:rPr>
        <w:t>,</w:t>
      </w:r>
      <w:r w:rsidRPr="007D6B13">
        <w:rPr>
          <w:rFonts w:cs="Arial"/>
          <w:szCs w:val="24"/>
        </w:rPr>
        <w:t xml:space="preserve"> como se indica a continuación:</w:t>
      </w:r>
    </w:p>
    <w:p w14:paraId="08282146" w14:textId="77777777" w:rsidR="008875C6" w:rsidRPr="007D6B13" w:rsidRDefault="008875C6" w:rsidP="007D6B13">
      <w:pPr>
        <w:ind w:left="360"/>
        <w:rPr>
          <w:rFonts w:cs="Arial"/>
          <w:szCs w:val="24"/>
        </w:rPr>
      </w:pPr>
    </w:p>
    <w:p w14:paraId="568017CE" w14:textId="6A9E6811" w:rsidR="008875C6" w:rsidRPr="007D6B13" w:rsidRDefault="004B3677" w:rsidP="007D6B13">
      <w:pPr>
        <w:pStyle w:val="Prrafodelista"/>
        <w:numPr>
          <w:ilvl w:val="0"/>
          <w:numId w:val="68"/>
        </w:numPr>
        <w:ind w:left="851" w:hanging="284"/>
        <w:rPr>
          <w:rFonts w:cs="Arial"/>
          <w:szCs w:val="24"/>
        </w:rPr>
      </w:pPr>
      <w:r w:rsidRPr="007D6B13">
        <w:rPr>
          <w:rFonts w:cs="Arial"/>
          <w:szCs w:val="24"/>
        </w:rPr>
        <w:t xml:space="preserve">Si la probabilidad de pérdida se califica como </w:t>
      </w:r>
      <w:r w:rsidR="0058676F" w:rsidRPr="007D6B13">
        <w:rPr>
          <w:rFonts w:cs="Arial"/>
          <w:szCs w:val="24"/>
        </w:rPr>
        <w:t>A</w:t>
      </w:r>
      <w:r w:rsidR="008875C6" w:rsidRPr="007D6B13">
        <w:rPr>
          <w:rFonts w:cs="Arial"/>
          <w:szCs w:val="24"/>
        </w:rPr>
        <w:t>lta</w:t>
      </w:r>
      <w:r w:rsidRPr="007D6B13">
        <w:rPr>
          <w:rFonts w:cs="Arial"/>
          <w:szCs w:val="24"/>
        </w:rPr>
        <w:t xml:space="preserve"> (más del 50%), el</w:t>
      </w:r>
      <w:r w:rsidR="0057221B" w:rsidRPr="007D6B13">
        <w:rPr>
          <w:rFonts w:cs="Arial"/>
          <w:szCs w:val="24"/>
        </w:rPr>
        <w:t>(</w:t>
      </w:r>
      <w:r w:rsidRPr="007D6B13">
        <w:rPr>
          <w:rFonts w:cs="Arial"/>
          <w:szCs w:val="24"/>
        </w:rPr>
        <w:t>a</w:t>
      </w:r>
      <w:r w:rsidR="0057221B"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poderado</w:t>
      </w:r>
      <w:r w:rsidR="0057221B" w:rsidRPr="007D6B13">
        <w:rPr>
          <w:rFonts w:cs="Arial"/>
          <w:szCs w:val="24"/>
        </w:rPr>
        <w:t>(</w:t>
      </w:r>
      <w:r w:rsidRPr="007D6B13">
        <w:rPr>
          <w:rFonts w:cs="Arial"/>
          <w:szCs w:val="24"/>
        </w:rPr>
        <w:t>a</w:t>
      </w:r>
      <w:r w:rsidR="0057221B" w:rsidRPr="007D6B13">
        <w:rPr>
          <w:rFonts w:cs="Arial"/>
          <w:szCs w:val="24"/>
        </w:rPr>
        <w:t>)</w:t>
      </w:r>
      <w:r w:rsidRPr="007D6B13">
        <w:rPr>
          <w:rFonts w:cs="Arial"/>
          <w:szCs w:val="24"/>
        </w:rPr>
        <w:t xml:space="preserve"> registra en el </w:t>
      </w:r>
      <w:proofErr w:type="spellStart"/>
      <w:r w:rsidRPr="007D6B13">
        <w:rPr>
          <w:rFonts w:cs="Arial"/>
          <w:szCs w:val="24"/>
        </w:rPr>
        <w:t>eKOGUI</w:t>
      </w:r>
      <w:proofErr w:type="spellEnd"/>
      <w:r w:rsidR="00157869" w:rsidRPr="007D6B13">
        <w:rPr>
          <w:rFonts w:cs="Arial"/>
          <w:szCs w:val="24"/>
        </w:rPr>
        <w:t xml:space="preserve">, </w:t>
      </w:r>
      <w:r w:rsidRPr="007D6B13">
        <w:rPr>
          <w:rFonts w:cs="Arial"/>
          <w:szCs w:val="24"/>
        </w:rPr>
        <w:t xml:space="preserve">el valor de las pretensiones ajustado y comunicará a la Dirección </w:t>
      </w:r>
      <w:r w:rsidR="0058676F" w:rsidRPr="007D6B13">
        <w:rPr>
          <w:rFonts w:cs="Arial"/>
          <w:szCs w:val="24"/>
        </w:rPr>
        <w:t>A</w:t>
      </w:r>
      <w:r w:rsidRPr="007D6B13">
        <w:rPr>
          <w:rFonts w:cs="Arial"/>
          <w:szCs w:val="24"/>
        </w:rPr>
        <w:t xml:space="preserve">dministrativa y </w:t>
      </w:r>
      <w:r w:rsidR="0058676F" w:rsidRPr="007D6B13">
        <w:rPr>
          <w:rFonts w:cs="Arial"/>
          <w:szCs w:val="24"/>
        </w:rPr>
        <w:t>F</w:t>
      </w:r>
      <w:r w:rsidRPr="007D6B13">
        <w:rPr>
          <w:rFonts w:cs="Arial"/>
          <w:szCs w:val="24"/>
        </w:rPr>
        <w:t>inanciera y al</w:t>
      </w:r>
      <w:r w:rsidR="008875C6" w:rsidRPr="007D6B13">
        <w:rPr>
          <w:rFonts w:cs="Arial"/>
          <w:szCs w:val="24"/>
        </w:rPr>
        <w:t>(a)</w:t>
      </w:r>
      <w:r w:rsidR="0058676F" w:rsidRPr="007D6B13">
        <w:rPr>
          <w:rFonts w:cs="Arial"/>
          <w:szCs w:val="24"/>
        </w:rPr>
        <w:t xml:space="preserve"> c</w:t>
      </w:r>
      <w:r w:rsidRPr="007D6B13">
        <w:rPr>
          <w:rFonts w:cs="Arial"/>
          <w:szCs w:val="24"/>
        </w:rPr>
        <w:t>oordinador</w:t>
      </w:r>
      <w:r w:rsidR="008875C6" w:rsidRPr="007D6B13">
        <w:rPr>
          <w:rFonts w:cs="Arial"/>
          <w:szCs w:val="24"/>
        </w:rPr>
        <w:t>(a)</w:t>
      </w:r>
      <w:r w:rsidRPr="007D6B13">
        <w:rPr>
          <w:rFonts w:cs="Arial"/>
          <w:szCs w:val="24"/>
        </w:rPr>
        <w:t xml:space="preserve"> del </w:t>
      </w:r>
      <w:r w:rsidR="008875C6" w:rsidRPr="007D6B13">
        <w:rPr>
          <w:rFonts w:cs="Arial"/>
          <w:szCs w:val="24"/>
        </w:rPr>
        <w:t>G</w:t>
      </w:r>
      <w:r w:rsidRPr="007D6B13">
        <w:rPr>
          <w:rFonts w:cs="Arial"/>
          <w:szCs w:val="24"/>
        </w:rPr>
        <w:t xml:space="preserve">rupo </w:t>
      </w:r>
      <w:r w:rsidR="008875C6" w:rsidRPr="007D6B13">
        <w:rPr>
          <w:rFonts w:cs="Arial"/>
          <w:szCs w:val="24"/>
        </w:rPr>
        <w:t>I</w:t>
      </w:r>
      <w:r w:rsidRPr="007D6B13">
        <w:rPr>
          <w:rFonts w:cs="Arial"/>
          <w:szCs w:val="24"/>
        </w:rPr>
        <w:t xml:space="preserve">nterno de </w:t>
      </w:r>
      <w:r w:rsidR="008875C6" w:rsidRPr="007D6B13">
        <w:rPr>
          <w:rFonts w:cs="Arial"/>
          <w:szCs w:val="24"/>
        </w:rPr>
        <w:t>T</w:t>
      </w:r>
      <w:r w:rsidRPr="007D6B13">
        <w:rPr>
          <w:rFonts w:cs="Arial"/>
          <w:szCs w:val="24"/>
        </w:rPr>
        <w:t xml:space="preserve">rabajo de </w:t>
      </w:r>
      <w:r w:rsidR="008875C6" w:rsidRPr="007D6B13">
        <w:rPr>
          <w:rFonts w:cs="Arial"/>
          <w:szCs w:val="24"/>
        </w:rPr>
        <w:t>G</w:t>
      </w:r>
      <w:r w:rsidRPr="007D6B13">
        <w:rPr>
          <w:rFonts w:cs="Arial"/>
          <w:szCs w:val="24"/>
        </w:rPr>
        <w:t xml:space="preserve">estión </w:t>
      </w:r>
      <w:r w:rsidR="0058676F" w:rsidRPr="007D6B13">
        <w:rPr>
          <w:rFonts w:cs="Arial"/>
          <w:szCs w:val="24"/>
        </w:rPr>
        <w:t>F</w:t>
      </w:r>
      <w:r w:rsidRPr="007D6B13">
        <w:rPr>
          <w:rFonts w:cs="Arial"/>
          <w:szCs w:val="24"/>
        </w:rPr>
        <w:t xml:space="preserve">inanciera o a quien haga sus veces, el valor calculado para que este sea registrado como provisión contable, conforme a la regulación contable pública expedida por la Contaduría General de la Nación. Adicionalmente, comunicará a la Dirección </w:t>
      </w:r>
      <w:r w:rsidR="0058676F" w:rsidRPr="007D6B13">
        <w:rPr>
          <w:rFonts w:cs="Arial"/>
          <w:szCs w:val="24"/>
        </w:rPr>
        <w:t>A</w:t>
      </w:r>
      <w:r w:rsidRPr="007D6B13">
        <w:rPr>
          <w:rFonts w:cs="Arial"/>
          <w:szCs w:val="24"/>
        </w:rPr>
        <w:t xml:space="preserve">dministrativa </w:t>
      </w:r>
      <w:r w:rsidR="0065300F" w:rsidRPr="007D6B13">
        <w:rPr>
          <w:rFonts w:cs="Arial"/>
          <w:szCs w:val="24"/>
        </w:rPr>
        <w:t>y</w:t>
      </w:r>
      <w:r w:rsidRPr="007D6B13">
        <w:rPr>
          <w:rFonts w:cs="Arial"/>
          <w:szCs w:val="24"/>
        </w:rPr>
        <w:t xml:space="preserve"> </w:t>
      </w:r>
      <w:r w:rsidR="0065300F" w:rsidRPr="007D6B13">
        <w:rPr>
          <w:rFonts w:cs="Arial"/>
          <w:szCs w:val="24"/>
        </w:rPr>
        <w:t>F</w:t>
      </w:r>
      <w:r w:rsidRPr="007D6B13">
        <w:rPr>
          <w:rFonts w:cs="Arial"/>
          <w:szCs w:val="24"/>
        </w:rPr>
        <w:t xml:space="preserve">inanciera y </w:t>
      </w:r>
      <w:r w:rsidR="008875C6" w:rsidRPr="007D6B13">
        <w:rPr>
          <w:rFonts w:cs="Arial"/>
          <w:szCs w:val="24"/>
        </w:rPr>
        <w:t xml:space="preserve">al(a) </w:t>
      </w:r>
      <w:r w:rsidR="0065300F" w:rsidRPr="007D6B13">
        <w:rPr>
          <w:rFonts w:cs="Arial"/>
          <w:szCs w:val="24"/>
        </w:rPr>
        <w:t>c</w:t>
      </w:r>
      <w:r w:rsidR="008875C6" w:rsidRPr="007D6B13">
        <w:rPr>
          <w:rFonts w:cs="Arial"/>
          <w:szCs w:val="24"/>
        </w:rPr>
        <w:t xml:space="preserve">oordinador(a) del Grupo Interno de Trabajo de Gestión </w:t>
      </w:r>
      <w:r w:rsidR="0065300F" w:rsidRPr="007D6B13">
        <w:rPr>
          <w:rFonts w:cs="Arial"/>
          <w:szCs w:val="24"/>
        </w:rPr>
        <w:t>F</w:t>
      </w:r>
      <w:r w:rsidR="008875C6" w:rsidRPr="007D6B13">
        <w:rPr>
          <w:rFonts w:cs="Arial"/>
          <w:szCs w:val="24"/>
        </w:rPr>
        <w:t xml:space="preserve">inanciera </w:t>
      </w:r>
      <w:r w:rsidRPr="007D6B13">
        <w:rPr>
          <w:rFonts w:cs="Arial"/>
          <w:szCs w:val="24"/>
        </w:rPr>
        <w:t>o a quien haga sus veces, la tasa de los TES aplicada en la medición de la provisión contable</w:t>
      </w:r>
      <w:r w:rsidR="00157869" w:rsidRPr="007D6B13">
        <w:rPr>
          <w:rFonts w:cs="Arial"/>
          <w:szCs w:val="24"/>
        </w:rPr>
        <w:t>,</w:t>
      </w:r>
      <w:r w:rsidRPr="007D6B13">
        <w:rPr>
          <w:rFonts w:cs="Arial"/>
          <w:szCs w:val="24"/>
        </w:rPr>
        <w:t xml:space="preserve"> para que se tenga en cuenta en la actualización financiera de la provisión.</w:t>
      </w:r>
    </w:p>
    <w:p w14:paraId="24A78C9E" w14:textId="0F025CD8" w:rsidR="009142E2" w:rsidRPr="007D6B13" w:rsidRDefault="004B3677" w:rsidP="007D6B13">
      <w:pPr>
        <w:pStyle w:val="Prrafodelista"/>
        <w:numPr>
          <w:ilvl w:val="0"/>
          <w:numId w:val="68"/>
        </w:numPr>
        <w:ind w:left="851" w:hanging="284"/>
        <w:rPr>
          <w:rFonts w:cs="Arial"/>
          <w:szCs w:val="24"/>
        </w:rPr>
      </w:pPr>
      <w:r w:rsidRPr="007D6B13">
        <w:rPr>
          <w:rFonts w:cs="Arial"/>
          <w:szCs w:val="24"/>
        </w:rPr>
        <w:t>Si la probabilidad de pérdida se califica como M</w:t>
      </w:r>
      <w:r w:rsidR="008875C6" w:rsidRPr="007D6B13">
        <w:rPr>
          <w:rFonts w:cs="Arial"/>
          <w:szCs w:val="24"/>
        </w:rPr>
        <w:t>edia</w:t>
      </w:r>
      <w:r w:rsidRPr="007D6B13">
        <w:rPr>
          <w:rFonts w:cs="Arial"/>
          <w:szCs w:val="24"/>
        </w:rPr>
        <w:t xml:space="preserve"> (superior al 25% e inferior o igual al 50%), el</w:t>
      </w:r>
      <w:r w:rsidR="006D3AF8" w:rsidRPr="007D6B13">
        <w:rPr>
          <w:rFonts w:cs="Arial"/>
          <w:szCs w:val="24"/>
        </w:rPr>
        <w:t>(</w:t>
      </w:r>
      <w:r w:rsidRPr="007D6B13">
        <w:rPr>
          <w:rFonts w:cs="Arial"/>
          <w:szCs w:val="24"/>
        </w:rPr>
        <w:t>a</w:t>
      </w:r>
      <w:r w:rsidR="006D3AF8" w:rsidRPr="007D6B13">
        <w:rPr>
          <w:rFonts w:cs="Arial"/>
          <w:szCs w:val="24"/>
        </w:rPr>
        <w:t>)</w:t>
      </w:r>
      <w:r w:rsidRPr="007D6B13">
        <w:rPr>
          <w:rFonts w:cs="Arial"/>
          <w:szCs w:val="24"/>
        </w:rPr>
        <w:t xml:space="preserve"> </w:t>
      </w:r>
      <w:r w:rsidR="0058676F" w:rsidRPr="007D6B13">
        <w:rPr>
          <w:rFonts w:cs="Arial"/>
          <w:szCs w:val="24"/>
        </w:rPr>
        <w:t>a</w:t>
      </w:r>
      <w:r w:rsidRPr="007D6B13">
        <w:rPr>
          <w:rFonts w:cs="Arial"/>
          <w:szCs w:val="24"/>
        </w:rPr>
        <w:t>poderado</w:t>
      </w:r>
      <w:r w:rsidR="006D3AF8" w:rsidRPr="007D6B13">
        <w:rPr>
          <w:rFonts w:cs="Arial"/>
          <w:szCs w:val="24"/>
        </w:rPr>
        <w:t>(</w:t>
      </w:r>
      <w:r w:rsidRPr="007D6B13">
        <w:rPr>
          <w:rFonts w:cs="Arial"/>
          <w:szCs w:val="24"/>
        </w:rPr>
        <w:t>a</w:t>
      </w:r>
      <w:r w:rsidR="006D3AF8" w:rsidRPr="007D6B13">
        <w:rPr>
          <w:rFonts w:cs="Arial"/>
          <w:szCs w:val="24"/>
        </w:rPr>
        <w:t>)</w:t>
      </w:r>
      <w:r w:rsidRPr="007D6B13">
        <w:rPr>
          <w:rFonts w:cs="Arial"/>
          <w:szCs w:val="24"/>
        </w:rPr>
        <w:t xml:space="preserve"> registrará el valor “0” en el </w:t>
      </w:r>
      <w:proofErr w:type="spellStart"/>
      <w:r w:rsidRPr="007D6B13">
        <w:rPr>
          <w:rFonts w:cs="Arial"/>
          <w:szCs w:val="24"/>
        </w:rPr>
        <w:t>eKOGUI</w:t>
      </w:r>
      <w:proofErr w:type="spellEnd"/>
      <w:r w:rsidRPr="007D6B13">
        <w:rPr>
          <w:rFonts w:cs="Arial"/>
          <w:szCs w:val="24"/>
        </w:rPr>
        <w:t xml:space="preserve"> y comunicará a la Dirección </w:t>
      </w:r>
      <w:r w:rsidR="0058676F" w:rsidRPr="007D6B13">
        <w:rPr>
          <w:rFonts w:cs="Arial"/>
          <w:szCs w:val="24"/>
        </w:rPr>
        <w:t>A</w:t>
      </w:r>
      <w:r w:rsidRPr="007D6B13">
        <w:rPr>
          <w:rFonts w:cs="Arial"/>
          <w:szCs w:val="24"/>
        </w:rPr>
        <w:t xml:space="preserve">dministrativa y </w:t>
      </w:r>
      <w:r w:rsidR="0058676F" w:rsidRPr="007D6B13">
        <w:rPr>
          <w:rFonts w:cs="Arial"/>
          <w:szCs w:val="24"/>
        </w:rPr>
        <w:t>F</w:t>
      </w:r>
      <w:r w:rsidRPr="007D6B13">
        <w:rPr>
          <w:rFonts w:cs="Arial"/>
          <w:szCs w:val="24"/>
        </w:rPr>
        <w:t xml:space="preserve">inanciera y </w:t>
      </w:r>
      <w:r w:rsidR="009142E2" w:rsidRPr="007D6B13">
        <w:rPr>
          <w:rFonts w:cs="Arial"/>
          <w:szCs w:val="24"/>
        </w:rPr>
        <w:t xml:space="preserve">al(a) </w:t>
      </w:r>
      <w:r w:rsidR="0065300F" w:rsidRPr="007D6B13">
        <w:rPr>
          <w:rFonts w:cs="Arial"/>
          <w:szCs w:val="24"/>
        </w:rPr>
        <w:t>c</w:t>
      </w:r>
      <w:r w:rsidR="008875C6" w:rsidRPr="007D6B13">
        <w:rPr>
          <w:rFonts w:cs="Arial"/>
          <w:szCs w:val="24"/>
        </w:rPr>
        <w:t xml:space="preserve">oordinador(a) del Grupo Interno de Trabajo de Gestión </w:t>
      </w:r>
      <w:r w:rsidR="0065300F" w:rsidRPr="007D6B13">
        <w:rPr>
          <w:rFonts w:cs="Arial"/>
          <w:szCs w:val="24"/>
        </w:rPr>
        <w:t>F</w:t>
      </w:r>
      <w:r w:rsidR="008875C6" w:rsidRPr="007D6B13">
        <w:rPr>
          <w:rFonts w:cs="Arial"/>
          <w:szCs w:val="24"/>
        </w:rPr>
        <w:t xml:space="preserve">inanciera </w:t>
      </w:r>
      <w:r w:rsidRPr="007D6B13">
        <w:rPr>
          <w:rFonts w:cs="Arial"/>
          <w:szCs w:val="24"/>
        </w:rPr>
        <w:t>o a quien haga sus veces, el valor de las pretensiones ajustado</w:t>
      </w:r>
      <w:r w:rsidR="00157869" w:rsidRPr="007D6B13">
        <w:rPr>
          <w:rFonts w:cs="Arial"/>
          <w:szCs w:val="24"/>
        </w:rPr>
        <w:t>,</w:t>
      </w:r>
      <w:r w:rsidRPr="007D6B13">
        <w:rPr>
          <w:rFonts w:cs="Arial"/>
          <w:szCs w:val="24"/>
        </w:rPr>
        <w:t xml:space="preserve"> para que sea registrado como pasivo contingente en las cuentas de orden, conforme a la regulación contable pública expedida por la Contaduría General de la Nación.</w:t>
      </w:r>
    </w:p>
    <w:p w14:paraId="4A5A9947" w14:textId="68B073FA" w:rsidR="009142E2" w:rsidRPr="007D6B13" w:rsidRDefault="004B3677" w:rsidP="007D6B13">
      <w:pPr>
        <w:pStyle w:val="Prrafodelista"/>
        <w:numPr>
          <w:ilvl w:val="0"/>
          <w:numId w:val="68"/>
        </w:numPr>
        <w:ind w:left="851" w:hanging="284"/>
        <w:rPr>
          <w:rFonts w:cs="Arial"/>
          <w:szCs w:val="24"/>
        </w:rPr>
      </w:pPr>
      <w:r w:rsidRPr="007D6B13">
        <w:rPr>
          <w:rFonts w:cs="Arial"/>
          <w:szCs w:val="24"/>
        </w:rPr>
        <w:t>Si la probabilidad de pérdida se califica como B</w:t>
      </w:r>
      <w:r w:rsidR="009142E2" w:rsidRPr="007D6B13">
        <w:rPr>
          <w:rFonts w:cs="Arial"/>
          <w:szCs w:val="24"/>
        </w:rPr>
        <w:t>aja</w:t>
      </w:r>
      <w:r w:rsidRPr="007D6B13">
        <w:rPr>
          <w:rFonts w:cs="Arial"/>
          <w:szCs w:val="24"/>
        </w:rPr>
        <w:t xml:space="preserve"> (mayor al 10% e inferior o igual al 25%), </w:t>
      </w:r>
      <w:r w:rsidR="006D3AF8" w:rsidRPr="007D6B13">
        <w:rPr>
          <w:rFonts w:cs="Arial"/>
          <w:szCs w:val="24"/>
        </w:rPr>
        <w:t xml:space="preserve">el(a) </w:t>
      </w:r>
      <w:r w:rsidR="0065300F" w:rsidRPr="007D6B13">
        <w:rPr>
          <w:rFonts w:cs="Arial"/>
          <w:szCs w:val="24"/>
        </w:rPr>
        <w:t>a</w:t>
      </w:r>
      <w:r w:rsidR="006D3AF8" w:rsidRPr="007D6B13">
        <w:rPr>
          <w:rFonts w:cs="Arial"/>
          <w:szCs w:val="24"/>
        </w:rPr>
        <w:t xml:space="preserve">poderado(a) </w:t>
      </w:r>
      <w:r w:rsidRPr="007D6B13">
        <w:rPr>
          <w:rFonts w:cs="Arial"/>
          <w:szCs w:val="24"/>
        </w:rPr>
        <w:t xml:space="preserve">registrará el valor “0” en el </w:t>
      </w:r>
      <w:proofErr w:type="spellStart"/>
      <w:r w:rsidR="00AD31D0" w:rsidRPr="007D6B13">
        <w:rPr>
          <w:rFonts w:cs="Arial"/>
          <w:szCs w:val="24"/>
        </w:rPr>
        <w:t>eKOGUI</w:t>
      </w:r>
      <w:proofErr w:type="spellEnd"/>
      <w:r w:rsidR="00AD31D0" w:rsidRPr="007D6B13">
        <w:rPr>
          <w:rFonts w:cs="Arial"/>
          <w:szCs w:val="24"/>
        </w:rPr>
        <w:t xml:space="preserve"> </w:t>
      </w:r>
      <w:r w:rsidRPr="007D6B13">
        <w:rPr>
          <w:rFonts w:cs="Arial"/>
          <w:szCs w:val="24"/>
        </w:rPr>
        <w:t xml:space="preserve">y comunicará a la Dirección </w:t>
      </w:r>
      <w:r w:rsidR="0065300F" w:rsidRPr="007D6B13">
        <w:rPr>
          <w:rFonts w:cs="Arial"/>
          <w:szCs w:val="24"/>
        </w:rPr>
        <w:t>A</w:t>
      </w:r>
      <w:r w:rsidRPr="007D6B13">
        <w:rPr>
          <w:rFonts w:cs="Arial"/>
          <w:szCs w:val="24"/>
        </w:rPr>
        <w:t xml:space="preserve">dministrativa y </w:t>
      </w:r>
      <w:r w:rsidR="0065300F" w:rsidRPr="007D6B13">
        <w:rPr>
          <w:rFonts w:cs="Arial"/>
          <w:szCs w:val="24"/>
        </w:rPr>
        <w:t>F</w:t>
      </w:r>
      <w:r w:rsidRPr="007D6B13">
        <w:rPr>
          <w:rFonts w:cs="Arial"/>
          <w:szCs w:val="24"/>
        </w:rPr>
        <w:t xml:space="preserve">inanciera y </w:t>
      </w:r>
      <w:r w:rsidR="009142E2" w:rsidRPr="007D6B13">
        <w:rPr>
          <w:rFonts w:cs="Arial"/>
          <w:szCs w:val="24"/>
        </w:rPr>
        <w:t xml:space="preserve">al(a) </w:t>
      </w:r>
      <w:r w:rsidR="0065300F" w:rsidRPr="007D6B13">
        <w:rPr>
          <w:rFonts w:cs="Arial"/>
          <w:szCs w:val="24"/>
        </w:rPr>
        <w:t>c</w:t>
      </w:r>
      <w:r w:rsidR="009142E2" w:rsidRPr="007D6B13">
        <w:rPr>
          <w:rFonts w:cs="Arial"/>
          <w:szCs w:val="24"/>
        </w:rPr>
        <w:t xml:space="preserve">oordinador(a) del Grupo Interno de Trabajo de Gestión </w:t>
      </w:r>
      <w:r w:rsidR="0065300F" w:rsidRPr="007D6B13">
        <w:rPr>
          <w:rFonts w:cs="Arial"/>
          <w:szCs w:val="24"/>
        </w:rPr>
        <w:t>F</w:t>
      </w:r>
      <w:r w:rsidR="009142E2" w:rsidRPr="007D6B13">
        <w:rPr>
          <w:rFonts w:cs="Arial"/>
          <w:szCs w:val="24"/>
        </w:rPr>
        <w:t>inanciera o a quien haga sus veces</w:t>
      </w:r>
      <w:r w:rsidRPr="007D6B13">
        <w:rPr>
          <w:rFonts w:cs="Arial"/>
          <w:szCs w:val="24"/>
        </w:rPr>
        <w:t>, el valor de las pretensiones ajustado</w:t>
      </w:r>
      <w:r w:rsidR="00157869" w:rsidRPr="007D6B13">
        <w:rPr>
          <w:rFonts w:cs="Arial"/>
          <w:szCs w:val="24"/>
        </w:rPr>
        <w:t>,</w:t>
      </w:r>
      <w:r w:rsidRPr="007D6B13">
        <w:rPr>
          <w:rFonts w:cs="Arial"/>
          <w:szCs w:val="24"/>
        </w:rPr>
        <w:t xml:space="preserve"> para que sea registrado como pasivo contingente en las cuentas de orden, conforme a la regulación contable pública expedida por la Contaduría General de la Nación.</w:t>
      </w:r>
    </w:p>
    <w:p w14:paraId="56A6BDDD" w14:textId="1E2CC683" w:rsidR="00F21517" w:rsidRPr="007D6B13" w:rsidRDefault="004B3677" w:rsidP="007D6B13">
      <w:pPr>
        <w:pStyle w:val="Prrafodelista"/>
        <w:numPr>
          <w:ilvl w:val="0"/>
          <w:numId w:val="68"/>
        </w:numPr>
        <w:ind w:left="851" w:hanging="284"/>
        <w:rPr>
          <w:rFonts w:cs="Arial"/>
          <w:szCs w:val="24"/>
        </w:rPr>
      </w:pPr>
      <w:r w:rsidRPr="007D6B13">
        <w:rPr>
          <w:rFonts w:cs="Arial"/>
          <w:szCs w:val="24"/>
        </w:rPr>
        <w:t>Si la probabilidad de pérdida es R</w:t>
      </w:r>
      <w:r w:rsidR="009142E2" w:rsidRPr="007D6B13">
        <w:rPr>
          <w:rFonts w:cs="Arial"/>
          <w:szCs w:val="24"/>
        </w:rPr>
        <w:t>emota</w:t>
      </w:r>
      <w:r w:rsidRPr="007D6B13">
        <w:rPr>
          <w:rFonts w:cs="Arial"/>
          <w:szCs w:val="24"/>
        </w:rPr>
        <w:t xml:space="preserve"> (menor o igual al 10%), el</w:t>
      </w:r>
      <w:r w:rsidR="009142E2" w:rsidRPr="007D6B13">
        <w:rPr>
          <w:rFonts w:cs="Arial"/>
          <w:szCs w:val="24"/>
        </w:rPr>
        <w:t xml:space="preserve">(a) </w:t>
      </w:r>
      <w:r w:rsidR="0065300F" w:rsidRPr="007D6B13">
        <w:rPr>
          <w:rFonts w:cs="Arial"/>
          <w:szCs w:val="24"/>
        </w:rPr>
        <w:t>a</w:t>
      </w:r>
      <w:r w:rsidRPr="007D6B13">
        <w:rPr>
          <w:rFonts w:cs="Arial"/>
          <w:szCs w:val="24"/>
        </w:rPr>
        <w:t>poderado</w:t>
      </w:r>
      <w:r w:rsidR="009142E2" w:rsidRPr="007D6B13">
        <w:rPr>
          <w:rFonts w:cs="Arial"/>
          <w:szCs w:val="24"/>
        </w:rPr>
        <w:t>(a</w:t>
      </w:r>
      <w:r w:rsidR="00AD6F16" w:rsidRPr="007D6B13">
        <w:rPr>
          <w:rFonts w:cs="Arial"/>
          <w:szCs w:val="24"/>
        </w:rPr>
        <w:t>)</w:t>
      </w:r>
      <w:r w:rsidR="009142E2" w:rsidRPr="007D6B13">
        <w:rPr>
          <w:rFonts w:cs="Arial"/>
          <w:szCs w:val="24"/>
        </w:rPr>
        <w:t xml:space="preserve"> </w:t>
      </w:r>
      <w:r w:rsidRPr="007D6B13">
        <w:rPr>
          <w:rFonts w:cs="Arial"/>
          <w:szCs w:val="24"/>
        </w:rPr>
        <w:t xml:space="preserve">registrará el valor (0) en el </w:t>
      </w:r>
      <w:proofErr w:type="spellStart"/>
      <w:r w:rsidRPr="007D6B13">
        <w:rPr>
          <w:rFonts w:cs="Arial"/>
          <w:szCs w:val="24"/>
        </w:rPr>
        <w:t>eKOGUI</w:t>
      </w:r>
      <w:proofErr w:type="spellEnd"/>
      <w:r w:rsidRPr="007D6B13">
        <w:rPr>
          <w:rFonts w:cs="Arial"/>
          <w:szCs w:val="24"/>
        </w:rPr>
        <w:t xml:space="preserve"> y comunicará a la Dirección </w:t>
      </w:r>
      <w:r w:rsidR="0065300F" w:rsidRPr="007D6B13">
        <w:rPr>
          <w:rFonts w:cs="Arial"/>
          <w:szCs w:val="24"/>
        </w:rPr>
        <w:t>Ad</w:t>
      </w:r>
      <w:r w:rsidRPr="007D6B13">
        <w:rPr>
          <w:rFonts w:cs="Arial"/>
          <w:szCs w:val="24"/>
        </w:rPr>
        <w:t xml:space="preserve">ministrativa y </w:t>
      </w:r>
      <w:r w:rsidR="0065300F" w:rsidRPr="007D6B13">
        <w:rPr>
          <w:rFonts w:cs="Arial"/>
          <w:szCs w:val="24"/>
        </w:rPr>
        <w:t>F</w:t>
      </w:r>
      <w:r w:rsidRPr="007D6B13">
        <w:rPr>
          <w:rFonts w:cs="Arial"/>
          <w:szCs w:val="24"/>
        </w:rPr>
        <w:t xml:space="preserve">inanciera y </w:t>
      </w:r>
      <w:r w:rsidR="009142E2" w:rsidRPr="007D6B13">
        <w:rPr>
          <w:rFonts w:cs="Arial"/>
          <w:szCs w:val="24"/>
        </w:rPr>
        <w:t xml:space="preserve">al(a) </w:t>
      </w:r>
      <w:r w:rsidR="0065300F" w:rsidRPr="007D6B13">
        <w:rPr>
          <w:rFonts w:cs="Arial"/>
          <w:szCs w:val="24"/>
        </w:rPr>
        <w:t>c</w:t>
      </w:r>
      <w:r w:rsidR="009142E2" w:rsidRPr="007D6B13">
        <w:rPr>
          <w:rFonts w:cs="Arial"/>
          <w:szCs w:val="24"/>
        </w:rPr>
        <w:t xml:space="preserve">oordinador(a) del Grupo Interno de Trabajo de Gestión </w:t>
      </w:r>
      <w:r w:rsidR="00CC3CBA" w:rsidRPr="007D6B13">
        <w:rPr>
          <w:rFonts w:cs="Arial"/>
          <w:szCs w:val="24"/>
        </w:rPr>
        <w:t>F</w:t>
      </w:r>
      <w:r w:rsidR="009142E2" w:rsidRPr="007D6B13">
        <w:rPr>
          <w:rFonts w:cs="Arial"/>
          <w:szCs w:val="24"/>
        </w:rPr>
        <w:t>inanciera o a quien haga sus veces</w:t>
      </w:r>
      <w:r w:rsidR="00157869" w:rsidRPr="007D6B13">
        <w:rPr>
          <w:rFonts w:cs="Arial"/>
          <w:szCs w:val="24"/>
        </w:rPr>
        <w:t xml:space="preserve">, </w:t>
      </w:r>
      <w:r w:rsidRPr="007D6B13">
        <w:rPr>
          <w:rFonts w:cs="Arial"/>
          <w:szCs w:val="24"/>
        </w:rPr>
        <w:t>la probabilidad para</w:t>
      </w:r>
      <w:r w:rsidR="005F2D99" w:rsidRPr="007D6B13">
        <w:rPr>
          <w:rFonts w:cs="Arial"/>
          <w:szCs w:val="24"/>
        </w:rPr>
        <w:t xml:space="preserve"> para que sea registrado</w:t>
      </w:r>
      <w:r w:rsidR="00157869" w:rsidRPr="007D6B13">
        <w:rPr>
          <w:rFonts w:cs="Arial"/>
          <w:szCs w:val="24"/>
        </w:rPr>
        <w:t>,</w:t>
      </w:r>
      <w:r w:rsidR="005F2D99" w:rsidRPr="007D6B13">
        <w:rPr>
          <w:rFonts w:cs="Arial"/>
          <w:szCs w:val="24"/>
        </w:rPr>
        <w:t xml:space="preserve"> como pasivo contingente en las cuentas de orden</w:t>
      </w:r>
      <w:r w:rsidRPr="007D6B13">
        <w:rPr>
          <w:rFonts w:cs="Arial"/>
          <w:szCs w:val="24"/>
        </w:rPr>
        <w:t>, conforme a la regulación contable pública expedida por la Contaduría General de la Nación.</w:t>
      </w:r>
    </w:p>
    <w:p w14:paraId="36C8489C" w14:textId="77777777" w:rsidR="00157869" w:rsidRPr="007D6B13" w:rsidRDefault="00157869" w:rsidP="007D6B13">
      <w:pPr>
        <w:pStyle w:val="Prrafodelista"/>
        <w:ind w:left="851"/>
        <w:rPr>
          <w:rFonts w:cs="Arial"/>
          <w:szCs w:val="24"/>
        </w:rPr>
      </w:pPr>
    </w:p>
    <w:p w14:paraId="7CBD1DE8" w14:textId="708DDD21" w:rsidR="004B3677" w:rsidRPr="007D6B13" w:rsidRDefault="004B3677" w:rsidP="007D6B13">
      <w:pPr>
        <w:pStyle w:val="Prrafodelista"/>
        <w:numPr>
          <w:ilvl w:val="0"/>
          <w:numId w:val="96"/>
        </w:numPr>
        <w:ind w:left="567" w:hanging="283"/>
        <w:rPr>
          <w:rFonts w:cs="Arial"/>
          <w:b/>
          <w:szCs w:val="24"/>
        </w:rPr>
      </w:pPr>
      <w:r w:rsidRPr="007D6B13">
        <w:rPr>
          <w:rFonts w:cs="Arial"/>
          <w:b/>
          <w:szCs w:val="24"/>
        </w:rPr>
        <w:t>Otras reglas aplicables a procesos judiciales</w:t>
      </w:r>
      <w:r w:rsidR="009142E2" w:rsidRPr="007D6B13">
        <w:rPr>
          <w:rFonts w:cs="Arial"/>
          <w:b/>
          <w:szCs w:val="24"/>
        </w:rPr>
        <w:t xml:space="preserve">: </w:t>
      </w:r>
      <w:r w:rsidRPr="007D6B13">
        <w:rPr>
          <w:rFonts w:cs="Arial"/>
          <w:szCs w:val="24"/>
        </w:rPr>
        <w:t>Los procesos judiciales cuyas pretensiones son de carácter indeterminado, se estimarán económicamente, con base en la experiencia y conocimientos de la persona encargada del caso, en aquellos casos en que resulte viable tal ejercicio. En los casos en los cuales no sea posible su cálculo</w:t>
      </w:r>
      <w:r w:rsidR="00157869" w:rsidRPr="007D6B13">
        <w:rPr>
          <w:rFonts w:cs="Arial"/>
          <w:szCs w:val="24"/>
        </w:rPr>
        <w:t>,</w:t>
      </w:r>
      <w:r w:rsidRPr="007D6B13">
        <w:rPr>
          <w:rFonts w:cs="Arial"/>
          <w:szCs w:val="24"/>
        </w:rPr>
        <w:t xml:space="preserve"> debe ingresarse el valor “0” en el campo de captura del </w:t>
      </w:r>
      <w:proofErr w:type="spellStart"/>
      <w:r w:rsidRPr="007D6B13">
        <w:rPr>
          <w:rFonts w:cs="Arial"/>
          <w:szCs w:val="24"/>
        </w:rPr>
        <w:t>eKOGUI</w:t>
      </w:r>
      <w:proofErr w:type="spellEnd"/>
      <w:r w:rsidRPr="007D6B13">
        <w:rPr>
          <w:rFonts w:cs="Arial"/>
          <w:szCs w:val="24"/>
        </w:rPr>
        <w:t xml:space="preserve">. Además, debe informarse a la Dirección </w:t>
      </w:r>
      <w:r w:rsidR="0065300F" w:rsidRPr="007D6B13">
        <w:rPr>
          <w:rFonts w:cs="Arial"/>
          <w:szCs w:val="24"/>
        </w:rPr>
        <w:t>A</w:t>
      </w:r>
      <w:r w:rsidRPr="007D6B13">
        <w:rPr>
          <w:rFonts w:cs="Arial"/>
          <w:szCs w:val="24"/>
        </w:rPr>
        <w:t xml:space="preserve">dministrativa y </w:t>
      </w:r>
      <w:r w:rsidR="0065300F" w:rsidRPr="007D6B13">
        <w:rPr>
          <w:rFonts w:cs="Arial"/>
          <w:szCs w:val="24"/>
        </w:rPr>
        <w:t>F</w:t>
      </w:r>
      <w:r w:rsidRPr="007D6B13">
        <w:rPr>
          <w:rFonts w:cs="Arial"/>
          <w:szCs w:val="24"/>
        </w:rPr>
        <w:t xml:space="preserve">inanciera y </w:t>
      </w:r>
      <w:r w:rsidR="009142E2" w:rsidRPr="007D6B13">
        <w:rPr>
          <w:rFonts w:cs="Arial"/>
          <w:szCs w:val="24"/>
        </w:rPr>
        <w:t xml:space="preserve">al(a) </w:t>
      </w:r>
      <w:r w:rsidR="0065300F" w:rsidRPr="007D6B13">
        <w:rPr>
          <w:rFonts w:cs="Arial"/>
          <w:szCs w:val="24"/>
        </w:rPr>
        <w:t>c</w:t>
      </w:r>
      <w:r w:rsidR="009142E2" w:rsidRPr="007D6B13">
        <w:rPr>
          <w:rFonts w:cs="Arial"/>
          <w:szCs w:val="24"/>
        </w:rPr>
        <w:t xml:space="preserve">oordinador(a) del Grupo Interno de Trabajo de Gestión </w:t>
      </w:r>
      <w:r w:rsidR="0065300F" w:rsidRPr="007D6B13">
        <w:rPr>
          <w:rFonts w:cs="Arial"/>
          <w:szCs w:val="24"/>
        </w:rPr>
        <w:t>F</w:t>
      </w:r>
      <w:r w:rsidR="009142E2" w:rsidRPr="007D6B13">
        <w:rPr>
          <w:rFonts w:cs="Arial"/>
          <w:szCs w:val="24"/>
        </w:rPr>
        <w:t>inanciera o a quien haga sus veces</w:t>
      </w:r>
      <w:r w:rsidRPr="007D6B13">
        <w:rPr>
          <w:rFonts w:cs="Arial"/>
          <w:szCs w:val="24"/>
        </w:rPr>
        <w:t>, con el fin de que esta área realice los procedimientos pertinentes</w:t>
      </w:r>
      <w:r w:rsidR="00157869" w:rsidRPr="007D6B13">
        <w:rPr>
          <w:rFonts w:cs="Arial"/>
          <w:szCs w:val="24"/>
        </w:rPr>
        <w:t>,</w:t>
      </w:r>
      <w:r w:rsidRPr="007D6B13">
        <w:rPr>
          <w:rFonts w:cs="Arial"/>
          <w:szCs w:val="24"/>
        </w:rPr>
        <w:t xml:space="preserve"> de conformidad con la regulación contable pública expedida por la Contaduría General de la Nación.</w:t>
      </w:r>
    </w:p>
    <w:p w14:paraId="19FFCF79" w14:textId="77777777" w:rsidR="0065300F" w:rsidRPr="007D6B13" w:rsidRDefault="0065300F" w:rsidP="007D6B13">
      <w:pPr>
        <w:rPr>
          <w:rFonts w:cs="Arial"/>
          <w:b/>
          <w:szCs w:val="24"/>
        </w:rPr>
      </w:pPr>
    </w:p>
    <w:p w14:paraId="41E13D8A" w14:textId="6549A8A2" w:rsidR="004B3677" w:rsidRPr="007D6B13" w:rsidRDefault="004B3677" w:rsidP="007D6B13">
      <w:pPr>
        <w:pStyle w:val="Prrafodelista"/>
        <w:numPr>
          <w:ilvl w:val="0"/>
          <w:numId w:val="71"/>
        </w:numPr>
        <w:ind w:left="851" w:hanging="284"/>
        <w:rPr>
          <w:rFonts w:cs="Arial"/>
          <w:szCs w:val="24"/>
        </w:rPr>
      </w:pPr>
      <w:r w:rsidRPr="007D6B13">
        <w:rPr>
          <w:rFonts w:cs="Arial"/>
          <w:szCs w:val="24"/>
        </w:rPr>
        <w:t>Todo proceso</w:t>
      </w:r>
      <w:r w:rsidR="00157869" w:rsidRPr="007D6B13">
        <w:rPr>
          <w:rFonts w:cs="Arial"/>
          <w:szCs w:val="24"/>
        </w:rPr>
        <w:t xml:space="preserve">, </w:t>
      </w:r>
      <w:r w:rsidRPr="007D6B13">
        <w:rPr>
          <w:rFonts w:cs="Arial"/>
          <w:szCs w:val="24"/>
        </w:rPr>
        <w:t xml:space="preserve">que se pierda por la entidad en primera instancia y no cuente con sentencia ejecutoriada, se debe calificar con riesgo alto y provisionar por el valor total de la condena, y será registrado por </w:t>
      </w:r>
      <w:r w:rsidR="006D3AF8" w:rsidRPr="007D6B13">
        <w:rPr>
          <w:rFonts w:cs="Arial"/>
          <w:szCs w:val="24"/>
        </w:rPr>
        <w:t xml:space="preserve">el(a) </w:t>
      </w:r>
      <w:r w:rsidR="0065300F" w:rsidRPr="007D6B13">
        <w:rPr>
          <w:rFonts w:cs="Arial"/>
          <w:szCs w:val="24"/>
        </w:rPr>
        <w:t>apo</w:t>
      </w:r>
      <w:r w:rsidR="006D3AF8" w:rsidRPr="007D6B13">
        <w:rPr>
          <w:rFonts w:cs="Arial"/>
          <w:szCs w:val="24"/>
        </w:rPr>
        <w:t xml:space="preserve">derado(a) </w:t>
      </w:r>
      <w:r w:rsidRPr="007D6B13">
        <w:rPr>
          <w:rFonts w:cs="Arial"/>
          <w:szCs w:val="24"/>
        </w:rPr>
        <w:t xml:space="preserve">en el campo de captura del </w:t>
      </w:r>
      <w:proofErr w:type="spellStart"/>
      <w:r w:rsidRPr="007D6B13">
        <w:rPr>
          <w:rFonts w:cs="Arial"/>
          <w:szCs w:val="24"/>
        </w:rPr>
        <w:t>eKOGUI</w:t>
      </w:r>
      <w:proofErr w:type="spellEnd"/>
      <w:r w:rsidRPr="007D6B13">
        <w:rPr>
          <w:rFonts w:cs="Arial"/>
          <w:szCs w:val="24"/>
        </w:rPr>
        <w:t>. La misma regla aplica en aquellos procesos</w:t>
      </w:r>
      <w:r w:rsidR="00157869" w:rsidRPr="007D6B13">
        <w:rPr>
          <w:rFonts w:cs="Arial"/>
          <w:szCs w:val="24"/>
        </w:rPr>
        <w:t>,</w:t>
      </w:r>
      <w:r w:rsidRPr="007D6B13">
        <w:rPr>
          <w:rFonts w:cs="Arial"/>
          <w:szCs w:val="24"/>
        </w:rPr>
        <w:t xml:space="preserve"> que se pierden en segunda instancia y no cuenten con sentencia ejecutoriada.</w:t>
      </w:r>
    </w:p>
    <w:p w14:paraId="7699DA25" w14:textId="408FBCC5" w:rsidR="004B3677" w:rsidRPr="007D6B13" w:rsidRDefault="004B3677" w:rsidP="007D6B13">
      <w:pPr>
        <w:pStyle w:val="Prrafodelista"/>
        <w:numPr>
          <w:ilvl w:val="0"/>
          <w:numId w:val="71"/>
        </w:numPr>
        <w:ind w:left="851" w:hanging="284"/>
        <w:rPr>
          <w:rFonts w:cs="Arial"/>
          <w:szCs w:val="24"/>
        </w:rPr>
      </w:pPr>
      <w:r w:rsidRPr="007D6B13">
        <w:rPr>
          <w:rFonts w:cs="Arial"/>
          <w:szCs w:val="24"/>
        </w:rPr>
        <w:t>Si el proceso se gana en primera o segunda instancia, y el</w:t>
      </w:r>
      <w:r w:rsidR="00157869" w:rsidRPr="007D6B13">
        <w:rPr>
          <w:rFonts w:cs="Arial"/>
          <w:szCs w:val="24"/>
        </w:rPr>
        <w:t>(</w:t>
      </w:r>
      <w:r w:rsidRPr="007D6B13">
        <w:rPr>
          <w:rFonts w:cs="Arial"/>
          <w:szCs w:val="24"/>
        </w:rPr>
        <w:t>a</w:t>
      </w:r>
      <w:r w:rsidR="00157869" w:rsidRPr="007D6B13">
        <w:rPr>
          <w:rFonts w:cs="Arial"/>
          <w:szCs w:val="24"/>
        </w:rPr>
        <w:t>)</w:t>
      </w:r>
      <w:r w:rsidRPr="007D6B13">
        <w:rPr>
          <w:rFonts w:cs="Arial"/>
          <w:szCs w:val="24"/>
        </w:rPr>
        <w:t xml:space="preserve"> demandante apela o interpone un recurso extraordinario, se debe volver a calificar el proceso judicial</w:t>
      </w:r>
      <w:r w:rsidR="00157869" w:rsidRPr="007D6B13">
        <w:rPr>
          <w:rFonts w:cs="Arial"/>
          <w:szCs w:val="24"/>
        </w:rPr>
        <w:t>,</w:t>
      </w:r>
      <w:r w:rsidRPr="007D6B13">
        <w:rPr>
          <w:rFonts w:cs="Arial"/>
          <w:szCs w:val="24"/>
        </w:rPr>
        <w:t xml:space="preserve"> conforme a las reglas establecida</w:t>
      </w:r>
      <w:r w:rsidR="001B5E3A" w:rsidRPr="007D6B13">
        <w:rPr>
          <w:rFonts w:cs="Arial"/>
          <w:szCs w:val="24"/>
        </w:rPr>
        <w:t xml:space="preserve">s en la presente política.  </w:t>
      </w:r>
    </w:p>
    <w:p w14:paraId="0A3CCBF8" w14:textId="459038DE" w:rsidR="004B3677" w:rsidRPr="007D6B13" w:rsidRDefault="004B3677" w:rsidP="007D6B13">
      <w:pPr>
        <w:pStyle w:val="Prrafodelista"/>
        <w:numPr>
          <w:ilvl w:val="0"/>
          <w:numId w:val="71"/>
        </w:numPr>
        <w:ind w:left="851" w:hanging="284"/>
        <w:rPr>
          <w:rFonts w:cs="Arial"/>
          <w:szCs w:val="24"/>
        </w:rPr>
      </w:pPr>
      <w:r w:rsidRPr="007D6B13">
        <w:rPr>
          <w:rFonts w:cs="Arial"/>
          <w:szCs w:val="24"/>
        </w:rPr>
        <w:t>En caso de que existan múltiples entidades demandadas frente a un mismo proceso, el</w:t>
      </w:r>
      <w:r w:rsidR="009142E2" w:rsidRPr="007D6B13">
        <w:rPr>
          <w:rFonts w:cs="Arial"/>
          <w:szCs w:val="24"/>
        </w:rPr>
        <w:t>(</w:t>
      </w:r>
      <w:r w:rsidRPr="007D6B13">
        <w:rPr>
          <w:rFonts w:cs="Arial"/>
          <w:szCs w:val="24"/>
        </w:rPr>
        <w:t>a</w:t>
      </w:r>
      <w:r w:rsidR="009142E2" w:rsidRPr="007D6B13">
        <w:rPr>
          <w:rFonts w:cs="Arial"/>
          <w:szCs w:val="24"/>
        </w:rPr>
        <w:t>)</w:t>
      </w:r>
      <w:r w:rsidRPr="007D6B13">
        <w:rPr>
          <w:rFonts w:cs="Arial"/>
          <w:szCs w:val="24"/>
        </w:rPr>
        <w:t xml:space="preserve"> </w:t>
      </w:r>
      <w:r w:rsidR="0065300F" w:rsidRPr="007D6B13">
        <w:rPr>
          <w:rFonts w:cs="Arial"/>
          <w:szCs w:val="24"/>
        </w:rPr>
        <w:t>a</w:t>
      </w:r>
      <w:r w:rsidRPr="007D6B13">
        <w:rPr>
          <w:rFonts w:cs="Arial"/>
          <w:szCs w:val="24"/>
        </w:rPr>
        <w:t>poderado</w:t>
      </w:r>
      <w:r w:rsidR="009142E2" w:rsidRPr="007D6B13">
        <w:rPr>
          <w:rFonts w:cs="Arial"/>
          <w:szCs w:val="24"/>
        </w:rPr>
        <w:t>(</w:t>
      </w:r>
      <w:r w:rsidRPr="007D6B13">
        <w:rPr>
          <w:rFonts w:cs="Arial"/>
          <w:szCs w:val="24"/>
        </w:rPr>
        <w:t>a</w:t>
      </w:r>
      <w:r w:rsidR="009142E2" w:rsidRPr="007D6B13">
        <w:rPr>
          <w:rFonts w:cs="Arial"/>
          <w:szCs w:val="24"/>
        </w:rPr>
        <w:t>)</w:t>
      </w:r>
      <w:r w:rsidRPr="007D6B13">
        <w:rPr>
          <w:rFonts w:cs="Arial"/>
          <w:szCs w:val="24"/>
        </w:rPr>
        <w:t xml:space="preserve"> de cada entidad</w:t>
      </w:r>
      <w:r w:rsidR="00157869" w:rsidRPr="007D6B13">
        <w:rPr>
          <w:rFonts w:cs="Arial"/>
          <w:szCs w:val="24"/>
        </w:rPr>
        <w:t>,</w:t>
      </w:r>
      <w:r w:rsidRPr="007D6B13">
        <w:rPr>
          <w:rFonts w:cs="Arial"/>
          <w:szCs w:val="24"/>
        </w:rPr>
        <w:t xml:space="preserve"> debe hacer el ejercicio de manera independiente teniendo en cuenta la probabilidad de condena de la entidad</w:t>
      </w:r>
      <w:r w:rsidR="00157869" w:rsidRPr="007D6B13">
        <w:rPr>
          <w:rFonts w:cs="Arial"/>
          <w:szCs w:val="24"/>
        </w:rPr>
        <w:t xml:space="preserve">, </w:t>
      </w:r>
      <w:r w:rsidRPr="007D6B13">
        <w:rPr>
          <w:rFonts w:cs="Arial"/>
          <w:szCs w:val="24"/>
        </w:rPr>
        <w:t>que representa en el proceso. En ningún evento</w:t>
      </w:r>
      <w:r w:rsidR="00157869" w:rsidRPr="007D6B13">
        <w:rPr>
          <w:rFonts w:cs="Arial"/>
          <w:szCs w:val="24"/>
        </w:rPr>
        <w:t>,</w:t>
      </w:r>
      <w:r w:rsidRPr="007D6B13">
        <w:rPr>
          <w:rFonts w:cs="Arial"/>
          <w:szCs w:val="24"/>
        </w:rPr>
        <w:t xml:space="preserve"> se debe efectuar prorrateo entre las entidades codemandadas de la suma total de las pretensiones de la demanda, ni del resultado del ajuste de la relación condena pretensión. </w:t>
      </w:r>
    </w:p>
    <w:p w14:paraId="4690DD37" w14:textId="01D37E9D" w:rsidR="004B3677" w:rsidRPr="007D6B13" w:rsidRDefault="004B3677" w:rsidP="007D6B13">
      <w:pPr>
        <w:pStyle w:val="Prrafodelista"/>
        <w:numPr>
          <w:ilvl w:val="0"/>
          <w:numId w:val="71"/>
        </w:numPr>
        <w:ind w:left="851" w:hanging="284"/>
        <w:rPr>
          <w:rFonts w:cs="Arial"/>
          <w:szCs w:val="24"/>
        </w:rPr>
      </w:pPr>
      <w:r w:rsidRPr="007D6B13">
        <w:rPr>
          <w:rFonts w:cs="Arial"/>
          <w:szCs w:val="24"/>
        </w:rPr>
        <w:t>En todo caso, el valor de la obligación contingente de la entidad</w:t>
      </w:r>
      <w:r w:rsidR="00157869" w:rsidRPr="007D6B13">
        <w:rPr>
          <w:rFonts w:cs="Arial"/>
          <w:szCs w:val="24"/>
        </w:rPr>
        <w:t xml:space="preserve">, </w:t>
      </w:r>
      <w:r w:rsidRPr="007D6B13">
        <w:rPr>
          <w:rFonts w:cs="Arial"/>
          <w:szCs w:val="24"/>
        </w:rPr>
        <w:t>no debe tener en cuenta, como variable ni como referencia, el valor estimado de la obligación contingente de las otras entidades codemandadas.</w:t>
      </w:r>
    </w:p>
    <w:p w14:paraId="3F9E2837" w14:textId="07D46210" w:rsidR="00B7130D" w:rsidRPr="009D526C" w:rsidRDefault="004B3677" w:rsidP="009D526C">
      <w:pPr>
        <w:pStyle w:val="Prrafodelista"/>
        <w:numPr>
          <w:ilvl w:val="0"/>
          <w:numId w:val="71"/>
        </w:numPr>
        <w:ind w:left="851" w:hanging="284"/>
        <w:rPr>
          <w:rFonts w:cs="Arial"/>
          <w:szCs w:val="24"/>
        </w:rPr>
      </w:pPr>
      <w:r w:rsidRPr="007D6B13">
        <w:rPr>
          <w:rFonts w:cs="Arial"/>
          <w:szCs w:val="24"/>
        </w:rPr>
        <w:t>En ningún cas</w:t>
      </w:r>
      <w:r w:rsidR="00157869" w:rsidRPr="007D6B13">
        <w:rPr>
          <w:rFonts w:cs="Arial"/>
          <w:szCs w:val="24"/>
        </w:rPr>
        <w:t>o,</w:t>
      </w:r>
      <w:r w:rsidRPr="007D6B13">
        <w:rPr>
          <w:rFonts w:cs="Arial"/>
          <w:szCs w:val="24"/>
        </w:rPr>
        <w:t xml:space="preserve"> se deben provisionar los procesos</w:t>
      </w:r>
      <w:r w:rsidR="00157869" w:rsidRPr="007D6B13">
        <w:rPr>
          <w:rFonts w:cs="Arial"/>
          <w:szCs w:val="24"/>
        </w:rPr>
        <w:t>,</w:t>
      </w:r>
      <w:r w:rsidRPr="007D6B13">
        <w:rPr>
          <w:rFonts w:cs="Arial"/>
          <w:szCs w:val="24"/>
        </w:rPr>
        <w:t xml:space="preserve"> en los cuales la entidad actúa en calidad de demandante.</w:t>
      </w:r>
    </w:p>
    <w:p w14:paraId="601EAA0C" w14:textId="23FE4EAF" w:rsidR="009142E2" w:rsidRPr="007D6B13" w:rsidRDefault="00DE5204" w:rsidP="007D6B13">
      <w:pPr>
        <w:ind w:left="1701" w:hanging="850"/>
        <w:rPr>
          <w:rFonts w:cs="Arial"/>
          <w:b/>
          <w:szCs w:val="24"/>
        </w:rPr>
      </w:pPr>
      <w:bookmarkStart w:id="106" w:name="_Hlk184095671"/>
      <w:r w:rsidRPr="007D6B13">
        <w:rPr>
          <w:rFonts w:cs="Arial"/>
          <w:b/>
          <w:szCs w:val="24"/>
        </w:rPr>
        <w:t>7.3.2.3</w:t>
      </w:r>
      <w:r w:rsidR="00E60206" w:rsidRPr="007D6B13">
        <w:rPr>
          <w:rFonts w:cs="Arial"/>
          <w:b/>
          <w:szCs w:val="24"/>
        </w:rPr>
        <w:t>.</w:t>
      </w:r>
      <w:r w:rsidRPr="007D6B13">
        <w:rPr>
          <w:rFonts w:cs="Arial"/>
          <w:b/>
          <w:szCs w:val="24"/>
        </w:rPr>
        <w:t xml:space="preserve"> </w:t>
      </w:r>
      <w:r w:rsidR="004B3677" w:rsidRPr="007D6B13">
        <w:rPr>
          <w:rFonts w:cs="Arial"/>
          <w:b/>
          <w:szCs w:val="24"/>
        </w:rPr>
        <w:t>Metodología para el cálculo de la obligación contingente de los trámites arbitrales</w:t>
      </w:r>
    </w:p>
    <w:bookmarkEnd w:id="106"/>
    <w:p w14:paraId="62C70677" w14:textId="35E794CC" w:rsidR="004B3677" w:rsidRPr="007D6B13" w:rsidRDefault="004B3677" w:rsidP="007D6B13">
      <w:pPr>
        <w:rPr>
          <w:rFonts w:cs="Arial"/>
          <w:b/>
          <w:szCs w:val="24"/>
        </w:rPr>
      </w:pPr>
      <w:r w:rsidRPr="007D6B13">
        <w:rPr>
          <w:rFonts w:cs="Arial"/>
          <w:szCs w:val="24"/>
        </w:rPr>
        <w:t>La metodología para la determinación de la obligación contingente</w:t>
      </w:r>
      <w:r w:rsidR="005F6F32" w:rsidRPr="007D6B13">
        <w:rPr>
          <w:rFonts w:cs="Arial"/>
          <w:szCs w:val="24"/>
        </w:rPr>
        <w:t>,</w:t>
      </w:r>
      <w:r w:rsidRPr="007D6B13">
        <w:rPr>
          <w:rFonts w:cs="Arial"/>
          <w:szCs w:val="24"/>
        </w:rPr>
        <w:t xml:space="preserve"> relacionada con los trámites arbitrales</w:t>
      </w:r>
      <w:r w:rsidR="005F6F32" w:rsidRPr="007D6B13">
        <w:rPr>
          <w:rFonts w:cs="Arial"/>
          <w:szCs w:val="24"/>
        </w:rPr>
        <w:t>,</w:t>
      </w:r>
      <w:r w:rsidRPr="007D6B13">
        <w:rPr>
          <w:rFonts w:cs="Arial"/>
          <w:szCs w:val="24"/>
        </w:rPr>
        <w:t xml:space="preserve"> debe ser realizada entre el momento de la notificación de la demanda y antes de la contestación</w:t>
      </w:r>
      <w:r w:rsidR="005F6F32" w:rsidRPr="007D6B13">
        <w:rPr>
          <w:rFonts w:cs="Arial"/>
          <w:szCs w:val="24"/>
        </w:rPr>
        <w:t>,</w:t>
      </w:r>
      <w:r w:rsidRPr="007D6B13">
        <w:rPr>
          <w:rFonts w:cs="Arial"/>
          <w:szCs w:val="24"/>
        </w:rPr>
        <w:t xml:space="preserve"> y deberá efectuar la primera calificación de riesgo y el cálculo de la obligación contingente. Además, realizará el correspondiente registro, si hay lugar a ello. </w:t>
      </w:r>
    </w:p>
    <w:p w14:paraId="6882DC01" w14:textId="77777777" w:rsidR="0065300F" w:rsidRPr="007D6B13" w:rsidRDefault="0065300F" w:rsidP="007D6B13">
      <w:pPr>
        <w:rPr>
          <w:rFonts w:cs="Arial"/>
          <w:szCs w:val="24"/>
        </w:rPr>
      </w:pPr>
    </w:p>
    <w:p w14:paraId="7CCF36F7" w14:textId="104416DA" w:rsidR="004B3677" w:rsidRPr="007D6B13" w:rsidRDefault="004B3677" w:rsidP="007D6B13">
      <w:pPr>
        <w:rPr>
          <w:rFonts w:cs="Arial"/>
          <w:szCs w:val="24"/>
        </w:rPr>
      </w:pPr>
      <w:r w:rsidRPr="007D6B13">
        <w:rPr>
          <w:rFonts w:cs="Arial"/>
          <w:szCs w:val="24"/>
        </w:rPr>
        <w:t>Los</w:t>
      </w:r>
      <w:r w:rsidR="009142E2" w:rsidRPr="007D6B13">
        <w:rPr>
          <w:rFonts w:cs="Arial"/>
          <w:szCs w:val="24"/>
        </w:rPr>
        <w:t>(</w:t>
      </w:r>
      <w:r w:rsidRPr="007D6B13">
        <w:rPr>
          <w:rFonts w:cs="Arial"/>
          <w:szCs w:val="24"/>
        </w:rPr>
        <w:t>as</w:t>
      </w:r>
      <w:r w:rsidR="009142E2" w:rsidRPr="007D6B13">
        <w:rPr>
          <w:rFonts w:cs="Arial"/>
          <w:szCs w:val="24"/>
        </w:rPr>
        <w:t>)</w:t>
      </w:r>
      <w:r w:rsidRPr="007D6B13">
        <w:rPr>
          <w:rFonts w:cs="Arial"/>
          <w:szCs w:val="24"/>
        </w:rPr>
        <w:t xml:space="preserve"> </w:t>
      </w:r>
      <w:r w:rsidR="0065300F" w:rsidRPr="007D6B13">
        <w:rPr>
          <w:rFonts w:cs="Arial"/>
          <w:szCs w:val="24"/>
        </w:rPr>
        <w:t>a</w:t>
      </w:r>
      <w:r w:rsidRPr="007D6B13">
        <w:rPr>
          <w:rFonts w:cs="Arial"/>
          <w:szCs w:val="24"/>
        </w:rPr>
        <w:t>poderado</w:t>
      </w:r>
      <w:r w:rsidR="009142E2" w:rsidRPr="007D6B13">
        <w:rPr>
          <w:rFonts w:cs="Arial"/>
          <w:szCs w:val="24"/>
        </w:rPr>
        <w:t>(</w:t>
      </w:r>
      <w:r w:rsidRPr="007D6B13">
        <w:rPr>
          <w:rFonts w:cs="Arial"/>
          <w:szCs w:val="24"/>
        </w:rPr>
        <w:t>as</w:t>
      </w:r>
      <w:r w:rsidR="009142E2" w:rsidRPr="007D6B13">
        <w:rPr>
          <w:rFonts w:cs="Arial"/>
          <w:szCs w:val="24"/>
        </w:rPr>
        <w:t>)</w:t>
      </w:r>
      <w:r w:rsidRPr="007D6B13">
        <w:rPr>
          <w:rFonts w:cs="Arial"/>
          <w:szCs w:val="24"/>
        </w:rPr>
        <w:t xml:space="preserve"> de cada trámite arbitral</w:t>
      </w:r>
      <w:r w:rsidR="005F6F32" w:rsidRPr="007D6B13">
        <w:rPr>
          <w:rFonts w:cs="Arial"/>
          <w:szCs w:val="24"/>
        </w:rPr>
        <w:t>,</w:t>
      </w:r>
      <w:r w:rsidRPr="007D6B13">
        <w:rPr>
          <w:rFonts w:cs="Arial"/>
          <w:szCs w:val="24"/>
        </w:rPr>
        <w:t xml:space="preserve"> son los encargados de efectuar la calificación del riesgo procesal y calcular la obligación contingente, a su vez deben informar a Dirección</w:t>
      </w:r>
      <w:r w:rsidR="00273789" w:rsidRPr="007D6B13">
        <w:rPr>
          <w:rFonts w:cs="Arial"/>
          <w:szCs w:val="24"/>
        </w:rPr>
        <w:t xml:space="preserve"> </w:t>
      </w:r>
      <w:r w:rsidR="0065300F" w:rsidRPr="007D6B13">
        <w:rPr>
          <w:rFonts w:cs="Arial"/>
          <w:szCs w:val="24"/>
        </w:rPr>
        <w:t>A</w:t>
      </w:r>
      <w:r w:rsidRPr="007D6B13">
        <w:rPr>
          <w:rFonts w:cs="Arial"/>
          <w:szCs w:val="24"/>
        </w:rPr>
        <w:t xml:space="preserve">dministrativa y </w:t>
      </w:r>
      <w:r w:rsidR="0065300F" w:rsidRPr="007D6B13">
        <w:rPr>
          <w:rFonts w:cs="Arial"/>
          <w:szCs w:val="24"/>
        </w:rPr>
        <w:t>F</w:t>
      </w:r>
      <w:r w:rsidRPr="007D6B13">
        <w:rPr>
          <w:rFonts w:cs="Arial"/>
          <w:szCs w:val="24"/>
        </w:rPr>
        <w:t xml:space="preserve">inanciera y </w:t>
      </w:r>
      <w:r w:rsidR="009142E2" w:rsidRPr="007D6B13">
        <w:rPr>
          <w:rFonts w:cs="Arial"/>
          <w:szCs w:val="24"/>
        </w:rPr>
        <w:t xml:space="preserve">al(a) </w:t>
      </w:r>
      <w:r w:rsidR="0065300F" w:rsidRPr="007D6B13">
        <w:rPr>
          <w:rFonts w:cs="Arial"/>
          <w:szCs w:val="24"/>
        </w:rPr>
        <w:t>c</w:t>
      </w:r>
      <w:r w:rsidR="009142E2" w:rsidRPr="007D6B13">
        <w:rPr>
          <w:rFonts w:cs="Arial"/>
          <w:szCs w:val="24"/>
        </w:rPr>
        <w:t xml:space="preserve">oordinador(a) del Grupo Interno de Trabajo de Gestión </w:t>
      </w:r>
      <w:r w:rsidR="0065300F" w:rsidRPr="007D6B13">
        <w:rPr>
          <w:rFonts w:cs="Arial"/>
          <w:szCs w:val="24"/>
        </w:rPr>
        <w:t>F</w:t>
      </w:r>
      <w:r w:rsidR="009142E2" w:rsidRPr="007D6B13">
        <w:rPr>
          <w:rFonts w:cs="Arial"/>
          <w:szCs w:val="24"/>
        </w:rPr>
        <w:t xml:space="preserve">inanciera o a quien haga sus veces, </w:t>
      </w:r>
      <w:r w:rsidRPr="007D6B13">
        <w:rPr>
          <w:rFonts w:cs="Arial"/>
          <w:szCs w:val="24"/>
        </w:rPr>
        <w:t>el valor de la provisión.</w:t>
      </w:r>
    </w:p>
    <w:p w14:paraId="347C8F34" w14:textId="77777777" w:rsidR="004B3677" w:rsidRPr="007D6B13" w:rsidRDefault="004B3677" w:rsidP="007D6B13">
      <w:pPr>
        <w:rPr>
          <w:rFonts w:cs="Arial"/>
          <w:szCs w:val="24"/>
        </w:rPr>
      </w:pPr>
    </w:p>
    <w:p w14:paraId="2F01E180" w14:textId="77777777" w:rsidR="005F6F32" w:rsidRPr="007D6B13" w:rsidRDefault="004B3677" w:rsidP="007D6B13">
      <w:pPr>
        <w:rPr>
          <w:rFonts w:cs="Arial"/>
          <w:szCs w:val="24"/>
        </w:rPr>
      </w:pPr>
      <w:r w:rsidRPr="007D6B13">
        <w:rPr>
          <w:rFonts w:cs="Arial"/>
          <w:szCs w:val="24"/>
        </w:rPr>
        <w:t xml:space="preserve">La metodología consta de cinco </w:t>
      </w:r>
      <w:r w:rsidR="005F6F32" w:rsidRPr="007D6B13">
        <w:rPr>
          <w:rFonts w:cs="Arial"/>
          <w:szCs w:val="24"/>
        </w:rPr>
        <w:t xml:space="preserve">(5), </w:t>
      </w:r>
      <w:r w:rsidRPr="007D6B13">
        <w:rPr>
          <w:rFonts w:cs="Arial"/>
          <w:szCs w:val="24"/>
        </w:rPr>
        <w:t xml:space="preserve">pasos en los que debe actuar </w:t>
      </w:r>
      <w:r w:rsidR="006D3AF8" w:rsidRPr="007D6B13">
        <w:rPr>
          <w:rFonts w:cs="Arial"/>
          <w:szCs w:val="24"/>
        </w:rPr>
        <w:t xml:space="preserve">el(a) </w:t>
      </w:r>
      <w:r w:rsidR="0065300F" w:rsidRPr="007D6B13">
        <w:rPr>
          <w:rFonts w:cs="Arial"/>
          <w:szCs w:val="24"/>
        </w:rPr>
        <w:t>a</w:t>
      </w:r>
      <w:r w:rsidR="006D3AF8" w:rsidRPr="007D6B13">
        <w:rPr>
          <w:rFonts w:cs="Arial"/>
          <w:szCs w:val="24"/>
        </w:rPr>
        <w:t xml:space="preserve">poderado(a) </w:t>
      </w:r>
      <w:r w:rsidRPr="007D6B13">
        <w:rPr>
          <w:rFonts w:cs="Arial"/>
          <w:szCs w:val="24"/>
        </w:rPr>
        <w:t xml:space="preserve">del trámite. Estos pasos son: </w:t>
      </w:r>
    </w:p>
    <w:p w14:paraId="6244039C" w14:textId="77777777" w:rsidR="005F6F32" w:rsidRPr="007D6B13" w:rsidRDefault="005F6F32" w:rsidP="007D6B13">
      <w:pPr>
        <w:rPr>
          <w:rFonts w:cs="Arial"/>
          <w:szCs w:val="24"/>
        </w:rPr>
      </w:pPr>
    </w:p>
    <w:p w14:paraId="528A5D75" w14:textId="358C9044" w:rsidR="005F6F32" w:rsidRPr="007D6B13" w:rsidRDefault="005F6F32" w:rsidP="007D6B13">
      <w:pPr>
        <w:pStyle w:val="Prrafodelista"/>
        <w:numPr>
          <w:ilvl w:val="0"/>
          <w:numId w:val="71"/>
        </w:numPr>
        <w:ind w:left="567" w:hanging="283"/>
        <w:rPr>
          <w:rFonts w:cs="Arial"/>
          <w:szCs w:val="24"/>
        </w:rPr>
      </w:pPr>
      <w:r w:rsidRPr="007D6B13">
        <w:rPr>
          <w:rFonts w:cs="Arial"/>
          <w:szCs w:val="24"/>
        </w:rPr>
        <w:t>D</w:t>
      </w:r>
      <w:r w:rsidR="004B3677" w:rsidRPr="007D6B13">
        <w:rPr>
          <w:rFonts w:cs="Arial"/>
          <w:szCs w:val="24"/>
        </w:rPr>
        <w:t>eterminar el valor de las pretensiones</w:t>
      </w:r>
      <w:r w:rsidRPr="007D6B13">
        <w:rPr>
          <w:rFonts w:cs="Arial"/>
          <w:szCs w:val="24"/>
        </w:rPr>
        <w:t>.</w:t>
      </w:r>
    </w:p>
    <w:p w14:paraId="5EA04A89" w14:textId="77777777" w:rsidR="005F6F32" w:rsidRPr="007D6B13" w:rsidRDefault="005F6F32" w:rsidP="007D6B13">
      <w:pPr>
        <w:pStyle w:val="Prrafodelista"/>
        <w:numPr>
          <w:ilvl w:val="0"/>
          <w:numId w:val="71"/>
        </w:numPr>
        <w:ind w:left="567" w:hanging="283"/>
        <w:rPr>
          <w:rFonts w:cs="Arial"/>
          <w:szCs w:val="24"/>
        </w:rPr>
      </w:pPr>
      <w:r w:rsidRPr="007D6B13">
        <w:rPr>
          <w:rFonts w:cs="Arial"/>
          <w:szCs w:val="24"/>
        </w:rPr>
        <w:t>A</w:t>
      </w:r>
      <w:r w:rsidR="004B3677" w:rsidRPr="007D6B13">
        <w:rPr>
          <w:rFonts w:cs="Arial"/>
          <w:szCs w:val="24"/>
        </w:rPr>
        <w:t>justar el valor de las pretensiones</w:t>
      </w:r>
      <w:r w:rsidRPr="007D6B13">
        <w:rPr>
          <w:rFonts w:cs="Arial"/>
          <w:szCs w:val="24"/>
        </w:rPr>
        <w:t>.</w:t>
      </w:r>
    </w:p>
    <w:p w14:paraId="59A12B78" w14:textId="77777777" w:rsidR="005F6F32" w:rsidRPr="007D6B13" w:rsidRDefault="005F6F32" w:rsidP="007D6B13">
      <w:pPr>
        <w:pStyle w:val="Prrafodelista"/>
        <w:numPr>
          <w:ilvl w:val="0"/>
          <w:numId w:val="71"/>
        </w:numPr>
        <w:ind w:left="567" w:hanging="283"/>
        <w:rPr>
          <w:rFonts w:cs="Arial"/>
          <w:szCs w:val="24"/>
        </w:rPr>
      </w:pPr>
      <w:r w:rsidRPr="007D6B13">
        <w:rPr>
          <w:rFonts w:cs="Arial"/>
          <w:szCs w:val="24"/>
        </w:rPr>
        <w:t>C</w:t>
      </w:r>
      <w:r w:rsidR="004B3677" w:rsidRPr="007D6B13">
        <w:rPr>
          <w:rFonts w:cs="Arial"/>
          <w:szCs w:val="24"/>
        </w:rPr>
        <w:t>uantificar la probabilidad de pérdida del trámite arbitral</w:t>
      </w:r>
      <w:r w:rsidRPr="007D6B13">
        <w:rPr>
          <w:rFonts w:cs="Arial"/>
          <w:szCs w:val="24"/>
        </w:rPr>
        <w:t>.</w:t>
      </w:r>
    </w:p>
    <w:p w14:paraId="3CDDD561" w14:textId="77777777" w:rsidR="005F6F32" w:rsidRPr="007D6B13" w:rsidRDefault="005F6F32" w:rsidP="007D6B13">
      <w:pPr>
        <w:pStyle w:val="Prrafodelista"/>
        <w:numPr>
          <w:ilvl w:val="0"/>
          <w:numId w:val="71"/>
        </w:numPr>
        <w:ind w:left="567" w:hanging="283"/>
        <w:rPr>
          <w:rFonts w:cs="Arial"/>
          <w:szCs w:val="24"/>
        </w:rPr>
      </w:pPr>
      <w:r w:rsidRPr="007D6B13">
        <w:rPr>
          <w:rFonts w:cs="Arial"/>
          <w:szCs w:val="24"/>
        </w:rPr>
        <w:t>C</w:t>
      </w:r>
      <w:r w:rsidR="004B3677" w:rsidRPr="007D6B13">
        <w:rPr>
          <w:rFonts w:cs="Arial"/>
          <w:szCs w:val="24"/>
        </w:rPr>
        <w:t>alcular el valor de la obligación contingente</w:t>
      </w:r>
      <w:r w:rsidRPr="007D6B13">
        <w:rPr>
          <w:rFonts w:cs="Arial"/>
          <w:szCs w:val="24"/>
        </w:rPr>
        <w:t>.</w:t>
      </w:r>
    </w:p>
    <w:p w14:paraId="298E7FE7" w14:textId="6163631A" w:rsidR="004B3677" w:rsidRPr="007D6B13" w:rsidRDefault="005F6F32" w:rsidP="007D6B13">
      <w:pPr>
        <w:pStyle w:val="Prrafodelista"/>
        <w:numPr>
          <w:ilvl w:val="0"/>
          <w:numId w:val="71"/>
        </w:numPr>
        <w:ind w:left="567" w:hanging="283"/>
        <w:rPr>
          <w:rFonts w:cs="Arial"/>
          <w:szCs w:val="24"/>
        </w:rPr>
      </w:pPr>
      <w:r w:rsidRPr="007D6B13">
        <w:rPr>
          <w:rFonts w:cs="Arial"/>
          <w:szCs w:val="24"/>
        </w:rPr>
        <w:t>R</w:t>
      </w:r>
      <w:r w:rsidR="004B3677" w:rsidRPr="007D6B13">
        <w:rPr>
          <w:rFonts w:cs="Arial"/>
          <w:szCs w:val="24"/>
        </w:rPr>
        <w:t xml:space="preserve">egistrar el valor estimado de la obligación contingente para el registro en el </w:t>
      </w:r>
      <w:proofErr w:type="spellStart"/>
      <w:r w:rsidR="004B3677" w:rsidRPr="007D6B13">
        <w:rPr>
          <w:rFonts w:cs="Arial"/>
          <w:szCs w:val="24"/>
        </w:rPr>
        <w:t>eKOGUI</w:t>
      </w:r>
      <w:proofErr w:type="spellEnd"/>
      <w:r w:rsidR="004B3677" w:rsidRPr="007D6B13">
        <w:rPr>
          <w:rFonts w:cs="Arial"/>
          <w:szCs w:val="24"/>
        </w:rPr>
        <w:t>.</w:t>
      </w:r>
    </w:p>
    <w:p w14:paraId="5ACD9BBB" w14:textId="77777777" w:rsidR="004B3677" w:rsidRPr="007D6B13" w:rsidRDefault="004B3677" w:rsidP="007D6B13">
      <w:pPr>
        <w:rPr>
          <w:rFonts w:cs="Arial"/>
          <w:szCs w:val="24"/>
        </w:rPr>
      </w:pPr>
    </w:p>
    <w:p w14:paraId="01F7DDCA" w14:textId="54063104" w:rsidR="001B5E3A" w:rsidRPr="007D6B13" w:rsidRDefault="009142E2" w:rsidP="007D6B13">
      <w:pPr>
        <w:rPr>
          <w:rFonts w:cs="Arial"/>
          <w:szCs w:val="24"/>
        </w:rPr>
      </w:pPr>
      <w:r w:rsidRPr="007D6B13">
        <w:rPr>
          <w:rFonts w:cs="Arial"/>
          <w:szCs w:val="24"/>
        </w:rPr>
        <w:t>L</w:t>
      </w:r>
      <w:r w:rsidR="004B3677" w:rsidRPr="007D6B13">
        <w:rPr>
          <w:rFonts w:cs="Arial"/>
          <w:szCs w:val="24"/>
        </w:rPr>
        <w:t>os pasos</w:t>
      </w:r>
      <w:r w:rsidR="005F6F32" w:rsidRPr="007D6B13">
        <w:rPr>
          <w:rFonts w:cs="Arial"/>
          <w:szCs w:val="24"/>
        </w:rPr>
        <w:t>:</w:t>
      </w:r>
      <w:r w:rsidR="004B3677" w:rsidRPr="007D6B13">
        <w:rPr>
          <w:rFonts w:cs="Arial"/>
          <w:szCs w:val="24"/>
        </w:rPr>
        <w:t xml:space="preserve"> determinar el valor de las pretensiones y ajustar el valor de las pretensiones</w:t>
      </w:r>
      <w:r w:rsidR="005F6F32" w:rsidRPr="007D6B13">
        <w:rPr>
          <w:rFonts w:cs="Arial"/>
          <w:szCs w:val="24"/>
        </w:rPr>
        <w:t xml:space="preserve">, </w:t>
      </w:r>
      <w:r w:rsidR="004B3677" w:rsidRPr="007D6B13">
        <w:rPr>
          <w:rFonts w:cs="Arial"/>
          <w:szCs w:val="24"/>
        </w:rPr>
        <w:t xml:space="preserve">deben realizarse conforme a lo mencionado </w:t>
      </w:r>
      <w:r w:rsidR="001B5E3A" w:rsidRPr="007D6B13">
        <w:rPr>
          <w:rFonts w:cs="Arial"/>
          <w:szCs w:val="24"/>
        </w:rPr>
        <w:t xml:space="preserve">en los numerales 7.3.2.4 y 7.3.2.5 de la presente política. </w:t>
      </w:r>
    </w:p>
    <w:p w14:paraId="4114CE63" w14:textId="77777777" w:rsidR="0065300F" w:rsidRPr="007D6B13" w:rsidRDefault="0065300F" w:rsidP="007D6B13">
      <w:pPr>
        <w:rPr>
          <w:rFonts w:cs="Arial"/>
          <w:szCs w:val="24"/>
        </w:rPr>
      </w:pPr>
    </w:p>
    <w:p w14:paraId="629FF249" w14:textId="45C0A84E" w:rsidR="00EA5C81" w:rsidRPr="007D6B13" w:rsidRDefault="004B3677" w:rsidP="007D6B13">
      <w:pPr>
        <w:pStyle w:val="Prrafodelista"/>
        <w:numPr>
          <w:ilvl w:val="0"/>
          <w:numId w:val="97"/>
        </w:numPr>
        <w:ind w:left="567" w:hanging="283"/>
        <w:rPr>
          <w:rFonts w:cs="Arial"/>
          <w:szCs w:val="24"/>
        </w:rPr>
      </w:pPr>
      <w:r w:rsidRPr="007D6B13">
        <w:rPr>
          <w:rFonts w:cs="Arial"/>
          <w:b/>
          <w:szCs w:val="24"/>
        </w:rPr>
        <w:t>Cálculo de la probabilidad de pérdida del trámite arbitral</w:t>
      </w:r>
      <w:r w:rsidR="009142E2" w:rsidRPr="007D6B13">
        <w:rPr>
          <w:rFonts w:cs="Arial"/>
          <w:b/>
          <w:szCs w:val="24"/>
        </w:rPr>
        <w:t xml:space="preserve">: </w:t>
      </w:r>
      <w:r w:rsidRPr="007D6B13">
        <w:rPr>
          <w:rFonts w:cs="Arial"/>
          <w:szCs w:val="24"/>
        </w:rPr>
        <w:t xml:space="preserve">Para cada trámite </w:t>
      </w:r>
      <w:r w:rsidR="006D3AF8" w:rsidRPr="007D6B13">
        <w:rPr>
          <w:rFonts w:cs="Arial"/>
          <w:szCs w:val="24"/>
        </w:rPr>
        <w:t xml:space="preserve">el(a) </w:t>
      </w:r>
      <w:r w:rsidR="00942559" w:rsidRPr="007D6B13">
        <w:rPr>
          <w:rFonts w:cs="Arial"/>
          <w:szCs w:val="24"/>
        </w:rPr>
        <w:t>a</w:t>
      </w:r>
      <w:r w:rsidR="006D3AF8" w:rsidRPr="007D6B13">
        <w:rPr>
          <w:rFonts w:cs="Arial"/>
          <w:szCs w:val="24"/>
        </w:rPr>
        <w:t>poderado(a)</w:t>
      </w:r>
      <w:r w:rsidR="005F6F32" w:rsidRPr="007D6B13">
        <w:rPr>
          <w:rFonts w:cs="Arial"/>
          <w:szCs w:val="24"/>
        </w:rPr>
        <w:t>,</w:t>
      </w:r>
      <w:r w:rsidR="006D3AF8" w:rsidRPr="007D6B13">
        <w:rPr>
          <w:rFonts w:cs="Arial"/>
          <w:szCs w:val="24"/>
        </w:rPr>
        <w:t xml:space="preserve"> </w:t>
      </w:r>
      <w:r w:rsidRPr="007D6B13">
        <w:rPr>
          <w:rFonts w:cs="Arial"/>
          <w:szCs w:val="24"/>
        </w:rPr>
        <w:t>debe calificar el riesgo de pérdida del proceso, a partir de los siguientes criterios y equivalencias:</w:t>
      </w:r>
    </w:p>
    <w:p w14:paraId="0B059FAA" w14:textId="77777777" w:rsidR="00EA5C81" w:rsidRPr="007D6B13" w:rsidRDefault="00EA5C81" w:rsidP="007D6B13">
      <w:pPr>
        <w:pStyle w:val="Prrafodelista"/>
        <w:ind w:left="567"/>
        <w:rPr>
          <w:rFonts w:cs="Arial"/>
          <w:szCs w:val="24"/>
        </w:rPr>
      </w:pPr>
    </w:p>
    <w:p w14:paraId="0A681865" w14:textId="32D9A4B6" w:rsidR="004B3677" w:rsidRPr="007D6B13" w:rsidRDefault="004B3677" w:rsidP="007D6B13">
      <w:pPr>
        <w:pStyle w:val="Prrafodelista"/>
        <w:numPr>
          <w:ilvl w:val="0"/>
          <w:numId w:val="97"/>
        </w:numPr>
        <w:suppressAutoHyphens/>
        <w:autoSpaceDN w:val="0"/>
        <w:ind w:left="567" w:hanging="283"/>
        <w:rPr>
          <w:rFonts w:cs="Arial"/>
          <w:szCs w:val="24"/>
        </w:rPr>
      </w:pPr>
      <w:r w:rsidRPr="007D6B13">
        <w:rPr>
          <w:rFonts w:cs="Arial"/>
          <w:b/>
          <w:szCs w:val="24"/>
        </w:rPr>
        <w:t xml:space="preserve">Riesgo eventual de pérdida del proceso por relevancia jurídica de las razones de hecho y derecho expuestas por el </w:t>
      </w:r>
      <w:bookmarkStart w:id="107" w:name="_Hlk121133992"/>
      <w:r w:rsidRPr="007D6B13">
        <w:rPr>
          <w:rFonts w:cs="Arial"/>
          <w:b/>
          <w:szCs w:val="24"/>
        </w:rPr>
        <w:t>convocante</w:t>
      </w:r>
      <w:bookmarkEnd w:id="107"/>
      <w:r w:rsidR="009142E2" w:rsidRPr="007D6B13">
        <w:rPr>
          <w:rFonts w:cs="Arial"/>
          <w:b/>
          <w:szCs w:val="24"/>
        </w:rPr>
        <w:t>:</w:t>
      </w:r>
      <w:r w:rsidRPr="007D6B13">
        <w:rPr>
          <w:rFonts w:cs="Arial"/>
          <w:b/>
          <w:szCs w:val="24"/>
        </w:rPr>
        <w:t xml:space="preserve"> </w:t>
      </w:r>
      <w:r w:rsidRPr="007D6B13">
        <w:rPr>
          <w:rFonts w:cs="Arial"/>
          <w:szCs w:val="24"/>
        </w:rPr>
        <w:t>Se relaciona con la relevancia jurídica y completitud de los hechos y normas en las que se fundamenta la demanda.</w:t>
      </w:r>
    </w:p>
    <w:p w14:paraId="567C8733" w14:textId="77777777" w:rsidR="004B3677" w:rsidRPr="007D6B13" w:rsidRDefault="004B3677" w:rsidP="007D6B13">
      <w:pPr>
        <w:pStyle w:val="Prrafodelista"/>
        <w:ind w:left="851" w:hanging="284"/>
        <w:rPr>
          <w:rFonts w:cs="Arial"/>
          <w:b/>
          <w:szCs w:val="24"/>
        </w:rPr>
      </w:pPr>
    </w:p>
    <w:p w14:paraId="0C1673CF" w14:textId="22AA05F0" w:rsidR="004B3677" w:rsidRPr="007D6B13" w:rsidRDefault="004B3677" w:rsidP="007D6B13">
      <w:pPr>
        <w:pStyle w:val="Prrafodelista"/>
        <w:numPr>
          <w:ilvl w:val="0"/>
          <w:numId w:val="68"/>
        </w:numPr>
        <w:ind w:left="851" w:hanging="284"/>
        <w:rPr>
          <w:rFonts w:cs="Arial"/>
          <w:szCs w:val="24"/>
        </w:rPr>
      </w:pPr>
      <w:r w:rsidRPr="007D6B13">
        <w:rPr>
          <w:rFonts w:cs="Arial"/>
          <w:b/>
          <w:bCs/>
          <w:szCs w:val="24"/>
        </w:rPr>
        <w:t>Alto:</w:t>
      </w:r>
      <w:r w:rsidR="009142E2" w:rsidRPr="007D6B13">
        <w:rPr>
          <w:rFonts w:cs="Arial"/>
          <w:b/>
          <w:bCs/>
          <w:szCs w:val="24"/>
        </w:rPr>
        <w:t xml:space="preserve"> </w:t>
      </w:r>
      <w:r w:rsidRPr="007D6B13">
        <w:rPr>
          <w:rFonts w:cs="Arial"/>
          <w:szCs w:val="24"/>
        </w:rPr>
        <w:t>Existe relevancia jurídica y completitud en los hechos y normas</w:t>
      </w:r>
      <w:r w:rsidR="00EA5C81" w:rsidRPr="007D6B13">
        <w:rPr>
          <w:rFonts w:cs="Arial"/>
          <w:szCs w:val="24"/>
        </w:rPr>
        <w:t>,</w:t>
      </w:r>
      <w:r w:rsidRPr="007D6B13">
        <w:rPr>
          <w:rFonts w:cs="Arial"/>
          <w:szCs w:val="24"/>
        </w:rPr>
        <w:t xml:space="preserve"> que sustentan las pretensiones </w:t>
      </w:r>
      <w:r w:rsidR="009142E2" w:rsidRPr="007D6B13">
        <w:rPr>
          <w:rFonts w:cs="Arial"/>
          <w:szCs w:val="24"/>
        </w:rPr>
        <w:t>del(a) Convocante.</w:t>
      </w:r>
    </w:p>
    <w:p w14:paraId="53A9867B" w14:textId="0F761F9F" w:rsidR="004B3677" w:rsidRPr="007D6B13" w:rsidRDefault="004B3677" w:rsidP="007D6B13">
      <w:pPr>
        <w:pStyle w:val="Prrafodelista"/>
        <w:numPr>
          <w:ilvl w:val="0"/>
          <w:numId w:val="68"/>
        </w:numPr>
        <w:ind w:left="851" w:hanging="284"/>
        <w:rPr>
          <w:rFonts w:cs="Arial"/>
          <w:szCs w:val="24"/>
        </w:rPr>
      </w:pPr>
      <w:r w:rsidRPr="007D6B13">
        <w:rPr>
          <w:rFonts w:cs="Arial"/>
          <w:b/>
          <w:bCs/>
          <w:szCs w:val="24"/>
        </w:rPr>
        <w:t xml:space="preserve">Medio </w:t>
      </w:r>
      <w:r w:rsidR="009142E2" w:rsidRPr="007D6B13">
        <w:rPr>
          <w:rFonts w:cs="Arial"/>
          <w:b/>
          <w:bCs/>
          <w:szCs w:val="24"/>
        </w:rPr>
        <w:t>A</w:t>
      </w:r>
      <w:r w:rsidRPr="007D6B13">
        <w:rPr>
          <w:rFonts w:cs="Arial"/>
          <w:b/>
          <w:bCs/>
          <w:szCs w:val="24"/>
        </w:rPr>
        <w:t>lto:</w:t>
      </w:r>
      <w:r w:rsidRPr="007D6B13">
        <w:rPr>
          <w:rFonts w:cs="Arial"/>
          <w:szCs w:val="24"/>
        </w:rPr>
        <w:t xml:space="preserve"> Existen normas, pero no existen hechos ciertos y completo</w:t>
      </w:r>
      <w:r w:rsidR="00EA5C81" w:rsidRPr="007D6B13">
        <w:rPr>
          <w:rFonts w:cs="Arial"/>
          <w:szCs w:val="24"/>
        </w:rPr>
        <w:t>,</w:t>
      </w:r>
      <w:r w:rsidRPr="007D6B13">
        <w:rPr>
          <w:rFonts w:cs="Arial"/>
          <w:szCs w:val="24"/>
        </w:rPr>
        <w:t xml:space="preserve"> que sustenten las pretensiones </w:t>
      </w:r>
      <w:r w:rsidR="009142E2" w:rsidRPr="007D6B13">
        <w:rPr>
          <w:rFonts w:cs="Arial"/>
          <w:szCs w:val="24"/>
        </w:rPr>
        <w:t>del(a) Convocante.</w:t>
      </w:r>
    </w:p>
    <w:p w14:paraId="6BF42753" w14:textId="41A7C4D8" w:rsidR="004B3677" w:rsidRPr="007D6B13" w:rsidRDefault="004B3677" w:rsidP="007D6B13">
      <w:pPr>
        <w:pStyle w:val="Prrafodelista"/>
        <w:numPr>
          <w:ilvl w:val="0"/>
          <w:numId w:val="68"/>
        </w:numPr>
        <w:ind w:left="851" w:hanging="284"/>
        <w:rPr>
          <w:rFonts w:cs="Arial"/>
          <w:szCs w:val="24"/>
        </w:rPr>
      </w:pPr>
      <w:r w:rsidRPr="007D6B13">
        <w:rPr>
          <w:rFonts w:cs="Arial"/>
          <w:b/>
          <w:bCs/>
          <w:szCs w:val="24"/>
        </w:rPr>
        <w:t xml:space="preserve">Medio </w:t>
      </w:r>
      <w:r w:rsidR="009142E2" w:rsidRPr="007D6B13">
        <w:rPr>
          <w:rFonts w:cs="Arial"/>
          <w:b/>
          <w:bCs/>
          <w:szCs w:val="24"/>
        </w:rPr>
        <w:t>B</w:t>
      </w:r>
      <w:r w:rsidRPr="007D6B13">
        <w:rPr>
          <w:rFonts w:cs="Arial"/>
          <w:b/>
          <w:bCs/>
          <w:szCs w:val="24"/>
        </w:rPr>
        <w:t>ajo:</w:t>
      </w:r>
      <w:r w:rsidRPr="007D6B13">
        <w:rPr>
          <w:rFonts w:cs="Arial"/>
          <w:szCs w:val="24"/>
        </w:rPr>
        <w:t xml:space="preserve"> Existen hechos ciertos y completos, pero no existen normas</w:t>
      </w:r>
      <w:r w:rsidR="00EA5C81" w:rsidRPr="007D6B13">
        <w:rPr>
          <w:rFonts w:cs="Arial"/>
          <w:szCs w:val="24"/>
        </w:rPr>
        <w:t>,</w:t>
      </w:r>
      <w:r w:rsidRPr="007D6B13">
        <w:rPr>
          <w:rFonts w:cs="Arial"/>
          <w:szCs w:val="24"/>
        </w:rPr>
        <w:t xml:space="preserve"> que sustenten las pretensiones </w:t>
      </w:r>
      <w:r w:rsidR="009142E2" w:rsidRPr="007D6B13">
        <w:rPr>
          <w:rFonts w:cs="Arial"/>
          <w:szCs w:val="24"/>
        </w:rPr>
        <w:t>del(a) Convocante.</w:t>
      </w:r>
    </w:p>
    <w:p w14:paraId="1095869A" w14:textId="5C376124" w:rsidR="004B3677" w:rsidRPr="007D6B13" w:rsidRDefault="004B3677" w:rsidP="007D6B13">
      <w:pPr>
        <w:pStyle w:val="Prrafodelista"/>
        <w:numPr>
          <w:ilvl w:val="0"/>
          <w:numId w:val="68"/>
        </w:numPr>
        <w:ind w:left="851" w:hanging="284"/>
        <w:rPr>
          <w:rFonts w:cs="Arial"/>
          <w:szCs w:val="24"/>
        </w:rPr>
      </w:pPr>
      <w:r w:rsidRPr="007D6B13">
        <w:rPr>
          <w:rFonts w:cs="Arial"/>
          <w:b/>
          <w:bCs/>
          <w:szCs w:val="24"/>
        </w:rPr>
        <w:t>Bajo:</w:t>
      </w:r>
      <w:r w:rsidRPr="007D6B13">
        <w:rPr>
          <w:rFonts w:cs="Arial"/>
          <w:szCs w:val="24"/>
        </w:rPr>
        <w:t xml:space="preserve"> No existen hechos ni normas</w:t>
      </w:r>
      <w:r w:rsidR="00EA5C81" w:rsidRPr="007D6B13">
        <w:rPr>
          <w:rFonts w:cs="Arial"/>
          <w:szCs w:val="24"/>
        </w:rPr>
        <w:t>,</w:t>
      </w:r>
      <w:r w:rsidRPr="007D6B13">
        <w:rPr>
          <w:rFonts w:cs="Arial"/>
          <w:szCs w:val="24"/>
        </w:rPr>
        <w:t xml:space="preserve"> que sustenten las pretensiones del</w:t>
      </w:r>
      <w:r w:rsidR="009142E2" w:rsidRPr="007D6B13">
        <w:rPr>
          <w:rFonts w:cs="Arial"/>
          <w:szCs w:val="24"/>
        </w:rPr>
        <w:t>(a)</w:t>
      </w:r>
      <w:r w:rsidRPr="007D6B13">
        <w:rPr>
          <w:rFonts w:cs="Arial"/>
          <w:szCs w:val="24"/>
        </w:rPr>
        <w:t xml:space="preserve"> </w:t>
      </w:r>
      <w:r w:rsidR="009142E2" w:rsidRPr="007D6B13">
        <w:rPr>
          <w:rFonts w:cs="Arial"/>
          <w:szCs w:val="24"/>
        </w:rPr>
        <w:t>C</w:t>
      </w:r>
      <w:r w:rsidRPr="007D6B13">
        <w:rPr>
          <w:rFonts w:cs="Arial"/>
          <w:szCs w:val="24"/>
        </w:rPr>
        <w:t>onvocante.</w:t>
      </w:r>
    </w:p>
    <w:p w14:paraId="6C9C4184" w14:textId="77777777" w:rsidR="00EA5C81" w:rsidRPr="007D6B13" w:rsidRDefault="00EA5C81" w:rsidP="007D6B13">
      <w:pPr>
        <w:suppressAutoHyphens/>
        <w:autoSpaceDN w:val="0"/>
        <w:rPr>
          <w:rFonts w:cs="Arial"/>
          <w:szCs w:val="24"/>
        </w:rPr>
      </w:pPr>
    </w:p>
    <w:p w14:paraId="2CB7E25A" w14:textId="35A5EE59" w:rsidR="004B3677" w:rsidRPr="007D6B13" w:rsidRDefault="004B3677" w:rsidP="007D6B13">
      <w:pPr>
        <w:pStyle w:val="Prrafodelista"/>
        <w:numPr>
          <w:ilvl w:val="0"/>
          <w:numId w:val="97"/>
        </w:numPr>
        <w:suppressAutoHyphens/>
        <w:autoSpaceDN w:val="0"/>
        <w:ind w:left="567" w:hanging="283"/>
        <w:rPr>
          <w:rFonts w:cs="Arial"/>
          <w:szCs w:val="24"/>
        </w:rPr>
      </w:pPr>
      <w:r w:rsidRPr="007D6B13">
        <w:rPr>
          <w:rFonts w:cs="Arial"/>
          <w:b/>
          <w:szCs w:val="24"/>
        </w:rPr>
        <w:t>Riesgos de pérdida del proceso asociados a la pertinencia, conducencia y utilidad de los medios probatorios que soportan la demanda</w:t>
      </w:r>
      <w:r w:rsidR="009142E2" w:rsidRPr="007D6B13">
        <w:rPr>
          <w:rFonts w:cs="Arial"/>
          <w:b/>
          <w:szCs w:val="24"/>
        </w:rPr>
        <w:t>:</w:t>
      </w:r>
      <w:r w:rsidRPr="007D6B13">
        <w:rPr>
          <w:rFonts w:cs="Arial"/>
          <w:b/>
          <w:szCs w:val="24"/>
        </w:rPr>
        <w:t xml:space="preserve"> </w:t>
      </w:r>
      <w:r w:rsidRPr="007D6B13">
        <w:rPr>
          <w:rFonts w:cs="Arial"/>
          <w:szCs w:val="24"/>
        </w:rPr>
        <w:t>Se relaciona</w:t>
      </w:r>
      <w:r w:rsidRPr="007D6B13">
        <w:rPr>
          <w:rFonts w:cs="Arial"/>
          <w:b/>
          <w:szCs w:val="24"/>
        </w:rPr>
        <w:t xml:space="preserve"> </w:t>
      </w:r>
      <w:r w:rsidRPr="007D6B13">
        <w:rPr>
          <w:rFonts w:cs="Arial"/>
          <w:szCs w:val="24"/>
        </w:rPr>
        <w:t>con los medios probatorios</w:t>
      </w:r>
      <w:r w:rsidR="00EA5C81" w:rsidRPr="007D6B13">
        <w:rPr>
          <w:rFonts w:cs="Arial"/>
          <w:szCs w:val="24"/>
        </w:rPr>
        <w:t>,</w:t>
      </w:r>
      <w:r w:rsidRPr="007D6B13">
        <w:rPr>
          <w:rFonts w:cs="Arial"/>
          <w:szCs w:val="24"/>
        </w:rPr>
        <w:t xml:space="preserve"> que acompañan la demanda arbitral.</w:t>
      </w:r>
    </w:p>
    <w:p w14:paraId="257367FF" w14:textId="77777777" w:rsidR="004B3677" w:rsidRPr="007D6B13" w:rsidRDefault="004B3677" w:rsidP="007D6B13">
      <w:pPr>
        <w:pStyle w:val="Prrafodelista"/>
        <w:ind w:left="0"/>
        <w:rPr>
          <w:rFonts w:cs="Arial"/>
          <w:szCs w:val="24"/>
        </w:rPr>
      </w:pPr>
    </w:p>
    <w:p w14:paraId="7F4266E4" w14:textId="34CCEE55" w:rsidR="009142E2" w:rsidRPr="007D6B13" w:rsidRDefault="004B3677" w:rsidP="007D6B13">
      <w:pPr>
        <w:pStyle w:val="Prrafodelista"/>
        <w:numPr>
          <w:ilvl w:val="0"/>
          <w:numId w:val="68"/>
        </w:numPr>
        <w:ind w:left="851" w:hanging="284"/>
        <w:rPr>
          <w:rFonts w:cs="Arial"/>
          <w:szCs w:val="24"/>
        </w:rPr>
      </w:pPr>
      <w:r w:rsidRPr="007D6B13">
        <w:rPr>
          <w:rFonts w:cs="Arial"/>
          <w:b/>
          <w:bCs/>
          <w:szCs w:val="24"/>
        </w:rPr>
        <w:t xml:space="preserve">Alto: </w:t>
      </w:r>
      <w:r w:rsidRPr="007D6B13">
        <w:rPr>
          <w:rFonts w:cs="Arial"/>
          <w:szCs w:val="24"/>
        </w:rPr>
        <w:t>El material probatorio aportado en la demanda</w:t>
      </w:r>
      <w:r w:rsidR="00EA5C81" w:rsidRPr="007D6B13">
        <w:rPr>
          <w:rFonts w:cs="Arial"/>
          <w:szCs w:val="24"/>
        </w:rPr>
        <w:t>,</w:t>
      </w:r>
      <w:r w:rsidRPr="007D6B13">
        <w:rPr>
          <w:rFonts w:cs="Arial"/>
          <w:szCs w:val="24"/>
        </w:rPr>
        <w:t xml:space="preserve"> es pertinente, conducente y útil para demostrar los hechos y pretensiones de la demanda.</w:t>
      </w:r>
    </w:p>
    <w:p w14:paraId="5FDA65A1" w14:textId="34DFF544" w:rsidR="004B3677" w:rsidRPr="007D6B13" w:rsidRDefault="004B3677" w:rsidP="007D6B13">
      <w:pPr>
        <w:pStyle w:val="Prrafodelista"/>
        <w:numPr>
          <w:ilvl w:val="0"/>
          <w:numId w:val="68"/>
        </w:numPr>
        <w:ind w:left="851" w:hanging="284"/>
        <w:rPr>
          <w:rFonts w:cs="Arial"/>
          <w:szCs w:val="24"/>
        </w:rPr>
      </w:pPr>
      <w:r w:rsidRPr="007D6B13">
        <w:rPr>
          <w:rFonts w:cs="Arial"/>
          <w:b/>
          <w:bCs/>
          <w:szCs w:val="24"/>
        </w:rPr>
        <w:t xml:space="preserve">Medio </w:t>
      </w:r>
      <w:r w:rsidR="009142E2" w:rsidRPr="007D6B13">
        <w:rPr>
          <w:rFonts w:cs="Arial"/>
          <w:b/>
          <w:bCs/>
          <w:szCs w:val="24"/>
        </w:rPr>
        <w:t>A</w:t>
      </w:r>
      <w:r w:rsidRPr="007D6B13">
        <w:rPr>
          <w:rFonts w:cs="Arial"/>
          <w:b/>
          <w:bCs/>
          <w:szCs w:val="24"/>
        </w:rPr>
        <w:t>lto:</w:t>
      </w:r>
      <w:r w:rsidRPr="007D6B13">
        <w:rPr>
          <w:rFonts w:cs="Arial"/>
          <w:szCs w:val="24"/>
        </w:rPr>
        <w:t xml:space="preserve"> El material probatorio aportado</w:t>
      </w:r>
      <w:r w:rsidR="00EA5C81" w:rsidRPr="007D6B13">
        <w:rPr>
          <w:rFonts w:cs="Arial"/>
          <w:szCs w:val="24"/>
        </w:rPr>
        <w:t>,</w:t>
      </w:r>
      <w:r w:rsidRPr="007D6B13">
        <w:rPr>
          <w:rFonts w:cs="Arial"/>
          <w:szCs w:val="24"/>
        </w:rPr>
        <w:t xml:space="preserve"> es pertinente, conducente y útil para demostrar los hechos y pretensiones de la demanda, pero no es suficiente para que el</w:t>
      </w:r>
      <w:r w:rsidR="009142E2" w:rsidRPr="007D6B13">
        <w:rPr>
          <w:rFonts w:cs="Arial"/>
          <w:szCs w:val="24"/>
        </w:rPr>
        <w:t>(</w:t>
      </w:r>
      <w:r w:rsidRPr="007D6B13">
        <w:rPr>
          <w:rFonts w:cs="Arial"/>
          <w:szCs w:val="24"/>
        </w:rPr>
        <w:t>a</w:t>
      </w:r>
      <w:r w:rsidR="009142E2" w:rsidRPr="007D6B13">
        <w:rPr>
          <w:rFonts w:cs="Arial"/>
          <w:szCs w:val="24"/>
        </w:rPr>
        <w:t>)</w:t>
      </w:r>
      <w:r w:rsidRPr="007D6B13">
        <w:rPr>
          <w:rFonts w:cs="Arial"/>
          <w:szCs w:val="24"/>
        </w:rPr>
        <w:t xml:space="preserve"> </w:t>
      </w:r>
      <w:r w:rsidR="009142E2" w:rsidRPr="007D6B13">
        <w:rPr>
          <w:rFonts w:cs="Arial"/>
          <w:szCs w:val="24"/>
        </w:rPr>
        <w:t>J</w:t>
      </w:r>
      <w:r w:rsidRPr="007D6B13">
        <w:rPr>
          <w:rFonts w:cs="Arial"/>
          <w:szCs w:val="24"/>
        </w:rPr>
        <w:t>uez</w:t>
      </w:r>
      <w:r w:rsidR="009142E2" w:rsidRPr="007D6B13">
        <w:rPr>
          <w:rFonts w:cs="Arial"/>
          <w:szCs w:val="24"/>
        </w:rPr>
        <w:t>(</w:t>
      </w:r>
      <w:r w:rsidRPr="007D6B13">
        <w:rPr>
          <w:rFonts w:cs="Arial"/>
          <w:szCs w:val="24"/>
        </w:rPr>
        <w:t>a</w:t>
      </w:r>
      <w:r w:rsidR="009142E2" w:rsidRPr="007D6B13">
        <w:rPr>
          <w:rFonts w:cs="Arial"/>
          <w:szCs w:val="24"/>
        </w:rPr>
        <w:t>)</w:t>
      </w:r>
      <w:r w:rsidRPr="007D6B13">
        <w:rPr>
          <w:rFonts w:cs="Arial"/>
          <w:szCs w:val="24"/>
        </w:rPr>
        <w:t xml:space="preserve"> profiera sentencia anticipada.</w:t>
      </w:r>
    </w:p>
    <w:p w14:paraId="500777AB" w14:textId="0ED108FF" w:rsidR="004B3677" w:rsidRPr="007D6B13" w:rsidRDefault="004B3677" w:rsidP="007D6B13">
      <w:pPr>
        <w:pStyle w:val="Prrafodelista"/>
        <w:numPr>
          <w:ilvl w:val="0"/>
          <w:numId w:val="68"/>
        </w:numPr>
        <w:ind w:left="851" w:hanging="284"/>
        <w:rPr>
          <w:rFonts w:cs="Arial"/>
          <w:szCs w:val="24"/>
        </w:rPr>
      </w:pPr>
      <w:r w:rsidRPr="007D6B13">
        <w:rPr>
          <w:rFonts w:cs="Arial"/>
          <w:b/>
          <w:bCs/>
          <w:szCs w:val="24"/>
        </w:rPr>
        <w:t>Medio Bajo:</w:t>
      </w:r>
      <w:r w:rsidRPr="007D6B13">
        <w:rPr>
          <w:rFonts w:cs="Arial"/>
          <w:szCs w:val="24"/>
        </w:rPr>
        <w:t xml:space="preserve"> El material probatorio aportado en la demanda</w:t>
      </w:r>
      <w:r w:rsidR="00EA5C81" w:rsidRPr="007D6B13">
        <w:rPr>
          <w:rFonts w:cs="Arial"/>
          <w:szCs w:val="24"/>
        </w:rPr>
        <w:t>,</w:t>
      </w:r>
      <w:r w:rsidRPr="007D6B13">
        <w:rPr>
          <w:rFonts w:cs="Arial"/>
          <w:szCs w:val="24"/>
        </w:rPr>
        <w:t xml:space="preserve"> es insuficiente para demostrar los hechos y pretensiones de la demanda.</w:t>
      </w:r>
    </w:p>
    <w:p w14:paraId="41DF6E97" w14:textId="6B5BCE58" w:rsidR="00273789" w:rsidRPr="007D6B13" w:rsidRDefault="004B3677" w:rsidP="007D6B13">
      <w:pPr>
        <w:pStyle w:val="Prrafodelista"/>
        <w:numPr>
          <w:ilvl w:val="0"/>
          <w:numId w:val="68"/>
        </w:numPr>
        <w:ind w:left="851" w:hanging="284"/>
        <w:rPr>
          <w:rFonts w:cs="Arial"/>
          <w:szCs w:val="24"/>
        </w:rPr>
      </w:pPr>
      <w:r w:rsidRPr="007D6B13">
        <w:rPr>
          <w:rFonts w:cs="Arial"/>
          <w:b/>
          <w:bCs/>
          <w:szCs w:val="24"/>
        </w:rPr>
        <w:t>Bajo:</w:t>
      </w:r>
      <w:r w:rsidRPr="007D6B13">
        <w:rPr>
          <w:rFonts w:cs="Arial"/>
          <w:szCs w:val="24"/>
        </w:rPr>
        <w:t xml:space="preserve"> El material probatorio aportado en la demanda</w:t>
      </w:r>
      <w:r w:rsidR="00EA5C81" w:rsidRPr="007D6B13">
        <w:rPr>
          <w:rFonts w:cs="Arial"/>
          <w:szCs w:val="24"/>
        </w:rPr>
        <w:t>,</w:t>
      </w:r>
      <w:r w:rsidRPr="007D6B13">
        <w:rPr>
          <w:rFonts w:cs="Arial"/>
          <w:szCs w:val="24"/>
        </w:rPr>
        <w:t xml:space="preserve"> es inútil para demostrar los hechos y pretensiones de la demanda.</w:t>
      </w:r>
    </w:p>
    <w:p w14:paraId="3C07EBA6" w14:textId="77777777" w:rsidR="00EA5C81" w:rsidRPr="007D6B13" w:rsidRDefault="00EA5C81" w:rsidP="007D6B13">
      <w:pPr>
        <w:pStyle w:val="Prrafodelista"/>
        <w:ind w:left="851"/>
        <w:rPr>
          <w:rFonts w:cs="Arial"/>
          <w:szCs w:val="24"/>
        </w:rPr>
      </w:pPr>
    </w:p>
    <w:p w14:paraId="13014F93" w14:textId="2E2CE763" w:rsidR="009142E2" w:rsidRPr="007D6B13" w:rsidRDefault="00EA5C81" w:rsidP="007D6B13">
      <w:pPr>
        <w:pStyle w:val="Prrafodelista"/>
        <w:numPr>
          <w:ilvl w:val="0"/>
          <w:numId w:val="97"/>
        </w:numPr>
        <w:suppressAutoHyphens/>
        <w:autoSpaceDN w:val="0"/>
        <w:ind w:left="567" w:hanging="283"/>
        <w:rPr>
          <w:rFonts w:cs="Arial"/>
          <w:szCs w:val="24"/>
        </w:rPr>
      </w:pPr>
      <w:r w:rsidRPr="007D6B13">
        <w:rPr>
          <w:rFonts w:cs="Arial"/>
          <w:b/>
          <w:szCs w:val="24"/>
        </w:rPr>
        <w:t>P</w:t>
      </w:r>
      <w:r w:rsidR="004B3677" w:rsidRPr="007D6B13">
        <w:rPr>
          <w:rFonts w:cs="Arial"/>
          <w:b/>
          <w:szCs w:val="24"/>
        </w:rPr>
        <w:t>resencia de riesgos procesales y extraprocesales</w:t>
      </w:r>
      <w:r w:rsidR="009142E2" w:rsidRPr="007D6B13">
        <w:rPr>
          <w:rFonts w:cs="Arial"/>
          <w:b/>
          <w:szCs w:val="24"/>
        </w:rPr>
        <w:t>:</w:t>
      </w:r>
      <w:r w:rsidR="009142E2" w:rsidRPr="007D6B13">
        <w:rPr>
          <w:rFonts w:cs="Arial"/>
          <w:szCs w:val="24"/>
        </w:rPr>
        <w:t xml:space="preserve"> </w:t>
      </w:r>
      <w:r w:rsidR="004B3677" w:rsidRPr="007D6B13">
        <w:rPr>
          <w:rFonts w:cs="Arial"/>
          <w:szCs w:val="24"/>
        </w:rPr>
        <w:t>Se relaciona con los siguientes eventos</w:t>
      </w:r>
      <w:r w:rsidRPr="007D6B13">
        <w:rPr>
          <w:rFonts w:cs="Arial"/>
          <w:szCs w:val="24"/>
        </w:rPr>
        <w:t>,</w:t>
      </w:r>
      <w:r w:rsidR="004B3677" w:rsidRPr="007D6B13">
        <w:rPr>
          <w:rFonts w:cs="Arial"/>
          <w:szCs w:val="24"/>
        </w:rPr>
        <w:t xml:space="preserve"> que afectan la defensa del Estado:</w:t>
      </w:r>
    </w:p>
    <w:p w14:paraId="712CD4A4" w14:textId="77777777" w:rsidR="009142E2" w:rsidRPr="007D6B13" w:rsidRDefault="009142E2" w:rsidP="007D6B13">
      <w:pPr>
        <w:pStyle w:val="Prrafodelista"/>
        <w:suppressAutoHyphens/>
        <w:autoSpaceDN w:val="0"/>
        <w:contextualSpacing w:val="0"/>
        <w:rPr>
          <w:rFonts w:cs="Arial"/>
          <w:szCs w:val="24"/>
        </w:rPr>
      </w:pPr>
    </w:p>
    <w:p w14:paraId="74CEF1B9" w14:textId="090DB228" w:rsidR="009142E2" w:rsidRPr="007D6B13" w:rsidRDefault="004B3677" w:rsidP="007D6B13">
      <w:pPr>
        <w:pStyle w:val="Prrafodelista"/>
        <w:numPr>
          <w:ilvl w:val="0"/>
          <w:numId w:val="70"/>
        </w:numPr>
        <w:suppressAutoHyphens/>
        <w:autoSpaceDN w:val="0"/>
        <w:ind w:left="851" w:hanging="284"/>
        <w:contextualSpacing w:val="0"/>
        <w:rPr>
          <w:rFonts w:cs="Arial"/>
          <w:szCs w:val="24"/>
        </w:rPr>
      </w:pPr>
      <w:r w:rsidRPr="007D6B13">
        <w:rPr>
          <w:rFonts w:cs="Arial"/>
          <w:szCs w:val="24"/>
        </w:rPr>
        <w:t>Designación de árbitros</w:t>
      </w:r>
      <w:r w:rsidR="00EA5C81" w:rsidRPr="007D6B13">
        <w:rPr>
          <w:rFonts w:cs="Arial"/>
          <w:szCs w:val="24"/>
        </w:rPr>
        <w:t>,</w:t>
      </w:r>
      <w:r w:rsidRPr="007D6B13">
        <w:rPr>
          <w:rFonts w:cs="Arial"/>
          <w:szCs w:val="24"/>
        </w:rPr>
        <w:t xml:space="preserve"> sin observancia de los lineamientos establecidos en la Directiva Presidencial 04 de 2018 o su designación se efectuó por sorteo. </w:t>
      </w:r>
    </w:p>
    <w:p w14:paraId="67CA5B69" w14:textId="47E721EF" w:rsidR="009142E2" w:rsidRPr="007D6B13" w:rsidRDefault="004B3677" w:rsidP="007D6B13">
      <w:pPr>
        <w:pStyle w:val="Prrafodelista"/>
        <w:numPr>
          <w:ilvl w:val="0"/>
          <w:numId w:val="70"/>
        </w:numPr>
        <w:suppressAutoHyphens/>
        <w:autoSpaceDN w:val="0"/>
        <w:ind w:left="851" w:hanging="284"/>
        <w:contextualSpacing w:val="0"/>
        <w:rPr>
          <w:rFonts w:cs="Arial"/>
          <w:szCs w:val="24"/>
        </w:rPr>
      </w:pPr>
      <w:r w:rsidRPr="007D6B13">
        <w:rPr>
          <w:rFonts w:cs="Arial"/>
          <w:szCs w:val="24"/>
        </w:rPr>
        <w:t>Falta de conocimiento especializado</w:t>
      </w:r>
      <w:r w:rsidR="00EA5C81" w:rsidRPr="007D6B13">
        <w:rPr>
          <w:rFonts w:cs="Arial"/>
          <w:szCs w:val="24"/>
        </w:rPr>
        <w:t>,</w:t>
      </w:r>
      <w:r w:rsidRPr="007D6B13">
        <w:rPr>
          <w:rFonts w:cs="Arial"/>
          <w:szCs w:val="24"/>
        </w:rPr>
        <w:t xml:space="preserve"> por parte de los árbitros o alguno de los árbitros en la causa o </w:t>
      </w:r>
      <w:proofErr w:type="spellStart"/>
      <w:r w:rsidRPr="007D6B13">
        <w:rPr>
          <w:rFonts w:cs="Arial"/>
          <w:szCs w:val="24"/>
        </w:rPr>
        <w:t>subcausa</w:t>
      </w:r>
      <w:proofErr w:type="spellEnd"/>
      <w:r w:rsidRPr="007D6B13">
        <w:rPr>
          <w:rFonts w:cs="Arial"/>
          <w:szCs w:val="24"/>
        </w:rPr>
        <w:t xml:space="preserve"> del objeto de la demanda.</w:t>
      </w:r>
    </w:p>
    <w:p w14:paraId="36FB21CF" w14:textId="6D786452" w:rsidR="009142E2" w:rsidRPr="007D6B13" w:rsidRDefault="004B3677" w:rsidP="007D6B13">
      <w:pPr>
        <w:pStyle w:val="Prrafodelista"/>
        <w:numPr>
          <w:ilvl w:val="0"/>
          <w:numId w:val="70"/>
        </w:numPr>
        <w:suppressAutoHyphens/>
        <w:autoSpaceDN w:val="0"/>
        <w:ind w:left="851" w:hanging="284"/>
        <w:contextualSpacing w:val="0"/>
        <w:rPr>
          <w:rFonts w:cs="Arial"/>
          <w:szCs w:val="24"/>
        </w:rPr>
      </w:pPr>
      <w:r w:rsidRPr="007D6B13">
        <w:rPr>
          <w:rFonts w:cs="Arial"/>
          <w:szCs w:val="24"/>
        </w:rPr>
        <w:t>Presencia de conflictos de interés de alguno de los árbitros</w:t>
      </w:r>
      <w:r w:rsidR="00EA5C81" w:rsidRPr="007D6B13">
        <w:rPr>
          <w:rFonts w:cs="Arial"/>
          <w:szCs w:val="24"/>
        </w:rPr>
        <w:t>,</w:t>
      </w:r>
      <w:r w:rsidRPr="007D6B13">
        <w:rPr>
          <w:rFonts w:cs="Arial"/>
          <w:szCs w:val="24"/>
        </w:rPr>
        <w:t xml:space="preserve"> que no han sido evidentes en la revelación efectuada por los árbitros.</w:t>
      </w:r>
    </w:p>
    <w:p w14:paraId="558ECDAF" w14:textId="77777777" w:rsidR="009142E2" w:rsidRPr="007D6B13" w:rsidRDefault="004B3677" w:rsidP="007D6B13">
      <w:pPr>
        <w:pStyle w:val="Prrafodelista"/>
        <w:numPr>
          <w:ilvl w:val="0"/>
          <w:numId w:val="70"/>
        </w:numPr>
        <w:suppressAutoHyphens/>
        <w:autoSpaceDN w:val="0"/>
        <w:ind w:left="851" w:hanging="284"/>
        <w:contextualSpacing w:val="0"/>
        <w:rPr>
          <w:rFonts w:cs="Arial"/>
          <w:szCs w:val="24"/>
        </w:rPr>
      </w:pPr>
      <w:r w:rsidRPr="007D6B13">
        <w:rPr>
          <w:rFonts w:cs="Arial"/>
          <w:szCs w:val="24"/>
        </w:rPr>
        <w:t>Cambio de uno o más árbitros.</w:t>
      </w:r>
    </w:p>
    <w:p w14:paraId="25C7C160" w14:textId="627593D4" w:rsidR="004B3677" w:rsidRPr="007D6B13" w:rsidRDefault="004B3677" w:rsidP="007D6B13">
      <w:pPr>
        <w:pStyle w:val="Prrafodelista"/>
        <w:numPr>
          <w:ilvl w:val="0"/>
          <w:numId w:val="70"/>
        </w:numPr>
        <w:suppressAutoHyphens/>
        <w:autoSpaceDN w:val="0"/>
        <w:ind w:left="851" w:hanging="284"/>
        <w:contextualSpacing w:val="0"/>
        <w:rPr>
          <w:rFonts w:cs="Arial"/>
          <w:szCs w:val="24"/>
        </w:rPr>
      </w:pPr>
      <w:r w:rsidRPr="007D6B13">
        <w:rPr>
          <w:rFonts w:cs="Arial"/>
          <w:szCs w:val="24"/>
        </w:rPr>
        <w:t>Sospecha de corrupción.</w:t>
      </w:r>
    </w:p>
    <w:p w14:paraId="53B52360" w14:textId="77777777" w:rsidR="009142E2" w:rsidRPr="007D6B13" w:rsidRDefault="009142E2" w:rsidP="007D6B13">
      <w:pPr>
        <w:pStyle w:val="Prrafodelista"/>
        <w:suppressAutoHyphens/>
        <w:autoSpaceDN w:val="0"/>
        <w:ind w:left="1440"/>
        <w:contextualSpacing w:val="0"/>
        <w:rPr>
          <w:rFonts w:cs="Arial"/>
          <w:szCs w:val="24"/>
        </w:rPr>
      </w:pPr>
    </w:p>
    <w:p w14:paraId="206E1CFC" w14:textId="12F5EDCF" w:rsidR="004B3677" w:rsidRPr="007D6B13" w:rsidRDefault="004B3677" w:rsidP="007D6B13">
      <w:pPr>
        <w:rPr>
          <w:rFonts w:cs="Arial"/>
          <w:szCs w:val="24"/>
        </w:rPr>
      </w:pPr>
      <w:r w:rsidRPr="007D6B13">
        <w:rPr>
          <w:rFonts w:cs="Arial"/>
          <w:szCs w:val="24"/>
        </w:rPr>
        <w:t>Con base en la valoración anterior</w:t>
      </w:r>
      <w:r w:rsidR="00AD6F16" w:rsidRPr="007D6B13">
        <w:rPr>
          <w:rFonts w:cs="Arial"/>
          <w:szCs w:val="24"/>
        </w:rPr>
        <w:t xml:space="preserve"> (</w:t>
      </w:r>
      <w:r w:rsidR="00EA5C81" w:rsidRPr="007D6B13">
        <w:rPr>
          <w:rFonts w:cs="Arial"/>
          <w:bCs/>
          <w:szCs w:val="24"/>
        </w:rPr>
        <w:t>p</w:t>
      </w:r>
      <w:r w:rsidR="00AD6F16" w:rsidRPr="007D6B13">
        <w:rPr>
          <w:rFonts w:cs="Arial"/>
          <w:bCs/>
          <w:szCs w:val="24"/>
        </w:rPr>
        <w:t>resencia de riesgos procesales y extraprocesales</w:t>
      </w:r>
      <w:r w:rsidR="00AD6F16" w:rsidRPr="007D6B13">
        <w:rPr>
          <w:rFonts w:cs="Arial"/>
          <w:szCs w:val="24"/>
        </w:rPr>
        <w:t>)</w:t>
      </w:r>
      <w:r w:rsidR="00EA5C81" w:rsidRPr="007D6B13">
        <w:rPr>
          <w:rFonts w:cs="Arial"/>
          <w:szCs w:val="24"/>
        </w:rPr>
        <w:t>,</w:t>
      </w:r>
      <w:r w:rsidRPr="007D6B13">
        <w:rPr>
          <w:rFonts w:cs="Arial"/>
          <w:szCs w:val="24"/>
        </w:rPr>
        <w:t xml:space="preserve"> </w:t>
      </w:r>
      <w:r w:rsidR="00EA5C81" w:rsidRPr="007D6B13">
        <w:rPr>
          <w:rFonts w:cs="Arial"/>
          <w:szCs w:val="24"/>
        </w:rPr>
        <w:t>l</w:t>
      </w:r>
      <w:r w:rsidRPr="007D6B13">
        <w:rPr>
          <w:rFonts w:cs="Arial"/>
          <w:szCs w:val="24"/>
        </w:rPr>
        <w:t>a calificación de riesgo de este criterio</w:t>
      </w:r>
      <w:r w:rsidR="00EA5C81" w:rsidRPr="007D6B13">
        <w:rPr>
          <w:rFonts w:cs="Arial"/>
          <w:szCs w:val="24"/>
        </w:rPr>
        <w:t>,</w:t>
      </w:r>
      <w:r w:rsidRPr="007D6B13">
        <w:rPr>
          <w:rFonts w:cs="Arial"/>
          <w:szCs w:val="24"/>
        </w:rPr>
        <w:t xml:space="preserve"> debe ser realizada así:</w:t>
      </w:r>
    </w:p>
    <w:p w14:paraId="407FB4A1" w14:textId="77777777" w:rsidR="00C708E4" w:rsidRPr="007D6B13" w:rsidRDefault="00C708E4" w:rsidP="007D6B13">
      <w:pPr>
        <w:rPr>
          <w:rFonts w:cs="Arial"/>
          <w:szCs w:val="24"/>
        </w:rPr>
      </w:pPr>
    </w:p>
    <w:p w14:paraId="49EFAFD0" w14:textId="3767D015" w:rsidR="009142E2" w:rsidRPr="007D6B13" w:rsidRDefault="004B3677" w:rsidP="007D6B13">
      <w:pPr>
        <w:pStyle w:val="Prrafodelista"/>
        <w:numPr>
          <w:ilvl w:val="0"/>
          <w:numId w:val="70"/>
        </w:numPr>
        <w:ind w:left="851" w:hanging="284"/>
        <w:rPr>
          <w:rFonts w:cs="Arial"/>
          <w:szCs w:val="24"/>
        </w:rPr>
      </w:pPr>
      <w:r w:rsidRPr="007D6B13">
        <w:rPr>
          <w:rFonts w:cs="Arial"/>
          <w:b/>
          <w:bCs/>
          <w:szCs w:val="24"/>
        </w:rPr>
        <w:t xml:space="preserve">Alto: </w:t>
      </w:r>
      <w:r w:rsidRPr="007D6B13">
        <w:rPr>
          <w:rFonts w:cs="Arial"/>
          <w:szCs w:val="24"/>
        </w:rPr>
        <w:t>Cuando se presentan alguno de los eventos (</w:t>
      </w:r>
      <w:r w:rsidR="009142E2" w:rsidRPr="007D6B13">
        <w:rPr>
          <w:rFonts w:cs="Arial"/>
          <w:szCs w:val="24"/>
        </w:rPr>
        <w:t>ítems 1 y/o 2).</w:t>
      </w:r>
      <w:r w:rsidRPr="007D6B13">
        <w:rPr>
          <w:rFonts w:cs="Arial"/>
          <w:szCs w:val="24"/>
        </w:rPr>
        <w:t xml:space="preserve"> </w:t>
      </w:r>
    </w:p>
    <w:p w14:paraId="03857E40" w14:textId="77777777" w:rsidR="009142E2" w:rsidRPr="007D6B13" w:rsidRDefault="004B3677" w:rsidP="007D6B13">
      <w:pPr>
        <w:pStyle w:val="Prrafodelista"/>
        <w:numPr>
          <w:ilvl w:val="0"/>
          <w:numId w:val="70"/>
        </w:numPr>
        <w:ind w:left="851" w:hanging="284"/>
        <w:rPr>
          <w:rFonts w:cs="Arial"/>
          <w:szCs w:val="24"/>
        </w:rPr>
      </w:pPr>
      <w:r w:rsidRPr="007D6B13">
        <w:rPr>
          <w:rFonts w:cs="Arial"/>
          <w:b/>
          <w:bCs/>
          <w:szCs w:val="24"/>
        </w:rPr>
        <w:t>Medio Alto:</w:t>
      </w:r>
      <w:r w:rsidRPr="007D6B13">
        <w:rPr>
          <w:rFonts w:cs="Arial"/>
          <w:szCs w:val="24"/>
        </w:rPr>
        <w:t xml:space="preserve"> Cuando se presenta solamente el evento (</w:t>
      </w:r>
      <w:r w:rsidR="009142E2" w:rsidRPr="007D6B13">
        <w:rPr>
          <w:rFonts w:cs="Arial"/>
          <w:szCs w:val="24"/>
        </w:rPr>
        <w:t>ítems 3</w:t>
      </w:r>
      <w:r w:rsidRPr="007D6B13">
        <w:rPr>
          <w:rFonts w:cs="Arial"/>
          <w:szCs w:val="24"/>
        </w:rPr>
        <w:t>).</w:t>
      </w:r>
    </w:p>
    <w:p w14:paraId="66B2085F" w14:textId="77777777" w:rsidR="009142E2" w:rsidRPr="007D6B13" w:rsidRDefault="004B3677" w:rsidP="007D6B13">
      <w:pPr>
        <w:pStyle w:val="Prrafodelista"/>
        <w:numPr>
          <w:ilvl w:val="0"/>
          <w:numId w:val="70"/>
        </w:numPr>
        <w:ind w:left="851" w:hanging="284"/>
        <w:rPr>
          <w:rFonts w:cs="Arial"/>
          <w:szCs w:val="24"/>
        </w:rPr>
      </w:pPr>
      <w:r w:rsidRPr="007D6B13">
        <w:rPr>
          <w:rFonts w:cs="Arial"/>
          <w:b/>
          <w:bCs/>
          <w:szCs w:val="24"/>
        </w:rPr>
        <w:t xml:space="preserve">Medio Bajo: </w:t>
      </w:r>
      <w:r w:rsidRPr="007D6B13">
        <w:rPr>
          <w:rFonts w:cs="Arial"/>
          <w:szCs w:val="24"/>
        </w:rPr>
        <w:t>Cuando se presenta alguno de los eventos (</w:t>
      </w:r>
      <w:r w:rsidR="009142E2" w:rsidRPr="007D6B13">
        <w:rPr>
          <w:rFonts w:cs="Arial"/>
          <w:szCs w:val="24"/>
        </w:rPr>
        <w:t>ítems 4 y/o 5)</w:t>
      </w:r>
      <w:r w:rsidRPr="007D6B13">
        <w:rPr>
          <w:rFonts w:cs="Arial"/>
          <w:szCs w:val="24"/>
        </w:rPr>
        <w:t xml:space="preserve">. </w:t>
      </w:r>
    </w:p>
    <w:p w14:paraId="10467151" w14:textId="519B8E3A" w:rsidR="00EA5C81" w:rsidRPr="007D6B13" w:rsidRDefault="004B3677" w:rsidP="007D6B13">
      <w:pPr>
        <w:pStyle w:val="Prrafodelista"/>
        <w:numPr>
          <w:ilvl w:val="0"/>
          <w:numId w:val="70"/>
        </w:numPr>
        <w:ind w:left="851" w:hanging="284"/>
        <w:rPr>
          <w:rFonts w:cs="Arial"/>
          <w:szCs w:val="24"/>
        </w:rPr>
      </w:pPr>
      <w:r w:rsidRPr="007D6B13">
        <w:rPr>
          <w:rFonts w:cs="Arial"/>
          <w:b/>
          <w:bCs/>
          <w:szCs w:val="24"/>
        </w:rPr>
        <w:t>Bajo:</w:t>
      </w:r>
      <w:r w:rsidRPr="007D6B13">
        <w:rPr>
          <w:rFonts w:cs="Arial"/>
          <w:szCs w:val="24"/>
        </w:rPr>
        <w:t xml:space="preserve"> Cuando no se presenta ningún evento.</w:t>
      </w:r>
    </w:p>
    <w:p w14:paraId="57AC2567" w14:textId="77777777" w:rsidR="00696130" w:rsidRPr="007D6B13" w:rsidRDefault="00696130" w:rsidP="007D6B13">
      <w:pPr>
        <w:pStyle w:val="Prrafodelista"/>
        <w:ind w:left="851"/>
        <w:rPr>
          <w:rFonts w:cs="Arial"/>
          <w:szCs w:val="24"/>
        </w:rPr>
      </w:pPr>
    </w:p>
    <w:p w14:paraId="27E09BE7" w14:textId="014848BA" w:rsidR="00C708E4" w:rsidRPr="007D6B13" w:rsidRDefault="004B3677" w:rsidP="007D6B13">
      <w:pPr>
        <w:pStyle w:val="Prrafodelista"/>
        <w:numPr>
          <w:ilvl w:val="0"/>
          <w:numId w:val="97"/>
        </w:numPr>
        <w:ind w:left="567" w:hanging="283"/>
        <w:rPr>
          <w:rFonts w:cs="Arial"/>
          <w:szCs w:val="24"/>
        </w:rPr>
      </w:pPr>
      <w:r w:rsidRPr="007D6B13">
        <w:rPr>
          <w:rFonts w:cs="Arial"/>
          <w:b/>
          <w:szCs w:val="24"/>
        </w:rPr>
        <w:t>Riesgo de pérdida del proceso asociado al precedente</w:t>
      </w:r>
      <w:r w:rsidR="009142E2" w:rsidRPr="007D6B13">
        <w:rPr>
          <w:rFonts w:cs="Arial"/>
          <w:b/>
          <w:szCs w:val="24"/>
        </w:rPr>
        <w:t>:</w:t>
      </w:r>
      <w:r w:rsidRPr="007D6B13">
        <w:rPr>
          <w:rFonts w:cs="Arial"/>
          <w:szCs w:val="24"/>
        </w:rPr>
        <w:t xml:space="preserve"> Muestra a incidencia de los precedentes arbitrales y jurisprudenciales respecto de un proceso y que afirma la posición de la parte convocante.</w:t>
      </w:r>
    </w:p>
    <w:p w14:paraId="29C4711B" w14:textId="77777777" w:rsidR="00C708E4" w:rsidRPr="007D6B13" w:rsidRDefault="00C708E4" w:rsidP="007D6B13">
      <w:pPr>
        <w:suppressAutoHyphens/>
        <w:autoSpaceDN w:val="0"/>
        <w:ind w:left="567" w:hanging="283"/>
        <w:rPr>
          <w:rFonts w:cs="Arial"/>
          <w:szCs w:val="24"/>
        </w:rPr>
      </w:pPr>
    </w:p>
    <w:p w14:paraId="7C727BFD" w14:textId="417A2874" w:rsidR="00C708E4" w:rsidRPr="007D6B13" w:rsidRDefault="004B3677" w:rsidP="007D6B13">
      <w:pPr>
        <w:pStyle w:val="Prrafodelista"/>
        <w:numPr>
          <w:ilvl w:val="0"/>
          <w:numId w:val="72"/>
        </w:numPr>
        <w:suppressAutoHyphens/>
        <w:autoSpaceDN w:val="0"/>
        <w:ind w:left="851" w:hanging="284"/>
        <w:contextualSpacing w:val="0"/>
        <w:rPr>
          <w:rFonts w:cs="Arial"/>
          <w:szCs w:val="24"/>
        </w:rPr>
      </w:pPr>
      <w:r w:rsidRPr="007D6B13">
        <w:rPr>
          <w:rFonts w:cs="Arial"/>
          <w:b/>
          <w:bCs/>
          <w:szCs w:val="24"/>
        </w:rPr>
        <w:t>Alto:</w:t>
      </w:r>
      <w:r w:rsidRPr="007D6B13">
        <w:rPr>
          <w:rFonts w:cs="Arial"/>
          <w:szCs w:val="24"/>
        </w:rPr>
        <w:t xml:space="preserve"> Existen suficientes fallos desfavorables para los intereses del Estado</w:t>
      </w:r>
      <w:r w:rsidR="00EA5C81" w:rsidRPr="007D6B13">
        <w:rPr>
          <w:rFonts w:cs="Arial"/>
          <w:szCs w:val="24"/>
        </w:rPr>
        <w:t>,</w:t>
      </w:r>
      <w:r w:rsidRPr="007D6B13">
        <w:rPr>
          <w:rFonts w:cs="Arial"/>
          <w:szCs w:val="24"/>
        </w:rPr>
        <w:t xml:space="preserve"> respecto de la causa o </w:t>
      </w:r>
      <w:proofErr w:type="spellStart"/>
      <w:r w:rsidRPr="007D6B13">
        <w:rPr>
          <w:rFonts w:cs="Arial"/>
          <w:szCs w:val="24"/>
        </w:rPr>
        <w:t>subcausa</w:t>
      </w:r>
      <w:proofErr w:type="spellEnd"/>
      <w:r w:rsidRPr="007D6B13">
        <w:rPr>
          <w:rFonts w:cs="Arial"/>
          <w:szCs w:val="24"/>
        </w:rPr>
        <w:t xml:space="preserve"> objeto de litigio; principalmente en precedentes arbitrales y jurisprudenciales. </w:t>
      </w:r>
    </w:p>
    <w:p w14:paraId="2240657D" w14:textId="77777777" w:rsidR="00C708E4" w:rsidRPr="007D6B13" w:rsidRDefault="004B3677" w:rsidP="007D6B13">
      <w:pPr>
        <w:pStyle w:val="Prrafodelista"/>
        <w:numPr>
          <w:ilvl w:val="0"/>
          <w:numId w:val="72"/>
        </w:numPr>
        <w:suppressAutoHyphens/>
        <w:autoSpaceDN w:val="0"/>
        <w:ind w:left="851" w:hanging="284"/>
        <w:contextualSpacing w:val="0"/>
        <w:rPr>
          <w:rFonts w:cs="Arial"/>
          <w:szCs w:val="24"/>
        </w:rPr>
      </w:pPr>
      <w:r w:rsidRPr="007D6B13">
        <w:rPr>
          <w:rFonts w:cs="Arial"/>
          <w:b/>
          <w:bCs/>
          <w:szCs w:val="24"/>
        </w:rPr>
        <w:t>Medio Alto:</w:t>
      </w:r>
      <w:r w:rsidRPr="007D6B13">
        <w:rPr>
          <w:rFonts w:cs="Arial"/>
          <w:szCs w:val="24"/>
        </w:rPr>
        <w:t xml:space="preserve"> No es existen precedentes arbitrales o jurisprudenciales, pero si posiciones doctrinales.</w:t>
      </w:r>
    </w:p>
    <w:p w14:paraId="62460453" w14:textId="066EBBE4" w:rsidR="004B3677" w:rsidRPr="007D6B13" w:rsidRDefault="004B3677" w:rsidP="007D6B13">
      <w:pPr>
        <w:pStyle w:val="Prrafodelista"/>
        <w:numPr>
          <w:ilvl w:val="0"/>
          <w:numId w:val="72"/>
        </w:numPr>
        <w:suppressAutoHyphens/>
        <w:autoSpaceDN w:val="0"/>
        <w:ind w:left="851" w:hanging="284"/>
        <w:contextualSpacing w:val="0"/>
        <w:rPr>
          <w:rFonts w:cs="Arial"/>
          <w:szCs w:val="24"/>
        </w:rPr>
      </w:pPr>
      <w:r w:rsidRPr="007D6B13">
        <w:rPr>
          <w:rFonts w:cs="Arial"/>
          <w:b/>
          <w:bCs/>
          <w:szCs w:val="24"/>
        </w:rPr>
        <w:t>Bajo:</w:t>
      </w:r>
      <w:r w:rsidRPr="007D6B13">
        <w:rPr>
          <w:rFonts w:cs="Arial"/>
          <w:szCs w:val="24"/>
        </w:rPr>
        <w:t xml:space="preserve"> No existe ningún precedente arbitral, jurisprudencial</w:t>
      </w:r>
      <w:r w:rsidR="00EA5C81" w:rsidRPr="007D6B13">
        <w:rPr>
          <w:rFonts w:cs="Arial"/>
          <w:szCs w:val="24"/>
        </w:rPr>
        <w:t>,</w:t>
      </w:r>
      <w:r w:rsidRPr="007D6B13">
        <w:rPr>
          <w:rFonts w:cs="Arial"/>
          <w:szCs w:val="24"/>
        </w:rPr>
        <w:t xml:space="preserve"> ni posición doctrinal desfavorable a los intereses del Estado.  </w:t>
      </w:r>
    </w:p>
    <w:p w14:paraId="430D0FC2" w14:textId="77777777" w:rsidR="00EA5C81" w:rsidRPr="007D6B13" w:rsidRDefault="00EA5C81" w:rsidP="007D6B13">
      <w:pPr>
        <w:rPr>
          <w:rFonts w:cs="Arial"/>
          <w:szCs w:val="24"/>
        </w:rPr>
      </w:pPr>
    </w:p>
    <w:p w14:paraId="0A33EA4D" w14:textId="34860B14" w:rsidR="004B3677" w:rsidRPr="007D6B13" w:rsidRDefault="004B3677" w:rsidP="007D6B13">
      <w:pPr>
        <w:rPr>
          <w:rFonts w:cs="Arial"/>
          <w:szCs w:val="24"/>
        </w:rPr>
      </w:pPr>
      <w:r w:rsidRPr="007D6B13">
        <w:rPr>
          <w:rFonts w:cs="Arial"/>
          <w:szCs w:val="24"/>
        </w:rPr>
        <w:t xml:space="preserve">Después de realizar la calificación de los cuatro </w:t>
      </w:r>
      <w:r w:rsidR="00EA5C81" w:rsidRPr="007D6B13">
        <w:rPr>
          <w:rFonts w:cs="Arial"/>
          <w:szCs w:val="24"/>
        </w:rPr>
        <w:t xml:space="preserve">(4) </w:t>
      </w:r>
      <w:r w:rsidRPr="007D6B13">
        <w:rPr>
          <w:rFonts w:cs="Arial"/>
          <w:szCs w:val="24"/>
        </w:rPr>
        <w:t>criterios, la matriz para el cálculo</w:t>
      </w:r>
      <w:r w:rsidRPr="007D6B13">
        <w:rPr>
          <w:rStyle w:val="Refdenotaalpie"/>
          <w:rFonts w:cs="Arial"/>
          <w:szCs w:val="24"/>
        </w:rPr>
        <w:footnoteReference w:id="7"/>
      </w:r>
      <w:r w:rsidRPr="007D6B13">
        <w:rPr>
          <w:rFonts w:cs="Arial"/>
          <w:szCs w:val="24"/>
        </w:rPr>
        <w:t xml:space="preserve"> arrojará un porcentaje con la probabilidad de pérdida del proceso.</w:t>
      </w:r>
    </w:p>
    <w:p w14:paraId="04B050C3" w14:textId="77777777" w:rsidR="004B3677" w:rsidRPr="007D6B13" w:rsidRDefault="004B3677" w:rsidP="007D6B13">
      <w:pPr>
        <w:rPr>
          <w:rFonts w:cs="Arial"/>
          <w:b/>
          <w:szCs w:val="24"/>
        </w:rPr>
      </w:pPr>
    </w:p>
    <w:p w14:paraId="7B16F292" w14:textId="6FB886D6" w:rsidR="004B3677" w:rsidRPr="007D6B13" w:rsidRDefault="004B3677" w:rsidP="007D6B13">
      <w:pPr>
        <w:pStyle w:val="Prrafodelista"/>
        <w:numPr>
          <w:ilvl w:val="0"/>
          <w:numId w:val="97"/>
        </w:numPr>
        <w:rPr>
          <w:rFonts w:cs="Arial"/>
          <w:szCs w:val="24"/>
        </w:rPr>
      </w:pPr>
      <w:r w:rsidRPr="007D6B13">
        <w:rPr>
          <w:rFonts w:cs="Arial"/>
          <w:b/>
          <w:szCs w:val="24"/>
        </w:rPr>
        <w:t>Cálculo del valor futuro y presente de la pretensión</w:t>
      </w:r>
      <w:bookmarkStart w:id="108" w:name="_Hlk168924957"/>
      <w:r w:rsidR="00C708E4" w:rsidRPr="007D6B13">
        <w:rPr>
          <w:rFonts w:cs="Arial"/>
          <w:b/>
          <w:szCs w:val="24"/>
        </w:rPr>
        <w:t>:</w:t>
      </w:r>
      <w:r w:rsidR="00C708E4" w:rsidRPr="007D6B13">
        <w:rPr>
          <w:rFonts w:cs="Arial"/>
          <w:szCs w:val="24"/>
        </w:rPr>
        <w:t xml:space="preserve"> </w:t>
      </w:r>
      <w:r w:rsidRPr="007D6B13">
        <w:rPr>
          <w:rFonts w:cs="Arial"/>
          <w:szCs w:val="24"/>
        </w:rPr>
        <w:t xml:space="preserve">Para </w:t>
      </w:r>
      <w:bookmarkStart w:id="109" w:name="_Hlk168922696"/>
      <w:r w:rsidRPr="007D6B13">
        <w:rPr>
          <w:rFonts w:cs="Arial"/>
          <w:szCs w:val="24"/>
        </w:rPr>
        <w:t>calcular el valor futuro y presente del valor total de las pretensiones</w:t>
      </w:r>
      <w:bookmarkEnd w:id="108"/>
      <w:bookmarkEnd w:id="109"/>
      <w:r w:rsidR="00EA5C81" w:rsidRPr="007D6B13">
        <w:rPr>
          <w:rFonts w:cs="Arial"/>
          <w:szCs w:val="24"/>
        </w:rPr>
        <w:t xml:space="preserve">, </w:t>
      </w:r>
      <w:r w:rsidR="006D3AF8" w:rsidRPr="007D6B13">
        <w:rPr>
          <w:rFonts w:cs="Arial"/>
          <w:szCs w:val="24"/>
        </w:rPr>
        <w:t xml:space="preserve">el(a) </w:t>
      </w:r>
      <w:r w:rsidR="00942559" w:rsidRPr="007D6B13">
        <w:rPr>
          <w:rFonts w:cs="Arial"/>
          <w:szCs w:val="24"/>
        </w:rPr>
        <w:t>a</w:t>
      </w:r>
      <w:r w:rsidR="006D3AF8" w:rsidRPr="007D6B13">
        <w:rPr>
          <w:rFonts w:cs="Arial"/>
          <w:szCs w:val="24"/>
        </w:rPr>
        <w:t xml:space="preserve">poderado(a) </w:t>
      </w:r>
      <w:r w:rsidRPr="007D6B13">
        <w:rPr>
          <w:rFonts w:cs="Arial"/>
          <w:szCs w:val="24"/>
        </w:rPr>
        <w:t>del trámite</w:t>
      </w:r>
      <w:r w:rsidR="00EA5C81" w:rsidRPr="007D6B13">
        <w:rPr>
          <w:rFonts w:cs="Arial"/>
          <w:szCs w:val="24"/>
        </w:rPr>
        <w:t>,</w:t>
      </w:r>
      <w:r w:rsidRPr="007D6B13">
        <w:rPr>
          <w:rFonts w:cs="Arial"/>
          <w:szCs w:val="24"/>
        </w:rPr>
        <w:t xml:space="preserve"> debe tener en cuenta lo indicado </w:t>
      </w:r>
      <w:r w:rsidR="001B5E3A" w:rsidRPr="007D6B13">
        <w:rPr>
          <w:rFonts w:cs="Arial"/>
          <w:szCs w:val="24"/>
        </w:rPr>
        <w:t>en el numeral 7.3.2.6 de la presente política.</w:t>
      </w:r>
    </w:p>
    <w:p w14:paraId="3A64D1E9" w14:textId="77777777" w:rsidR="004B3677" w:rsidRPr="007D6B13" w:rsidRDefault="004B3677" w:rsidP="007D6B13">
      <w:pPr>
        <w:ind w:left="567" w:hanging="283"/>
        <w:rPr>
          <w:rFonts w:cs="Arial"/>
          <w:b/>
          <w:szCs w:val="24"/>
        </w:rPr>
      </w:pPr>
    </w:p>
    <w:p w14:paraId="48D5AFAF" w14:textId="1519ABB8" w:rsidR="004B3677" w:rsidRPr="007D6B13" w:rsidRDefault="004B3677" w:rsidP="007D6B13">
      <w:pPr>
        <w:pStyle w:val="Prrafodelista"/>
        <w:numPr>
          <w:ilvl w:val="0"/>
          <w:numId w:val="97"/>
        </w:numPr>
        <w:rPr>
          <w:rFonts w:cs="Arial"/>
          <w:szCs w:val="24"/>
        </w:rPr>
      </w:pPr>
      <w:r w:rsidRPr="007D6B13">
        <w:rPr>
          <w:rFonts w:cs="Arial"/>
          <w:b/>
          <w:szCs w:val="24"/>
        </w:rPr>
        <w:t>Registro del valor estimado de la obligación contingente en los trámites arbitrales</w:t>
      </w:r>
      <w:r w:rsidR="00C708E4" w:rsidRPr="007D6B13">
        <w:rPr>
          <w:rFonts w:cs="Arial"/>
          <w:b/>
          <w:szCs w:val="24"/>
        </w:rPr>
        <w:t>:</w:t>
      </w:r>
      <w:r w:rsidRPr="007D6B13">
        <w:rPr>
          <w:rFonts w:cs="Arial"/>
          <w:szCs w:val="24"/>
        </w:rPr>
        <w:t xml:space="preserve"> Teniendo en cuenta la probabilidad de pérdida del trámite, </w:t>
      </w:r>
      <w:r w:rsidR="00A53C22" w:rsidRPr="007D6B13">
        <w:rPr>
          <w:rFonts w:cs="Arial"/>
          <w:szCs w:val="24"/>
        </w:rPr>
        <w:t xml:space="preserve">el(a) </w:t>
      </w:r>
      <w:r w:rsidR="00942559" w:rsidRPr="007D6B13">
        <w:rPr>
          <w:rFonts w:cs="Arial"/>
          <w:szCs w:val="24"/>
        </w:rPr>
        <w:t>a</w:t>
      </w:r>
      <w:r w:rsidR="00A53C22" w:rsidRPr="007D6B13">
        <w:rPr>
          <w:rFonts w:cs="Arial"/>
          <w:szCs w:val="24"/>
        </w:rPr>
        <w:t>poderado(a</w:t>
      </w:r>
      <w:r w:rsidR="00BD23DA" w:rsidRPr="007D6B13">
        <w:rPr>
          <w:rFonts w:cs="Arial"/>
          <w:szCs w:val="24"/>
        </w:rPr>
        <w:t>)</w:t>
      </w:r>
      <w:r w:rsidR="00EA5C81" w:rsidRPr="007D6B13">
        <w:rPr>
          <w:rFonts w:cs="Arial"/>
          <w:szCs w:val="24"/>
        </w:rPr>
        <w:t>,</w:t>
      </w:r>
      <w:r w:rsidRPr="007D6B13">
        <w:rPr>
          <w:rFonts w:cs="Arial"/>
          <w:szCs w:val="24"/>
        </w:rPr>
        <w:t xml:space="preserve"> debe realizar el registro del proceso, en el sistema destinado para tal fin por la entidad, como se indica a continuación:</w:t>
      </w:r>
    </w:p>
    <w:p w14:paraId="48C1B6D3" w14:textId="77777777" w:rsidR="004B3677" w:rsidRPr="007D6B13" w:rsidRDefault="004B3677" w:rsidP="007D6B13">
      <w:pPr>
        <w:ind w:left="567" w:hanging="283"/>
        <w:rPr>
          <w:rFonts w:cs="Arial"/>
          <w:szCs w:val="24"/>
        </w:rPr>
      </w:pPr>
    </w:p>
    <w:p w14:paraId="7F0F0E27" w14:textId="365B0C9F" w:rsidR="004B3677" w:rsidRPr="007D6B13" w:rsidRDefault="004B3677" w:rsidP="007D6B13">
      <w:pPr>
        <w:pStyle w:val="Prrafodelista"/>
        <w:numPr>
          <w:ilvl w:val="1"/>
          <w:numId w:val="69"/>
        </w:numPr>
        <w:suppressAutoHyphens/>
        <w:autoSpaceDN w:val="0"/>
        <w:ind w:left="851" w:hanging="284"/>
        <w:rPr>
          <w:rFonts w:cs="Arial"/>
          <w:szCs w:val="24"/>
        </w:rPr>
      </w:pPr>
      <w:r w:rsidRPr="007D6B13">
        <w:rPr>
          <w:rFonts w:cs="Arial"/>
          <w:szCs w:val="24"/>
        </w:rPr>
        <w:t>Si la probabilidad de pérdida se califica como A</w:t>
      </w:r>
      <w:r w:rsidR="00C708E4" w:rsidRPr="007D6B13">
        <w:rPr>
          <w:rFonts w:cs="Arial"/>
          <w:szCs w:val="24"/>
        </w:rPr>
        <w:t>lta</w:t>
      </w:r>
      <w:r w:rsidRPr="007D6B13">
        <w:rPr>
          <w:rFonts w:cs="Arial"/>
          <w:szCs w:val="24"/>
        </w:rPr>
        <w:t xml:space="preserve"> (más del 50%), </w:t>
      </w:r>
      <w:r w:rsidR="006D3AF8" w:rsidRPr="007D6B13">
        <w:rPr>
          <w:rFonts w:cs="Arial"/>
          <w:szCs w:val="24"/>
        </w:rPr>
        <w:t xml:space="preserve">el(a) </w:t>
      </w:r>
      <w:r w:rsidR="0065300F" w:rsidRPr="007D6B13">
        <w:rPr>
          <w:rFonts w:cs="Arial"/>
          <w:szCs w:val="24"/>
        </w:rPr>
        <w:t>a</w:t>
      </w:r>
      <w:r w:rsidR="006D3AF8" w:rsidRPr="007D6B13">
        <w:rPr>
          <w:rFonts w:cs="Arial"/>
          <w:szCs w:val="24"/>
        </w:rPr>
        <w:t xml:space="preserve">poderado(a) </w:t>
      </w:r>
      <w:r w:rsidRPr="007D6B13">
        <w:rPr>
          <w:rFonts w:cs="Arial"/>
          <w:szCs w:val="24"/>
        </w:rPr>
        <w:t xml:space="preserve">registra en el </w:t>
      </w:r>
      <w:bookmarkStart w:id="110" w:name="_Hlk138342020"/>
      <w:proofErr w:type="spellStart"/>
      <w:r w:rsidRPr="007D6B13">
        <w:rPr>
          <w:rFonts w:cs="Arial"/>
          <w:szCs w:val="24"/>
        </w:rPr>
        <w:t>eKOGUI</w:t>
      </w:r>
      <w:proofErr w:type="spellEnd"/>
      <w:r w:rsidRPr="007D6B13">
        <w:rPr>
          <w:rFonts w:cs="Arial"/>
          <w:szCs w:val="24"/>
        </w:rPr>
        <w:t xml:space="preserve"> </w:t>
      </w:r>
      <w:bookmarkEnd w:id="110"/>
      <w:r w:rsidRPr="007D6B13">
        <w:rPr>
          <w:rFonts w:cs="Arial"/>
          <w:szCs w:val="24"/>
        </w:rPr>
        <w:t xml:space="preserve">el valor de las pretensiones ajustado y comunicará a la Dirección </w:t>
      </w:r>
      <w:r w:rsidR="0065300F" w:rsidRPr="007D6B13">
        <w:rPr>
          <w:rFonts w:cs="Arial"/>
          <w:szCs w:val="24"/>
        </w:rPr>
        <w:t>A</w:t>
      </w:r>
      <w:r w:rsidRPr="007D6B13">
        <w:rPr>
          <w:rFonts w:cs="Arial"/>
          <w:szCs w:val="24"/>
        </w:rPr>
        <w:t xml:space="preserve">dministrativa y </w:t>
      </w:r>
      <w:r w:rsidR="0065300F" w:rsidRPr="007D6B13">
        <w:rPr>
          <w:rFonts w:cs="Arial"/>
          <w:szCs w:val="24"/>
        </w:rPr>
        <w:t>F</w:t>
      </w:r>
      <w:r w:rsidRPr="007D6B13">
        <w:rPr>
          <w:rFonts w:cs="Arial"/>
          <w:szCs w:val="24"/>
        </w:rPr>
        <w:t>inanciera y al</w:t>
      </w:r>
      <w:r w:rsidR="00C708E4" w:rsidRPr="007D6B13">
        <w:rPr>
          <w:rFonts w:cs="Arial"/>
          <w:szCs w:val="24"/>
        </w:rPr>
        <w:t>(a)</w:t>
      </w:r>
      <w:r w:rsidRPr="007D6B13">
        <w:rPr>
          <w:rFonts w:cs="Arial"/>
          <w:szCs w:val="24"/>
        </w:rPr>
        <w:t xml:space="preserve"> </w:t>
      </w:r>
      <w:r w:rsidR="0065300F" w:rsidRPr="007D6B13">
        <w:rPr>
          <w:rFonts w:cs="Arial"/>
          <w:szCs w:val="24"/>
        </w:rPr>
        <w:t>c</w:t>
      </w:r>
      <w:r w:rsidRPr="007D6B13">
        <w:rPr>
          <w:rFonts w:cs="Arial"/>
          <w:szCs w:val="24"/>
        </w:rPr>
        <w:t>oordinador</w:t>
      </w:r>
      <w:r w:rsidR="00273789" w:rsidRPr="007D6B13">
        <w:rPr>
          <w:rFonts w:cs="Arial"/>
          <w:szCs w:val="24"/>
        </w:rPr>
        <w:t>(a)</w:t>
      </w:r>
      <w:r w:rsidRPr="007D6B13">
        <w:rPr>
          <w:rFonts w:cs="Arial"/>
          <w:szCs w:val="24"/>
        </w:rPr>
        <w:t xml:space="preserve"> del </w:t>
      </w:r>
      <w:r w:rsidR="00C708E4" w:rsidRPr="007D6B13">
        <w:rPr>
          <w:rFonts w:cs="Arial"/>
          <w:szCs w:val="24"/>
        </w:rPr>
        <w:t>G</w:t>
      </w:r>
      <w:r w:rsidRPr="007D6B13">
        <w:rPr>
          <w:rFonts w:cs="Arial"/>
          <w:szCs w:val="24"/>
        </w:rPr>
        <w:t xml:space="preserve">rupo </w:t>
      </w:r>
      <w:r w:rsidR="00C708E4" w:rsidRPr="007D6B13">
        <w:rPr>
          <w:rFonts w:cs="Arial"/>
          <w:szCs w:val="24"/>
        </w:rPr>
        <w:t>I</w:t>
      </w:r>
      <w:r w:rsidRPr="007D6B13">
        <w:rPr>
          <w:rFonts w:cs="Arial"/>
          <w:szCs w:val="24"/>
        </w:rPr>
        <w:t xml:space="preserve">nterno de </w:t>
      </w:r>
      <w:r w:rsidR="00C708E4" w:rsidRPr="007D6B13">
        <w:rPr>
          <w:rFonts w:cs="Arial"/>
          <w:szCs w:val="24"/>
        </w:rPr>
        <w:t>T</w:t>
      </w:r>
      <w:r w:rsidRPr="007D6B13">
        <w:rPr>
          <w:rFonts w:cs="Arial"/>
          <w:szCs w:val="24"/>
        </w:rPr>
        <w:t xml:space="preserve">rabajo de </w:t>
      </w:r>
      <w:r w:rsidR="00C708E4" w:rsidRPr="007D6B13">
        <w:rPr>
          <w:rFonts w:cs="Arial"/>
          <w:szCs w:val="24"/>
        </w:rPr>
        <w:t>G</w:t>
      </w:r>
      <w:r w:rsidRPr="007D6B13">
        <w:rPr>
          <w:rFonts w:cs="Arial"/>
          <w:szCs w:val="24"/>
        </w:rPr>
        <w:t xml:space="preserve">estión </w:t>
      </w:r>
      <w:r w:rsidR="00CC3CBA" w:rsidRPr="007D6B13">
        <w:rPr>
          <w:rFonts w:cs="Arial"/>
          <w:szCs w:val="24"/>
        </w:rPr>
        <w:t>F</w:t>
      </w:r>
      <w:r w:rsidRPr="007D6B13">
        <w:rPr>
          <w:rFonts w:cs="Arial"/>
          <w:szCs w:val="24"/>
        </w:rPr>
        <w:t xml:space="preserve">inanciera o a quien haga sus veces, el valor presente calculado en </w:t>
      </w:r>
      <w:r w:rsidR="00460E20" w:rsidRPr="007D6B13">
        <w:rPr>
          <w:rFonts w:cs="Arial"/>
          <w:szCs w:val="24"/>
        </w:rPr>
        <w:t xml:space="preserve">el  numeral 7.3.2.6 de la presente política, </w:t>
      </w:r>
      <w:r w:rsidRPr="007D6B13">
        <w:rPr>
          <w:rFonts w:cs="Arial"/>
          <w:szCs w:val="24"/>
        </w:rPr>
        <w:t xml:space="preserve">para que este sea registrado como provisión contable, conforme a la regulación contable pública expedida por la Contaduría General de la Nación. Adicionalmente, comunicará a Dirección </w:t>
      </w:r>
      <w:r w:rsidR="0065300F" w:rsidRPr="007D6B13">
        <w:rPr>
          <w:rFonts w:cs="Arial"/>
          <w:szCs w:val="24"/>
        </w:rPr>
        <w:t>A</w:t>
      </w:r>
      <w:r w:rsidRPr="007D6B13">
        <w:rPr>
          <w:rFonts w:cs="Arial"/>
          <w:szCs w:val="24"/>
        </w:rPr>
        <w:t xml:space="preserve">dministrativa y </w:t>
      </w:r>
      <w:r w:rsidR="0065300F" w:rsidRPr="007D6B13">
        <w:rPr>
          <w:rFonts w:cs="Arial"/>
          <w:szCs w:val="24"/>
        </w:rPr>
        <w:t>F</w:t>
      </w:r>
      <w:r w:rsidRPr="007D6B13">
        <w:rPr>
          <w:rFonts w:cs="Arial"/>
          <w:szCs w:val="24"/>
        </w:rPr>
        <w:t>inanciera y</w:t>
      </w:r>
      <w:r w:rsidR="00C708E4" w:rsidRPr="007D6B13">
        <w:rPr>
          <w:rFonts w:cs="Arial"/>
          <w:szCs w:val="24"/>
        </w:rPr>
        <w:t xml:space="preserve"> al(a) </w:t>
      </w:r>
      <w:r w:rsidR="0065300F" w:rsidRPr="007D6B13">
        <w:rPr>
          <w:rFonts w:cs="Arial"/>
          <w:szCs w:val="24"/>
        </w:rPr>
        <w:t>c</w:t>
      </w:r>
      <w:r w:rsidR="00C708E4" w:rsidRPr="007D6B13">
        <w:rPr>
          <w:rFonts w:cs="Arial"/>
          <w:szCs w:val="24"/>
        </w:rPr>
        <w:t>oordinador</w:t>
      </w:r>
      <w:r w:rsidR="00273789" w:rsidRPr="007D6B13">
        <w:rPr>
          <w:rFonts w:cs="Arial"/>
          <w:szCs w:val="24"/>
        </w:rPr>
        <w:t>(a)</w:t>
      </w:r>
      <w:r w:rsidR="00C708E4" w:rsidRPr="007D6B13">
        <w:rPr>
          <w:rFonts w:cs="Arial"/>
          <w:szCs w:val="24"/>
        </w:rPr>
        <w:t xml:space="preserve"> del Grupo Interno de Trabajo de Gestión </w:t>
      </w:r>
      <w:r w:rsidR="0065300F" w:rsidRPr="007D6B13">
        <w:rPr>
          <w:rFonts w:cs="Arial"/>
          <w:szCs w:val="24"/>
        </w:rPr>
        <w:t>F</w:t>
      </w:r>
      <w:r w:rsidR="00C708E4" w:rsidRPr="007D6B13">
        <w:rPr>
          <w:rFonts w:cs="Arial"/>
          <w:szCs w:val="24"/>
        </w:rPr>
        <w:t>inanciera o a quien haga sus veces</w:t>
      </w:r>
      <w:r w:rsidRPr="007D6B13">
        <w:rPr>
          <w:rFonts w:cs="Arial"/>
          <w:szCs w:val="24"/>
        </w:rPr>
        <w:t>, la tasa de los TES aplicada en la medición de la provisión contable</w:t>
      </w:r>
      <w:r w:rsidR="001F6808" w:rsidRPr="007D6B13">
        <w:rPr>
          <w:rFonts w:cs="Arial"/>
          <w:szCs w:val="24"/>
        </w:rPr>
        <w:t>,</w:t>
      </w:r>
      <w:r w:rsidRPr="007D6B13">
        <w:rPr>
          <w:rFonts w:cs="Arial"/>
          <w:szCs w:val="24"/>
        </w:rPr>
        <w:t xml:space="preserve"> para que se tenga en cuenta en la actualización financiera de la provisión, conforme a la regulación contable pública expedida por la Contaduría General de la Nación.</w:t>
      </w:r>
    </w:p>
    <w:p w14:paraId="0E3A0F20" w14:textId="5DFFFF69" w:rsidR="004B3677" w:rsidRPr="007D6B13" w:rsidRDefault="004B3677" w:rsidP="007D6B13">
      <w:pPr>
        <w:pStyle w:val="Prrafodelista"/>
        <w:numPr>
          <w:ilvl w:val="1"/>
          <w:numId w:val="69"/>
        </w:numPr>
        <w:suppressAutoHyphens/>
        <w:autoSpaceDN w:val="0"/>
        <w:ind w:left="851" w:hanging="284"/>
        <w:rPr>
          <w:rFonts w:cs="Arial"/>
          <w:szCs w:val="24"/>
        </w:rPr>
      </w:pPr>
      <w:r w:rsidRPr="007D6B13">
        <w:rPr>
          <w:rFonts w:cs="Arial"/>
          <w:szCs w:val="24"/>
        </w:rPr>
        <w:t>Si la probabilidad de pérdida se califica como M</w:t>
      </w:r>
      <w:r w:rsidR="00C708E4" w:rsidRPr="007D6B13">
        <w:rPr>
          <w:rFonts w:cs="Arial"/>
          <w:szCs w:val="24"/>
        </w:rPr>
        <w:t>edia</w:t>
      </w:r>
      <w:r w:rsidRPr="007D6B13">
        <w:rPr>
          <w:rFonts w:cs="Arial"/>
          <w:szCs w:val="24"/>
        </w:rPr>
        <w:t xml:space="preserve"> (superior al 25% y menor o igual al 50%), </w:t>
      </w:r>
      <w:r w:rsidR="006D3AF8" w:rsidRPr="007D6B13">
        <w:rPr>
          <w:rFonts w:cs="Arial"/>
          <w:szCs w:val="24"/>
        </w:rPr>
        <w:t xml:space="preserve">el(a) </w:t>
      </w:r>
      <w:r w:rsidR="0065300F" w:rsidRPr="007D6B13">
        <w:rPr>
          <w:rFonts w:cs="Arial"/>
          <w:szCs w:val="24"/>
        </w:rPr>
        <w:t>ap</w:t>
      </w:r>
      <w:r w:rsidR="006D3AF8" w:rsidRPr="007D6B13">
        <w:rPr>
          <w:rFonts w:cs="Arial"/>
          <w:szCs w:val="24"/>
        </w:rPr>
        <w:t xml:space="preserve">oderado(a) </w:t>
      </w:r>
      <w:r w:rsidRPr="007D6B13">
        <w:rPr>
          <w:rFonts w:cs="Arial"/>
          <w:szCs w:val="24"/>
        </w:rPr>
        <w:t xml:space="preserve">registrará el valor “0” en el </w:t>
      </w:r>
      <w:proofErr w:type="spellStart"/>
      <w:r w:rsidRPr="007D6B13">
        <w:rPr>
          <w:rFonts w:cs="Arial"/>
          <w:szCs w:val="24"/>
        </w:rPr>
        <w:t>eKOGUI</w:t>
      </w:r>
      <w:proofErr w:type="spellEnd"/>
      <w:r w:rsidRPr="007D6B13">
        <w:rPr>
          <w:rFonts w:cs="Arial"/>
          <w:szCs w:val="24"/>
        </w:rPr>
        <w:t xml:space="preserve"> y comunicará a la Dirección</w:t>
      </w:r>
      <w:r w:rsidR="0065300F" w:rsidRPr="007D6B13">
        <w:rPr>
          <w:rFonts w:cs="Arial"/>
          <w:szCs w:val="24"/>
        </w:rPr>
        <w:t xml:space="preserve"> A</w:t>
      </w:r>
      <w:r w:rsidRPr="007D6B13">
        <w:rPr>
          <w:rFonts w:cs="Arial"/>
          <w:szCs w:val="24"/>
        </w:rPr>
        <w:t xml:space="preserve">dministrativa y </w:t>
      </w:r>
      <w:r w:rsidR="0065300F" w:rsidRPr="007D6B13">
        <w:rPr>
          <w:rFonts w:cs="Arial"/>
          <w:szCs w:val="24"/>
        </w:rPr>
        <w:t>F</w:t>
      </w:r>
      <w:r w:rsidRPr="007D6B13">
        <w:rPr>
          <w:rFonts w:cs="Arial"/>
          <w:szCs w:val="24"/>
        </w:rPr>
        <w:t xml:space="preserve">inanciera y </w:t>
      </w:r>
      <w:r w:rsidR="00C708E4" w:rsidRPr="007D6B13">
        <w:rPr>
          <w:rFonts w:cs="Arial"/>
          <w:szCs w:val="24"/>
        </w:rPr>
        <w:t xml:space="preserve">al(a) </w:t>
      </w:r>
      <w:r w:rsidR="0065300F" w:rsidRPr="007D6B13">
        <w:rPr>
          <w:rFonts w:cs="Arial"/>
          <w:szCs w:val="24"/>
        </w:rPr>
        <w:t>c</w:t>
      </w:r>
      <w:r w:rsidR="00C708E4" w:rsidRPr="007D6B13">
        <w:rPr>
          <w:rFonts w:cs="Arial"/>
          <w:szCs w:val="24"/>
        </w:rPr>
        <w:t>oordinador</w:t>
      </w:r>
      <w:r w:rsidR="00273789" w:rsidRPr="007D6B13">
        <w:rPr>
          <w:rFonts w:cs="Arial"/>
          <w:szCs w:val="24"/>
        </w:rPr>
        <w:t>(a)</w:t>
      </w:r>
      <w:r w:rsidR="00C708E4" w:rsidRPr="007D6B13">
        <w:rPr>
          <w:rFonts w:cs="Arial"/>
          <w:szCs w:val="24"/>
        </w:rPr>
        <w:t xml:space="preserve"> del Grupo Interno de Trabajo de Gestión </w:t>
      </w:r>
      <w:r w:rsidR="0065300F" w:rsidRPr="007D6B13">
        <w:rPr>
          <w:rFonts w:cs="Arial"/>
          <w:szCs w:val="24"/>
        </w:rPr>
        <w:t>F</w:t>
      </w:r>
      <w:r w:rsidR="00C708E4" w:rsidRPr="007D6B13">
        <w:rPr>
          <w:rFonts w:cs="Arial"/>
          <w:szCs w:val="24"/>
        </w:rPr>
        <w:t>inanciera o a quien haga sus veces</w:t>
      </w:r>
      <w:r w:rsidRPr="007D6B13">
        <w:rPr>
          <w:rFonts w:cs="Arial"/>
          <w:szCs w:val="24"/>
        </w:rPr>
        <w:t>, el valor de las pretensiones ajustado</w:t>
      </w:r>
      <w:r w:rsidR="001F6808" w:rsidRPr="007D6B13">
        <w:rPr>
          <w:rFonts w:cs="Arial"/>
          <w:szCs w:val="24"/>
        </w:rPr>
        <w:t>,</w:t>
      </w:r>
      <w:r w:rsidRPr="007D6B13">
        <w:rPr>
          <w:rFonts w:cs="Arial"/>
          <w:szCs w:val="24"/>
        </w:rPr>
        <w:t xml:space="preserve"> para que sea registrado como pasivo contingente en las cuentas de orden, conforme a la regulación contable pública expedida por la Contaduría General de la Nación.</w:t>
      </w:r>
    </w:p>
    <w:p w14:paraId="5B910CB7" w14:textId="15112009" w:rsidR="00DE5204" w:rsidRPr="007D6B13" w:rsidRDefault="004B3677" w:rsidP="007D6B13">
      <w:pPr>
        <w:pStyle w:val="Prrafodelista"/>
        <w:numPr>
          <w:ilvl w:val="1"/>
          <w:numId w:val="69"/>
        </w:numPr>
        <w:suppressAutoHyphens/>
        <w:autoSpaceDN w:val="0"/>
        <w:ind w:left="851" w:hanging="284"/>
        <w:rPr>
          <w:rFonts w:cs="Arial"/>
          <w:szCs w:val="24"/>
        </w:rPr>
      </w:pPr>
      <w:r w:rsidRPr="007D6B13">
        <w:rPr>
          <w:rFonts w:cs="Arial"/>
          <w:szCs w:val="24"/>
        </w:rPr>
        <w:t>Si la probabilidad de pérdida se califica como B</w:t>
      </w:r>
      <w:r w:rsidR="00C708E4" w:rsidRPr="007D6B13">
        <w:rPr>
          <w:rFonts w:cs="Arial"/>
          <w:szCs w:val="24"/>
        </w:rPr>
        <w:t>aja</w:t>
      </w:r>
      <w:r w:rsidRPr="007D6B13">
        <w:rPr>
          <w:rFonts w:cs="Arial"/>
          <w:szCs w:val="24"/>
        </w:rPr>
        <w:t xml:space="preserve"> (superior al 10% y menor o igual al 25%), </w:t>
      </w:r>
      <w:r w:rsidR="006D3AF8" w:rsidRPr="007D6B13">
        <w:rPr>
          <w:rFonts w:cs="Arial"/>
          <w:szCs w:val="24"/>
        </w:rPr>
        <w:t xml:space="preserve">el(a) </w:t>
      </w:r>
      <w:r w:rsidR="0065300F" w:rsidRPr="007D6B13">
        <w:rPr>
          <w:rFonts w:cs="Arial"/>
          <w:szCs w:val="24"/>
        </w:rPr>
        <w:t>a</w:t>
      </w:r>
      <w:r w:rsidR="006D3AF8" w:rsidRPr="007D6B13">
        <w:rPr>
          <w:rFonts w:cs="Arial"/>
          <w:szCs w:val="24"/>
        </w:rPr>
        <w:t xml:space="preserve">poderado(a) </w:t>
      </w:r>
      <w:r w:rsidRPr="007D6B13">
        <w:rPr>
          <w:rFonts w:cs="Arial"/>
          <w:szCs w:val="24"/>
        </w:rPr>
        <w:t xml:space="preserve">registrará el valor “0” en el </w:t>
      </w:r>
      <w:proofErr w:type="spellStart"/>
      <w:r w:rsidRPr="007D6B13">
        <w:rPr>
          <w:rFonts w:cs="Arial"/>
          <w:szCs w:val="24"/>
        </w:rPr>
        <w:t>eKOGUI</w:t>
      </w:r>
      <w:proofErr w:type="spellEnd"/>
      <w:r w:rsidRPr="007D6B13">
        <w:rPr>
          <w:rFonts w:cs="Arial"/>
          <w:szCs w:val="24"/>
        </w:rPr>
        <w:t xml:space="preserve"> y comunicará a la Dirección </w:t>
      </w:r>
      <w:r w:rsidR="0065300F" w:rsidRPr="007D6B13">
        <w:rPr>
          <w:rFonts w:cs="Arial"/>
          <w:szCs w:val="24"/>
        </w:rPr>
        <w:t>A</w:t>
      </w:r>
      <w:r w:rsidRPr="007D6B13">
        <w:rPr>
          <w:rFonts w:cs="Arial"/>
          <w:szCs w:val="24"/>
        </w:rPr>
        <w:t xml:space="preserve">dministrativa y </w:t>
      </w:r>
      <w:r w:rsidR="0065300F" w:rsidRPr="007D6B13">
        <w:rPr>
          <w:rFonts w:cs="Arial"/>
          <w:szCs w:val="24"/>
        </w:rPr>
        <w:t>F</w:t>
      </w:r>
      <w:r w:rsidRPr="007D6B13">
        <w:rPr>
          <w:rFonts w:cs="Arial"/>
          <w:szCs w:val="24"/>
        </w:rPr>
        <w:t xml:space="preserve">inanciera y </w:t>
      </w:r>
      <w:r w:rsidR="00C708E4" w:rsidRPr="007D6B13">
        <w:rPr>
          <w:rFonts w:cs="Arial"/>
          <w:szCs w:val="24"/>
        </w:rPr>
        <w:t xml:space="preserve">al(a) </w:t>
      </w:r>
      <w:r w:rsidR="0065300F" w:rsidRPr="007D6B13">
        <w:rPr>
          <w:rFonts w:cs="Arial"/>
          <w:szCs w:val="24"/>
        </w:rPr>
        <w:t>c</w:t>
      </w:r>
      <w:r w:rsidR="00C708E4" w:rsidRPr="007D6B13">
        <w:rPr>
          <w:rFonts w:cs="Arial"/>
          <w:szCs w:val="24"/>
        </w:rPr>
        <w:t>oordinador</w:t>
      </w:r>
      <w:r w:rsidR="00273789" w:rsidRPr="007D6B13">
        <w:rPr>
          <w:rFonts w:cs="Arial"/>
          <w:szCs w:val="24"/>
        </w:rPr>
        <w:t>(a)</w:t>
      </w:r>
      <w:r w:rsidR="00C708E4" w:rsidRPr="007D6B13">
        <w:rPr>
          <w:rFonts w:cs="Arial"/>
          <w:szCs w:val="24"/>
        </w:rPr>
        <w:t xml:space="preserve"> del Grupo Interno de Trabajo de Gestión </w:t>
      </w:r>
      <w:r w:rsidR="0065300F" w:rsidRPr="007D6B13">
        <w:rPr>
          <w:rFonts w:cs="Arial"/>
          <w:szCs w:val="24"/>
        </w:rPr>
        <w:t>F</w:t>
      </w:r>
      <w:r w:rsidR="00C708E4" w:rsidRPr="007D6B13">
        <w:rPr>
          <w:rFonts w:cs="Arial"/>
          <w:szCs w:val="24"/>
        </w:rPr>
        <w:t>inanciera o a quien haga sus veces</w:t>
      </w:r>
      <w:r w:rsidRPr="007D6B13">
        <w:rPr>
          <w:rFonts w:cs="Arial"/>
          <w:szCs w:val="24"/>
        </w:rPr>
        <w:t>, el valor de las pretensiones ajustado</w:t>
      </w:r>
      <w:r w:rsidR="001F6808" w:rsidRPr="007D6B13">
        <w:rPr>
          <w:rFonts w:cs="Arial"/>
          <w:szCs w:val="24"/>
        </w:rPr>
        <w:t>,</w:t>
      </w:r>
      <w:r w:rsidRPr="007D6B13">
        <w:rPr>
          <w:rFonts w:cs="Arial"/>
          <w:szCs w:val="24"/>
        </w:rPr>
        <w:t xml:space="preserve"> para que sea registrado como pasivo contingente en las cuentas de orden, conforme a la regulación contable pública expedida por la Contaduría General de la Nación.</w:t>
      </w:r>
    </w:p>
    <w:p w14:paraId="6B29325A" w14:textId="68CDD820" w:rsidR="004B3677" w:rsidRPr="007D6B13" w:rsidRDefault="004B3677" w:rsidP="007D6B13">
      <w:pPr>
        <w:pStyle w:val="Prrafodelista"/>
        <w:numPr>
          <w:ilvl w:val="1"/>
          <w:numId w:val="69"/>
        </w:numPr>
        <w:suppressAutoHyphens/>
        <w:autoSpaceDN w:val="0"/>
        <w:ind w:left="851" w:hanging="284"/>
        <w:rPr>
          <w:rFonts w:cs="Arial"/>
          <w:szCs w:val="24"/>
        </w:rPr>
      </w:pPr>
      <w:r w:rsidRPr="007D6B13">
        <w:rPr>
          <w:rFonts w:cs="Arial"/>
          <w:szCs w:val="24"/>
        </w:rPr>
        <w:t>Si la probabilidad de pérdida es R</w:t>
      </w:r>
      <w:r w:rsidR="00C708E4" w:rsidRPr="007D6B13">
        <w:rPr>
          <w:rFonts w:cs="Arial"/>
          <w:szCs w:val="24"/>
        </w:rPr>
        <w:t>emota</w:t>
      </w:r>
      <w:r w:rsidRPr="007D6B13">
        <w:rPr>
          <w:rFonts w:cs="Arial"/>
          <w:szCs w:val="24"/>
        </w:rPr>
        <w:t xml:space="preserve"> (menor o igual al 10%), </w:t>
      </w:r>
      <w:r w:rsidR="006D3AF8" w:rsidRPr="007D6B13">
        <w:rPr>
          <w:rFonts w:cs="Arial"/>
          <w:szCs w:val="24"/>
        </w:rPr>
        <w:t xml:space="preserve">el(a) </w:t>
      </w:r>
      <w:r w:rsidR="0065300F" w:rsidRPr="007D6B13">
        <w:rPr>
          <w:rFonts w:cs="Arial"/>
          <w:szCs w:val="24"/>
        </w:rPr>
        <w:t>a</w:t>
      </w:r>
      <w:r w:rsidR="006D3AF8" w:rsidRPr="007D6B13">
        <w:rPr>
          <w:rFonts w:cs="Arial"/>
          <w:szCs w:val="24"/>
        </w:rPr>
        <w:t xml:space="preserve">poderado(a) </w:t>
      </w:r>
      <w:r w:rsidRPr="007D6B13">
        <w:rPr>
          <w:rFonts w:cs="Arial"/>
          <w:szCs w:val="24"/>
        </w:rPr>
        <w:t xml:space="preserve">registrará el valor (0) en el </w:t>
      </w:r>
      <w:proofErr w:type="spellStart"/>
      <w:r w:rsidRPr="007D6B13">
        <w:rPr>
          <w:rFonts w:cs="Arial"/>
          <w:szCs w:val="24"/>
        </w:rPr>
        <w:t>eKOGUI</w:t>
      </w:r>
      <w:proofErr w:type="spellEnd"/>
      <w:r w:rsidRPr="007D6B13">
        <w:rPr>
          <w:rFonts w:cs="Arial"/>
          <w:szCs w:val="24"/>
        </w:rPr>
        <w:t xml:space="preserve"> y comunicará a la Dirección </w:t>
      </w:r>
      <w:r w:rsidR="0065300F" w:rsidRPr="007D6B13">
        <w:rPr>
          <w:rFonts w:cs="Arial"/>
          <w:szCs w:val="24"/>
        </w:rPr>
        <w:t>A</w:t>
      </w:r>
      <w:r w:rsidRPr="007D6B13">
        <w:rPr>
          <w:rFonts w:cs="Arial"/>
          <w:szCs w:val="24"/>
        </w:rPr>
        <w:t xml:space="preserve">dministrativa y </w:t>
      </w:r>
      <w:r w:rsidR="0065300F" w:rsidRPr="007D6B13">
        <w:rPr>
          <w:rFonts w:cs="Arial"/>
          <w:szCs w:val="24"/>
        </w:rPr>
        <w:t>F</w:t>
      </w:r>
      <w:r w:rsidRPr="007D6B13">
        <w:rPr>
          <w:rFonts w:cs="Arial"/>
          <w:szCs w:val="24"/>
        </w:rPr>
        <w:t xml:space="preserve">inanciera y </w:t>
      </w:r>
      <w:r w:rsidR="00C708E4" w:rsidRPr="007D6B13">
        <w:rPr>
          <w:rFonts w:cs="Arial"/>
          <w:szCs w:val="24"/>
        </w:rPr>
        <w:t xml:space="preserve">al(a) </w:t>
      </w:r>
      <w:r w:rsidR="0065300F" w:rsidRPr="007D6B13">
        <w:rPr>
          <w:rFonts w:cs="Arial"/>
          <w:szCs w:val="24"/>
        </w:rPr>
        <w:t>c</w:t>
      </w:r>
      <w:r w:rsidR="00C708E4" w:rsidRPr="007D6B13">
        <w:rPr>
          <w:rFonts w:cs="Arial"/>
          <w:szCs w:val="24"/>
        </w:rPr>
        <w:t>oordinador</w:t>
      </w:r>
      <w:r w:rsidR="00273789" w:rsidRPr="007D6B13">
        <w:rPr>
          <w:rFonts w:cs="Arial"/>
          <w:szCs w:val="24"/>
        </w:rPr>
        <w:t>(a)</w:t>
      </w:r>
      <w:r w:rsidR="00C708E4" w:rsidRPr="007D6B13">
        <w:rPr>
          <w:rFonts w:cs="Arial"/>
          <w:szCs w:val="24"/>
        </w:rPr>
        <w:t xml:space="preserve"> del Grupo Interno de Trabajo de Gestión </w:t>
      </w:r>
      <w:r w:rsidR="0065300F" w:rsidRPr="007D6B13">
        <w:rPr>
          <w:rFonts w:cs="Arial"/>
          <w:szCs w:val="24"/>
        </w:rPr>
        <w:t>F</w:t>
      </w:r>
      <w:r w:rsidR="00C708E4" w:rsidRPr="007D6B13">
        <w:rPr>
          <w:rFonts w:cs="Arial"/>
          <w:szCs w:val="24"/>
        </w:rPr>
        <w:t>inanciera o a quien haga sus veces</w:t>
      </w:r>
      <w:r w:rsidRPr="007D6B13">
        <w:rPr>
          <w:rFonts w:cs="Arial"/>
          <w:szCs w:val="24"/>
        </w:rPr>
        <w:t>, la probabilidad para</w:t>
      </w:r>
      <w:r w:rsidR="005F2D99" w:rsidRPr="007D6B13">
        <w:rPr>
          <w:rFonts w:cs="Arial"/>
          <w:szCs w:val="24"/>
        </w:rPr>
        <w:t xml:space="preserve"> para que sea registrado como pasivo contingente en las cuentas de orden</w:t>
      </w:r>
      <w:r w:rsidRPr="007D6B13">
        <w:rPr>
          <w:rFonts w:cs="Arial"/>
          <w:szCs w:val="24"/>
        </w:rPr>
        <w:t>, conforme a la regulación contable pública expedida por la Contaduría General de la Nación.</w:t>
      </w:r>
    </w:p>
    <w:p w14:paraId="2F49250A" w14:textId="77777777" w:rsidR="00991262" w:rsidRPr="007D6B13" w:rsidRDefault="00991262" w:rsidP="007D6B13">
      <w:pPr>
        <w:ind w:left="851" w:hanging="284"/>
        <w:rPr>
          <w:rFonts w:cs="Arial"/>
          <w:b/>
          <w:szCs w:val="24"/>
          <w:highlight w:val="yellow"/>
        </w:rPr>
      </w:pPr>
    </w:p>
    <w:p w14:paraId="0F71A92C" w14:textId="4062B665" w:rsidR="00C708E4" w:rsidRPr="007D6B13" w:rsidRDefault="00991262" w:rsidP="007D6B13">
      <w:pPr>
        <w:ind w:left="851"/>
        <w:rPr>
          <w:rFonts w:cs="Arial"/>
          <w:b/>
          <w:szCs w:val="24"/>
        </w:rPr>
      </w:pPr>
      <w:r w:rsidRPr="007D6B13">
        <w:rPr>
          <w:rFonts w:cs="Arial"/>
          <w:b/>
          <w:szCs w:val="24"/>
        </w:rPr>
        <w:t>7.3.2.4</w:t>
      </w:r>
      <w:r w:rsidR="00123B00" w:rsidRPr="007D6B13">
        <w:rPr>
          <w:rFonts w:cs="Arial"/>
          <w:b/>
          <w:szCs w:val="24"/>
        </w:rPr>
        <w:t>.</w:t>
      </w:r>
      <w:r w:rsidRPr="007D6B13">
        <w:rPr>
          <w:rFonts w:cs="Arial"/>
          <w:b/>
          <w:szCs w:val="24"/>
        </w:rPr>
        <w:t xml:space="preserve"> Determinación del valor de las pretensiones</w:t>
      </w:r>
    </w:p>
    <w:p w14:paraId="18DB6FB6" w14:textId="77777777" w:rsidR="001F6808" w:rsidRPr="007D6B13" w:rsidRDefault="00991262" w:rsidP="007D6B13">
      <w:pPr>
        <w:rPr>
          <w:rFonts w:cs="Arial"/>
          <w:szCs w:val="24"/>
        </w:rPr>
      </w:pPr>
      <w:r w:rsidRPr="007D6B13">
        <w:rPr>
          <w:rFonts w:cs="Arial"/>
          <w:szCs w:val="24"/>
        </w:rPr>
        <w:t>El primer paso</w:t>
      </w:r>
      <w:r w:rsidR="001F6808" w:rsidRPr="007D6B13">
        <w:rPr>
          <w:rFonts w:cs="Arial"/>
          <w:szCs w:val="24"/>
        </w:rPr>
        <w:t>,</w:t>
      </w:r>
      <w:r w:rsidRPr="007D6B13">
        <w:rPr>
          <w:rFonts w:cs="Arial"/>
          <w:szCs w:val="24"/>
        </w:rPr>
        <w:t xml:space="preserve"> que debe realizar </w:t>
      </w:r>
      <w:r w:rsidR="006D3AF8" w:rsidRPr="007D6B13">
        <w:rPr>
          <w:rFonts w:cs="Arial"/>
          <w:szCs w:val="24"/>
        </w:rPr>
        <w:t xml:space="preserve">el(a) </w:t>
      </w:r>
      <w:r w:rsidR="00942559" w:rsidRPr="007D6B13">
        <w:rPr>
          <w:rFonts w:cs="Arial"/>
          <w:szCs w:val="24"/>
        </w:rPr>
        <w:t>a</w:t>
      </w:r>
      <w:r w:rsidR="006D3AF8" w:rsidRPr="007D6B13">
        <w:rPr>
          <w:rFonts w:cs="Arial"/>
          <w:szCs w:val="24"/>
        </w:rPr>
        <w:t xml:space="preserve">poderado(a) </w:t>
      </w:r>
      <w:r w:rsidRPr="007D6B13">
        <w:rPr>
          <w:rFonts w:cs="Arial"/>
          <w:szCs w:val="24"/>
        </w:rPr>
        <w:t>del proceso</w:t>
      </w:r>
      <w:r w:rsidR="001F6808" w:rsidRPr="007D6B13">
        <w:rPr>
          <w:rFonts w:cs="Arial"/>
          <w:szCs w:val="24"/>
        </w:rPr>
        <w:t>,</w:t>
      </w:r>
      <w:r w:rsidRPr="007D6B13">
        <w:rPr>
          <w:rFonts w:cs="Arial"/>
          <w:szCs w:val="24"/>
        </w:rPr>
        <w:t xml:space="preserve"> es determinar el valor total de las pretensiones de la demanda. A continuación, se presentan los diferentes tipos de pretensiones y la forma en que los</w:t>
      </w:r>
      <w:r w:rsidR="006D3AF8" w:rsidRPr="007D6B13">
        <w:rPr>
          <w:rFonts w:cs="Arial"/>
          <w:szCs w:val="24"/>
        </w:rPr>
        <w:t>(as)</w:t>
      </w:r>
      <w:r w:rsidRPr="007D6B13">
        <w:rPr>
          <w:rFonts w:cs="Arial"/>
          <w:szCs w:val="24"/>
        </w:rPr>
        <w:t xml:space="preserve"> </w:t>
      </w:r>
      <w:r w:rsidR="0065300F" w:rsidRPr="007D6B13">
        <w:rPr>
          <w:rFonts w:cs="Arial"/>
          <w:szCs w:val="24"/>
        </w:rPr>
        <w:t>a</w:t>
      </w:r>
      <w:r w:rsidRPr="007D6B13">
        <w:rPr>
          <w:rFonts w:cs="Arial"/>
          <w:szCs w:val="24"/>
        </w:rPr>
        <w:t>poderado</w:t>
      </w:r>
      <w:r w:rsidR="006D3AF8" w:rsidRPr="007D6B13">
        <w:rPr>
          <w:rFonts w:cs="Arial"/>
          <w:szCs w:val="24"/>
        </w:rPr>
        <w:t>(as)</w:t>
      </w:r>
      <w:r w:rsidR="001F6808" w:rsidRPr="007D6B13">
        <w:rPr>
          <w:rFonts w:cs="Arial"/>
          <w:szCs w:val="24"/>
        </w:rPr>
        <w:t>,</w:t>
      </w:r>
      <w:r w:rsidRPr="007D6B13">
        <w:rPr>
          <w:rFonts w:cs="Arial"/>
          <w:szCs w:val="24"/>
        </w:rPr>
        <w:t xml:space="preserve"> deben calcular este valor total. </w:t>
      </w:r>
    </w:p>
    <w:p w14:paraId="3D101E13" w14:textId="77777777" w:rsidR="001F6808" w:rsidRPr="007D6B13" w:rsidRDefault="001F6808" w:rsidP="007D6B13">
      <w:pPr>
        <w:rPr>
          <w:rFonts w:cs="Arial"/>
          <w:szCs w:val="24"/>
        </w:rPr>
      </w:pPr>
    </w:p>
    <w:p w14:paraId="489C7E27" w14:textId="35594746" w:rsidR="00991262" w:rsidRPr="007D6B13" w:rsidRDefault="00991262" w:rsidP="007D6B13">
      <w:pPr>
        <w:rPr>
          <w:rFonts w:cs="Arial"/>
          <w:szCs w:val="24"/>
        </w:rPr>
      </w:pPr>
      <w:r w:rsidRPr="007D6B13">
        <w:rPr>
          <w:rFonts w:cs="Arial"/>
          <w:szCs w:val="24"/>
        </w:rPr>
        <w:t xml:space="preserve">En todos los casos, y con independencia de si es posible determinar o no dicho valor, se debe garantizar que la información obtenida fluya en forma oportuna a la Dirección </w:t>
      </w:r>
      <w:r w:rsidR="0065300F" w:rsidRPr="007D6B13">
        <w:rPr>
          <w:rFonts w:cs="Arial"/>
          <w:szCs w:val="24"/>
        </w:rPr>
        <w:t>A</w:t>
      </w:r>
      <w:r w:rsidRPr="007D6B13">
        <w:rPr>
          <w:rFonts w:cs="Arial"/>
          <w:szCs w:val="24"/>
        </w:rPr>
        <w:t xml:space="preserve">dministrativa y </w:t>
      </w:r>
      <w:r w:rsidR="0065300F" w:rsidRPr="007D6B13">
        <w:rPr>
          <w:rFonts w:cs="Arial"/>
          <w:szCs w:val="24"/>
        </w:rPr>
        <w:t>F</w:t>
      </w:r>
      <w:r w:rsidRPr="007D6B13">
        <w:rPr>
          <w:rFonts w:cs="Arial"/>
          <w:szCs w:val="24"/>
        </w:rPr>
        <w:t>inanciera y</w:t>
      </w:r>
      <w:r w:rsidR="00C708E4" w:rsidRPr="007D6B13">
        <w:rPr>
          <w:rFonts w:cs="Arial"/>
          <w:szCs w:val="24"/>
        </w:rPr>
        <w:t xml:space="preserve"> al(a) </w:t>
      </w:r>
      <w:r w:rsidR="0065300F" w:rsidRPr="007D6B13">
        <w:rPr>
          <w:rFonts w:cs="Arial"/>
          <w:szCs w:val="24"/>
        </w:rPr>
        <w:t>c</w:t>
      </w:r>
      <w:r w:rsidR="00C708E4" w:rsidRPr="007D6B13">
        <w:rPr>
          <w:rFonts w:cs="Arial"/>
          <w:szCs w:val="24"/>
        </w:rPr>
        <w:t>oordinador</w:t>
      </w:r>
      <w:r w:rsidR="00273789" w:rsidRPr="007D6B13">
        <w:rPr>
          <w:rFonts w:cs="Arial"/>
          <w:szCs w:val="24"/>
        </w:rPr>
        <w:t>(a)</w:t>
      </w:r>
      <w:r w:rsidR="00C708E4" w:rsidRPr="007D6B13">
        <w:rPr>
          <w:rFonts w:cs="Arial"/>
          <w:szCs w:val="24"/>
        </w:rPr>
        <w:t xml:space="preserve"> del Grupo Interno de Trabajo de Gestión </w:t>
      </w:r>
      <w:r w:rsidR="0065300F" w:rsidRPr="007D6B13">
        <w:rPr>
          <w:rFonts w:cs="Arial"/>
          <w:szCs w:val="24"/>
        </w:rPr>
        <w:t>F</w:t>
      </w:r>
      <w:r w:rsidR="00C708E4" w:rsidRPr="007D6B13">
        <w:rPr>
          <w:rFonts w:cs="Arial"/>
          <w:szCs w:val="24"/>
        </w:rPr>
        <w:t>inanciera o a quien haga sus veces</w:t>
      </w:r>
      <w:r w:rsidRPr="007D6B13">
        <w:rPr>
          <w:rFonts w:cs="Arial"/>
          <w:szCs w:val="24"/>
        </w:rPr>
        <w:t>.</w:t>
      </w:r>
    </w:p>
    <w:p w14:paraId="36A0790F" w14:textId="77777777" w:rsidR="00991262" w:rsidRPr="007D6B13" w:rsidRDefault="00991262" w:rsidP="007D6B13">
      <w:pPr>
        <w:rPr>
          <w:rFonts w:cs="Arial"/>
          <w:szCs w:val="24"/>
        </w:rPr>
      </w:pPr>
    </w:p>
    <w:p w14:paraId="4DC40AEA" w14:textId="022924B4" w:rsidR="00991262" w:rsidRPr="007D6B13" w:rsidRDefault="00991262" w:rsidP="007D6B13">
      <w:pPr>
        <w:pStyle w:val="Prrafodelista"/>
        <w:numPr>
          <w:ilvl w:val="1"/>
          <w:numId w:val="73"/>
        </w:numPr>
        <w:suppressAutoHyphens/>
        <w:autoSpaceDN w:val="0"/>
        <w:ind w:left="567" w:hanging="283"/>
        <w:rPr>
          <w:rFonts w:cs="Arial"/>
          <w:szCs w:val="24"/>
        </w:rPr>
      </w:pPr>
      <w:r w:rsidRPr="007D6B13">
        <w:rPr>
          <w:rFonts w:cs="Arial"/>
          <w:b/>
          <w:szCs w:val="24"/>
        </w:rPr>
        <w:t>Pretensiones determinadas:</w:t>
      </w:r>
      <w:r w:rsidRPr="007D6B13">
        <w:rPr>
          <w:rFonts w:cs="Arial"/>
          <w:szCs w:val="24"/>
        </w:rPr>
        <w:t xml:space="preserve"> Corresponde a la suma de todas las pretensiones de la demanda.</w:t>
      </w:r>
    </w:p>
    <w:p w14:paraId="57AADD7F" w14:textId="13554F30" w:rsidR="00991262" w:rsidRPr="007D6B13" w:rsidRDefault="00991262" w:rsidP="007D6B13">
      <w:pPr>
        <w:pStyle w:val="Prrafodelista"/>
        <w:numPr>
          <w:ilvl w:val="1"/>
          <w:numId w:val="73"/>
        </w:numPr>
        <w:suppressAutoHyphens/>
        <w:autoSpaceDN w:val="0"/>
        <w:ind w:left="567" w:hanging="283"/>
        <w:rPr>
          <w:rFonts w:cs="Arial"/>
          <w:szCs w:val="24"/>
        </w:rPr>
      </w:pPr>
      <w:r w:rsidRPr="007D6B13">
        <w:rPr>
          <w:rFonts w:cs="Arial"/>
          <w:b/>
          <w:szCs w:val="24"/>
        </w:rPr>
        <w:t>Pretensiones indeterminadas:</w:t>
      </w:r>
      <w:r w:rsidRPr="007D6B13">
        <w:rPr>
          <w:rFonts w:cs="Arial"/>
          <w:szCs w:val="24"/>
        </w:rPr>
        <w:t xml:space="preserve"> Para determinar el valor de este tipo de pretensiones</w:t>
      </w:r>
      <w:r w:rsidR="001F6808" w:rsidRPr="007D6B13">
        <w:rPr>
          <w:rFonts w:cs="Arial"/>
          <w:szCs w:val="24"/>
        </w:rPr>
        <w:t>,</w:t>
      </w:r>
      <w:r w:rsidRPr="007D6B13">
        <w:rPr>
          <w:rFonts w:cs="Arial"/>
          <w:szCs w:val="24"/>
        </w:rPr>
        <w:t xml:space="preserve"> debe tenerse en cuenta, entre otros: datos históricos de casos o procesos análogos y sentencias condenatorias precedentes. </w:t>
      </w:r>
    </w:p>
    <w:p w14:paraId="51002F9F" w14:textId="2E518338" w:rsidR="00991262" w:rsidRPr="007D6B13" w:rsidRDefault="00991262" w:rsidP="007D6B13">
      <w:pPr>
        <w:pStyle w:val="Prrafodelista"/>
        <w:numPr>
          <w:ilvl w:val="1"/>
          <w:numId w:val="73"/>
        </w:numPr>
        <w:suppressAutoHyphens/>
        <w:autoSpaceDN w:val="0"/>
        <w:ind w:left="567" w:hanging="283"/>
        <w:rPr>
          <w:rFonts w:cs="Arial"/>
          <w:szCs w:val="24"/>
        </w:rPr>
      </w:pPr>
      <w:r w:rsidRPr="007D6B13">
        <w:rPr>
          <w:rFonts w:cs="Arial"/>
          <w:b/>
          <w:bCs/>
          <w:szCs w:val="24"/>
        </w:rPr>
        <w:t>En los procesos en los cuales se reclama prestaciones económicas periódicas</w:t>
      </w:r>
      <w:r w:rsidR="00C708E4" w:rsidRPr="007D6B13">
        <w:rPr>
          <w:rFonts w:cs="Arial"/>
          <w:b/>
          <w:bCs/>
          <w:szCs w:val="24"/>
        </w:rPr>
        <w:t xml:space="preserve">: </w:t>
      </w:r>
      <w:r w:rsidR="00C708E4" w:rsidRPr="007D6B13">
        <w:rPr>
          <w:rFonts w:cs="Arial"/>
          <w:szCs w:val="24"/>
        </w:rPr>
        <w:t>e</w:t>
      </w:r>
      <w:r w:rsidRPr="007D6B13">
        <w:rPr>
          <w:rFonts w:cs="Arial"/>
          <w:szCs w:val="24"/>
        </w:rPr>
        <w:t>l</w:t>
      </w:r>
      <w:r w:rsidR="00C708E4" w:rsidRPr="007D6B13">
        <w:rPr>
          <w:rFonts w:cs="Arial"/>
          <w:szCs w:val="24"/>
        </w:rPr>
        <w:t>(</w:t>
      </w:r>
      <w:r w:rsidRPr="007D6B13">
        <w:rPr>
          <w:rFonts w:cs="Arial"/>
          <w:szCs w:val="24"/>
        </w:rPr>
        <w:t>a</w:t>
      </w:r>
      <w:r w:rsidR="00C708E4" w:rsidRPr="007D6B13">
        <w:rPr>
          <w:rFonts w:cs="Arial"/>
          <w:szCs w:val="24"/>
        </w:rPr>
        <w:t>)</w:t>
      </w:r>
      <w:r w:rsidRPr="007D6B13">
        <w:rPr>
          <w:rFonts w:cs="Arial"/>
          <w:szCs w:val="24"/>
        </w:rPr>
        <w:t xml:space="preserve"> </w:t>
      </w:r>
      <w:r w:rsidR="0065300F" w:rsidRPr="007D6B13">
        <w:rPr>
          <w:rFonts w:cs="Arial"/>
          <w:szCs w:val="24"/>
        </w:rPr>
        <w:t>a</w:t>
      </w:r>
      <w:r w:rsidRPr="007D6B13">
        <w:rPr>
          <w:rFonts w:cs="Arial"/>
          <w:szCs w:val="24"/>
        </w:rPr>
        <w:t>poderado</w:t>
      </w:r>
      <w:r w:rsidR="00C708E4" w:rsidRPr="007D6B13">
        <w:rPr>
          <w:rFonts w:cs="Arial"/>
          <w:szCs w:val="24"/>
        </w:rPr>
        <w:t>(</w:t>
      </w:r>
      <w:r w:rsidRPr="007D6B13">
        <w:rPr>
          <w:rFonts w:cs="Arial"/>
          <w:szCs w:val="24"/>
        </w:rPr>
        <w:t>a</w:t>
      </w:r>
      <w:r w:rsidR="00C708E4" w:rsidRPr="007D6B13">
        <w:rPr>
          <w:rFonts w:cs="Arial"/>
          <w:szCs w:val="24"/>
        </w:rPr>
        <w:t>)</w:t>
      </w:r>
      <w:r w:rsidRPr="007D6B13">
        <w:rPr>
          <w:rFonts w:cs="Arial"/>
          <w:szCs w:val="24"/>
        </w:rPr>
        <w:t xml:space="preserve"> del proceso</w:t>
      </w:r>
      <w:r w:rsidR="001F6808" w:rsidRPr="007D6B13">
        <w:rPr>
          <w:rFonts w:cs="Arial"/>
          <w:szCs w:val="24"/>
        </w:rPr>
        <w:t>,</w:t>
      </w:r>
      <w:r w:rsidRPr="007D6B13">
        <w:rPr>
          <w:rFonts w:cs="Arial"/>
          <w:szCs w:val="24"/>
        </w:rPr>
        <w:t xml:space="preserve"> debe efectuar la correspondiente liquidación</w:t>
      </w:r>
      <w:r w:rsidR="001F6808" w:rsidRPr="007D6B13">
        <w:rPr>
          <w:rFonts w:cs="Arial"/>
          <w:szCs w:val="24"/>
        </w:rPr>
        <w:t>,</w:t>
      </w:r>
      <w:r w:rsidRPr="007D6B13">
        <w:rPr>
          <w:rFonts w:cs="Arial"/>
          <w:szCs w:val="24"/>
        </w:rPr>
        <w:t xml:space="preserve"> tomando como referencia para el inicio del cálculo, la fecha presunta en la que se hizo exigible la obligación</w:t>
      </w:r>
      <w:r w:rsidR="001F6808" w:rsidRPr="007D6B13">
        <w:rPr>
          <w:rFonts w:cs="Arial"/>
          <w:szCs w:val="24"/>
        </w:rPr>
        <w:t>,</w:t>
      </w:r>
      <w:r w:rsidRPr="007D6B13">
        <w:rPr>
          <w:rFonts w:cs="Arial"/>
          <w:szCs w:val="24"/>
        </w:rPr>
        <w:t xml:space="preserve"> de acuerdo con lo indicado por el</w:t>
      </w:r>
      <w:r w:rsidR="001F6808" w:rsidRPr="007D6B13">
        <w:rPr>
          <w:rFonts w:cs="Arial"/>
          <w:szCs w:val="24"/>
        </w:rPr>
        <w:t>(a)</w:t>
      </w:r>
      <w:r w:rsidRPr="007D6B13">
        <w:rPr>
          <w:rFonts w:cs="Arial"/>
          <w:szCs w:val="24"/>
        </w:rPr>
        <w:t xml:space="preserve"> demandante y como fecha final, la fecha estimada de terminación del proceso.</w:t>
      </w:r>
    </w:p>
    <w:p w14:paraId="07070E4B" w14:textId="77777777" w:rsidR="00F71C36" w:rsidRPr="007D6B13" w:rsidRDefault="00F71C36" w:rsidP="007D6B13">
      <w:pPr>
        <w:ind w:left="360"/>
        <w:rPr>
          <w:rFonts w:cs="Arial"/>
          <w:szCs w:val="24"/>
        </w:rPr>
      </w:pPr>
    </w:p>
    <w:p w14:paraId="512EF3F8" w14:textId="1EC16A82" w:rsidR="00C708E4" w:rsidRPr="007D6B13" w:rsidRDefault="00991262" w:rsidP="007D6B13">
      <w:pPr>
        <w:ind w:left="851"/>
        <w:rPr>
          <w:rFonts w:cs="Arial"/>
          <w:szCs w:val="24"/>
        </w:rPr>
      </w:pPr>
      <w:bookmarkStart w:id="111" w:name="_Hlk184095739"/>
      <w:r w:rsidRPr="007D6B13">
        <w:rPr>
          <w:rFonts w:cs="Arial"/>
          <w:b/>
          <w:szCs w:val="24"/>
        </w:rPr>
        <w:t>7.3.2.5</w:t>
      </w:r>
      <w:r w:rsidR="00E60206" w:rsidRPr="007D6B13">
        <w:rPr>
          <w:rFonts w:cs="Arial"/>
          <w:b/>
          <w:szCs w:val="24"/>
        </w:rPr>
        <w:t>.</w:t>
      </w:r>
      <w:r w:rsidRPr="007D6B13">
        <w:rPr>
          <w:rFonts w:cs="Arial"/>
          <w:b/>
          <w:szCs w:val="24"/>
        </w:rPr>
        <w:t xml:space="preserve"> Ajuste de pretensiones</w:t>
      </w:r>
      <w:r w:rsidRPr="007D6B13">
        <w:rPr>
          <w:rFonts w:cs="Arial"/>
          <w:szCs w:val="24"/>
        </w:rPr>
        <w:t xml:space="preserve"> </w:t>
      </w:r>
    </w:p>
    <w:bookmarkEnd w:id="111"/>
    <w:p w14:paraId="36448263" w14:textId="75C8D1AE" w:rsidR="00991262" w:rsidRPr="007D6B13" w:rsidRDefault="00991262" w:rsidP="007D6B13">
      <w:pPr>
        <w:rPr>
          <w:rFonts w:cs="Arial"/>
          <w:szCs w:val="24"/>
        </w:rPr>
      </w:pPr>
      <w:r w:rsidRPr="007D6B13">
        <w:rPr>
          <w:rFonts w:cs="Arial"/>
          <w:szCs w:val="24"/>
        </w:rPr>
        <w:t>Para hacer el ajuste de las pretensiones el</w:t>
      </w:r>
      <w:r w:rsidR="00C708E4" w:rsidRPr="007D6B13">
        <w:rPr>
          <w:rFonts w:cs="Arial"/>
          <w:szCs w:val="24"/>
        </w:rPr>
        <w:t>(</w:t>
      </w:r>
      <w:r w:rsidRPr="007D6B13">
        <w:rPr>
          <w:rFonts w:cs="Arial"/>
          <w:szCs w:val="24"/>
        </w:rPr>
        <w:t>a</w:t>
      </w:r>
      <w:r w:rsidR="00C708E4" w:rsidRPr="007D6B13">
        <w:rPr>
          <w:rFonts w:cs="Arial"/>
          <w:szCs w:val="24"/>
        </w:rPr>
        <w:t>)</w:t>
      </w:r>
      <w:r w:rsidRPr="007D6B13">
        <w:rPr>
          <w:rFonts w:cs="Arial"/>
          <w:szCs w:val="24"/>
        </w:rPr>
        <w:t xml:space="preserve"> </w:t>
      </w:r>
      <w:r w:rsidR="0065300F" w:rsidRPr="007D6B13">
        <w:rPr>
          <w:rFonts w:cs="Arial"/>
          <w:szCs w:val="24"/>
        </w:rPr>
        <w:t>a</w:t>
      </w:r>
      <w:r w:rsidRPr="007D6B13">
        <w:rPr>
          <w:rFonts w:cs="Arial"/>
          <w:szCs w:val="24"/>
        </w:rPr>
        <w:t>poderado</w:t>
      </w:r>
      <w:r w:rsidR="00C708E4" w:rsidRPr="007D6B13">
        <w:rPr>
          <w:rFonts w:cs="Arial"/>
          <w:szCs w:val="24"/>
        </w:rPr>
        <w:t>(</w:t>
      </w:r>
      <w:r w:rsidRPr="007D6B13">
        <w:rPr>
          <w:rFonts w:cs="Arial"/>
          <w:szCs w:val="24"/>
        </w:rPr>
        <w:t>a</w:t>
      </w:r>
      <w:r w:rsidR="0057221B" w:rsidRPr="007D6B13">
        <w:rPr>
          <w:rFonts w:cs="Arial"/>
          <w:szCs w:val="24"/>
        </w:rPr>
        <w:t>)</w:t>
      </w:r>
      <w:r w:rsidR="001F6808" w:rsidRPr="007D6B13">
        <w:rPr>
          <w:rFonts w:cs="Arial"/>
          <w:szCs w:val="24"/>
        </w:rPr>
        <w:t>,</w:t>
      </w:r>
      <w:r w:rsidRPr="007D6B13">
        <w:rPr>
          <w:rFonts w:cs="Arial"/>
          <w:szCs w:val="24"/>
        </w:rPr>
        <w:t xml:space="preserve"> debe multiplicar el valor total de las pretensiones por el valor resultante de la relación condena/pretensión de ese tipo de proceso. La relación condena/pretensión se calcula mediante la división del valor histórico de condena</w:t>
      </w:r>
      <w:r w:rsidR="001F6808" w:rsidRPr="007D6B13">
        <w:rPr>
          <w:rFonts w:cs="Arial"/>
          <w:szCs w:val="24"/>
        </w:rPr>
        <w:t>,</w:t>
      </w:r>
      <w:r w:rsidRPr="007D6B13">
        <w:rPr>
          <w:rFonts w:cs="Arial"/>
          <w:szCs w:val="24"/>
        </w:rPr>
        <w:t xml:space="preserve"> entre el valor histórico de pretensiones o por la disminución o aumento porcentual, cuando las pretensiones están sobreestimadas o subestimadas</w:t>
      </w:r>
      <w:r w:rsidR="001F6808" w:rsidRPr="007D6B13">
        <w:rPr>
          <w:rFonts w:cs="Arial"/>
          <w:szCs w:val="24"/>
        </w:rPr>
        <w:t>,</w:t>
      </w:r>
      <w:r w:rsidRPr="007D6B13">
        <w:rPr>
          <w:rFonts w:cs="Arial"/>
          <w:szCs w:val="24"/>
        </w:rPr>
        <w:t xml:space="preserve"> por el</w:t>
      </w:r>
      <w:r w:rsidR="001F6808" w:rsidRPr="007D6B13">
        <w:rPr>
          <w:rFonts w:cs="Arial"/>
          <w:szCs w:val="24"/>
        </w:rPr>
        <w:t>(a)</w:t>
      </w:r>
      <w:r w:rsidRPr="007D6B13">
        <w:rPr>
          <w:rFonts w:cs="Arial"/>
          <w:szCs w:val="24"/>
        </w:rPr>
        <w:t xml:space="preserve"> demandante según sea el caso. El valor</w:t>
      </w:r>
      <w:r w:rsidR="001F6808" w:rsidRPr="007D6B13">
        <w:rPr>
          <w:rFonts w:cs="Arial"/>
          <w:szCs w:val="24"/>
        </w:rPr>
        <w:t>,</w:t>
      </w:r>
      <w:r w:rsidRPr="007D6B13">
        <w:rPr>
          <w:rFonts w:cs="Arial"/>
          <w:szCs w:val="24"/>
        </w:rPr>
        <w:t xml:space="preserve"> que se obtiene al realizar el anterior procedimiento corresponde a la pretensión ajustada.  </w:t>
      </w:r>
    </w:p>
    <w:p w14:paraId="7D4ACF0D" w14:textId="77777777" w:rsidR="00991262" w:rsidRPr="007D6B13" w:rsidRDefault="00991262" w:rsidP="007D6B13">
      <w:pPr>
        <w:rPr>
          <w:rFonts w:cs="Arial"/>
          <w:b/>
          <w:szCs w:val="24"/>
        </w:rPr>
      </w:pPr>
    </w:p>
    <w:p w14:paraId="39F623AE" w14:textId="04665D7D" w:rsidR="00991262" w:rsidRPr="007D6B13" w:rsidRDefault="00991262" w:rsidP="007D6B13">
      <w:pPr>
        <w:rPr>
          <w:rFonts w:cs="Arial"/>
          <w:szCs w:val="24"/>
        </w:rPr>
      </w:pPr>
      <w:r w:rsidRPr="007D6B13">
        <w:rPr>
          <w:rFonts w:cs="Arial"/>
          <w:szCs w:val="24"/>
        </w:rPr>
        <w:t>En caso de no contar con información para realizar este cálculo,</w:t>
      </w:r>
      <w:r w:rsidR="006D3AF8" w:rsidRPr="007D6B13">
        <w:rPr>
          <w:rFonts w:cs="Arial"/>
          <w:szCs w:val="24"/>
        </w:rPr>
        <w:t xml:space="preserve"> el(a) </w:t>
      </w:r>
      <w:r w:rsidR="0065300F" w:rsidRPr="007D6B13">
        <w:rPr>
          <w:rFonts w:cs="Arial"/>
          <w:szCs w:val="24"/>
        </w:rPr>
        <w:t>a</w:t>
      </w:r>
      <w:r w:rsidR="006D3AF8" w:rsidRPr="007D6B13">
        <w:rPr>
          <w:rFonts w:cs="Arial"/>
          <w:szCs w:val="24"/>
        </w:rPr>
        <w:t xml:space="preserve">poderado(a) </w:t>
      </w:r>
      <w:r w:rsidRPr="007D6B13">
        <w:rPr>
          <w:rFonts w:cs="Arial"/>
          <w:szCs w:val="24"/>
        </w:rPr>
        <w:t>podrá estimar, con base en su experiencia, el valor que probablemente tendría que pagar la entidad</w:t>
      </w:r>
      <w:r w:rsidR="001F6808" w:rsidRPr="007D6B13">
        <w:rPr>
          <w:rFonts w:cs="Arial"/>
          <w:szCs w:val="24"/>
        </w:rPr>
        <w:t xml:space="preserve">, </w:t>
      </w:r>
      <w:r w:rsidRPr="007D6B13">
        <w:rPr>
          <w:rFonts w:cs="Arial"/>
          <w:szCs w:val="24"/>
        </w:rPr>
        <w:t xml:space="preserve">en caso de ser condenada y utilizar este monto como referencia para el registro de la obligación contingente en el </w:t>
      </w:r>
      <w:proofErr w:type="spellStart"/>
      <w:r w:rsidRPr="007D6B13">
        <w:rPr>
          <w:rFonts w:cs="Arial"/>
          <w:szCs w:val="24"/>
        </w:rPr>
        <w:t>eKOGUI</w:t>
      </w:r>
      <w:proofErr w:type="spellEnd"/>
      <w:r w:rsidRPr="007D6B13">
        <w:rPr>
          <w:rFonts w:cs="Arial"/>
          <w:szCs w:val="24"/>
        </w:rPr>
        <w:t>.</w:t>
      </w:r>
    </w:p>
    <w:p w14:paraId="32C38ABA" w14:textId="77777777" w:rsidR="00991262" w:rsidRPr="007D6B13" w:rsidRDefault="00991262" w:rsidP="007D6B13">
      <w:pPr>
        <w:rPr>
          <w:rFonts w:cs="Arial"/>
          <w:b/>
          <w:szCs w:val="24"/>
        </w:rPr>
      </w:pPr>
    </w:p>
    <w:p w14:paraId="71708605" w14:textId="4172A11B" w:rsidR="00C708E4" w:rsidRPr="007D6B13" w:rsidRDefault="00991262" w:rsidP="007D6B13">
      <w:pPr>
        <w:ind w:left="851"/>
        <w:rPr>
          <w:rFonts w:cs="Arial"/>
          <w:b/>
          <w:szCs w:val="24"/>
        </w:rPr>
      </w:pPr>
      <w:bookmarkStart w:id="112" w:name="_Hlk120627141"/>
      <w:bookmarkStart w:id="113" w:name="_Hlk184095776"/>
      <w:r w:rsidRPr="007D6B13">
        <w:rPr>
          <w:rFonts w:cs="Arial"/>
          <w:b/>
          <w:szCs w:val="24"/>
        </w:rPr>
        <w:t>7.3.2.6</w:t>
      </w:r>
      <w:r w:rsidR="00E60206" w:rsidRPr="007D6B13">
        <w:rPr>
          <w:rFonts w:cs="Arial"/>
          <w:b/>
          <w:szCs w:val="24"/>
        </w:rPr>
        <w:t>.</w:t>
      </w:r>
      <w:r w:rsidRPr="007D6B13">
        <w:rPr>
          <w:rFonts w:cs="Arial"/>
          <w:b/>
          <w:szCs w:val="24"/>
        </w:rPr>
        <w:t xml:space="preserve"> Cálculo del valor futuro y presente del valor total de las pretensi</w:t>
      </w:r>
      <w:bookmarkEnd w:id="112"/>
      <w:r w:rsidRPr="007D6B13">
        <w:rPr>
          <w:rFonts w:cs="Arial"/>
          <w:b/>
          <w:szCs w:val="24"/>
        </w:rPr>
        <w:t>ones</w:t>
      </w:r>
    </w:p>
    <w:bookmarkEnd w:id="113"/>
    <w:p w14:paraId="1B5D157C" w14:textId="740ED128" w:rsidR="00991262" w:rsidRPr="007D6B13" w:rsidRDefault="00991262" w:rsidP="007D6B13">
      <w:pPr>
        <w:rPr>
          <w:rFonts w:cs="Arial"/>
          <w:b/>
          <w:szCs w:val="24"/>
        </w:rPr>
      </w:pPr>
      <w:r w:rsidRPr="007D6B13">
        <w:rPr>
          <w:rFonts w:cs="Arial"/>
          <w:szCs w:val="24"/>
        </w:rPr>
        <w:t xml:space="preserve">Para calcular el valor futuro y presente del valor total de las pretensiones, </w:t>
      </w:r>
      <w:r w:rsidR="006D3AF8" w:rsidRPr="007D6B13">
        <w:rPr>
          <w:rFonts w:cs="Arial"/>
          <w:szCs w:val="24"/>
        </w:rPr>
        <w:t xml:space="preserve">el(a) </w:t>
      </w:r>
      <w:r w:rsidR="0065300F" w:rsidRPr="007D6B13">
        <w:rPr>
          <w:rFonts w:cs="Arial"/>
          <w:szCs w:val="24"/>
        </w:rPr>
        <w:t>a</w:t>
      </w:r>
      <w:r w:rsidR="006D3AF8" w:rsidRPr="007D6B13">
        <w:rPr>
          <w:rFonts w:cs="Arial"/>
          <w:szCs w:val="24"/>
        </w:rPr>
        <w:t xml:space="preserve">poderado(a) </w:t>
      </w:r>
      <w:r w:rsidRPr="007D6B13">
        <w:rPr>
          <w:rFonts w:cs="Arial"/>
          <w:szCs w:val="24"/>
        </w:rPr>
        <w:t>del proceso</w:t>
      </w:r>
      <w:r w:rsidR="0010108D" w:rsidRPr="007D6B13">
        <w:rPr>
          <w:rFonts w:cs="Arial"/>
          <w:szCs w:val="24"/>
        </w:rPr>
        <w:t>,</w:t>
      </w:r>
      <w:r w:rsidRPr="007D6B13">
        <w:rPr>
          <w:rFonts w:cs="Arial"/>
          <w:szCs w:val="24"/>
        </w:rPr>
        <w:t xml:space="preserve"> debe atender lo siguiente: </w:t>
      </w:r>
    </w:p>
    <w:p w14:paraId="5D0DF450" w14:textId="77777777" w:rsidR="00991262" w:rsidRPr="007D6B13" w:rsidRDefault="00991262" w:rsidP="007D6B13">
      <w:pPr>
        <w:rPr>
          <w:rFonts w:cs="Arial"/>
          <w:szCs w:val="24"/>
        </w:rPr>
      </w:pPr>
    </w:p>
    <w:p w14:paraId="0BBE6558" w14:textId="16D74569" w:rsidR="00991262" w:rsidRPr="007D6B13" w:rsidRDefault="00991262" w:rsidP="007D6B13">
      <w:pPr>
        <w:pStyle w:val="Prrafodelista"/>
        <w:numPr>
          <w:ilvl w:val="0"/>
          <w:numId w:val="99"/>
        </w:numPr>
        <w:suppressAutoHyphens/>
        <w:autoSpaceDN w:val="0"/>
        <w:ind w:left="567" w:hanging="283"/>
        <w:rPr>
          <w:rFonts w:cs="Arial"/>
          <w:szCs w:val="24"/>
        </w:rPr>
      </w:pPr>
      <w:r w:rsidRPr="007D6B13">
        <w:rPr>
          <w:rFonts w:cs="Arial"/>
          <w:szCs w:val="24"/>
        </w:rPr>
        <w:t>Indexar el valor de las pretensiones ajustadas (conforme a lo indicado en el</w:t>
      </w:r>
      <w:r w:rsidR="00460E20" w:rsidRPr="007D6B13">
        <w:rPr>
          <w:rFonts w:cs="Arial"/>
          <w:szCs w:val="24"/>
        </w:rPr>
        <w:t xml:space="preserve"> numeral </w:t>
      </w:r>
      <w:r w:rsidR="00460E20" w:rsidRPr="007D6B13">
        <w:rPr>
          <w:rFonts w:cs="Arial"/>
          <w:bCs/>
          <w:szCs w:val="24"/>
        </w:rPr>
        <w:t>7.3.2.5</w:t>
      </w:r>
      <w:r w:rsidRPr="007D6B13">
        <w:rPr>
          <w:rFonts w:cs="Arial"/>
          <w:szCs w:val="24"/>
        </w:rPr>
        <w:t>), y expresar el valor anterior en valor presente neto.</w:t>
      </w:r>
      <w:r w:rsidR="00C708E4" w:rsidRPr="007D6B13">
        <w:rPr>
          <w:rFonts w:cs="Arial"/>
          <w:szCs w:val="24"/>
        </w:rPr>
        <w:t xml:space="preserve"> </w:t>
      </w:r>
      <w:r w:rsidRPr="007D6B13">
        <w:rPr>
          <w:rFonts w:cs="Arial"/>
          <w:szCs w:val="24"/>
        </w:rPr>
        <w:t xml:space="preserve">Con el fin de indexar el valor de las pretensiones de la demanda a la fecha actual, </w:t>
      </w:r>
      <w:r w:rsidR="006D3AF8" w:rsidRPr="007D6B13">
        <w:rPr>
          <w:rFonts w:cs="Arial"/>
          <w:szCs w:val="24"/>
        </w:rPr>
        <w:t xml:space="preserve">el(a) </w:t>
      </w:r>
      <w:r w:rsidR="0065300F" w:rsidRPr="007D6B13">
        <w:rPr>
          <w:rFonts w:cs="Arial"/>
          <w:szCs w:val="24"/>
        </w:rPr>
        <w:t>a</w:t>
      </w:r>
      <w:r w:rsidR="006D3AF8" w:rsidRPr="007D6B13">
        <w:rPr>
          <w:rFonts w:cs="Arial"/>
          <w:szCs w:val="24"/>
        </w:rPr>
        <w:t xml:space="preserve">poderado(a) </w:t>
      </w:r>
      <w:r w:rsidRPr="007D6B13">
        <w:rPr>
          <w:rFonts w:cs="Arial"/>
          <w:szCs w:val="24"/>
        </w:rPr>
        <w:t>debe dividir el IPC certificado por el DANE</w:t>
      </w:r>
      <w:r w:rsidR="0010108D" w:rsidRPr="007D6B13">
        <w:rPr>
          <w:rFonts w:cs="Arial"/>
          <w:szCs w:val="24"/>
        </w:rPr>
        <w:t xml:space="preserve">, </w:t>
      </w:r>
      <w:r w:rsidRPr="007D6B13">
        <w:rPr>
          <w:rFonts w:cs="Arial"/>
          <w:szCs w:val="24"/>
        </w:rPr>
        <w:t>para el mes inmediatamente anterior a la fecha presente, entre el IPC certificado por el DANE</w:t>
      </w:r>
      <w:r w:rsidR="0010108D" w:rsidRPr="007D6B13">
        <w:rPr>
          <w:rFonts w:cs="Arial"/>
          <w:szCs w:val="24"/>
        </w:rPr>
        <w:t>,</w:t>
      </w:r>
      <w:r w:rsidRPr="007D6B13">
        <w:rPr>
          <w:rFonts w:cs="Arial"/>
          <w:szCs w:val="24"/>
        </w:rPr>
        <w:t xml:space="preserve"> para el mes en el cual se presentó la demanda. La cifra resultante se multiplica por el valor de las pretensiones</w:t>
      </w:r>
      <w:r w:rsidR="0010108D" w:rsidRPr="007D6B13">
        <w:rPr>
          <w:rFonts w:cs="Arial"/>
          <w:szCs w:val="24"/>
        </w:rPr>
        <w:t>,</w:t>
      </w:r>
      <w:r w:rsidRPr="007D6B13">
        <w:rPr>
          <w:rFonts w:cs="Arial"/>
          <w:szCs w:val="24"/>
        </w:rPr>
        <w:t xml:space="preserve"> que se pretende actualizar. El resultado es el valor indexado de las pretensiones de la demanda. La siguiente ecuación resume este procedimiento.</w:t>
      </w:r>
    </w:p>
    <w:p w14:paraId="2242987E" w14:textId="77777777" w:rsidR="00991262" w:rsidRPr="007D6B13" w:rsidRDefault="00991262" w:rsidP="007D6B13">
      <w:pPr>
        <w:rPr>
          <w:rFonts w:cs="Arial"/>
          <w:szCs w:val="24"/>
        </w:rPr>
      </w:pPr>
    </w:p>
    <w:p w14:paraId="73F954EF" w14:textId="77777777" w:rsidR="00AC7C57" w:rsidRPr="007D6B13" w:rsidRDefault="00991262" w:rsidP="007D6B13">
      <w:pPr>
        <w:ind w:right="49"/>
        <w:rPr>
          <w:rFonts w:cs="Arial"/>
          <w:szCs w:val="24"/>
        </w:rPr>
      </w:pPr>
      <m:oMathPara>
        <m:oMathParaPr>
          <m:jc m:val="center"/>
        </m:oMathParaPr>
        <m:oMath>
          <m:r>
            <w:rPr>
              <w:rFonts w:ascii="Cambria Math" w:hAnsi="Cambria Math" w:cs="Arial"/>
              <w:szCs w:val="24"/>
            </w:rPr>
            <m:t xml:space="preserve">Valor de las pretensiones indexado=valor de las pretensiones ajustadas </m:t>
          </m:r>
          <m:r>
            <m:rPr>
              <m:sty m:val="bi"/>
            </m:rPr>
            <w:rPr>
              <w:rFonts w:ascii="Cambria Math" w:hAnsi="Cambria Math" w:cs="Arial"/>
              <w:szCs w:val="24"/>
            </w:rPr>
            <m:t>x</m:t>
          </m:r>
          <m:r>
            <m:rPr>
              <m:sty m:val="p"/>
            </m:rPr>
            <w:rPr>
              <w:rFonts w:ascii="Cambria Math" w:hAnsi="Cambria Math" w:cs="Arial"/>
              <w:szCs w:val="24"/>
            </w:rPr>
            <m:t xml:space="preserve"> </m:t>
          </m:r>
          <m:f>
            <m:fPr>
              <m:ctrlPr>
                <w:rPr>
                  <w:rFonts w:ascii="Cambria Math" w:hAnsi="Cambria Math" w:cs="Arial"/>
                  <w:szCs w:val="24"/>
                </w:rPr>
              </m:ctrlPr>
            </m:fPr>
            <m:num>
              <m:r>
                <w:rPr>
                  <w:rFonts w:ascii="Cambria Math" w:hAnsi="Cambria Math" w:cs="Arial"/>
                  <w:szCs w:val="24"/>
                </w:rPr>
                <m:t>IPC final</m:t>
              </m:r>
            </m:num>
            <m:den>
              <m:r>
                <w:rPr>
                  <w:rFonts w:ascii="Cambria Math" w:hAnsi="Cambria Math" w:cs="Arial"/>
                  <w:szCs w:val="24"/>
                </w:rPr>
                <m:t>IPC inicial</m:t>
              </m:r>
            </m:den>
          </m:f>
        </m:oMath>
      </m:oMathPara>
    </w:p>
    <w:p w14:paraId="6FE0E41A" w14:textId="431B40E3" w:rsidR="00991262" w:rsidRPr="007D6B13" w:rsidRDefault="00991262" w:rsidP="007D6B13">
      <w:pPr>
        <w:ind w:right="474"/>
        <w:rPr>
          <w:rFonts w:cs="Arial"/>
          <w:szCs w:val="24"/>
        </w:rPr>
      </w:pPr>
    </w:p>
    <w:p w14:paraId="219B9A7B" w14:textId="2AD9B250" w:rsidR="00991262" w:rsidRPr="007D6B13" w:rsidRDefault="00991262" w:rsidP="007D6B13">
      <w:pPr>
        <w:pStyle w:val="Prrafodelista"/>
        <w:numPr>
          <w:ilvl w:val="0"/>
          <w:numId w:val="99"/>
        </w:numPr>
        <w:suppressAutoHyphens/>
        <w:autoSpaceDN w:val="0"/>
        <w:ind w:left="567" w:hanging="283"/>
        <w:rPr>
          <w:rFonts w:cs="Arial"/>
          <w:szCs w:val="24"/>
        </w:rPr>
      </w:pPr>
      <w:r w:rsidRPr="007D6B13">
        <w:rPr>
          <w:rFonts w:cs="Arial"/>
          <w:szCs w:val="24"/>
        </w:rPr>
        <w:t>El</w:t>
      </w:r>
      <w:r w:rsidR="00C708E4" w:rsidRPr="007D6B13">
        <w:rPr>
          <w:rFonts w:cs="Arial"/>
          <w:szCs w:val="24"/>
        </w:rPr>
        <w:t>(</w:t>
      </w:r>
      <w:r w:rsidRPr="007D6B13">
        <w:rPr>
          <w:rFonts w:cs="Arial"/>
          <w:szCs w:val="24"/>
        </w:rPr>
        <w:t>a</w:t>
      </w:r>
      <w:r w:rsidR="00C708E4" w:rsidRPr="007D6B13">
        <w:rPr>
          <w:rFonts w:cs="Arial"/>
          <w:szCs w:val="24"/>
        </w:rPr>
        <w:t>)</w:t>
      </w:r>
      <w:r w:rsidRPr="007D6B13">
        <w:rPr>
          <w:rFonts w:cs="Arial"/>
          <w:szCs w:val="24"/>
        </w:rPr>
        <w:t xml:space="preserve"> </w:t>
      </w:r>
      <w:r w:rsidR="0065300F" w:rsidRPr="007D6B13">
        <w:rPr>
          <w:rFonts w:cs="Arial"/>
          <w:szCs w:val="24"/>
        </w:rPr>
        <w:t>a</w:t>
      </w:r>
      <w:r w:rsidRPr="007D6B13">
        <w:rPr>
          <w:rFonts w:cs="Arial"/>
          <w:szCs w:val="24"/>
        </w:rPr>
        <w:t>poderado</w:t>
      </w:r>
      <w:r w:rsidR="00C708E4" w:rsidRPr="007D6B13">
        <w:rPr>
          <w:rFonts w:cs="Arial"/>
          <w:szCs w:val="24"/>
        </w:rPr>
        <w:t>(</w:t>
      </w:r>
      <w:r w:rsidRPr="007D6B13">
        <w:rPr>
          <w:rFonts w:cs="Arial"/>
          <w:szCs w:val="24"/>
        </w:rPr>
        <w:t>a</w:t>
      </w:r>
      <w:r w:rsidR="00C708E4" w:rsidRPr="007D6B13">
        <w:rPr>
          <w:rFonts w:cs="Arial"/>
          <w:szCs w:val="24"/>
        </w:rPr>
        <w:t>)</w:t>
      </w:r>
      <w:r w:rsidRPr="007D6B13">
        <w:rPr>
          <w:rFonts w:cs="Arial"/>
          <w:szCs w:val="24"/>
        </w:rPr>
        <w:t xml:space="preserve"> del proceso</w:t>
      </w:r>
      <w:r w:rsidR="00AC7C57" w:rsidRPr="007D6B13">
        <w:rPr>
          <w:rFonts w:cs="Arial"/>
          <w:szCs w:val="24"/>
        </w:rPr>
        <w:t>,</w:t>
      </w:r>
      <w:r w:rsidRPr="007D6B13">
        <w:rPr>
          <w:rFonts w:cs="Arial"/>
          <w:szCs w:val="24"/>
        </w:rPr>
        <w:t xml:space="preserve"> </w:t>
      </w:r>
      <w:bookmarkStart w:id="114" w:name="_Hlk124408019"/>
      <w:r w:rsidRPr="007D6B13">
        <w:rPr>
          <w:rFonts w:cs="Arial"/>
          <w:szCs w:val="24"/>
        </w:rPr>
        <w:t>debe calcular con base en su experiencia y conocimientos, la duración estimada del proceso judicial, desde la fecha de admisión de la demanda y proyectar el valor</w:t>
      </w:r>
      <w:r w:rsidR="00AC7C57" w:rsidRPr="007D6B13">
        <w:rPr>
          <w:rFonts w:cs="Arial"/>
          <w:szCs w:val="24"/>
        </w:rPr>
        <w:t>,</w:t>
      </w:r>
      <w:r w:rsidRPr="007D6B13">
        <w:rPr>
          <w:rFonts w:cs="Arial"/>
          <w:szCs w:val="24"/>
        </w:rPr>
        <w:t xml:space="preserve"> que debe pagar la entidad a la fecha estimada de finalización del proceso</w:t>
      </w:r>
      <w:r w:rsidR="00AC7C57" w:rsidRPr="007D6B13">
        <w:rPr>
          <w:rFonts w:cs="Arial"/>
          <w:szCs w:val="24"/>
        </w:rPr>
        <w:t>,</w:t>
      </w:r>
      <w:r w:rsidRPr="007D6B13">
        <w:rPr>
          <w:rFonts w:cs="Arial"/>
          <w:szCs w:val="24"/>
        </w:rPr>
        <w:t xml:space="preserve"> utilizando como base el valor obtenido anteriormente </w:t>
      </w:r>
      <w:bookmarkEnd w:id="114"/>
      <w:r w:rsidRPr="007D6B13">
        <w:rPr>
          <w:rFonts w:cs="Arial"/>
          <w:szCs w:val="24"/>
        </w:rPr>
        <w:t xml:space="preserve">y traer dicho valor a valor presente. </w:t>
      </w:r>
    </w:p>
    <w:p w14:paraId="69821CD9" w14:textId="77777777" w:rsidR="00991262" w:rsidRPr="007D6B13" w:rsidRDefault="00991262" w:rsidP="007D6B13">
      <w:pPr>
        <w:pStyle w:val="Prrafodelista"/>
        <w:rPr>
          <w:rFonts w:cs="Arial"/>
          <w:szCs w:val="24"/>
        </w:rPr>
      </w:pPr>
    </w:p>
    <w:p w14:paraId="3F99AB91" w14:textId="4D4A5B5C" w:rsidR="00991262" w:rsidRPr="007D6B13" w:rsidRDefault="00991262" w:rsidP="007D6B13">
      <w:pPr>
        <w:rPr>
          <w:rFonts w:cs="Arial"/>
          <w:szCs w:val="24"/>
        </w:rPr>
      </w:pPr>
      <w:r w:rsidRPr="007D6B13">
        <w:rPr>
          <w:rFonts w:cs="Arial"/>
          <w:szCs w:val="24"/>
        </w:rPr>
        <w:t>Para proyectar el valor</w:t>
      </w:r>
      <w:r w:rsidR="00AC7C57" w:rsidRPr="007D6B13">
        <w:rPr>
          <w:rFonts w:cs="Arial"/>
          <w:szCs w:val="24"/>
        </w:rPr>
        <w:t>,</w:t>
      </w:r>
      <w:r w:rsidRPr="007D6B13">
        <w:rPr>
          <w:rFonts w:cs="Arial"/>
          <w:szCs w:val="24"/>
        </w:rPr>
        <w:t xml:space="preserve"> que se debe pagar en la fecha estimada de terminación del proceso</w:t>
      </w:r>
      <w:r w:rsidR="00AC7C57" w:rsidRPr="007D6B13">
        <w:rPr>
          <w:rFonts w:cs="Arial"/>
          <w:szCs w:val="24"/>
        </w:rPr>
        <w:t>,</w:t>
      </w:r>
      <w:r w:rsidRPr="007D6B13">
        <w:rPr>
          <w:rFonts w:cs="Arial"/>
          <w:szCs w:val="24"/>
        </w:rPr>
        <w:t xml:space="preserve"> se utilizará la inflación proyectada, a partir de la encuesta mensual de expectativas de analistas económicos emitida por el Banco de la República.</w:t>
      </w:r>
    </w:p>
    <w:p w14:paraId="0557A163" w14:textId="77777777" w:rsidR="00991262" w:rsidRPr="007D6B13" w:rsidRDefault="00991262" w:rsidP="007D6B13">
      <w:pPr>
        <w:pStyle w:val="Prrafodelista"/>
        <w:rPr>
          <w:rFonts w:cs="Arial"/>
          <w:i/>
          <w:szCs w:val="24"/>
        </w:rPr>
      </w:pPr>
    </w:p>
    <w:p w14:paraId="3A24641F" w14:textId="0223D490" w:rsidR="00CD5A20" w:rsidRPr="007D6B13" w:rsidRDefault="00991262" w:rsidP="007D6B13">
      <w:pPr>
        <w:rPr>
          <w:rFonts w:cs="Arial"/>
          <w:szCs w:val="24"/>
        </w:rPr>
      </w:pPr>
      <w:r w:rsidRPr="007D6B13">
        <w:rPr>
          <w:rFonts w:cs="Arial"/>
          <w:szCs w:val="24"/>
        </w:rPr>
        <w:t>Para determinar el valor actual de un pago futuro</w:t>
      </w:r>
      <w:r w:rsidR="00B4353D" w:rsidRPr="007D6B13">
        <w:rPr>
          <w:rFonts w:cs="Arial"/>
          <w:szCs w:val="24"/>
        </w:rPr>
        <w:t>,</w:t>
      </w:r>
      <w:r w:rsidRPr="007D6B13">
        <w:rPr>
          <w:rFonts w:cs="Arial"/>
          <w:szCs w:val="24"/>
        </w:rPr>
        <w:t xml:space="preserve"> utilizará la tasa de descuento que, para este caso, será la tasa vigente al momento del registro de los títulos TES cero cupones en pesos, que publica el Banco de la República, con periodicidad mensual</w:t>
      </w:r>
      <w:r w:rsidRPr="007D6B13">
        <w:rPr>
          <w:rStyle w:val="Refdenotaalpie"/>
          <w:rFonts w:cs="Arial"/>
          <w:szCs w:val="24"/>
        </w:rPr>
        <w:footnoteReference w:id="8"/>
      </w:r>
      <w:r w:rsidRPr="007D6B13">
        <w:rPr>
          <w:rFonts w:cs="Arial"/>
          <w:szCs w:val="24"/>
        </w:rPr>
        <w:t>, así:</w:t>
      </w:r>
    </w:p>
    <w:p w14:paraId="339E3A42" w14:textId="77777777" w:rsidR="00696130" w:rsidRPr="007D6B13" w:rsidRDefault="00696130" w:rsidP="007D6B13">
      <w:pPr>
        <w:rPr>
          <w:rFonts w:cs="Arial"/>
          <w:szCs w:val="24"/>
        </w:rPr>
      </w:pPr>
    </w:p>
    <w:p w14:paraId="5761FB31" w14:textId="2E5DAA28" w:rsidR="00CD5A20" w:rsidRPr="007D6B13" w:rsidRDefault="00991262" w:rsidP="007D6B13">
      <w:pPr>
        <w:pStyle w:val="Prrafodelista"/>
        <w:numPr>
          <w:ilvl w:val="1"/>
          <w:numId w:val="75"/>
        </w:numPr>
        <w:ind w:left="851" w:hanging="284"/>
        <w:rPr>
          <w:rFonts w:cs="Arial"/>
          <w:szCs w:val="24"/>
        </w:rPr>
      </w:pPr>
      <w:r w:rsidRPr="007D6B13">
        <w:rPr>
          <w:rFonts w:cs="Arial"/>
          <w:szCs w:val="24"/>
        </w:rPr>
        <w:t xml:space="preserve">Si el proceso tiene una duración estimada menor a tres </w:t>
      </w:r>
      <w:r w:rsidR="0057221B" w:rsidRPr="007D6B13">
        <w:rPr>
          <w:rFonts w:cs="Arial"/>
          <w:szCs w:val="24"/>
        </w:rPr>
        <w:t xml:space="preserve">(3) </w:t>
      </w:r>
      <w:r w:rsidRPr="007D6B13">
        <w:rPr>
          <w:rFonts w:cs="Arial"/>
          <w:szCs w:val="24"/>
        </w:rPr>
        <w:t xml:space="preserve">años, se utilizará la tasa a un </w:t>
      </w:r>
      <w:r w:rsidR="0057221B" w:rsidRPr="007D6B13">
        <w:rPr>
          <w:rFonts w:cs="Arial"/>
          <w:szCs w:val="24"/>
        </w:rPr>
        <w:t xml:space="preserve">(1) </w:t>
      </w:r>
      <w:r w:rsidRPr="007D6B13">
        <w:rPr>
          <w:rFonts w:cs="Arial"/>
          <w:szCs w:val="24"/>
        </w:rPr>
        <w:t xml:space="preserve">año. </w:t>
      </w:r>
    </w:p>
    <w:p w14:paraId="587BC002" w14:textId="4E22A43F" w:rsidR="00CD5A20" w:rsidRPr="007D6B13" w:rsidRDefault="00991262" w:rsidP="007D6B13">
      <w:pPr>
        <w:pStyle w:val="Prrafodelista"/>
        <w:numPr>
          <w:ilvl w:val="1"/>
          <w:numId w:val="74"/>
        </w:numPr>
        <w:ind w:left="851" w:hanging="284"/>
        <w:rPr>
          <w:rFonts w:cs="Arial"/>
          <w:szCs w:val="24"/>
        </w:rPr>
      </w:pPr>
      <w:r w:rsidRPr="007D6B13">
        <w:rPr>
          <w:rFonts w:cs="Arial"/>
          <w:szCs w:val="24"/>
        </w:rPr>
        <w:t>Si el proceso tiene una duración estimada entre tres</w:t>
      </w:r>
      <w:r w:rsidR="0057221B" w:rsidRPr="007D6B13">
        <w:rPr>
          <w:rFonts w:cs="Arial"/>
          <w:szCs w:val="24"/>
        </w:rPr>
        <w:t xml:space="preserve"> (3)</w:t>
      </w:r>
      <w:r w:rsidRPr="007D6B13">
        <w:rPr>
          <w:rFonts w:cs="Arial"/>
          <w:szCs w:val="24"/>
        </w:rPr>
        <w:t xml:space="preserve"> y siete </w:t>
      </w:r>
      <w:r w:rsidR="0057221B" w:rsidRPr="007D6B13">
        <w:rPr>
          <w:rFonts w:cs="Arial"/>
          <w:szCs w:val="24"/>
        </w:rPr>
        <w:t xml:space="preserve">(7) </w:t>
      </w:r>
      <w:r w:rsidRPr="007D6B13">
        <w:rPr>
          <w:rFonts w:cs="Arial"/>
          <w:szCs w:val="24"/>
        </w:rPr>
        <w:t xml:space="preserve">años, se utilizará la tasa a cinco </w:t>
      </w:r>
      <w:r w:rsidR="0057221B" w:rsidRPr="007D6B13">
        <w:rPr>
          <w:rFonts w:cs="Arial"/>
          <w:szCs w:val="24"/>
        </w:rPr>
        <w:t xml:space="preserve">(5) </w:t>
      </w:r>
      <w:r w:rsidRPr="007D6B13">
        <w:rPr>
          <w:rFonts w:cs="Arial"/>
          <w:szCs w:val="24"/>
        </w:rPr>
        <w:t xml:space="preserve">años. </w:t>
      </w:r>
    </w:p>
    <w:p w14:paraId="39FC95BC" w14:textId="57055F03" w:rsidR="00991262" w:rsidRPr="007D6B13" w:rsidRDefault="00991262" w:rsidP="007D6B13">
      <w:pPr>
        <w:pStyle w:val="Prrafodelista"/>
        <w:numPr>
          <w:ilvl w:val="1"/>
          <w:numId w:val="74"/>
        </w:numPr>
        <w:ind w:left="851" w:hanging="284"/>
        <w:rPr>
          <w:rFonts w:cs="Arial"/>
          <w:szCs w:val="24"/>
        </w:rPr>
      </w:pPr>
      <w:r w:rsidRPr="007D6B13">
        <w:rPr>
          <w:rFonts w:cs="Arial"/>
          <w:szCs w:val="24"/>
        </w:rPr>
        <w:t xml:space="preserve">Si el proceso tiene una duración estimada mayor a siete </w:t>
      </w:r>
      <w:r w:rsidR="0057221B" w:rsidRPr="007D6B13">
        <w:rPr>
          <w:rFonts w:cs="Arial"/>
          <w:szCs w:val="24"/>
        </w:rPr>
        <w:t xml:space="preserve">(7) </w:t>
      </w:r>
      <w:r w:rsidRPr="007D6B13">
        <w:rPr>
          <w:rFonts w:cs="Arial"/>
          <w:szCs w:val="24"/>
        </w:rPr>
        <w:t>años, se utilizará la tasa a diez</w:t>
      </w:r>
      <w:r w:rsidR="0057221B" w:rsidRPr="007D6B13">
        <w:rPr>
          <w:rFonts w:cs="Arial"/>
          <w:szCs w:val="24"/>
        </w:rPr>
        <w:t xml:space="preserve"> (10)</w:t>
      </w:r>
      <w:r w:rsidRPr="007D6B13">
        <w:rPr>
          <w:rFonts w:cs="Arial"/>
          <w:szCs w:val="24"/>
        </w:rPr>
        <w:t xml:space="preserve"> años.</w:t>
      </w:r>
    </w:p>
    <w:p w14:paraId="1BE3B9DC" w14:textId="77777777" w:rsidR="003B7FCB" w:rsidRPr="007D6B13" w:rsidRDefault="003B7FCB" w:rsidP="007D6B13">
      <w:pPr>
        <w:pStyle w:val="Prrafodelista"/>
        <w:suppressAutoHyphens/>
        <w:autoSpaceDN w:val="0"/>
        <w:ind w:left="851" w:hanging="284"/>
        <w:contextualSpacing w:val="0"/>
        <w:rPr>
          <w:rFonts w:cs="Arial"/>
          <w:szCs w:val="24"/>
        </w:rPr>
      </w:pPr>
    </w:p>
    <w:p w14:paraId="3B0CE873" w14:textId="0C027AF3" w:rsidR="00991262" w:rsidRPr="007D6B13" w:rsidRDefault="00991262" w:rsidP="007D6B13">
      <w:pPr>
        <w:pStyle w:val="Prrafodelista"/>
        <w:numPr>
          <w:ilvl w:val="0"/>
          <w:numId w:val="99"/>
        </w:numPr>
        <w:suppressAutoHyphens/>
        <w:autoSpaceDN w:val="0"/>
        <w:ind w:left="567" w:hanging="283"/>
        <w:contextualSpacing w:val="0"/>
        <w:rPr>
          <w:rFonts w:cs="Arial"/>
          <w:szCs w:val="24"/>
        </w:rPr>
      </w:pPr>
      <w:r w:rsidRPr="007D6B13">
        <w:rPr>
          <w:rFonts w:cs="Arial"/>
          <w:szCs w:val="24"/>
        </w:rPr>
        <w:t>La siguiente fórmula permite realizar el cálculo del valor, a partir de los parámetros mencionados anteriormente:</w:t>
      </w:r>
    </w:p>
    <w:p w14:paraId="2A479723" w14:textId="1716C048" w:rsidR="00CD5A20" w:rsidRPr="007D6B13" w:rsidRDefault="00991262" w:rsidP="007D6B13">
      <w:pPr>
        <w:rPr>
          <w:rFonts w:cs="Arial"/>
          <w:szCs w:val="24"/>
        </w:rPr>
      </w:pPr>
      <m:oMathPara>
        <m:oMath>
          <m:r>
            <w:rPr>
              <w:rFonts w:ascii="Cambria Math" w:hAnsi="Cambria Math" w:cs="Arial"/>
              <w:szCs w:val="24"/>
            </w:rPr>
            <m:t xml:space="preserve">Valor contigencia= </m:t>
          </m:r>
          <m:f>
            <m:fPr>
              <m:ctrlPr>
                <w:rPr>
                  <w:rFonts w:ascii="Cambria Math" w:hAnsi="Cambria Math" w:cs="Arial"/>
                  <w:szCs w:val="24"/>
                </w:rPr>
              </m:ctrlPr>
            </m:fPr>
            <m:num>
              <m:r>
                <w:rPr>
                  <w:rFonts w:ascii="Cambria Math" w:hAnsi="Cambria Math" w:cs="Arial"/>
                  <w:szCs w:val="24"/>
                </w:rPr>
                <m:t>Pre</m:t>
              </m:r>
              <m:sSub>
                <m:sSubPr>
                  <m:ctrlPr>
                    <w:rPr>
                      <w:rFonts w:ascii="Cambria Math" w:hAnsi="Cambria Math" w:cs="Arial"/>
                      <w:i/>
                      <w:szCs w:val="24"/>
                    </w:rPr>
                  </m:ctrlPr>
                </m:sSubPr>
                <m:e>
                  <m:r>
                    <w:rPr>
                      <w:rFonts w:ascii="Cambria Math" w:hAnsi="Cambria Math" w:cs="Arial"/>
                      <w:szCs w:val="24"/>
                    </w:rPr>
                    <m:t>t</m:t>
                  </m:r>
                </m:e>
                <m:sub>
                  <m:r>
                    <w:rPr>
                      <w:rFonts w:ascii="Cambria Math" w:hAnsi="Cambria Math" w:cs="Arial"/>
                      <w:szCs w:val="24"/>
                    </w:rPr>
                    <m:t>indexadas</m:t>
                  </m:r>
                </m:sub>
              </m:sSub>
              <m:r>
                <w:rPr>
                  <w:rFonts w:ascii="Cambria Math" w:hAnsi="Cambria Math" w:cs="Arial"/>
                  <w:szCs w:val="24"/>
                </w:rPr>
                <m:t>*</m:t>
              </m:r>
              <m:sSup>
                <m:sSupPr>
                  <m:ctrlPr>
                    <w:rPr>
                      <w:rFonts w:ascii="Cambria Math" w:hAnsi="Cambria Math" w:cs="Arial"/>
                      <w:szCs w:val="24"/>
                    </w:rPr>
                  </m:ctrlPr>
                </m:sSupPr>
                <m:e>
                  <m:d>
                    <m:dPr>
                      <m:ctrlPr>
                        <w:rPr>
                          <w:rFonts w:ascii="Cambria Math" w:hAnsi="Cambria Math" w:cs="Arial"/>
                          <w:i/>
                          <w:szCs w:val="24"/>
                        </w:rPr>
                      </m:ctrlPr>
                    </m:dPr>
                    <m:e>
                      <m:r>
                        <w:rPr>
                          <w:rFonts w:ascii="Cambria Math" w:hAnsi="Cambria Math" w:cs="Arial"/>
                          <w:szCs w:val="24"/>
                        </w:rPr>
                        <m:t>1+Inflación proyectada</m:t>
                      </m:r>
                    </m:e>
                  </m:d>
                </m:e>
                <m:sup>
                  <m:f>
                    <m:fPr>
                      <m:ctrlPr>
                        <w:rPr>
                          <w:rFonts w:ascii="Cambria Math" w:hAnsi="Cambria Math" w:cs="Arial"/>
                          <w:szCs w:val="24"/>
                        </w:rPr>
                      </m:ctrlPr>
                    </m:fPr>
                    <m:num>
                      <m:r>
                        <w:rPr>
                          <w:rFonts w:ascii="Cambria Math" w:hAnsi="Cambria Math" w:cs="Arial"/>
                          <w:szCs w:val="24"/>
                        </w:rPr>
                        <m:t>dt</m:t>
                      </m:r>
                    </m:num>
                    <m:den>
                      <m:r>
                        <w:rPr>
                          <w:rFonts w:ascii="Cambria Math" w:hAnsi="Cambria Math" w:cs="Arial"/>
                          <w:szCs w:val="24"/>
                        </w:rPr>
                        <m:t>365</m:t>
                      </m:r>
                    </m:den>
                  </m:f>
                </m:sup>
              </m:sSup>
            </m:num>
            <m:den>
              <m:sSup>
                <m:sSupPr>
                  <m:ctrlPr>
                    <w:rPr>
                      <w:rFonts w:ascii="Cambria Math" w:hAnsi="Cambria Math" w:cs="Arial"/>
                      <w:szCs w:val="24"/>
                    </w:rPr>
                  </m:ctrlPr>
                </m:sSupPr>
                <m:e>
                  <m:d>
                    <m:dPr>
                      <m:ctrlPr>
                        <w:rPr>
                          <w:rFonts w:ascii="Cambria Math" w:hAnsi="Cambria Math" w:cs="Arial"/>
                          <w:i/>
                          <w:szCs w:val="24"/>
                        </w:rPr>
                      </m:ctrlPr>
                    </m:dPr>
                    <m:e>
                      <m:r>
                        <w:rPr>
                          <w:rFonts w:ascii="Cambria Math" w:hAnsi="Cambria Math" w:cs="Arial"/>
                          <w:szCs w:val="24"/>
                        </w:rPr>
                        <m:t>1+Tasa descuento</m:t>
                      </m:r>
                    </m:e>
                  </m:d>
                </m:e>
                <m:sup>
                  <m:f>
                    <m:fPr>
                      <m:ctrlPr>
                        <w:rPr>
                          <w:rFonts w:ascii="Cambria Math" w:hAnsi="Cambria Math" w:cs="Arial"/>
                          <w:szCs w:val="24"/>
                        </w:rPr>
                      </m:ctrlPr>
                    </m:fPr>
                    <m:num>
                      <m:r>
                        <w:rPr>
                          <w:rFonts w:ascii="Cambria Math" w:hAnsi="Cambria Math" w:cs="Arial"/>
                          <w:szCs w:val="24"/>
                        </w:rPr>
                        <m:t>dt</m:t>
                      </m:r>
                    </m:num>
                    <m:den>
                      <m:r>
                        <w:rPr>
                          <w:rFonts w:ascii="Cambria Math" w:hAnsi="Cambria Math" w:cs="Arial"/>
                          <w:szCs w:val="24"/>
                        </w:rPr>
                        <m:t>365</m:t>
                      </m:r>
                    </m:den>
                  </m:f>
                </m:sup>
              </m:sSup>
            </m:den>
          </m:f>
        </m:oMath>
      </m:oMathPara>
    </w:p>
    <w:p w14:paraId="3DDACA41" w14:textId="77777777" w:rsidR="009D526C" w:rsidRDefault="009D526C" w:rsidP="007D6B13">
      <w:pPr>
        <w:pStyle w:val="Default"/>
        <w:spacing w:line="360" w:lineRule="auto"/>
        <w:rPr>
          <w:iCs/>
          <w:color w:val="auto"/>
        </w:rPr>
      </w:pPr>
    </w:p>
    <w:p w14:paraId="65964D83" w14:textId="79C2B65B" w:rsidR="00B4353D" w:rsidRPr="007D6B13" w:rsidRDefault="00991262" w:rsidP="007D6B13">
      <w:pPr>
        <w:pStyle w:val="Default"/>
        <w:spacing w:line="360" w:lineRule="auto"/>
        <w:rPr>
          <w:iCs/>
          <w:color w:val="auto"/>
        </w:rPr>
      </w:pPr>
      <w:r w:rsidRPr="007D6B13">
        <w:rPr>
          <w:iCs/>
          <w:color w:val="auto"/>
        </w:rPr>
        <w:t>Donde</w:t>
      </w:r>
      <w:r w:rsidR="00B4353D" w:rsidRPr="007D6B13">
        <w:rPr>
          <w:iCs/>
          <w:color w:val="auto"/>
        </w:rPr>
        <w:t>:</w:t>
      </w:r>
    </w:p>
    <w:p w14:paraId="4A448DB1" w14:textId="139F6946" w:rsidR="00E60206" w:rsidRPr="007D6B13" w:rsidRDefault="00991262" w:rsidP="007D6B13">
      <w:pPr>
        <w:pStyle w:val="Default"/>
        <w:spacing w:line="360" w:lineRule="auto"/>
        <w:rPr>
          <w:iCs/>
          <w:color w:val="auto"/>
        </w:rPr>
      </w:pPr>
      <w:r w:rsidRPr="007D6B13">
        <w:rPr>
          <w:iCs/>
          <w:color w:val="auto"/>
        </w:rPr>
        <w:t xml:space="preserve"> </w:t>
      </w:r>
    </w:p>
    <w:p w14:paraId="32614753" w14:textId="01AC49AA" w:rsidR="00991262" w:rsidRPr="007D6B13" w:rsidRDefault="00991262" w:rsidP="007D6B13">
      <w:pPr>
        <w:pStyle w:val="Default"/>
        <w:numPr>
          <w:ilvl w:val="1"/>
          <w:numId w:val="76"/>
        </w:numPr>
        <w:spacing w:line="360" w:lineRule="auto"/>
        <w:ind w:left="851" w:hanging="284"/>
        <w:rPr>
          <w:iCs/>
          <w:color w:val="auto"/>
        </w:rPr>
      </w:pPr>
      <w:proofErr w:type="spellStart"/>
      <w:r w:rsidRPr="007D6B13">
        <w:rPr>
          <w:b/>
          <w:bCs/>
          <w:iCs/>
          <w:color w:val="auto"/>
        </w:rPr>
        <w:t>Pret_indexadas</w:t>
      </w:r>
      <w:proofErr w:type="spellEnd"/>
      <w:r w:rsidRPr="007D6B13">
        <w:rPr>
          <w:b/>
          <w:bCs/>
          <w:iCs/>
          <w:color w:val="auto"/>
        </w:rPr>
        <w:t>:</w:t>
      </w:r>
      <w:r w:rsidRPr="007D6B13">
        <w:rPr>
          <w:iCs/>
          <w:color w:val="auto"/>
        </w:rPr>
        <w:t xml:space="preserve"> Es el monto</w:t>
      </w:r>
      <w:r w:rsidR="00B4353D" w:rsidRPr="007D6B13">
        <w:rPr>
          <w:iCs/>
          <w:color w:val="auto"/>
        </w:rPr>
        <w:t>,</w:t>
      </w:r>
      <w:r w:rsidRPr="007D6B13">
        <w:rPr>
          <w:iCs/>
          <w:color w:val="auto"/>
        </w:rPr>
        <w:t xml:space="preserve"> que </w:t>
      </w:r>
      <w:r w:rsidR="006D3AF8" w:rsidRPr="007D6B13">
        <w:rPr>
          <w:color w:val="auto"/>
        </w:rPr>
        <w:t xml:space="preserve">el(a) </w:t>
      </w:r>
      <w:r w:rsidR="0065300F" w:rsidRPr="007D6B13">
        <w:rPr>
          <w:color w:val="auto"/>
        </w:rPr>
        <w:t>a</w:t>
      </w:r>
      <w:r w:rsidR="006D3AF8" w:rsidRPr="007D6B13">
        <w:rPr>
          <w:color w:val="auto"/>
        </w:rPr>
        <w:t xml:space="preserve">poderado(a) </w:t>
      </w:r>
      <w:r w:rsidRPr="007D6B13">
        <w:rPr>
          <w:iCs/>
          <w:color w:val="auto"/>
        </w:rPr>
        <w:t>estima</w:t>
      </w:r>
      <w:r w:rsidR="00B4353D" w:rsidRPr="007D6B13">
        <w:rPr>
          <w:iCs/>
          <w:color w:val="auto"/>
        </w:rPr>
        <w:t>,</w:t>
      </w:r>
      <w:r w:rsidRPr="007D6B13">
        <w:rPr>
          <w:iCs/>
          <w:color w:val="auto"/>
        </w:rPr>
        <w:t xml:space="preserve"> que la entidad tendría</w:t>
      </w:r>
      <w:r w:rsidR="00B4353D" w:rsidRPr="007D6B13">
        <w:rPr>
          <w:iCs/>
          <w:color w:val="auto"/>
        </w:rPr>
        <w:t>,</w:t>
      </w:r>
      <w:r w:rsidRPr="007D6B13">
        <w:rPr>
          <w:iCs/>
          <w:color w:val="auto"/>
        </w:rPr>
        <w:t xml:space="preserve"> que </w:t>
      </w:r>
      <w:r w:rsidR="00196A32" w:rsidRPr="007D6B13">
        <w:rPr>
          <w:iCs/>
          <w:color w:val="auto"/>
        </w:rPr>
        <w:t>desembolsar</w:t>
      </w:r>
      <w:r w:rsidRPr="007D6B13">
        <w:rPr>
          <w:iCs/>
          <w:color w:val="auto"/>
        </w:rPr>
        <w:t xml:space="preserve"> en caso de ser condenada.</w:t>
      </w:r>
    </w:p>
    <w:p w14:paraId="0889398D" w14:textId="7D72C2C2" w:rsidR="00991262" w:rsidRPr="007D6B13" w:rsidRDefault="00991262" w:rsidP="007D6B13">
      <w:pPr>
        <w:pStyle w:val="Default"/>
        <w:numPr>
          <w:ilvl w:val="1"/>
          <w:numId w:val="76"/>
        </w:numPr>
        <w:spacing w:line="360" w:lineRule="auto"/>
        <w:ind w:left="851" w:hanging="284"/>
        <w:rPr>
          <w:iCs/>
          <w:color w:val="auto"/>
        </w:rPr>
      </w:pPr>
      <w:proofErr w:type="spellStart"/>
      <w:r w:rsidRPr="007D6B13">
        <w:rPr>
          <w:b/>
          <w:bCs/>
          <w:iCs/>
          <w:color w:val="auto"/>
        </w:rPr>
        <w:t>Dt</w:t>
      </w:r>
      <w:proofErr w:type="spellEnd"/>
      <w:r w:rsidRPr="007D6B13">
        <w:rPr>
          <w:b/>
          <w:bCs/>
          <w:iCs/>
          <w:color w:val="auto"/>
        </w:rPr>
        <w:t>:</w:t>
      </w:r>
      <w:r w:rsidRPr="007D6B13">
        <w:rPr>
          <w:iCs/>
          <w:color w:val="auto"/>
        </w:rPr>
        <w:t xml:space="preserve"> Número de días entre la fecha actual y la fecha estimada de terminación del proceso. </w:t>
      </w:r>
    </w:p>
    <w:p w14:paraId="04DF13A9" w14:textId="4992BD19" w:rsidR="00991262" w:rsidRPr="007D6B13" w:rsidRDefault="00991262" w:rsidP="007D6B13">
      <w:pPr>
        <w:pStyle w:val="Default"/>
        <w:numPr>
          <w:ilvl w:val="1"/>
          <w:numId w:val="76"/>
        </w:numPr>
        <w:spacing w:line="360" w:lineRule="auto"/>
        <w:ind w:left="851" w:hanging="284"/>
        <w:rPr>
          <w:iCs/>
          <w:color w:val="auto"/>
        </w:rPr>
      </w:pPr>
      <w:r w:rsidRPr="007D6B13">
        <w:rPr>
          <w:b/>
          <w:bCs/>
          <w:iCs/>
          <w:color w:val="auto"/>
        </w:rPr>
        <w:t>Inflación proyectada:</w:t>
      </w:r>
      <w:r w:rsidRPr="007D6B13">
        <w:rPr>
          <w:iCs/>
          <w:color w:val="auto"/>
        </w:rPr>
        <w:t xml:space="preserve"> Es la tasa utilizada para proyectar el valor</w:t>
      </w:r>
      <w:r w:rsidR="00B4353D" w:rsidRPr="007D6B13">
        <w:rPr>
          <w:iCs/>
          <w:color w:val="auto"/>
        </w:rPr>
        <w:t>,</w:t>
      </w:r>
      <w:r w:rsidRPr="007D6B13">
        <w:rPr>
          <w:iCs/>
          <w:color w:val="auto"/>
        </w:rPr>
        <w:t xml:space="preserve"> que se debe pagar en la fecha estimada de terminación del proceso (</w:t>
      </w:r>
      <w:proofErr w:type="spellStart"/>
      <w:r w:rsidRPr="007D6B13">
        <w:rPr>
          <w:iCs/>
          <w:color w:val="auto"/>
        </w:rPr>
        <w:t>dt</w:t>
      </w:r>
      <w:proofErr w:type="spellEnd"/>
      <w:r w:rsidRPr="007D6B13">
        <w:rPr>
          <w:iCs/>
          <w:color w:val="auto"/>
        </w:rPr>
        <w:t>).</w:t>
      </w:r>
    </w:p>
    <w:p w14:paraId="7D01F7D5" w14:textId="56338149" w:rsidR="00991262" w:rsidRPr="007D6B13" w:rsidRDefault="00991262" w:rsidP="007D6B13">
      <w:pPr>
        <w:pStyle w:val="Prrafodelista"/>
        <w:numPr>
          <w:ilvl w:val="1"/>
          <w:numId w:val="76"/>
        </w:numPr>
        <w:ind w:left="851" w:hanging="284"/>
        <w:rPr>
          <w:rFonts w:cs="Arial"/>
          <w:iCs/>
          <w:szCs w:val="24"/>
        </w:rPr>
      </w:pPr>
      <w:r w:rsidRPr="007D6B13">
        <w:rPr>
          <w:rFonts w:cs="Arial"/>
          <w:b/>
          <w:bCs/>
          <w:iCs/>
          <w:szCs w:val="24"/>
        </w:rPr>
        <w:t>Tasa de descuento:</w:t>
      </w:r>
      <w:r w:rsidRPr="007D6B13">
        <w:rPr>
          <w:rFonts w:cs="Arial"/>
          <w:iCs/>
          <w:szCs w:val="24"/>
        </w:rPr>
        <w:t xml:space="preserve"> Es la tasa utilizada para determinar el valor actual de un pago futuro.</w:t>
      </w:r>
    </w:p>
    <w:p w14:paraId="10F3B287" w14:textId="77777777" w:rsidR="00696130" w:rsidRPr="007D6B13" w:rsidRDefault="00696130" w:rsidP="007D6B13">
      <w:pPr>
        <w:pStyle w:val="Prrafodelista"/>
        <w:ind w:left="851"/>
        <w:rPr>
          <w:rFonts w:cs="Arial"/>
          <w:iCs/>
          <w:szCs w:val="24"/>
        </w:rPr>
      </w:pPr>
    </w:p>
    <w:p w14:paraId="21931539" w14:textId="0D8DE992" w:rsidR="006E3498" w:rsidRPr="009D526C" w:rsidRDefault="006E3498" w:rsidP="007D6B13">
      <w:pPr>
        <w:pStyle w:val="Prrafodelista"/>
        <w:shd w:val="clear" w:color="auto" w:fill="FFFFFF" w:themeFill="background1"/>
        <w:ind w:left="0"/>
        <w:rPr>
          <w:rFonts w:cs="Arial"/>
          <w:szCs w:val="24"/>
        </w:rPr>
      </w:pPr>
      <w:r w:rsidRPr="007D6B13">
        <w:rPr>
          <w:rFonts w:cs="Arial"/>
          <w:szCs w:val="24"/>
        </w:rPr>
        <w:t>Para los efectos del Fondo de Contingencias E</w:t>
      </w:r>
      <w:r w:rsidR="00A81E65" w:rsidRPr="007D6B13">
        <w:rPr>
          <w:rFonts w:cs="Arial"/>
          <w:szCs w:val="24"/>
        </w:rPr>
        <w:t xml:space="preserve">ntidades Estatales (FCEE). </w:t>
      </w:r>
      <w:r w:rsidR="009C1D0C" w:rsidRPr="007D6B13">
        <w:rPr>
          <w:rFonts w:cs="Arial"/>
          <w:szCs w:val="24"/>
        </w:rPr>
        <w:t xml:space="preserve">La </w:t>
      </w:r>
      <w:r w:rsidR="00A81E65" w:rsidRPr="007D6B13">
        <w:rPr>
          <w:rFonts w:cs="Arial"/>
          <w:szCs w:val="24"/>
        </w:rPr>
        <w:t xml:space="preserve">APC </w:t>
      </w:r>
      <w:r w:rsidRPr="007D6B13">
        <w:rPr>
          <w:rFonts w:cs="Arial"/>
          <w:szCs w:val="24"/>
        </w:rPr>
        <w:t xml:space="preserve">Colombia efectúa la proyección presupuestal con la metodología y el instrumento establecido por el Ministerio de Hacienda y Crédito Público y una vez aprobado el trámite de aportes al FCEE, </w:t>
      </w:r>
      <w:r w:rsidR="00070335" w:rsidRPr="007D6B13">
        <w:rPr>
          <w:rFonts w:cs="Arial"/>
          <w:szCs w:val="24"/>
        </w:rPr>
        <w:t xml:space="preserve">el contingente litigioso de </w:t>
      </w:r>
      <w:r w:rsidR="00C61286" w:rsidRPr="007D6B13">
        <w:rPr>
          <w:rFonts w:cs="Arial"/>
          <w:szCs w:val="24"/>
        </w:rPr>
        <w:t xml:space="preserve">la </w:t>
      </w:r>
      <w:r w:rsidR="00070335" w:rsidRPr="007D6B13">
        <w:rPr>
          <w:rFonts w:cs="Arial"/>
          <w:szCs w:val="24"/>
        </w:rPr>
        <w:t xml:space="preserve">APC </w:t>
      </w:r>
      <w:r w:rsidRPr="007D6B13">
        <w:rPr>
          <w:rFonts w:cs="Arial"/>
          <w:szCs w:val="24"/>
        </w:rPr>
        <w:t xml:space="preserve">Colombia, es apropiado en el correspondiente presupuesto y pagado en la vigencia respectiva. </w:t>
      </w:r>
    </w:p>
    <w:p w14:paraId="22A1F4FD" w14:textId="0C3A8E77" w:rsidR="006E3498" w:rsidRPr="007D6B13" w:rsidRDefault="00C41E87" w:rsidP="007D6B13">
      <w:pPr>
        <w:pStyle w:val="Ttulo4"/>
        <w:spacing w:before="0"/>
        <w:ind w:left="851"/>
        <w:rPr>
          <w:rFonts w:eastAsia="Century Gothic" w:cs="Arial"/>
          <w:color w:val="auto"/>
          <w:szCs w:val="24"/>
          <w:lang w:bidi="es-CO"/>
        </w:rPr>
      </w:pPr>
      <w:bookmarkStart w:id="115" w:name="_Toc159795905"/>
      <w:bookmarkStart w:id="116" w:name="_Toc238217426"/>
      <w:r w:rsidRPr="007D6B13">
        <w:rPr>
          <w:rFonts w:eastAsia="Century Gothic" w:cs="Arial"/>
          <w:color w:val="auto"/>
          <w:szCs w:val="24"/>
          <w:lang w:bidi="es-CO"/>
        </w:rPr>
        <w:t>7.3.</w:t>
      </w:r>
      <w:r w:rsidR="00CA629F" w:rsidRPr="007D6B13">
        <w:rPr>
          <w:rFonts w:eastAsia="Century Gothic" w:cs="Arial"/>
          <w:color w:val="auto"/>
          <w:szCs w:val="24"/>
          <w:lang w:bidi="es-CO"/>
        </w:rPr>
        <w:t>3</w:t>
      </w:r>
      <w:r w:rsidR="006E3498" w:rsidRPr="007D6B13">
        <w:rPr>
          <w:rFonts w:eastAsia="Century Gothic" w:cs="Arial"/>
          <w:color w:val="auto"/>
          <w:szCs w:val="24"/>
          <w:lang w:bidi="es-CO"/>
        </w:rPr>
        <w:t>. Manejo de expedientes judiciales</w:t>
      </w:r>
      <w:bookmarkEnd w:id="115"/>
      <w:bookmarkEnd w:id="116"/>
    </w:p>
    <w:p w14:paraId="51CDD9F5" w14:textId="2B35CD29" w:rsidR="006E3498" w:rsidRPr="007D6B13" w:rsidRDefault="006E3498" w:rsidP="007D6B13">
      <w:pPr>
        <w:pStyle w:val="Textonotapie"/>
        <w:shd w:val="clear" w:color="auto" w:fill="FFFFFF" w:themeFill="background1"/>
        <w:contextualSpacing/>
        <w:rPr>
          <w:rFonts w:cs="Arial"/>
          <w:sz w:val="24"/>
          <w:szCs w:val="24"/>
        </w:rPr>
      </w:pPr>
      <w:r w:rsidRPr="007D6B13">
        <w:rPr>
          <w:rFonts w:cs="Arial"/>
          <w:sz w:val="24"/>
          <w:szCs w:val="24"/>
        </w:rPr>
        <w:t xml:space="preserve">La </w:t>
      </w:r>
      <w:r w:rsidR="001F564E" w:rsidRPr="007D6B13">
        <w:rPr>
          <w:rFonts w:cs="Arial"/>
          <w:sz w:val="24"/>
          <w:szCs w:val="24"/>
        </w:rPr>
        <w:t xml:space="preserve">APC Colombia, </w:t>
      </w:r>
      <w:r w:rsidRPr="007D6B13">
        <w:rPr>
          <w:rFonts w:cs="Arial"/>
          <w:sz w:val="24"/>
          <w:szCs w:val="24"/>
        </w:rPr>
        <w:t>debe contar siempre con información disponible, oportuna e integral</w:t>
      </w:r>
      <w:r w:rsidR="00B4353D" w:rsidRPr="007D6B13">
        <w:rPr>
          <w:rFonts w:cs="Arial"/>
          <w:sz w:val="24"/>
          <w:szCs w:val="24"/>
        </w:rPr>
        <w:t>,</w:t>
      </w:r>
      <w:r w:rsidRPr="007D6B13">
        <w:rPr>
          <w:rFonts w:cs="Arial"/>
          <w:sz w:val="24"/>
          <w:szCs w:val="24"/>
        </w:rPr>
        <w:t xml:space="preserve"> que permita </w:t>
      </w:r>
      <w:r w:rsidR="006D3AF8" w:rsidRPr="007D6B13">
        <w:rPr>
          <w:rFonts w:cs="Arial"/>
          <w:sz w:val="24"/>
          <w:szCs w:val="24"/>
        </w:rPr>
        <w:t xml:space="preserve">el(a) </w:t>
      </w:r>
      <w:r w:rsidR="00942559" w:rsidRPr="007D6B13">
        <w:rPr>
          <w:rFonts w:cs="Arial"/>
          <w:sz w:val="24"/>
          <w:szCs w:val="24"/>
        </w:rPr>
        <w:t>a</w:t>
      </w:r>
      <w:r w:rsidR="006D3AF8" w:rsidRPr="007D6B13">
        <w:rPr>
          <w:rFonts w:cs="Arial"/>
          <w:sz w:val="24"/>
          <w:szCs w:val="24"/>
        </w:rPr>
        <w:t xml:space="preserve">poderado(a) </w:t>
      </w:r>
      <w:r w:rsidRPr="007D6B13">
        <w:rPr>
          <w:rFonts w:cs="Arial"/>
          <w:sz w:val="24"/>
          <w:szCs w:val="24"/>
        </w:rPr>
        <w:t>y a los gerentes públicos planificar, coordinar, gestionar y actuar de manera eficiente en procura de la defensa de</w:t>
      </w:r>
      <w:r w:rsidR="00C625E8" w:rsidRPr="007D6B13">
        <w:rPr>
          <w:rFonts w:cs="Arial"/>
          <w:sz w:val="24"/>
          <w:szCs w:val="24"/>
        </w:rPr>
        <w:t xml:space="preserve"> los intereses litigiosos de</w:t>
      </w:r>
      <w:r w:rsidR="00C61286" w:rsidRPr="007D6B13">
        <w:rPr>
          <w:rFonts w:cs="Arial"/>
          <w:sz w:val="24"/>
          <w:szCs w:val="24"/>
        </w:rPr>
        <w:t xml:space="preserve"> la</w:t>
      </w:r>
      <w:r w:rsidR="00C625E8" w:rsidRPr="007D6B13">
        <w:rPr>
          <w:rFonts w:cs="Arial"/>
          <w:sz w:val="24"/>
          <w:szCs w:val="24"/>
        </w:rPr>
        <w:t xml:space="preserve"> APC Colombia</w:t>
      </w:r>
      <w:r w:rsidRPr="007D6B13">
        <w:rPr>
          <w:rFonts w:cs="Arial"/>
          <w:sz w:val="24"/>
          <w:szCs w:val="24"/>
        </w:rPr>
        <w:t>.</w:t>
      </w:r>
    </w:p>
    <w:p w14:paraId="612F7A85" w14:textId="77777777" w:rsidR="006E3498" w:rsidRPr="007D6B13" w:rsidRDefault="006E3498" w:rsidP="007D6B13">
      <w:pPr>
        <w:pStyle w:val="Textonotapie"/>
        <w:shd w:val="clear" w:color="auto" w:fill="FFFFFF" w:themeFill="background1"/>
        <w:contextualSpacing/>
        <w:rPr>
          <w:rFonts w:cs="Arial"/>
          <w:sz w:val="24"/>
          <w:szCs w:val="24"/>
        </w:rPr>
      </w:pPr>
    </w:p>
    <w:p w14:paraId="757C3D72" w14:textId="0AA17B89" w:rsidR="006E3498" w:rsidRPr="007D6B13" w:rsidRDefault="006E3498" w:rsidP="007D6B13">
      <w:pPr>
        <w:pStyle w:val="Textonotapie"/>
        <w:shd w:val="clear" w:color="auto" w:fill="FFFFFF" w:themeFill="background1"/>
        <w:contextualSpacing/>
        <w:rPr>
          <w:rFonts w:cs="Arial"/>
          <w:sz w:val="24"/>
          <w:szCs w:val="24"/>
        </w:rPr>
      </w:pPr>
      <w:r w:rsidRPr="007D6B13">
        <w:rPr>
          <w:rFonts w:cs="Arial"/>
          <w:sz w:val="24"/>
          <w:szCs w:val="24"/>
        </w:rPr>
        <w:t>Para tal efecto</w:t>
      </w:r>
      <w:r w:rsidR="00B4353D" w:rsidRPr="007D6B13">
        <w:rPr>
          <w:rFonts w:cs="Arial"/>
          <w:sz w:val="24"/>
          <w:szCs w:val="24"/>
        </w:rPr>
        <w:t>,</w:t>
      </w:r>
      <w:r w:rsidRPr="007D6B13">
        <w:rPr>
          <w:rFonts w:cs="Arial"/>
          <w:sz w:val="24"/>
          <w:szCs w:val="24"/>
        </w:rPr>
        <w:t xml:space="preserve"> los</w:t>
      </w:r>
      <w:r w:rsidR="006D3AF8" w:rsidRPr="007D6B13">
        <w:rPr>
          <w:rFonts w:cs="Arial"/>
          <w:sz w:val="24"/>
          <w:szCs w:val="24"/>
        </w:rPr>
        <w:t>(as)</w:t>
      </w:r>
      <w:r w:rsidRPr="007D6B13">
        <w:rPr>
          <w:rFonts w:cs="Arial"/>
          <w:sz w:val="24"/>
          <w:szCs w:val="24"/>
        </w:rPr>
        <w:t xml:space="preserve"> </w:t>
      </w:r>
      <w:r w:rsidR="00942559" w:rsidRPr="007D6B13">
        <w:rPr>
          <w:rFonts w:cs="Arial"/>
          <w:sz w:val="24"/>
          <w:szCs w:val="24"/>
        </w:rPr>
        <w:t>a</w:t>
      </w:r>
      <w:r w:rsidR="00C41E87" w:rsidRPr="007D6B13">
        <w:rPr>
          <w:rFonts w:cs="Arial"/>
          <w:sz w:val="24"/>
          <w:szCs w:val="24"/>
        </w:rPr>
        <w:t>poderados</w:t>
      </w:r>
      <w:r w:rsidR="006D3AF8" w:rsidRPr="007D6B13">
        <w:rPr>
          <w:rFonts w:cs="Arial"/>
          <w:sz w:val="24"/>
          <w:szCs w:val="24"/>
        </w:rPr>
        <w:t>(as)</w:t>
      </w:r>
      <w:r w:rsidR="00C41E87" w:rsidRPr="007D6B13">
        <w:rPr>
          <w:rFonts w:cs="Arial"/>
          <w:sz w:val="24"/>
          <w:szCs w:val="24"/>
        </w:rPr>
        <w:t xml:space="preserve"> que representen a </w:t>
      </w:r>
      <w:r w:rsidR="00CB0066" w:rsidRPr="007D6B13">
        <w:rPr>
          <w:rFonts w:cs="Arial"/>
          <w:sz w:val="24"/>
          <w:szCs w:val="24"/>
        </w:rPr>
        <w:t xml:space="preserve">la </w:t>
      </w:r>
      <w:r w:rsidR="00C41E87" w:rsidRPr="007D6B13">
        <w:rPr>
          <w:rFonts w:cs="Arial"/>
          <w:sz w:val="24"/>
          <w:szCs w:val="24"/>
        </w:rPr>
        <w:t xml:space="preserve">APC </w:t>
      </w:r>
      <w:r w:rsidRPr="007D6B13">
        <w:rPr>
          <w:rFonts w:cs="Arial"/>
          <w:sz w:val="24"/>
          <w:szCs w:val="24"/>
        </w:rPr>
        <w:t>Colombia</w:t>
      </w:r>
      <w:r w:rsidR="00B4353D" w:rsidRPr="007D6B13">
        <w:rPr>
          <w:rFonts w:cs="Arial"/>
          <w:sz w:val="24"/>
          <w:szCs w:val="24"/>
        </w:rPr>
        <w:t>,</w:t>
      </w:r>
      <w:r w:rsidRPr="007D6B13">
        <w:rPr>
          <w:rFonts w:cs="Arial"/>
          <w:sz w:val="24"/>
          <w:szCs w:val="24"/>
        </w:rPr>
        <w:t xml:space="preserve"> deberán dar un adecuado manejo de la </w:t>
      </w:r>
      <w:r w:rsidR="00B4353D" w:rsidRPr="007D6B13">
        <w:rPr>
          <w:rFonts w:cs="Arial"/>
          <w:sz w:val="24"/>
          <w:szCs w:val="24"/>
        </w:rPr>
        <w:t>información,</w:t>
      </w:r>
      <w:r w:rsidRPr="007D6B13">
        <w:rPr>
          <w:rFonts w:cs="Arial"/>
          <w:sz w:val="24"/>
          <w:szCs w:val="24"/>
        </w:rPr>
        <w:t xml:space="preserve"> a través del </w:t>
      </w:r>
      <w:proofErr w:type="spellStart"/>
      <w:r w:rsidR="00D76C89" w:rsidRPr="007D6B13">
        <w:rPr>
          <w:rFonts w:cs="Arial"/>
          <w:sz w:val="24"/>
          <w:szCs w:val="24"/>
        </w:rPr>
        <w:t>eKOGUI</w:t>
      </w:r>
      <w:proofErr w:type="spellEnd"/>
      <w:r w:rsidR="00B4353D" w:rsidRPr="007D6B13">
        <w:rPr>
          <w:rFonts w:cs="Arial"/>
          <w:sz w:val="24"/>
          <w:szCs w:val="24"/>
        </w:rPr>
        <w:t>,</w:t>
      </w:r>
      <w:r w:rsidRPr="007D6B13">
        <w:rPr>
          <w:rFonts w:cs="Arial"/>
          <w:sz w:val="24"/>
          <w:szCs w:val="24"/>
        </w:rPr>
        <w:t xml:space="preserve"> lo que implica mantener este sistema siempre actualizado. De igual manera, los</w:t>
      </w:r>
      <w:r w:rsidR="006D3AF8" w:rsidRPr="007D6B13">
        <w:rPr>
          <w:rFonts w:cs="Arial"/>
          <w:sz w:val="24"/>
          <w:szCs w:val="24"/>
        </w:rPr>
        <w:t>(as)</w:t>
      </w:r>
      <w:r w:rsidRPr="007D6B13">
        <w:rPr>
          <w:rFonts w:cs="Arial"/>
          <w:sz w:val="24"/>
          <w:szCs w:val="24"/>
        </w:rPr>
        <w:t xml:space="preserve"> </w:t>
      </w:r>
      <w:r w:rsidR="00942559" w:rsidRPr="007D6B13">
        <w:rPr>
          <w:rFonts w:cs="Arial"/>
          <w:sz w:val="24"/>
          <w:szCs w:val="24"/>
        </w:rPr>
        <w:t>a</w:t>
      </w:r>
      <w:r w:rsidRPr="007D6B13">
        <w:rPr>
          <w:rFonts w:cs="Arial"/>
          <w:sz w:val="24"/>
          <w:szCs w:val="24"/>
        </w:rPr>
        <w:t>poderados</w:t>
      </w:r>
      <w:r w:rsidR="006D3AF8" w:rsidRPr="007D6B13">
        <w:rPr>
          <w:rFonts w:cs="Arial"/>
          <w:sz w:val="24"/>
          <w:szCs w:val="24"/>
        </w:rPr>
        <w:t>(as)</w:t>
      </w:r>
      <w:r w:rsidR="00B4353D" w:rsidRPr="007D6B13">
        <w:rPr>
          <w:rFonts w:cs="Arial"/>
          <w:sz w:val="24"/>
          <w:szCs w:val="24"/>
        </w:rPr>
        <w:t xml:space="preserve">, </w:t>
      </w:r>
      <w:r w:rsidRPr="007D6B13">
        <w:rPr>
          <w:rFonts w:cs="Arial"/>
          <w:sz w:val="24"/>
          <w:szCs w:val="24"/>
        </w:rPr>
        <w:t xml:space="preserve">deberán estar en permanente actualización y capacitación sobre el manejo </w:t>
      </w:r>
      <w:r w:rsidR="00AD31D0" w:rsidRPr="007D6B13">
        <w:rPr>
          <w:rFonts w:cs="Arial"/>
          <w:sz w:val="24"/>
          <w:szCs w:val="24"/>
        </w:rPr>
        <w:t xml:space="preserve">del </w:t>
      </w:r>
      <w:proofErr w:type="spellStart"/>
      <w:r w:rsidR="00D76C89" w:rsidRPr="007D6B13">
        <w:rPr>
          <w:rFonts w:cs="Arial"/>
          <w:sz w:val="24"/>
          <w:szCs w:val="24"/>
        </w:rPr>
        <w:t>eKOGUI</w:t>
      </w:r>
      <w:proofErr w:type="spellEnd"/>
      <w:r w:rsidR="00B4353D" w:rsidRPr="007D6B13">
        <w:rPr>
          <w:rFonts w:cs="Arial"/>
          <w:sz w:val="24"/>
          <w:szCs w:val="24"/>
        </w:rPr>
        <w:t>,</w:t>
      </w:r>
      <w:r w:rsidRPr="007D6B13">
        <w:rPr>
          <w:rFonts w:cs="Arial"/>
          <w:sz w:val="24"/>
          <w:szCs w:val="24"/>
        </w:rPr>
        <w:t xml:space="preserve"> a través de los espacios ofrecidos por la ANDJE.</w:t>
      </w:r>
    </w:p>
    <w:p w14:paraId="3A4E254B" w14:textId="77777777" w:rsidR="006E3498" w:rsidRPr="007D6B13" w:rsidRDefault="006E3498" w:rsidP="007D6B13">
      <w:pPr>
        <w:pStyle w:val="Textonotapie"/>
        <w:shd w:val="clear" w:color="auto" w:fill="FFFFFF" w:themeFill="background1"/>
        <w:contextualSpacing/>
        <w:rPr>
          <w:rFonts w:cs="Arial"/>
          <w:sz w:val="24"/>
          <w:szCs w:val="24"/>
        </w:rPr>
      </w:pPr>
    </w:p>
    <w:p w14:paraId="62F970DB" w14:textId="700CDDCE" w:rsidR="006E3498" w:rsidRPr="007D6B13" w:rsidRDefault="006E3498" w:rsidP="007D6B13">
      <w:pPr>
        <w:pStyle w:val="Textonotapie"/>
        <w:shd w:val="clear" w:color="auto" w:fill="FFFFFF" w:themeFill="background1"/>
        <w:contextualSpacing/>
        <w:rPr>
          <w:rFonts w:cs="Arial"/>
          <w:sz w:val="24"/>
          <w:szCs w:val="24"/>
        </w:rPr>
      </w:pPr>
      <w:r w:rsidRPr="007D6B13">
        <w:rPr>
          <w:rFonts w:cs="Arial"/>
          <w:sz w:val="24"/>
          <w:szCs w:val="24"/>
        </w:rPr>
        <w:t xml:space="preserve">Para el manejo de expedientes físicos, se tendrá en cuenta lo establecido en la Tabla de Retención Documental </w:t>
      </w:r>
      <w:r w:rsidR="00C41E87" w:rsidRPr="007D6B13">
        <w:rPr>
          <w:rFonts w:cs="Arial"/>
          <w:sz w:val="24"/>
          <w:szCs w:val="24"/>
        </w:rPr>
        <w:t xml:space="preserve">(TRD) </w:t>
      </w:r>
      <w:r w:rsidRPr="007D6B13">
        <w:rPr>
          <w:rFonts w:cs="Arial"/>
          <w:sz w:val="24"/>
          <w:szCs w:val="24"/>
        </w:rPr>
        <w:t>para el proceso Gestión Jurídica, de manera que se garantice el adecuado archivo y conservación de la información</w:t>
      </w:r>
      <w:r w:rsidR="00B4353D" w:rsidRPr="007D6B13">
        <w:rPr>
          <w:rFonts w:cs="Arial"/>
          <w:sz w:val="24"/>
          <w:szCs w:val="24"/>
        </w:rPr>
        <w:t>,</w:t>
      </w:r>
      <w:r w:rsidRPr="007D6B13">
        <w:rPr>
          <w:rFonts w:cs="Arial"/>
          <w:sz w:val="24"/>
          <w:szCs w:val="24"/>
        </w:rPr>
        <w:t xml:space="preserve"> que se requiere en el ciclo de la defensa jurídica del Estado.</w:t>
      </w:r>
    </w:p>
    <w:p w14:paraId="166B6DC2" w14:textId="77777777" w:rsidR="006E3498" w:rsidRPr="007D6B13" w:rsidRDefault="006E3498" w:rsidP="007D6B13">
      <w:pPr>
        <w:pStyle w:val="Textonotapie"/>
        <w:shd w:val="clear" w:color="auto" w:fill="FFFFFF" w:themeFill="background1"/>
        <w:contextualSpacing/>
        <w:rPr>
          <w:rFonts w:cs="Arial"/>
          <w:sz w:val="24"/>
          <w:szCs w:val="24"/>
        </w:rPr>
      </w:pPr>
    </w:p>
    <w:p w14:paraId="2B860B3A" w14:textId="2C34F9F4" w:rsidR="008E7B87" w:rsidRPr="007D6B13" w:rsidRDefault="006E3498" w:rsidP="007D6B13">
      <w:pPr>
        <w:pStyle w:val="Textonotapie"/>
        <w:shd w:val="clear" w:color="auto" w:fill="FFFFFF" w:themeFill="background1"/>
        <w:contextualSpacing/>
        <w:rPr>
          <w:rFonts w:cs="Arial"/>
          <w:b/>
          <w:bCs/>
          <w:sz w:val="24"/>
          <w:szCs w:val="24"/>
          <w:shd w:val="clear" w:color="auto" w:fill="FFFFFF"/>
        </w:rPr>
      </w:pPr>
      <w:bookmarkStart w:id="117" w:name="_Hlk230084863"/>
      <w:r w:rsidRPr="007D6B13">
        <w:rPr>
          <w:rFonts w:cs="Arial"/>
          <w:sz w:val="24"/>
          <w:szCs w:val="24"/>
        </w:rPr>
        <w:t>Debe tenerse presente que, a</w:t>
      </w:r>
      <w:r w:rsidRPr="007D6B13">
        <w:rPr>
          <w:rFonts w:cs="Arial"/>
          <w:sz w:val="24"/>
          <w:szCs w:val="24"/>
          <w:shd w:val="clear" w:color="auto" w:fill="FFFFFF"/>
        </w:rPr>
        <w:t xml:space="preserve"> través </w:t>
      </w:r>
      <w:r w:rsidR="008E7B87" w:rsidRPr="007D6B13">
        <w:rPr>
          <w:rFonts w:cs="Arial"/>
          <w:sz w:val="24"/>
          <w:szCs w:val="24"/>
          <w:shd w:val="clear" w:color="auto" w:fill="FFFFFF"/>
        </w:rPr>
        <w:t xml:space="preserve">de la Ley 2213 de 2022 </w:t>
      </w:r>
      <w:r w:rsidR="008E7B87" w:rsidRPr="007D6B13">
        <w:rPr>
          <w:rFonts w:cs="Arial"/>
          <w:i/>
          <w:iCs/>
          <w:sz w:val="24"/>
          <w:szCs w:val="24"/>
          <w:shd w:val="clear" w:color="auto" w:fill="FFFFFF"/>
        </w:rPr>
        <w:t>“Por medio de la cual se establece la vigencia permanente del decreto legislativo 806 de 2020 y se adoptan medidas para implementar las tecnologías de la información y las comunicaciones en las actuaciones judiciales, agilizar los procesos judiciales y flexibilizar la atención a los usuarios del servicio de justicia y se dictan otras disposiciones”</w:t>
      </w:r>
      <w:r w:rsidR="008E7B87" w:rsidRPr="007D6B13">
        <w:rPr>
          <w:rFonts w:cs="Arial"/>
          <w:sz w:val="24"/>
          <w:szCs w:val="24"/>
          <w:shd w:val="clear" w:color="auto" w:fill="FFFFFF"/>
        </w:rPr>
        <w:t xml:space="preserve">, las cuales igualmente se tendrán en cuenta. </w:t>
      </w:r>
    </w:p>
    <w:bookmarkEnd w:id="117"/>
    <w:p w14:paraId="6B16F52C" w14:textId="77777777" w:rsidR="006E3498" w:rsidRPr="007D6B13" w:rsidRDefault="006E3498" w:rsidP="007D6B13">
      <w:pPr>
        <w:pStyle w:val="Textonotapie"/>
        <w:shd w:val="clear" w:color="auto" w:fill="FFFFFF" w:themeFill="background1"/>
        <w:contextualSpacing/>
        <w:rPr>
          <w:rFonts w:cs="Arial"/>
          <w:sz w:val="24"/>
          <w:szCs w:val="24"/>
          <w:shd w:val="clear" w:color="auto" w:fill="FFFFFF"/>
        </w:rPr>
      </w:pPr>
    </w:p>
    <w:p w14:paraId="10A2865F" w14:textId="38A61A07" w:rsidR="00C41E87" w:rsidRPr="007D6B13" w:rsidRDefault="006E3498" w:rsidP="007D6B13">
      <w:pPr>
        <w:pStyle w:val="Textonotapie"/>
        <w:shd w:val="clear" w:color="auto" w:fill="FFFFFF" w:themeFill="background1"/>
        <w:contextualSpacing/>
        <w:rPr>
          <w:rFonts w:cs="Arial"/>
          <w:sz w:val="24"/>
          <w:szCs w:val="24"/>
          <w:shd w:val="clear" w:color="auto" w:fill="FFFFFF"/>
        </w:rPr>
      </w:pPr>
      <w:r w:rsidRPr="007D6B13">
        <w:rPr>
          <w:rFonts w:cs="Arial"/>
          <w:sz w:val="24"/>
          <w:szCs w:val="24"/>
          <w:shd w:val="clear" w:color="auto" w:fill="FFFFFF"/>
        </w:rPr>
        <w:t>Dentro de las principales materias</w:t>
      </w:r>
      <w:r w:rsidR="00B4353D" w:rsidRPr="007D6B13">
        <w:rPr>
          <w:rFonts w:cs="Arial"/>
          <w:sz w:val="24"/>
          <w:szCs w:val="24"/>
          <w:shd w:val="clear" w:color="auto" w:fill="FFFFFF"/>
        </w:rPr>
        <w:t>,</w:t>
      </w:r>
      <w:r w:rsidRPr="007D6B13">
        <w:rPr>
          <w:rFonts w:cs="Arial"/>
          <w:sz w:val="24"/>
          <w:szCs w:val="24"/>
          <w:shd w:val="clear" w:color="auto" w:fill="FFFFFF"/>
        </w:rPr>
        <w:t xml:space="preserve"> que </w:t>
      </w:r>
      <w:r w:rsidR="00C41E87" w:rsidRPr="007D6B13">
        <w:rPr>
          <w:rFonts w:cs="Arial"/>
          <w:sz w:val="24"/>
          <w:szCs w:val="24"/>
          <w:shd w:val="clear" w:color="auto" w:fill="FFFFFF"/>
        </w:rPr>
        <w:t xml:space="preserve">se regulan en esta normativa se </w:t>
      </w:r>
      <w:r w:rsidRPr="007D6B13">
        <w:rPr>
          <w:rFonts w:cs="Arial"/>
          <w:sz w:val="24"/>
          <w:szCs w:val="24"/>
          <w:shd w:val="clear" w:color="auto" w:fill="FFFFFF"/>
        </w:rPr>
        <w:t>contemplaron: </w:t>
      </w:r>
    </w:p>
    <w:p w14:paraId="276E1474" w14:textId="75E9F9B2" w:rsidR="006E3498" w:rsidRPr="007D6B13" w:rsidRDefault="006E3498" w:rsidP="007D6B13">
      <w:pPr>
        <w:pStyle w:val="Textonotapie"/>
        <w:shd w:val="clear" w:color="auto" w:fill="FFFFFF" w:themeFill="background1"/>
        <w:contextualSpacing/>
        <w:rPr>
          <w:rFonts w:cs="Arial"/>
          <w:sz w:val="24"/>
          <w:szCs w:val="24"/>
          <w:shd w:val="clear" w:color="auto" w:fill="FFFFFF"/>
        </w:rPr>
      </w:pPr>
      <w:r w:rsidRPr="007D6B13">
        <w:rPr>
          <w:rFonts w:cs="Arial"/>
          <w:sz w:val="24"/>
          <w:szCs w:val="24"/>
          <w:shd w:val="clear" w:color="auto" w:fill="FFFFFF"/>
        </w:rPr>
        <w:t>expedientes; poderes; demandas; audiencias; notificaciones; comunicaciones; oficios y despachos, así como actuaciones puntuales en la justicia civil y administrativa, así</w:t>
      </w:r>
      <w:r w:rsidR="00C61286" w:rsidRPr="007D6B13">
        <w:rPr>
          <w:rFonts w:cs="Arial"/>
          <w:sz w:val="24"/>
          <w:szCs w:val="24"/>
          <w:shd w:val="clear" w:color="auto" w:fill="FFFFFF"/>
        </w:rPr>
        <w:t>:</w:t>
      </w:r>
    </w:p>
    <w:p w14:paraId="2C1D095E" w14:textId="77777777" w:rsidR="00C61286" w:rsidRPr="007D6B13" w:rsidRDefault="00C61286" w:rsidP="007D6B13">
      <w:pPr>
        <w:pStyle w:val="Textonotapie"/>
        <w:shd w:val="clear" w:color="auto" w:fill="FFFFFF" w:themeFill="background1"/>
        <w:contextualSpacing/>
        <w:rPr>
          <w:rFonts w:cs="Arial"/>
          <w:sz w:val="24"/>
          <w:szCs w:val="24"/>
        </w:rPr>
      </w:pPr>
    </w:p>
    <w:p w14:paraId="13B504D0" w14:textId="58B63EA4" w:rsidR="006E3498" w:rsidRPr="007D6B13" w:rsidRDefault="006E3498" w:rsidP="007D6B13">
      <w:pPr>
        <w:pStyle w:val="Prrafodelista"/>
        <w:widowControl w:val="0"/>
        <w:numPr>
          <w:ilvl w:val="0"/>
          <w:numId w:val="17"/>
        </w:numPr>
        <w:shd w:val="clear" w:color="auto" w:fill="FFFFFF"/>
        <w:autoSpaceDE w:val="0"/>
        <w:autoSpaceDN w:val="0"/>
        <w:ind w:left="567" w:hanging="283"/>
        <w:contextualSpacing w:val="0"/>
        <w:rPr>
          <w:rFonts w:eastAsia="Times New Roman" w:cs="Arial"/>
          <w:szCs w:val="24"/>
        </w:rPr>
      </w:pPr>
      <w:r w:rsidRPr="007D6B13">
        <w:rPr>
          <w:rFonts w:eastAsia="Times New Roman" w:cs="Arial"/>
          <w:b/>
          <w:szCs w:val="24"/>
        </w:rPr>
        <w:t>Expediente:</w:t>
      </w:r>
      <w:r w:rsidRPr="007D6B13">
        <w:rPr>
          <w:rFonts w:eastAsia="Times New Roman" w:cs="Arial"/>
          <w:szCs w:val="24"/>
        </w:rPr>
        <w:t> Cuando no se tenga acceso al expediente físico en la sede judicial, tanto la autoridad judicial</w:t>
      </w:r>
      <w:r w:rsidR="00E23C76" w:rsidRPr="007D6B13">
        <w:rPr>
          <w:rFonts w:eastAsia="Times New Roman" w:cs="Arial"/>
          <w:szCs w:val="24"/>
        </w:rPr>
        <w:t xml:space="preserve">, </w:t>
      </w:r>
      <w:r w:rsidRPr="007D6B13">
        <w:rPr>
          <w:rFonts w:eastAsia="Times New Roman" w:cs="Arial"/>
          <w:szCs w:val="24"/>
        </w:rPr>
        <w:t>como los demás sujetos procesales</w:t>
      </w:r>
      <w:r w:rsidR="00E23C76" w:rsidRPr="007D6B13">
        <w:rPr>
          <w:rFonts w:eastAsia="Times New Roman" w:cs="Arial"/>
          <w:szCs w:val="24"/>
        </w:rPr>
        <w:t>,</w:t>
      </w:r>
      <w:r w:rsidRPr="007D6B13">
        <w:rPr>
          <w:rFonts w:eastAsia="Times New Roman" w:cs="Arial"/>
          <w:szCs w:val="24"/>
        </w:rPr>
        <w:t xml:space="preserve"> colaborarán proporcionando por cualquier medio las piezas procesales</w:t>
      </w:r>
      <w:r w:rsidR="00E23C76" w:rsidRPr="007D6B13">
        <w:rPr>
          <w:rFonts w:eastAsia="Times New Roman" w:cs="Arial"/>
          <w:szCs w:val="24"/>
        </w:rPr>
        <w:t>,</w:t>
      </w:r>
      <w:r w:rsidRPr="007D6B13">
        <w:rPr>
          <w:rFonts w:eastAsia="Times New Roman" w:cs="Arial"/>
          <w:szCs w:val="24"/>
        </w:rPr>
        <w:t xml:space="preserve"> que se encuentren en su poder y se requieran para desarrollar la actuación subsiguiente.</w:t>
      </w:r>
    </w:p>
    <w:p w14:paraId="17F8639E" w14:textId="628DF37E" w:rsidR="006E3498" w:rsidRPr="007D6B13" w:rsidRDefault="006E3498" w:rsidP="007D6B13">
      <w:pPr>
        <w:pStyle w:val="Prrafodelista"/>
        <w:widowControl w:val="0"/>
        <w:numPr>
          <w:ilvl w:val="0"/>
          <w:numId w:val="17"/>
        </w:numPr>
        <w:shd w:val="clear" w:color="auto" w:fill="FFFFFF"/>
        <w:autoSpaceDE w:val="0"/>
        <w:autoSpaceDN w:val="0"/>
        <w:ind w:left="567" w:hanging="283"/>
        <w:contextualSpacing w:val="0"/>
        <w:rPr>
          <w:rFonts w:eastAsia="Times New Roman" w:cs="Arial"/>
          <w:szCs w:val="24"/>
        </w:rPr>
      </w:pPr>
      <w:r w:rsidRPr="007D6B13">
        <w:rPr>
          <w:rFonts w:eastAsia="Times New Roman" w:cs="Arial"/>
          <w:b/>
          <w:szCs w:val="24"/>
        </w:rPr>
        <w:t>Poderes:</w:t>
      </w:r>
      <w:r w:rsidRPr="007D6B13">
        <w:rPr>
          <w:rFonts w:eastAsia="Times New Roman" w:cs="Arial"/>
          <w:szCs w:val="24"/>
        </w:rPr>
        <w:t> Los poderes especiales para cualquier actuación judicial</w:t>
      </w:r>
      <w:r w:rsidR="00E23C76" w:rsidRPr="007D6B13">
        <w:rPr>
          <w:rFonts w:eastAsia="Times New Roman" w:cs="Arial"/>
          <w:szCs w:val="24"/>
        </w:rPr>
        <w:t>,</w:t>
      </w:r>
      <w:r w:rsidRPr="007D6B13">
        <w:rPr>
          <w:rFonts w:eastAsia="Times New Roman" w:cs="Arial"/>
          <w:szCs w:val="24"/>
        </w:rPr>
        <w:t xml:space="preserve"> se podrán conferir mediante mensaje de datos, sin firma manuscrita o digital, con la sola antefirma, se presumirán auténticos y no requerirán de ninguna presentación personal o reconocimiento. En el poder se indicará expresamente la dirección de correo electrónico </w:t>
      </w:r>
      <w:r w:rsidR="006D3AF8" w:rsidRPr="007D6B13">
        <w:rPr>
          <w:rFonts w:eastAsia="Times New Roman" w:cs="Arial"/>
          <w:szCs w:val="24"/>
        </w:rPr>
        <w:t>d</w:t>
      </w:r>
      <w:r w:rsidR="006D3AF8" w:rsidRPr="007D6B13">
        <w:rPr>
          <w:rFonts w:cs="Arial"/>
          <w:szCs w:val="24"/>
        </w:rPr>
        <w:t xml:space="preserve">el(a) </w:t>
      </w:r>
      <w:r w:rsidR="00942559" w:rsidRPr="007D6B13">
        <w:rPr>
          <w:rFonts w:cs="Arial"/>
          <w:szCs w:val="24"/>
        </w:rPr>
        <w:t>a</w:t>
      </w:r>
      <w:r w:rsidR="006D3AF8" w:rsidRPr="007D6B13">
        <w:rPr>
          <w:rFonts w:cs="Arial"/>
          <w:szCs w:val="24"/>
        </w:rPr>
        <w:t>poderado(a)</w:t>
      </w:r>
      <w:r w:rsidRPr="007D6B13">
        <w:rPr>
          <w:rFonts w:eastAsia="Times New Roman" w:cs="Arial"/>
          <w:szCs w:val="24"/>
        </w:rPr>
        <w:t>, que deberá coincidir con la inscrita en el Registro Nacional de Abogados.</w:t>
      </w:r>
    </w:p>
    <w:p w14:paraId="6C9CCB3C" w14:textId="50F3D5E7" w:rsidR="006E3498" w:rsidRPr="007D6B13" w:rsidRDefault="006E3498" w:rsidP="007D6B13">
      <w:pPr>
        <w:pStyle w:val="Prrafodelista"/>
        <w:widowControl w:val="0"/>
        <w:numPr>
          <w:ilvl w:val="0"/>
          <w:numId w:val="17"/>
        </w:numPr>
        <w:shd w:val="clear" w:color="auto" w:fill="FFFFFF"/>
        <w:autoSpaceDE w:val="0"/>
        <w:autoSpaceDN w:val="0"/>
        <w:ind w:left="567" w:hanging="283"/>
        <w:contextualSpacing w:val="0"/>
        <w:rPr>
          <w:rFonts w:eastAsia="Times New Roman" w:cs="Arial"/>
          <w:szCs w:val="24"/>
        </w:rPr>
      </w:pPr>
      <w:r w:rsidRPr="007D6B13">
        <w:rPr>
          <w:rFonts w:eastAsia="Times New Roman" w:cs="Arial"/>
          <w:b/>
          <w:szCs w:val="24"/>
        </w:rPr>
        <w:t>Demanda: </w:t>
      </w:r>
      <w:r w:rsidRPr="007D6B13">
        <w:rPr>
          <w:rFonts w:eastAsia="Times New Roman" w:cs="Arial"/>
          <w:szCs w:val="24"/>
        </w:rPr>
        <w:t>La demanda indicará el canal digital</w:t>
      </w:r>
      <w:r w:rsidR="00E23C76" w:rsidRPr="007D6B13">
        <w:rPr>
          <w:rFonts w:eastAsia="Times New Roman" w:cs="Arial"/>
          <w:szCs w:val="24"/>
        </w:rPr>
        <w:t xml:space="preserve">, </w:t>
      </w:r>
      <w:r w:rsidRPr="007D6B13">
        <w:rPr>
          <w:rFonts w:eastAsia="Times New Roman" w:cs="Arial"/>
          <w:szCs w:val="24"/>
        </w:rPr>
        <w:t xml:space="preserve">donde deben ser notificadas las partes, sus </w:t>
      </w:r>
      <w:r w:rsidR="006D3AF8" w:rsidRPr="007D6B13">
        <w:rPr>
          <w:rFonts w:eastAsia="Times New Roman" w:cs="Arial"/>
          <w:szCs w:val="24"/>
        </w:rPr>
        <w:t>r</w:t>
      </w:r>
      <w:r w:rsidRPr="007D6B13">
        <w:rPr>
          <w:rFonts w:eastAsia="Times New Roman" w:cs="Arial"/>
          <w:szCs w:val="24"/>
        </w:rPr>
        <w:t xml:space="preserve">epresentantes y </w:t>
      </w:r>
      <w:r w:rsidR="006D3AF8" w:rsidRPr="007D6B13">
        <w:rPr>
          <w:rFonts w:eastAsia="Times New Roman" w:cs="Arial"/>
          <w:szCs w:val="24"/>
        </w:rPr>
        <w:t>a</w:t>
      </w:r>
      <w:r w:rsidRPr="007D6B13">
        <w:rPr>
          <w:rFonts w:eastAsia="Times New Roman" w:cs="Arial"/>
          <w:szCs w:val="24"/>
        </w:rPr>
        <w:t>poderados, los testigos, peritos y cualquier tercero</w:t>
      </w:r>
      <w:r w:rsidR="00A675A3" w:rsidRPr="007D6B13">
        <w:rPr>
          <w:rFonts w:eastAsia="Times New Roman" w:cs="Arial"/>
          <w:szCs w:val="24"/>
        </w:rPr>
        <w:t>,</w:t>
      </w:r>
      <w:r w:rsidRPr="007D6B13">
        <w:rPr>
          <w:rFonts w:eastAsia="Times New Roman" w:cs="Arial"/>
          <w:szCs w:val="24"/>
        </w:rPr>
        <w:t xml:space="preserve"> que deba ser citado al proceso, so pena de su inadmisión. </w:t>
      </w:r>
      <w:r w:rsidR="008E7B87" w:rsidRPr="007D6B13">
        <w:rPr>
          <w:rFonts w:eastAsia="Times New Roman" w:cs="Arial"/>
          <w:szCs w:val="24"/>
        </w:rPr>
        <w:t xml:space="preserve">Asimismo, contendrá los anexos en medio electrónico, los cuales corresponderán a los enunciados y enumerados en la demanda.  </w:t>
      </w:r>
    </w:p>
    <w:p w14:paraId="3367FE5E" w14:textId="44982B00" w:rsidR="006E3498" w:rsidRPr="007D6B13" w:rsidRDefault="006E3498" w:rsidP="007D6B13">
      <w:pPr>
        <w:pStyle w:val="Prrafodelista"/>
        <w:widowControl w:val="0"/>
        <w:numPr>
          <w:ilvl w:val="0"/>
          <w:numId w:val="17"/>
        </w:numPr>
        <w:shd w:val="clear" w:color="auto" w:fill="FFFFFF"/>
        <w:autoSpaceDE w:val="0"/>
        <w:autoSpaceDN w:val="0"/>
        <w:ind w:left="567" w:hanging="283"/>
        <w:contextualSpacing w:val="0"/>
        <w:rPr>
          <w:rFonts w:eastAsia="Times New Roman" w:cs="Arial"/>
          <w:szCs w:val="24"/>
        </w:rPr>
      </w:pPr>
      <w:r w:rsidRPr="007D6B13">
        <w:rPr>
          <w:rFonts w:eastAsia="Times New Roman" w:cs="Arial"/>
          <w:b/>
          <w:szCs w:val="24"/>
        </w:rPr>
        <w:t xml:space="preserve">Audiencias: </w:t>
      </w:r>
      <w:r w:rsidRPr="007D6B13">
        <w:rPr>
          <w:rFonts w:eastAsia="Times New Roman" w:cs="Arial"/>
          <w:szCs w:val="24"/>
        </w:rPr>
        <w:t>Las audiencias</w:t>
      </w:r>
      <w:r w:rsidR="00A675A3" w:rsidRPr="007D6B13">
        <w:rPr>
          <w:rFonts w:eastAsia="Times New Roman" w:cs="Arial"/>
          <w:szCs w:val="24"/>
        </w:rPr>
        <w:t xml:space="preserve">, </w:t>
      </w:r>
      <w:r w:rsidRPr="007D6B13">
        <w:rPr>
          <w:rFonts w:eastAsia="Times New Roman" w:cs="Arial"/>
          <w:szCs w:val="24"/>
        </w:rPr>
        <w:t>deberán realizarse utilizando los medios tecnológicos a disposición de las autoridades judiciales o por cualquier otro medio puesto a disposición</w:t>
      </w:r>
      <w:r w:rsidR="00A675A3" w:rsidRPr="007D6B13">
        <w:rPr>
          <w:rFonts w:eastAsia="Times New Roman" w:cs="Arial"/>
          <w:szCs w:val="24"/>
        </w:rPr>
        <w:t>,</w:t>
      </w:r>
      <w:r w:rsidRPr="007D6B13">
        <w:rPr>
          <w:rFonts w:eastAsia="Times New Roman" w:cs="Arial"/>
          <w:szCs w:val="24"/>
        </w:rPr>
        <w:t xml:space="preserve"> por una o por ambas partes y en ellas deberá facilitarse y permitirse la presencia de todos los sujetos procesales, ya sea de manera virtual o telefónica. No se requerirá la autorización de que trata el parágrafo 2° del artículo 107 del Código General del Proceso (CGP).</w:t>
      </w:r>
    </w:p>
    <w:p w14:paraId="19A790D1" w14:textId="7EA53410" w:rsidR="006E3498" w:rsidRPr="007D6B13" w:rsidRDefault="006E3498" w:rsidP="007D6B13">
      <w:pPr>
        <w:pStyle w:val="Prrafodelista"/>
        <w:widowControl w:val="0"/>
        <w:numPr>
          <w:ilvl w:val="0"/>
          <w:numId w:val="17"/>
        </w:numPr>
        <w:shd w:val="clear" w:color="auto" w:fill="FFFFFF"/>
        <w:autoSpaceDE w:val="0"/>
        <w:autoSpaceDN w:val="0"/>
        <w:ind w:left="567" w:hanging="283"/>
        <w:contextualSpacing w:val="0"/>
        <w:rPr>
          <w:rFonts w:eastAsia="Times New Roman" w:cs="Arial"/>
          <w:szCs w:val="24"/>
        </w:rPr>
      </w:pPr>
      <w:r w:rsidRPr="007D6B13">
        <w:rPr>
          <w:rFonts w:eastAsia="Times New Roman" w:cs="Arial"/>
          <w:b/>
          <w:szCs w:val="24"/>
        </w:rPr>
        <w:t>Notificaciones personales:</w:t>
      </w:r>
      <w:r w:rsidRPr="007D6B13">
        <w:rPr>
          <w:rFonts w:eastAsia="Times New Roman" w:cs="Arial"/>
          <w:szCs w:val="24"/>
        </w:rPr>
        <w:t xml:space="preserve"> Las notificaciones</w:t>
      </w:r>
      <w:r w:rsidR="00A675A3" w:rsidRPr="007D6B13">
        <w:rPr>
          <w:rFonts w:eastAsia="Times New Roman" w:cs="Arial"/>
          <w:szCs w:val="24"/>
        </w:rPr>
        <w:t>,</w:t>
      </w:r>
      <w:r w:rsidRPr="007D6B13">
        <w:rPr>
          <w:rFonts w:eastAsia="Times New Roman" w:cs="Arial"/>
          <w:szCs w:val="24"/>
        </w:rPr>
        <w:t xml:space="preserve"> que deban hacerse personalmente</w:t>
      </w:r>
      <w:r w:rsidR="00A675A3" w:rsidRPr="007D6B13">
        <w:rPr>
          <w:rFonts w:eastAsia="Times New Roman" w:cs="Arial"/>
          <w:szCs w:val="24"/>
        </w:rPr>
        <w:t>,</w:t>
      </w:r>
      <w:r w:rsidRPr="007D6B13">
        <w:rPr>
          <w:rFonts w:eastAsia="Times New Roman" w:cs="Arial"/>
          <w:szCs w:val="24"/>
        </w:rPr>
        <w:t xml:space="preserve"> también podrán efectuarse con el envío de la providencia respectiva</w:t>
      </w:r>
      <w:r w:rsidR="00A675A3" w:rsidRPr="007D6B13">
        <w:rPr>
          <w:rFonts w:eastAsia="Times New Roman" w:cs="Arial"/>
          <w:szCs w:val="24"/>
        </w:rPr>
        <w:t>,</w:t>
      </w:r>
      <w:r w:rsidRPr="007D6B13">
        <w:rPr>
          <w:rFonts w:eastAsia="Times New Roman" w:cs="Arial"/>
          <w:szCs w:val="24"/>
        </w:rPr>
        <w:t xml:space="preserve"> como mensaje de datos a la dirección electrónica o sitio</w:t>
      </w:r>
      <w:r w:rsidR="00A675A3" w:rsidRPr="007D6B13">
        <w:rPr>
          <w:rFonts w:eastAsia="Times New Roman" w:cs="Arial"/>
          <w:szCs w:val="24"/>
        </w:rPr>
        <w:t>,</w:t>
      </w:r>
      <w:r w:rsidRPr="007D6B13">
        <w:rPr>
          <w:rFonts w:eastAsia="Times New Roman" w:cs="Arial"/>
          <w:szCs w:val="24"/>
        </w:rPr>
        <w:t xml:space="preserve"> que suministre el</w:t>
      </w:r>
      <w:r w:rsidR="00A675A3" w:rsidRPr="007D6B13">
        <w:rPr>
          <w:rFonts w:eastAsia="Times New Roman" w:cs="Arial"/>
          <w:szCs w:val="24"/>
        </w:rPr>
        <w:t>(a)</w:t>
      </w:r>
      <w:r w:rsidRPr="007D6B13">
        <w:rPr>
          <w:rFonts w:eastAsia="Times New Roman" w:cs="Arial"/>
          <w:szCs w:val="24"/>
        </w:rPr>
        <w:t xml:space="preserve"> interesado</w:t>
      </w:r>
      <w:r w:rsidR="00A675A3" w:rsidRPr="007D6B13">
        <w:rPr>
          <w:rFonts w:eastAsia="Times New Roman" w:cs="Arial"/>
          <w:szCs w:val="24"/>
        </w:rPr>
        <w:t>(a),</w:t>
      </w:r>
      <w:r w:rsidRPr="007D6B13">
        <w:rPr>
          <w:rFonts w:eastAsia="Times New Roman" w:cs="Arial"/>
          <w:szCs w:val="24"/>
        </w:rPr>
        <w:t xml:space="preserve"> en que se realice la notificación, sin necesidad del envío de previa citación o aviso físico o virtual.</w:t>
      </w:r>
    </w:p>
    <w:p w14:paraId="4C6B5D91" w14:textId="22CB51CF" w:rsidR="006E3498" w:rsidRPr="007D6B13" w:rsidRDefault="006E3498" w:rsidP="007D6B13">
      <w:pPr>
        <w:pStyle w:val="Prrafodelista"/>
        <w:widowControl w:val="0"/>
        <w:numPr>
          <w:ilvl w:val="0"/>
          <w:numId w:val="17"/>
        </w:numPr>
        <w:shd w:val="clear" w:color="auto" w:fill="FFFFFF"/>
        <w:autoSpaceDE w:val="0"/>
        <w:autoSpaceDN w:val="0"/>
        <w:ind w:left="567" w:hanging="283"/>
        <w:contextualSpacing w:val="0"/>
        <w:rPr>
          <w:rFonts w:eastAsia="Times New Roman" w:cs="Arial"/>
          <w:szCs w:val="24"/>
        </w:rPr>
      </w:pPr>
      <w:r w:rsidRPr="007D6B13">
        <w:rPr>
          <w:rFonts w:eastAsia="Times New Roman" w:cs="Arial"/>
          <w:b/>
          <w:szCs w:val="24"/>
        </w:rPr>
        <w:t>Comunicaciones, oficios y despachos:</w:t>
      </w:r>
      <w:r w:rsidRPr="007D6B13">
        <w:rPr>
          <w:rFonts w:eastAsia="Times New Roman" w:cs="Arial"/>
          <w:szCs w:val="24"/>
        </w:rPr>
        <w:t> Todas las comunicaciones, oficios y despachos con cualquier destinatario</w:t>
      </w:r>
      <w:r w:rsidR="00A675A3" w:rsidRPr="007D6B13">
        <w:rPr>
          <w:rFonts w:eastAsia="Times New Roman" w:cs="Arial"/>
          <w:szCs w:val="24"/>
        </w:rPr>
        <w:t>,</w:t>
      </w:r>
      <w:r w:rsidRPr="007D6B13">
        <w:rPr>
          <w:rFonts w:eastAsia="Times New Roman" w:cs="Arial"/>
          <w:szCs w:val="24"/>
        </w:rPr>
        <w:t xml:space="preserve"> se surtirán por el medio técnico disponible, como lo autoriza el artículo 111 del CGP.</w:t>
      </w:r>
    </w:p>
    <w:p w14:paraId="4DF173FE" w14:textId="77777777" w:rsidR="006E3498" w:rsidRPr="007D6B13" w:rsidRDefault="006E3498" w:rsidP="007D6B13">
      <w:pPr>
        <w:shd w:val="clear" w:color="auto" w:fill="FFFFFF"/>
        <w:ind w:left="567" w:hanging="283"/>
        <w:rPr>
          <w:rFonts w:eastAsia="Times New Roman" w:cs="Arial"/>
          <w:szCs w:val="24"/>
        </w:rPr>
      </w:pPr>
    </w:p>
    <w:p w14:paraId="05DE79A0" w14:textId="1451502E" w:rsidR="00C00735" w:rsidRPr="007D6B13" w:rsidRDefault="006E3498" w:rsidP="007D6B13">
      <w:pPr>
        <w:shd w:val="clear" w:color="auto" w:fill="FFFFFF"/>
        <w:rPr>
          <w:rFonts w:eastAsia="Times New Roman" w:cs="Arial"/>
          <w:szCs w:val="24"/>
        </w:rPr>
      </w:pPr>
      <w:r w:rsidRPr="007D6B13">
        <w:rPr>
          <w:rFonts w:eastAsia="Times New Roman" w:cs="Arial"/>
          <w:szCs w:val="24"/>
        </w:rPr>
        <w:t>Finalmente, los</w:t>
      </w:r>
      <w:r w:rsidR="00390615" w:rsidRPr="007D6B13">
        <w:rPr>
          <w:rFonts w:eastAsia="Times New Roman" w:cs="Arial"/>
          <w:szCs w:val="24"/>
        </w:rPr>
        <w:t>(as)</w:t>
      </w:r>
      <w:r w:rsidRPr="007D6B13">
        <w:rPr>
          <w:rFonts w:eastAsia="Times New Roman" w:cs="Arial"/>
          <w:szCs w:val="24"/>
        </w:rPr>
        <w:t xml:space="preserve"> secretarios o los</w:t>
      </w:r>
      <w:r w:rsidR="00390615" w:rsidRPr="007D6B13">
        <w:rPr>
          <w:rFonts w:eastAsia="Times New Roman" w:cs="Arial"/>
          <w:szCs w:val="24"/>
        </w:rPr>
        <w:t>(as)</w:t>
      </w:r>
      <w:r w:rsidRPr="007D6B13">
        <w:rPr>
          <w:rFonts w:eastAsia="Times New Roman" w:cs="Arial"/>
          <w:szCs w:val="24"/>
        </w:rPr>
        <w:t xml:space="preserve"> funcionarios</w:t>
      </w:r>
      <w:r w:rsidR="00390615" w:rsidRPr="007D6B13">
        <w:rPr>
          <w:rFonts w:eastAsia="Times New Roman" w:cs="Arial"/>
          <w:szCs w:val="24"/>
        </w:rPr>
        <w:t>(as)</w:t>
      </w:r>
      <w:r w:rsidR="00A675A3" w:rsidRPr="007D6B13">
        <w:rPr>
          <w:rFonts w:eastAsia="Times New Roman" w:cs="Arial"/>
          <w:szCs w:val="24"/>
        </w:rPr>
        <w:t xml:space="preserve">, </w:t>
      </w:r>
      <w:r w:rsidRPr="007D6B13">
        <w:rPr>
          <w:rFonts w:eastAsia="Times New Roman" w:cs="Arial"/>
          <w:szCs w:val="24"/>
        </w:rPr>
        <w:t>que hagan sus veces remitirán las</w:t>
      </w:r>
      <w:r w:rsidR="00A11FBF" w:rsidRPr="007D6B13">
        <w:rPr>
          <w:rFonts w:eastAsia="Times New Roman" w:cs="Arial"/>
          <w:szCs w:val="24"/>
        </w:rPr>
        <w:t xml:space="preserve"> </w:t>
      </w:r>
      <w:r w:rsidRPr="007D6B13">
        <w:rPr>
          <w:rFonts w:eastAsia="Times New Roman" w:cs="Arial"/>
          <w:szCs w:val="24"/>
        </w:rPr>
        <w:t>comunicaciones necesarias para dar cumplimiento a las órdenes judiciales</w:t>
      </w:r>
      <w:r w:rsidR="00A675A3" w:rsidRPr="007D6B13">
        <w:rPr>
          <w:rFonts w:eastAsia="Times New Roman" w:cs="Arial"/>
          <w:szCs w:val="24"/>
        </w:rPr>
        <w:t xml:space="preserve">, </w:t>
      </w:r>
      <w:r w:rsidRPr="007D6B13">
        <w:rPr>
          <w:rFonts w:eastAsia="Times New Roman" w:cs="Arial"/>
          <w:szCs w:val="24"/>
        </w:rPr>
        <w:t>mediante</w:t>
      </w:r>
      <w:r w:rsidR="00A11FBF" w:rsidRPr="007D6B13">
        <w:rPr>
          <w:rFonts w:eastAsia="Times New Roman" w:cs="Arial"/>
          <w:szCs w:val="24"/>
        </w:rPr>
        <w:t xml:space="preserve"> </w:t>
      </w:r>
      <w:r w:rsidRPr="007D6B13">
        <w:rPr>
          <w:rFonts w:eastAsia="Times New Roman" w:cs="Arial"/>
          <w:szCs w:val="24"/>
        </w:rPr>
        <w:t>mensaje de datos, dirigidas a cualquier entidad pública, privada o particulares, las cuales se presumen auténticas y no podrán desconocerse siempre</w:t>
      </w:r>
      <w:r w:rsidR="00A675A3" w:rsidRPr="007D6B13">
        <w:rPr>
          <w:rFonts w:eastAsia="Times New Roman" w:cs="Arial"/>
          <w:szCs w:val="24"/>
        </w:rPr>
        <w:t>,</w:t>
      </w:r>
      <w:r w:rsidRPr="007D6B13">
        <w:rPr>
          <w:rFonts w:eastAsia="Times New Roman" w:cs="Arial"/>
          <w:szCs w:val="24"/>
        </w:rPr>
        <w:t xml:space="preserve"> que provengan del correo electrónico oficial de la autoridad judicial.</w:t>
      </w:r>
    </w:p>
    <w:p w14:paraId="57266F98" w14:textId="77777777" w:rsidR="001D06C9" w:rsidRPr="007D6B13" w:rsidRDefault="001D06C9" w:rsidP="007D6B13">
      <w:pPr>
        <w:shd w:val="clear" w:color="auto" w:fill="FFFFFF"/>
        <w:rPr>
          <w:rFonts w:eastAsia="Times New Roman" w:cs="Arial"/>
          <w:szCs w:val="24"/>
        </w:rPr>
      </w:pPr>
    </w:p>
    <w:p w14:paraId="6B500680" w14:textId="69ABCF6E" w:rsidR="00A2501E" w:rsidRPr="007D6B13" w:rsidRDefault="006E3498" w:rsidP="007D6B13">
      <w:pPr>
        <w:shd w:val="clear" w:color="auto" w:fill="FFFFFF"/>
        <w:rPr>
          <w:rFonts w:eastAsia="Times New Roman" w:cs="Arial"/>
          <w:szCs w:val="24"/>
        </w:rPr>
      </w:pPr>
      <w:r w:rsidRPr="007D6B13">
        <w:rPr>
          <w:rFonts w:eastAsia="Times New Roman" w:cs="Arial"/>
          <w:szCs w:val="24"/>
        </w:rPr>
        <w:t xml:space="preserve">El levantamiento de activos de información, las </w:t>
      </w:r>
      <w:r w:rsidR="00A675A3" w:rsidRPr="007D6B13">
        <w:rPr>
          <w:rFonts w:eastAsia="Times New Roman" w:cs="Arial"/>
          <w:szCs w:val="24"/>
        </w:rPr>
        <w:t>TRD</w:t>
      </w:r>
      <w:r w:rsidRPr="007D6B13">
        <w:rPr>
          <w:rFonts w:eastAsia="Times New Roman" w:cs="Arial"/>
          <w:szCs w:val="24"/>
        </w:rPr>
        <w:t xml:space="preserve"> y el repositorio de información jurídica, se maneja en los instrumentos definidos </w:t>
      </w:r>
      <w:r w:rsidR="00A2501E" w:rsidRPr="007D6B13">
        <w:rPr>
          <w:rFonts w:eastAsia="Times New Roman" w:cs="Arial"/>
          <w:szCs w:val="24"/>
        </w:rPr>
        <w:t>por el proceso de Tecnologías de la Información y las Comunicaciones</w:t>
      </w:r>
      <w:r w:rsidR="00503468" w:rsidRPr="007D6B13">
        <w:rPr>
          <w:rFonts w:eastAsia="Times New Roman" w:cs="Arial"/>
          <w:szCs w:val="24"/>
        </w:rPr>
        <w:t>, y el proceso de gestión de Servicios Administrativos,</w:t>
      </w:r>
      <w:r w:rsidR="00A2501E" w:rsidRPr="007D6B13">
        <w:rPr>
          <w:rFonts w:eastAsia="Times New Roman" w:cs="Arial"/>
          <w:szCs w:val="24"/>
        </w:rPr>
        <w:t xml:space="preserve"> de la Dirección Administrativa y Financiera de la APC Colombia. </w:t>
      </w:r>
    </w:p>
    <w:p w14:paraId="75FE2629" w14:textId="77777777" w:rsidR="006E3498" w:rsidRPr="007D6B13" w:rsidRDefault="006E3498" w:rsidP="007D6B13">
      <w:pPr>
        <w:shd w:val="clear" w:color="auto" w:fill="FFFFFF" w:themeFill="background1"/>
        <w:contextualSpacing/>
        <w:rPr>
          <w:rFonts w:eastAsia="Century Gothic" w:cs="Arial"/>
          <w:b/>
          <w:szCs w:val="24"/>
          <w:lang w:bidi="es-CO"/>
        </w:rPr>
      </w:pPr>
    </w:p>
    <w:p w14:paraId="320AE024" w14:textId="1E17F0C2" w:rsidR="006E3498" w:rsidRPr="007D6B13" w:rsidRDefault="004967F9" w:rsidP="007D6B13">
      <w:pPr>
        <w:pStyle w:val="Ttulo4"/>
        <w:spacing w:before="0"/>
        <w:ind w:left="851"/>
        <w:rPr>
          <w:rFonts w:eastAsia="Century Gothic" w:cs="Arial"/>
          <w:color w:val="auto"/>
          <w:szCs w:val="24"/>
          <w:lang w:bidi="es-CO"/>
        </w:rPr>
      </w:pPr>
      <w:bookmarkStart w:id="118" w:name="_Toc159795906"/>
      <w:bookmarkStart w:id="119" w:name="_Toc238217427"/>
      <w:r w:rsidRPr="007D6B13">
        <w:rPr>
          <w:rFonts w:eastAsia="Century Gothic" w:cs="Arial"/>
          <w:color w:val="auto"/>
          <w:szCs w:val="24"/>
          <w:lang w:bidi="es-CO"/>
        </w:rPr>
        <w:t>7</w:t>
      </w:r>
      <w:r w:rsidR="00C41E87" w:rsidRPr="007D6B13">
        <w:rPr>
          <w:rFonts w:eastAsia="Century Gothic" w:cs="Arial"/>
          <w:color w:val="auto"/>
          <w:szCs w:val="24"/>
          <w:lang w:bidi="es-CO"/>
        </w:rPr>
        <w:t>.3.</w:t>
      </w:r>
      <w:r w:rsidR="00CA629F" w:rsidRPr="007D6B13">
        <w:rPr>
          <w:rFonts w:eastAsia="Century Gothic" w:cs="Arial"/>
          <w:color w:val="auto"/>
          <w:szCs w:val="24"/>
          <w:lang w:bidi="es-CO"/>
        </w:rPr>
        <w:t>4</w:t>
      </w:r>
      <w:r w:rsidR="00C41E87" w:rsidRPr="007D6B13">
        <w:rPr>
          <w:rFonts w:eastAsia="Century Gothic" w:cs="Arial"/>
          <w:color w:val="auto"/>
          <w:szCs w:val="24"/>
          <w:lang w:bidi="es-CO"/>
        </w:rPr>
        <w:t>. Llamamiento en g</w:t>
      </w:r>
      <w:r w:rsidR="006E3498" w:rsidRPr="007D6B13">
        <w:rPr>
          <w:rFonts w:eastAsia="Century Gothic" w:cs="Arial"/>
          <w:color w:val="auto"/>
          <w:szCs w:val="24"/>
          <w:lang w:bidi="es-CO"/>
        </w:rPr>
        <w:t>arantía</w:t>
      </w:r>
      <w:bookmarkEnd w:id="118"/>
      <w:bookmarkEnd w:id="119"/>
      <w:r w:rsidR="006E3498" w:rsidRPr="007D6B13">
        <w:rPr>
          <w:rFonts w:eastAsia="Century Gothic" w:cs="Arial"/>
          <w:color w:val="auto"/>
          <w:szCs w:val="24"/>
          <w:lang w:bidi="es-CO"/>
        </w:rPr>
        <w:t xml:space="preserve"> </w:t>
      </w:r>
    </w:p>
    <w:p w14:paraId="16FCF9E9" w14:textId="76C7E20B"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El llamamiento en garantía</w:t>
      </w:r>
      <w:r w:rsidR="00A675A3" w:rsidRPr="007D6B13">
        <w:rPr>
          <w:rFonts w:eastAsia="Century Gothic" w:cs="Arial"/>
          <w:szCs w:val="24"/>
          <w:lang w:bidi="es-CO"/>
        </w:rPr>
        <w:t>,</w:t>
      </w:r>
      <w:r w:rsidRPr="007D6B13">
        <w:rPr>
          <w:rFonts w:eastAsia="Century Gothic" w:cs="Arial"/>
          <w:szCs w:val="24"/>
          <w:lang w:bidi="es-CO"/>
        </w:rPr>
        <w:t xml:space="preserve"> es la figura jurídica a través de la </w:t>
      </w:r>
      <w:r w:rsidR="00A675A3" w:rsidRPr="007D6B13">
        <w:rPr>
          <w:rFonts w:eastAsia="Century Gothic" w:cs="Arial"/>
          <w:szCs w:val="24"/>
          <w:lang w:bidi="es-CO"/>
        </w:rPr>
        <w:t>cual,</w:t>
      </w:r>
      <w:r w:rsidRPr="007D6B13">
        <w:rPr>
          <w:rFonts w:eastAsia="Century Gothic" w:cs="Arial"/>
          <w:szCs w:val="24"/>
          <w:lang w:bidi="es-CO"/>
        </w:rPr>
        <w:t xml:space="preserve"> en un proceso judicial</w:t>
      </w:r>
      <w:r w:rsidR="00A675A3" w:rsidRPr="007D6B13">
        <w:rPr>
          <w:rFonts w:eastAsia="Century Gothic" w:cs="Arial"/>
          <w:szCs w:val="24"/>
          <w:lang w:bidi="es-CO"/>
        </w:rPr>
        <w:t>,</w:t>
      </w:r>
      <w:r w:rsidRPr="007D6B13">
        <w:rPr>
          <w:rFonts w:eastAsia="Century Gothic" w:cs="Arial"/>
          <w:szCs w:val="24"/>
          <w:lang w:bidi="es-CO"/>
        </w:rPr>
        <w:t xml:space="preserve"> se vincula a otro sujeto, quien por sus características puede tener la obligación de cumplir en caso de una condena.</w:t>
      </w:r>
    </w:p>
    <w:p w14:paraId="0FD7FBDE" w14:textId="77777777" w:rsidR="00C41E87" w:rsidRPr="007D6B13" w:rsidRDefault="00C41E87" w:rsidP="007D6B13">
      <w:pPr>
        <w:shd w:val="clear" w:color="auto" w:fill="FFFFFF" w:themeFill="background1"/>
        <w:contextualSpacing/>
        <w:rPr>
          <w:rFonts w:eastAsia="Century Gothic" w:cs="Arial"/>
          <w:szCs w:val="24"/>
          <w:lang w:bidi="es-CO"/>
        </w:rPr>
      </w:pPr>
    </w:p>
    <w:p w14:paraId="24579D29" w14:textId="5A2A2F67" w:rsidR="006E3498" w:rsidRPr="007D6B13" w:rsidRDefault="006E3498" w:rsidP="007D6B13">
      <w:pPr>
        <w:rPr>
          <w:rFonts w:cs="Arial"/>
          <w:szCs w:val="24"/>
        </w:rPr>
      </w:pPr>
      <w:bookmarkStart w:id="120" w:name="_Toc159795907"/>
      <w:bookmarkStart w:id="121" w:name="_Toc159796332"/>
      <w:bookmarkStart w:id="122" w:name="_Toc159797916"/>
      <w:r w:rsidRPr="007D6B13">
        <w:rPr>
          <w:rFonts w:cs="Arial"/>
          <w:szCs w:val="24"/>
        </w:rPr>
        <w:t>Para que proceda el llamamiento en garantía, es necesario que exista un vínculo jurídico</w:t>
      </w:r>
      <w:r w:rsidR="00A675A3" w:rsidRPr="007D6B13">
        <w:rPr>
          <w:rFonts w:cs="Arial"/>
          <w:szCs w:val="24"/>
        </w:rPr>
        <w:t>,</w:t>
      </w:r>
      <w:r w:rsidRPr="007D6B13">
        <w:rPr>
          <w:rFonts w:cs="Arial"/>
          <w:szCs w:val="24"/>
        </w:rPr>
        <w:t xml:space="preserve"> entre quien efectúa el llamado y la persona a quien se llama en garantía; el </w:t>
      </w:r>
      <w:r w:rsidR="00C41E87" w:rsidRPr="007D6B13">
        <w:rPr>
          <w:rFonts w:cs="Arial"/>
          <w:szCs w:val="24"/>
        </w:rPr>
        <w:t xml:space="preserve">CGP </w:t>
      </w:r>
      <w:r w:rsidRPr="007D6B13">
        <w:rPr>
          <w:rFonts w:cs="Arial"/>
          <w:szCs w:val="24"/>
        </w:rPr>
        <w:t>(Ley 1564 de 2012) en sus artículos 64 a 66 establece el llamamiento en garantía de la siguiente manera:</w:t>
      </w:r>
      <w:bookmarkEnd w:id="120"/>
      <w:bookmarkEnd w:id="121"/>
      <w:bookmarkEnd w:id="122"/>
    </w:p>
    <w:p w14:paraId="5034EE8F" w14:textId="77777777" w:rsidR="006E3498" w:rsidRPr="007D6B13" w:rsidRDefault="006E3498" w:rsidP="007D6B13">
      <w:pPr>
        <w:shd w:val="clear" w:color="auto" w:fill="FFFFFF"/>
        <w:rPr>
          <w:rFonts w:cs="Arial"/>
          <w:b/>
          <w:i/>
          <w:szCs w:val="24"/>
        </w:rPr>
      </w:pPr>
    </w:p>
    <w:p w14:paraId="19B0CB6E" w14:textId="77777777" w:rsidR="006E3498" w:rsidRPr="007D6B13" w:rsidRDefault="006E3498" w:rsidP="007D6B13">
      <w:pPr>
        <w:shd w:val="clear" w:color="auto" w:fill="FFFFFF"/>
        <w:rPr>
          <w:rFonts w:cs="Arial"/>
          <w:i/>
          <w:szCs w:val="24"/>
        </w:rPr>
      </w:pPr>
      <w:r w:rsidRPr="007D6B13">
        <w:rPr>
          <w:rFonts w:cs="Arial"/>
          <w:b/>
          <w:i/>
          <w:szCs w:val="24"/>
        </w:rPr>
        <w:t>“Artículo 64.</w:t>
      </w:r>
      <w:r w:rsidRPr="007D6B13">
        <w:rPr>
          <w:rFonts w:cs="Arial"/>
          <w:i/>
          <w:szCs w:val="24"/>
        </w:rPr>
        <w:t> Llamamiento en garantía. Quien afirme tener derecho legal o contractual a exigir de otro la indemnización del perjuicio que llegare a sufrir o el reembolso total o parcial del pago que tuviere que hacer como resultado de la sentencia que se dicte en el proceso que promueva o se le promueva, o quien de acuerdo con la ley sustancial tenga derecho al saneamiento por evicción, podrá pedir, en la demanda o dentro del término para contestarla, que en el mismo proceso se resuelva sobre tal relación.</w:t>
      </w:r>
    </w:p>
    <w:p w14:paraId="2E78E885" w14:textId="77777777" w:rsidR="006E3498" w:rsidRPr="007D6B13" w:rsidRDefault="006E3498" w:rsidP="007D6B13">
      <w:pPr>
        <w:shd w:val="clear" w:color="auto" w:fill="FFFFFF"/>
        <w:rPr>
          <w:rFonts w:cs="Arial"/>
          <w:b/>
          <w:i/>
          <w:szCs w:val="24"/>
        </w:rPr>
      </w:pPr>
    </w:p>
    <w:p w14:paraId="6F7CFA93" w14:textId="77777777" w:rsidR="006E3498" w:rsidRPr="007D6B13" w:rsidRDefault="006E3498" w:rsidP="007D6B13">
      <w:pPr>
        <w:shd w:val="clear" w:color="auto" w:fill="FFFFFF"/>
        <w:rPr>
          <w:rFonts w:cs="Arial"/>
          <w:i/>
          <w:szCs w:val="24"/>
        </w:rPr>
      </w:pPr>
      <w:r w:rsidRPr="007D6B13">
        <w:rPr>
          <w:rFonts w:cs="Arial"/>
          <w:b/>
          <w:i/>
          <w:szCs w:val="24"/>
        </w:rPr>
        <w:t>Artículo 65.</w:t>
      </w:r>
      <w:r w:rsidRPr="007D6B13">
        <w:rPr>
          <w:rFonts w:cs="Arial"/>
          <w:i/>
          <w:szCs w:val="24"/>
        </w:rPr>
        <w:t> Requisitos del llamamiento. La demanda por medio de la cual se llame en garantía deberá cumplir con los mismos requisitos exigidos en el artículo 82 y demás normas aplicables.</w:t>
      </w:r>
    </w:p>
    <w:p w14:paraId="28A5C573" w14:textId="77777777" w:rsidR="006E3498" w:rsidRPr="007D6B13" w:rsidRDefault="006E3498" w:rsidP="007D6B13">
      <w:pPr>
        <w:shd w:val="clear" w:color="auto" w:fill="FFFFFF"/>
        <w:rPr>
          <w:rFonts w:cs="Arial"/>
          <w:i/>
          <w:szCs w:val="24"/>
        </w:rPr>
      </w:pPr>
      <w:r w:rsidRPr="007D6B13">
        <w:rPr>
          <w:rFonts w:cs="Arial"/>
          <w:i/>
          <w:szCs w:val="24"/>
        </w:rPr>
        <w:t>El convocado podrá a su vez llamar en garantía.</w:t>
      </w:r>
    </w:p>
    <w:p w14:paraId="7A94A3EA" w14:textId="77777777" w:rsidR="006E3498" w:rsidRPr="007D6B13" w:rsidRDefault="006E3498" w:rsidP="007D6B13">
      <w:pPr>
        <w:shd w:val="clear" w:color="auto" w:fill="FFFFFF"/>
        <w:rPr>
          <w:rFonts w:cs="Arial"/>
          <w:b/>
          <w:i/>
          <w:szCs w:val="24"/>
        </w:rPr>
      </w:pPr>
    </w:p>
    <w:p w14:paraId="336151BA" w14:textId="701492D2" w:rsidR="006E3498" w:rsidRPr="007D6B13" w:rsidRDefault="006E3498" w:rsidP="007D6B13">
      <w:pPr>
        <w:shd w:val="clear" w:color="auto" w:fill="FFFFFF"/>
        <w:rPr>
          <w:rFonts w:cs="Arial"/>
          <w:i/>
          <w:szCs w:val="24"/>
        </w:rPr>
      </w:pPr>
      <w:r w:rsidRPr="007D6B13">
        <w:rPr>
          <w:rFonts w:cs="Arial"/>
          <w:b/>
          <w:i/>
          <w:szCs w:val="24"/>
        </w:rPr>
        <w:t>Artículo 66.</w:t>
      </w:r>
      <w:r w:rsidRPr="007D6B13">
        <w:rPr>
          <w:rFonts w:cs="Arial"/>
          <w:i/>
          <w:szCs w:val="24"/>
        </w:rPr>
        <w:t> Trámite. Si el juez halla procedente el llamamiento, ordenará notificar personalmente al convocado y correrle traslado del escrito por el término de la demanda inicial. Si la notificación no se logra dentro de los seis (6) meses siguientes, el llamamiento será ineficaz. La misma regla se aplicará en el caso contemplado en el inciso segundo del artículo anterior.</w:t>
      </w:r>
    </w:p>
    <w:p w14:paraId="605181D1" w14:textId="77777777" w:rsidR="00696130" w:rsidRPr="007D6B13" w:rsidRDefault="00696130" w:rsidP="007D6B13">
      <w:pPr>
        <w:shd w:val="clear" w:color="auto" w:fill="FFFFFF"/>
        <w:rPr>
          <w:rFonts w:cs="Arial"/>
          <w:i/>
          <w:szCs w:val="24"/>
        </w:rPr>
      </w:pPr>
    </w:p>
    <w:p w14:paraId="37892104" w14:textId="77777777" w:rsidR="006E3498" w:rsidRPr="007D6B13" w:rsidRDefault="006E3498" w:rsidP="007D6B13">
      <w:pPr>
        <w:shd w:val="clear" w:color="auto" w:fill="FFFFFF"/>
        <w:rPr>
          <w:rFonts w:cs="Arial"/>
          <w:i/>
          <w:szCs w:val="24"/>
        </w:rPr>
      </w:pPr>
      <w:r w:rsidRPr="007D6B13">
        <w:rPr>
          <w:rFonts w:cs="Arial"/>
          <w:i/>
          <w:szCs w:val="24"/>
        </w:rPr>
        <w:t>El llamado en garantía podrá contestar en un solo escrito la demanda y el llamamiento, y solicitar las pruebas que pretenda hacer valer.</w:t>
      </w:r>
    </w:p>
    <w:p w14:paraId="22C46521" w14:textId="77777777" w:rsidR="006E3498" w:rsidRPr="007D6B13" w:rsidRDefault="006E3498" w:rsidP="007D6B13">
      <w:pPr>
        <w:shd w:val="clear" w:color="auto" w:fill="FFFFFF"/>
        <w:rPr>
          <w:rFonts w:cs="Arial"/>
          <w:i/>
          <w:szCs w:val="24"/>
        </w:rPr>
      </w:pPr>
    </w:p>
    <w:p w14:paraId="63687230" w14:textId="77777777" w:rsidR="006E3498" w:rsidRPr="007D6B13" w:rsidRDefault="006E3498" w:rsidP="007D6B13">
      <w:pPr>
        <w:shd w:val="clear" w:color="auto" w:fill="FFFFFF"/>
        <w:rPr>
          <w:rFonts w:cs="Arial"/>
          <w:i/>
          <w:szCs w:val="24"/>
        </w:rPr>
      </w:pPr>
      <w:r w:rsidRPr="007D6B13">
        <w:rPr>
          <w:rFonts w:cs="Arial"/>
          <w:i/>
          <w:szCs w:val="24"/>
        </w:rPr>
        <w:t>En la sentencia se resolverá, cuando fuere pertinente, sobre la relación sustancial aducida y acerca de las indemnizaciones o restituciones a cargo del llamado en garantía.</w:t>
      </w:r>
    </w:p>
    <w:p w14:paraId="38F1750D" w14:textId="77777777" w:rsidR="006E3498" w:rsidRPr="007D6B13" w:rsidRDefault="006E3498" w:rsidP="007D6B13">
      <w:pPr>
        <w:shd w:val="clear" w:color="auto" w:fill="FFFFFF"/>
        <w:rPr>
          <w:rFonts w:cs="Arial"/>
          <w:i/>
          <w:szCs w:val="24"/>
        </w:rPr>
      </w:pPr>
    </w:p>
    <w:p w14:paraId="222456DB" w14:textId="77777777" w:rsidR="006E3498" w:rsidRPr="007D6B13" w:rsidRDefault="006E3498" w:rsidP="007D6B13">
      <w:pPr>
        <w:shd w:val="clear" w:color="auto" w:fill="FFFFFF"/>
        <w:rPr>
          <w:rFonts w:cs="Arial"/>
          <w:i/>
          <w:szCs w:val="24"/>
        </w:rPr>
      </w:pPr>
      <w:r w:rsidRPr="007D6B13">
        <w:rPr>
          <w:rFonts w:cs="Arial"/>
          <w:i/>
          <w:szCs w:val="24"/>
        </w:rPr>
        <w:t>Parágrafo. No será necesario notificar personalmente el auto que admite el llamamiento cuando el llamado actúe en el proceso como parte o como representante de alguna de las partes.”</w:t>
      </w:r>
    </w:p>
    <w:p w14:paraId="6724CEF2" w14:textId="77777777" w:rsidR="006E3498" w:rsidRPr="007D6B13" w:rsidRDefault="006E3498" w:rsidP="007D6B13">
      <w:pPr>
        <w:shd w:val="clear" w:color="auto" w:fill="FFFFFF" w:themeFill="background1"/>
        <w:ind w:hanging="708"/>
        <w:contextualSpacing/>
        <w:rPr>
          <w:rFonts w:eastAsia="Century Gothic" w:cs="Arial"/>
          <w:szCs w:val="24"/>
          <w:lang w:bidi="es-CO"/>
        </w:rPr>
      </w:pPr>
    </w:p>
    <w:p w14:paraId="2422188F" w14:textId="1846443B" w:rsidR="006E3498"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Por su parte la Ley 1437 de 2011 “Por la cual se expide el Código de Procedimiento Administrativo y de lo Contencioso Administrativo establece: </w:t>
      </w:r>
    </w:p>
    <w:p w14:paraId="5AB45C21" w14:textId="77777777" w:rsidR="009D526C" w:rsidRPr="007D6B13" w:rsidRDefault="009D526C" w:rsidP="007D6B13">
      <w:pPr>
        <w:shd w:val="clear" w:color="auto" w:fill="FFFFFF" w:themeFill="background1"/>
        <w:contextualSpacing/>
        <w:rPr>
          <w:rFonts w:eastAsia="Century Gothic" w:cs="Arial"/>
          <w:szCs w:val="24"/>
          <w:lang w:bidi="es-CO"/>
        </w:rPr>
      </w:pPr>
    </w:p>
    <w:p w14:paraId="4B14E304" w14:textId="77777777" w:rsidR="006E3498" w:rsidRPr="007D6B13" w:rsidRDefault="006E3498" w:rsidP="007D6B13">
      <w:pPr>
        <w:pStyle w:val="NormalWeb"/>
        <w:shd w:val="clear" w:color="auto" w:fill="FFFFFF"/>
        <w:spacing w:before="0" w:beforeAutospacing="0" w:after="0" w:afterAutospacing="0"/>
        <w:rPr>
          <w:rFonts w:ascii="Arial" w:eastAsiaTheme="minorHAnsi" w:hAnsi="Arial" w:cs="Arial"/>
          <w:i/>
          <w:lang w:eastAsia="en-US"/>
        </w:rPr>
      </w:pPr>
      <w:r w:rsidRPr="007D6B13">
        <w:rPr>
          <w:rFonts w:ascii="Arial" w:eastAsiaTheme="minorHAnsi" w:hAnsi="Arial" w:cs="Arial"/>
          <w:i/>
          <w:lang w:eastAsia="en-US"/>
        </w:rPr>
        <w:t>“Artículo 225. Llamamiento en garantía. Quien afirme tener derecho legal o contractual de exigir a un tercero la reparación integral del perjuicio que llegare a sufrir, o el reembolso total o parcial del pago que tuviere que hacer como resultado de la sentencia, podrá pedir la citación de aquel, para que en el mismo proceso se resuelva sobre tal relación.</w:t>
      </w:r>
    </w:p>
    <w:p w14:paraId="7B55EBB6" w14:textId="77777777" w:rsidR="006E3498" w:rsidRPr="007D6B13" w:rsidRDefault="006E3498" w:rsidP="007D6B13">
      <w:pPr>
        <w:pStyle w:val="NormalWeb"/>
        <w:shd w:val="clear" w:color="auto" w:fill="FFFFFF"/>
        <w:spacing w:before="0" w:beforeAutospacing="0" w:after="0" w:afterAutospacing="0"/>
        <w:rPr>
          <w:rFonts w:ascii="Arial" w:eastAsiaTheme="minorHAnsi" w:hAnsi="Arial" w:cs="Arial"/>
          <w:i/>
          <w:lang w:eastAsia="en-US"/>
        </w:rPr>
      </w:pPr>
    </w:p>
    <w:p w14:paraId="2A40AE76" w14:textId="14B90E88" w:rsidR="006E3498" w:rsidRPr="007D6B13" w:rsidRDefault="006E3498" w:rsidP="007D6B13">
      <w:pPr>
        <w:pStyle w:val="NormalWeb"/>
        <w:shd w:val="clear" w:color="auto" w:fill="FFFFFF"/>
        <w:spacing w:before="0" w:beforeAutospacing="0" w:after="0" w:afterAutospacing="0"/>
        <w:rPr>
          <w:rFonts w:ascii="Arial" w:eastAsiaTheme="minorHAnsi" w:hAnsi="Arial" w:cs="Arial"/>
          <w:i/>
          <w:lang w:eastAsia="en-US"/>
        </w:rPr>
      </w:pPr>
      <w:r w:rsidRPr="007D6B13">
        <w:rPr>
          <w:rFonts w:ascii="Arial" w:eastAsiaTheme="minorHAnsi" w:hAnsi="Arial" w:cs="Arial"/>
          <w:i/>
          <w:lang w:eastAsia="en-US"/>
        </w:rPr>
        <w:t>El llamado, dentro del término de que disponga para responder el llamamiento que será de quince (15) días, podrá, a su vez, pedir la citación de un tercero en la misma forma que el demandante o el demandado.</w:t>
      </w:r>
    </w:p>
    <w:p w14:paraId="1A6F3A05" w14:textId="77777777" w:rsidR="00696130" w:rsidRPr="007D6B13" w:rsidRDefault="00696130" w:rsidP="007D6B13">
      <w:pPr>
        <w:pStyle w:val="NormalWeb"/>
        <w:shd w:val="clear" w:color="auto" w:fill="FFFFFF"/>
        <w:spacing w:before="0" w:beforeAutospacing="0" w:after="0" w:afterAutospacing="0"/>
        <w:rPr>
          <w:rFonts w:ascii="Arial" w:eastAsiaTheme="minorHAnsi" w:hAnsi="Arial" w:cs="Arial"/>
          <w:i/>
          <w:lang w:eastAsia="en-US"/>
        </w:rPr>
      </w:pPr>
    </w:p>
    <w:p w14:paraId="45D328D4" w14:textId="548281D5" w:rsidR="006E3498" w:rsidRPr="007D6B13" w:rsidRDefault="006E3498" w:rsidP="007D6B13">
      <w:pPr>
        <w:pStyle w:val="NormalWeb"/>
        <w:shd w:val="clear" w:color="auto" w:fill="FFFFFF"/>
        <w:spacing w:before="0" w:beforeAutospacing="0" w:after="0" w:afterAutospacing="0"/>
        <w:rPr>
          <w:rFonts w:ascii="Arial" w:eastAsiaTheme="minorHAnsi" w:hAnsi="Arial" w:cs="Arial"/>
          <w:i/>
          <w:lang w:eastAsia="en-US"/>
        </w:rPr>
      </w:pPr>
      <w:r w:rsidRPr="007D6B13">
        <w:rPr>
          <w:rFonts w:ascii="Arial" w:eastAsiaTheme="minorHAnsi" w:hAnsi="Arial" w:cs="Arial"/>
          <w:i/>
          <w:lang w:eastAsia="en-US"/>
        </w:rPr>
        <w:t>El escrito de llamamiento deberá cont</w:t>
      </w:r>
      <w:r w:rsidR="004967F9" w:rsidRPr="007D6B13">
        <w:rPr>
          <w:rFonts w:ascii="Arial" w:eastAsiaTheme="minorHAnsi" w:hAnsi="Arial" w:cs="Arial"/>
          <w:i/>
          <w:lang w:eastAsia="en-US"/>
        </w:rPr>
        <w:t>ener los siguientes requisitos:</w:t>
      </w:r>
    </w:p>
    <w:p w14:paraId="2DBBA105" w14:textId="77777777" w:rsidR="00CC0126" w:rsidRPr="007D6B13" w:rsidRDefault="00CC0126" w:rsidP="007D6B13">
      <w:pPr>
        <w:pStyle w:val="NormalWeb"/>
        <w:shd w:val="clear" w:color="auto" w:fill="FFFFFF"/>
        <w:spacing w:before="0" w:beforeAutospacing="0" w:after="0" w:afterAutospacing="0"/>
        <w:rPr>
          <w:rFonts w:ascii="Arial" w:eastAsiaTheme="minorHAnsi" w:hAnsi="Arial" w:cs="Arial"/>
          <w:i/>
          <w:lang w:eastAsia="en-US"/>
        </w:rPr>
      </w:pPr>
    </w:p>
    <w:p w14:paraId="50D237DD" w14:textId="77777777" w:rsidR="006E3498" w:rsidRPr="007D6B13" w:rsidRDefault="006E3498" w:rsidP="007D6B13">
      <w:pPr>
        <w:pStyle w:val="NormalWeb"/>
        <w:numPr>
          <w:ilvl w:val="0"/>
          <w:numId w:val="3"/>
        </w:numPr>
        <w:shd w:val="clear" w:color="auto" w:fill="FFFFFF"/>
        <w:spacing w:before="0" w:beforeAutospacing="0" w:after="0" w:afterAutospacing="0"/>
        <w:ind w:left="284" w:hanging="284"/>
        <w:rPr>
          <w:rFonts w:ascii="Arial" w:eastAsiaTheme="minorHAnsi" w:hAnsi="Arial" w:cs="Arial"/>
          <w:i/>
          <w:lang w:eastAsia="en-US"/>
        </w:rPr>
      </w:pPr>
      <w:r w:rsidRPr="007D6B13">
        <w:rPr>
          <w:rFonts w:ascii="Arial" w:eastAsiaTheme="minorHAnsi" w:hAnsi="Arial" w:cs="Arial"/>
          <w:i/>
          <w:lang w:eastAsia="en-US"/>
        </w:rPr>
        <w:t>El nombre del llamado y el de su representante si aquel no puede comparecer por sí al proceso.</w:t>
      </w:r>
    </w:p>
    <w:p w14:paraId="2BB5F3E0" w14:textId="77777777" w:rsidR="006E3498" w:rsidRPr="007D6B13" w:rsidRDefault="006E3498" w:rsidP="007D6B13">
      <w:pPr>
        <w:pStyle w:val="NormalWeb"/>
        <w:numPr>
          <w:ilvl w:val="0"/>
          <w:numId w:val="3"/>
        </w:numPr>
        <w:shd w:val="clear" w:color="auto" w:fill="FFFFFF"/>
        <w:spacing w:before="0" w:beforeAutospacing="0" w:after="0" w:afterAutospacing="0"/>
        <w:ind w:left="284" w:hanging="284"/>
        <w:rPr>
          <w:rFonts w:ascii="Arial" w:eastAsiaTheme="minorHAnsi" w:hAnsi="Arial" w:cs="Arial"/>
          <w:i/>
          <w:lang w:eastAsia="en-US"/>
        </w:rPr>
      </w:pPr>
      <w:r w:rsidRPr="007D6B13">
        <w:rPr>
          <w:rFonts w:ascii="Arial" w:eastAsiaTheme="minorHAnsi" w:hAnsi="Arial" w:cs="Arial"/>
          <w:i/>
          <w:lang w:eastAsia="en-US"/>
        </w:rPr>
        <w:t>La indicación del domicilio del llamado, o en su defecto, de su residencia, y la de su habitación u oficina y los de su representante, según fuere el caso, o la manifestación de que se ignoran, lo último bajo juramento, que se entiende prestado por la sola presentación del escrito.</w:t>
      </w:r>
    </w:p>
    <w:p w14:paraId="7E59A300" w14:textId="77777777" w:rsidR="006E3498" w:rsidRPr="007D6B13" w:rsidRDefault="006E3498" w:rsidP="007D6B13">
      <w:pPr>
        <w:pStyle w:val="NormalWeb"/>
        <w:numPr>
          <w:ilvl w:val="0"/>
          <w:numId w:val="3"/>
        </w:numPr>
        <w:shd w:val="clear" w:color="auto" w:fill="FFFFFF"/>
        <w:spacing w:before="0" w:beforeAutospacing="0" w:after="0" w:afterAutospacing="0"/>
        <w:ind w:left="284" w:hanging="284"/>
        <w:rPr>
          <w:rFonts w:ascii="Arial" w:eastAsiaTheme="minorHAnsi" w:hAnsi="Arial" w:cs="Arial"/>
          <w:i/>
          <w:lang w:eastAsia="en-US"/>
        </w:rPr>
      </w:pPr>
      <w:r w:rsidRPr="007D6B13">
        <w:rPr>
          <w:rFonts w:ascii="Arial" w:eastAsiaTheme="minorHAnsi" w:hAnsi="Arial" w:cs="Arial"/>
          <w:i/>
          <w:lang w:eastAsia="en-US"/>
        </w:rPr>
        <w:t>Los hechos en que se basa el llamamiento y los fundamentos de derecho que se invoquen.</w:t>
      </w:r>
    </w:p>
    <w:p w14:paraId="4FCF33E8" w14:textId="77777777" w:rsidR="006E3498" w:rsidRPr="007D6B13" w:rsidRDefault="006E3498" w:rsidP="007D6B13">
      <w:pPr>
        <w:pStyle w:val="NormalWeb"/>
        <w:numPr>
          <w:ilvl w:val="0"/>
          <w:numId w:val="3"/>
        </w:numPr>
        <w:shd w:val="clear" w:color="auto" w:fill="FFFFFF"/>
        <w:spacing w:before="0" w:beforeAutospacing="0" w:after="0" w:afterAutospacing="0"/>
        <w:ind w:left="284" w:hanging="284"/>
        <w:rPr>
          <w:rFonts w:ascii="Arial" w:eastAsiaTheme="minorHAnsi" w:hAnsi="Arial" w:cs="Arial"/>
          <w:i/>
          <w:lang w:eastAsia="en-US"/>
        </w:rPr>
      </w:pPr>
      <w:r w:rsidRPr="007D6B13">
        <w:rPr>
          <w:rFonts w:ascii="Arial" w:eastAsiaTheme="minorHAnsi" w:hAnsi="Arial" w:cs="Arial"/>
          <w:i/>
          <w:lang w:eastAsia="en-US"/>
        </w:rPr>
        <w:t>La dirección de la oficina o habitación donde quien hace el llamamiento y su apoderado recibirán notificaciones personales.</w:t>
      </w:r>
    </w:p>
    <w:p w14:paraId="5B071D54" w14:textId="77777777" w:rsidR="006E3498" w:rsidRPr="007D6B13" w:rsidRDefault="006E3498" w:rsidP="007D6B13">
      <w:pPr>
        <w:pStyle w:val="NormalWeb"/>
        <w:shd w:val="clear" w:color="auto" w:fill="FFFFFF"/>
        <w:spacing w:before="0" w:beforeAutospacing="0" w:after="0" w:afterAutospacing="0"/>
        <w:rPr>
          <w:rFonts w:ascii="Arial" w:eastAsiaTheme="minorHAnsi" w:hAnsi="Arial" w:cs="Arial"/>
          <w:i/>
          <w:lang w:eastAsia="en-US"/>
        </w:rPr>
      </w:pPr>
    </w:p>
    <w:p w14:paraId="155E9096" w14:textId="3925AD3B" w:rsidR="006E3498" w:rsidRDefault="006E3498" w:rsidP="007D6B13">
      <w:pPr>
        <w:pStyle w:val="NormalWeb"/>
        <w:shd w:val="clear" w:color="auto" w:fill="FFFFFF"/>
        <w:spacing w:before="0" w:beforeAutospacing="0" w:after="0" w:afterAutospacing="0"/>
        <w:rPr>
          <w:rFonts w:ascii="Arial" w:eastAsiaTheme="minorHAnsi" w:hAnsi="Arial" w:cs="Arial"/>
          <w:i/>
          <w:lang w:eastAsia="en-US"/>
        </w:rPr>
      </w:pPr>
      <w:r w:rsidRPr="007D6B13">
        <w:rPr>
          <w:rFonts w:ascii="Arial" w:eastAsiaTheme="minorHAnsi" w:hAnsi="Arial" w:cs="Arial"/>
          <w:i/>
          <w:lang w:eastAsia="en-US"/>
        </w:rPr>
        <w:t>El llamamiento en garantía con fines de repetición se regirá por las normas de la Ley 678 de 2001</w:t>
      </w:r>
      <w:r w:rsidR="00FC3181" w:rsidRPr="007D6B13">
        <w:rPr>
          <w:rStyle w:val="Refdenotaalpie"/>
          <w:rFonts w:ascii="Arial" w:eastAsiaTheme="minorHAnsi" w:hAnsi="Arial" w:cs="Arial"/>
          <w:i/>
          <w:lang w:eastAsia="en-US"/>
        </w:rPr>
        <w:footnoteReference w:id="9"/>
      </w:r>
      <w:r w:rsidRPr="007D6B13">
        <w:rPr>
          <w:rFonts w:ascii="Arial" w:eastAsiaTheme="minorHAnsi" w:hAnsi="Arial" w:cs="Arial"/>
          <w:i/>
          <w:lang w:eastAsia="en-US"/>
        </w:rPr>
        <w:t xml:space="preserve"> o por aquellas que la reformen o adicionen.”</w:t>
      </w:r>
    </w:p>
    <w:p w14:paraId="757383D3" w14:textId="77777777" w:rsidR="009D526C" w:rsidRPr="007D6B13" w:rsidRDefault="009D526C" w:rsidP="007D6B13">
      <w:pPr>
        <w:pStyle w:val="NormalWeb"/>
        <w:shd w:val="clear" w:color="auto" w:fill="FFFFFF"/>
        <w:spacing w:before="0" w:beforeAutospacing="0" w:after="0" w:afterAutospacing="0"/>
        <w:rPr>
          <w:rFonts w:ascii="Arial" w:eastAsiaTheme="minorHAnsi" w:hAnsi="Arial" w:cs="Arial"/>
          <w:i/>
          <w:lang w:eastAsia="en-US"/>
        </w:rPr>
      </w:pPr>
    </w:p>
    <w:p w14:paraId="3B2197A2" w14:textId="15F3A03C"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En est</w:t>
      </w:r>
      <w:r w:rsidR="00C41E87" w:rsidRPr="007D6B13">
        <w:rPr>
          <w:rFonts w:eastAsia="Century Gothic" w:cs="Arial"/>
          <w:szCs w:val="24"/>
          <w:lang w:bidi="es-CO"/>
        </w:rPr>
        <w:t xml:space="preserve">e contexto, </w:t>
      </w:r>
      <w:r w:rsidR="006D3AF8" w:rsidRPr="007D6B13">
        <w:rPr>
          <w:rFonts w:cs="Arial"/>
          <w:szCs w:val="24"/>
        </w:rPr>
        <w:t xml:space="preserve">el(a) </w:t>
      </w:r>
      <w:r w:rsidR="00942559" w:rsidRPr="007D6B13">
        <w:rPr>
          <w:rFonts w:cs="Arial"/>
          <w:szCs w:val="24"/>
        </w:rPr>
        <w:t>a</w:t>
      </w:r>
      <w:r w:rsidR="006D3AF8" w:rsidRPr="007D6B13">
        <w:rPr>
          <w:rFonts w:cs="Arial"/>
          <w:szCs w:val="24"/>
        </w:rPr>
        <w:t xml:space="preserve">poderado(a) </w:t>
      </w:r>
      <w:r w:rsidR="00C41E87" w:rsidRPr="007D6B13">
        <w:rPr>
          <w:rFonts w:eastAsia="Century Gothic" w:cs="Arial"/>
          <w:szCs w:val="24"/>
          <w:lang w:bidi="es-CO"/>
        </w:rPr>
        <w:t xml:space="preserve">de </w:t>
      </w:r>
      <w:r w:rsidR="00CB0066" w:rsidRPr="007D6B13">
        <w:rPr>
          <w:rFonts w:eastAsia="Century Gothic" w:cs="Arial"/>
          <w:szCs w:val="24"/>
          <w:lang w:bidi="es-CO"/>
        </w:rPr>
        <w:t xml:space="preserve">la </w:t>
      </w:r>
      <w:r w:rsidR="00C41E87" w:rsidRPr="007D6B13">
        <w:rPr>
          <w:rFonts w:eastAsia="Century Gothic" w:cs="Arial"/>
          <w:szCs w:val="24"/>
          <w:lang w:bidi="es-CO"/>
        </w:rPr>
        <w:t xml:space="preserve">APC </w:t>
      </w:r>
      <w:r w:rsidRPr="007D6B13">
        <w:rPr>
          <w:rFonts w:eastAsia="Century Gothic" w:cs="Arial"/>
          <w:szCs w:val="24"/>
          <w:lang w:bidi="es-CO"/>
        </w:rPr>
        <w:t>Colombia</w:t>
      </w:r>
      <w:r w:rsidR="00A675A3" w:rsidRPr="007D6B13">
        <w:rPr>
          <w:rFonts w:eastAsia="Century Gothic" w:cs="Arial"/>
          <w:szCs w:val="24"/>
          <w:lang w:bidi="es-CO"/>
        </w:rPr>
        <w:t>,</w:t>
      </w:r>
      <w:r w:rsidRPr="007D6B13">
        <w:rPr>
          <w:rFonts w:eastAsia="Century Gothic" w:cs="Arial"/>
          <w:szCs w:val="24"/>
          <w:lang w:bidi="es-CO"/>
        </w:rPr>
        <w:t xml:space="preserve"> que deba atender el proceso</w:t>
      </w:r>
      <w:r w:rsidR="00A675A3" w:rsidRPr="007D6B13">
        <w:rPr>
          <w:rFonts w:eastAsia="Century Gothic" w:cs="Arial"/>
          <w:szCs w:val="24"/>
          <w:lang w:bidi="es-CO"/>
        </w:rPr>
        <w:t>,</w:t>
      </w:r>
      <w:r w:rsidRPr="007D6B13">
        <w:rPr>
          <w:rFonts w:eastAsia="Century Gothic" w:cs="Arial"/>
          <w:szCs w:val="24"/>
          <w:lang w:bidi="es-CO"/>
        </w:rPr>
        <w:t xml:space="preserve"> deberá estudiar el caso y adelantar las gestiones necesarias para hacer el llamamiento en garantía, </w:t>
      </w:r>
      <w:r w:rsidR="00857255" w:rsidRPr="007D6B13">
        <w:rPr>
          <w:rFonts w:eastAsia="Century Gothic" w:cs="Arial"/>
          <w:szCs w:val="24"/>
          <w:lang w:bidi="es-CO"/>
        </w:rPr>
        <w:t>at</w:t>
      </w:r>
      <w:r w:rsidR="006257CF" w:rsidRPr="007D6B13">
        <w:rPr>
          <w:rFonts w:eastAsia="Century Gothic" w:cs="Arial"/>
          <w:szCs w:val="24"/>
          <w:lang w:bidi="es-CO"/>
        </w:rPr>
        <w:t>endiendo los lineamientos dados por la ANDJE</w:t>
      </w:r>
      <w:r w:rsidR="00A675A3" w:rsidRPr="007D6B13">
        <w:rPr>
          <w:rFonts w:eastAsia="Century Gothic" w:cs="Arial"/>
          <w:szCs w:val="24"/>
          <w:lang w:bidi="es-CO"/>
        </w:rPr>
        <w:t>,</w:t>
      </w:r>
      <w:r w:rsidR="006257CF" w:rsidRPr="007D6B13">
        <w:rPr>
          <w:rFonts w:eastAsia="Century Gothic" w:cs="Arial"/>
          <w:szCs w:val="24"/>
          <w:lang w:bidi="es-CO"/>
        </w:rPr>
        <w:t xml:space="preserve"> en Circular Externa No. 6 del </w:t>
      </w:r>
      <w:r w:rsidR="00DB7CD9" w:rsidRPr="007D6B13">
        <w:rPr>
          <w:rFonts w:eastAsia="Century Gothic" w:cs="Arial"/>
          <w:szCs w:val="24"/>
          <w:lang w:bidi="es-CO"/>
        </w:rPr>
        <w:t>04 de marzo de 2024</w:t>
      </w:r>
      <w:r w:rsidR="00A57002" w:rsidRPr="007D6B13">
        <w:rPr>
          <w:rFonts w:eastAsia="Century Gothic" w:cs="Arial"/>
          <w:szCs w:val="24"/>
          <w:lang w:bidi="es-CO"/>
        </w:rPr>
        <w:t xml:space="preserve">, </w:t>
      </w:r>
      <w:r w:rsidR="00FA34BD" w:rsidRPr="007D6B13">
        <w:rPr>
          <w:rFonts w:eastAsia="Century Gothic" w:cs="Arial"/>
          <w:szCs w:val="24"/>
          <w:lang w:bidi="es-CO"/>
        </w:rPr>
        <w:t>y Circular Externa No. 12 del 10 de noviembre de 2025,</w:t>
      </w:r>
      <w:r w:rsidR="004916F7" w:rsidRPr="007D6B13">
        <w:rPr>
          <w:rFonts w:eastAsia="Century Gothic" w:cs="Arial"/>
          <w:szCs w:val="24"/>
          <w:lang w:bidi="es-CO"/>
        </w:rPr>
        <w:t xml:space="preserve"> </w:t>
      </w:r>
      <w:r w:rsidR="00A57002" w:rsidRPr="007D6B13">
        <w:rPr>
          <w:rFonts w:eastAsia="Century Gothic" w:cs="Arial"/>
          <w:szCs w:val="24"/>
          <w:lang w:bidi="es-CO"/>
        </w:rPr>
        <w:t>para el adecuado</w:t>
      </w:r>
      <w:r w:rsidR="004916F7" w:rsidRPr="007D6B13">
        <w:rPr>
          <w:rFonts w:eastAsia="Century Gothic" w:cs="Arial"/>
          <w:szCs w:val="24"/>
          <w:lang w:bidi="es-CO"/>
        </w:rPr>
        <w:t xml:space="preserve"> uso d</w:t>
      </w:r>
      <w:r w:rsidR="00A57002" w:rsidRPr="007D6B13">
        <w:rPr>
          <w:rFonts w:eastAsia="Century Gothic" w:cs="Arial"/>
          <w:szCs w:val="24"/>
          <w:lang w:bidi="es-CO"/>
        </w:rPr>
        <w:t>el llamamiento en garantía con fines de repetición</w:t>
      </w:r>
      <w:r w:rsidR="00A675A3" w:rsidRPr="007D6B13">
        <w:rPr>
          <w:rFonts w:eastAsia="Century Gothic" w:cs="Arial"/>
          <w:szCs w:val="24"/>
          <w:lang w:bidi="es-CO"/>
        </w:rPr>
        <w:t>. A</w:t>
      </w:r>
      <w:r w:rsidR="006259F1" w:rsidRPr="007D6B13">
        <w:rPr>
          <w:rFonts w:eastAsia="Century Gothic" w:cs="Arial"/>
          <w:szCs w:val="24"/>
          <w:lang w:bidi="es-CO"/>
        </w:rPr>
        <w:t>dicionalmente</w:t>
      </w:r>
      <w:r w:rsidR="00A675A3" w:rsidRPr="007D6B13">
        <w:rPr>
          <w:rFonts w:eastAsia="Century Gothic" w:cs="Arial"/>
          <w:szCs w:val="24"/>
          <w:lang w:bidi="es-CO"/>
        </w:rPr>
        <w:t>,</w:t>
      </w:r>
      <w:r w:rsidR="006259F1" w:rsidRPr="007D6B13">
        <w:rPr>
          <w:rFonts w:eastAsia="Century Gothic" w:cs="Arial"/>
          <w:szCs w:val="24"/>
          <w:lang w:bidi="es-CO"/>
        </w:rPr>
        <w:t xml:space="preserve"> </w:t>
      </w:r>
      <w:r w:rsidR="0034639F" w:rsidRPr="007D6B13">
        <w:rPr>
          <w:rFonts w:eastAsia="Century Gothic" w:cs="Arial"/>
          <w:szCs w:val="24"/>
          <w:lang w:bidi="es-CO"/>
        </w:rPr>
        <w:t xml:space="preserve">se recomienda </w:t>
      </w:r>
      <w:r w:rsidRPr="007D6B13">
        <w:rPr>
          <w:rFonts w:eastAsia="Century Gothic" w:cs="Arial"/>
          <w:szCs w:val="24"/>
          <w:lang w:bidi="es-CO"/>
        </w:rPr>
        <w:t>especial cuidado en la notificación</w:t>
      </w:r>
      <w:r w:rsidR="00A675A3" w:rsidRPr="007D6B13">
        <w:rPr>
          <w:rFonts w:eastAsia="Century Gothic" w:cs="Arial"/>
          <w:szCs w:val="24"/>
          <w:lang w:bidi="es-CO"/>
        </w:rPr>
        <w:t>,</w:t>
      </w:r>
      <w:r w:rsidRPr="007D6B13">
        <w:rPr>
          <w:rFonts w:eastAsia="Century Gothic" w:cs="Arial"/>
          <w:szCs w:val="24"/>
          <w:lang w:bidi="es-CO"/>
        </w:rPr>
        <w:t xml:space="preserve"> que se efectúe al llamado en garantía</w:t>
      </w:r>
      <w:r w:rsidR="00A675A3" w:rsidRPr="007D6B13">
        <w:rPr>
          <w:rFonts w:eastAsia="Century Gothic" w:cs="Arial"/>
          <w:szCs w:val="24"/>
          <w:lang w:bidi="es-CO"/>
        </w:rPr>
        <w:t>,</w:t>
      </w:r>
      <w:r w:rsidRPr="007D6B13">
        <w:rPr>
          <w:rFonts w:eastAsia="Century Gothic" w:cs="Arial"/>
          <w:szCs w:val="24"/>
          <w:lang w:bidi="es-CO"/>
        </w:rPr>
        <w:t xml:space="preserve"> sobre todo cuando se trata de compañía de seguros, pues es necesario verificar dicha notificación en los términos de la póliza.</w:t>
      </w:r>
    </w:p>
    <w:p w14:paraId="09EB7292" w14:textId="77777777" w:rsidR="00942559" w:rsidRPr="007D6B13" w:rsidRDefault="00942559" w:rsidP="007D6B13">
      <w:pPr>
        <w:shd w:val="clear" w:color="auto" w:fill="FFFFFF" w:themeFill="background1"/>
        <w:contextualSpacing/>
        <w:rPr>
          <w:rFonts w:eastAsia="Century Gothic" w:cs="Arial"/>
          <w:szCs w:val="24"/>
          <w:lang w:bidi="es-CO"/>
        </w:rPr>
      </w:pPr>
    </w:p>
    <w:p w14:paraId="12C2E870" w14:textId="0FCACDDC" w:rsidR="006E3498" w:rsidRPr="007D6B13" w:rsidRDefault="00184C38" w:rsidP="007D6B13">
      <w:pPr>
        <w:pStyle w:val="Ttulo4"/>
        <w:spacing w:before="0"/>
        <w:ind w:left="851"/>
        <w:rPr>
          <w:rFonts w:cs="Arial"/>
          <w:color w:val="auto"/>
          <w:szCs w:val="24"/>
        </w:rPr>
      </w:pPr>
      <w:bookmarkStart w:id="123" w:name="_Toc159795908"/>
      <w:bookmarkStart w:id="124" w:name="_Toc238217428"/>
      <w:r w:rsidRPr="007D6B13">
        <w:rPr>
          <w:rFonts w:cs="Arial"/>
          <w:color w:val="auto"/>
          <w:szCs w:val="24"/>
        </w:rPr>
        <w:t>7.3.</w:t>
      </w:r>
      <w:r w:rsidR="00CA629F" w:rsidRPr="007D6B13">
        <w:rPr>
          <w:rFonts w:cs="Arial"/>
          <w:color w:val="auto"/>
          <w:szCs w:val="24"/>
        </w:rPr>
        <w:t>5</w:t>
      </w:r>
      <w:r w:rsidR="00C61286" w:rsidRPr="007D6B13">
        <w:rPr>
          <w:rFonts w:cs="Arial"/>
          <w:color w:val="auto"/>
          <w:szCs w:val="24"/>
        </w:rPr>
        <w:t>.</w:t>
      </w:r>
      <w:r w:rsidRPr="007D6B13">
        <w:rPr>
          <w:rFonts w:cs="Arial"/>
          <w:color w:val="auto"/>
          <w:szCs w:val="24"/>
        </w:rPr>
        <w:t xml:space="preserve"> </w:t>
      </w:r>
      <w:r w:rsidR="00C41E87" w:rsidRPr="007D6B13">
        <w:rPr>
          <w:rFonts w:cs="Arial"/>
          <w:color w:val="auto"/>
          <w:szCs w:val="24"/>
        </w:rPr>
        <w:t>Pago de sentencias judiciales y c</w:t>
      </w:r>
      <w:r w:rsidR="006E3498" w:rsidRPr="007D6B13">
        <w:rPr>
          <w:rFonts w:cs="Arial"/>
          <w:color w:val="auto"/>
          <w:szCs w:val="24"/>
        </w:rPr>
        <w:t>onciliaciones</w:t>
      </w:r>
      <w:bookmarkEnd w:id="123"/>
      <w:bookmarkEnd w:id="124"/>
    </w:p>
    <w:p w14:paraId="0E1C89F3" w14:textId="36067D7C" w:rsidR="006E3498" w:rsidRPr="007D6B13" w:rsidRDefault="006E3498" w:rsidP="007D6B13">
      <w:pPr>
        <w:pStyle w:val="Prrafodelista"/>
        <w:shd w:val="clear" w:color="auto" w:fill="FFFFFF" w:themeFill="background1"/>
        <w:ind w:left="0"/>
        <w:rPr>
          <w:rFonts w:eastAsia="Times New Roman" w:cs="Arial"/>
          <w:szCs w:val="24"/>
        </w:rPr>
      </w:pPr>
      <w:r w:rsidRPr="007D6B13">
        <w:rPr>
          <w:rFonts w:cs="Arial"/>
          <w:szCs w:val="24"/>
        </w:rPr>
        <w:t xml:space="preserve">Para el pago de sentencias y provisión de los recursos para este efecto la </w:t>
      </w:r>
      <w:r w:rsidR="00C625E8" w:rsidRPr="007D6B13">
        <w:rPr>
          <w:rFonts w:cs="Arial"/>
          <w:szCs w:val="24"/>
        </w:rPr>
        <w:t>A</w:t>
      </w:r>
      <w:r w:rsidR="001F564E" w:rsidRPr="007D6B13">
        <w:rPr>
          <w:rFonts w:cs="Arial"/>
          <w:szCs w:val="24"/>
        </w:rPr>
        <w:t>PC Colombia,</w:t>
      </w:r>
      <w:r w:rsidRPr="007D6B13">
        <w:rPr>
          <w:rFonts w:cs="Arial"/>
          <w:szCs w:val="24"/>
        </w:rPr>
        <w:t xml:space="preserve"> deberá tener en cuenta lo establecido en el capítulo VI de la </w:t>
      </w:r>
      <w:r w:rsidR="00FA34BD" w:rsidRPr="007D6B13">
        <w:rPr>
          <w:rFonts w:cs="Arial"/>
          <w:szCs w:val="24"/>
        </w:rPr>
        <w:t xml:space="preserve">Ley 1437 de 2011 </w:t>
      </w:r>
      <w:r w:rsidRPr="007D6B13">
        <w:rPr>
          <w:rFonts w:cs="Arial"/>
          <w:szCs w:val="24"/>
        </w:rPr>
        <w:t>“Sentencia”, las circulares 10 y 12 de 2014</w:t>
      </w:r>
      <w:r w:rsidRPr="007D6B13">
        <w:rPr>
          <w:rStyle w:val="Refdenotaalpie"/>
          <w:rFonts w:cs="Arial"/>
          <w:szCs w:val="24"/>
        </w:rPr>
        <w:footnoteReference w:id="10"/>
      </w:r>
      <w:r w:rsidRPr="007D6B13">
        <w:rPr>
          <w:rFonts w:cs="Arial"/>
          <w:szCs w:val="24"/>
        </w:rPr>
        <w:t xml:space="preserve"> expedidas por la ANDJE</w:t>
      </w:r>
      <w:r w:rsidR="001F564E" w:rsidRPr="007D6B13">
        <w:rPr>
          <w:rFonts w:cs="Arial"/>
          <w:szCs w:val="24"/>
        </w:rPr>
        <w:t xml:space="preserve">. Así </w:t>
      </w:r>
      <w:r w:rsidRPr="007D6B13">
        <w:rPr>
          <w:rFonts w:cs="Arial"/>
          <w:szCs w:val="24"/>
        </w:rPr>
        <w:t>como</w:t>
      </w:r>
      <w:r w:rsidR="001F564E" w:rsidRPr="007D6B13">
        <w:rPr>
          <w:rFonts w:cs="Arial"/>
          <w:szCs w:val="24"/>
        </w:rPr>
        <w:t>,</w:t>
      </w:r>
      <w:r w:rsidRPr="007D6B13">
        <w:rPr>
          <w:rFonts w:cs="Arial"/>
          <w:szCs w:val="24"/>
        </w:rPr>
        <w:t xml:space="preserve"> los lineamientos dados por la </w:t>
      </w:r>
      <w:r w:rsidR="00C625E8" w:rsidRPr="007D6B13">
        <w:rPr>
          <w:rFonts w:cs="Arial"/>
          <w:szCs w:val="24"/>
        </w:rPr>
        <w:t>ANDJE</w:t>
      </w:r>
      <w:r w:rsidRPr="007D6B13">
        <w:rPr>
          <w:rFonts w:cs="Arial"/>
          <w:szCs w:val="24"/>
        </w:rPr>
        <w:t>, para tales efectos</w:t>
      </w:r>
      <w:r w:rsidR="00A675A3" w:rsidRPr="007D6B13">
        <w:rPr>
          <w:rFonts w:cs="Arial"/>
          <w:szCs w:val="24"/>
        </w:rPr>
        <w:t>. E</w:t>
      </w:r>
      <w:r w:rsidRPr="007D6B13">
        <w:rPr>
          <w:rFonts w:cs="Arial"/>
          <w:szCs w:val="24"/>
        </w:rPr>
        <w:t>llo, con el fin de dar</w:t>
      </w:r>
      <w:r w:rsidRPr="007D6B13">
        <w:rPr>
          <w:rFonts w:eastAsia="Times New Roman" w:cs="Arial"/>
          <w:szCs w:val="24"/>
        </w:rPr>
        <w:t xml:space="preserve"> cumplimiento respecto del pago ordenado en sentencias, acuerdos conciliatorios y créditos judiciales a cargo de </w:t>
      </w:r>
      <w:r w:rsidR="00CB0066" w:rsidRPr="007D6B13">
        <w:rPr>
          <w:rFonts w:eastAsia="Times New Roman" w:cs="Arial"/>
          <w:szCs w:val="24"/>
        </w:rPr>
        <w:t xml:space="preserve">la </w:t>
      </w:r>
      <w:r w:rsidR="00C625E8" w:rsidRPr="007D6B13">
        <w:rPr>
          <w:rFonts w:eastAsia="Times New Roman" w:cs="Arial"/>
          <w:szCs w:val="24"/>
        </w:rPr>
        <w:t>APC Colombia</w:t>
      </w:r>
      <w:r w:rsidRPr="007D6B13">
        <w:rPr>
          <w:rFonts w:eastAsia="Times New Roman" w:cs="Arial"/>
          <w:szCs w:val="24"/>
        </w:rPr>
        <w:t>.</w:t>
      </w:r>
    </w:p>
    <w:p w14:paraId="77E4E9F1" w14:textId="77777777" w:rsidR="006E3498" w:rsidRPr="007D6B13" w:rsidRDefault="006E3498" w:rsidP="007D6B13">
      <w:pPr>
        <w:pStyle w:val="Prrafodelista"/>
        <w:shd w:val="clear" w:color="auto" w:fill="FFFFFF" w:themeFill="background1"/>
        <w:ind w:left="0"/>
        <w:rPr>
          <w:rFonts w:eastAsia="Times New Roman" w:cs="Arial"/>
          <w:szCs w:val="24"/>
        </w:rPr>
      </w:pPr>
    </w:p>
    <w:p w14:paraId="4204E1FC" w14:textId="77777777" w:rsidR="009D526C" w:rsidRDefault="006E3498" w:rsidP="007D6B13">
      <w:pPr>
        <w:pStyle w:val="Prrafodelista"/>
        <w:shd w:val="clear" w:color="auto" w:fill="FFFFFF" w:themeFill="background1"/>
        <w:ind w:left="0"/>
        <w:rPr>
          <w:rFonts w:cs="Arial"/>
          <w:szCs w:val="24"/>
        </w:rPr>
      </w:pPr>
      <w:r w:rsidRPr="007D6B13">
        <w:rPr>
          <w:rFonts w:cs="Arial"/>
          <w:szCs w:val="24"/>
        </w:rPr>
        <w:t>El Artículo 2.2.3.4.1.12. del Decreto 1069 de 2015</w:t>
      </w:r>
      <w:r w:rsidR="006F4122" w:rsidRPr="007D6B13">
        <w:rPr>
          <w:rFonts w:cs="Arial"/>
          <w:szCs w:val="24"/>
        </w:rPr>
        <w:t>,</w:t>
      </w:r>
      <w:r w:rsidRPr="007D6B13">
        <w:rPr>
          <w:rFonts w:cs="Arial"/>
          <w:szCs w:val="24"/>
        </w:rPr>
        <w:t xml:space="preserve"> establece como función del </w:t>
      </w:r>
      <w:r w:rsidR="006F4122" w:rsidRPr="007D6B13">
        <w:rPr>
          <w:rFonts w:cs="Arial"/>
          <w:szCs w:val="24"/>
        </w:rPr>
        <w:t>jefe</w:t>
      </w:r>
      <w:r w:rsidRPr="007D6B13">
        <w:rPr>
          <w:rFonts w:cs="Arial"/>
          <w:szCs w:val="24"/>
        </w:rPr>
        <w:t xml:space="preserve"> </w:t>
      </w:r>
      <w:r w:rsidR="006F4122" w:rsidRPr="007D6B13">
        <w:rPr>
          <w:rFonts w:cs="Arial"/>
          <w:szCs w:val="24"/>
        </w:rPr>
        <w:t>f</w:t>
      </w:r>
      <w:r w:rsidRPr="007D6B13">
        <w:rPr>
          <w:rFonts w:cs="Arial"/>
          <w:szCs w:val="24"/>
        </w:rPr>
        <w:t>inanciero la de</w:t>
      </w:r>
      <w:r w:rsidR="006F4122" w:rsidRPr="007D6B13">
        <w:rPr>
          <w:rFonts w:cs="Arial"/>
          <w:szCs w:val="24"/>
        </w:rPr>
        <w:t>:</w:t>
      </w:r>
    </w:p>
    <w:p w14:paraId="08465719" w14:textId="0984AD9C" w:rsidR="000F5FFD" w:rsidRDefault="006E3498" w:rsidP="007D6B13">
      <w:pPr>
        <w:pStyle w:val="Prrafodelista"/>
        <w:shd w:val="clear" w:color="auto" w:fill="FFFFFF" w:themeFill="background1"/>
        <w:ind w:left="0"/>
        <w:rPr>
          <w:rFonts w:cs="Arial"/>
          <w:szCs w:val="24"/>
        </w:rPr>
      </w:pPr>
      <w:r w:rsidRPr="007D6B13">
        <w:rPr>
          <w:rFonts w:cs="Arial"/>
          <w:szCs w:val="24"/>
        </w:rPr>
        <w:t xml:space="preserve"> </w:t>
      </w:r>
      <w:r w:rsidR="000F5FFD" w:rsidRPr="007D6B13">
        <w:rPr>
          <w:rFonts w:cs="Arial"/>
          <w:szCs w:val="24"/>
        </w:rPr>
        <w:t xml:space="preserve">“I. Garantizar que la información financiera asociada a la gestión del pago de sentencias, laudos y conciliaciones se registre en el Sistema Único de Gestión e Información de la Actividad Litigiosa del Estado - </w:t>
      </w:r>
      <w:proofErr w:type="spellStart"/>
      <w:r w:rsidR="000F5FFD" w:rsidRPr="007D6B13">
        <w:rPr>
          <w:rFonts w:cs="Arial"/>
          <w:szCs w:val="24"/>
        </w:rPr>
        <w:t>eKOGUI</w:t>
      </w:r>
      <w:proofErr w:type="spellEnd"/>
      <w:r w:rsidR="000F5FFD" w:rsidRPr="007D6B13">
        <w:rPr>
          <w:rFonts w:cs="Arial"/>
          <w:szCs w:val="24"/>
        </w:rPr>
        <w:t xml:space="preserve"> y se encuentre actualizada.</w:t>
      </w:r>
    </w:p>
    <w:p w14:paraId="5734393D" w14:textId="77777777" w:rsidR="009D526C" w:rsidRPr="007D6B13" w:rsidRDefault="009D526C" w:rsidP="007D6B13">
      <w:pPr>
        <w:pStyle w:val="Prrafodelista"/>
        <w:shd w:val="clear" w:color="auto" w:fill="FFFFFF" w:themeFill="background1"/>
        <w:ind w:left="0"/>
        <w:rPr>
          <w:rFonts w:cs="Arial"/>
          <w:szCs w:val="24"/>
        </w:rPr>
      </w:pPr>
    </w:p>
    <w:p w14:paraId="23EFCB5F" w14:textId="765EE38E" w:rsidR="006E3498" w:rsidRPr="007D6B13" w:rsidRDefault="000F5FFD" w:rsidP="007D6B13">
      <w:pPr>
        <w:shd w:val="clear" w:color="auto" w:fill="FFFFFF" w:themeFill="background1"/>
        <w:rPr>
          <w:rFonts w:cs="Arial"/>
          <w:szCs w:val="24"/>
        </w:rPr>
      </w:pPr>
      <w:r w:rsidRPr="007D6B13">
        <w:rPr>
          <w:rFonts w:cs="Arial"/>
          <w:szCs w:val="24"/>
        </w:rPr>
        <w:t xml:space="preserve">II. Retroalimentar al (la) </w:t>
      </w:r>
      <w:proofErr w:type="gramStart"/>
      <w:r w:rsidRPr="007D6B13">
        <w:rPr>
          <w:rFonts w:cs="Arial"/>
          <w:szCs w:val="24"/>
        </w:rPr>
        <w:t>Jefe</w:t>
      </w:r>
      <w:proofErr w:type="gramEnd"/>
      <w:r w:rsidRPr="007D6B13">
        <w:rPr>
          <w:rFonts w:cs="Arial"/>
          <w:szCs w:val="24"/>
        </w:rPr>
        <w:t xml:space="preserve"> de la Oficina Jurídica sobre la gestión realizada en el Sistema Único de Gestión e Información de la Actividad Litigiosa del Estado - </w:t>
      </w:r>
      <w:proofErr w:type="spellStart"/>
      <w:r w:rsidRPr="007D6B13">
        <w:rPr>
          <w:rFonts w:cs="Arial"/>
          <w:szCs w:val="24"/>
        </w:rPr>
        <w:t>eKOGUI</w:t>
      </w:r>
      <w:proofErr w:type="spellEnd"/>
      <w:r w:rsidRPr="007D6B13">
        <w:rPr>
          <w:rFonts w:cs="Arial"/>
          <w:szCs w:val="24"/>
        </w:rPr>
        <w:t xml:space="preserve">, por los(as) abogados(as) en el registro de la calificación de riesgo y provisión contable de procesos judiciales, conciliaciones y trámites arbitrales activos en los que la entidad actúe en calidad de demandada. III. Vigilar que la entidad tenga registrados los datos relacionados con el ciclo financiero de los procesos judiciales, trámites arbitrales y conciliaciones, en los módulos habilitados en el Sistema Único de Gestión e Información de la Actividad Litigiosa del Estado - </w:t>
      </w:r>
      <w:proofErr w:type="spellStart"/>
      <w:r w:rsidRPr="007D6B13">
        <w:rPr>
          <w:rFonts w:cs="Arial"/>
          <w:szCs w:val="24"/>
        </w:rPr>
        <w:t>eKOGUI</w:t>
      </w:r>
      <w:proofErr w:type="spellEnd"/>
      <w:r w:rsidRPr="007D6B13">
        <w:rPr>
          <w:rFonts w:cs="Arial"/>
          <w:szCs w:val="24"/>
        </w:rPr>
        <w:t xml:space="preserve"> para tal fin.  </w:t>
      </w:r>
    </w:p>
    <w:p w14:paraId="66127638" w14:textId="77777777" w:rsidR="000F5FFD" w:rsidRPr="007D6B13" w:rsidRDefault="000F5FFD" w:rsidP="007D6B13">
      <w:pPr>
        <w:shd w:val="clear" w:color="auto" w:fill="FFFFFF" w:themeFill="background1"/>
        <w:rPr>
          <w:rFonts w:cs="Arial"/>
          <w:szCs w:val="24"/>
        </w:rPr>
      </w:pPr>
    </w:p>
    <w:p w14:paraId="51DDB4AB" w14:textId="0C2EC73E" w:rsidR="006E3498" w:rsidRPr="007D6B13" w:rsidRDefault="006E3498" w:rsidP="007D6B13">
      <w:pPr>
        <w:pStyle w:val="Prrafodelista"/>
        <w:shd w:val="clear" w:color="auto" w:fill="FFFFFF" w:themeFill="background1"/>
        <w:ind w:left="0"/>
        <w:rPr>
          <w:rFonts w:cs="Arial"/>
          <w:szCs w:val="24"/>
        </w:rPr>
      </w:pPr>
      <w:r w:rsidRPr="007D6B13">
        <w:rPr>
          <w:rFonts w:cs="Arial"/>
          <w:szCs w:val="24"/>
        </w:rPr>
        <w:t>Como resultado del ejercicio de enlazar la información, el</w:t>
      </w:r>
      <w:r w:rsidR="006F4122" w:rsidRPr="007D6B13">
        <w:rPr>
          <w:rFonts w:cs="Arial"/>
          <w:szCs w:val="24"/>
        </w:rPr>
        <w:t>(a)</w:t>
      </w:r>
      <w:r w:rsidRPr="007D6B13">
        <w:rPr>
          <w:rFonts w:cs="Arial"/>
          <w:szCs w:val="24"/>
        </w:rPr>
        <w:t xml:space="preserve"> funcionario</w:t>
      </w:r>
      <w:r w:rsidR="006F4122" w:rsidRPr="007D6B13">
        <w:rPr>
          <w:rFonts w:cs="Arial"/>
          <w:szCs w:val="24"/>
        </w:rPr>
        <w:t>(a)</w:t>
      </w:r>
      <w:r w:rsidRPr="007D6B13">
        <w:rPr>
          <w:rFonts w:cs="Arial"/>
          <w:szCs w:val="24"/>
        </w:rPr>
        <w:t xml:space="preserve"> debe</w:t>
      </w:r>
      <w:r w:rsidR="00C400A1" w:rsidRPr="007D6B13">
        <w:rPr>
          <w:rFonts w:cs="Arial"/>
          <w:szCs w:val="24"/>
        </w:rPr>
        <w:t>rá retroalimentar a</w:t>
      </w:r>
      <w:r w:rsidR="00E05D90" w:rsidRPr="007D6B13">
        <w:rPr>
          <w:rFonts w:cs="Arial"/>
          <w:szCs w:val="24"/>
        </w:rPr>
        <w:t>l proceso Gestión J</w:t>
      </w:r>
      <w:r w:rsidRPr="007D6B13">
        <w:rPr>
          <w:rFonts w:cs="Arial"/>
          <w:szCs w:val="24"/>
        </w:rPr>
        <w:t xml:space="preserve">urídica de la </w:t>
      </w:r>
      <w:r w:rsidR="00B8277D" w:rsidRPr="007D6B13">
        <w:rPr>
          <w:rFonts w:cs="Arial"/>
          <w:szCs w:val="24"/>
        </w:rPr>
        <w:t>APC Colombia</w:t>
      </w:r>
      <w:r w:rsidR="00EF1576" w:rsidRPr="007D6B13">
        <w:rPr>
          <w:rFonts w:cs="Arial"/>
          <w:szCs w:val="24"/>
        </w:rPr>
        <w:t xml:space="preserve">, </w:t>
      </w:r>
      <w:r w:rsidRPr="007D6B13">
        <w:rPr>
          <w:rFonts w:cs="Arial"/>
          <w:szCs w:val="24"/>
        </w:rPr>
        <w:t xml:space="preserve">sobre la actualización de los procesos judiciales en el </w:t>
      </w:r>
      <w:proofErr w:type="spellStart"/>
      <w:r w:rsidR="00D76C89" w:rsidRPr="007D6B13">
        <w:rPr>
          <w:rFonts w:cs="Arial"/>
          <w:szCs w:val="24"/>
        </w:rPr>
        <w:t>eKOGUI</w:t>
      </w:r>
      <w:proofErr w:type="spellEnd"/>
      <w:r w:rsidR="006F4122" w:rsidRPr="007D6B13">
        <w:rPr>
          <w:rFonts w:cs="Arial"/>
          <w:szCs w:val="24"/>
        </w:rPr>
        <w:t>,</w:t>
      </w:r>
      <w:r w:rsidRPr="007D6B13">
        <w:rPr>
          <w:rFonts w:cs="Arial"/>
          <w:szCs w:val="24"/>
        </w:rPr>
        <w:t xml:space="preserve"> para efectos de que la información guarde consistencia con los pagos realizados.</w:t>
      </w:r>
    </w:p>
    <w:p w14:paraId="4168E4B4" w14:textId="77777777" w:rsidR="006E3498" w:rsidRPr="007D6B13" w:rsidRDefault="006E3498" w:rsidP="007D6B13">
      <w:pPr>
        <w:pStyle w:val="Prrafodelista"/>
        <w:shd w:val="clear" w:color="auto" w:fill="FFFFFF" w:themeFill="background1"/>
        <w:ind w:left="0"/>
        <w:rPr>
          <w:rFonts w:eastAsia="Times New Roman" w:cs="Arial"/>
          <w:szCs w:val="24"/>
        </w:rPr>
      </w:pPr>
    </w:p>
    <w:p w14:paraId="4A54AB2F" w14:textId="11ABD70E" w:rsidR="006E3498" w:rsidRPr="007D6B13" w:rsidRDefault="006E3498" w:rsidP="007D6B13">
      <w:pPr>
        <w:pStyle w:val="Prrafodelista"/>
        <w:shd w:val="clear" w:color="auto" w:fill="FFFFFF" w:themeFill="background1"/>
        <w:ind w:left="0"/>
        <w:rPr>
          <w:rFonts w:cs="Arial"/>
          <w:szCs w:val="24"/>
        </w:rPr>
      </w:pPr>
      <w:r w:rsidRPr="007D6B13">
        <w:rPr>
          <w:rFonts w:eastAsia="Times New Roman" w:cs="Arial"/>
          <w:szCs w:val="24"/>
        </w:rPr>
        <w:t>El procedimiento</w:t>
      </w:r>
      <w:r w:rsidR="006F4122" w:rsidRPr="007D6B13">
        <w:rPr>
          <w:rFonts w:eastAsia="Times New Roman" w:cs="Arial"/>
          <w:szCs w:val="24"/>
        </w:rPr>
        <w:t>,</w:t>
      </w:r>
      <w:r w:rsidRPr="007D6B13">
        <w:rPr>
          <w:rFonts w:eastAsia="Times New Roman" w:cs="Arial"/>
          <w:szCs w:val="24"/>
        </w:rPr>
        <w:t xml:space="preserve"> inicia con la solicitud de documentación requeridos para el pago y termina con el pago o cumplimiento de la sentenci</w:t>
      </w:r>
      <w:r w:rsidRPr="007D6B13">
        <w:rPr>
          <w:rFonts w:cs="Arial"/>
          <w:szCs w:val="24"/>
        </w:rPr>
        <w:t>a, debiendo realizarse las siguientes activi</w:t>
      </w:r>
      <w:r w:rsidR="00070335" w:rsidRPr="007D6B13">
        <w:rPr>
          <w:rFonts w:cs="Arial"/>
          <w:szCs w:val="24"/>
        </w:rPr>
        <w:t>dades:</w:t>
      </w:r>
    </w:p>
    <w:p w14:paraId="15555844" w14:textId="77777777" w:rsidR="006627C1" w:rsidRPr="007D6B13" w:rsidRDefault="006627C1" w:rsidP="007D6B13">
      <w:pPr>
        <w:pStyle w:val="Prrafodelista"/>
        <w:shd w:val="clear" w:color="auto" w:fill="FFFFFF" w:themeFill="background1"/>
        <w:ind w:left="0"/>
        <w:rPr>
          <w:rFonts w:cs="Arial"/>
          <w:szCs w:val="24"/>
        </w:rPr>
      </w:pPr>
    </w:p>
    <w:p w14:paraId="2D37F3BB" w14:textId="554EE4D7" w:rsidR="006E3498" w:rsidRPr="007D6B13" w:rsidRDefault="006E3498" w:rsidP="007D6B13">
      <w:pPr>
        <w:pStyle w:val="Prrafodelista"/>
        <w:widowControl w:val="0"/>
        <w:numPr>
          <w:ilvl w:val="0"/>
          <w:numId w:val="18"/>
        </w:numPr>
        <w:shd w:val="clear" w:color="auto" w:fill="FFFFFF" w:themeFill="background1"/>
        <w:tabs>
          <w:tab w:val="left" w:pos="284"/>
        </w:tabs>
        <w:autoSpaceDE w:val="0"/>
        <w:autoSpaceDN w:val="0"/>
        <w:ind w:left="567" w:hanging="283"/>
        <w:rPr>
          <w:rFonts w:eastAsia="Times New Roman" w:cs="Arial"/>
          <w:bCs/>
          <w:szCs w:val="24"/>
        </w:rPr>
      </w:pPr>
      <w:r w:rsidRPr="007D6B13">
        <w:rPr>
          <w:rFonts w:eastAsia="Times New Roman" w:cs="Arial"/>
          <w:bCs/>
          <w:szCs w:val="24"/>
        </w:rPr>
        <w:t>Solicitar al beneficiario de la sentencia</w:t>
      </w:r>
      <w:r w:rsidR="006F4122" w:rsidRPr="007D6B13">
        <w:rPr>
          <w:rFonts w:eastAsia="Times New Roman" w:cs="Arial"/>
          <w:bCs/>
          <w:szCs w:val="24"/>
        </w:rPr>
        <w:t>,</w:t>
      </w:r>
      <w:r w:rsidRPr="007D6B13">
        <w:rPr>
          <w:rFonts w:eastAsia="Times New Roman" w:cs="Arial"/>
          <w:bCs/>
          <w:szCs w:val="24"/>
        </w:rPr>
        <w:t xml:space="preserve"> la presentación de los documentos requeridos para el pago.</w:t>
      </w:r>
    </w:p>
    <w:p w14:paraId="568E159D" w14:textId="4EADEB7D" w:rsidR="006E3498" w:rsidRPr="007D6B13" w:rsidRDefault="006E3498" w:rsidP="007D6B13">
      <w:pPr>
        <w:pStyle w:val="Prrafodelista"/>
        <w:widowControl w:val="0"/>
        <w:numPr>
          <w:ilvl w:val="0"/>
          <w:numId w:val="18"/>
        </w:numPr>
        <w:shd w:val="clear" w:color="auto" w:fill="FFFFFF" w:themeFill="background1"/>
        <w:tabs>
          <w:tab w:val="left" w:pos="284"/>
        </w:tabs>
        <w:autoSpaceDE w:val="0"/>
        <w:autoSpaceDN w:val="0"/>
        <w:ind w:left="567" w:hanging="283"/>
        <w:rPr>
          <w:rFonts w:eastAsia="Times New Roman" w:cs="Arial"/>
          <w:bCs/>
          <w:szCs w:val="24"/>
        </w:rPr>
      </w:pPr>
      <w:r w:rsidRPr="007D6B13">
        <w:rPr>
          <w:rFonts w:eastAsia="Times New Roman" w:cs="Arial"/>
          <w:bCs/>
          <w:szCs w:val="24"/>
        </w:rPr>
        <w:t>Expedir el acto administrativo</w:t>
      </w:r>
      <w:r w:rsidR="006F4122" w:rsidRPr="007D6B13">
        <w:rPr>
          <w:rFonts w:eastAsia="Times New Roman" w:cs="Arial"/>
          <w:bCs/>
          <w:szCs w:val="24"/>
        </w:rPr>
        <w:t>,</w:t>
      </w:r>
      <w:r w:rsidRPr="007D6B13">
        <w:rPr>
          <w:rFonts w:eastAsia="Times New Roman" w:cs="Arial"/>
          <w:bCs/>
          <w:szCs w:val="24"/>
        </w:rPr>
        <w:t xml:space="preserve"> que da cumplimiento al crédito judicial y a la sentencia.</w:t>
      </w:r>
      <w:r w:rsidRPr="007D6B13">
        <w:rPr>
          <w:rFonts w:cs="Arial"/>
          <w:bCs/>
          <w:szCs w:val="24"/>
        </w:rPr>
        <w:t xml:space="preserve"> </w:t>
      </w:r>
    </w:p>
    <w:p w14:paraId="23E00938" w14:textId="0627E540" w:rsidR="006E3498" w:rsidRPr="007D6B13" w:rsidRDefault="006E3498" w:rsidP="007D6B13">
      <w:pPr>
        <w:pStyle w:val="Prrafodelista"/>
        <w:widowControl w:val="0"/>
        <w:numPr>
          <w:ilvl w:val="0"/>
          <w:numId w:val="18"/>
        </w:numPr>
        <w:shd w:val="clear" w:color="auto" w:fill="FFFFFF" w:themeFill="background1"/>
        <w:tabs>
          <w:tab w:val="left" w:pos="284"/>
        </w:tabs>
        <w:autoSpaceDE w:val="0"/>
        <w:autoSpaceDN w:val="0"/>
        <w:ind w:left="567" w:hanging="283"/>
        <w:rPr>
          <w:rFonts w:eastAsia="Times New Roman" w:cs="Arial"/>
          <w:bCs/>
          <w:szCs w:val="24"/>
        </w:rPr>
      </w:pPr>
      <w:r w:rsidRPr="007D6B13">
        <w:rPr>
          <w:rFonts w:eastAsia="Times New Roman" w:cs="Arial"/>
          <w:bCs/>
          <w:szCs w:val="24"/>
        </w:rPr>
        <w:t>Efectuar el pago de sentencia judicial</w:t>
      </w:r>
      <w:r w:rsidR="006627C1" w:rsidRPr="007D6B13">
        <w:rPr>
          <w:rFonts w:eastAsia="Times New Roman" w:cs="Arial"/>
          <w:bCs/>
          <w:szCs w:val="24"/>
        </w:rPr>
        <w:t>.</w:t>
      </w:r>
    </w:p>
    <w:p w14:paraId="64CE735F" w14:textId="77777777" w:rsidR="006E3498" w:rsidRPr="007D6B13" w:rsidRDefault="006E3498" w:rsidP="007D6B13">
      <w:pPr>
        <w:shd w:val="clear" w:color="auto" w:fill="FFFFFF" w:themeFill="background1"/>
        <w:contextualSpacing/>
        <w:rPr>
          <w:rFonts w:eastAsia="Century Gothic" w:cs="Arial"/>
          <w:szCs w:val="24"/>
          <w:lang w:bidi="es-CO"/>
        </w:rPr>
      </w:pPr>
    </w:p>
    <w:p w14:paraId="5F2CEF08" w14:textId="630D0FA2"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De manera específica en cuanto al pago la </w:t>
      </w:r>
      <w:r w:rsidR="00E06094" w:rsidRPr="007D6B13">
        <w:rPr>
          <w:rFonts w:eastAsia="Century Gothic" w:cs="Arial"/>
          <w:szCs w:val="24"/>
          <w:lang w:bidi="es-CO"/>
        </w:rPr>
        <w:t xml:space="preserve">Ley 1437 de 2011 </w:t>
      </w:r>
      <w:r w:rsidRPr="007D6B13">
        <w:rPr>
          <w:rFonts w:eastAsia="Century Gothic" w:cs="Arial"/>
          <w:szCs w:val="24"/>
          <w:lang w:bidi="es-CO"/>
        </w:rPr>
        <w:t xml:space="preserve">establece lo siguiente: </w:t>
      </w:r>
    </w:p>
    <w:p w14:paraId="59DAF8D8"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b/>
          <w:i/>
          <w:lang w:bidi="es-CO"/>
        </w:rPr>
      </w:pPr>
    </w:p>
    <w:p w14:paraId="7283CE35" w14:textId="0DBCF856"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r w:rsidRPr="007D6B13">
        <w:rPr>
          <w:rFonts w:ascii="Arial" w:eastAsia="Century Gothic" w:hAnsi="Arial" w:cs="Arial"/>
          <w:b/>
          <w:i/>
          <w:lang w:bidi="es-CO"/>
        </w:rPr>
        <w:t>“Artículo 195. Trámite para el pago de condenas o conciliaciones</w:t>
      </w:r>
      <w:r w:rsidRPr="007D6B13">
        <w:rPr>
          <w:rFonts w:ascii="Arial" w:eastAsia="Century Gothic" w:hAnsi="Arial" w:cs="Arial"/>
          <w:i/>
          <w:lang w:bidi="es-CO"/>
        </w:rPr>
        <w:t>. El trámite de pago de condenas y conciliaciones se sujetará a las siguientes reglas:</w:t>
      </w:r>
    </w:p>
    <w:p w14:paraId="258FB414" w14:textId="77777777" w:rsidR="006F4122" w:rsidRPr="007D6B13" w:rsidRDefault="006F4122" w:rsidP="007D6B13">
      <w:pPr>
        <w:pStyle w:val="NormalWeb"/>
        <w:shd w:val="clear" w:color="auto" w:fill="FFFFFF"/>
        <w:tabs>
          <w:tab w:val="left" w:pos="0"/>
        </w:tabs>
        <w:spacing w:before="0" w:beforeAutospacing="0" w:after="0" w:afterAutospacing="0"/>
        <w:rPr>
          <w:rFonts w:ascii="Arial" w:eastAsia="Century Gothic" w:hAnsi="Arial" w:cs="Arial"/>
          <w:i/>
          <w:lang w:bidi="es-CO"/>
        </w:rPr>
      </w:pPr>
    </w:p>
    <w:p w14:paraId="458AC642"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r w:rsidRPr="007D6B13">
        <w:rPr>
          <w:rFonts w:ascii="Arial" w:eastAsia="Century Gothic" w:hAnsi="Arial" w:cs="Arial"/>
          <w:i/>
          <w:lang w:bidi="es-CO"/>
        </w:rPr>
        <w:t>1. Ejecutoriada la providencia que imponga una condena o apruebe una conciliación cuya contingencia haya sido provisionada en el Fondo de Contingencias, la entidad obligada, en un plazo máximo de diez (10) días, requerirá al Fondo el giro de los recursos para el respectivo pago.</w:t>
      </w:r>
    </w:p>
    <w:p w14:paraId="77E4A751"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r w:rsidRPr="007D6B13">
        <w:rPr>
          <w:rFonts w:ascii="Arial" w:eastAsia="Century Gothic" w:hAnsi="Arial" w:cs="Arial"/>
          <w:i/>
          <w:lang w:bidi="es-CO"/>
        </w:rPr>
        <w:t>2. El Fondo adelantará los trámites correspondientes para girar los recursos a la entidad obligada en el menor tiempo posible, respetando el orden de radicación de los requerimientos a que se refiere el numeral anterior.</w:t>
      </w:r>
    </w:p>
    <w:p w14:paraId="19F3CA5C"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r w:rsidRPr="007D6B13">
        <w:rPr>
          <w:rFonts w:ascii="Arial" w:eastAsia="Century Gothic" w:hAnsi="Arial" w:cs="Arial"/>
          <w:i/>
          <w:lang w:bidi="es-CO"/>
        </w:rPr>
        <w:t>3. La entidad obligada deberá realizar el pago efectivo de la condena al beneficiario, dentro de los cinco (5) días siguientes a la recepción de los recursos.</w:t>
      </w:r>
    </w:p>
    <w:p w14:paraId="38A6EFAF" w14:textId="290A5DCB"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r w:rsidRPr="007D6B13">
        <w:rPr>
          <w:rFonts w:ascii="Arial" w:eastAsia="Century Gothic" w:hAnsi="Arial" w:cs="Arial"/>
          <w:i/>
          <w:lang w:bidi="es-CO"/>
        </w:rPr>
        <w:t xml:space="preserve">4. Las sumas de dinero reconocidas en providencias que impongan o liquiden una condena o que aprueben una conciliación, devengarán intereses moratorios a una tasa equivalente al DTF desde su ejecutoria. No obstante, una vez vencido el término de los diez (10) meses de que trata el inciso segundo del artículo 192 de este Código o el de los cinco (5) días establecidos en el numeral anterior, lo que ocurra primero, sin que la entidad obligada hubiese realizado el pago efectivo del crédito judicialmente reconocido, las cantidades líquidas adeudadas causarán un </w:t>
      </w:r>
      <w:r w:rsidR="006F4122" w:rsidRPr="007D6B13">
        <w:rPr>
          <w:rFonts w:ascii="Arial" w:eastAsia="Century Gothic" w:hAnsi="Arial" w:cs="Arial"/>
          <w:i/>
          <w:lang w:bidi="es-CO"/>
        </w:rPr>
        <w:t>interés moratorio</w:t>
      </w:r>
      <w:r w:rsidRPr="007D6B13">
        <w:rPr>
          <w:rFonts w:ascii="Arial" w:eastAsia="Century Gothic" w:hAnsi="Arial" w:cs="Arial"/>
          <w:i/>
          <w:lang w:bidi="es-CO"/>
        </w:rPr>
        <w:t xml:space="preserve"> a la tasa comercial.</w:t>
      </w:r>
    </w:p>
    <w:p w14:paraId="7745D241"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p>
    <w:p w14:paraId="31EB7397" w14:textId="3E56EAF9"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r w:rsidRPr="007D6B13">
        <w:rPr>
          <w:rFonts w:ascii="Arial" w:eastAsia="Century Gothic" w:hAnsi="Arial" w:cs="Arial"/>
          <w:i/>
          <w:lang w:bidi="es-CO"/>
        </w:rPr>
        <w:t>La ordenación del gasto y la verificación de requisitos de los beneficiarios, radica exclusivamente en cada una de las entidades, sin que implique responsabilidad alguna para las demás entidades que participan en el proceso de pago de las sentencias o conciliaciones, ni para el Fondo de Contingencias. En todo caso, las acciones de repetición a que haya lugar con ocasión de los pagos que se realicen con cargo al Fondo de Contingencias, deberán ser adelantadas por la entidad condenada.</w:t>
      </w:r>
    </w:p>
    <w:p w14:paraId="27812FBF" w14:textId="77777777" w:rsidR="00696130" w:rsidRPr="007D6B13" w:rsidRDefault="00696130" w:rsidP="007D6B13">
      <w:pPr>
        <w:pStyle w:val="NormalWeb"/>
        <w:shd w:val="clear" w:color="auto" w:fill="FFFFFF"/>
        <w:tabs>
          <w:tab w:val="left" w:pos="0"/>
        </w:tabs>
        <w:spacing w:before="0" w:beforeAutospacing="0" w:after="0" w:afterAutospacing="0"/>
        <w:rPr>
          <w:rFonts w:ascii="Arial" w:eastAsia="Century Gothic" w:hAnsi="Arial" w:cs="Arial"/>
          <w:i/>
          <w:lang w:bidi="es-CO"/>
        </w:rPr>
      </w:pPr>
    </w:p>
    <w:p w14:paraId="30BE2500"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r w:rsidRPr="007D6B13">
        <w:rPr>
          <w:rFonts w:ascii="Arial" w:eastAsia="Century Gothic" w:hAnsi="Arial" w:cs="Arial"/>
          <w:b/>
          <w:bCs/>
          <w:i/>
          <w:lang w:bidi="es-CO"/>
        </w:rPr>
        <w:t>Parágrafo 1°.</w:t>
      </w:r>
      <w:r w:rsidRPr="007D6B13">
        <w:rPr>
          <w:rFonts w:ascii="Arial" w:eastAsia="Century Gothic" w:hAnsi="Arial" w:cs="Arial"/>
          <w:i/>
          <w:lang w:bidi="es-CO"/>
        </w:rPr>
        <w:t> El Gobierno Nacional reglamentará el procedimiento necesario con el fin de que se cumplan los términos para el pago efectivo a los beneficiarios. El incumplimiento a las disposiciones relacionadas con el reconocimiento de créditos judicialmente reconocidos y con el cumplimiento de la totalidad de los requisitos acarreará las sanciones penales, disciplinarias y fiscales a que haya lugar.</w:t>
      </w:r>
    </w:p>
    <w:p w14:paraId="099E2CDF"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p>
    <w:p w14:paraId="142C1F83"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i/>
          <w:lang w:bidi="es-CO"/>
        </w:rPr>
      </w:pPr>
      <w:r w:rsidRPr="007D6B13">
        <w:rPr>
          <w:rFonts w:ascii="Arial" w:eastAsia="Century Gothic" w:hAnsi="Arial" w:cs="Arial"/>
          <w:b/>
          <w:bCs/>
          <w:i/>
          <w:lang w:bidi="es-CO"/>
        </w:rPr>
        <w:t>Parágrafo 2°.</w:t>
      </w:r>
      <w:r w:rsidRPr="007D6B13">
        <w:rPr>
          <w:rFonts w:ascii="Arial" w:eastAsia="Century Gothic" w:hAnsi="Arial" w:cs="Arial"/>
          <w:i/>
          <w:lang w:bidi="es-CO"/>
        </w:rPr>
        <w:t> El monto asignado para sentencias y conciliaciones no se puede trasladar a otros rubros, y en todo caso serán inembargables, así como los recursos del Fondo de Contingencias. La orden de embargo de estos recursos será falta disciplinaria.”</w:t>
      </w:r>
    </w:p>
    <w:p w14:paraId="7BC1966A"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lang w:bidi="es-CO"/>
        </w:rPr>
      </w:pPr>
    </w:p>
    <w:p w14:paraId="4CB458B1" w14:textId="77777777" w:rsidR="006E3498" w:rsidRPr="007D6B13" w:rsidRDefault="006E3498" w:rsidP="007D6B13">
      <w:pPr>
        <w:pStyle w:val="NormalWeb"/>
        <w:shd w:val="clear" w:color="auto" w:fill="FFFFFF"/>
        <w:tabs>
          <w:tab w:val="left" w:pos="0"/>
        </w:tabs>
        <w:spacing w:before="0" w:beforeAutospacing="0" w:after="0" w:afterAutospacing="0"/>
        <w:rPr>
          <w:rFonts w:ascii="Arial" w:eastAsia="Century Gothic" w:hAnsi="Arial" w:cs="Arial"/>
          <w:lang w:bidi="es-CO"/>
        </w:rPr>
      </w:pPr>
      <w:r w:rsidRPr="007D6B13">
        <w:rPr>
          <w:rFonts w:ascii="Arial" w:eastAsia="Century Gothic" w:hAnsi="Arial" w:cs="Arial"/>
          <w:lang w:bidi="es-CO"/>
        </w:rPr>
        <w:t>Por su parte el Decreto No. 1342 de 2016</w:t>
      </w:r>
      <w:r w:rsidRPr="007D6B13">
        <w:rPr>
          <w:rStyle w:val="Refdenotaalpie"/>
          <w:rFonts w:ascii="Arial" w:eastAsia="Century Gothic" w:hAnsi="Arial" w:cs="Arial"/>
          <w:lang w:bidi="es-CO"/>
        </w:rPr>
        <w:footnoteReference w:id="11"/>
      </w:r>
      <w:r w:rsidRPr="007D6B13">
        <w:rPr>
          <w:rFonts w:ascii="Arial" w:eastAsia="Century Gothic" w:hAnsi="Arial" w:cs="Arial"/>
          <w:lang w:bidi="es-CO"/>
        </w:rPr>
        <w:t xml:space="preserve">, señala: </w:t>
      </w:r>
    </w:p>
    <w:p w14:paraId="3DBB65A1" w14:textId="77777777" w:rsidR="006E3498" w:rsidRPr="007D6B13" w:rsidRDefault="006E3498" w:rsidP="007D6B13">
      <w:pPr>
        <w:widowControl w:val="0"/>
        <w:tabs>
          <w:tab w:val="left" w:pos="0"/>
        </w:tabs>
        <w:autoSpaceDE w:val="0"/>
        <w:autoSpaceDN w:val="0"/>
        <w:ind w:left="822"/>
        <w:rPr>
          <w:rFonts w:eastAsia="Century Gothic" w:cs="Arial"/>
          <w:b/>
          <w:i/>
          <w:szCs w:val="24"/>
          <w:lang w:bidi="es-CO"/>
        </w:rPr>
      </w:pPr>
    </w:p>
    <w:p w14:paraId="59369778" w14:textId="77777777" w:rsidR="006E3498" w:rsidRPr="007D6B13" w:rsidRDefault="006E3498" w:rsidP="007D6B13">
      <w:pPr>
        <w:widowControl w:val="0"/>
        <w:tabs>
          <w:tab w:val="left" w:pos="0"/>
        </w:tabs>
        <w:autoSpaceDE w:val="0"/>
        <w:autoSpaceDN w:val="0"/>
        <w:rPr>
          <w:rFonts w:eastAsia="Century Gothic" w:cs="Arial"/>
          <w:i/>
          <w:szCs w:val="24"/>
          <w:lang w:bidi="es-CO"/>
        </w:rPr>
      </w:pPr>
      <w:r w:rsidRPr="007D6B13">
        <w:rPr>
          <w:rFonts w:eastAsia="Century Gothic" w:cs="Arial"/>
          <w:b/>
          <w:i/>
          <w:szCs w:val="24"/>
          <w:lang w:bidi="es-CO"/>
        </w:rPr>
        <w:t>“Artículo 1. Modificase el artículo 2.8.6.4.1.</w:t>
      </w:r>
      <w:r w:rsidRPr="007D6B13">
        <w:rPr>
          <w:rFonts w:eastAsia="Century Gothic" w:cs="Arial"/>
          <w:i/>
          <w:szCs w:val="24"/>
          <w:lang w:bidi="es-CO"/>
        </w:rPr>
        <w:t xml:space="preserve"> del capítulo 4 del Título 6 de la Parle 8 del Libro 2 del Decreto 1068 de 2015, Único Reglamentario del Sector Hacienda y Crédito Público, el cual quedará así: </w:t>
      </w:r>
    </w:p>
    <w:p w14:paraId="1E5DC976" w14:textId="77777777" w:rsidR="006E3498" w:rsidRPr="007D6B13" w:rsidRDefault="006E3498" w:rsidP="007D6B13">
      <w:pPr>
        <w:widowControl w:val="0"/>
        <w:tabs>
          <w:tab w:val="left" w:pos="0"/>
        </w:tabs>
        <w:autoSpaceDE w:val="0"/>
        <w:autoSpaceDN w:val="0"/>
        <w:rPr>
          <w:rFonts w:eastAsia="Century Gothic" w:cs="Arial"/>
          <w:i/>
          <w:szCs w:val="24"/>
          <w:lang w:bidi="es-CO"/>
        </w:rPr>
      </w:pPr>
    </w:p>
    <w:p w14:paraId="0F0678CE" w14:textId="77777777" w:rsidR="006E3498" w:rsidRPr="007D6B13" w:rsidRDefault="006E3498" w:rsidP="007D6B13">
      <w:pPr>
        <w:widowControl w:val="0"/>
        <w:tabs>
          <w:tab w:val="left" w:pos="0"/>
        </w:tabs>
        <w:autoSpaceDE w:val="0"/>
        <w:autoSpaceDN w:val="0"/>
        <w:rPr>
          <w:rFonts w:eastAsia="Century Gothic" w:cs="Arial"/>
          <w:i/>
          <w:szCs w:val="24"/>
          <w:lang w:bidi="es-CO"/>
        </w:rPr>
      </w:pPr>
      <w:r w:rsidRPr="007D6B13">
        <w:rPr>
          <w:rFonts w:eastAsia="Century Gothic" w:cs="Arial"/>
          <w:i/>
          <w:szCs w:val="24"/>
          <w:lang w:bidi="es-CO"/>
        </w:rPr>
        <w:t>"</w:t>
      </w:r>
      <w:r w:rsidRPr="007D6B13">
        <w:rPr>
          <w:rFonts w:eastAsia="Century Gothic" w:cs="Arial"/>
          <w:b/>
          <w:i/>
          <w:szCs w:val="24"/>
          <w:lang w:bidi="es-CO"/>
        </w:rPr>
        <w:t>Artículo 2.8.6.14.1. Inicio del procedimiento de pago oficioso.</w:t>
      </w:r>
      <w:r w:rsidRPr="007D6B13">
        <w:rPr>
          <w:rFonts w:eastAsia="Century Gothic" w:cs="Arial"/>
          <w:i/>
          <w:szCs w:val="24"/>
          <w:lang w:bidi="es-CO"/>
        </w:rPr>
        <w:t xml:space="preserve"> El abogado que haya sido designado como apoderado deberá comunicar al ordenador del gasto de la entidad Sobre la existencia de un crédito judicial, en un término no mayor a quince (15) días calendario, contados a partir de la ejecutoria del auto aprobatorio de la conciliación, sentencia o laudo arbitral, sin perjuicio de la comunicación que el despacho judicial efectúe a la entidad demandada. </w:t>
      </w:r>
    </w:p>
    <w:p w14:paraId="06552E83" w14:textId="77777777" w:rsidR="006E3498" w:rsidRPr="007D6B13" w:rsidRDefault="006E3498" w:rsidP="007D6B13">
      <w:pPr>
        <w:widowControl w:val="0"/>
        <w:tabs>
          <w:tab w:val="left" w:pos="0"/>
        </w:tabs>
        <w:autoSpaceDE w:val="0"/>
        <w:autoSpaceDN w:val="0"/>
        <w:rPr>
          <w:rFonts w:eastAsia="Century Gothic" w:cs="Arial"/>
          <w:i/>
          <w:szCs w:val="24"/>
          <w:lang w:bidi="es-CO"/>
        </w:rPr>
      </w:pPr>
    </w:p>
    <w:p w14:paraId="0CE6097F" w14:textId="77777777" w:rsidR="006E3498" w:rsidRPr="007D6B13" w:rsidRDefault="006E3498" w:rsidP="007D6B13">
      <w:pPr>
        <w:widowControl w:val="0"/>
        <w:tabs>
          <w:tab w:val="left" w:pos="0"/>
        </w:tabs>
        <w:autoSpaceDE w:val="0"/>
        <w:autoSpaceDN w:val="0"/>
        <w:rPr>
          <w:rFonts w:eastAsia="Century Gothic" w:cs="Arial"/>
          <w:i/>
          <w:szCs w:val="24"/>
          <w:lang w:bidi="es-CO"/>
        </w:rPr>
      </w:pPr>
      <w:r w:rsidRPr="007D6B13">
        <w:rPr>
          <w:rFonts w:eastAsia="Century Gothic" w:cs="Arial"/>
          <w:b/>
          <w:i/>
          <w:szCs w:val="24"/>
          <w:lang w:bidi="es-CO"/>
        </w:rPr>
        <w:t>Parágrafo. La comunicación deberá contener la siguiente información:</w:t>
      </w:r>
      <w:r w:rsidRPr="007D6B13">
        <w:rPr>
          <w:rFonts w:eastAsia="Century Gothic" w:cs="Arial"/>
          <w:i/>
          <w:szCs w:val="24"/>
          <w:lang w:bidi="es-CO"/>
        </w:rPr>
        <w:t xml:space="preserve"> </w:t>
      </w:r>
      <w:r w:rsidRPr="007D6B13">
        <w:rPr>
          <w:rFonts w:eastAsia="Century Gothic" w:cs="Arial"/>
          <w:b/>
          <w:i/>
          <w:szCs w:val="24"/>
          <w:lang w:bidi="es-CO"/>
        </w:rPr>
        <w:t>a)</w:t>
      </w:r>
      <w:r w:rsidRPr="007D6B13">
        <w:rPr>
          <w:rFonts w:eastAsia="Century Gothic" w:cs="Arial"/>
          <w:i/>
          <w:szCs w:val="24"/>
          <w:lang w:bidi="es-CO"/>
        </w:rPr>
        <w:t xml:space="preserve"> nombres y apellidos o razón social completos del beneficiario de la sentencia, laudo arbitral o conciliación; </w:t>
      </w:r>
      <w:r w:rsidRPr="007D6B13">
        <w:rPr>
          <w:rFonts w:eastAsia="Century Gothic" w:cs="Arial"/>
          <w:b/>
          <w:i/>
          <w:szCs w:val="24"/>
          <w:lang w:bidi="es-CO"/>
        </w:rPr>
        <w:t>b)</w:t>
      </w:r>
      <w:r w:rsidRPr="007D6B13">
        <w:rPr>
          <w:rFonts w:eastAsia="Century Gothic" w:cs="Arial"/>
          <w:i/>
          <w:szCs w:val="24"/>
          <w:lang w:bidi="es-CO"/>
        </w:rPr>
        <w:t xml:space="preserve"> tipo y número de identificación del beneficiario; </w:t>
      </w:r>
      <w:r w:rsidRPr="007D6B13">
        <w:rPr>
          <w:rFonts w:eastAsia="Century Gothic" w:cs="Arial"/>
          <w:b/>
          <w:i/>
          <w:szCs w:val="24"/>
          <w:lang w:bidi="es-CO"/>
        </w:rPr>
        <w:t>c)</w:t>
      </w:r>
      <w:r w:rsidRPr="007D6B13">
        <w:rPr>
          <w:rFonts w:eastAsia="Century Gothic" w:cs="Arial"/>
          <w:i/>
          <w:szCs w:val="24"/>
          <w:lang w:bidi="es-CO"/>
        </w:rPr>
        <w:t xml:space="preserve"> dirección de los beneficiarios de la providencia, laudo arbitral o conciliación que se obtenga del respectivo expediente; </w:t>
      </w:r>
      <w:r w:rsidRPr="007D6B13">
        <w:rPr>
          <w:rFonts w:eastAsia="Century Gothic" w:cs="Arial"/>
          <w:b/>
          <w:i/>
          <w:szCs w:val="24"/>
          <w:lang w:bidi="es-CO"/>
        </w:rPr>
        <w:t>d)</w:t>
      </w:r>
      <w:r w:rsidRPr="007D6B13">
        <w:rPr>
          <w:rFonts w:eastAsia="Century Gothic" w:cs="Arial"/>
          <w:i/>
          <w:szCs w:val="24"/>
          <w:lang w:bidi="es-CO"/>
        </w:rPr>
        <w:t xml:space="preserve"> número de 23 dígitos que identifica el proceso judicial; </w:t>
      </w:r>
      <w:r w:rsidRPr="007D6B13">
        <w:rPr>
          <w:rFonts w:eastAsia="Century Gothic" w:cs="Arial"/>
          <w:b/>
          <w:i/>
          <w:szCs w:val="24"/>
          <w:lang w:bidi="es-CO"/>
        </w:rPr>
        <w:t>e)</w:t>
      </w:r>
      <w:r w:rsidRPr="007D6B13">
        <w:rPr>
          <w:rFonts w:eastAsia="Century Gothic" w:cs="Arial"/>
          <w:i/>
          <w:szCs w:val="24"/>
          <w:lang w:bidi="es-CO"/>
        </w:rPr>
        <w:t xml:space="preserve"> copia de la sentencia, laudo arbitral o auto de aprobación de la conciliación con la correspondiente fecha de su ejecutoria. Con la anterior información la entidad deberá expedir </w:t>
      </w:r>
      <w:proofErr w:type="spellStart"/>
      <w:r w:rsidRPr="007D6B13">
        <w:rPr>
          <w:rFonts w:eastAsia="Century Gothic" w:cs="Arial"/>
          <w:i/>
          <w:szCs w:val="24"/>
          <w:lang w:bidi="es-CO"/>
        </w:rPr>
        <w:t>Ia</w:t>
      </w:r>
      <w:proofErr w:type="spellEnd"/>
      <w:r w:rsidRPr="007D6B13">
        <w:rPr>
          <w:rFonts w:eastAsia="Century Gothic" w:cs="Arial"/>
          <w:i/>
          <w:szCs w:val="24"/>
          <w:lang w:bidi="es-CO"/>
        </w:rPr>
        <w:t xml:space="preserve"> resolución de pago y proceder al mismo."</w:t>
      </w:r>
    </w:p>
    <w:p w14:paraId="7006FF90" w14:textId="77777777" w:rsidR="006E3498" w:rsidRPr="007D6B13" w:rsidRDefault="006E3498" w:rsidP="007D6B13">
      <w:pPr>
        <w:widowControl w:val="0"/>
        <w:tabs>
          <w:tab w:val="left" w:pos="0"/>
        </w:tabs>
        <w:autoSpaceDE w:val="0"/>
        <w:autoSpaceDN w:val="0"/>
        <w:rPr>
          <w:rFonts w:eastAsia="Century Gothic" w:cs="Arial"/>
          <w:i/>
          <w:szCs w:val="24"/>
          <w:lang w:bidi="es-CO"/>
        </w:rPr>
      </w:pPr>
    </w:p>
    <w:p w14:paraId="57871A84" w14:textId="77777777" w:rsidR="006E3498" w:rsidRPr="007D6B13" w:rsidRDefault="006E3498" w:rsidP="007D6B13">
      <w:pPr>
        <w:widowControl w:val="0"/>
        <w:tabs>
          <w:tab w:val="left" w:pos="0"/>
        </w:tabs>
        <w:autoSpaceDE w:val="0"/>
        <w:autoSpaceDN w:val="0"/>
        <w:rPr>
          <w:rFonts w:eastAsia="Century Gothic" w:cs="Arial"/>
          <w:i/>
          <w:szCs w:val="24"/>
          <w:lang w:bidi="es-CO"/>
        </w:rPr>
      </w:pPr>
      <w:r w:rsidRPr="007D6B13">
        <w:rPr>
          <w:rFonts w:eastAsia="Century Gothic" w:cs="Arial"/>
          <w:b/>
          <w:i/>
          <w:szCs w:val="24"/>
          <w:lang w:bidi="es-CO"/>
        </w:rPr>
        <w:t>Artículo 2.</w:t>
      </w:r>
      <w:r w:rsidRPr="007D6B13">
        <w:rPr>
          <w:rFonts w:eastAsia="Century Gothic" w:cs="Arial"/>
          <w:i/>
          <w:szCs w:val="24"/>
          <w:lang w:bidi="es-CO"/>
        </w:rPr>
        <w:t xml:space="preserve"> </w:t>
      </w:r>
      <w:r w:rsidRPr="007D6B13">
        <w:rPr>
          <w:rFonts w:eastAsia="Century Gothic" w:cs="Arial"/>
          <w:b/>
          <w:i/>
          <w:szCs w:val="24"/>
          <w:lang w:bidi="es-CO"/>
        </w:rPr>
        <w:t>Modificase el artículo 2.8.6.4.2.</w:t>
      </w:r>
      <w:r w:rsidRPr="007D6B13">
        <w:rPr>
          <w:rFonts w:eastAsia="Century Gothic" w:cs="Arial"/>
          <w:i/>
          <w:szCs w:val="24"/>
          <w:lang w:bidi="es-CO"/>
        </w:rPr>
        <w:t xml:space="preserve"> del capítulo 4 del Título 6 de la Parle 8 del Libro 2 del decreto 1068 de 2015, Único Reglamentario del Sector Hacienda y Crédito Público, el cual quedará así: </w:t>
      </w:r>
    </w:p>
    <w:p w14:paraId="751126AC" w14:textId="77777777" w:rsidR="006E3498" w:rsidRPr="007D6B13" w:rsidRDefault="006E3498" w:rsidP="007D6B13">
      <w:pPr>
        <w:widowControl w:val="0"/>
        <w:tabs>
          <w:tab w:val="left" w:pos="0"/>
        </w:tabs>
        <w:autoSpaceDE w:val="0"/>
        <w:autoSpaceDN w:val="0"/>
        <w:rPr>
          <w:rFonts w:eastAsia="Century Gothic" w:cs="Arial"/>
          <w:b/>
          <w:i/>
          <w:szCs w:val="24"/>
          <w:lang w:bidi="es-CO"/>
        </w:rPr>
      </w:pPr>
    </w:p>
    <w:p w14:paraId="249F32DC" w14:textId="3DD336DD" w:rsidR="006E3498" w:rsidRPr="007D6B13" w:rsidRDefault="006E3498" w:rsidP="007D6B13">
      <w:pPr>
        <w:widowControl w:val="0"/>
        <w:tabs>
          <w:tab w:val="left" w:pos="0"/>
        </w:tabs>
        <w:autoSpaceDE w:val="0"/>
        <w:autoSpaceDN w:val="0"/>
        <w:rPr>
          <w:rFonts w:eastAsia="Century Gothic" w:cs="Arial"/>
          <w:i/>
          <w:szCs w:val="24"/>
          <w:lang w:bidi="es-CO"/>
        </w:rPr>
      </w:pPr>
      <w:r w:rsidRPr="007D6B13">
        <w:rPr>
          <w:rFonts w:eastAsia="Century Gothic" w:cs="Arial"/>
          <w:b/>
          <w:i/>
          <w:szCs w:val="24"/>
          <w:lang w:bidi="es-CO"/>
        </w:rPr>
        <w:t>Artículo</w:t>
      </w:r>
      <w:r w:rsidRPr="007D6B13">
        <w:rPr>
          <w:rFonts w:eastAsia="Century Gothic" w:cs="Arial"/>
          <w:i/>
          <w:szCs w:val="24"/>
          <w:lang w:bidi="es-CO"/>
        </w:rPr>
        <w:t xml:space="preserve"> </w:t>
      </w:r>
      <w:r w:rsidRPr="007D6B13">
        <w:rPr>
          <w:rFonts w:eastAsia="Century Gothic" w:cs="Arial"/>
          <w:b/>
          <w:i/>
          <w:szCs w:val="24"/>
          <w:lang w:bidi="es-CO"/>
        </w:rPr>
        <w:t>2.8 6.4.2.</w:t>
      </w:r>
      <w:r w:rsidRPr="007D6B13">
        <w:rPr>
          <w:rFonts w:eastAsia="Century Gothic" w:cs="Arial"/>
          <w:i/>
          <w:szCs w:val="24"/>
          <w:lang w:bidi="es-CO"/>
        </w:rPr>
        <w:t xml:space="preserve"> </w:t>
      </w:r>
      <w:r w:rsidRPr="007D6B13">
        <w:rPr>
          <w:rFonts w:eastAsia="Century Gothic" w:cs="Arial"/>
          <w:b/>
          <w:i/>
          <w:szCs w:val="24"/>
          <w:lang w:bidi="es-CO"/>
        </w:rPr>
        <w:t>Resolución de pago.</w:t>
      </w:r>
      <w:r w:rsidRPr="007D6B13">
        <w:rPr>
          <w:rFonts w:eastAsia="Century Gothic" w:cs="Arial"/>
          <w:i/>
          <w:szCs w:val="24"/>
          <w:lang w:bidi="es-CO"/>
        </w:rPr>
        <w:t xml:space="preserve"> Vencido el término anterior y en un término máximo de dos meses, contados a partir de la fecha en que el apoderado radique la comunicación con destino al ordenador del gasto, la entidad obligada procederá a expedir una resolución mediante la cual se liquiden las sumas adeudadas, se ordene su pago y se adopten las medidas para el cumplimiento de la resolución de pago según lo establecido en el artículo 65 de la Ley 179 de 1994, salvo los casos en los que exista la posibilidad de compensación. Dicha resolución deberá señalar expresamente en su parte resolutiva que se trata de un acto de ejecución no susceptible de recursos y será notificada al beneficiario de, conformidad con lo previsto en los artículos 67 a 71 del Código de Procedimiento Administrativo y de lo Contencioso Administrativo.</w:t>
      </w:r>
      <w:r w:rsidRPr="007D6B13">
        <w:rPr>
          <w:rFonts w:cs="Arial"/>
          <w:szCs w:val="24"/>
        </w:rPr>
        <w:t xml:space="preserve"> </w:t>
      </w:r>
      <w:r w:rsidRPr="007D6B13">
        <w:rPr>
          <w:rFonts w:eastAsia="Century Gothic" w:cs="Arial"/>
          <w:i/>
          <w:szCs w:val="24"/>
          <w:lang w:bidi="es-CO"/>
        </w:rPr>
        <w:t xml:space="preserve">En ningún caso la entidad deberá esperar a que el acreedor presente la solicitud de pago para cumplir con este trámite. Si durante la ejecución de este trámite el acreedor presenta la solicitud de pago, éste se efectuará en la cuenta que el acreedor indique. </w:t>
      </w:r>
    </w:p>
    <w:p w14:paraId="6AEC814B" w14:textId="77777777" w:rsidR="00694825" w:rsidRPr="007D6B13" w:rsidRDefault="00694825" w:rsidP="007D6B13">
      <w:pPr>
        <w:widowControl w:val="0"/>
        <w:tabs>
          <w:tab w:val="left" w:pos="0"/>
        </w:tabs>
        <w:autoSpaceDE w:val="0"/>
        <w:autoSpaceDN w:val="0"/>
        <w:rPr>
          <w:rFonts w:eastAsia="Century Gothic" w:cs="Arial"/>
          <w:i/>
          <w:szCs w:val="24"/>
          <w:lang w:bidi="es-CO"/>
        </w:rPr>
      </w:pPr>
    </w:p>
    <w:p w14:paraId="0A6EE968" w14:textId="77777777" w:rsidR="006E3498" w:rsidRPr="007D6B13" w:rsidRDefault="006E3498" w:rsidP="007D6B13">
      <w:pPr>
        <w:widowControl w:val="0"/>
        <w:tabs>
          <w:tab w:val="left" w:pos="0"/>
        </w:tabs>
        <w:autoSpaceDE w:val="0"/>
        <w:autoSpaceDN w:val="0"/>
        <w:rPr>
          <w:rFonts w:eastAsia="Century Gothic" w:cs="Arial"/>
          <w:i/>
          <w:szCs w:val="24"/>
          <w:lang w:bidi="es-CO"/>
        </w:rPr>
      </w:pPr>
      <w:r w:rsidRPr="007D6B13">
        <w:rPr>
          <w:rFonts w:eastAsia="Century Gothic" w:cs="Arial"/>
          <w:b/>
          <w:i/>
          <w:szCs w:val="24"/>
          <w:lang w:bidi="es-CO"/>
        </w:rPr>
        <w:t>Parágrafo.</w:t>
      </w:r>
      <w:r w:rsidRPr="007D6B13">
        <w:rPr>
          <w:rFonts w:eastAsia="Century Gothic" w:cs="Arial"/>
          <w:i/>
          <w:szCs w:val="24"/>
          <w:lang w:bidi="es-CO"/>
        </w:rPr>
        <w:t xml:space="preserve"> En caso de que la entidad no cuente con disponibilidad presupuestal para soportar el pago de la sentencia, laudo arbitral o conciliación, no expedirá la resolución de pago, pero deberá dejar constancia de la situación en el expediente y realizar las gestiones necesarias para apropiar los recursos a más tardar en la siguiente vigencia fiscal</w:t>
      </w:r>
      <w:r w:rsidRPr="007D6B13">
        <w:rPr>
          <w:rFonts w:cs="Arial"/>
          <w:szCs w:val="24"/>
        </w:rPr>
        <w:t>.”</w:t>
      </w:r>
    </w:p>
    <w:p w14:paraId="5BFCF932" w14:textId="77777777" w:rsidR="006E3498" w:rsidRPr="007D6B13" w:rsidRDefault="006E3498" w:rsidP="007D6B13">
      <w:pPr>
        <w:widowControl w:val="0"/>
        <w:tabs>
          <w:tab w:val="left" w:pos="0"/>
        </w:tabs>
        <w:autoSpaceDE w:val="0"/>
        <w:autoSpaceDN w:val="0"/>
        <w:ind w:left="822"/>
        <w:rPr>
          <w:rFonts w:eastAsia="Century Gothic" w:cs="Arial"/>
          <w:i/>
          <w:szCs w:val="24"/>
          <w:lang w:bidi="es-CO"/>
        </w:rPr>
      </w:pPr>
    </w:p>
    <w:p w14:paraId="3CB8BCBB" w14:textId="427295F0" w:rsidR="006E3498" w:rsidRPr="007D6B13" w:rsidRDefault="006E3498" w:rsidP="007D6B13">
      <w:pPr>
        <w:widowControl w:val="0"/>
        <w:autoSpaceDE w:val="0"/>
        <w:autoSpaceDN w:val="0"/>
        <w:rPr>
          <w:rFonts w:eastAsia="Century Gothic" w:cs="Arial"/>
          <w:szCs w:val="24"/>
          <w:lang w:bidi="es-CO"/>
        </w:rPr>
      </w:pPr>
      <w:r w:rsidRPr="007D6B13">
        <w:rPr>
          <w:rFonts w:eastAsia="Century Gothic" w:cs="Arial"/>
          <w:szCs w:val="24"/>
          <w:lang w:bidi="es-CO"/>
        </w:rPr>
        <w:t>Con base en la normatividad señalada, las direccion</w:t>
      </w:r>
      <w:r w:rsidR="00C41E87" w:rsidRPr="007D6B13">
        <w:rPr>
          <w:rFonts w:eastAsia="Century Gothic" w:cs="Arial"/>
          <w:szCs w:val="24"/>
          <w:lang w:bidi="es-CO"/>
        </w:rPr>
        <w:t xml:space="preserve">es misionales y procesos de </w:t>
      </w:r>
      <w:r w:rsidR="006627C1" w:rsidRPr="007D6B13">
        <w:rPr>
          <w:rFonts w:eastAsia="Century Gothic" w:cs="Arial"/>
          <w:szCs w:val="24"/>
          <w:lang w:bidi="es-CO"/>
        </w:rPr>
        <w:t xml:space="preserve">la </w:t>
      </w:r>
      <w:r w:rsidR="00C41E87" w:rsidRPr="007D6B13">
        <w:rPr>
          <w:rFonts w:eastAsia="Century Gothic" w:cs="Arial"/>
          <w:szCs w:val="24"/>
          <w:lang w:bidi="es-CO"/>
        </w:rPr>
        <w:t>APC Colombia tendrán en cuenta que:</w:t>
      </w:r>
    </w:p>
    <w:p w14:paraId="23ADCCAA" w14:textId="77777777" w:rsidR="006627C1" w:rsidRPr="007D6B13" w:rsidRDefault="006627C1" w:rsidP="007D6B13">
      <w:pPr>
        <w:widowControl w:val="0"/>
        <w:autoSpaceDE w:val="0"/>
        <w:autoSpaceDN w:val="0"/>
        <w:rPr>
          <w:rFonts w:eastAsia="Century Gothic" w:cs="Arial"/>
          <w:szCs w:val="24"/>
          <w:lang w:bidi="es-CO"/>
        </w:rPr>
      </w:pPr>
    </w:p>
    <w:p w14:paraId="5EAA3474" w14:textId="51FA080C" w:rsidR="006E3498" w:rsidRPr="007D6B13" w:rsidRDefault="006E3498" w:rsidP="007D6B13">
      <w:pPr>
        <w:pStyle w:val="Prrafodelista"/>
        <w:widowControl w:val="0"/>
        <w:numPr>
          <w:ilvl w:val="0"/>
          <w:numId w:val="100"/>
        </w:numPr>
        <w:autoSpaceDE w:val="0"/>
        <w:autoSpaceDN w:val="0"/>
        <w:ind w:left="567" w:hanging="283"/>
        <w:contextualSpacing w:val="0"/>
        <w:rPr>
          <w:rFonts w:cs="Arial"/>
          <w:szCs w:val="24"/>
        </w:rPr>
      </w:pPr>
      <w:r w:rsidRPr="007D6B13">
        <w:rPr>
          <w:rFonts w:cs="Arial"/>
          <w:szCs w:val="24"/>
        </w:rPr>
        <w:t>El</w:t>
      </w:r>
      <w:r w:rsidR="006D3AF8" w:rsidRPr="007D6B13">
        <w:rPr>
          <w:rFonts w:cs="Arial"/>
          <w:szCs w:val="24"/>
        </w:rPr>
        <w:t>(a)</w:t>
      </w:r>
      <w:r w:rsidRPr="007D6B13">
        <w:rPr>
          <w:rFonts w:cs="Arial"/>
          <w:szCs w:val="24"/>
        </w:rPr>
        <w:t xml:space="preserve"> </w:t>
      </w:r>
      <w:r w:rsidR="00942559" w:rsidRPr="007D6B13">
        <w:rPr>
          <w:rFonts w:cs="Arial"/>
          <w:szCs w:val="24"/>
        </w:rPr>
        <w:t>a</w:t>
      </w:r>
      <w:r w:rsidRPr="007D6B13">
        <w:rPr>
          <w:rFonts w:cs="Arial"/>
          <w:szCs w:val="24"/>
        </w:rPr>
        <w:t>poderado</w:t>
      </w:r>
      <w:r w:rsidR="006D3AF8" w:rsidRPr="007D6B13">
        <w:rPr>
          <w:rFonts w:cs="Arial"/>
          <w:szCs w:val="24"/>
        </w:rPr>
        <w:t>(a)</w:t>
      </w:r>
      <w:r w:rsidRPr="007D6B13">
        <w:rPr>
          <w:rFonts w:cs="Arial"/>
          <w:szCs w:val="24"/>
        </w:rPr>
        <w:t xml:space="preserve">, deberá remitir al </w:t>
      </w:r>
      <w:r w:rsidR="00942559" w:rsidRPr="007D6B13">
        <w:rPr>
          <w:rFonts w:cs="Arial"/>
          <w:szCs w:val="24"/>
        </w:rPr>
        <w:t>o</w:t>
      </w:r>
      <w:r w:rsidRPr="007D6B13">
        <w:rPr>
          <w:rFonts w:cs="Arial"/>
          <w:szCs w:val="24"/>
        </w:rPr>
        <w:t>rdenador</w:t>
      </w:r>
      <w:r w:rsidR="003458FA" w:rsidRPr="007D6B13">
        <w:rPr>
          <w:rFonts w:cs="Arial"/>
          <w:szCs w:val="24"/>
        </w:rPr>
        <w:t>(a)</w:t>
      </w:r>
      <w:r w:rsidRPr="007D6B13">
        <w:rPr>
          <w:rFonts w:cs="Arial"/>
          <w:szCs w:val="24"/>
        </w:rPr>
        <w:t xml:space="preserve"> del gasto, copia auténtica de la providencia judicial con constancia de notificación y ejecutoria de la misma o del acta de conciliación y auto que la apruebe, que recono</w:t>
      </w:r>
      <w:r w:rsidR="00C41E87" w:rsidRPr="007D6B13">
        <w:rPr>
          <w:rFonts w:cs="Arial"/>
          <w:szCs w:val="24"/>
        </w:rPr>
        <w:t xml:space="preserve">zca el crédito en contra de </w:t>
      </w:r>
      <w:r w:rsidR="006627C1" w:rsidRPr="007D6B13">
        <w:rPr>
          <w:rFonts w:cs="Arial"/>
          <w:szCs w:val="24"/>
        </w:rPr>
        <w:t xml:space="preserve">la </w:t>
      </w:r>
      <w:r w:rsidR="00C41E87" w:rsidRPr="007D6B13">
        <w:rPr>
          <w:rFonts w:cs="Arial"/>
          <w:szCs w:val="24"/>
        </w:rPr>
        <w:t xml:space="preserve">APC </w:t>
      </w:r>
      <w:r w:rsidRPr="007D6B13">
        <w:rPr>
          <w:rFonts w:cs="Arial"/>
          <w:szCs w:val="24"/>
        </w:rPr>
        <w:t xml:space="preserve">Colombia, en un término no mayor a quince (15) días calendario, contados a partir de la ejecutoria. </w:t>
      </w:r>
    </w:p>
    <w:p w14:paraId="71BCAE18" w14:textId="77777777" w:rsidR="004967F9" w:rsidRPr="007D6B13" w:rsidRDefault="004967F9" w:rsidP="007D6B13">
      <w:pPr>
        <w:pStyle w:val="Prrafodelista"/>
        <w:widowControl w:val="0"/>
        <w:autoSpaceDE w:val="0"/>
        <w:autoSpaceDN w:val="0"/>
        <w:ind w:left="567" w:hanging="283"/>
        <w:contextualSpacing w:val="0"/>
        <w:rPr>
          <w:rFonts w:cs="Arial"/>
          <w:szCs w:val="24"/>
        </w:rPr>
      </w:pPr>
    </w:p>
    <w:p w14:paraId="1691C52A" w14:textId="4D70926C" w:rsidR="006627C1" w:rsidRPr="007D6B13" w:rsidRDefault="006E3498" w:rsidP="007D6B13">
      <w:pPr>
        <w:pStyle w:val="Prrafodelista"/>
        <w:widowControl w:val="0"/>
        <w:numPr>
          <w:ilvl w:val="0"/>
          <w:numId w:val="100"/>
        </w:numPr>
        <w:autoSpaceDE w:val="0"/>
        <w:autoSpaceDN w:val="0"/>
        <w:ind w:left="567" w:hanging="283"/>
        <w:contextualSpacing w:val="0"/>
        <w:rPr>
          <w:rFonts w:cs="Arial"/>
          <w:szCs w:val="24"/>
        </w:rPr>
      </w:pPr>
      <w:r w:rsidRPr="007D6B13">
        <w:rPr>
          <w:rFonts w:cs="Arial"/>
          <w:szCs w:val="24"/>
        </w:rPr>
        <w:t>El</w:t>
      </w:r>
      <w:r w:rsidR="006F4122" w:rsidRPr="007D6B13">
        <w:rPr>
          <w:rFonts w:cs="Arial"/>
          <w:szCs w:val="24"/>
        </w:rPr>
        <w:t>(a)</w:t>
      </w:r>
      <w:r w:rsidRPr="007D6B13">
        <w:rPr>
          <w:rFonts w:cs="Arial"/>
          <w:szCs w:val="24"/>
        </w:rPr>
        <w:t xml:space="preserve"> interesado</w:t>
      </w:r>
      <w:r w:rsidR="006F4122" w:rsidRPr="007D6B13">
        <w:rPr>
          <w:rFonts w:cs="Arial"/>
          <w:szCs w:val="24"/>
        </w:rPr>
        <w:t>(a)</w:t>
      </w:r>
      <w:r w:rsidRPr="007D6B13">
        <w:rPr>
          <w:rFonts w:cs="Arial"/>
          <w:szCs w:val="24"/>
        </w:rPr>
        <w:t xml:space="preserve"> puede radi</w:t>
      </w:r>
      <w:r w:rsidR="00C41E87" w:rsidRPr="007D6B13">
        <w:rPr>
          <w:rFonts w:cs="Arial"/>
          <w:szCs w:val="24"/>
        </w:rPr>
        <w:t xml:space="preserve">car la solicitud de pago en </w:t>
      </w:r>
      <w:r w:rsidR="006627C1" w:rsidRPr="007D6B13">
        <w:rPr>
          <w:rFonts w:cs="Arial"/>
          <w:szCs w:val="24"/>
        </w:rPr>
        <w:t xml:space="preserve">la </w:t>
      </w:r>
      <w:r w:rsidR="00C41E87" w:rsidRPr="007D6B13">
        <w:rPr>
          <w:rFonts w:cs="Arial"/>
          <w:szCs w:val="24"/>
        </w:rPr>
        <w:t xml:space="preserve">APC </w:t>
      </w:r>
      <w:r w:rsidRPr="007D6B13">
        <w:rPr>
          <w:rFonts w:cs="Arial"/>
          <w:szCs w:val="24"/>
        </w:rPr>
        <w:t>Colombia para lo cual</w:t>
      </w:r>
      <w:r w:rsidR="006F4122" w:rsidRPr="007D6B13">
        <w:rPr>
          <w:rFonts w:cs="Arial"/>
          <w:szCs w:val="24"/>
        </w:rPr>
        <w:t>,</w:t>
      </w:r>
      <w:r w:rsidRPr="007D6B13">
        <w:rPr>
          <w:rFonts w:cs="Arial"/>
          <w:szCs w:val="24"/>
        </w:rPr>
        <w:t xml:space="preserve"> deberá verificar que allegue lo siguiente:</w:t>
      </w:r>
    </w:p>
    <w:p w14:paraId="2B87DF64" w14:textId="77777777" w:rsidR="006627C1" w:rsidRPr="007D6B13" w:rsidRDefault="006627C1" w:rsidP="007D6B13">
      <w:pPr>
        <w:pStyle w:val="Prrafodelista"/>
        <w:widowControl w:val="0"/>
        <w:autoSpaceDE w:val="0"/>
        <w:autoSpaceDN w:val="0"/>
        <w:ind w:left="567" w:hanging="283"/>
        <w:contextualSpacing w:val="0"/>
        <w:rPr>
          <w:rFonts w:cs="Arial"/>
          <w:szCs w:val="24"/>
        </w:rPr>
      </w:pPr>
    </w:p>
    <w:p w14:paraId="7526B597" w14:textId="77777777" w:rsidR="006E3498" w:rsidRPr="007D6B13" w:rsidRDefault="006E3498" w:rsidP="007D6B13">
      <w:pPr>
        <w:pStyle w:val="Prrafodelista"/>
        <w:widowControl w:val="0"/>
        <w:numPr>
          <w:ilvl w:val="0"/>
          <w:numId w:val="19"/>
        </w:numPr>
        <w:autoSpaceDE w:val="0"/>
        <w:autoSpaceDN w:val="0"/>
        <w:ind w:left="851" w:right="1235" w:hanging="284"/>
        <w:contextualSpacing w:val="0"/>
        <w:rPr>
          <w:rFonts w:cs="Arial"/>
          <w:szCs w:val="24"/>
        </w:rPr>
      </w:pPr>
      <w:r w:rsidRPr="007D6B13">
        <w:rPr>
          <w:rFonts w:cs="Arial"/>
          <w:szCs w:val="24"/>
        </w:rPr>
        <w:t xml:space="preserve">Solicitud de pago. </w:t>
      </w:r>
    </w:p>
    <w:p w14:paraId="69115A6A" w14:textId="0E366B36" w:rsidR="006E3498" w:rsidRPr="007D6B13" w:rsidRDefault="006E3498" w:rsidP="007D6B13">
      <w:pPr>
        <w:pStyle w:val="Prrafodelista"/>
        <w:widowControl w:val="0"/>
        <w:numPr>
          <w:ilvl w:val="0"/>
          <w:numId w:val="19"/>
        </w:numPr>
        <w:autoSpaceDE w:val="0"/>
        <w:autoSpaceDN w:val="0"/>
        <w:ind w:left="851" w:hanging="284"/>
        <w:contextualSpacing w:val="0"/>
        <w:rPr>
          <w:rFonts w:cs="Arial"/>
          <w:szCs w:val="24"/>
        </w:rPr>
      </w:pPr>
      <w:r w:rsidRPr="007D6B13">
        <w:rPr>
          <w:rFonts w:cs="Arial"/>
          <w:szCs w:val="24"/>
        </w:rPr>
        <w:t>Copia auténtica con constancia de notificación y ejecutoria de la sentencia o del acta de conciliación y auto</w:t>
      </w:r>
      <w:r w:rsidR="006F4122" w:rsidRPr="007D6B13">
        <w:rPr>
          <w:rFonts w:cs="Arial"/>
          <w:szCs w:val="24"/>
        </w:rPr>
        <w:t xml:space="preserve">, </w:t>
      </w:r>
      <w:r w:rsidRPr="007D6B13">
        <w:rPr>
          <w:rFonts w:cs="Arial"/>
          <w:szCs w:val="24"/>
        </w:rPr>
        <w:t xml:space="preserve">que la apruebe, que reconozca el crédito en contra de la </w:t>
      </w:r>
      <w:r w:rsidR="001E16C1" w:rsidRPr="007D6B13">
        <w:rPr>
          <w:rFonts w:cs="Arial"/>
          <w:szCs w:val="24"/>
        </w:rPr>
        <w:t xml:space="preserve">APC Colombia. </w:t>
      </w:r>
    </w:p>
    <w:p w14:paraId="59C67863" w14:textId="00E9707B" w:rsidR="006E3498" w:rsidRPr="007D6B13" w:rsidRDefault="006E3498" w:rsidP="007D6B13">
      <w:pPr>
        <w:pStyle w:val="Prrafodelista"/>
        <w:widowControl w:val="0"/>
        <w:numPr>
          <w:ilvl w:val="0"/>
          <w:numId w:val="19"/>
        </w:numPr>
        <w:autoSpaceDE w:val="0"/>
        <w:autoSpaceDN w:val="0"/>
        <w:ind w:left="851" w:hanging="284"/>
        <w:contextualSpacing w:val="0"/>
        <w:rPr>
          <w:rFonts w:cs="Arial"/>
          <w:szCs w:val="24"/>
        </w:rPr>
      </w:pPr>
      <w:r w:rsidRPr="007D6B13">
        <w:rPr>
          <w:rFonts w:cs="Arial"/>
          <w:szCs w:val="24"/>
        </w:rPr>
        <w:t>Poder debidamente otorgado para solicitar el pago de la conciliación o crédito judicialmente reconocido. En el evento que el pago de la obligación</w:t>
      </w:r>
      <w:r w:rsidR="006F4122" w:rsidRPr="007D6B13">
        <w:rPr>
          <w:rFonts w:cs="Arial"/>
          <w:szCs w:val="24"/>
        </w:rPr>
        <w:t>,</w:t>
      </w:r>
      <w:r w:rsidRPr="007D6B13">
        <w:rPr>
          <w:rFonts w:cs="Arial"/>
          <w:szCs w:val="24"/>
        </w:rPr>
        <w:t xml:space="preserve"> se deba realizar a través </w:t>
      </w:r>
      <w:r w:rsidR="006D3AF8" w:rsidRPr="007D6B13">
        <w:rPr>
          <w:rFonts w:cs="Arial"/>
          <w:szCs w:val="24"/>
        </w:rPr>
        <w:t xml:space="preserve">del(a) </w:t>
      </w:r>
      <w:r w:rsidR="00942559" w:rsidRPr="007D6B13">
        <w:rPr>
          <w:rFonts w:cs="Arial"/>
          <w:szCs w:val="24"/>
        </w:rPr>
        <w:t>a</w:t>
      </w:r>
      <w:r w:rsidR="006D3AF8" w:rsidRPr="007D6B13">
        <w:rPr>
          <w:rFonts w:cs="Arial"/>
          <w:szCs w:val="24"/>
        </w:rPr>
        <w:t>poderado(a)</w:t>
      </w:r>
      <w:r w:rsidRPr="007D6B13">
        <w:rPr>
          <w:rFonts w:cs="Arial"/>
          <w:szCs w:val="24"/>
        </w:rPr>
        <w:t>, deberá incluir expresamente la facultad de recibir.</w:t>
      </w:r>
    </w:p>
    <w:p w14:paraId="2E054CAD" w14:textId="77777777" w:rsidR="006E3498" w:rsidRPr="007D6B13" w:rsidRDefault="006E3498" w:rsidP="007D6B13">
      <w:pPr>
        <w:pStyle w:val="Prrafodelista"/>
        <w:widowControl w:val="0"/>
        <w:numPr>
          <w:ilvl w:val="0"/>
          <w:numId w:val="19"/>
        </w:numPr>
        <w:autoSpaceDE w:val="0"/>
        <w:autoSpaceDN w:val="0"/>
        <w:ind w:left="851" w:hanging="284"/>
        <w:contextualSpacing w:val="0"/>
        <w:rPr>
          <w:rFonts w:cs="Arial"/>
          <w:szCs w:val="24"/>
        </w:rPr>
      </w:pPr>
      <w:r w:rsidRPr="007D6B13">
        <w:rPr>
          <w:rFonts w:cs="Arial"/>
          <w:szCs w:val="24"/>
        </w:rPr>
        <w:t>Certificación bancaria con número de cuenta, nombre del cuentahabiente, identificación, tipo de cuenta y si se encuentra activa.</w:t>
      </w:r>
    </w:p>
    <w:p w14:paraId="1C5B531B" w14:textId="24B3DD53" w:rsidR="006E3498" w:rsidRPr="007D6B13" w:rsidRDefault="006E3498" w:rsidP="007D6B13">
      <w:pPr>
        <w:pStyle w:val="Prrafodelista"/>
        <w:widowControl w:val="0"/>
        <w:numPr>
          <w:ilvl w:val="0"/>
          <w:numId w:val="19"/>
        </w:numPr>
        <w:autoSpaceDE w:val="0"/>
        <w:autoSpaceDN w:val="0"/>
        <w:ind w:left="851" w:hanging="284"/>
        <w:contextualSpacing w:val="0"/>
        <w:rPr>
          <w:rFonts w:cs="Arial"/>
          <w:szCs w:val="24"/>
        </w:rPr>
      </w:pPr>
      <w:r w:rsidRPr="007D6B13">
        <w:rPr>
          <w:rFonts w:cs="Arial"/>
          <w:szCs w:val="24"/>
        </w:rPr>
        <w:t>Manifestación bajo la gravedad del juramento</w:t>
      </w:r>
      <w:r w:rsidR="00AC753E" w:rsidRPr="007D6B13">
        <w:rPr>
          <w:rFonts w:cs="Arial"/>
          <w:szCs w:val="24"/>
        </w:rPr>
        <w:t>,</w:t>
      </w:r>
      <w:r w:rsidRPr="007D6B13">
        <w:rPr>
          <w:rFonts w:cs="Arial"/>
          <w:szCs w:val="24"/>
        </w:rPr>
        <w:t xml:space="preserve"> que no se ha iniciado proceso ejecutivo para hacer efectivo el cumplimiento de la sentencia</w:t>
      </w:r>
    </w:p>
    <w:p w14:paraId="1349EFAB" w14:textId="5D7FF890" w:rsidR="00241535" w:rsidRPr="007D6B13" w:rsidRDefault="006E3498" w:rsidP="007D6B13">
      <w:pPr>
        <w:pStyle w:val="Prrafodelista"/>
        <w:widowControl w:val="0"/>
        <w:numPr>
          <w:ilvl w:val="0"/>
          <w:numId w:val="19"/>
        </w:numPr>
        <w:autoSpaceDE w:val="0"/>
        <w:autoSpaceDN w:val="0"/>
        <w:ind w:left="851" w:hanging="284"/>
        <w:contextualSpacing w:val="0"/>
        <w:rPr>
          <w:rFonts w:cs="Arial"/>
          <w:szCs w:val="24"/>
        </w:rPr>
      </w:pPr>
      <w:r w:rsidRPr="007D6B13">
        <w:rPr>
          <w:rFonts w:cs="Arial"/>
          <w:szCs w:val="24"/>
        </w:rPr>
        <w:t>Datos de identificación, teléfonos, dirección física y electrónica de los</w:t>
      </w:r>
      <w:r w:rsidR="00AC753E" w:rsidRPr="007D6B13">
        <w:rPr>
          <w:rFonts w:cs="Arial"/>
          <w:szCs w:val="24"/>
        </w:rPr>
        <w:t>(as)</w:t>
      </w:r>
      <w:r w:rsidRPr="007D6B13">
        <w:rPr>
          <w:rFonts w:cs="Arial"/>
          <w:szCs w:val="24"/>
        </w:rPr>
        <w:t xml:space="preserve"> beneficiarios</w:t>
      </w:r>
      <w:r w:rsidR="00AC753E" w:rsidRPr="007D6B13">
        <w:rPr>
          <w:rFonts w:cs="Arial"/>
          <w:szCs w:val="24"/>
        </w:rPr>
        <w:t>(as)</w:t>
      </w:r>
      <w:r w:rsidRPr="007D6B13">
        <w:rPr>
          <w:rFonts w:cs="Arial"/>
          <w:szCs w:val="24"/>
        </w:rPr>
        <w:t xml:space="preserve"> y sus apoderados</w:t>
      </w:r>
      <w:r w:rsidR="00AC753E" w:rsidRPr="007D6B13">
        <w:rPr>
          <w:rFonts w:cs="Arial"/>
          <w:szCs w:val="24"/>
        </w:rPr>
        <w:t>(as).</w:t>
      </w:r>
      <w:r w:rsidRPr="007D6B13">
        <w:rPr>
          <w:rFonts w:cs="Arial"/>
          <w:szCs w:val="24"/>
        </w:rPr>
        <w:t xml:space="preserve"> </w:t>
      </w:r>
      <w:r w:rsidR="00AC753E" w:rsidRPr="007D6B13">
        <w:rPr>
          <w:rFonts w:cs="Arial"/>
          <w:szCs w:val="24"/>
        </w:rPr>
        <w:t>A</w:t>
      </w:r>
      <w:r w:rsidRPr="007D6B13">
        <w:rPr>
          <w:rFonts w:cs="Arial"/>
          <w:szCs w:val="24"/>
        </w:rPr>
        <w:t>sí como</w:t>
      </w:r>
      <w:r w:rsidR="00AC753E" w:rsidRPr="007D6B13">
        <w:rPr>
          <w:rFonts w:cs="Arial"/>
          <w:szCs w:val="24"/>
        </w:rPr>
        <w:t>,</w:t>
      </w:r>
      <w:r w:rsidRPr="007D6B13">
        <w:rPr>
          <w:rFonts w:cs="Arial"/>
          <w:szCs w:val="24"/>
        </w:rPr>
        <w:t xml:space="preserve"> la manifestación de que acepta notificación electrónica.</w:t>
      </w:r>
    </w:p>
    <w:p w14:paraId="2119A9E3" w14:textId="77777777" w:rsidR="00116051" w:rsidRPr="007D6B13" w:rsidRDefault="00116051" w:rsidP="007D6B13">
      <w:pPr>
        <w:pStyle w:val="Prrafodelista"/>
        <w:widowControl w:val="0"/>
        <w:autoSpaceDE w:val="0"/>
        <w:autoSpaceDN w:val="0"/>
        <w:ind w:left="1404"/>
        <w:contextualSpacing w:val="0"/>
        <w:rPr>
          <w:rFonts w:cs="Arial"/>
          <w:szCs w:val="24"/>
        </w:rPr>
      </w:pPr>
    </w:p>
    <w:p w14:paraId="5BD2C4B9" w14:textId="27C04AA3" w:rsidR="00241535" w:rsidRPr="007D6B13" w:rsidRDefault="00241535" w:rsidP="007D6B13">
      <w:pPr>
        <w:widowControl w:val="0"/>
        <w:autoSpaceDE w:val="0"/>
        <w:autoSpaceDN w:val="0"/>
        <w:ind w:right="1235"/>
        <w:rPr>
          <w:rFonts w:cs="Arial"/>
          <w:szCs w:val="24"/>
        </w:rPr>
      </w:pPr>
      <w:r w:rsidRPr="007D6B13">
        <w:rPr>
          <w:rFonts w:cs="Arial"/>
          <w:szCs w:val="24"/>
        </w:rPr>
        <w:t>El proceso Gestión financiera de la Dirección</w:t>
      </w:r>
      <w:r w:rsidR="00942559" w:rsidRPr="007D6B13">
        <w:rPr>
          <w:rFonts w:cs="Arial"/>
          <w:szCs w:val="24"/>
        </w:rPr>
        <w:t xml:space="preserve"> A</w:t>
      </w:r>
      <w:r w:rsidRPr="007D6B13">
        <w:rPr>
          <w:rFonts w:cs="Arial"/>
          <w:szCs w:val="24"/>
        </w:rPr>
        <w:t xml:space="preserve">dministrativa y </w:t>
      </w:r>
      <w:r w:rsidR="00942559" w:rsidRPr="007D6B13">
        <w:rPr>
          <w:rFonts w:cs="Arial"/>
          <w:szCs w:val="24"/>
        </w:rPr>
        <w:t>F</w:t>
      </w:r>
      <w:r w:rsidRPr="007D6B13">
        <w:rPr>
          <w:rFonts w:cs="Arial"/>
          <w:szCs w:val="24"/>
        </w:rPr>
        <w:t xml:space="preserve">inanciera de </w:t>
      </w:r>
      <w:r w:rsidR="006627C1" w:rsidRPr="007D6B13">
        <w:rPr>
          <w:rFonts w:cs="Arial"/>
          <w:szCs w:val="24"/>
        </w:rPr>
        <w:t xml:space="preserve">la </w:t>
      </w:r>
      <w:r w:rsidRPr="007D6B13">
        <w:rPr>
          <w:rFonts w:cs="Arial"/>
          <w:szCs w:val="24"/>
        </w:rPr>
        <w:t xml:space="preserve">APC Colombia: </w:t>
      </w:r>
    </w:p>
    <w:p w14:paraId="7E696BAC" w14:textId="77777777" w:rsidR="006627C1" w:rsidRPr="007D6B13" w:rsidRDefault="006627C1" w:rsidP="007D6B13">
      <w:pPr>
        <w:widowControl w:val="0"/>
        <w:autoSpaceDE w:val="0"/>
        <w:autoSpaceDN w:val="0"/>
        <w:ind w:right="1235"/>
        <w:rPr>
          <w:rFonts w:eastAsia="Century Gothic" w:cs="Arial"/>
          <w:b/>
          <w:szCs w:val="24"/>
          <w:lang w:bidi="es-CO"/>
        </w:rPr>
      </w:pPr>
    </w:p>
    <w:p w14:paraId="549A8FCA" w14:textId="1F7AEC00" w:rsidR="006627C1" w:rsidRPr="007D6B13" w:rsidRDefault="006E3498" w:rsidP="007D6B13">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 xml:space="preserve"> Una vez recibida, ya sea la comunicación del</w:t>
      </w:r>
      <w:r w:rsidR="006D3AF8" w:rsidRPr="007D6B13">
        <w:rPr>
          <w:rFonts w:cs="Arial"/>
          <w:szCs w:val="24"/>
        </w:rPr>
        <w:t xml:space="preserve">(a) </w:t>
      </w:r>
      <w:r w:rsidR="00942559" w:rsidRPr="007D6B13">
        <w:rPr>
          <w:rFonts w:cs="Arial"/>
          <w:szCs w:val="24"/>
        </w:rPr>
        <w:t>a</w:t>
      </w:r>
      <w:r w:rsidRPr="007D6B13">
        <w:rPr>
          <w:rFonts w:cs="Arial"/>
          <w:szCs w:val="24"/>
        </w:rPr>
        <w:t>poderado</w:t>
      </w:r>
      <w:r w:rsidR="006D3AF8" w:rsidRPr="007D6B13">
        <w:rPr>
          <w:rFonts w:cs="Arial"/>
          <w:szCs w:val="24"/>
        </w:rPr>
        <w:t>(a)</w:t>
      </w:r>
      <w:r w:rsidRPr="007D6B13">
        <w:rPr>
          <w:rFonts w:cs="Arial"/>
          <w:szCs w:val="24"/>
        </w:rPr>
        <w:t xml:space="preserve"> o la solicitud del beneficiario, </w:t>
      </w:r>
      <w:r w:rsidR="00241535" w:rsidRPr="007D6B13">
        <w:rPr>
          <w:rFonts w:cs="Arial"/>
          <w:szCs w:val="24"/>
        </w:rPr>
        <w:t xml:space="preserve">deberá </w:t>
      </w:r>
      <w:r w:rsidRPr="007D6B13">
        <w:rPr>
          <w:rFonts w:cs="Arial"/>
          <w:szCs w:val="24"/>
        </w:rPr>
        <w:t>solicitar el certificado de estado de cuentas de la DIAN</w:t>
      </w:r>
      <w:r w:rsidR="00AC753E" w:rsidRPr="007D6B13">
        <w:rPr>
          <w:rFonts w:cs="Arial"/>
          <w:szCs w:val="24"/>
        </w:rPr>
        <w:t>,</w:t>
      </w:r>
      <w:r w:rsidRPr="007D6B13">
        <w:rPr>
          <w:rFonts w:cs="Arial"/>
          <w:szCs w:val="24"/>
        </w:rPr>
        <w:t xml:space="preserve"> para validar si el beneficiario de la condena tiene deudas con el Estado.</w:t>
      </w:r>
    </w:p>
    <w:p w14:paraId="1CD648E5" w14:textId="77777777" w:rsidR="006627C1" w:rsidRPr="007D6B13" w:rsidRDefault="006627C1" w:rsidP="007D6B13">
      <w:pPr>
        <w:pStyle w:val="Prrafodelista"/>
        <w:widowControl w:val="0"/>
        <w:autoSpaceDE w:val="0"/>
        <w:autoSpaceDN w:val="0"/>
        <w:ind w:left="567" w:hanging="283"/>
        <w:contextualSpacing w:val="0"/>
        <w:rPr>
          <w:rFonts w:cs="Arial"/>
          <w:szCs w:val="24"/>
        </w:rPr>
      </w:pPr>
    </w:p>
    <w:p w14:paraId="37628D95" w14:textId="49BC7EC3" w:rsidR="006627C1" w:rsidRPr="007D6B13" w:rsidRDefault="006E3498" w:rsidP="007D6B13">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Así mismo, deberá realizar el trámite de liquidación y proyectar el respectivo acto administrativo</w:t>
      </w:r>
      <w:r w:rsidR="00AC753E" w:rsidRPr="007D6B13">
        <w:rPr>
          <w:rFonts w:cs="Arial"/>
          <w:szCs w:val="24"/>
        </w:rPr>
        <w:t>,</w:t>
      </w:r>
      <w:r w:rsidRPr="007D6B13">
        <w:rPr>
          <w:rFonts w:cs="Arial"/>
          <w:szCs w:val="24"/>
        </w:rPr>
        <w:t xml:space="preserve"> mediante el cual se ordene el cumplimiento de la providencia.</w:t>
      </w:r>
    </w:p>
    <w:p w14:paraId="5ADE65C5" w14:textId="77777777" w:rsidR="006627C1" w:rsidRPr="007D6B13" w:rsidRDefault="006627C1" w:rsidP="007D6B13">
      <w:pPr>
        <w:pStyle w:val="Prrafodelista"/>
        <w:ind w:left="567" w:hanging="283"/>
        <w:rPr>
          <w:rFonts w:cs="Arial"/>
          <w:szCs w:val="24"/>
        </w:rPr>
      </w:pPr>
    </w:p>
    <w:p w14:paraId="449B11CB" w14:textId="5CD53A8D" w:rsidR="006627C1" w:rsidRPr="009D526C" w:rsidRDefault="006E3498" w:rsidP="009D526C">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Igualmente,</w:t>
      </w:r>
      <w:r w:rsidR="00241535" w:rsidRPr="007D6B13">
        <w:rPr>
          <w:rFonts w:cs="Arial"/>
          <w:szCs w:val="24"/>
        </w:rPr>
        <w:t xml:space="preserve"> </w:t>
      </w:r>
      <w:r w:rsidRPr="007D6B13">
        <w:rPr>
          <w:rFonts w:cs="Arial"/>
          <w:szCs w:val="24"/>
        </w:rPr>
        <w:t>deberá cerciorarse que cuenta con los recursos para efectuar el pago, a través de la expedición del Certificado d</w:t>
      </w:r>
      <w:r w:rsidR="00241535" w:rsidRPr="007D6B13">
        <w:rPr>
          <w:rFonts w:cs="Arial"/>
          <w:szCs w:val="24"/>
        </w:rPr>
        <w:t>e Disponibilidad Presupuestal (</w:t>
      </w:r>
      <w:r w:rsidRPr="007D6B13">
        <w:rPr>
          <w:rFonts w:cs="Arial"/>
          <w:szCs w:val="24"/>
        </w:rPr>
        <w:t>CDP</w:t>
      </w:r>
      <w:r w:rsidR="00241535" w:rsidRPr="007D6B13">
        <w:rPr>
          <w:rFonts w:cs="Arial"/>
          <w:szCs w:val="24"/>
        </w:rPr>
        <w:t>)</w:t>
      </w:r>
      <w:r w:rsidRPr="007D6B13">
        <w:rPr>
          <w:rFonts w:cs="Arial"/>
          <w:szCs w:val="24"/>
        </w:rPr>
        <w:t xml:space="preserve"> y efectuará el pago mediante las operaciones presupuestales, contables y de tesorería pertinentes.</w:t>
      </w:r>
    </w:p>
    <w:p w14:paraId="30529A62" w14:textId="316E5EB3" w:rsidR="006627C1" w:rsidRPr="007D6B13" w:rsidRDefault="00241535" w:rsidP="007D6B13">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D</w:t>
      </w:r>
      <w:r w:rsidR="006E3498" w:rsidRPr="007D6B13">
        <w:rPr>
          <w:rFonts w:cs="Arial"/>
          <w:szCs w:val="24"/>
        </w:rPr>
        <w:t>eberá elaborar y remitir la comunicación del acto administrativo del pago al beneficiario</w:t>
      </w:r>
      <w:r w:rsidR="00651624" w:rsidRPr="007D6B13">
        <w:rPr>
          <w:rFonts w:cs="Arial"/>
          <w:szCs w:val="24"/>
        </w:rPr>
        <w:t>. A</w:t>
      </w:r>
      <w:r w:rsidR="006E3498" w:rsidRPr="007D6B13">
        <w:rPr>
          <w:rFonts w:cs="Arial"/>
          <w:szCs w:val="24"/>
        </w:rPr>
        <w:t>sí como</w:t>
      </w:r>
      <w:r w:rsidR="00651624" w:rsidRPr="007D6B13">
        <w:rPr>
          <w:rFonts w:cs="Arial"/>
          <w:szCs w:val="24"/>
        </w:rPr>
        <w:t>,</w:t>
      </w:r>
      <w:r w:rsidR="006E3498" w:rsidRPr="007D6B13">
        <w:rPr>
          <w:rFonts w:cs="Arial"/>
          <w:szCs w:val="24"/>
        </w:rPr>
        <w:t xml:space="preserve"> deberá elaborar, aprobar y suscribir el oficio de comunicación de la resolució</w:t>
      </w:r>
      <w:r w:rsidR="00651624" w:rsidRPr="007D6B13">
        <w:rPr>
          <w:rFonts w:cs="Arial"/>
          <w:szCs w:val="24"/>
        </w:rPr>
        <w:t>n</w:t>
      </w:r>
      <w:r w:rsidR="006E3498" w:rsidRPr="007D6B13">
        <w:rPr>
          <w:rFonts w:cs="Arial"/>
          <w:szCs w:val="24"/>
        </w:rPr>
        <w:t xml:space="preserve"> que da cumplimiento, reconocer el gasto y ordena el pago de una sentencia judicial. </w:t>
      </w:r>
    </w:p>
    <w:p w14:paraId="6BF9737F" w14:textId="77777777" w:rsidR="006627C1" w:rsidRPr="007D6B13" w:rsidRDefault="006627C1" w:rsidP="007D6B13">
      <w:pPr>
        <w:pStyle w:val="Prrafodelista"/>
        <w:ind w:left="567" w:hanging="283"/>
        <w:rPr>
          <w:rFonts w:cs="Arial"/>
          <w:szCs w:val="24"/>
        </w:rPr>
      </w:pPr>
    </w:p>
    <w:p w14:paraId="1C4D598A" w14:textId="77777777" w:rsidR="006627C1" w:rsidRPr="007D6B13" w:rsidRDefault="00241535" w:rsidP="007D6B13">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D</w:t>
      </w:r>
      <w:r w:rsidR="006E3498" w:rsidRPr="007D6B13">
        <w:rPr>
          <w:rFonts w:cs="Arial"/>
          <w:szCs w:val="24"/>
        </w:rPr>
        <w:t>eberá efectuar el pago de la sentencia judicial</w:t>
      </w:r>
      <w:r w:rsidRPr="007D6B13">
        <w:rPr>
          <w:rFonts w:cs="Arial"/>
          <w:szCs w:val="24"/>
        </w:rPr>
        <w:t>.</w:t>
      </w:r>
    </w:p>
    <w:p w14:paraId="5E70D2B5" w14:textId="77777777" w:rsidR="006627C1" w:rsidRPr="007D6B13" w:rsidRDefault="006627C1" w:rsidP="007D6B13">
      <w:pPr>
        <w:pStyle w:val="Prrafodelista"/>
        <w:ind w:left="567" w:hanging="283"/>
        <w:rPr>
          <w:rFonts w:cs="Arial"/>
          <w:szCs w:val="24"/>
        </w:rPr>
      </w:pPr>
    </w:p>
    <w:p w14:paraId="036C8D9E" w14:textId="383B57CB" w:rsidR="006627C1" w:rsidRPr="007D6B13" w:rsidRDefault="00241535" w:rsidP="007D6B13">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D</w:t>
      </w:r>
      <w:r w:rsidR="006E3498" w:rsidRPr="007D6B13">
        <w:rPr>
          <w:rFonts w:cs="Arial"/>
          <w:szCs w:val="24"/>
        </w:rPr>
        <w:t>eberá comunicar el pago al</w:t>
      </w:r>
      <w:r w:rsidR="006D3AF8" w:rsidRPr="007D6B13">
        <w:rPr>
          <w:rFonts w:cs="Arial"/>
          <w:szCs w:val="24"/>
        </w:rPr>
        <w:t>(</w:t>
      </w:r>
      <w:r w:rsidR="006E3498" w:rsidRPr="007D6B13">
        <w:rPr>
          <w:rFonts w:cs="Arial"/>
          <w:szCs w:val="24"/>
        </w:rPr>
        <w:t>a</w:t>
      </w:r>
      <w:r w:rsidR="006D3AF8" w:rsidRPr="007D6B13">
        <w:rPr>
          <w:rFonts w:cs="Arial"/>
          <w:szCs w:val="24"/>
        </w:rPr>
        <w:t>)</w:t>
      </w:r>
      <w:r w:rsidR="006E3498" w:rsidRPr="007D6B13">
        <w:rPr>
          <w:rFonts w:cs="Arial"/>
          <w:szCs w:val="24"/>
        </w:rPr>
        <w:t xml:space="preserve"> </w:t>
      </w:r>
      <w:r w:rsidR="00651624" w:rsidRPr="007D6B13">
        <w:rPr>
          <w:rFonts w:cs="Arial"/>
          <w:szCs w:val="24"/>
        </w:rPr>
        <w:t>s</w:t>
      </w:r>
      <w:r w:rsidR="006E3498" w:rsidRPr="007D6B13">
        <w:rPr>
          <w:rFonts w:cs="Arial"/>
          <w:szCs w:val="24"/>
        </w:rPr>
        <w:t>ecretari</w:t>
      </w:r>
      <w:r w:rsidR="006D3AF8" w:rsidRPr="007D6B13">
        <w:rPr>
          <w:rFonts w:cs="Arial"/>
          <w:szCs w:val="24"/>
        </w:rPr>
        <w:t>o(a)</w:t>
      </w:r>
      <w:r w:rsidR="006E3498" w:rsidRPr="007D6B13">
        <w:rPr>
          <w:rFonts w:cs="Arial"/>
          <w:szCs w:val="24"/>
        </w:rPr>
        <w:t xml:space="preserve"> </w:t>
      </w:r>
      <w:r w:rsidR="00487D7E" w:rsidRPr="007D6B13">
        <w:rPr>
          <w:rFonts w:cs="Arial"/>
          <w:szCs w:val="24"/>
        </w:rPr>
        <w:t>t</w:t>
      </w:r>
      <w:r w:rsidR="006E3498" w:rsidRPr="007D6B13">
        <w:rPr>
          <w:rFonts w:cs="Arial"/>
          <w:szCs w:val="24"/>
        </w:rPr>
        <w:t>écnic</w:t>
      </w:r>
      <w:r w:rsidR="006D3AF8" w:rsidRPr="007D6B13">
        <w:rPr>
          <w:rFonts w:cs="Arial"/>
          <w:szCs w:val="24"/>
        </w:rPr>
        <w:t>o(</w:t>
      </w:r>
      <w:r w:rsidR="006E3498" w:rsidRPr="007D6B13">
        <w:rPr>
          <w:rFonts w:cs="Arial"/>
          <w:szCs w:val="24"/>
        </w:rPr>
        <w:t>a</w:t>
      </w:r>
      <w:r w:rsidR="006D3AF8" w:rsidRPr="007D6B13">
        <w:rPr>
          <w:rFonts w:cs="Arial"/>
          <w:szCs w:val="24"/>
        </w:rPr>
        <w:t>)</w:t>
      </w:r>
      <w:r w:rsidR="006E3498" w:rsidRPr="007D6B13">
        <w:rPr>
          <w:rFonts w:cs="Arial"/>
          <w:szCs w:val="24"/>
        </w:rPr>
        <w:t xml:space="preserve"> del Comité de Conciliación, con copia al proceso Evaluación, </w:t>
      </w:r>
      <w:r w:rsidR="00651624" w:rsidRPr="007D6B13">
        <w:rPr>
          <w:rFonts w:cs="Arial"/>
          <w:szCs w:val="24"/>
        </w:rPr>
        <w:t>C</w:t>
      </w:r>
      <w:r w:rsidR="006E3498" w:rsidRPr="007D6B13">
        <w:rPr>
          <w:rFonts w:cs="Arial"/>
          <w:szCs w:val="24"/>
        </w:rPr>
        <w:t xml:space="preserve">ontrol y </w:t>
      </w:r>
      <w:r w:rsidR="00651624" w:rsidRPr="007D6B13">
        <w:rPr>
          <w:rFonts w:cs="Arial"/>
          <w:szCs w:val="24"/>
        </w:rPr>
        <w:t>M</w:t>
      </w:r>
      <w:r w:rsidR="006E3498" w:rsidRPr="007D6B13">
        <w:rPr>
          <w:rFonts w:cs="Arial"/>
          <w:szCs w:val="24"/>
        </w:rPr>
        <w:t>ejora</w:t>
      </w:r>
      <w:r w:rsidR="006627C1" w:rsidRPr="007D6B13">
        <w:rPr>
          <w:rFonts w:cs="Arial"/>
          <w:szCs w:val="24"/>
        </w:rPr>
        <w:t>miento</w:t>
      </w:r>
      <w:r w:rsidR="006E3498" w:rsidRPr="007D6B13">
        <w:rPr>
          <w:rFonts w:cs="Arial"/>
          <w:szCs w:val="24"/>
        </w:rPr>
        <w:t>, para que se realice en esa sede el análisis de procedencia de la acción de repetición</w:t>
      </w:r>
      <w:r w:rsidR="006627C1" w:rsidRPr="007D6B13">
        <w:rPr>
          <w:rFonts w:cs="Arial"/>
          <w:szCs w:val="24"/>
        </w:rPr>
        <w:t>.</w:t>
      </w:r>
    </w:p>
    <w:p w14:paraId="76818E68" w14:textId="77777777" w:rsidR="006627C1" w:rsidRPr="007D6B13" w:rsidRDefault="006627C1" w:rsidP="007D6B13">
      <w:pPr>
        <w:pStyle w:val="Prrafodelista"/>
        <w:ind w:left="567" w:hanging="283"/>
        <w:rPr>
          <w:rFonts w:cs="Arial"/>
          <w:szCs w:val="24"/>
        </w:rPr>
      </w:pPr>
    </w:p>
    <w:p w14:paraId="56F78985" w14:textId="57A3D4D2" w:rsidR="006627C1" w:rsidRPr="007D6B13" w:rsidRDefault="006E3498" w:rsidP="007D6B13">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En el evento que el</w:t>
      </w:r>
      <w:r w:rsidR="006D3AF8" w:rsidRPr="007D6B13">
        <w:rPr>
          <w:rFonts w:cs="Arial"/>
          <w:szCs w:val="24"/>
        </w:rPr>
        <w:t>(a)</w:t>
      </w:r>
      <w:r w:rsidRPr="007D6B13">
        <w:rPr>
          <w:rFonts w:cs="Arial"/>
          <w:szCs w:val="24"/>
        </w:rPr>
        <w:t xml:space="preserve"> beneficiario</w:t>
      </w:r>
      <w:r w:rsidR="006D3AF8" w:rsidRPr="007D6B13">
        <w:rPr>
          <w:rFonts w:cs="Arial"/>
          <w:szCs w:val="24"/>
        </w:rPr>
        <w:t>(a)</w:t>
      </w:r>
      <w:r w:rsidRPr="007D6B13">
        <w:rPr>
          <w:rFonts w:cs="Arial"/>
          <w:szCs w:val="24"/>
        </w:rPr>
        <w:t xml:space="preserve"> o su </w:t>
      </w:r>
      <w:r w:rsidR="006D3AF8" w:rsidRPr="007D6B13">
        <w:rPr>
          <w:rFonts w:cs="Arial"/>
          <w:szCs w:val="24"/>
        </w:rPr>
        <w:t>a</w:t>
      </w:r>
      <w:r w:rsidRPr="007D6B13">
        <w:rPr>
          <w:rFonts w:cs="Arial"/>
          <w:szCs w:val="24"/>
        </w:rPr>
        <w:t>poderado</w:t>
      </w:r>
      <w:r w:rsidR="006D3AF8" w:rsidRPr="007D6B13">
        <w:rPr>
          <w:rFonts w:cs="Arial"/>
          <w:szCs w:val="24"/>
        </w:rPr>
        <w:t>(a)</w:t>
      </w:r>
      <w:r w:rsidR="00651624" w:rsidRPr="007D6B13">
        <w:rPr>
          <w:rFonts w:cs="Arial"/>
          <w:szCs w:val="24"/>
        </w:rPr>
        <w:t>,</w:t>
      </w:r>
      <w:r w:rsidRPr="007D6B13">
        <w:rPr>
          <w:rFonts w:cs="Arial"/>
          <w:szCs w:val="24"/>
        </w:rPr>
        <w:t xml:space="preserve"> no hubieren presentado la reclamación correspondiente, se realizará el pago en la cuenta de depósitos judiciales a órdenes del respectivo juez o al tribunal de primera instancia y a favor del beneficiario, para esto podrá contar con e</w:t>
      </w:r>
      <w:r w:rsidR="00241535" w:rsidRPr="007D6B13">
        <w:rPr>
          <w:rFonts w:cs="Arial"/>
          <w:szCs w:val="24"/>
        </w:rPr>
        <w:t xml:space="preserve">l apoyo del proceso Gestión </w:t>
      </w:r>
      <w:r w:rsidR="00EF1576" w:rsidRPr="007D6B13">
        <w:rPr>
          <w:rFonts w:cs="Arial"/>
          <w:szCs w:val="24"/>
        </w:rPr>
        <w:t>J</w:t>
      </w:r>
      <w:r w:rsidR="00241535" w:rsidRPr="007D6B13">
        <w:rPr>
          <w:rFonts w:cs="Arial"/>
          <w:szCs w:val="24"/>
        </w:rPr>
        <w:t xml:space="preserve">urídica de </w:t>
      </w:r>
      <w:r w:rsidR="006627C1" w:rsidRPr="007D6B13">
        <w:rPr>
          <w:rFonts w:cs="Arial"/>
          <w:szCs w:val="24"/>
        </w:rPr>
        <w:t xml:space="preserve">la </w:t>
      </w:r>
      <w:r w:rsidR="00241535" w:rsidRPr="007D6B13">
        <w:rPr>
          <w:rFonts w:cs="Arial"/>
          <w:szCs w:val="24"/>
        </w:rPr>
        <w:t>APC Colombia</w:t>
      </w:r>
      <w:r w:rsidRPr="007D6B13">
        <w:rPr>
          <w:rFonts w:cs="Arial"/>
          <w:szCs w:val="24"/>
        </w:rPr>
        <w:t>, en lo de su competencia.</w:t>
      </w:r>
    </w:p>
    <w:p w14:paraId="71639CBD" w14:textId="77777777" w:rsidR="006627C1" w:rsidRPr="007D6B13" w:rsidRDefault="006627C1" w:rsidP="007D6B13">
      <w:pPr>
        <w:pStyle w:val="Prrafodelista"/>
        <w:ind w:left="567" w:hanging="283"/>
        <w:rPr>
          <w:rFonts w:cs="Arial"/>
          <w:szCs w:val="24"/>
        </w:rPr>
      </w:pPr>
    </w:p>
    <w:p w14:paraId="191F7259" w14:textId="2D9778CD" w:rsidR="006627C1" w:rsidRPr="007D6B13" w:rsidRDefault="006627C1" w:rsidP="007D6B13">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Cuando</w:t>
      </w:r>
      <w:r w:rsidR="006E3498" w:rsidRPr="007D6B13">
        <w:rPr>
          <w:rFonts w:cs="Arial"/>
          <w:szCs w:val="24"/>
        </w:rPr>
        <w:t xml:space="preserve"> la condena contemple rei</w:t>
      </w:r>
      <w:r w:rsidR="00241535" w:rsidRPr="007D6B13">
        <w:rPr>
          <w:rFonts w:cs="Arial"/>
          <w:szCs w:val="24"/>
        </w:rPr>
        <w:t xml:space="preserve">ntegro de personal, el proceso Gestión </w:t>
      </w:r>
      <w:r w:rsidR="001F564E" w:rsidRPr="007D6B13">
        <w:rPr>
          <w:rFonts w:cs="Arial"/>
          <w:szCs w:val="24"/>
        </w:rPr>
        <w:t>J</w:t>
      </w:r>
      <w:r w:rsidR="006E3498" w:rsidRPr="007D6B13">
        <w:rPr>
          <w:rFonts w:cs="Arial"/>
          <w:szCs w:val="24"/>
        </w:rPr>
        <w:t>urídica</w:t>
      </w:r>
      <w:r w:rsidR="001F564E" w:rsidRPr="007D6B13">
        <w:rPr>
          <w:rFonts w:cs="Arial"/>
          <w:szCs w:val="24"/>
        </w:rPr>
        <w:t>,</w:t>
      </w:r>
      <w:r w:rsidR="006E3498" w:rsidRPr="007D6B13">
        <w:rPr>
          <w:rFonts w:cs="Arial"/>
          <w:szCs w:val="24"/>
        </w:rPr>
        <w:t xml:space="preserve"> deberá in</w:t>
      </w:r>
      <w:r w:rsidR="00241535" w:rsidRPr="007D6B13">
        <w:rPr>
          <w:rFonts w:cs="Arial"/>
          <w:szCs w:val="24"/>
        </w:rPr>
        <w:t>formar al proceso Gestión</w:t>
      </w:r>
      <w:r w:rsidRPr="007D6B13">
        <w:rPr>
          <w:rFonts w:cs="Arial"/>
          <w:szCs w:val="24"/>
        </w:rPr>
        <w:t xml:space="preserve"> de</w:t>
      </w:r>
      <w:r w:rsidR="00241535" w:rsidRPr="007D6B13">
        <w:rPr>
          <w:rFonts w:cs="Arial"/>
          <w:szCs w:val="24"/>
        </w:rPr>
        <w:t xml:space="preserve"> </w:t>
      </w:r>
      <w:r w:rsidR="001F564E" w:rsidRPr="007D6B13">
        <w:rPr>
          <w:rFonts w:cs="Arial"/>
          <w:szCs w:val="24"/>
        </w:rPr>
        <w:t>T</w:t>
      </w:r>
      <w:r w:rsidR="00241535" w:rsidRPr="007D6B13">
        <w:rPr>
          <w:rFonts w:cs="Arial"/>
          <w:szCs w:val="24"/>
        </w:rPr>
        <w:t xml:space="preserve">alento </w:t>
      </w:r>
      <w:r w:rsidR="001F564E" w:rsidRPr="007D6B13">
        <w:rPr>
          <w:rFonts w:cs="Arial"/>
          <w:szCs w:val="24"/>
        </w:rPr>
        <w:t>H</w:t>
      </w:r>
      <w:r w:rsidR="006E3498" w:rsidRPr="007D6B13">
        <w:rPr>
          <w:rFonts w:cs="Arial"/>
          <w:szCs w:val="24"/>
        </w:rPr>
        <w:t>umano</w:t>
      </w:r>
      <w:r w:rsidR="001F564E" w:rsidRPr="007D6B13">
        <w:rPr>
          <w:rFonts w:cs="Arial"/>
          <w:szCs w:val="24"/>
        </w:rPr>
        <w:t>,</w:t>
      </w:r>
      <w:r w:rsidR="006E3498" w:rsidRPr="007D6B13">
        <w:rPr>
          <w:rFonts w:cs="Arial"/>
          <w:szCs w:val="24"/>
        </w:rPr>
        <w:t xml:space="preserve"> quien verificará que la </w:t>
      </w:r>
      <w:r w:rsidR="001F564E" w:rsidRPr="007D6B13">
        <w:rPr>
          <w:rFonts w:cs="Arial"/>
          <w:szCs w:val="24"/>
        </w:rPr>
        <w:t>APC Colombia,</w:t>
      </w:r>
      <w:r w:rsidR="00241535" w:rsidRPr="007D6B13">
        <w:rPr>
          <w:rFonts w:cs="Arial"/>
          <w:szCs w:val="24"/>
        </w:rPr>
        <w:t xml:space="preserve"> </w:t>
      </w:r>
      <w:r w:rsidR="006E3498" w:rsidRPr="007D6B13">
        <w:rPr>
          <w:rFonts w:cs="Arial"/>
          <w:szCs w:val="24"/>
        </w:rPr>
        <w:t>cuenta con el cargo para proceder con el reintegro, caso en el cual efectuará los tramites de nombramiento.</w:t>
      </w:r>
    </w:p>
    <w:p w14:paraId="667281D1" w14:textId="77777777" w:rsidR="006627C1" w:rsidRPr="007D6B13" w:rsidRDefault="006627C1" w:rsidP="007D6B13">
      <w:pPr>
        <w:pStyle w:val="Prrafodelista"/>
        <w:ind w:left="567" w:hanging="283"/>
        <w:rPr>
          <w:rFonts w:cs="Arial"/>
          <w:szCs w:val="24"/>
        </w:rPr>
      </w:pPr>
    </w:p>
    <w:p w14:paraId="77B2EF82" w14:textId="77777777" w:rsidR="006627C1" w:rsidRPr="007D6B13" w:rsidRDefault="006E3498" w:rsidP="007D6B13">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Verificar el estado del archivo</w:t>
      </w:r>
      <w:r w:rsidR="00241535" w:rsidRPr="007D6B13">
        <w:rPr>
          <w:rFonts w:cs="Arial"/>
          <w:szCs w:val="24"/>
        </w:rPr>
        <w:t>.</w:t>
      </w:r>
    </w:p>
    <w:p w14:paraId="269B45F7" w14:textId="77777777" w:rsidR="006627C1" w:rsidRPr="007D6B13" w:rsidRDefault="006627C1" w:rsidP="007D6B13">
      <w:pPr>
        <w:pStyle w:val="Prrafodelista"/>
        <w:ind w:left="567" w:hanging="283"/>
        <w:rPr>
          <w:rFonts w:cs="Arial"/>
          <w:szCs w:val="24"/>
        </w:rPr>
      </w:pPr>
    </w:p>
    <w:p w14:paraId="3F480A36" w14:textId="43286078" w:rsidR="006E3498" w:rsidRPr="007D6B13" w:rsidRDefault="006E3498" w:rsidP="007D6B13">
      <w:pPr>
        <w:pStyle w:val="Prrafodelista"/>
        <w:widowControl w:val="0"/>
        <w:numPr>
          <w:ilvl w:val="0"/>
          <w:numId w:val="101"/>
        </w:numPr>
        <w:autoSpaceDE w:val="0"/>
        <w:autoSpaceDN w:val="0"/>
        <w:ind w:left="567" w:hanging="283"/>
        <w:contextualSpacing w:val="0"/>
        <w:rPr>
          <w:rFonts w:cs="Arial"/>
          <w:szCs w:val="24"/>
        </w:rPr>
      </w:pPr>
      <w:r w:rsidRPr="007D6B13">
        <w:rPr>
          <w:rFonts w:cs="Arial"/>
          <w:szCs w:val="24"/>
        </w:rPr>
        <w:t xml:space="preserve">Verificar que, en el archivo físico en el expediente físico y/o </w:t>
      </w:r>
      <w:r w:rsidR="006627C1" w:rsidRPr="007D6B13">
        <w:rPr>
          <w:rFonts w:cs="Arial"/>
          <w:szCs w:val="24"/>
        </w:rPr>
        <w:t>S</w:t>
      </w:r>
      <w:r w:rsidRPr="007D6B13">
        <w:rPr>
          <w:rFonts w:cs="Arial"/>
          <w:szCs w:val="24"/>
        </w:rPr>
        <w:t xml:space="preserve">istema de </w:t>
      </w:r>
      <w:r w:rsidR="006627C1" w:rsidRPr="007D6B13">
        <w:rPr>
          <w:rFonts w:cs="Arial"/>
          <w:szCs w:val="24"/>
        </w:rPr>
        <w:t>G</w:t>
      </w:r>
      <w:r w:rsidRPr="007D6B13">
        <w:rPr>
          <w:rFonts w:cs="Arial"/>
          <w:szCs w:val="24"/>
        </w:rPr>
        <w:t xml:space="preserve">estión </w:t>
      </w:r>
      <w:r w:rsidR="006627C1" w:rsidRPr="007D6B13">
        <w:rPr>
          <w:rFonts w:cs="Arial"/>
          <w:szCs w:val="24"/>
        </w:rPr>
        <w:t>D</w:t>
      </w:r>
      <w:r w:rsidRPr="007D6B13">
        <w:rPr>
          <w:rFonts w:cs="Arial"/>
          <w:szCs w:val="24"/>
        </w:rPr>
        <w:t>ocumental</w:t>
      </w:r>
      <w:r w:rsidR="00651624" w:rsidRPr="007D6B13">
        <w:rPr>
          <w:rFonts w:cs="Arial"/>
          <w:szCs w:val="24"/>
        </w:rPr>
        <w:t>,</w:t>
      </w:r>
      <w:r w:rsidRPr="007D6B13">
        <w:rPr>
          <w:rFonts w:cs="Arial"/>
          <w:szCs w:val="24"/>
        </w:rPr>
        <w:t xml:space="preserve"> reposen todas las actuaciones realizadas para el cumplimiento y pago de sentencias, conciliaciones y laudos, de acuerdo con las tablas de retención documental.</w:t>
      </w:r>
    </w:p>
    <w:p w14:paraId="3221B4E5" w14:textId="77777777" w:rsidR="008947D8" w:rsidRPr="007D6B13" w:rsidRDefault="008947D8" w:rsidP="007D6B13">
      <w:pPr>
        <w:widowControl w:val="0"/>
        <w:shd w:val="clear" w:color="auto" w:fill="FFFFFF" w:themeFill="background1"/>
        <w:autoSpaceDE w:val="0"/>
        <w:autoSpaceDN w:val="0"/>
        <w:rPr>
          <w:rFonts w:cs="Arial"/>
          <w:szCs w:val="24"/>
        </w:rPr>
      </w:pPr>
    </w:p>
    <w:p w14:paraId="6496C879" w14:textId="757C0090" w:rsidR="006E3498" w:rsidRPr="007D6B13" w:rsidRDefault="00184C38" w:rsidP="007D6B13">
      <w:pPr>
        <w:pStyle w:val="Ttulo4"/>
        <w:tabs>
          <w:tab w:val="left" w:pos="851"/>
        </w:tabs>
        <w:spacing w:before="0"/>
        <w:ind w:left="851"/>
        <w:rPr>
          <w:rFonts w:cs="Arial"/>
          <w:color w:val="auto"/>
          <w:szCs w:val="24"/>
        </w:rPr>
      </w:pPr>
      <w:bookmarkStart w:id="125" w:name="_Toc159795909"/>
      <w:bookmarkStart w:id="126" w:name="_Toc238217429"/>
      <w:r w:rsidRPr="007D6B13">
        <w:rPr>
          <w:rFonts w:cs="Arial"/>
          <w:color w:val="auto"/>
          <w:szCs w:val="24"/>
        </w:rPr>
        <w:t>7.3.</w:t>
      </w:r>
      <w:r w:rsidR="00CA629F" w:rsidRPr="007D6B13">
        <w:rPr>
          <w:rFonts w:cs="Arial"/>
          <w:color w:val="auto"/>
          <w:szCs w:val="24"/>
        </w:rPr>
        <w:t>6</w:t>
      </w:r>
      <w:r w:rsidRPr="007D6B13">
        <w:rPr>
          <w:rFonts w:cs="Arial"/>
          <w:color w:val="auto"/>
          <w:szCs w:val="24"/>
        </w:rPr>
        <w:t xml:space="preserve"> </w:t>
      </w:r>
      <w:r w:rsidR="006E3498" w:rsidRPr="007D6B13">
        <w:rPr>
          <w:rFonts w:cs="Arial"/>
          <w:color w:val="auto"/>
          <w:szCs w:val="24"/>
        </w:rPr>
        <w:t>Acción</w:t>
      </w:r>
      <w:r w:rsidR="00241535" w:rsidRPr="007D6B13">
        <w:rPr>
          <w:rFonts w:cs="Arial"/>
          <w:color w:val="auto"/>
          <w:szCs w:val="24"/>
        </w:rPr>
        <w:t xml:space="preserve"> de r</w:t>
      </w:r>
      <w:r w:rsidR="006E3498" w:rsidRPr="007D6B13">
        <w:rPr>
          <w:rFonts w:cs="Arial"/>
          <w:color w:val="auto"/>
          <w:szCs w:val="24"/>
        </w:rPr>
        <w:t>epetición</w:t>
      </w:r>
      <w:bookmarkEnd w:id="125"/>
      <w:bookmarkEnd w:id="126"/>
      <w:r w:rsidR="006E3498" w:rsidRPr="007D6B13">
        <w:rPr>
          <w:rFonts w:cs="Arial"/>
          <w:color w:val="auto"/>
          <w:szCs w:val="24"/>
        </w:rPr>
        <w:t xml:space="preserve"> </w:t>
      </w:r>
    </w:p>
    <w:p w14:paraId="156E5B9E" w14:textId="0EFBDE71" w:rsidR="006E3498" w:rsidRPr="007D6B13" w:rsidRDefault="006E3498" w:rsidP="007D6B13">
      <w:pPr>
        <w:shd w:val="clear" w:color="auto" w:fill="FFFFFF" w:themeFill="background1"/>
        <w:contextualSpacing/>
        <w:rPr>
          <w:rFonts w:eastAsia="Century Gothic" w:cs="Arial"/>
          <w:i/>
          <w:szCs w:val="24"/>
          <w:lang w:bidi="es-CO"/>
        </w:rPr>
      </w:pPr>
      <w:r w:rsidRPr="007D6B13">
        <w:rPr>
          <w:rFonts w:eastAsia="Century Gothic" w:cs="Arial"/>
          <w:szCs w:val="24"/>
          <w:lang w:bidi="es-CO"/>
        </w:rPr>
        <w:t>La acción de repetición está consagrada en el artículo 90 de la Constitución Política, en donde se establece que: “</w:t>
      </w:r>
      <w:r w:rsidRPr="007D6B13">
        <w:rPr>
          <w:rFonts w:eastAsia="Century Gothic" w:cs="Arial"/>
          <w:i/>
          <w:szCs w:val="24"/>
          <w:lang w:bidi="es-CO"/>
        </w:rPr>
        <w:t>El Estado responderá patrimonialmente por los daños antijurídicos que le sean imputables, causados por la acción o la omisión de las autoridades públicas.</w:t>
      </w:r>
    </w:p>
    <w:p w14:paraId="45BD73B2" w14:textId="77777777" w:rsidR="006E3498" w:rsidRPr="007D6B13" w:rsidRDefault="006E3498" w:rsidP="007D6B13">
      <w:pPr>
        <w:shd w:val="clear" w:color="auto" w:fill="FFFFFF" w:themeFill="background1"/>
        <w:contextualSpacing/>
        <w:rPr>
          <w:rFonts w:eastAsia="Century Gothic" w:cs="Arial"/>
          <w:i/>
          <w:szCs w:val="24"/>
          <w:lang w:bidi="es-CO"/>
        </w:rPr>
      </w:pPr>
    </w:p>
    <w:p w14:paraId="100C4F74" w14:textId="77777777" w:rsidR="006E3498" w:rsidRPr="007D6B13" w:rsidRDefault="006E3498" w:rsidP="007D6B13">
      <w:pPr>
        <w:shd w:val="clear" w:color="auto" w:fill="FFFFFF" w:themeFill="background1"/>
        <w:contextualSpacing/>
        <w:rPr>
          <w:rFonts w:eastAsia="Century Gothic" w:cs="Arial"/>
          <w:i/>
          <w:szCs w:val="24"/>
          <w:lang w:bidi="es-CO"/>
        </w:rPr>
      </w:pPr>
      <w:r w:rsidRPr="007D6B13">
        <w:rPr>
          <w:rFonts w:eastAsia="Century Gothic" w:cs="Arial"/>
          <w:i/>
          <w:szCs w:val="24"/>
          <w:lang w:bidi="es-CO"/>
        </w:rPr>
        <w:t>En el evento de ser condenado el Estado a la reparación patrimonial de uno de tales daños, que haya sido consecuencia de la conducta dolosa o gravemente culposa de un agente suyo, aquél deberá repetir contra éste.”</w:t>
      </w:r>
    </w:p>
    <w:p w14:paraId="4350DC2C" w14:textId="77777777" w:rsidR="006E3498" w:rsidRPr="007D6B13" w:rsidRDefault="006E3498" w:rsidP="007D6B13">
      <w:pPr>
        <w:shd w:val="clear" w:color="auto" w:fill="FFFFFF" w:themeFill="background1"/>
        <w:contextualSpacing/>
        <w:rPr>
          <w:rFonts w:eastAsia="Century Gothic" w:cs="Arial"/>
          <w:i/>
          <w:szCs w:val="24"/>
          <w:lang w:bidi="es-CO"/>
        </w:rPr>
      </w:pPr>
    </w:p>
    <w:p w14:paraId="101B6552" w14:textId="7C720395"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La Corte Constitucional en sentencia C-778 de 2003, se refirió a la acción de repetición</w:t>
      </w:r>
      <w:r w:rsidR="00651624" w:rsidRPr="007D6B13">
        <w:rPr>
          <w:rFonts w:eastAsia="Century Gothic" w:cs="Arial"/>
          <w:szCs w:val="24"/>
          <w:lang w:bidi="es-CO"/>
        </w:rPr>
        <w:t>,</w:t>
      </w:r>
      <w:r w:rsidRPr="007D6B13">
        <w:rPr>
          <w:rFonts w:eastAsia="Century Gothic" w:cs="Arial"/>
          <w:szCs w:val="24"/>
          <w:lang w:bidi="es-CO"/>
        </w:rPr>
        <w:t xml:space="preserve"> así:</w:t>
      </w:r>
    </w:p>
    <w:p w14:paraId="060AAC65" w14:textId="77777777" w:rsidR="006E3498" w:rsidRPr="007D6B13" w:rsidRDefault="006E3498" w:rsidP="007D6B13">
      <w:pPr>
        <w:shd w:val="clear" w:color="auto" w:fill="FFFFFF" w:themeFill="background1"/>
        <w:contextualSpacing/>
        <w:rPr>
          <w:rFonts w:eastAsia="Century Gothic" w:cs="Arial"/>
          <w:szCs w:val="24"/>
          <w:lang w:bidi="es-CO"/>
        </w:rPr>
      </w:pPr>
    </w:p>
    <w:p w14:paraId="62845B9B" w14:textId="77777777" w:rsidR="006E3498" w:rsidRPr="007D6B13" w:rsidRDefault="006E3498" w:rsidP="007D6B13">
      <w:pPr>
        <w:shd w:val="clear" w:color="auto" w:fill="FFFFFF"/>
        <w:ind w:left="621" w:right="567"/>
        <w:rPr>
          <w:rFonts w:eastAsia="Times New Roman" w:cs="Arial"/>
          <w:szCs w:val="24"/>
        </w:rPr>
      </w:pPr>
      <w:r w:rsidRPr="007D6B13">
        <w:rPr>
          <w:rFonts w:eastAsia="Times New Roman" w:cs="Arial"/>
          <w:i/>
          <w:iCs/>
          <w:szCs w:val="24"/>
        </w:rPr>
        <w:t>“… La acción de repetición se define como el medio judicial que la Constitución y la ley le otorgan a la Administración Pública para obtener de sus funcionarios o ex funcionarios el reintegro del monto de la </w:t>
      </w:r>
      <w:r w:rsidRPr="007D6B13">
        <w:rPr>
          <w:rFonts w:eastAsia="Times New Roman" w:cs="Arial"/>
          <w:bCs/>
          <w:i/>
          <w:iCs/>
          <w:szCs w:val="24"/>
        </w:rPr>
        <w:t>indemnización que ha debido reconocer a los particulares como resultado de una condena de la jurisdicción contencioso administrativa por los daños antijurídicos</w:t>
      </w:r>
      <w:r w:rsidRPr="007D6B13">
        <w:rPr>
          <w:rFonts w:eastAsia="Times New Roman" w:cs="Arial"/>
          <w:i/>
          <w:iCs/>
          <w:szCs w:val="24"/>
        </w:rPr>
        <w:t> que les haya causado”. </w:t>
      </w:r>
    </w:p>
    <w:p w14:paraId="539C51E7" w14:textId="77777777" w:rsidR="006211F5" w:rsidRPr="007D6B13" w:rsidRDefault="006211F5" w:rsidP="007D6B13">
      <w:pPr>
        <w:pStyle w:val="NormalWeb"/>
        <w:shd w:val="clear" w:color="auto" w:fill="FFFFFF"/>
        <w:spacing w:before="0" w:beforeAutospacing="0" w:after="0" w:afterAutospacing="0"/>
        <w:rPr>
          <w:rFonts w:ascii="Arial" w:eastAsia="Century Gothic" w:hAnsi="Arial" w:cs="Arial"/>
          <w:lang w:bidi="es-CO"/>
        </w:rPr>
      </w:pPr>
    </w:p>
    <w:p w14:paraId="0ABB3D00" w14:textId="28C7C10F" w:rsidR="006E3498" w:rsidRPr="007D6B13" w:rsidRDefault="006E3498" w:rsidP="007D6B13">
      <w:pPr>
        <w:pStyle w:val="NormalWeb"/>
        <w:shd w:val="clear" w:color="auto" w:fill="FFFFFF"/>
        <w:spacing w:before="0" w:beforeAutospacing="0" w:after="0" w:afterAutospacing="0"/>
        <w:rPr>
          <w:rFonts w:ascii="Arial" w:eastAsia="Century Gothic" w:hAnsi="Arial" w:cs="Arial"/>
          <w:lang w:bidi="es-CO"/>
        </w:rPr>
      </w:pPr>
      <w:r w:rsidRPr="007D6B13">
        <w:rPr>
          <w:rFonts w:ascii="Arial" w:eastAsia="Century Gothic" w:hAnsi="Arial" w:cs="Arial"/>
          <w:lang w:bidi="es-CO"/>
        </w:rPr>
        <w:t>Por su parte la Ley 678 de 2001</w:t>
      </w:r>
      <w:r w:rsidRPr="007D6B13">
        <w:rPr>
          <w:rFonts w:ascii="Arial" w:eastAsia="Century Gothic" w:hAnsi="Arial" w:cs="Arial"/>
          <w:vertAlign w:val="superscript"/>
        </w:rPr>
        <w:footnoteReference w:id="12"/>
      </w:r>
      <w:r w:rsidR="00651624" w:rsidRPr="007D6B13">
        <w:rPr>
          <w:rFonts w:ascii="Arial" w:eastAsia="Century Gothic" w:hAnsi="Arial" w:cs="Arial"/>
          <w:vertAlign w:val="superscript"/>
          <w:lang w:bidi="es-CO"/>
        </w:rPr>
        <w:t xml:space="preserve">, </w:t>
      </w:r>
      <w:r w:rsidRPr="007D6B13">
        <w:rPr>
          <w:rFonts w:ascii="Arial" w:eastAsia="Century Gothic" w:hAnsi="Arial" w:cs="Arial"/>
          <w:lang w:bidi="es-CO"/>
        </w:rPr>
        <w:t>establece:</w:t>
      </w:r>
    </w:p>
    <w:p w14:paraId="4C1FEDDC" w14:textId="77777777" w:rsidR="006E3498" w:rsidRPr="007D6B13" w:rsidRDefault="006E3498" w:rsidP="007D6B13">
      <w:pPr>
        <w:shd w:val="clear" w:color="auto" w:fill="FFFFFF"/>
        <w:ind w:left="708"/>
        <w:rPr>
          <w:rFonts w:cs="Arial"/>
          <w:b/>
          <w:i/>
          <w:szCs w:val="24"/>
        </w:rPr>
      </w:pPr>
    </w:p>
    <w:p w14:paraId="7FF4E7FC" w14:textId="77777777" w:rsidR="006E3498" w:rsidRPr="007D6B13" w:rsidRDefault="006E3498" w:rsidP="007D6B13">
      <w:pPr>
        <w:shd w:val="clear" w:color="auto" w:fill="FFFFFF"/>
        <w:ind w:right="142"/>
        <w:rPr>
          <w:rFonts w:cs="Arial"/>
          <w:i/>
          <w:szCs w:val="24"/>
        </w:rPr>
      </w:pPr>
      <w:r w:rsidRPr="007D6B13">
        <w:rPr>
          <w:rFonts w:cs="Arial"/>
          <w:b/>
          <w:i/>
          <w:szCs w:val="24"/>
        </w:rPr>
        <w:t>“ARTÍCULO 2º.</w:t>
      </w:r>
      <w:r w:rsidRPr="007D6B13">
        <w:rPr>
          <w:rFonts w:cs="Arial"/>
          <w:i/>
          <w:szCs w:val="24"/>
        </w:rPr>
        <w:t> Acción de repetición. La acción de repetición es una acción civil de carácter patrimonial que deberá ejercerse en contra del servidor o ex servidor público que como consecuencia de su conducta dolosa o gravemente culposa haya dado reconocimiento indemnizatorio por parte del Estado, proveniente de una condena, conciliación u otra forma de terminación de un conflicto. La misma acción se ejercitará contra el particular que investido de una función pública haya ocasionado, en forma dolosa o gravemente culposa, la reparación patrimonial. </w:t>
      </w:r>
    </w:p>
    <w:p w14:paraId="3B7F79F1" w14:textId="77777777" w:rsidR="00694825" w:rsidRPr="007D6B13" w:rsidRDefault="00694825" w:rsidP="007D6B13">
      <w:pPr>
        <w:shd w:val="clear" w:color="auto" w:fill="FFFFFF"/>
        <w:ind w:right="142"/>
        <w:rPr>
          <w:rFonts w:cs="Arial"/>
          <w:i/>
          <w:szCs w:val="24"/>
        </w:rPr>
      </w:pPr>
    </w:p>
    <w:p w14:paraId="24C2891A" w14:textId="15DC3239" w:rsidR="006E3498" w:rsidRPr="007D6B13" w:rsidRDefault="006E3498" w:rsidP="007D6B13">
      <w:pPr>
        <w:shd w:val="clear" w:color="auto" w:fill="FFFFFF"/>
        <w:ind w:right="142"/>
        <w:rPr>
          <w:rFonts w:cs="Arial"/>
          <w:i/>
          <w:szCs w:val="24"/>
        </w:rPr>
      </w:pPr>
      <w:r w:rsidRPr="007D6B13">
        <w:rPr>
          <w:rFonts w:cs="Arial"/>
          <w:i/>
          <w:szCs w:val="24"/>
        </w:rPr>
        <w:t xml:space="preserve">No obstante, en los términos de esta ley, el servidor o ex servidor público o el particular investido de funciones públicas, podrá ser llamado en garantía dentro del proceso de responsabilidad contra la entidad pública, con los mismos fines de la acción de repetición.  </w:t>
      </w:r>
    </w:p>
    <w:p w14:paraId="561271DA" w14:textId="77777777" w:rsidR="006E3498" w:rsidRPr="007D6B13" w:rsidRDefault="006E3498" w:rsidP="007D6B13">
      <w:pPr>
        <w:shd w:val="clear" w:color="auto" w:fill="FFFFFF"/>
        <w:ind w:right="142"/>
        <w:rPr>
          <w:rFonts w:cs="Arial"/>
          <w:i/>
          <w:szCs w:val="24"/>
        </w:rPr>
      </w:pPr>
    </w:p>
    <w:p w14:paraId="1CA69602" w14:textId="3214252E" w:rsidR="006E3498" w:rsidRPr="007D6B13" w:rsidRDefault="006E3498" w:rsidP="007D6B13">
      <w:pPr>
        <w:shd w:val="clear" w:color="auto" w:fill="FFFFFF"/>
        <w:ind w:right="142"/>
        <w:rPr>
          <w:rFonts w:cs="Arial"/>
          <w:i/>
          <w:szCs w:val="24"/>
        </w:rPr>
      </w:pPr>
      <w:r w:rsidRPr="007D6B13">
        <w:rPr>
          <w:rFonts w:cs="Arial"/>
          <w:b/>
          <w:bCs/>
          <w:i/>
          <w:szCs w:val="24"/>
        </w:rPr>
        <w:t>PARÁGRAFO 1º. </w:t>
      </w:r>
      <w:r w:rsidRPr="007D6B13">
        <w:rPr>
          <w:rFonts w:cs="Arial"/>
          <w:i/>
          <w:szCs w:val="24"/>
        </w:rPr>
        <w:t xml:space="preserve">Para efectos de repetición, el contratista, el interventor, el consultor y el asesor se consideran particulares que cumplen funciones públicas en todo lo concerniente a la celebración, ejecución y liquidación de los contratos que celebren con las entidades estatales, por lo </w:t>
      </w:r>
      <w:r w:rsidR="00651624" w:rsidRPr="007D6B13">
        <w:rPr>
          <w:rFonts w:cs="Arial"/>
          <w:i/>
          <w:szCs w:val="24"/>
        </w:rPr>
        <w:t>tanto,</w:t>
      </w:r>
      <w:r w:rsidRPr="007D6B13">
        <w:rPr>
          <w:rFonts w:cs="Arial"/>
          <w:i/>
          <w:szCs w:val="24"/>
        </w:rPr>
        <w:t xml:space="preserve"> estarán sujetos a lo contemplado en esta ley. </w:t>
      </w:r>
    </w:p>
    <w:p w14:paraId="3DD58E16" w14:textId="77777777" w:rsidR="006E3498" w:rsidRPr="007D6B13" w:rsidRDefault="006E3498" w:rsidP="007D6B13">
      <w:pPr>
        <w:shd w:val="clear" w:color="auto" w:fill="FFFFFF"/>
        <w:ind w:right="142"/>
        <w:rPr>
          <w:rFonts w:cs="Arial"/>
          <w:i/>
          <w:szCs w:val="24"/>
        </w:rPr>
      </w:pPr>
    </w:p>
    <w:p w14:paraId="44B8C725" w14:textId="286DF1BB" w:rsidR="006E3498" w:rsidRPr="007D6B13" w:rsidRDefault="006E3498" w:rsidP="007D6B13">
      <w:pPr>
        <w:shd w:val="clear" w:color="auto" w:fill="FFFFFF"/>
        <w:ind w:right="142"/>
        <w:rPr>
          <w:rFonts w:cs="Arial"/>
          <w:i/>
          <w:szCs w:val="24"/>
        </w:rPr>
      </w:pPr>
      <w:r w:rsidRPr="007D6B13">
        <w:rPr>
          <w:rFonts w:cs="Arial"/>
          <w:i/>
          <w:szCs w:val="24"/>
          <w:u w:val="single"/>
        </w:rPr>
        <w:t xml:space="preserve">Para la recuperación del lucro cesante determinado por las contralorías en los fallos que </w:t>
      </w:r>
      <w:proofErr w:type="gramStart"/>
      <w:r w:rsidRPr="007D6B13">
        <w:rPr>
          <w:rFonts w:cs="Arial"/>
          <w:i/>
          <w:szCs w:val="24"/>
          <w:u w:val="single"/>
        </w:rPr>
        <w:t>le</w:t>
      </w:r>
      <w:proofErr w:type="gramEnd"/>
      <w:r w:rsidRPr="007D6B13">
        <w:rPr>
          <w:rFonts w:cs="Arial"/>
          <w:i/>
          <w:szCs w:val="24"/>
          <w:u w:val="single"/>
        </w:rPr>
        <w:t xml:space="preserve"> pongan fin a los procesos de responsabilidad fiscal, se acudirá al procedimiento establecido en la presente ley para el ejercicio de la acción de repetición.</w:t>
      </w:r>
      <w:r w:rsidRPr="007D6B13">
        <w:rPr>
          <w:rFonts w:cs="Arial"/>
          <w:i/>
          <w:szCs w:val="24"/>
        </w:rPr>
        <w:t> Texto subrayado declarado INEXEQUIBLE por </w:t>
      </w:r>
      <w:hyperlink r:id="rId15" w:anchor="1" w:history="1">
        <w:r w:rsidRPr="007D6B13">
          <w:rPr>
            <w:rFonts w:cs="Arial"/>
            <w:i/>
            <w:szCs w:val="24"/>
          </w:rPr>
          <w:t>Sentencia Corte Constitucional 309 de 2002</w:t>
        </w:r>
      </w:hyperlink>
    </w:p>
    <w:p w14:paraId="7FBCB885" w14:textId="77777777" w:rsidR="006E3498" w:rsidRPr="007D6B13" w:rsidRDefault="006E3498" w:rsidP="007D6B13">
      <w:pPr>
        <w:ind w:right="142"/>
        <w:rPr>
          <w:rFonts w:cs="Arial"/>
          <w:i/>
          <w:szCs w:val="24"/>
        </w:rPr>
      </w:pPr>
    </w:p>
    <w:p w14:paraId="3F199D61" w14:textId="1893FD50" w:rsidR="006E3498" w:rsidRPr="007D6B13" w:rsidRDefault="006E3498" w:rsidP="007D6B13">
      <w:pPr>
        <w:ind w:right="142"/>
        <w:rPr>
          <w:rFonts w:cs="Arial"/>
          <w:i/>
          <w:szCs w:val="24"/>
        </w:rPr>
      </w:pPr>
      <w:r w:rsidRPr="007D6B13">
        <w:rPr>
          <w:rFonts w:cs="Arial"/>
          <w:b/>
          <w:bCs/>
          <w:i/>
          <w:szCs w:val="24"/>
        </w:rPr>
        <w:t>PARÁGRAFO 2º.</w:t>
      </w:r>
      <w:r w:rsidRPr="007D6B13">
        <w:rPr>
          <w:rFonts w:cs="Arial"/>
          <w:i/>
          <w:szCs w:val="24"/>
        </w:rPr>
        <w:t> Esta acción también deberá intentarse cuando el Estado pague las indemnizaciones previstas en la Ley 288 de 1996, siempre que el reconocimiento indemnizatorio haya sido consecuencia la conducta del agente responsable haya sido dolosa o gravemente culposa.</w:t>
      </w:r>
    </w:p>
    <w:p w14:paraId="54B7634F" w14:textId="77777777" w:rsidR="006E3498" w:rsidRPr="007D6B13" w:rsidRDefault="006E3498" w:rsidP="007D6B13">
      <w:pPr>
        <w:ind w:right="142"/>
        <w:rPr>
          <w:rFonts w:cs="Arial"/>
          <w:i/>
          <w:szCs w:val="24"/>
        </w:rPr>
      </w:pPr>
      <w:r w:rsidRPr="007D6B13">
        <w:rPr>
          <w:rFonts w:cs="Arial"/>
          <w:b/>
          <w:bCs/>
          <w:i/>
          <w:szCs w:val="24"/>
        </w:rPr>
        <w:t>PARÁGRAFO 3º.</w:t>
      </w:r>
      <w:r w:rsidRPr="007D6B13">
        <w:rPr>
          <w:rFonts w:cs="Arial"/>
          <w:i/>
          <w:szCs w:val="24"/>
        </w:rPr>
        <w:t> La acción de repetición también se ejercerá en contra de los funcionarios de la Rama Judicial y de la Justicia Penal Militar, de conformidad con lo dispuesto en la presente ley y en las normas que sobre la materia se contemplan en la Ley Estatutaria de la Administración de Justicia.</w:t>
      </w:r>
    </w:p>
    <w:p w14:paraId="1A69BC12" w14:textId="77777777" w:rsidR="006E3498" w:rsidRPr="007D6B13" w:rsidRDefault="006E3498" w:rsidP="007D6B13">
      <w:pPr>
        <w:shd w:val="clear" w:color="auto" w:fill="FFFFFF"/>
        <w:ind w:right="142"/>
        <w:rPr>
          <w:rFonts w:cs="Arial"/>
          <w:i/>
          <w:szCs w:val="24"/>
        </w:rPr>
      </w:pPr>
    </w:p>
    <w:p w14:paraId="6560C75E" w14:textId="77777777" w:rsidR="006E3498" w:rsidRPr="007D6B13" w:rsidRDefault="006E3498" w:rsidP="007D6B13">
      <w:pPr>
        <w:shd w:val="clear" w:color="auto" w:fill="FFFFFF"/>
        <w:ind w:right="142"/>
        <w:rPr>
          <w:rFonts w:cs="Arial"/>
          <w:i/>
          <w:szCs w:val="24"/>
        </w:rPr>
      </w:pPr>
      <w:r w:rsidRPr="007D6B13">
        <w:rPr>
          <w:rFonts w:cs="Arial"/>
          <w:b/>
          <w:bCs/>
          <w:i/>
          <w:szCs w:val="24"/>
        </w:rPr>
        <w:t>PARÁGRAFO 4º.</w:t>
      </w:r>
      <w:r w:rsidRPr="007D6B13">
        <w:rPr>
          <w:rFonts w:cs="Arial"/>
          <w:i/>
          <w:szCs w:val="24"/>
        </w:rPr>
        <w:t xml:space="preserve"> En materia contractual el acto de la delegación no exime de responsabilidad legal en materia de acción de repetición o llamamiento en garantía al delegante, el cual podrá ser llamado a responder de conformidad con lo dispuesto en esta ley, solidariamente junto con el delegatario.”  </w:t>
      </w:r>
    </w:p>
    <w:p w14:paraId="3C422ECB" w14:textId="77777777" w:rsidR="00694825" w:rsidRPr="007D6B13" w:rsidRDefault="00694825" w:rsidP="007D6B13">
      <w:pPr>
        <w:pStyle w:val="Prrafodelista"/>
        <w:shd w:val="clear" w:color="auto" w:fill="FFFFFF" w:themeFill="background1"/>
        <w:ind w:left="0"/>
        <w:rPr>
          <w:rFonts w:eastAsia="Times New Roman" w:cs="Arial"/>
          <w:szCs w:val="24"/>
        </w:rPr>
      </w:pPr>
    </w:p>
    <w:p w14:paraId="7B8D28DA" w14:textId="4646E7A7" w:rsidR="006E3498" w:rsidRPr="007D6B13" w:rsidRDefault="006E3498" w:rsidP="007D6B13">
      <w:pPr>
        <w:pStyle w:val="Prrafodelista"/>
        <w:shd w:val="clear" w:color="auto" w:fill="FFFFFF" w:themeFill="background1"/>
        <w:ind w:left="0"/>
        <w:rPr>
          <w:rFonts w:eastAsia="Times New Roman" w:cs="Arial"/>
          <w:szCs w:val="24"/>
        </w:rPr>
      </w:pPr>
      <w:r w:rsidRPr="007D6B13">
        <w:rPr>
          <w:rFonts w:eastAsia="Times New Roman" w:cs="Arial"/>
          <w:szCs w:val="24"/>
        </w:rPr>
        <w:t>El objetivo es iniciar la acción de repetición</w:t>
      </w:r>
      <w:r w:rsidR="008B4E97" w:rsidRPr="007D6B13">
        <w:rPr>
          <w:rFonts w:eastAsia="Times New Roman" w:cs="Arial"/>
          <w:szCs w:val="24"/>
        </w:rPr>
        <w:t>,</w:t>
      </w:r>
      <w:r w:rsidRPr="007D6B13">
        <w:rPr>
          <w:rFonts w:eastAsia="Times New Roman" w:cs="Arial"/>
          <w:szCs w:val="24"/>
        </w:rPr>
        <w:t xml:space="preserve"> en contra de los servidores públicos, ex servidores y particulares </w:t>
      </w:r>
      <w:r w:rsidR="008B4E97" w:rsidRPr="007D6B13">
        <w:rPr>
          <w:rFonts w:eastAsia="Times New Roman" w:cs="Arial"/>
          <w:szCs w:val="24"/>
        </w:rPr>
        <w:t>que,</w:t>
      </w:r>
      <w:r w:rsidRPr="007D6B13">
        <w:rPr>
          <w:rFonts w:eastAsia="Times New Roman" w:cs="Arial"/>
          <w:szCs w:val="24"/>
        </w:rPr>
        <w:t xml:space="preserve"> en el ejercicio de funciones públicas</w:t>
      </w:r>
      <w:r w:rsidR="008B4E97" w:rsidRPr="007D6B13">
        <w:rPr>
          <w:rFonts w:eastAsia="Times New Roman" w:cs="Arial"/>
          <w:szCs w:val="24"/>
        </w:rPr>
        <w:t>,</w:t>
      </w:r>
      <w:r w:rsidRPr="007D6B13">
        <w:rPr>
          <w:rFonts w:eastAsia="Times New Roman" w:cs="Arial"/>
          <w:szCs w:val="24"/>
        </w:rPr>
        <w:t xml:space="preserve"> con su actuar gravemente culposo o doloso han generado detrimento patrimonial al presupuesto de la entidad pública.</w:t>
      </w:r>
    </w:p>
    <w:p w14:paraId="71651F77" w14:textId="77777777" w:rsidR="006E3498" w:rsidRPr="007D6B13" w:rsidRDefault="006E3498" w:rsidP="007D6B13">
      <w:pPr>
        <w:pStyle w:val="Prrafodelista"/>
        <w:shd w:val="clear" w:color="auto" w:fill="FFFFFF" w:themeFill="background1"/>
        <w:ind w:left="0"/>
        <w:rPr>
          <w:rFonts w:eastAsia="Times New Roman" w:cs="Arial"/>
          <w:szCs w:val="24"/>
        </w:rPr>
      </w:pPr>
    </w:p>
    <w:p w14:paraId="4F750434" w14:textId="62A6A126" w:rsidR="006E3498" w:rsidRPr="007D6B13" w:rsidRDefault="006E3498" w:rsidP="007D6B13">
      <w:pPr>
        <w:pStyle w:val="Prrafodelista"/>
        <w:shd w:val="clear" w:color="auto" w:fill="FFFFFF" w:themeFill="background1"/>
        <w:ind w:left="0"/>
        <w:rPr>
          <w:rFonts w:eastAsia="Times New Roman" w:cs="Arial"/>
          <w:szCs w:val="24"/>
        </w:rPr>
      </w:pPr>
      <w:r w:rsidRPr="007D6B13">
        <w:rPr>
          <w:rFonts w:eastAsia="Times New Roman" w:cs="Arial"/>
          <w:szCs w:val="24"/>
        </w:rPr>
        <w:t>El procedimiento inicia con el informe de pago de la sentencia condenatoria de la</w:t>
      </w:r>
      <w:r w:rsidR="00C400A1" w:rsidRPr="007D6B13">
        <w:rPr>
          <w:rFonts w:eastAsia="Times New Roman" w:cs="Arial"/>
          <w:szCs w:val="24"/>
        </w:rPr>
        <w:t xml:space="preserve"> </w:t>
      </w:r>
      <w:r w:rsidR="006F1995" w:rsidRPr="007D6B13">
        <w:rPr>
          <w:rFonts w:eastAsia="Times New Roman" w:cs="Arial"/>
          <w:szCs w:val="24"/>
        </w:rPr>
        <w:t>APC Colombia</w:t>
      </w:r>
      <w:r w:rsidRPr="007D6B13">
        <w:rPr>
          <w:rFonts w:eastAsia="Times New Roman" w:cs="Arial"/>
          <w:szCs w:val="24"/>
        </w:rPr>
        <w:t xml:space="preserve"> y termina con la asignación del</w:t>
      </w:r>
      <w:r w:rsidR="008B4E97" w:rsidRPr="007D6B13">
        <w:rPr>
          <w:rFonts w:eastAsia="Times New Roman" w:cs="Arial"/>
          <w:szCs w:val="24"/>
        </w:rPr>
        <w:t>(a)</w:t>
      </w:r>
      <w:r w:rsidRPr="007D6B13">
        <w:rPr>
          <w:rFonts w:eastAsia="Times New Roman" w:cs="Arial"/>
          <w:szCs w:val="24"/>
        </w:rPr>
        <w:t xml:space="preserve"> abogado</w:t>
      </w:r>
      <w:r w:rsidR="008B4E97" w:rsidRPr="007D6B13">
        <w:rPr>
          <w:rFonts w:eastAsia="Times New Roman" w:cs="Arial"/>
          <w:szCs w:val="24"/>
        </w:rPr>
        <w:t>(a)</w:t>
      </w:r>
      <w:r w:rsidR="00B95217" w:rsidRPr="007D6B13">
        <w:rPr>
          <w:rFonts w:eastAsia="Times New Roman" w:cs="Arial"/>
          <w:szCs w:val="24"/>
        </w:rPr>
        <w:t>,</w:t>
      </w:r>
      <w:r w:rsidRPr="007D6B13">
        <w:rPr>
          <w:rFonts w:eastAsia="Times New Roman" w:cs="Arial"/>
          <w:szCs w:val="24"/>
        </w:rPr>
        <w:t xml:space="preserve"> que </w:t>
      </w:r>
      <w:r w:rsidR="00C400A1" w:rsidRPr="007D6B13">
        <w:rPr>
          <w:rFonts w:eastAsia="Times New Roman" w:cs="Arial"/>
          <w:szCs w:val="24"/>
        </w:rPr>
        <w:t xml:space="preserve">representará judicialmente a </w:t>
      </w:r>
      <w:r w:rsidR="006627C1" w:rsidRPr="007D6B13">
        <w:rPr>
          <w:rFonts w:eastAsia="Times New Roman" w:cs="Arial"/>
          <w:szCs w:val="24"/>
        </w:rPr>
        <w:t xml:space="preserve">la </w:t>
      </w:r>
      <w:r w:rsidR="00C400A1" w:rsidRPr="007D6B13">
        <w:rPr>
          <w:rFonts w:eastAsia="Times New Roman" w:cs="Arial"/>
          <w:szCs w:val="24"/>
        </w:rPr>
        <w:t>APC Colombia</w:t>
      </w:r>
      <w:r w:rsidR="00241535" w:rsidRPr="007D6B13">
        <w:rPr>
          <w:rFonts w:eastAsia="Times New Roman" w:cs="Arial"/>
          <w:szCs w:val="24"/>
        </w:rPr>
        <w:t>.</w:t>
      </w:r>
    </w:p>
    <w:p w14:paraId="572F0EFD" w14:textId="77777777" w:rsidR="006E3498" w:rsidRPr="007D6B13" w:rsidRDefault="006E3498" w:rsidP="007D6B13">
      <w:pPr>
        <w:pStyle w:val="Prrafodelista"/>
        <w:shd w:val="clear" w:color="auto" w:fill="FFFFFF" w:themeFill="background1"/>
        <w:ind w:left="0"/>
        <w:rPr>
          <w:rFonts w:eastAsia="Times New Roman" w:cs="Arial"/>
          <w:szCs w:val="24"/>
        </w:rPr>
      </w:pPr>
    </w:p>
    <w:p w14:paraId="435EE06B" w14:textId="3EB8304F" w:rsidR="006E3498" w:rsidRPr="007D6B13" w:rsidRDefault="00241535" w:rsidP="007D6B13">
      <w:pPr>
        <w:pStyle w:val="Prrafodelista"/>
        <w:shd w:val="clear" w:color="auto" w:fill="FFFFFF" w:themeFill="background1"/>
        <w:ind w:left="0"/>
        <w:rPr>
          <w:rFonts w:cs="Arial"/>
          <w:b/>
          <w:szCs w:val="24"/>
        </w:rPr>
      </w:pPr>
      <w:r w:rsidRPr="007D6B13">
        <w:rPr>
          <w:rFonts w:cs="Arial"/>
          <w:szCs w:val="24"/>
        </w:rPr>
        <w:t>El</w:t>
      </w:r>
      <w:r w:rsidR="006627C1" w:rsidRPr="007D6B13">
        <w:rPr>
          <w:rFonts w:cs="Arial"/>
          <w:szCs w:val="24"/>
        </w:rPr>
        <w:t>(a)</w:t>
      </w:r>
      <w:r w:rsidRPr="007D6B13">
        <w:rPr>
          <w:rFonts w:cs="Arial"/>
          <w:szCs w:val="24"/>
        </w:rPr>
        <w:t xml:space="preserve"> </w:t>
      </w:r>
      <w:r w:rsidR="008B4E97" w:rsidRPr="007D6B13">
        <w:rPr>
          <w:rFonts w:cs="Arial"/>
          <w:szCs w:val="24"/>
        </w:rPr>
        <w:t>o</w:t>
      </w:r>
      <w:r w:rsidR="006E3498" w:rsidRPr="007D6B13">
        <w:rPr>
          <w:rFonts w:cs="Arial"/>
          <w:szCs w:val="24"/>
        </w:rPr>
        <w:t>rdenador</w:t>
      </w:r>
      <w:r w:rsidR="006627C1" w:rsidRPr="007D6B13">
        <w:rPr>
          <w:rFonts w:cs="Arial"/>
          <w:szCs w:val="24"/>
        </w:rPr>
        <w:t>(a)</w:t>
      </w:r>
      <w:r w:rsidR="006E3498" w:rsidRPr="007D6B13">
        <w:rPr>
          <w:rFonts w:cs="Arial"/>
          <w:szCs w:val="24"/>
        </w:rPr>
        <w:t xml:space="preserve"> del gasto</w:t>
      </w:r>
      <w:r w:rsidR="008B4E97" w:rsidRPr="007D6B13">
        <w:rPr>
          <w:rFonts w:cs="Arial"/>
          <w:szCs w:val="24"/>
        </w:rPr>
        <w:t>,</w:t>
      </w:r>
      <w:r w:rsidR="006E3498" w:rsidRPr="007D6B13">
        <w:rPr>
          <w:rFonts w:cs="Arial"/>
          <w:szCs w:val="24"/>
        </w:rPr>
        <w:t xml:space="preserve"> debe re</w:t>
      </w:r>
      <w:r w:rsidRPr="007D6B13">
        <w:rPr>
          <w:rFonts w:cs="Arial"/>
          <w:szCs w:val="24"/>
        </w:rPr>
        <w:t>mitir mensualmente al proceso G</w:t>
      </w:r>
      <w:r w:rsidR="006E3498" w:rsidRPr="007D6B13">
        <w:rPr>
          <w:rFonts w:cs="Arial"/>
          <w:szCs w:val="24"/>
        </w:rPr>
        <w:t xml:space="preserve">estión </w:t>
      </w:r>
      <w:r w:rsidR="00803C45" w:rsidRPr="007D6B13">
        <w:rPr>
          <w:rFonts w:cs="Arial"/>
          <w:szCs w:val="24"/>
        </w:rPr>
        <w:t>J</w:t>
      </w:r>
      <w:r w:rsidR="006E3498" w:rsidRPr="007D6B13">
        <w:rPr>
          <w:rFonts w:cs="Arial"/>
          <w:szCs w:val="24"/>
        </w:rPr>
        <w:t>urídica</w:t>
      </w:r>
      <w:r w:rsidR="008B4E97" w:rsidRPr="007D6B13">
        <w:rPr>
          <w:rFonts w:cs="Arial"/>
          <w:szCs w:val="24"/>
        </w:rPr>
        <w:t>,</w:t>
      </w:r>
      <w:r w:rsidR="006E3498" w:rsidRPr="007D6B13">
        <w:rPr>
          <w:rFonts w:cs="Arial"/>
          <w:szCs w:val="24"/>
        </w:rPr>
        <w:t xml:space="preserve"> informe de los pagos de los fallos condenatorios y </w:t>
      </w:r>
      <w:r w:rsidR="008B4E97" w:rsidRPr="007D6B13">
        <w:rPr>
          <w:rFonts w:cs="Arial"/>
          <w:szCs w:val="24"/>
        </w:rPr>
        <w:t xml:space="preserve">las </w:t>
      </w:r>
      <w:r w:rsidR="006E3498" w:rsidRPr="007D6B13">
        <w:rPr>
          <w:rFonts w:cs="Arial"/>
          <w:szCs w:val="24"/>
        </w:rPr>
        <w:t>conciliaciones con sus respectivos antecedentes.</w:t>
      </w:r>
    </w:p>
    <w:p w14:paraId="29D440EA" w14:textId="77777777" w:rsidR="006E3498" w:rsidRPr="007D6B13" w:rsidRDefault="006E3498" w:rsidP="007D6B13">
      <w:pPr>
        <w:shd w:val="clear" w:color="auto" w:fill="FFFFFF" w:themeFill="background1"/>
        <w:contextualSpacing/>
        <w:rPr>
          <w:rFonts w:eastAsia="Century Gothic" w:cs="Arial"/>
          <w:szCs w:val="24"/>
          <w:lang w:bidi="es-CO"/>
        </w:rPr>
      </w:pPr>
    </w:p>
    <w:p w14:paraId="4ECB14E4" w14:textId="2DD7C6BD" w:rsidR="006E3498" w:rsidRPr="007D6B13" w:rsidRDefault="00241535"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En este contexto, </w:t>
      </w:r>
      <w:r w:rsidR="006627C1" w:rsidRPr="007D6B13">
        <w:rPr>
          <w:rFonts w:eastAsia="Century Gothic" w:cs="Arial"/>
          <w:szCs w:val="24"/>
          <w:lang w:bidi="es-CO"/>
        </w:rPr>
        <w:t xml:space="preserve">la </w:t>
      </w:r>
      <w:r w:rsidRPr="007D6B13">
        <w:rPr>
          <w:rFonts w:eastAsia="Century Gothic" w:cs="Arial"/>
          <w:szCs w:val="24"/>
          <w:lang w:bidi="es-CO"/>
        </w:rPr>
        <w:t xml:space="preserve">APC </w:t>
      </w:r>
      <w:r w:rsidR="006E3498" w:rsidRPr="007D6B13">
        <w:rPr>
          <w:rFonts w:eastAsia="Century Gothic" w:cs="Arial"/>
          <w:szCs w:val="24"/>
          <w:lang w:bidi="es-CO"/>
        </w:rPr>
        <w:t xml:space="preserve">Colombia deberá ejercer la acción de repetición o el llamamiento en garantía del servidor, </w:t>
      </w:r>
      <w:r w:rsidR="00010C11" w:rsidRPr="007D6B13">
        <w:rPr>
          <w:rFonts w:eastAsia="Century Gothic" w:cs="Arial"/>
          <w:szCs w:val="24"/>
          <w:lang w:bidi="es-CO"/>
        </w:rPr>
        <w:t>exservidor</w:t>
      </w:r>
      <w:r w:rsidR="006E3498" w:rsidRPr="007D6B13">
        <w:rPr>
          <w:rFonts w:eastAsia="Century Gothic" w:cs="Arial"/>
          <w:szCs w:val="24"/>
          <w:lang w:bidi="es-CO"/>
        </w:rPr>
        <w:t xml:space="preserve"> público y/o particular en ejercicio de funciones públicas, cuando el daño causado por la A</w:t>
      </w:r>
      <w:r w:rsidR="008B4E97" w:rsidRPr="007D6B13">
        <w:rPr>
          <w:rFonts w:eastAsia="Century Gothic" w:cs="Arial"/>
          <w:szCs w:val="24"/>
          <w:lang w:bidi="es-CO"/>
        </w:rPr>
        <w:t>PC Colombia</w:t>
      </w:r>
      <w:r w:rsidR="007A3BF8" w:rsidRPr="007D6B13">
        <w:rPr>
          <w:rFonts w:eastAsia="Century Gothic" w:cs="Arial"/>
          <w:szCs w:val="24"/>
          <w:lang w:bidi="es-CO"/>
        </w:rPr>
        <w:t>,</w:t>
      </w:r>
      <w:r w:rsidR="006E3498" w:rsidRPr="007D6B13">
        <w:rPr>
          <w:rFonts w:eastAsia="Century Gothic" w:cs="Arial"/>
          <w:szCs w:val="24"/>
          <w:lang w:bidi="es-CO"/>
        </w:rPr>
        <w:t xml:space="preserve"> haya sido consecuencia de una conducta dolosa o gravemente culposa de alguno de los mencionados funcionarios. El incumplimiento de este deber</w:t>
      </w:r>
      <w:r w:rsidR="007A3BF8" w:rsidRPr="007D6B13">
        <w:rPr>
          <w:rFonts w:eastAsia="Century Gothic" w:cs="Arial"/>
          <w:szCs w:val="24"/>
          <w:lang w:bidi="es-CO"/>
        </w:rPr>
        <w:t>,</w:t>
      </w:r>
      <w:r w:rsidR="006E3498" w:rsidRPr="007D6B13">
        <w:rPr>
          <w:rFonts w:eastAsia="Century Gothic" w:cs="Arial"/>
          <w:szCs w:val="24"/>
          <w:lang w:bidi="es-CO"/>
        </w:rPr>
        <w:t xml:space="preserve"> constituye falta disciplinaria.</w:t>
      </w:r>
    </w:p>
    <w:p w14:paraId="114F7785" w14:textId="77777777" w:rsidR="00696130" w:rsidRPr="007D6B13" w:rsidRDefault="00696130" w:rsidP="007D6B13">
      <w:pPr>
        <w:shd w:val="clear" w:color="auto" w:fill="FFFFFF" w:themeFill="background1"/>
        <w:contextualSpacing/>
        <w:rPr>
          <w:rFonts w:eastAsia="Century Gothic" w:cs="Arial"/>
          <w:b/>
          <w:szCs w:val="24"/>
          <w:lang w:bidi="es-CO"/>
        </w:rPr>
      </w:pPr>
    </w:p>
    <w:p w14:paraId="2B5486CB" w14:textId="22116B56" w:rsidR="00E06094" w:rsidRPr="007D6B13" w:rsidRDefault="00E06094"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De igual forma, de acuerdo con lo establecido en el numeral 13 del artículo </w:t>
      </w:r>
      <w:r w:rsidR="007A3BF8" w:rsidRPr="007D6B13">
        <w:rPr>
          <w:rFonts w:eastAsia="Century Gothic" w:cs="Arial"/>
          <w:szCs w:val="24"/>
          <w:lang w:bidi="es-CO"/>
        </w:rPr>
        <w:t>4</w:t>
      </w:r>
      <w:r w:rsidRPr="007D6B13">
        <w:rPr>
          <w:rFonts w:eastAsia="Century Gothic" w:cs="Arial"/>
          <w:szCs w:val="24"/>
          <w:lang w:bidi="es-CO"/>
        </w:rPr>
        <w:t xml:space="preserve"> de la Resolución 460 de 2022</w:t>
      </w:r>
      <w:r w:rsidRPr="007D6B13">
        <w:rPr>
          <w:rFonts w:eastAsia="Century Gothic" w:cs="Arial"/>
          <w:szCs w:val="24"/>
          <w:vertAlign w:val="superscript"/>
          <w:lang w:bidi="es-CO"/>
        </w:rPr>
        <w:footnoteReference w:id="13"/>
      </w:r>
      <w:r w:rsidR="007A3BF8" w:rsidRPr="007D6B13">
        <w:rPr>
          <w:rFonts w:eastAsia="Century Gothic" w:cs="Arial"/>
          <w:szCs w:val="24"/>
          <w:lang w:bidi="es-CO"/>
        </w:rPr>
        <w:t>,</w:t>
      </w:r>
      <w:r w:rsidRPr="007D6B13">
        <w:rPr>
          <w:rFonts w:eastAsia="Century Gothic" w:cs="Arial"/>
          <w:szCs w:val="24"/>
          <w:lang w:bidi="es-CO"/>
        </w:rPr>
        <w:t xml:space="preserve"> el Comité de Conciliación de la APC Colombia</w:t>
      </w:r>
      <w:r w:rsidR="007A3BF8" w:rsidRPr="007D6B13">
        <w:rPr>
          <w:rFonts w:eastAsia="Century Gothic" w:cs="Arial"/>
          <w:szCs w:val="24"/>
          <w:lang w:bidi="es-CO"/>
        </w:rPr>
        <w:t>,</w:t>
      </w:r>
      <w:r w:rsidRPr="007D6B13">
        <w:rPr>
          <w:rFonts w:eastAsia="Century Gothic" w:cs="Arial"/>
          <w:szCs w:val="24"/>
          <w:lang w:bidi="es-CO"/>
        </w:rPr>
        <w:t xml:space="preserve"> deberá realizar el análisis correspondiente para determinar la procedencia de la acción de repetición. </w:t>
      </w:r>
    </w:p>
    <w:p w14:paraId="48FF30FE" w14:textId="77777777" w:rsidR="00E06094" w:rsidRPr="007D6B13" w:rsidRDefault="00E06094" w:rsidP="007D6B13">
      <w:pPr>
        <w:shd w:val="clear" w:color="auto" w:fill="FFFFFF" w:themeFill="background1"/>
        <w:contextualSpacing/>
        <w:rPr>
          <w:rFonts w:eastAsia="Century Gothic" w:cs="Arial"/>
          <w:szCs w:val="24"/>
          <w:lang w:bidi="es-CO"/>
        </w:rPr>
      </w:pPr>
    </w:p>
    <w:p w14:paraId="5E5D684F" w14:textId="63F70D2F"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Para lo anterior, desde las </w:t>
      </w:r>
      <w:r w:rsidR="007A3BF8" w:rsidRPr="007D6B13">
        <w:rPr>
          <w:rFonts w:eastAsia="Century Gothic" w:cs="Arial"/>
          <w:szCs w:val="24"/>
          <w:lang w:bidi="es-CO"/>
        </w:rPr>
        <w:t>direcciones/</w:t>
      </w:r>
      <w:r w:rsidRPr="007D6B13">
        <w:rPr>
          <w:rFonts w:eastAsia="Century Gothic" w:cs="Arial"/>
          <w:szCs w:val="24"/>
          <w:lang w:bidi="es-CO"/>
        </w:rPr>
        <w:t>dependencias o procesos de la A</w:t>
      </w:r>
      <w:r w:rsidR="008B4E97" w:rsidRPr="007D6B13">
        <w:rPr>
          <w:rFonts w:eastAsia="Century Gothic" w:cs="Arial"/>
          <w:szCs w:val="24"/>
          <w:lang w:bidi="es-CO"/>
        </w:rPr>
        <w:t>PC Colombia</w:t>
      </w:r>
      <w:r w:rsidR="007A3BF8" w:rsidRPr="007D6B13">
        <w:rPr>
          <w:rFonts w:eastAsia="Century Gothic" w:cs="Arial"/>
          <w:szCs w:val="24"/>
          <w:lang w:bidi="es-CO"/>
        </w:rPr>
        <w:t>,</w:t>
      </w:r>
      <w:r w:rsidRPr="007D6B13">
        <w:rPr>
          <w:rFonts w:eastAsia="Century Gothic" w:cs="Arial"/>
          <w:szCs w:val="24"/>
          <w:lang w:bidi="es-CO"/>
        </w:rPr>
        <w:t xml:space="preserve"> se </w:t>
      </w:r>
      <w:r w:rsidR="00241535" w:rsidRPr="007D6B13">
        <w:rPr>
          <w:rFonts w:eastAsia="Century Gothic" w:cs="Arial"/>
          <w:szCs w:val="24"/>
          <w:lang w:bidi="es-CO"/>
        </w:rPr>
        <w:t>deberá hacer lo siguiente:</w:t>
      </w:r>
    </w:p>
    <w:p w14:paraId="4BBC8317" w14:textId="77777777" w:rsidR="00C61286" w:rsidRPr="007D6B13" w:rsidRDefault="00C61286" w:rsidP="007D6B13">
      <w:pPr>
        <w:shd w:val="clear" w:color="auto" w:fill="FFFFFF" w:themeFill="background1"/>
        <w:contextualSpacing/>
        <w:rPr>
          <w:rFonts w:eastAsia="Century Gothic" w:cs="Arial"/>
          <w:szCs w:val="24"/>
          <w:lang w:bidi="es-CO"/>
        </w:rPr>
      </w:pPr>
    </w:p>
    <w:p w14:paraId="40779A2E" w14:textId="16A969E9" w:rsidR="006E3498" w:rsidRPr="007D6B13" w:rsidRDefault="00241535" w:rsidP="007D6B13">
      <w:pPr>
        <w:pStyle w:val="Prrafodelista"/>
        <w:widowControl w:val="0"/>
        <w:numPr>
          <w:ilvl w:val="0"/>
          <w:numId w:val="102"/>
        </w:numPr>
        <w:shd w:val="clear" w:color="auto" w:fill="FFFFFF" w:themeFill="background1"/>
        <w:autoSpaceDE w:val="0"/>
        <w:autoSpaceDN w:val="0"/>
        <w:ind w:left="567" w:hanging="283"/>
        <w:rPr>
          <w:rFonts w:cs="Arial"/>
          <w:szCs w:val="24"/>
        </w:rPr>
      </w:pPr>
      <w:r w:rsidRPr="007D6B13">
        <w:rPr>
          <w:rFonts w:cs="Arial"/>
          <w:szCs w:val="24"/>
        </w:rPr>
        <w:t>El</w:t>
      </w:r>
      <w:r w:rsidR="00521EFB" w:rsidRPr="007D6B13">
        <w:rPr>
          <w:rFonts w:cs="Arial"/>
          <w:szCs w:val="24"/>
        </w:rPr>
        <w:t>(a)</w:t>
      </w:r>
      <w:r w:rsidRPr="007D6B13">
        <w:rPr>
          <w:rFonts w:cs="Arial"/>
          <w:szCs w:val="24"/>
        </w:rPr>
        <w:t xml:space="preserve"> </w:t>
      </w:r>
      <w:r w:rsidR="005C6606" w:rsidRPr="007D6B13">
        <w:rPr>
          <w:rFonts w:cs="Arial"/>
          <w:szCs w:val="24"/>
        </w:rPr>
        <w:t>o</w:t>
      </w:r>
      <w:r w:rsidR="006E3498" w:rsidRPr="007D6B13">
        <w:rPr>
          <w:rFonts w:cs="Arial"/>
          <w:szCs w:val="24"/>
        </w:rPr>
        <w:t>rdenador</w:t>
      </w:r>
      <w:r w:rsidR="00521EFB" w:rsidRPr="007D6B13">
        <w:rPr>
          <w:rFonts w:cs="Arial"/>
          <w:szCs w:val="24"/>
        </w:rPr>
        <w:t>(a)</w:t>
      </w:r>
      <w:r w:rsidR="006E3498" w:rsidRPr="007D6B13">
        <w:rPr>
          <w:rFonts w:cs="Arial"/>
          <w:szCs w:val="24"/>
        </w:rPr>
        <w:t xml:space="preserve"> del gasto</w:t>
      </w:r>
      <w:r w:rsidR="00C400A1" w:rsidRPr="007D6B13">
        <w:rPr>
          <w:rFonts w:cs="Arial"/>
          <w:szCs w:val="24"/>
        </w:rPr>
        <w:t xml:space="preserve">, a través del proceso Gestión </w:t>
      </w:r>
      <w:r w:rsidR="005C6606" w:rsidRPr="007D6B13">
        <w:rPr>
          <w:rFonts w:cs="Arial"/>
          <w:szCs w:val="24"/>
        </w:rPr>
        <w:t>F</w:t>
      </w:r>
      <w:r w:rsidR="006E3498" w:rsidRPr="007D6B13">
        <w:rPr>
          <w:rFonts w:cs="Arial"/>
          <w:szCs w:val="24"/>
        </w:rPr>
        <w:t xml:space="preserve">inanciera, dentro de los cinco (5) días hábiles siguientes al pago total de una condena, de una conciliación o de cualquier otro crédito surgido por concepto de la responsabilidad patrimonial de la </w:t>
      </w:r>
      <w:r w:rsidR="00C400A1" w:rsidRPr="007D6B13">
        <w:rPr>
          <w:rFonts w:cs="Arial"/>
          <w:szCs w:val="24"/>
        </w:rPr>
        <w:t>A</w:t>
      </w:r>
      <w:r w:rsidR="007A3BF8" w:rsidRPr="007D6B13">
        <w:rPr>
          <w:rFonts w:cs="Arial"/>
          <w:szCs w:val="24"/>
        </w:rPr>
        <w:t>PC Colombia</w:t>
      </w:r>
      <w:r w:rsidR="006E3498" w:rsidRPr="007D6B13">
        <w:rPr>
          <w:rFonts w:cs="Arial"/>
          <w:szCs w:val="24"/>
        </w:rPr>
        <w:t>, deberá remitir el acto administrativo y sus ante</w:t>
      </w:r>
      <w:r w:rsidR="00C400A1" w:rsidRPr="007D6B13">
        <w:rPr>
          <w:rFonts w:cs="Arial"/>
          <w:szCs w:val="24"/>
        </w:rPr>
        <w:t xml:space="preserve">cedentes al proceso Gestión </w:t>
      </w:r>
      <w:r w:rsidR="005C6606" w:rsidRPr="007D6B13">
        <w:rPr>
          <w:rFonts w:cs="Arial"/>
          <w:szCs w:val="24"/>
        </w:rPr>
        <w:t>J</w:t>
      </w:r>
      <w:r w:rsidR="006E3498" w:rsidRPr="007D6B13">
        <w:rPr>
          <w:rFonts w:cs="Arial"/>
          <w:szCs w:val="24"/>
        </w:rPr>
        <w:t>urídica de la A</w:t>
      </w:r>
      <w:r w:rsidR="005C6606" w:rsidRPr="007D6B13">
        <w:rPr>
          <w:rFonts w:cs="Arial"/>
          <w:szCs w:val="24"/>
        </w:rPr>
        <w:t>PC Colombia</w:t>
      </w:r>
      <w:r w:rsidR="006E3498" w:rsidRPr="007D6B13">
        <w:rPr>
          <w:rFonts w:cs="Arial"/>
          <w:szCs w:val="24"/>
        </w:rPr>
        <w:t>.</w:t>
      </w:r>
    </w:p>
    <w:p w14:paraId="4762BDBD" w14:textId="77777777" w:rsidR="006E3498" w:rsidRPr="007D6B13" w:rsidRDefault="006E3498" w:rsidP="007D6B13">
      <w:pPr>
        <w:shd w:val="clear" w:color="auto" w:fill="FFFFFF" w:themeFill="background1"/>
        <w:contextualSpacing/>
        <w:rPr>
          <w:rFonts w:cs="Arial"/>
          <w:szCs w:val="24"/>
        </w:rPr>
      </w:pPr>
    </w:p>
    <w:p w14:paraId="09451157" w14:textId="7C50C4C4" w:rsidR="006E3498" w:rsidRPr="007D6B13" w:rsidRDefault="006E3498" w:rsidP="007D6B13">
      <w:pPr>
        <w:pStyle w:val="Prrafodelista"/>
        <w:shd w:val="clear" w:color="auto" w:fill="FFFFFF" w:themeFill="background1"/>
        <w:ind w:left="0"/>
        <w:rPr>
          <w:rFonts w:cs="Arial"/>
          <w:szCs w:val="24"/>
        </w:rPr>
      </w:pPr>
      <w:r w:rsidRPr="007D6B13">
        <w:rPr>
          <w:rFonts w:cs="Arial"/>
          <w:szCs w:val="24"/>
        </w:rPr>
        <w:t>Así mismo</w:t>
      </w:r>
      <w:r w:rsidR="007A3BF8" w:rsidRPr="007D6B13">
        <w:rPr>
          <w:rFonts w:cs="Arial"/>
          <w:szCs w:val="24"/>
        </w:rPr>
        <w:t>,</w:t>
      </w:r>
      <w:r w:rsidRPr="007D6B13">
        <w:rPr>
          <w:rFonts w:cs="Arial"/>
          <w:szCs w:val="24"/>
        </w:rPr>
        <w:t xml:space="preserve"> debe</w:t>
      </w:r>
      <w:r w:rsidR="00241535" w:rsidRPr="007D6B13">
        <w:rPr>
          <w:rFonts w:cs="Arial"/>
          <w:szCs w:val="24"/>
        </w:rPr>
        <w:t xml:space="preserve"> generar alerta de vencimiento:</w:t>
      </w:r>
    </w:p>
    <w:p w14:paraId="59DE50E7" w14:textId="77777777" w:rsidR="00521EFB" w:rsidRPr="007D6B13" w:rsidRDefault="00521EFB" w:rsidP="007D6B13">
      <w:pPr>
        <w:pStyle w:val="Prrafodelista"/>
        <w:shd w:val="clear" w:color="auto" w:fill="FFFFFF" w:themeFill="background1"/>
        <w:ind w:left="0"/>
        <w:rPr>
          <w:rFonts w:cs="Arial"/>
          <w:szCs w:val="24"/>
        </w:rPr>
      </w:pPr>
    </w:p>
    <w:p w14:paraId="5731151A" w14:textId="00699B6A" w:rsidR="002A70D4" w:rsidRPr="009D526C" w:rsidRDefault="006E3498" w:rsidP="007D6B13">
      <w:pPr>
        <w:pStyle w:val="Prrafodelista"/>
        <w:widowControl w:val="0"/>
        <w:numPr>
          <w:ilvl w:val="0"/>
          <w:numId w:val="102"/>
        </w:numPr>
        <w:shd w:val="clear" w:color="auto" w:fill="FFFFFF" w:themeFill="background1"/>
        <w:autoSpaceDE w:val="0"/>
        <w:autoSpaceDN w:val="0"/>
        <w:ind w:left="567" w:hanging="283"/>
        <w:rPr>
          <w:rFonts w:cs="Arial"/>
          <w:b/>
          <w:szCs w:val="24"/>
        </w:rPr>
      </w:pPr>
      <w:r w:rsidRPr="007D6B13">
        <w:rPr>
          <w:rFonts w:cs="Arial"/>
          <w:szCs w:val="24"/>
        </w:rPr>
        <w:t>Una vez recibida la información soporte de la condena</w:t>
      </w:r>
      <w:r w:rsidR="007A3BF8" w:rsidRPr="007D6B13">
        <w:rPr>
          <w:rFonts w:cs="Arial"/>
          <w:szCs w:val="24"/>
        </w:rPr>
        <w:t xml:space="preserve">, </w:t>
      </w:r>
      <w:r w:rsidRPr="007D6B13">
        <w:rPr>
          <w:rFonts w:cs="Arial"/>
          <w:szCs w:val="24"/>
        </w:rPr>
        <w:t>documentos y constancia de pago con sus antecedentes, e incorporada al e</w:t>
      </w:r>
      <w:r w:rsidR="00764CE9" w:rsidRPr="007D6B13">
        <w:rPr>
          <w:rFonts w:cs="Arial"/>
          <w:szCs w:val="24"/>
        </w:rPr>
        <w:t xml:space="preserve">xpediente físico, el proceso Gestión </w:t>
      </w:r>
      <w:r w:rsidR="002A70D4" w:rsidRPr="007D6B13">
        <w:rPr>
          <w:rFonts w:cs="Arial"/>
          <w:szCs w:val="24"/>
        </w:rPr>
        <w:t>J</w:t>
      </w:r>
      <w:r w:rsidRPr="007D6B13">
        <w:rPr>
          <w:rFonts w:cs="Arial"/>
          <w:szCs w:val="24"/>
        </w:rPr>
        <w:t>urídica, a través del</w:t>
      </w:r>
      <w:r w:rsidR="006D3AF8" w:rsidRPr="007D6B13">
        <w:rPr>
          <w:rFonts w:cs="Arial"/>
          <w:szCs w:val="24"/>
        </w:rPr>
        <w:t>(a)</w:t>
      </w:r>
      <w:r w:rsidRPr="007D6B13">
        <w:rPr>
          <w:rFonts w:cs="Arial"/>
          <w:szCs w:val="24"/>
        </w:rPr>
        <w:t xml:space="preserve"> </w:t>
      </w:r>
      <w:r w:rsidR="00803C45" w:rsidRPr="007D6B13">
        <w:rPr>
          <w:rFonts w:cs="Arial"/>
          <w:szCs w:val="24"/>
        </w:rPr>
        <w:t>a</w:t>
      </w:r>
      <w:r w:rsidRPr="007D6B13">
        <w:rPr>
          <w:rFonts w:cs="Arial"/>
          <w:szCs w:val="24"/>
        </w:rPr>
        <w:t>poderado</w:t>
      </w:r>
      <w:r w:rsidR="006D3AF8" w:rsidRPr="007D6B13">
        <w:rPr>
          <w:rFonts w:cs="Arial"/>
          <w:szCs w:val="24"/>
        </w:rPr>
        <w:t>(a)</w:t>
      </w:r>
      <w:r w:rsidRPr="007D6B13">
        <w:rPr>
          <w:rFonts w:cs="Arial"/>
          <w:szCs w:val="24"/>
        </w:rPr>
        <w:t xml:space="preserve"> designado</w:t>
      </w:r>
      <w:r w:rsidR="006D3AF8" w:rsidRPr="007D6B13">
        <w:rPr>
          <w:rFonts w:cs="Arial"/>
          <w:szCs w:val="24"/>
        </w:rPr>
        <w:t>(a)</w:t>
      </w:r>
      <w:r w:rsidRPr="007D6B13">
        <w:rPr>
          <w:rFonts w:cs="Arial"/>
          <w:szCs w:val="24"/>
        </w:rPr>
        <w:t>, efectuará el análisis correspondiente sobre la procedencia o no de la acción de repetición con las pruebas recaudadas</w:t>
      </w:r>
      <w:r w:rsidR="007A3BF8" w:rsidRPr="007D6B13">
        <w:rPr>
          <w:rFonts w:cs="Arial"/>
          <w:szCs w:val="24"/>
        </w:rPr>
        <w:t>,</w:t>
      </w:r>
      <w:r w:rsidRPr="007D6B13">
        <w:rPr>
          <w:rFonts w:cs="Arial"/>
          <w:szCs w:val="24"/>
        </w:rPr>
        <w:t xml:space="preserve"> sobre el dolo o la culpa grave en la conducta del servidor o </w:t>
      </w:r>
      <w:r w:rsidR="00010C11" w:rsidRPr="007D6B13">
        <w:rPr>
          <w:rFonts w:cs="Arial"/>
          <w:szCs w:val="24"/>
        </w:rPr>
        <w:t>exservidor</w:t>
      </w:r>
      <w:r w:rsidRPr="007D6B13">
        <w:rPr>
          <w:rFonts w:cs="Arial"/>
          <w:szCs w:val="24"/>
        </w:rPr>
        <w:t xml:space="preserve"> público responsable, y lo presentará ante el Comité de Conciliación para su consideración. El comité</w:t>
      </w:r>
      <w:r w:rsidR="007A3BF8" w:rsidRPr="007D6B13">
        <w:rPr>
          <w:rFonts w:cs="Arial"/>
          <w:szCs w:val="24"/>
        </w:rPr>
        <w:t>,</w:t>
      </w:r>
      <w:r w:rsidRPr="007D6B13">
        <w:rPr>
          <w:rFonts w:cs="Arial"/>
          <w:szCs w:val="24"/>
        </w:rPr>
        <w:t xml:space="preserve"> deberá adoptar la decisión motivada de iniciar o no la acción de repetición en un término no superior a dos (2) meses.</w:t>
      </w:r>
    </w:p>
    <w:p w14:paraId="6E7BF192" w14:textId="77777777" w:rsidR="009D526C" w:rsidRPr="007D6B13" w:rsidRDefault="009D526C" w:rsidP="009D526C">
      <w:pPr>
        <w:pStyle w:val="Prrafodelista"/>
        <w:widowControl w:val="0"/>
        <w:shd w:val="clear" w:color="auto" w:fill="FFFFFF" w:themeFill="background1"/>
        <w:autoSpaceDE w:val="0"/>
        <w:autoSpaceDN w:val="0"/>
        <w:ind w:left="567"/>
        <w:rPr>
          <w:rFonts w:cs="Arial"/>
          <w:b/>
          <w:szCs w:val="24"/>
        </w:rPr>
      </w:pPr>
    </w:p>
    <w:p w14:paraId="0084F314" w14:textId="1F2F0ADF" w:rsidR="006E3498" w:rsidRPr="007D6B13" w:rsidRDefault="006E3498" w:rsidP="007D6B13">
      <w:pPr>
        <w:pStyle w:val="Prrafodelista"/>
        <w:widowControl w:val="0"/>
        <w:numPr>
          <w:ilvl w:val="0"/>
          <w:numId w:val="102"/>
        </w:numPr>
        <w:shd w:val="clear" w:color="auto" w:fill="FFFFFF" w:themeFill="background1"/>
        <w:autoSpaceDE w:val="0"/>
        <w:autoSpaceDN w:val="0"/>
        <w:ind w:left="567" w:hanging="283"/>
        <w:rPr>
          <w:rFonts w:cs="Arial"/>
          <w:b/>
          <w:szCs w:val="24"/>
        </w:rPr>
      </w:pPr>
      <w:r w:rsidRPr="007D6B13">
        <w:rPr>
          <w:rFonts w:cs="Arial"/>
          <w:szCs w:val="24"/>
        </w:rPr>
        <w:t xml:space="preserve">Posteriormente, con la decisión del Comité de Conciliación, </w:t>
      </w:r>
      <w:r w:rsidR="006D3AF8" w:rsidRPr="007D6B13">
        <w:rPr>
          <w:rFonts w:cs="Arial"/>
          <w:szCs w:val="24"/>
        </w:rPr>
        <w:t xml:space="preserve">el(a) </w:t>
      </w:r>
      <w:r w:rsidR="00942559" w:rsidRPr="007D6B13">
        <w:rPr>
          <w:rFonts w:cs="Arial"/>
          <w:szCs w:val="24"/>
        </w:rPr>
        <w:t>a</w:t>
      </w:r>
      <w:r w:rsidR="006D3AF8" w:rsidRPr="007D6B13">
        <w:rPr>
          <w:rFonts w:cs="Arial"/>
          <w:szCs w:val="24"/>
        </w:rPr>
        <w:t xml:space="preserve">poderado(a) </w:t>
      </w:r>
      <w:r w:rsidRPr="007D6B13">
        <w:rPr>
          <w:rFonts w:cs="Arial"/>
          <w:szCs w:val="24"/>
        </w:rPr>
        <w:t>asignado</w:t>
      </w:r>
      <w:r w:rsidR="006D3AF8" w:rsidRPr="007D6B13">
        <w:rPr>
          <w:rFonts w:cs="Arial"/>
          <w:szCs w:val="24"/>
        </w:rPr>
        <w:t>(a)</w:t>
      </w:r>
      <w:r w:rsidR="001A2260" w:rsidRPr="007D6B13">
        <w:rPr>
          <w:rFonts w:cs="Arial"/>
          <w:szCs w:val="24"/>
        </w:rPr>
        <w:t>,</w:t>
      </w:r>
      <w:r w:rsidRPr="007D6B13">
        <w:rPr>
          <w:rFonts w:cs="Arial"/>
          <w:szCs w:val="24"/>
        </w:rPr>
        <w:t xml:space="preserve"> deberá diligenciar la ficha de acción de repetición</w:t>
      </w:r>
      <w:r w:rsidR="001A2260" w:rsidRPr="007D6B13">
        <w:rPr>
          <w:rFonts w:cs="Arial"/>
          <w:szCs w:val="24"/>
        </w:rPr>
        <w:t>,</w:t>
      </w:r>
      <w:r w:rsidRPr="007D6B13">
        <w:rPr>
          <w:rFonts w:cs="Arial"/>
          <w:szCs w:val="24"/>
        </w:rPr>
        <w:t xml:space="preserve"> en el </w:t>
      </w:r>
      <w:r w:rsidR="00521EFB" w:rsidRPr="007D6B13">
        <w:rPr>
          <w:rFonts w:cs="Arial"/>
          <w:szCs w:val="24"/>
        </w:rPr>
        <w:t>M</w:t>
      </w:r>
      <w:r w:rsidRPr="007D6B13">
        <w:rPr>
          <w:rFonts w:cs="Arial"/>
          <w:szCs w:val="24"/>
        </w:rPr>
        <w:t xml:space="preserve">ódulo de Gestión de Comité de Conciliación en el </w:t>
      </w:r>
      <w:proofErr w:type="spellStart"/>
      <w:r w:rsidR="00D76C89" w:rsidRPr="007D6B13">
        <w:rPr>
          <w:rFonts w:cs="Arial"/>
          <w:szCs w:val="24"/>
        </w:rPr>
        <w:t>eKOGUI</w:t>
      </w:r>
      <w:proofErr w:type="spellEnd"/>
      <w:r w:rsidRPr="007D6B13">
        <w:rPr>
          <w:rFonts w:cs="Arial"/>
          <w:szCs w:val="24"/>
        </w:rPr>
        <w:t xml:space="preserve"> e iniciar la acción. Para tal efecto, </w:t>
      </w:r>
      <w:r w:rsidR="006D3AF8" w:rsidRPr="007D6B13">
        <w:rPr>
          <w:rFonts w:cs="Arial"/>
          <w:szCs w:val="24"/>
        </w:rPr>
        <w:t xml:space="preserve">el(a) </w:t>
      </w:r>
      <w:r w:rsidR="00333706" w:rsidRPr="007D6B13">
        <w:rPr>
          <w:rFonts w:cs="Arial"/>
          <w:szCs w:val="24"/>
        </w:rPr>
        <w:t>a</w:t>
      </w:r>
      <w:r w:rsidR="006D3AF8" w:rsidRPr="007D6B13">
        <w:rPr>
          <w:rFonts w:cs="Arial"/>
          <w:szCs w:val="24"/>
        </w:rPr>
        <w:t xml:space="preserve">poderado(a) </w:t>
      </w:r>
      <w:r w:rsidRPr="007D6B13">
        <w:rPr>
          <w:rFonts w:cs="Arial"/>
          <w:szCs w:val="24"/>
        </w:rPr>
        <w:t xml:space="preserve">tendrá un plazo máximo de dos (2) meses, a partir de que se haya tomado la decisión de interponer la correspondiente demanda. </w:t>
      </w:r>
    </w:p>
    <w:p w14:paraId="076DF134" w14:textId="77777777" w:rsidR="006E3498" w:rsidRPr="007D6B13" w:rsidRDefault="006E3498" w:rsidP="007D6B13">
      <w:pPr>
        <w:ind w:left="567" w:hanging="283"/>
        <w:rPr>
          <w:rFonts w:cs="Arial"/>
          <w:szCs w:val="24"/>
        </w:rPr>
      </w:pPr>
    </w:p>
    <w:p w14:paraId="1FCB0E71" w14:textId="734F9BA6" w:rsidR="006E3498" w:rsidRPr="007D6B13" w:rsidRDefault="006E3498" w:rsidP="007D6B13">
      <w:pPr>
        <w:pStyle w:val="Prrafodelista"/>
        <w:widowControl w:val="0"/>
        <w:numPr>
          <w:ilvl w:val="0"/>
          <w:numId w:val="102"/>
        </w:numPr>
        <w:shd w:val="clear" w:color="auto" w:fill="FFFFFF" w:themeFill="background1"/>
        <w:autoSpaceDE w:val="0"/>
        <w:autoSpaceDN w:val="0"/>
        <w:ind w:left="567" w:hanging="283"/>
        <w:rPr>
          <w:rFonts w:cs="Arial"/>
          <w:b/>
          <w:szCs w:val="24"/>
        </w:rPr>
      </w:pPr>
      <w:r w:rsidRPr="007D6B13">
        <w:rPr>
          <w:rFonts w:cs="Arial"/>
          <w:szCs w:val="24"/>
        </w:rPr>
        <w:t>E</w:t>
      </w:r>
      <w:r w:rsidR="00764CE9" w:rsidRPr="007D6B13">
        <w:rPr>
          <w:rFonts w:cs="Arial"/>
          <w:szCs w:val="24"/>
        </w:rPr>
        <w:t xml:space="preserve">l proceso Evaluación, </w:t>
      </w:r>
      <w:r w:rsidR="001A2260" w:rsidRPr="007D6B13">
        <w:rPr>
          <w:rFonts w:cs="Arial"/>
          <w:szCs w:val="24"/>
        </w:rPr>
        <w:t>C</w:t>
      </w:r>
      <w:r w:rsidR="00764CE9" w:rsidRPr="007D6B13">
        <w:rPr>
          <w:rFonts w:cs="Arial"/>
          <w:szCs w:val="24"/>
        </w:rPr>
        <w:t xml:space="preserve">ontrol y </w:t>
      </w:r>
      <w:r w:rsidR="001A2260" w:rsidRPr="007D6B13">
        <w:rPr>
          <w:rFonts w:cs="Arial"/>
          <w:szCs w:val="24"/>
        </w:rPr>
        <w:t>M</w:t>
      </w:r>
      <w:r w:rsidRPr="007D6B13">
        <w:rPr>
          <w:rFonts w:cs="Arial"/>
          <w:szCs w:val="24"/>
        </w:rPr>
        <w:t>ejora</w:t>
      </w:r>
      <w:r w:rsidR="00764CE9" w:rsidRPr="007D6B13">
        <w:rPr>
          <w:rFonts w:cs="Arial"/>
          <w:szCs w:val="24"/>
        </w:rPr>
        <w:t xml:space="preserve">miento de </w:t>
      </w:r>
      <w:r w:rsidR="00521EFB" w:rsidRPr="007D6B13">
        <w:rPr>
          <w:rFonts w:cs="Arial"/>
          <w:szCs w:val="24"/>
        </w:rPr>
        <w:t xml:space="preserve">la </w:t>
      </w:r>
      <w:r w:rsidR="00764CE9" w:rsidRPr="007D6B13">
        <w:rPr>
          <w:rFonts w:cs="Arial"/>
          <w:szCs w:val="24"/>
        </w:rPr>
        <w:t>APC Colombia</w:t>
      </w:r>
      <w:r w:rsidRPr="007D6B13">
        <w:rPr>
          <w:rFonts w:cs="Arial"/>
          <w:szCs w:val="24"/>
        </w:rPr>
        <w:t>, quien participará en el Comité de Conciliación con voz, verificará el cumplimiento de dicha obligación.</w:t>
      </w:r>
    </w:p>
    <w:p w14:paraId="4BF5CD05" w14:textId="77777777" w:rsidR="006E3498" w:rsidRPr="007D6B13" w:rsidRDefault="006E3498" w:rsidP="007D6B13">
      <w:pPr>
        <w:pStyle w:val="Prrafodelista"/>
        <w:ind w:left="567" w:hanging="283"/>
        <w:rPr>
          <w:rFonts w:cs="Arial"/>
          <w:szCs w:val="24"/>
        </w:rPr>
      </w:pPr>
    </w:p>
    <w:p w14:paraId="2FC71158" w14:textId="6CF23F5E" w:rsidR="006E3498" w:rsidRPr="007D6B13" w:rsidRDefault="006E3498" w:rsidP="007D6B13">
      <w:pPr>
        <w:pStyle w:val="Prrafodelista"/>
        <w:widowControl w:val="0"/>
        <w:numPr>
          <w:ilvl w:val="0"/>
          <w:numId w:val="102"/>
        </w:numPr>
        <w:shd w:val="clear" w:color="auto" w:fill="FFFFFF" w:themeFill="background1"/>
        <w:autoSpaceDE w:val="0"/>
        <w:autoSpaceDN w:val="0"/>
        <w:ind w:left="567" w:hanging="283"/>
        <w:rPr>
          <w:rFonts w:cs="Arial"/>
          <w:b/>
          <w:szCs w:val="24"/>
        </w:rPr>
      </w:pPr>
      <w:r w:rsidRPr="007D6B13">
        <w:rPr>
          <w:rFonts w:cs="Arial"/>
          <w:szCs w:val="24"/>
        </w:rPr>
        <w:t>En todo caso, el plazo máximo para iniciar la acción de repetición</w:t>
      </w:r>
      <w:r w:rsidR="001A2260" w:rsidRPr="007D6B13">
        <w:rPr>
          <w:rFonts w:cs="Arial"/>
          <w:szCs w:val="24"/>
        </w:rPr>
        <w:t>,</w:t>
      </w:r>
      <w:r w:rsidRPr="007D6B13">
        <w:rPr>
          <w:rFonts w:cs="Arial"/>
          <w:szCs w:val="24"/>
        </w:rPr>
        <w:t xml:space="preserve"> no podrá ser superior a los seis (6) meses siguientes al pago total o al pago de la última cuota efectuado por la entidad pública, de una condena, conciliación o cualquier otra forma de solución de un conflicto permitida por la ley.  </w:t>
      </w:r>
    </w:p>
    <w:p w14:paraId="02F13AEF" w14:textId="77777777" w:rsidR="006E3498" w:rsidRPr="007D6B13" w:rsidRDefault="006E3498" w:rsidP="007D6B13">
      <w:pPr>
        <w:pStyle w:val="Prrafodelista"/>
        <w:ind w:left="567" w:hanging="283"/>
        <w:rPr>
          <w:rFonts w:cs="Arial"/>
          <w:szCs w:val="24"/>
        </w:rPr>
      </w:pPr>
    </w:p>
    <w:p w14:paraId="5B412863" w14:textId="4CD17E5D" w:rsidR="006E3498" w:rsidRPr="007D6B13" w:rsidRDefault="006E3498" w:rsidP="007D6B13">
      <w:pPr>
        <w:pStyle w:val="Prrafodelista"/>
        <w:widowControl w:val="0"/>
        <w:numPr>
          <w:ilvl w:val="0"/>
          <w:numId w:val="102"/>
        </w:numPr>
        <w:shd w:val="clear" w:color="auto" w:fill="FFFFFF" w:themeFill="background1"/>
        <w:autoSpaceDE w:val="0"/>
        <w:autoSpaceDN w:val="0"/>
        <w:ind w:left="567" w:hanging="283"/>
        <w:rPr>
          <w:rFonts w:cs="Arial"/>
          <w:b/>
          <w:szCs w:val="24"/>
        </w:rPr>
      </w:pPr>
      <w:r w:rsidRPr="007D6B13">
        <w:rPr>
          <w:rFonts w:cs="Arial"/>
          <w:szCs w:val="24"/>
        </w:rPr>
        <w:t>Si la acción de repetición</w:t>
      </w:r>
      <w:r w:rsidR="001A2260" w:rsidRPr="007D6B13">
        <w:rPr>
          <w:rFonts w:cs="Arial"/>
          <w:szCs w:val="24"/>
        </w:rPr>
        <w:t>,</w:t>
      </w:r>
      <w:r w:rsidRPr="007D6B13">
        <w:rPr>
          <w:rFonts w:cs="Arial"/>
          <w:szCs w:val="24"/>
        </w:rPr>
        <w:t xml:space="preserve"> no se inicia en el término mencionado anteriormente, podrán ejercitar la acción de repetición:</w:t>
      </w:r>
    </w:p>
    <w:p w14:paraId="6AE79629" w14:textId="77777777" w:rsidR="00521EFB" w:rsidRPr="007D6B13" w:rsidRDefault="00521EFB" w:rsidP="007D6B13">
      <w:pPr>
        <w:widowControl w:val="0"/>
        <w:shd w:val="clear" w:color="auto" w:fill="FFFFFF" w:themeFill="background1"/>
        <w:autoSpaceDE w:val="0"/>
        <w:autoSpaceDN w:val="0"/>
        <w:ind w:left="567" w:hanging="283"/>
        <w:rPr>
          <w:rFonts w:cs="Arial"/>
          <w:b/>
          <w:szCs w:val="24"/>
        </w:rPr>
      </w:pPr>
    </w:p>
    <w:p w14:paraId="6DB757DF" w14:textId="77777777" w:rsidR="006E3498" w:rsidRPr="007D6B13" w:rsidRDefault="006E3498" w:rsidP="007D6B13">
      <w:pPr>
        <w:pStyle w:val="Prrafodelista"/>
        <w:widowControl w:val="0"/>
        <w:numPr>
          <w:ilvl w:val="0"/>
          <w:numId w:val="20"/>
        </w:numPr>
        <w:autoSpaceDE w:val="0"/>
        <w:autoSpaceDN w:val="0"/>
        <w:ind w:left="851" w:hanging="284"/>
        <w:contextualSpacing w:val="0"/>
        <w:rPr>
          <w:rFonts w:cs="Arial"/>
          <w:szCs w:val="24"/>
        </w:rPr>
      </w:pPr>
      <w:r w:rsidRPr="007D6B13">
        <w:rPr>
          <w:rFonts w:cs="Arial"/>
          <w:szCs w:val="24"/>
        </w:rPr>
        <w:t>El Ministerio Público.</w:t>
      </w:r>
    </w:p>
    <w:p w14:paraId="16534381" w14:textId="6E0ED7F1" w:rsidR="00010C11" w:rsidRPr="009D526C" w:rsidRDefault="006E3498" w:rsidP="009D526C">
      <w:pPr>
        <w:pStyle w:val="Prrafodelista"/>
        <w:widowControl w:val="0"/>
        <w:numPr>
          <w:ilvl w:val="0"/>
          <w:numId w:val="20"/>
        </w:numPr>
        <w:autoSpaceDE w:val="0"/>
        <w:autoSpaceDN w:val="0"/>
        <w:ind w:left="851" w:hanging="284"/>
        <w:contextualSpacing w:val="0"/>
        <w:rPr>
          <w:rFonts w:cs="Arial"/>
          <w:szCs w:val="24"/>
        </w:rPr>
      </w:pPr>
      <w:r w:rsidRPr="007D6B13">
        <w:rPr>
          <w:rFonts w:cs="Arial"/>
          <w:szCs w:val="24"/>
        </w:rPr>
        <w:t xml:space="preserve">El Ministerio de Justicia y del Derecho, a través de </w:t>
      </w:r>
      <w:r w:rsidR="006F504A" w:rsidRPr="007D6B13">
        <w:rPr>
          <w:rFonts w:cs="Arial"/>
          <w:szCs w:val="24"/>
        </w:rPr>
        <w:t>a través de la A</w:t>
      </w:r>
      <w:r w:rsidR="002A70D4" w:rsidRPr="007D6B13">
        <w:rPr>
          <w:rFonts w:cs="Arial"/>
          <w:szCs w:val="24"/>
        </w:rPr>
        <w:t>NDJE</w:t>
      </w:r>
      <w:r w:rsidR="006F504A" w:rsidRPr="007D6B13">
        <w:rPr>
          <w:rFonts w:cs="Arial"/>
          <w:szCs w:val="24"/>
        </w:rPr>
        <w:t xml:space="preserve"> o quien haga sus veces.</w:t>
      </w:r>
      <w:r w:rsidR="00EC0CF9" w:rsidRPr="007D6B13">
        <w:rPr>
          <w:rStyle w:val="Refdenotaalpie"/>
          <w:rFonts w:cs="Arial"/>
          <w:szCs w:val="24"/>
        </w:rPr>
        <w:footnoteReference w:id="14"/>
      </w:r>
    </w:p>
    <w:p w14:paraId="0C91A598" w14:textId="0BBA112D" w:rsidR="006E3498" w:rsidRPr="007D6B13" w:rsidRDefault="006E3498" w:rsidP="007D6B13">
      <w:pPr>
        <w:pStyle w:val="Prrafodelista"/>
        <w:widowControl w:val="0"/>
        <w:numPr>
          <w:ilvl w:val="0"/>
          <w:numId w:val="102"/>
        </w:numPr>
        <w:autoSpaceDE w:val="0"/>
        <w:autoSpaceDN w:val="0"/>
        <w:ind w:left="567" w:hanging="283"/>
        <w:contextualSpacing w:val="0"/>
        <w:rPr>
          <w:rFonts w:cs="Arial"/>
          <w:szCs w:val="24"/>
        </w:rPr>
      </w:pPr>
      <w:r w:rsidRPr="007D6B13">
        <w:rPr>
          <w:rFonts w:cs="Arial"/>
          <w:szCs w:val="24"/>
        </w:rPr>
        <w:t>De acuerdo con lo establecido en el reglamento del Comité de Conciliación, en caso de que el mismo decida no iniciar la acci</w:t>
      </w:r>
      <w:r w:rsidR="00241535" w:rsidRPr="007D6B13">
        <w:rPr>
          <w:rFonts w:cs="Arial"/>
          <w:szCs w:val="24"/>
        </w:rPr>
        <w:t xml:space="preserve">ón de repetición, el proceso </w:t>
      </w:r>
      <w:r w:rsidRPr="007D6B13">
        <w:rPr>
          <w:rFonts w:cs="Arial"/>
          <w:szCs w:val="24"/>
        </w:rPr>
        <w:t xml:space="preserve">Gestión </w:t>
      </w:r>
      <w:r w:rsidR="0057221B" w:rsidRPr="007D6B13">
        <w:rPr>
          <w:rFonts w:cs="Arial"/>
          <w:szCs w:val="24"/>
        </w:rPr>
        <w:t>j</w:t>
      </w:r>
      <w:r w:rsidRPr="007D6B13">
        <w:rPr>
          <w:rFonts w:cs="Arial"/>
          <w:szCs w:val="24"/>
        </w:rPr>
        <w:t>urídica, a través del</w:t>
      </w:r>
      <w:r w:rsidR="00390615" w:rsidRPr="007D6B13">
        <w:rPr>
          <w:rFonts w:cs="Arial"/>
          <w:szCs w:val="24"/>
        </w:rPr>
        <w:t>(a)</w:t>
      </w:r>
      <w:r w:rsidRPr="007D6B13">
        <w:rPr>
          <w:rFonts w:cs="Arial"/>
          <w:szCs w:val="24"/>
        </w:rPr>
        <w:t xml:space="preserve"> </w:t>
      </w:r>
      <w:r w:rsidR="00803C45" w:rsidRPr="007D6B13">
        <w:rPr>
          <w:rFonts w:cs="Arial"/>
          <w:szCs w:val="24"/>
        </w:rPr>
        <w:t>s</w:t>
      </w:r>
      <w:r w:rsidRPr="007D6B13">
        <w:rPr>
          <w:rFonts w:cs="Arial"/>
          <w:szCs w:val="24"/>
        </w:rPr>
        <w:t>ecretario</w:t>
      </w:r>
      <w:r w:rsidR="00390615" w:rsidRPr="007D6B13">
        <w:rPr>
          <w:rFonts w:cs="Arial"/>
          <w:szCs w:val="24"/>
        </w:rPr>
        <w:t>(a)</w:t>
      </w:r>
      <w:r w:rsidRPr="007D6B13">
        <w:rPr>
          <w:rFonts w:cs="Arial"/>
          <w:szCs w:val="24"/>
        </w:rPr>
        <w:t xml:space="preserve"> técnico</w:t>
      </w:r>
      <w:r w:rsidR="00390615" w:rsidRPr="007D6B13">
        <w:rPr>
          <w:rFonts w:cs="Arial"/>
          <w:szCs w:val="24"/>
        </w:rPr>
        <w:t>(a)</w:t>
      </w:r>
      <w:r w:rsidRPr="007D6B13">
        <w:rPr>
          <w:rFonts w:cs="Arial"/>
          <w:szCs w:val="24"/>
        </w:rPr>
        <w:t xml:space="preserve"> del Comité de Conciliación, informará al</w:t>
      </w:r>
      <w:r w:rsidR="00521EFB" w:rsidRPr="007D6B13">
        <w:rPr>
          <w:rFonts w:cs="Arial"/>
          <w:szCs w:val="24"/>
        </w:rPr>
        <w:t>(a)</w:t>
      </w:r>
      <w:r w:rsidRPr="007D6B13">
        <w:rPr>
          <w:rFonts w:cs="Arial"/>
          <w:szCs w:val="24"/>
        </w:rPr>
        <w:t xml:space="preserve"> </w:t>
      </w:r>
      <w:r w:rsidR="009C24FC" w:rsidRPr="007D6B13">
        <w:rPr>
          <w:rFonts w:cs="Arial"/>
          <w:szCs w:val="24"/>
        </w:rPr>
        <w:t>c</w:t>
      </w:r>
      <w:r w:rsidRPr="007D6B13">
        <w:rPr>
          <w:rFonts w:cs="Arial"/>
          <w:szCs w:val="24"/>
        </w:rPr>
        <w:t>oordinador</w:t>
      </w:r>
      <w:r w:rsidR="00521EFB" w:rsidRPr="007D6B13">
        <w:rPr>
          <w:rFonts w:cs="Arial"/>
          <w:szCs w:val="24"/>
        </w:rPr>
        <w:t>(a)</w:t>
      </w:r>
      <w:r w:rsidRPr="007D6B13">
        <w:rPr>
          <w:rFonts w:cs="Arial"/>
          <w:szCs w:val="24"/>
        </w:rPr>
        <w:t xml:space="preserve"> de Agentes del Ministerio Público, ante la Jurisdicción en lo Contencioso Administrativo, el soporte de dicha decisión, aportando la sentencia condenatoria, la prueba del pago y el acta de la sesión del comité en la cual se esgrimen los fundamentos para no iniciar la acción.</w:t>
      </w:r>
    </w:p>
    <w:p w14:paraId="55199973" w14:textId="77777777" w:rsidR="009545AD" w:rsidRPr="007D6B13" w:rsidRDefault="009545AD" w:rsidP="007D6B13">
      <w:pPr>
        <w:pStyle w:val="Prrafodelista"/>
        <w:widowControl w:val="0"/>
        <w:autoSpaceDE w:val="0"/>
        <w:autoSpaceDN w:val="0"/>
        <w:contextualSpacing w:val="0"/>
        <w:rPr>
          <w:rFonts w:cs="Arial"/>
          <w:szCs w:val="24"/>
        </w:rPr>
      </w:pPr>
    </w:p>
    <w:p w14:paraId="4A8A6314" w14:textId="05D0C2CB" w:rsidR="006E3498" w:rsidRPr="007D6B13" w:rsidRDefault="006E3498" w:rsidP="007D6B13">
      <w:pPr>
        <w:pStyle w:val="Prrafodelista"/>
        <w:widowControl w:val="0"/>
        <w:numPr>
          <w:ilvl w:val="0"/>
          <w:numId w:val="102"/>
        </w:numPr>
        <w:autoSpaceDE w:val="0"/>
        <w:autoSpaceDN w:val="0"/>
        <w:ind w:left="567" w:hanging="283"/>
        <w:contextualSpacing w:val="0"/>
        <w:rPr>
          <w:rFonts w:cs="Arial"/>
          <w:szCs w:val="24"/>
        </w:rPr>
      </w:pPr>
      <w:r w:rsidRPr="007D6B13">
        <w:rPr>
          <w:rFonts w:cs="Arial"/>
          <w:szCs w:val="24"/>
        </w:rPr>
        <w:t xml:space="preserve">El proceso Gestión </w:t>
      </w:r>
      <w:r w:rsidR="00803C45" w:rsidRPr="007D6B13">
        <w:rPr>
          <w:rFonts w:cs="Arial"/>
          <w:szCs w:val="24"/>
        </w:rPr>
        <w:t>J</w:t>
      </w:r>
      <w:r w:rsidRPr="007D6B13">
        <w:rPr>
          <w:rFonts w:cs="Arial"/>
          <w:szCs w:val="24"/>
        </w:rPr>
        <w:t>urídica</w:t>
      </w:r>
      <w:r w:rsidR="00803C45" w:rsidRPr="007D6B13">
        <w:rPr>
          <w:rFonts w:cs="Arial"/>
          <w:szCs w:val="24"/>
        </w:rPr>
        <w:t>,</w:t>
      </w:r>
      <w:r w:rsidRPr="007D6B13">
        <w:rPr>
          <w:rFonts w:cs="Arial"/>
          <w:szCs w:val="24"/>
        </w:rPr>
        <w:t xml:space="preserve"> deberá informar semestralmente a la ANDJE</w:t>
      </w:r>
      <w:r w:rsidR="009C24FC" w:rsidRPr="007D6B13">
        <w:rPr>
          <w:rFonts w:cs="Arial"/>
          <w:szCs w:val="24"/>
        </w:rPr>
        <w:t>,</w:t>
      </w:r>
      <w:r w:rsidRPr="007D6B13">
        <w:rPr>
          <w:rFonts w:cs="Arial"/>
          <w:szCs w:val="24"/>
        </w:rPr>
        <w:t xml:space="preserve"> sobre las gestiones que el Comité de Conciliación</w:t>
      </w:r>
      <w:r w:rsidR="009C24FC" w:rsidRPr="007D6B13">
        <w:rPr>
          <w:rFonts w:cs="Arial"/>
          <w:szCs w:val="24"/>
        </w:rPr>
        <w:t>,</w:t>
      </w:r>
      <w:r w:rsidRPr="007D6B13">
        <w:rPr>
          <w:rFonts w:cs="Arial"/>
          <w:szCs w:val="24"/>
        </w:rPr>
        <w:t xml:space="preserve"> adelante en materia de acciones de repetición y </w:t>
      </w:r>
      <w:r w:rsidR="006D3AF8" w:rsidRPr="007D6B13">
        <w:rPr>
          <w:rFonts w:cs="Arial"/>
          <w:szCs w:val="24"/>
        </w:rPr>
        <w:t xml:space="preserve">el(a) </w:t>
      </w:r>
      <w:r w:rsidR="00942559" w:rsidRPr="007D6B13">
        <w:rPr>
          <w:rFonts w:cs="Arial"/>
          <w:szCs w:val="24"/>
        </w:rPr>
        <w:t>a</w:t>
      </w:r>
      <w:r w:rsidR="006D3AF8" w:rsidRPr="007D6B13">
        <w:rPr>
          <w:rFonts w:cs="Arial"/>
          <w:szCs w:val="24"/>
        </w:rPr>
        <w:t>poderado(a)</w:t>
      </w:r>
      <w:r w:rsidR="009C24FC" w:rsidRPr="007D6B13">
        <w:rPr>
          <w:rFonts w:cs="Arial"/>
          <w:szCs w:val="24"/>
        </w:rPr>
        <w:t>,</w:t>
      </w:r>
      <w:r w:rsidR="006D3AF8" w:rsidRPr="007D6B13">
        <w:rPr>
          <w:rFonts w:cs="Arial"/>
          <w:szCs w:val="24"/>
        </w:rPr>
        <w:t xml:space="preserve"> </w:t>
      </w:r>
      <w:r w:rsidRPr="007D6B13">
        <w:rPr>
          <w:rFonts w:cs="Arial"/>
          <w:szCs w:val="24"/>
        </w:rPr>
        <w:t xml:space="preserve">deberá registrar la información en el </w:t>
      </w:r>
      <w:proofErr w:type="spellStart"/>
      <w:r w:rsidR="00D76C89" w:rsidRPr="007D6B13">
        <w:rPr>
          <w:rFonts w:cs="Arial"/>
          <w:szCs w:val="24"/>
        </w:rPr>
        <w:t>eKOGUI</w:t>
      </w:r>
      <w:proofErr w:type="spellEnd"/>
      <w:r w:rsidRPr="007D6B13">
        <w:rPr>
          <w:rFonts w:cs="Arial"/>
          <w:szCs w:val="24"/>
        </w:rPr>
        <w:t xml:space="preserve"> o los aplicativos a que haya lugar. Lo anterior</w:t>
      </w:r>
      <w:r w:rsidR="009C24FC" w:rsidRPr="007D6B13">
        <w:rPr>
          <w:rFonts w:cs="Arial"/>
          <w:szCs w:val="24"/>
        </w:rPr>
        <w:t>,</w:t>
      </w:r>
      <w:r w:rsidRPr="007D6B13">
        <w:rPr>
          <w:rFonts w:cs="Arial"/>
          <w:szCs w:val="24"/>
        </w:rPr>
        <w:t xml:space="preserve"> en caso de presentarse la situación en el semestre respectivo.</w:t>
      </w:r>
    </w:p>
    <w:p w14:paraId="3A07CC36" w14:textId="77777777" w:rsidR="006E3498" w:rsidRPr="007D6B13" w:rsidRDefault="006E3498" w:rsidP="007D6B13">
      <w:pPr>
        <w:ind w:left="709" w:hanging="283"/>
        <w:rPr>
          <w:rFonts w:eastAsia="Century Gothic" w:cs="Arial"/>
          <w:szCs w:val="24"/>
          <w:lang w:bidi="es-CO"/>
        </w:rPr>
      </w:pPr>
    </w:p>
    <w:p w14:paraId="5831F434" w14:textId="07969AA7" w:rsidR="006E3498" w:rsidRPr="007D6B13" w:rsidRDefault="006E3498" w:rsidP="007D6B13">
      <w:pPr>
        <w:ind w:right="-93"/>
        <w:rPr>
          <w:rFonts w:eastAsia="Century Gothic" w:cs="Arial"/>
          <w:szCs w:val="24"/>
          <w:lang w:bidi="es-CO"/>
        </w:rPr>
      </w:pPr>
      <w:r w:rsidRPr="007D6B13">
        <w:rPr>
          <w:rFonts w:eastAsia="Century Gothic" w:cs="Arial"/>
          <w:szCs w:val="24"/>
          <w:lang w:bidi="es-CO"/>
        </w:rPr>
        <w:t xml:space="preserve">La acción de repetición caducará al vencimiento del plazo de </w:t>
      </w:r>
      <w:r w:rsidR="00E265B4" w:rsidRPr="007D6B13">
        <w:rPr>
          <w:rFonts w:eastAsia="Century Gothic" w:cs="Arial"/>
          <w:szCs w:val="24"/>
          <w:lang w:bidi="es-CO"/>
        </w:rPr>
        <w:t>cinco</w:t>
      </w:r>
      <w:r w:rsidR="0086782E" w:rsidRPr="007D6B13">
        <w:rPr>
          <w:rFonts w:eastAsia="Century Gothic" w:cs="Arial"/>
          <w:szCs w:val="24"/>
          <w:lang w:bidi="es-CO"/>
        </w:rPr>
        <w:t xml:space="preserve"> (5)</w:t>
      </w:r>
      <w:r w:rsidR="00E265B4" w:rsidRPr="007D6B13">
        <w:rPr>
          <w:rFonts w:eastAsia="Century Gothic" w:cs="Arial"/>
          <w:szCs w:val="24"/>
          <w:lang w:bidi="es-CO"/>
        </w:rPr>
        <w:t xml:space="preserve"> </w:t>
      </w:r>
      <w:r w:rsidRPr="007D6B13">
        <w:rPr>
          <w:rFonts w:eastAsia="Century Gothic" w:cs="Arial"/>
          <w:szCs w:val="24"/>
          <w:lang w:bidi="es-CO"/>
        </w:rPr>
        <w:t>años</w:t>
      </w:r>
      <w:r w:rsidR="009C24FC" w:rsidRPr="007D6B13">
        <w:rPr>
          <w:rFonts w:eastAsia="Century Gothic" w:cs="Arial"/>
          <w:szCs w:val="24"/>
          <w:lang w:bidi="es-CO"/>
        </w:rPr>
        <w:t>,</w:t>
      </w:r>
      <w:r w:rsidRPr="007D6B13">
        <w:rPr>
          <w:rFonts w:eastAsia="Century Gothic" w:cs="Arial"/>
          <w:szCs w:val="24"/>
          <w:lang w:bidi="es-CO"/>
        </w:rPr>
        <w:t xml:space="preserve"> contados </w:t>
      </w:r>
      <w:r w:rsidR="00453C9A" w:rsidRPr="007D6B13">
        <w:rPr>
          <w:rFonts w:eastAsia="Century Gothic" w:cs="Arial"/>
          <w:szCs w:val="24"/>
          <w:lang w:bidi="es-CO"/>
        </w:rPr>
        <w:t>a partir del día siguiente de la fecha del pago, o, a más tardar desde el vencimiento del plazo</w:t>
      </w:r>
      <w:r w:rsidR="009C24FC" w:rsidRPr="007D6B13">
        <w:rPr>
          <w:rFonts w:eastAsia="Century Gothic" w:cs="Arial"/>
          <w:szCs w:val="24"/>
          <w:lang w:bidi="es-CO"/>
        </w:rPr>
        <w:t>,</w:t>
      </w:r>
      <w:r w:rsidR="00453C9A" w:rsidRPr="007D6B13">
        <w:rPr>
          <w:rFonts w:eastAsia="Century Gothic" w:cs="Arial"/>
          <w:szCs w:val="24"/>
          <w:lang w:bidi="es-CO"/>
        </w:rPr>
        <w:t xml:space="preserve"> con que cuenta la administración para el pago de condenas de conformidad</w:t>
      </w:r>
      <w:r w:rsidR="009C24FC" w:rsidRPr="007D6B13">
        <w:rPr>
          <w:rFonts w:eastAsia="Century Gothic" w:cs="Arial"/>
          <w:szCs w:val="24"/>
          <w:lang w:bidi="es-CO"/>
        </w:rPr>
        <w:t>,</w:t>
      </w:r>
      <w:r w:rsidR="00453C9A" w:rsidRPr="007D6B13">
        <w:rPr>
          <w:rFonts w:eastAsia="Century Gothic" w:cs="Arial"/>
          <w:szCs w:val="24"/>
          <w:lang w:bidi="es-CO"/>
        </w:rPr>
        <w:t xml:space="preserve"> con lo previsto en el Artículo 192 del Código de Procedimiento Administrativo y de lo Contencioso</w:t>
      </w:r>
      <w:r w:rsidR="00010C11" w:rsidRPr="007D6B13">
        <w:rPr>
          <w:rFonts w:eastAsia="Century Gothic" w:cs="Arial"/>
          <w:szCs w:val="24"/>
          <w:lang w:bidi="es-CO"/>
        </w:rPr>
        <w:t xml:space="preserve"> </w:t>
      </w:r>
      <w:r w:rsidR="00453C9A" w:rsidRPr="007D6B13">
        <w:rPr>
          <w:rFonts w:eastAsia="Century Gothic" w:cs="Arial"/>
          <w:szCs w:val="24"/>
          <w:lang w:bidi="es-CO"/>
        </w:rPr>
        <w:t>Administrativo.</w:t>
      </w:r>
      <w:r w:rsidR="00453C9A" w:rsidRPr="007D6B13">
        <w:rPr>
          <w:rStyle w:val="Refdenotaalpie"/>
          <w:rFonts w:eastAsia="Century Gothic" w:cs="Arial"/>
          <w:szCs w:val="24"/>
          <w:lang w:bidi="es-CO"/>
        </w:rPr>
        <w:footnoteReference w:id="15"/>
      </w:r>
      <w:r w:rsidR="00453C9A" w:rsidRPr="007D6B13">
        <w:rPr>
          <w:rFonts w:eastAsia="Century Gothic" w:cs="Arial"/>
          <w:szCs w:val="24"/>
          <w:lang w:bidi="es-CO"/>
        </w:rPr>
        <w:t xml:space="preserve"> </w:t>
      </w:r>
    </w:p>
    <w:p w14:paraId="7B5BD111" w14:textId="77777777" w:rsidR="00AD31D0" w:rsidRPr="007D6B13" w:rsidRDefault="00AD31D0" w:rsidP="007D6B13">
      <w:pPr>
        <w:ind w:left="851" w:right="-93"/>
        <w:rPr>
          <w:rFonts w:eastAsia="Century Gothic" w:cs="Arial"/>
          <w:szCs w:val="24"/>
          <w:lang w:bidi="es-CO"/>
        </w:rPr>
      </w:pPr>
    </w:p>
    <w:p w14:paraId="65A4528D" w14:textId="788A402C" w:rsidR="006E3498" w:rsidRPr="007D6B13" w:rsidRDefault="00184C38" w:rsidP="007D6B13">
      <w:pPr>
        <w:pStyle w:val="Ttulo4"/>
        <w:spacing w:before="0"/>
        <w:ind w:left="851"/>
        <w:rPr>
          <w:rFonts w:eastAsia="Century Gothic" w:cs="Arial"/>
          <w:color w:val="auto"/>
          <w:szCs w:val="24"/>
          <w:lang w:bidi="es-CO"/>
        </w:rPr>
      </w:pPr>
      <w:bookmarkStart w:id="127" w:name="_Toc159795910"/>
      <w:bookmarkStart w:id="128" w:name="_Toc238217430"/>
      <w:r w:rsidRPr="007D6B13">
        <w:rPr>
          <w:rFonts w:eastAsia="Century Gothic" w:cs="Arial"/>
          <w:color w:val="auto"/>
          <w:szCs w:val="24"/>
          <w:lang w:bidi="es-CO"/>
        </w:rPr>
        <w:t>7</w:t>
      </w:r>
      <w:r w:rsidR="00764CE9" w:rsidRPr="007D6B13">
        <w:rPr>
          <w:rFonts w:eastAsia="Century Gothic" w:cs="Arial"/>
          <w:color w:val="auto"/>
          <w:szCs w:val="24"/>
          <w:lang w:bidi="es-CO"/>
        </w:rPr>
        <w:t>.3.</w:t>
      </w:r>
      <w:r w:rsidR="0094388C" w:rsidRPr="007D6B13">
        <w:rPr>
          <w:rFonts w:eastAsia="Century Gothic" w:cs="Arial"/>
          <w:color w:val="auto"/>
          <w:szCs w:val="24"/>
          <w:lang w:bidi="es-CO"/>
        </w:rPr>
        <w:t>7</w:t>
      </w:r>
      <w:r w:rsidR="006E3498" w:rsidRPr="007D6B13">
        <w:rPr>
          <w:rFonts w:eastAsia="Century Gothic" w:cs="Arial"/>
          <w:color w:val="auto"/>
          <w:szCs w:val="24"/>
          <w:lang w:bidi="es-CO"/>
        </w:rPr>
        <w:t xml:space="preserve">. Sistema </w:t>
      </w:r>
      <w:proofErr w:type="spellStart"/>
      <w:r w:rsidR="00D76C89" w:rsidRPr="007D6B13">
        <w:rPr>
          <w:rFonts w:eastAsia="Century Gothic" w:cs="Arial"/>
          <w:color w:val="auto"/>
          <w:szCs w:val="24"/>
          <w:lang w:bidi="es-CO"/>
        </w:rPr>
        <w:t>eKOGUI</w:t>
      </w:r>
      <w:proofErr w:type="spellEnd"/>
      <w:r w:rsidR="006E3498" w:rsidRPr="007D6B13">
        <w:rPr>
          <w:rFonts w:eastAsia="Century Gothic" w:cs="Arial"/>
          <w:color w:val="auto"/>
          <w:szCs w:val="24"/>
          <w:lang w:bidi="es-CO"/>
        </w:rPr>
        <w:t xml:space="preserve"> en materia de litigiosidad</w:t>
      </w:r>
      <w:r w:rsidR="006E3498" w:rsidRPr="007D6B13">
        <w:rPr>
          <w:rStyle w:val="Refdenotaalpie"/>
          <w:rFonts w:eastAsia="Century Gothic" w:cs="Arial"/>
          <w:b w:val="0"/>
          <w:color w:val="auto"/>
          <w:szCs w:val="24"/>
          <w:lang w:bidi="es-CO"/>
        </w:rPr>
        <w:footnoteReference w:id="16"/>
      </w:r>
      <w:bookmarkEnd w:id="127"/>
      <w:bookmarkEnd w:id="128"/>
    </w:p>
    <w:p w14:paraId="6ACCC9A6" w14:textId="77777777" w:rsidR="009C24FC" w:rsidRPr="007D6B13" w:rsidRDefault="009C24FC" w:rsidP="007D6B13">
      <w:pPr>
        <w:rPr>
          <w:rFonts w:cs="Arial"/>
          <w:szCs w:val="24"/>
          <w:lang w:bidi="es-CO"/>
        </w:rPr>
      </w:pPr>
    </w:p>
    <w:p w14:paraId="6BFFDADD" w14:textId="0EBD994E" w:rsidR="006E3498" w:rsidRPr="007D6B13" w:rsidRDefault="00362F8D" w:rsidP="007D6B13">
      <w:pPr>
        <w:shd w:val="clear" w:color="auto" w:fill="FFFFFF" w:themeFill="background1"/>
        <w:contextualSpacing/>
        <w:rPr>
          <w:rFonts w:eastAsia="Century Gothic" w:cs="Arial"/>
          <w:szCs w:val="24"/>
          <w:lang w:bidi="es-CO"/>
        </w:rPr>
      </w:pPr>
      <w:r w:rsidRPr="007D6B13">
        <w:rPr>
          <w:rFonts w:eastAsia="Century Gothic" w:cs="Arial"/>
          <w:noProof/>
          <w:szCs w:val="24"/>
          <w:lang w:bidi="es-CO"/>
        </w:rPr>
        <w:drawing>
          <wp:inline distT="0" distB="0" distL="0" distR="0" wp14:anchorId="1AAEEB2D" wp14:editId="37D9145F">
            <wp:extent cx="6267450" cy="2352675"/>
            <wp:effectExtent l="0" t="0" r="0" b="9525"/>
            <wp:docPr id="492251451" name="Imagen 1" descr="LITIGIOSIDAD&#10;&#10;Captura de pantalla: Donde se visualiza información de interés, en el Sistema Único de Gestión e Información de la Actividad Litigiosa del Estado (eKOGUI), siguiendo los lineamientos establecidos por la Agencia Nacional de Defensa Jurídica del Estado (AN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51451" name="Imagen 1" descr="LITIGIOSIDAD&#10;&#10;Captura de pantalla: Donde se visualiza información de interés, en el Sistema Único de Gestión e Información de la Actividad Litigiosa del Estado (eKOGUI), siguiendo los lineamientos establecidos por la Agencia Nacional de Defensa Jurídica del Estado (ANDJE)."/>
                    <pic:cNvPicPr/>
                  </pic:nvPicPr>
                  <pic:blipFill>
                    <a:blip r:embed="rId16"/>
                    <a:stretch>
                      <a:fillRect/>
                    </a:stretch>
                  </pic:blipFill>
                  <pic:spPr>
                    <a:xfrm>
                      <a:off x="0" y="0"/>
                      <a:ext cx="6267450" cy="2352675"/>
                    </a:xfrm>
                    <a:prstGeom prst="rect">
                      <a:avLst/>
                    </a:prstGeom>
                  </pic:spPr>
                </pic:pic>
              </a:graphicData>
            </a:graphic>
          </wp:inline>
        </w:drawing>
      </w:r>
    </w:p>
    <w:p w14:paraId="6E8B7E84" w14:textId="5EBCF859" w:rsidR="002073FB" w:rsidRPr="007D6B13" w:rsidRDefault="00636332" w:rsidP="007D6B13">
      <w:pPr>
        <w:rPr>
          <w:rFonts w:cs="Arial"/>
          <w:szCs w:val="24"/>
        </w:rPr>
      </w:pPr>
      <w:r w:rsidRPr="007D6B13">
        <w:rPr>
          <w:rFonts w:cs="Arial"/>
          <w:b/>
          <w:szCs w:val="24"/>
        </w:rPr>
        <w:t>Fuente:</w:t>
      </w:r>
      <w:r w:rsidRPr="007D6B13">
        <w:rPr>
          <w:rFonts w:cs="Arial"/>
          <w:szCs w:val="24"/>
        </w:rPr>
        <w:t xml:space="preserve"> Información tomada del </w:t>
      </w:r>
      <w:r w:rsidR="002073FB" w:rsidRPr="007D6B13">
        <w:rPr>
          <w:rFonts w:cs="Arial"/>
          <w:bCs/>
          <w:szCs w:val="24"/>
        </w:rPr>
        <w:t>Sistema Único de Gestión e Información de la Actividad Litigiosa del Estado (</w:t>
      </w:r>
      <w:proofErr w:type="spellStart"/>
      <w:r w:rsidR="002073FB" w:rsidRPr="007D6B13">
        <w:rPr>
          <w:rFonts w:cs="Arial"/>
          <w:bCs/>
          <w:szCs w:val="24"/>
        </w:rPr>
        <w:t>eKOGUI</w:t>
      </w:r>
      <w:proofErr w:type="spellEnd"/>
      <w:r w:rsidR="002073FB" w:rsidRPr="007D6B13">
        <w:rPr>
          <w:rFonts w:cs="Arial"/>
          <w:bCs/>
          <w:szCs w:val="24"/>
        </w:rPr>
        <w:t>), mayo de 2026.</w:t>
      </w:r>
    </w:p>
    <w:p w14:paraId="1A14F5CD" w14:textId="59CDF9A7" w:rsidR="00694825" w:rsidRPr="007D6B13" w:rsidRDefault="00694825" w:rsidP="007D6B13">
      <w:pPr>
        <w:shd w:val="clear" w:color="auto" w:fill="FFFFFF" w:themeFill="background1"/>
        <w:contextualSpacing/>
        <w:rPr>
          <w:rFonts w:cs="Arial"/>
          <w:szCs w:val="24"/>
        </w:rPr>
      </w:pPr>
    </w:p>
    <w:p w14:paraId="30129FCA" w14:textId="522B9E54" w:rsidR="006E3498" w:rsidRPr="007D6B13" w:rsidRDefault="00DC5355"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El </w:t>
      </w:r>
      <w:proofErr w:type="spellStart"/>
      <w:r w:rsidR="00D76C89" w:rsidRPr="007D6B13">
        <w:rPr>
          <w:rFonts w:eastAsia="Century Gothic" w:cs="Arial"/>
          <w:szCs w:val="24"/>
          <w:lang w:bidi="es-CO"/>
        </w:rPr>
        <w:t>eKOGUI</w:t>
      </w:r>
      <w:proofErr w:type="spellEnd"/>
      <w:r w:rsidR="006E3498" w:rsidRPr="007D6B13">
        <w:rPr>
          <w:rFonts w:eastAsia="Century Gothic" w:cs="Arial"/>
          <w:szCs w:val="24"/>
          <w:lang w:bidi="es-CO"/>
        </w:rPr>
        <w:t xml:space="preserve">, fue creado para el seguimiento de la actividad judicial y extrajudicial del Estado, ante las autoridades nacionales e internacionales, el cual se encuentra reglamentado mediante el Decreto No. 2052 de 2014. </w:t>
      </w:r>
    </w:p>
    <w:p w14:paraId="56C0582E" w14:textId="77777777" w:rsidR="00F96422" w:rsidRPr="007D6B13" w:rsidRDefault="00F96422" w:rsidP="007D6B13">
      <w:pPr>
        <w:shd w:val="clear" w:color="auto" w:fill="FFFFFF" w:themeFill="background1"/>
        <w:contextualSpacing/>
        <w:rPr>
          <w:rFonts w:eastAsia="Century Gothic" w:cs="Arial"/>
          <w:szCs w:val="24"/>
          <w:lang w:bidi="es-CO"/>
        </w:rPr>
      </w:pPr>
    </w:p>
    <w:p w14:paraId="7E4782CA" w14:textId="77A5722A"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En este orden de ideas, es deber de la </w:t>
      </w:r>
      <w:r w:rsidR="00A205C8" w:rsidRPr="007D6B13">
        <w:rPr>
          <w:rFonts w:eastAsia="Century Gothic" w:cs="Arial"/>
          <w:szCs w:val="24"/>
          <w:lang w:bidi="es-CO"/>
        </w:rPr>
        <w:t>APC Colombia</w:t>
      </w:r>
      <w:r w:rsidRPr="007D6B13">
        <w:rPr>
          <w:rFonts w:eastAsia="Century Gothic" w:cs="Arial"/>
          <w:szCs w:val="24"/>
          <w:lang w:bidi="es-CO"/>
        </w:rPr>
        <w:t>, a través de los diferentes usuarios creados para ello, mantener actualizada la información registrada en este sistema.</w:t>
      </w:r>
    </w:p>
    <w:p w14:paraId="18718B20" w14:textId="77777777" w:rsidR="006E3498" w:rsidRPr="007D6B13" w:rsidRDefault="006E3498" w:rsidP="007D6B13">
      <w:pPr>
        <w:shd w:val="clear" w:color="auto" w:fill="FFFFFF" w:themeFill="background1"/>
        <w:contextualSpacing/>
        <w:rPr>
          <w:rFonts w:eastAsia="Century Gothic" w:cs="Arial"/>
          <w:szCs w:val="24"/>
          <w:lang w:bidi="es-CO"/>
        </w:rPr>
      </w:pPr>
    </w:p>
    <w:p w14:paraId="476C0AAE" w14:textId="1DEF412D"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Los usuarios </w:t>
      </w:r>
      <w:r w:rsidR="00DC5355" w:rsidRPr="007D6B13">
        <w:rPr>
          <w:rFonts w:eastAsia="Century Gothic" w:cs="Arial"/>
          <w:szCs w:val="24"/>
          <w:lang w:bidi="es-CO"/>
        </w:rPr>
        <w:t>del sistema</w:t>
      </w:r>
      <w:r w:rsidR="000E271C" w:rsidRPr="007D6B13">
        <w:rPr>
          <w:rFonts w:eastAsia="Century Gothic" w:cs="Arial"/>
          <w:szCs w:val="24"/>
          <w:lang w:bidi="es-CO"/>
        </w:rPr>
        <w:t>,</w:t>
      </w:r>
      <w:r w:rsidR="00DC5355" w:rsidRPr="007D6B13">
        <w:rPr>
          <w:rFonts w:eastAsia="Century Gothic" w:cs="Arial"/>
          <w:szCs w:val="24"/>
          <w:lang w:bidi="es-CO"/>
        </w:rPr>
        <w:t xml:space="preserve"> son los siguientes:</w:t>
      </w:r>
    </w:p>
    <w:p w14:paraId="1796197C" w14:textId="77777777" w:rsidR="00521EFB" w:rsidRPr="007D6B13" w:rsidRDefault="00521EFB" w:rsidP="007D6B13">
      <w:pPr>
        <w:shd w:val="clear" w:color="auto" w:fill="FFFFFF" w:themeFill="background1"/>
        <w:contextualSpacing/>
        <w:rPr>
          <w:rFonts w:eastAsia="Century Gothic" w:cs="Arial"/>
          <w:szCs w:val="24"/>
          <w:lang w:bidi="es-CO"/>
        </w:rPr>
      </w:pPr>
    </w:p>
    <w:p w14:paraId="16E292A6" w14:textId="418F9C6F" w:rsidR="006E3498" w:rsidRPr="007D6B13" w:rsidRDefault="006E3498" w:rsidP="007D6B13">
      <w:pPr>
        <w:pStyle w:val="Prrafodelista"/>
        <w:widowControl w:val="0"/>
        <w:numPr>
          <w:ilvl w:val="0"/>
          <w:numId w:val="21"/>
        </w:numPr>
        <w:shd w:val="clear" w:color="auto" w:fill="FFFFFF" w:themeFill="background1"/>
        <w:autoSpaceDE w:val="0"/>
        <w:autoSpaceDN w:val="0"/>
        <w:ind w:left="567" w:hanging="283"/>
        <w:rPr>
          <w:rFonts w:cs="Arial"/>
          <w:szCs w:val="24"/>
        </w:rPr>
      </w:pPr>
      <w:r w:rsidRPr="007D6B13">
        <w:rPr>
          <w:rFonts w:cs="Arial"/>
          <w:szCs w:val="24"/>
        </w:rPr>
        <w:t>Jefe</w:t>
      </w:r>
      <w:r w:rsidR="00A53C22" w:rsidRPr="007D6B13">
        <w:rPr>
          <w:rFonts w:cs="Arial"/>
          <w:szCs w:val="24"/>
        </w:rPr>
        <w:t>(a)</w:t>
      </w:r>
      <w:r w:rsidRPr="007D6B13">
        <w:rPr>
          <w:rFonts w:cs="Arial"/>
          <w:szCs w:val="24"/>
        </w:rPr>
        <w:t xml:space="preserve"> de</w:t>
      </w:r>
      <w:r w:rsidR="002A70D4" w:rsidRPr="007D6B13">
        <w:rPr>
          <w:rFonts w:cs="Arial"/>
          <w:szCs w:val="24"/>
        </w:rPr>
        <w:t xml:space="preserve"> o</w:t>
      </w:r>
      <w:r w:rsidRPr="007D6B13">
        <w:rPr>
          <w:rFonts w:cs="Arial"/>
          <w:szCs w:val="24"/>
        </w:rPr>
        <w:t xml:space="preserve">ficina </w:t>
      </w:r>
      <w:r w:rsidR="002A70D4" w:rsidRPr="007D6B13">
        <w:rPr>
          <w:rFonts w:cs="Arial"/>
          <w:szCs w:val="24"/>
        </w:rPr>
        <w:t>a</w:t>
      </w:r>
      <w:r w:rsidRPr="007D6B13">
        <w:rPr>
          <w:rFonts w:cs="Arial"/>
          <w:szCs w:val="24"/>
        </w:rPr>
        <w:t xml:space="preserve">sesora </w:t>
      </w:r>
      <w:r w:rsidR="002A70D4" w:rsidRPr="007D6B13">
        <w:rPr>
          <w:rFonts w:cs="Arial"/>
          <w:szCs w:val="24"/>
        </w:rPr>
        <w:t>j</w:t>
      </w:r>
      <w:r w:rsidRPr="007D6B13">
        <w:rPr>
          <w:rFonts w:cs="Arial"/>
          <w:szCs w:val="24"/>
        </w:rPr>
        <w:t>urídica, o quien haga sus veces.</w:t>
      </w:r>
    </w:p>
    <w:p w14:paraId="0D20B131" w14:textId="1E84B69B" w:rsidR="006E3498" w:rsidRPr="007D6B13" w:rsidRDefault="006E3498" w:rsidP="007D6B13">
      <w:pPr>
        <w:pStyle w:val="Prrafodelista"/>
        <w:widowControl w:val="0"/>
        <w:numPr>
          <w:ilvl w:val="0"/>
          <w:numId w:val="21"/>
        </w:numPr>
        <w:shd w:val="clear" w:color="auto" w:fill="FFFFFF" w:themeFill="background1"/>
        <w:autoSpaceDE w:val="0"/>
        <w:autoSpaceDN w:val="0"/>
        <w:ind w:left="567" w:hanging="283"/>
        <w:rPr>
          <w:rFonts w:cs="Arial"/>
          <w:szCs w:val="24"/>
        </w:rPr>
      </w:pPr>
      <w:r w:rsidRPr="007D6B13">
        <w:rPr>
          <w:rFonts w:cs="Arial"/>
          <w:szCs w:val="24"/>
        </w:rPr>
        <w:t>Administrador</w:t>
      </w:r>
      <w:r w:rsidR="00A53C22" w:rsidRPr="007D6B13">
        <w:rPr>
          <w:rFonts w:cs="Arial"/>
          <w:szCs w:val="24"/>
        </w:rPr>
        <w:t>(a)</w:t>
      </w:r>
      <w:r w:rsidRPr="007D6B13">
        <w:rPr>
          <w:rFonts w:cs="Arial"/>
          <w:szCs w:val="24"/>
        </w:rPr>
        <w:t xml:space="preserve"> del</w:t>
      </w:r>
      <w:r w:rsidR="002A70D4" w:rsidRPr="007D6B13">
        <w:rPr>
          <w:rFonts w:cs="Arial"/>
          <w:szCs w:val="24"/>
        </w:rPr>
        <w:t xml:space="preserve"> s</w:t>
      </w:r>
      <w:r w:rsidRPr="007D6B13">
        <w:rPr>
          <w:rFonts w:cs="Arial"/>
          <w:szCs w:val="24"/>
        </w:rPr>
        <w:t xml:space="preserve">istema en la entidad. </w:t>
      </w:r>
    </w:p>
    <w:p w14:paraId="570A4B1C" w14:textId="77777777" w:rsidR="00A0207E" w:rsidRPr="007D6B13" w:rsidRDefault="00A0207E" w:rsidP="007D6B13">
      <w:pPr>
        <w:pStyle w:val="Prrafodelista"/>
        <w:numPr>
          <w:ilvl w:val="0"/>
          <w:numId w:val="21"/>
        </w:numPr>
        <w:ind w:left="567" w:hanging="283"/>
        <w:rPr>
          <w:rFonts w:cs="Arial"/>
          <w:szCs w:val="24"/>
        </w:rPr>
      </w:pPr>
      <w:r w:rsidRPr="007D6B13">
        <w:rPr>
          <w:rFonts w:cs="Arial"/>
          <w:szCs w:val="24"/>
        </w:rPr>
        <w:t>Abogados(as) que representen a la entidad.</w:t>
      </w:r>
    </w:p>
    <w:p w14:paraId="6A623896" w14:textId="1CC7D613" w:rsidR="006E3498" w:rsidRPr="007D6B13" w:rsidRDefault="006E3498" w:rsidP="007D6B13">
      <w:pPr>
        <w:pStyle w:val="Prrafodelista"/>
        <w:widowControl w:val="0"/>
        <w:numPr>
          <w:ilvl w:val="0"/>
          <w:numId w:val="21"/>
        </w:numPr>
        <w:shd w:val="clear" w:color="auto" w:fill="FFFFFF" w:themeFill="background1"/>
        <w:autoSpaceDE w:val="0"/>
        <w:autoSpaceDN w:val="0"/>
        <w:ind w:left="567" w:hanging="283"/>
        <w:rPr>
          <w:rFonts w:cs="Arial"/>
          <w:szCs w:val="24"/>
        </w:rPr>
      </w:pPr>
      <w:r w:rsidRPr="007D6B13">
        <w:rPr>
          <w:rFonts w:cs="Arial"/>
          <w:szCs w:val="24"/>
        </w:rPr>
        <w:t>Secretario</w:t>
      </w:r>
      <w:r w:rsidR="00A53C22" w:rsidRPr="007D6B13">
        <w:rPr>
          <w:rFonts w:cs="Arial"/>
          <w:szCs w:val="24"/>
        </w:rPr>
        <w:t>(a)</w:t>
      </w:r>
      <w:r w:rsidRPr="007D6B13">
        <w:rPr>
          <w:rFonts w:cs="Arial"/>
          <w:szCs w:val="24"/>
        </w:rPr>
        <w:t xml:space="preserve"> técnico</w:t>
      </w:r>
      <w:r w:rsidR="00A53C22" w:rsidRPr="007D6B13">
        <w:rPr>
          <w:rFonts w:cs="Arial"/>
          <w:szCs w:val="24"/>
        </w:rPr>
        <w:t>(a)</w:t>
      </w:r>
      <w:r w:rsidRPr="007D6B13">
        <w:rPr>
          <w:rFonts w:cs="Arial"/>
          <w:szCs w:val="24"/>
        </w:rPr>
        <w:t xml:space="preserve"> del Comité de Conciliación. </w:t>
      </w:r>
    </w:p>
    <w:p w14:paraId="05E8B715" w14:textId="77777777" w:rsidR="00A205C8" w:rsidRPr="007D6B13" w:rsidRDefault="006E3498" w:rsidP="007D6B13">
      <w:pPr>
        <w:pStyle w:val="Prrafodelista"/>
        <w:widowControl w:val="0"/>
        <w:numPr>
          <w:ilvl w:val="0"/>
          <w:numId w:val="21"/>
        </w:numPr>
        <w:shd w:val="clear" w:color="auto" w:fill="FFFFFF" w:themeFill="background1"/>
        <w:autoSpaceDE w:val="0"/>
        <w:autoSpaceDN w:val="0"/>
        <w:ind w:left="567" w:hanging="283"/>
        <w:rPr>
          <w:rFonts w:cs="Arial"/>
          <w:szCs w:val="24"/>
        </w:rPr>
      </w:pPr>
      <w:r w:rsidRPr="007D6B13">
        <w:rPr>
          <w:rFonts w:cs="Arial"/>
          <w:szCs w:val="24"/>
        </w:rPr>
        <w:t>Jefe</w:t>
      </w:r>
      <w:r w:rsidR="00A53C22" w:rsidRPr="007D6B13">
        <w:rPr>
          <w:rFonts w:cs="Arial"/>
          <w:szCs w:val="24"/>
        </w:rPr>
        <w:t>(a)</w:t>
      </w:r>
      <w:r w:rsidRPr="007D6B13">
        <w:rPr>
          <w:rFonts w:cs="Arial"/>
          <w:szCs w:val="24"/>
        </w:rPr>
        <w:t xml:space="preserve"> de </w:t>
      </w:r>
      <w:r w:rsidR="002A70D4" w:rsidRPr="007D6B13">
        <w:rPr>
          <w:rFonts w:cs="Arial"/>
          <w:szCs w:val="24"/>
        </w:rPr>
        <w:t>o</w:t>
      </w:r>
      <w:r w:rsidRPr="007D6B13">
        <w:rPr>
          <w:rFonts w:cs="Arial"/>
          <w:szCs w:val="24"/>
        </w:rPr>
        <w:t xml:space="preserve">ficina </w:t>
      </w:r>
      <w:r w:rsidR="002A70D4" w:rsidRPr="007D6B13">
        <w:rPr>
          <w:rFonts w:cs="Arial"/>
          <w:szCs w:val="24"/>
        </w:rPr>
        <w:t>f</w:t>
      </w:r>
      <w:r w:rsidRPr="007D6B13">
        <w:rPr>
          <w:rFonts w:cs="Arial"/>
          <w:szCs w:val="24"/>
        </w:rPr>
        <w:t>inanciera, o quien haga sus veces</w:t>
      </w:r>
    </w:p>
    <w:p w14:paraId="40DDB718" w14:textId="77777777" w:rsidR="00A205C8" w:rsidRPr="007D6B13" w:rsidRDefault="00A0207E" w:rsidP="007D6B13">
      <w:pPr>
        <w:pStyle w:val="Prrafodelista"/>
        <w:widowControl w:val="0"/>
        <w:numPr>
          <w:ilvl w:val="0"/>
          <w:numId w:val="21"/>
        </w:numPr>
        <w:shd w:val="clear" w:color="auto" w:fill="FFFFFF" w:themeFill="background1"/>
        <w:autoSpaceDE w:val="0"/>
        <w:autoSpaceDN w:val="0"/>
        <w:ind w:left="567" w:hanging="283"/>
        <w:rPr>
          <w:rFonts w:cs="Arial"/>
          <w:szCs w:val="24"/>
        </w:rPr>
      </w:pPr>
      <w:r w:rsidRPr="007D6B13">
        <w:rPr>
          <w:rFonts w:cs="Arial"/>
          <w:szCs w:val="24"/>
        </w:rPr>
        <w:t xml:space="preserve">Operador </w:t>
      </w:r>
      <w:r w:rsidR="002A70D4" w:rsidRPr="007D6B13">
        <w:rPr>
          <w:rFonts w:cs="Arial"/>
          <w:szCs w:val="24"/>
        </w:rPr>
        <w:t>f</w:t>
      </w:r>
      <w:r w:rsidRPr="007D6B13">
        <w:rPr>
          <w:rFonts w:cs="Arial"/>
          <w:szCs w:val="24"/>
        </w:rPr>
        <w:t>inanciero o el rol que haga sus veces</w:t>
      </w:r>
      <w:r w:rsidR="00372976" w:rsidRPr="007D6B13">
        <w:rPr>
          <w:rFonts w:cs="Arial"/>
          <w:szCs w:val="24"/>
        </w:rPr>
        <w:t>,</w:t>
      </w:r>
      <w:r w:rsidRPr="007D6B13">
        <w:rPr>
          <w:rFonts w:cs="Arial"/>
          <w:szCs w:val="24"/>
        </w:rPr>
        <w:t xml:space="preserve"> en la gestión de las distintas etapas del ciclo financiero de las conciliaciones, procesos judiciales y trámites arbitrales</w:t>
      </w:r>
      <w:r w:rsidR="00FA37AD" w:rsidRPr="007D6B13">
        <w:rPr>
          <w:rFonts w:cs="Arial"/>
          <w:szCs w:val="24"/>
        </w:rPr>
        <w:t>.</w:t>
      </w:r>
    </w:p>
    <w:p w14:paraId="092A7B8D" w14:textId="76C363EF" w:rsidR="006E3498" w:rsidRPr="007D6B13" w:rsidRDefault="006E3498" w:rsidP="007D6B13">
      <w:pPr>
        <w:pStyle w:val="Prrafodelista"/>
        <w:widowControl w:val="0"/>
        <w:numPr>
          <w:ilvl w:val="0"/>
          <w:numId w:val="21"/>
        </w:numPr>
        <w:shd w:val="clear" w:color="auto" w:fill="FFFFFF" w:themeFill="background1"/>
        <w:autoSpaceDE w:val="0"/>
        <w:autoSpaceDN w:val="0"/>
        <w:ind w:left="567" w:hanging="283"/>
        <w:rPr>
          <w:rFonts w:cs="Arial"/>
          <w:szCs w:val="24"/>
        </w:rPr>
      </w:pPr>
      <w:r w:rsidRPr="007D6B13">
        <w:rPr>
          <w:rFonts w:cs="Arial"/>
          <w:szCs w:val="24"/>
        </w:rPr>
        <w:t>Jefe</w:t>
      </w:r>
      <w:r w:rsidR="00A53C22" w:rsidRPr="007D6B13">
        <w:rPr>
          <w:rFonts w:cs="Arial"/>
          <w:szCs w:val="24"/>
        </w:rPr>
        <w:t>(a)</w:t>
      </w:r>
      <w:r w:rsidRPr="007D6B13">
        <w:rPr>
          <w:rFonts w:cs="Arial"/>
          <w:szCs w:val="24"/>
        </w:rPr>
        <w:t xml:space="preserve"> de </w:t>
      </w:r>
      <w:r w:rsidR="002A70D4" w:rsidRPr="007D6B13">
        <w:rPr>
          <w:rFonts w:cs="Arial"/>
          <w:szCs w:val="24"/>
        </w:rPr>
        <w:t>of</w:t>
      </w:r>
      <w:r w:rsidRPr="007D6B13">
        <w:rPr>
          <w:rFonts w:cs="Arial"/>
          <w:szCs w:val="24"/>
        </w:rPr>
        <w:t xml:space="preserve">icina de </w:t>
      </w:r>
      <w:r w:rsidR="002A70D4" w:rsidRPr="007D6B13">
        <w:rPr>
          <w:rFonts w:cs="Arial"/>
          <w:szCs w:val="24"/>
        </w:rPr>
        <w:t>c</w:t>
      </w:r>
      <w:r w:rsidRPr="007D6B13">
        <w:rPr>
          <w:rFonts w:cs="Arial"/>
          <w:szCs w:val="24"/>
        </w:rPr>
        <w:t xml:space="preserve">ontrol </w:t>
      </w:r>
      <w:r w:rsidR="002A70D4" w:rsidRPr="007D6B13">
        <w:rPr>
          <w:rFonts w:cs="Arial"/>
          <w:szCs w:val="24"/>
        </w:rPr>
        <w:t>i</w:t>
      </w:r>
      <w:r w:rsidRPr="007D6B13">
        <w:rPr>
          <w:rFonts w:cs="Arial"/>
          <w:szCs w:val="24"/>
        </w:rPr>
        <w:t>nterno, o quien haga sus veces.</w:t>
      </w:r>
    </w:p>
    <w:p w14:paraId="3DD297EE" w14:textId="77777777" w:rsidR="006E3498" w:rsidRPr="007D6B13" w:rsidRDefault="006E3498" w:rsidP="007D6B13">
      <w:pPr>
        <w:shd w:val="clear" w:color="auto" w:fill="FFFFFF" w:themeFill="background1"/>
        <w:contextualSpacing/>
        <w:rPr>
          <w:rFonts w:eastAsia="Century Gothic" w:cs="Arial"/>
          <w:b/>
          <w:szCs w:val="24"/>
          <w:lang w:bidi="es-CO"/>
        </w:rPr>
      </w:pPr>
    </w:p>
    <w:p w14:paraId="54BA88C5" w14:textId="605487BF" w:rsidR="002073FB" w:rsidRPr="007D6B13" w:rsidRDefault="002A2183" w:rsidP="007D6B13">
      <w:pPr>
        <w:shd w:val="clear" w:color="auto" w:fill="FFFFFF"/>
        <w:rPr>
          <w:rFonts w:eastAsia="Century Gothic" w:cs="Arial"/>
          <w:szCs w:val="24"/>
          <w:lang w:bidi="es-CO"/>
        </w:rPr>
      </w:pPr>
      <w:r w:rsidRPr="007D6B13">
        <w:rPr>
          <w:rFonts w:eastAsia="Century Gothic" w:cs="Arial"/>
          <w:szCs w:val="24"/>
          <w:lang w:bidi="es-CO"/>
        </w:rPr>
        <w:t xml:space="preserve">Se hace especial énfasis en las funciones de los(as) abogados(as) establecidas en el artículo 2.2.3.4.1.10 del Decreto No.104 de 2025, así: </w:t>
      </w:r>
    </w:p>
    <w:p w14:paraId="3D00F762" w14:textId="77777777" w:rsidR="002A2183" w:rsidRPr="007D6B13" w:rsidRDefault="002A2183" w:rsidP="007D6B13">
      <w:pPr>
        <w:shd w:val="clear" w:color="auto" w:fill="FFFFFF"/>
        <w:rPr>
          <w:rFonts w:eastAsia="Century Gothic" w:cs="Arial"/>
          <w:i/>
          <w:szCs w:val="24"/>
          <w:lang w:bidi="es-CO"/>
        </w:rPr>
      </w:pPr>
    </w:p>
    <w:p w14:paraId="691F318E" w14:textId="2E074D3F" w:rsidR="002A2183" w:rsidRPr="007D6B13" w:rsidRDefault="002A2183" w:rsidP="007D6B13">
      <w:pPr>
        <w:shd w:val="clear" w:color="auto" w:fill="FFFFFF"/>
        <w:rPr>
          <w:rFonts w:eastAsia="Century Gothic" w:cs="Arial"/>
          <w:i/>
          <w:szCs w:val="24"/>
          <w:lang w:bidi="es-CO"/>
        </w:rPr>
      </w:pPr>
      <w:r w:rsidRPr="007D6B13">
        <w:rPr>
          <w:rFonts w:eastAsia="Century Gothic" w:cs="Arial"/>
          <w:i/>
          <w:szCs w:val="24"/>
          <w:lang w:bidi="es-CO"/>
        </w:rPr>
        <w:t xml:space="preserve">1. Registrar en el Sistema Único de Gestión e Información Litigiosa del Estado </w:t>
      </w:r>
      <w:r w:rsidR="002A70D4" w:rsidRPr="007D6B13">
        <w:rPr>
          <w:rFonts w:eastAsia="Century Gothic" w:cs="Arial"/>
          <w:i/>
          <w:szCs w:val="24"/>
          <w:lang w:bidi="es-CO"/>
        </w:rPr>
        <w:t>(</w:t>
      </w:r>
      <w:proofErr w:type="spellStart"/>
      <w:r w:rsidRPr="007D6B13">
        <w:rPr>
          <w:rFonts w:eastAsia="Century Gothic" w:cs="Arial"/>
          <w:i/>
          <w:szCs w:val="24"/>
          <w:lang w:bidi="es-CO"/>
        </w:rPr>
        <w:t>eKOGUI</w:t>
      </w:r>
      <w:proofErr w:type="spellEnd"/>
      <w:r w:rsidR="002A70D4" w:rsidRPr="007D6B13">
        <w:rPr>
          <w:rFonts w:eastAsia="Century Gothic" w:cs="Arial"/>
          <w:i/>
          <w:szCs w:val="24"/>
          <w:lang w:bidi="es-CO"/>
        </w:rPr>
        <w:t>)</w:t>
      </w:r>
      <w:r w:rsidRPr="007D6B13">
        <w:rPr>
          <w:rFonts w:eastAsia="Century Gothic" w:cs="Arial"/>
          <w:i/>
          <w:szCs w:val="24"/>
          <w:lang w:bidi="es-CO"/>
        </w:rPr>
        <w:t xml:space="preserve"> las conciliaciones extrajudiciales admitidas por la Procuraduría General de la Nación, los procesos judiciales, las conciliaciones judiciales y los trámites arbitrales a su cargo. </w:t>
      </w:r>
    </w:p>
    <w:p w14:paraId="6CBD154F" w14:textId="77777777" w:rsidR="002A2183" w:rsidRPr="007D6B13" w:rsidRDefault="002A2183" w:rsidP="007D6B13">
      <w:pPr>
        <w:shd w:val="clear" w:color="auto" w:fill="FFFFFF"/>
        <w:rPr>
          <w:rFonts w:eastAsia="Century Gothic" w:cs="Arial"/>
          <w:i/>
          <w:szCs w:val="24"/>
          <w:lang w:bidi="es-CO"/>
        </w:rPr>
      </w:pPr>
      <w:r w:rsidRPr="007D6B13">
        <w:rPr>
          <w:rFonts w:eastAsia="Century Gothic" w:cs="Arial"/>
          <w:i/>
          <w:szCs w:val="24"/>
          <w:lang w:bidi="es-CO"/>
        </w:rPr>
        <w:t xml:space="preserve">2. Validar la información de conciliaciones, procesos judiciales y trámites arbitrales a su cargo, que haya sido registrada en el Sistema Único de Gestión e Información Litigiosa del Estado - </w:t>
      </w:r>
      <w:proofErr w:type="spellStart"/>
      <w:r w:rsidRPr="007D6B13">
        <w:rPr>
          <w:rFonts w:eastAsia="Century Gothic" w:cs="Arial"/>
          <w:i/>
          <w:szCs w:val="24"/>
          <w:lang w:bidi="es-CO"/>
        </w:rPr>
        <w:t>eKOGUI</w:t>
      </w:r>
      <w:proofErr w:type="spellEnd"/>
      <w:r w:rsidRPr="007D6B13">
        <w:rPr>
          <w:rFonts w:eastAsia="Century Gothic" w:cs="Arial"/>
          <w:i/>
          <w:szCs w:val="24"/>
          <w:lang w:bidi="es-CO"/>
        </w:rPr>
        <w:t xml:space="preserve"> por otras entidades, e informar a la Agencia dentro de los quince (15) días siguientes al ingreso de la información, cualquier inconsistencia identificada para su corrección. </w:t>
      </w:r>
    </w:p>
    <w:p w14:paraId="2CE77A27" w14:textId="77777777" w:rsidR="002A2183" w:rsidRPr="007D6B13" w:rsidRDefault="002A2183" w:rsidP="007D6B13">
      <w:pPr>
        <w:shd w:val="clear" w:color="auto" w:fill="FFFFFF"/>
        <w:rPr>
          <w:rFonts w:eastAsia="Century Gothic" w:cs="Arial"/>
          <w:i/>
          <w:szCs w:val="24"/>
          <w:lang w:bidi="es-CO"/>
        </w:rPr>
      </w:pPr>
      <w:r w:rsidRPr="007D6B13">
        <w:rPr>
          <w:rFonts w:eastAsia="Century Gothic" w:cs="Arial"/>
          <w:i/>
          <w:szCs w:val="24"/>
          <w:lang w:bidi="es-CO"/>
        </w:rPr>
        <w:t>3. Actualizar dentro de los diez (10) días siguientes a su notificación, las actuaciones y decisiones proferidas dentro de las conciliaciones, procesos judiciales y trámites arbitrales a su cargo. En el mismo término se deberá incluir la información referente a allanamientos a la demanda o transacciones que se hayan efectuado en los respectivos procesos, cuya procedencia haya sido resultado de la autorización establecida en el artículo 176 de la Ley 1437 de 2011. </w:t>
      </w:r>
    </w:p>
    <w:p w14:paraId="4745E6C9" w14:textId="77777777" w:rsidR="002A2183" w:rsidRPr="007D6B13" w:rsidRDefault="002A2183" w:rsidP="007D6B13">
      <w:pPr>
        <w:shd w:val="clear" w:color="auto" w:fill="FFFFFF"/>
        <w:rPr>
          <w:rFonts w:eastAsia="Century Gothic" w:cs="Arial"/>
          <w:i/>
          <w:szCs w:val="24"/>
          <w:lang w:bidi="es-CO"/>
        </w:rPr>
      </w:pPr>
      <w:r w:rsidRPr="007D6B13">
        <w:rPr>
          <w:rFonts w:eastAsia="Century Gothic" w:cs="Arial"/>
          <w:i/>
          <w:szCs w:val="24"/>
          <w:lang w:bidi="es-CO"/>
        </w:rPr>
        <w:t>4. Diligenciar y actualizar las fichas que se presentarán para estudio en los comités de conciliación, según los instructivos que la Agencia Nacional de Defensa Jurídica del Estado expida para tal fin. </w:t>
      </w:r>
    </w:p>
    <w:p w14:paraId="5FB384D5" w14:textId="77777777" w:rsidR="002A2183" w:rsidRPr="007D6B13" w:rsidRDefault="002A2183" w:rsidP="007D6B13">
      <w:pPr>
        <w:shd w:val="clear" w:color="auto" w:fill="FFFFFF"/>
        <w:rPr>
          <w:rFonts w:eastAsia="Century Gothic" w:cs="Arial"/>
          <w:i/>
          <w:szCs w:val="24"/>
          <w:lang w:bidi="es-CO"/>
        </w:rPr>
      </w:pPr>
      <w:r w:rsidRPr="007D6B13">
        <w:rPr>
          <w:rFonts w:eastAsia="Century Gothic" w:cs="Arial"/>
          <w:i/>
          <w:szCs w:val="24"/>
          <w:lang w:bidi="es-CO"/>
        </w:rPr>
        <w:t>5. Calificar el riesgo en cada uno de los procesos judiciales y trámites arbitrales a su cargo con una periodicidad no superior a seis (6) meses, así como cada vez que se profiera una sentencia judicial o laudo arbitral en estos, de conformidad con la metodología que determine la Agencia Nacional de Defensa Jurídica del Estado. </w:t>
      </w:r>
    </w:p>
    <w:p w14:paraId="04FBDB17" w14:textId="77777777" w:rsidR="002A2183" w:rsidRPr="007D6B13" w:rsidRDefault="002A2183" w:rsidP="007D6B13">
      <w:pPr>
        <w:shd w:val="clear" w:color="auto" w:fill="FFFFFF"/>
        <w:rPr>
          <w:rFonts w:eastAsia="Century Gothic" w:cs="Arial"/>
          <w:i/>
          <w:szCs w:val="24"/>
          <w:lang w:bidi="es-CO"/>
        </w:rPr>
      </w:pPr>
      <w:r w:rsidRPr="007D6B13">
        <w:rPr>
          <w:rFonts w:eastAsia="Century Gothic" w:cs="Arial"/>
          <w:i/>
          <w:szCs w:val="24"/>
          <w:lang w:bidi="es-CO"/>
        </w:rPr>
        <w:t>6. Incorporar el valor de la provisión contable de los procesos judiciales o trámites arbitrales a su cargo con una periodicidad no superior a seis (6) meses, así como cada vez que se profiera una sentencia judicial o laudo arbitral en el proceso, de conformidad con la metodología que se establezca para tal fin. </w:t>
      </w:r>
    </w:p>
    <w:p w14:paraId="4D10B08F" w14:textId="77777777" w:rsidR="002A2183" w:rsidRPr="007D6B13" w:rsidRDefault="002A2183" w:rsidP="007D6B13">
      <w:pPr>
        <w:shd w:val="clear" w:color="auto" w:fill="FFFFFF"/>
        <w:rPr>
          <w:rFonts w:eastAsia="Century Gothic" w:cs="Arial"/>
          <w:i/>
          <w:szCs w:val="24"/>
          <w:lang w:bidi="es-CO"/>
        </w:rPr>
      </w:pPr>
      <w:r w:rsidRPr="007D6B13">
        <w:rPr>
          <w:rFonts w:eastAsia="Century Gothic" w:cs="Arial"/>
          <w:i/>
          <w:szCs w:val="24"/>
          <w:lang w:bidi="es-CO"/>
        </w:rPr>
        <w:t xml:space="preserve">7. Calificar el riesgo e incorporar el valor de la provisión contable para cada una de las conciliaciones extrajudiciales, en el módulo habilitado en el Sistema Único de Gestión e Información de la Actividad Litigiosa del Estado - </w:t>
      </w:r>
      <w:proofErr w:type="spellStart"/>
      <w:r w:rsidRPr="007D6B13">
        <w:rPr>
          <w:rFonts w:eastAsia="Century Gothic" w:cs="Arial"/>
          <w:i/>
          <w:szCs w:val="24"/>
          <w:lang w:bidi="es-CO"/>
        </w:rPr>
        <w:t>eKOGUI</w:t>
      </w:r>
      <w:proofErr w:type="spellEnd"/>
      <w:r w:rsidRPr="007D6B13">
        <w:rPr>
          <w:rFonts w:eastAsia="Century Gothic" w:cs="Arial"/>
          <w:i/>
          <w:szCs w:val="24"/>
          <w:lang w:bidi="es-CO"/>
        </w:rPr>
        <w:t xml:space="preserve"> para tal fin. </w:t>
      </w:r>
    </w:p>
    <w:p w14:paraId="1452486D" w14:textId="77777777" w:rsidR="002A2183" w:rsidRPr="007D6B13" w:rsidRDefault="002A2183" w:rsidP="007D6B13">
      <w:pPr>
        <w:shd w:val="clear" w:color="auto" w:fill="FFFFFF"/>
        <w:rPr>
          <w:rFonts w:eastAsia="Century Gothic" w:cs="Arial"/>
          <w:i/>
          <w:szCs w:val="24"/>
          <w:lang w:bidi="es-CO"/>
        </w:rPr>
      </w:pPr>
      <w:r w:rsidRPr="007D6B13">
        <w:rPr>
          <w:rFonts w:eastAsia="Century Gothic" w:cs="Arial"/>
          <w:i/>
          <w:szCs w:val="24"/>
          <w:lang w:bidi="es-CO"/>
        </w:rPr>
        <w:t xml:space="preserve">8. Hacer uso de las herramientas dispuestas en el Sistema Único de Gestión e Información de la Actividad Litigiosa del Estado - </w:t>
      </w:r>
      <w:proofErr w:type="spellStart"/>
      <w:r w:rsidRPr="007D6B13">
        <w:rPr>
          <w:rFonts w:eastAsia="Century Gothic" w:cs="Arial"/>
          <w:i/>
          <w:szCs w:val="24"/>
          <w:lang w:bidi="es-CO"/>
        </w:rPr>
        <w:t>eKOGUI</w:t>
      </w:r>
      <w:proofErr w:type="spellEnd"/>
      <w:r w:rsidRPr="007D6B13">
        <w:rPr>
          <w:rFonts w:eastAsia="Century Gothic" w:cs="Arial"/>
          <w:i/>
          <w:szCs w:val="24"/>
          <w:lang w:bidi="es-CO"/>
        </w:rPr>
        <w:t xml:space="preserve"> para fortalecer y apoyar la capacidad de prevención y defensa jurídica. </w:t>
      </w:r>
    </w:p>
    <w:p w14:paraId="33B13558" w14:textId="77777777" w:rsidR="002A2183" w:rsidRPr="007D6B13" w:rsidRDefault="002A2183" w:rsidP="007D6B13">
      <w:pPr>
        <w:shd w:val="clear" w:color="auto" w:fill="FFFFFF"/>
        <w:rPr>
          <w:rFonts w:eastAsia="Century Gothic" w:cs="Arial"/>
          <w:i/>
          <w:szCs w:val="24"/>
          <w:lang w:bidi="es-CO"/>
        </w:rPr>
      </w:pPr>
      <w:r w:rsidRPr="007D6B13">
        <w:rPr>
          <w:rFonts w:eastAsia="Century Gothic" w:cs="Arial"/>
          <w:i/>
          <w:szCs w:val="24"/>
          <w:lang w:bidi="es-CO"/>
        </w:rPr>
        <w:t>  </w:t>
      </w:r>
    </w:p>
    <w:p w14:paraId="30585034" w14:textId="2840D3A8" w:rsidR="002A2183" w:rsidRPr="007D6B13" w:rsidRDefault="002A2183" w:rsidP="007D6B13">
      <w:pPr>
        <w:shd w:val="clear" w:color="auto" w:fill="FFFFFF"/>
        <w:rPr>
          <w:rFonts w:eastAsia="Century Gothic" w:cs="Arial"/>
          <w:i/>
          <w:szCs w:val="24"/>
          <w:lang w:bidi="es-CO"/>
        </w:rPr>
      </w:pPr>
      <w:r w:rsidRPr="007D6B13">
        <w:rPr>
          <w:rFonts w:eastAsia="Century Gothic" w:cs="Arial"/>
          <w:b/>
          <w:bCs/>
          <w:i/>
          <w:szCs w:val="24"/>
          <w:lang w:bidi="es-CO"/>
        </w:rPr>
        <w:t>Parágrafo 1°.</w:t>
      </w:r>
      <w:r w:rsidRPr="007D6B13">
        <w:rPr>
          <w:rFonts w:eastAsia="Century Gothic" w:cs="Arial"/>
          <w:i/>
          <w:szCs w:val="24"/>
          <w:lang w:bidi="es-CO"/>
        </w:rPr>
        <w:t> Cuando la representación extrajudicial y judicial sea adelantada por abogados(as) externos(as) a la entidad, el cumplimiento de las responsabilidades asignadas a los(as) apoderados(as) en el presente artículo, se deberá incluir como obligación en el contrato respectivo. </w:t>
      </w:r>
    </w:p>
    <w:p w14:paraId="5A04984A" w14:textId="77777777" w:rsidR="00696130" w:rsidRPr="007D6B13" w:rsidRDefault="00696130" w:rsidP="007D6B13">
      <w:pPr>
        <w:shd w:val="clear" w:color="auto" w:fill="FFFFFF"/>
        <w:rPr>
          <w:rFonts w:eastAsia="Century Gothic" w:cs="Arial"/>
          <w:i/>
          <w:szCs w:val="24"/>
          <w:lang w:bidi="es-CO"/>
        </w:rPr>
      </w:pPr>
    </w:p>
    <w:p w14:paraId="4709AF8F" w14:textId="4A7F2F03" w:rsidR="002A2183" w:rsidRDefault="002A2183" w:rsidP="007D6B13">
      <w:pPr>
        <w:shd w:val="clear" w:color="auto" w:fill="FFFFFF"/>
        <w:rPr>
          <w:rFonts w:eastAsia="Century Gothic" w:cs="Arial"/>
          <w:i/>
          <w:szCs w:val="24"/>
          <w:lang w:bidi="es-CO"/>
        </w:rPr>
      </w:pPr>
      <w:r w:rsidRPr="007D6B13">
        <w:rPr>
          <w:rFonts w:eastAsia="Century Gothic" w:cs="Arial"/>
          <w:b/>
          <w:bCs/>
          <w:i/>
          <w:szCs w:val="24"/>
          <w:lang w:bidi="es-CO"/>
        </w:rPr>
        <w:t>Parágrafo 2°.</w:t>
      </w:r>
      <w:r w:rsidRPr="007D6B13">
        <w:rPr>
          <w:rFonts w:eastAsia="Century Gothic" w:cs="Arial"/>
          <w:i/>
          <w:szCs w:val="24"/>
          <w:lang w:bidi="es-CO"/>
        </w:rPr>
        <w:t xml:space="preserve"> Las oficinas jurídicas o quien haga sus veces deberán solicitar informes periódicos sobre la información registrada en el Sistema Único de Gestión e Información de la Actividad Litigiosa del Estado - </w:t>
      </w:r>
      <w:proofErr w:type="spellStart"/>
      <w:r w:rsidRPr="007D6B13">
        <w:rPr>
          <w:rFonts w:eastAsia="Century Gothic" w:cs="Arial"/>
          <w:i/>
          <w:szCs w:val="24"/>
          <w:lang w:bidi="es-CO"/>
        </w:rPr>
        <w:t>eKOGUI</w:t>
      </w:r>
      <w:proofErr w:type="spellEnd"/>
      <w:r w:rsidRPr="007D6B13">
        <w:rPr>
          <w:rFonts w:eastAsia="Century Gothic" w:cs="Arial"/>
          <w:i/>
          <w:szCs w:val="24"/>
          <w:lang w:bidi="es-CO"/>
        </w:rPr>
        <w:t xml:space="preserve"> a los(as) abogados(as) externos(as) que ejerzan la representación extrajudicial y judicial de la entidad, con el fin de hacer seguimiento al estado de sus procesos. </w:t>
      </w:r>
    </w:p>
    <w:p w14:paraId="0C3B66AD" w14:textId="77777777" w:rsidR="009D526C" w:rsidRPr="007D6B13" w:rsidRDefault="009D526C" w:rsidP="007D6B13">
      <w:pPr>
        <w:shd w:val="clear" w:color="auto" w:fill="FFFFFF"/>
        <w:rPr>
          <w:rFonts w:eastAsia="Century Gothic" w:cs="Arial"/>
          <w:i/>
          <w:szCs w:val="24"/>
          <w:lang w:bidi="es-CO"/>
        </w:rPr>
      </w:pPr>
    </w:p>
    <w:p w14:paraId="5111394D" w14:textId="566B5E9F" w:rsidR="002A2183" w:rsidRPr="007D6B13" w:rsidRDefault="002A2183" w:rsidP="007D6B13">
      <w:pPr>
        <w:shd w:val="clear" w:color="auto" w:fill="FFFFFF"/>
        <w:rPr>
          <w:rFonts w:eastAsia="Century Gothic" w:cs="Arial"/>
          <w:i/>
          <w:szCs w:val="24"/>
          <w:lang w:bidi="es-CO"/>
        </w:rPr>
      </w:pPr>
      <w:r w:rsidRPr="007D6B13">
        <w:rPr>
          <w:rFonts w:eastAsia="Century Gothic" w:cs="Arial"/>
          <w:b/>
          <w:bCs/>
          <w:i/>
          <w:szCs w:val="24"/>
          <w:lang w:bidi="es-CO"/>
        </w:rPr>
        <w:t>Parágrafo 3°.</w:t>
      </w:r>
      <w:r w:rsidRPr="007D6B13">
        <w:rPr>
          <w:rFonts w:eastAsia="Century Gothic" w:cs="Arial"/>
          <w:i/>
          <w:szCs w:val="24"/>
          <w:lang w:bidi="es-CO"/>
        </w:rPr>
        <w:t xml:space="preserve"> La información registrada en el Sistema Único de Gestión e Información de la Actividad Litigiosa del Estado - </w:t>
      </w:r>
      <w:proofErr w:type="spellStart"/>
      <w:r w:rsidRPr="007D6B13">
        <w:rPr>
          <w:rFonts w:eastAsia="Century Gothic" w:cs="Arial"/>
          <w:i/>
          <w:szCs w:val="24"/>
          <w:lang w:bidi="es-CO"/>
        </w:rPr>
        <w:t>eKOGUI</w:t>
      </w:r>
      <w:proofErr w:type="spellEnd"/>
      <w:r w:rsidRPr="007D6B13">
        <w:rPr>
          <w:rFonts w:eastAsia="Century Gothic" w:cs="Arial"/>
          <w:i/>
          <w:szCs w:val="24"/>
          <w:lang w:bidi="es-CO"/>
        </w:rPr>
        <w:t xml:space="preserve"> deberá coincidir con la información reportada por los despachos judiciales. Las entidades no podrán emitir lineamientos o directrices que contradigan este deber. </w:t>
      </w:r>
    </w:p>
    <w:p w14:paraId="52D46930" w14:textId="77777777" w:rsidR="006E3498" w:rsidRPr="007D6B13" w:rsidRDefault="006E3498" w:rsidP="007D6B13">
      <w:pPr>
        <w:shd w:val="clear" w:color="auto" w:fill="FFFFFF" w:themeFill="background1"/>
        <w:ind w:left="360" w:right="1276"/>
        <w:contextualSpacing/>
        <w:rPr>
          <w:rFonts w:eastAsia="Century Gothic" w:cs="Arial"/>
          <w:szCs w:val="24"/>
          <w:lang w:bidi="es-CO"/>
        </w:rPr>
      </w:pPr>
    </w:p>
    <w:p w14:paraId="39D42856" w14:textId="1C1C3AD9"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En todo caso, los usuarios podrán consultar el instructivo del </w:t>
      </w:r>
      <w:proofErr w:type="spellStart"/>
      <w:r w:rsidR="00D76C89" w:rsidRPr="007D6B13">
        <w:rPr>
          <w:rFonts w:cs="Arial"/>
          <w:szCs w:val="24"/>
        </w:rPr>
        <w:t>eKOGUI</w:t>
      </w:r>
      <w:proofErr w:type="spellEnd"/>
      <w:r w:rsidRPr="007D6B13">
        <w:rPr>
          <w:rStyle w:val="Refdenotaalpie"/>
          <w:rFonts w:eastAsia="Century Gothic" w:cs="Arial"/>
          <w:szCs w:val="24"/>
          <w:lang w:bidi="es-CO"/>
        </w:rPr>
        <w:footnoteReference w:id="17"/>
      </w:r>
      <w:r w:rsidRPr="007D6B13">
        <w:rPr>
          <w:rFonts w:eastAsia="Century Gothic" w:cs="Arial"/>
          <w:szCs w:val="24"/>
          <w:lang w:bidi="es-CO"/>
        </w:rPr>
        <w:t xml:space="preserve"> o el documento que lo modifique, en el cual se precisa el significado de cada uno de los campos y se define el alcance de los datos que se deben registrar en el mismo.</w:t>
      </w:r>
    </w:p>
    <w:p w14:paraId="1B1C332D" w14:textId="77777777" w:rsidR="006E3498" w:rsidRPr="007D6B13" w:rsidRDefault="006E3498" w:rsidP="007D6B13">
      <w:pPr>
        <w:shd w:val="clear" w:color="auto" w:fill="FFFFFF" w:themeFill="background1"/>
        <w:ind w:left="851"/>
        <w:contextualSpacing/>
        <w:rPr>
          <w:rFonts w:eastAsia="Century Gothic" w:cs="Arial"/>
          <w:szCs w:val="24"/>
          <w:lang w:bidi="es-CO"/>
        </w:rPr>
      </w:pPr>
    </w:p>
    <w:p w14:paraId="23E40736" w14:textId="7404A03A" w:rsidR="006E3498" w:rsidRPr="007D6B13" w:rsidRDefault="008947D8" w:rsidP="007D6B13">
      <w:pPr>
        <w:pStyle w:val="Ttulo4"/>
        <w:spacing w:before="0"/>
        <w:ind w:left="851"/>
        <w:rPr>
          <w:rFonts w:cs="Arial"/>
          <w:color w:val="auto"/>
          <w:szCs w:val="24"/>
        </w:rPr>
      </w:pPr>
      <w:bookmarkStart w:id="129" w:name="_Toc159795911"/>
      <w:bookmarkStart w:id="130" w:name="_Toc238217431"/>
      <w:r w:rsidRPr="007D6B13">
        <w:rPr>
          <w:rFonts w:cs="Arial"/>
          <w:color w:val="auto"/>
          <w:szCs w:val="24"/>
        </w:rPr>
        <w:t>7.3.</w:t>
      </w:r>
      <w:r w:rsidR="0094388C" w:rsidRPr="007D6B13">
        <w:rPr>
          <w:rFonts w:cs="Arial"/>
          <w:color w:val="auto"/>
          <w:szCs w:val="24"/>
        </w:rPr>
        <w:t>8</w:t>
      </w:r>
      <w:r w:rsidRPr="007D6B13">
        <w:rPr>
          <w:rFonts w:cs="Arial"/>
          <w:color w:val="auto"/>
          <w:szCs w:val="24"/>
        </w:rPr>
        <w:t>.</w:t>
      </w:r>
      <w:r w:rsidR="006E3498" w:rsidRPr="007D6B13">
        <w:rPr>
          <w:rFonts w:cs="Arial"/>
          <w:color w:val="auto"/>
          <w:szCs w:val="24"/>
        </w:rPr>
        <w:t xml:space="preserve"> </w:t>
      </w:r>
      <w:r w:rsidR="00C7260C" w:rsidRPr="007D6B13">
        <w:rPr>
          <w:rFonts w:cs="Arial"/>
          <w:color w:val="auto"/>
          <w:szCs w:val="24"/>
        </w:rPr>
        <w:t>APC Colombia</w:t>
      </w:r>
      <w:r w:rsidR="006E3498" w:rsidRPr="007D6B13">
        <w:rPr>
          <w:rFonts w:cs="Arial"/>
          <w:color w:val="auto"/>
          <w:szCs w:val="24"/>
        </w:rPr>
        <w:t xml:space="preserve"> como demandante</w:t>
      </w:r>
      <w:bookmarkEnd w:id="129"/>
      <w:bookmarkEnd w:id="130"/>
    </w:p>
    <w:p w14:paraId="172B16BB" w14:textId="2FE393AC" w:rsidR="006E3498" w:rsidRPr="007D6B13" w:rsidRDefault="006E3498" w:rsidP="007D6B13">
      <w:pPr>
        <w:adjustRightInd w:val="0"/>
        <w:rPr>
          <w:rFonts w:eastAsia="Times New Roman" w:cs="Arial"/>
          <w:szCs w:val="24"/>
        </w:rPr>
      </w:pPr>
      <w:r w:rsidRPr="007D6B13">
        <w:rPr>
          <w:rFonts w:eastAsia="Times New Roman" w:cs="Arial"/>
          <w:szCs w:val="24"/>
        </w:rPr>
        <w:t>Busca ejercer una adecuada defensa judicial</w:t>
      </w:r>
      <w:r w:rsidR="00DA7B47" w:rsidRPr="007D6B13">
        <w:rPr>
          <w:rFonts w:eastAsia="Times New Roman" w:cs="Arial"/>
          <w:szCs w:val="24"/>
        </w:rPr>
        <w:t xml:space="preserve">, </w:t>
      </w:r>
      <w:r w:rsidRPr="007D6B13">
        <w:rPr>
          <w:rFonts w:eastAsia="Times New Roman" w:cs="Arial"/>
          <w:szCs w:val="24"/>
        </w:rPr>
        <w:t>frente a los procesos judiciales</w:t>
      </w:r>
      <w:r w:rsidR="00DA7B47" w:rsidRPr="007D6B13">
        <w:rPr>
          <w:rFonts w:eastAsia="Times New Roman" w:cs="Arial"/>
          <w:szCs w:val="24"/>
        </w:rPr>
        <w:t>,</w:t>
      </w:r>
      <w:r w:rsidRPr="007D6B13">
        <w:rPr>
          <w:rFonts w:eastAsia="Times New Roman" w:cs="Arial"/>
          <w:szCs w:val="24"/>
        </w:rPr>
        <w:t xml:space="preserve"> en los que la </w:t>
      </w:r>
      <w:r w:rsidR="00C7260C" w:rsidRPr="007D6B13">
        <w:rPr>
          <w:rFonts w:eastAsia="Times New Roman" w:cs="Arial"/>
          <w:szCs w:val="24"/>
        </w:rPr>
        <w:t>APC Colombia</w:t>
      </w:r>
      <w:r w:rsidRPr="007D6B13">
        <w:rPr>
          <w:rFonts w:eastAsia="Times New Roman" w:cs="Arial"/>
          <w:szCs w:val="24"/>
        </w:rPr>
        <w:t xml:space="preserve"> actúe</w:t>
      </w:r>
      <w:r w:rsidR="00DA7B47" w:rsidRPr="007D6B13">
        <w:rPr>
          <w:rFonts w:eastAsia="Times New Roman" w:cs="Arial"/>
          <w:szCs w:val="24"/>
        </w:rPr>
        <w:t>,</w:t>
      </w:r>
      <w:r w:rsidRPr="007D6B13">
        <w:rPr>
          <w:rFonts w:eastAsia="Times New Roman" w:cs="Arial"/>
          <w:szCs w:val="24"/>
        </w:rPr>
        <w:t xml:space="preserve"> como parte demandante, y cuyo diagrama presenta un modelo básico y general del procedimiento, cuy</w:t>
      </w:r>
      <w:r w:rsidR="00DC5355" w:rsidRPr="007D6B13">
        <w:rPr>
          <w:rFonts w:eastAsia="Times New Roman" w:cs="Arial"/>
          <w:szCs w:val="24"/>
        </w:rPr>
        <w:t>as actividades a seguir son:</w:t>
      </w:r>
    </w:p>
    <w:p w14:paraId="19E3A82B" w14:textId="77777777" w:rsidR="00521EFB" w:rsidRPr="007D6B13" w:rsidRDefault="00521EFB" w:rsidP="007D6B13">
      <w:pPr>
        <w:adjustRightInd w:val="0"/>
        <w:rPr>
          <w:rFonts w:eastAsia="Times New Roman" w:cs="Arial"/>
          <w:szCs w:val="24"/>
        </w:rPr>
      </w:pPr>
    </w:p>
    <w:p w14:paraId="6B13BEAD" w14:textId="50484D16"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 xml:space="preserve">Identificar el conflicto, afectación o daño causado a la entidad y estudiar la decisión de presentar una demanda en nombre de la </w:t>
      </w:r>
      <w:r w:rsidR="00C7260C" w:rsidRPr="007D6B13">
        <w:rPr>
          <w:rFonts w:eastAsia="Times New Roman" w:cs="Arial"/>
          <w:bCs/>
          <w:szCs w:val="24"/>
        </w:rPr>
        <w:t xml:space="preserve">APC Colombia. </w:t>
      </w:r>
    </w:p>
    <w:p w14:paraId="6F86DC45" w14:textId="20C97356"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Presentar el caso al comité de conciliación, jefe jurídico y/o mesa de estudios jurídicos para que decida</w:t>
      </w:r>
      <w:r w:rsidR="00DA7B47" w:rsidRPr="007D6B13">
        <w:rPr>
          <w:rFonts w:eastAsia="Times New Roman" w:cs="Arial"/>
          <w:bCs/>
          <w:szCs w:val="24"/>
        </w:rPr>
        <w:t>,</w:t>
      </w:r>
      <w:r w:rsidRPr="007D6B13">
        <w:rPr>
          <w:rFonts w:eastAsia="Times New Roman" w:cs="Arial"/>
          <w:bCs/>
          <w:szCs w:val="24"/>
        </w:rPr>
        <w:t xml:space="preserve"> sobre la procedencia y conveniencia de demandar.</w:t>
      </w:r>
    </w:p>
    <w:p w14:paraId="23BD32C9" w14:textId="6B5A60CA"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Elaborar el proyecto de demanda y radicarla</w:t>
      </w:r>
      <w:r w:rsidR="00DA7B47" w:rsidRPr="007D6B13">
        <w:rPr>
          <w:rFonts w:eastAsia="Times New Roman" w:cs="Arial"/>
          <w:bCs/>
          <w:szCs w:val="24"/>
        </w:rPr>
        <w:t>,</w:t>
      </w:r>
      <w:r w:rsidRPr="007D6B13">
        <w:rPr>
          <w:rFonts w:eastAsia="Times New Roman" w:cs="Arial"/>
          <w:bCs/>
          <w:szCs w:val="24"/>
        </w:rPr>
        <w:t xml:space="preserve"> ante la instancia judicial competente.</w:t>
      </w:r>
    </w:p>
    <w:p w14:paraId="2C521C44" w14:textId="5F6CEEE5"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 xml:space="preserve">Registrar el caso en el </w:t>
      </w:r>
      <w:proofErr w:type="spellStart"/>
      <w:r w:rsidR="00D76C89" w:rsidRPr="007D6B13">
        <w:rPr>
          <w:rFonts w:eastAsia="Times New Roman" w:cs="Arial"/>
          <w:bCs/>
          <w:szCs w:val="24"/>
        </w:rPr>
        <w:t>eKOGUI</w:t>
      </w:r>
      <w:proofErr w:type="spellEnd"/>
      <w:r w:rsidRPr="007D6B13">
        <w:rPr>
          <w:rFonts w:eastAsia="Times New Roman" w:cs="Arial"/>
          <w:bCs/>
          <w:szCs w:val="24"/>
        </w:rPr>
        <w:t>.</w:t>
      </w:r>
    </w:p>
    <w:p w14:paraId="65132EF9" w14:textId="1B77E404"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Hacer seguimiento a la oportunidad de la contestación de la demanda; y obtener copias</w:t>
      </w:r>
      <w:r w:rsidR="00DA7B47" w:rsidRPr="007D6B13">
        <w:rPr>
          <w:rFonts w:eastAsia="Times New Roman" w:cs="Arial"/>
          <w:bCs/>
          <w:szCs w:val="24"/>
        </w:rPr>
        <w:t>. A</w:t>
      </w:r>
      <w:r w:rsidRPr="007D6B13">
        <w:rPr>
          <w:rFonts w:eastAsia="Times New Roman" w:cs="Arial"/>
          <w:bCs/>
          <w:szCs w:val="24"/>
        </w:rPr>
        <w:t>sí como</w:t>
      </w:r>
      <w:r w:rsidR="00DA7B47" w:rsidRPr="007D6B13">
        <w:rPr>
          <w:rFonts w:eastAsia="Times New Roman" w:cs="Arial"/>
          <w:bCs/>
          <w:szCs w:val="24"/>
        </w:rPr>
        <w:t>,</w:t>
      </w:r>
      <w:r w:rsidRPr="007D6B13">
        <w:rPr>
          <w:rFonts w:eastAsia="Times New Roman" w:cs="Arial"/>
          <w:bCs/>
          <w:szCs w:val="24"/>
        </w:rPr>
        <w:t xml:space="preserve"> a la fijación de la audiencia inicial o a la primera audiencia.</w:t>
      </w:r>
    </w:p>
    <w:p w14:paraId="2BFDF13B" w14:textId="2E4AC99F"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 xml:space="preserve">Preparar la audiencia inicial y elaborar ficha técnica para presentar al Comité de Conciliación de la </w:t>
      </w:r>
      <w:r w:rsidR="00C7260C" w:rsidRPr="007D6B13">
        <w:rPr>
          <w:rFonts w:eastAsia="Times New Roman" w:cs="Arial"/>
          <w:bCs/>
          <w:szCs w:val="24"/>
        </w:rPr>
        <w:t xml:space="preserve">APC Colombia. </w:t>
      </w:r>
    </w:p>
    <w:p w14:paraId="481C380E" w14:textId="77777777"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Informar el resultado de la audiencia inicial.</w:t>
      </w:r>
    </w:p>
    <w:p w14:paraId="7D9F3FD5" w14:textId="77777777"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Preparar la audiencia de pruebas.</w:t>
      </w:r>
    </w:p>
    <w:p w14:paraId="6160CAE8" w14:textId="77777777"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Informar el resultado de la audiencia.</w:t>
      </w:r>
    </w:p>
    <w:p w14:paraId="59552249" w14:textId="77777777"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Preparar, ajustar y/o radicar los alegatos de conclusión de primera instancia.</w:t>
      </w:r>
    </w:p>
    <w:p w14:paraId="32113BF6" w14:textId="77777777"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Analizar la conveniencia del recurso y realizar seguimiento a la decisión de admisión del recurso.</w:t>
      </w:r>
    </w:p>
    <w:p w14:paraId="5A36265B" w14:textId="77777777"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Preparar y presentar oportunamente los alegatos de conclusión en la segunda instancia.</w:t>
      </w:r>
    </w:p>
    <w:p w14:paraId="6A6A50AA" w14:textId="77777777"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Analizar la eventual interposición de recursos extraordinarios.</w:t>
      </w:r>
    </w:p>
    <w:p w14:paraId="0BA58146" w14:textId="77777777" w:rsidR="006E3498" w:rsidRPr="007D6B13" w:rsidRDefault="006E3498" w:rsidP="007D6B13">
      <w:pPr>
        <w:pStyle w:val="Prrafodelista"/>
        <w:widowControl w:val="0"/>
        <w:numPr>
          <w:ilvl w:val="0"/>
          <w:numId w:val="22"/>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Remitir providencia para su cumplimiento y hacer seguimiento.</w:t>
      </w:r>
    </w:p>
    <w:p w14:paraId="675D030A" w14:textId="77777777" w:rsidR="006E3498" w:rsidRPr="007D6B13" w:rsidRDefault="006E3498" w:rsidP="007D6B13">
      <w:pPr>
        <w:adjustRightInd w:val="0"/>
        <w:rPr>
          <w:rFonts w:eastAsia="Times New Roman" w:cs="Arial"/>
          <w:bCs/>
          <w:szCs w:val="24"/>
        </w:rPr>
      </w:pPr>
    </w:p>
    <w:p w14:paraId="764A81B4" w14:textId="3B449054" w:rsidR="006E3498" w:rsidRPr="007D6B13" w:rsidRDefault="008947D8" w:rsidP="007D6B13">
      <w:pPr>
        <w:pStyle w:val="Ttulo4"/>
        <w:spacing w:before="0"/>
        <w:ind w:left="851"/>
        <w:rPr>
          <w:rFonts w:eastAsia="Times New Roman" w:cs="Arial"/>
          <w:color w:val="auto"/>
          <w:szCs w:val="24"/>
        </w:rPr>
      </w:pPr>
      <w:bookmarkStart w:id="131" w:name="_Toc159795912"/>
      <w:bookmarkStart w:id="132" w:name="_Toc238217432"/>
      <w:r w:rsidRPr="007D6B13">
        <w:rPr>
          <w:rFonts w:eastAsia="Times New Roman" w:cs="Arial"/>
          <w:bCs/>
          <w:color w:val="auto"/>
          <w:szCs w:val="24"/>
        </w:rPr>
        <w:t>7.3.</w:t>
      </w:r>
      <w:r w:rsidR="0094388C" w:rsidRPr="007D6B13">
        <w:rPr>
          <w:rFonts w:eastAsia="Times New Roman" w:cs="Arial"/>
          <w:bCs/>
          <w:color w:val="auto"/>
          <w:szCs w:val="24"/>
        </w:rPr>
        <w:t>9</w:t>
      </w:r>
      <w:r w:rsidRPr="007D6B13">
        <w:rPr>
          <w:rFonts w:eastAsia="Times New Roman" w:cs="Arial"/>
          <w:bCs/>
          <w:color w:val="auto"/>
          <w:szCs w:val="24"/>
        </w:rPr>
        <w:t>.</w:t>
      </w:r>
      <w:r w:rsidR="006E3498" w:rsidRPr="007D6B13">
        <w:rPr>
          <w:rFonts w:eastAsia="Times New Roman" w:cs="Arial"/>
          <w:bCs/>
          <w:color w:val="auto"/>
          <w:szCs w:val="24"/>
        </w:rPr>
        <w:t xml:space="preserve"> </w:t>
      </w:r>
      <w:r w:rsidR="00C7260C" w:rsidRPr="007D6B13">
        <w:rPr>
          <w:rFonts w:eastAsia="Times New Roman" w:cs="Arial"/>
          <w:color w:val="auto"/>
          <w:szCs w:val="24"/>
        </w:rPr>
        <w:t>APC Colombia</w:t>
      </w:r>
      <w:r w:rsidR="006E3498" w:rsidRPr="007D6B13">
        <w:rPr>
          <w:rFonts w:eastAsia="Times New Roman" w:cs="Arial"/>
          <w:color w:val="auto"/>
          <w:szCs w:val="24"/>
        </w:rPr>
        <w:t xml:space="preserve"> como demandada</w:t>
      </w:r>
      <w:bookmarkEnd w:id="131"/>
      <w:bookmarkEnd w:id="132"/>
    </w:p>
    <w:p w14:paraId="23CB049A" w14:textId="0244D036" w:rsidR="006E3498" w:rsidRPr="007D6B13" w:rsidRDefault="006E3498" w:rsidP="007D6B13">
      <w:pPr>
        <w:adjustRightInd w:val="0"/>
        <w:rPr>
          <w:rFonts w:eastAsia="Times New Roman" w:cs="Arial"/>
          <w:szCs w:val="24"/>
        </w:rPr>
      </w:pPr>
      <w:r w:rsidRPr="007D6B13">
        <w:rPr>
          <w:rFonts w:eastAsia="Times New Roman" w:cs="Arial"/>
          <w:szCs w:val="24"/>
        </w:rPr>
        <w:t>Busca ejercer una adecuada defensa judicial</w:t>
      </w:r>
      <w:r w:rsidR="004101CA" w:rsidRPr="007D6B13">
        <w:rPr>
          <w:rFonts w:eastAsia="Times New Roman" w:cs="Arial"/>
          <w:szCs w:val="24"/>
        </w:rPr>
        <w:t>,</w:t>
      </w:r>
      <w:r w:rsidRPr="007D6B13">
        <w:rPr>
          <w:rFonts w:eastAsia="Times New Roman" w:cs="Arial"/>
          <w:szCs w:val="24"/>
        </w:rPr>
        <w:t xml:space="preserve"> frente a los procesos judiciales</w:t>
      </w:r>
      <w:r w:rsidR="004101CA" w:rsidRPr="007D6B13">
        <w:rPr>
          <w:rFonts w:eastAsia="Times New Roman" w:cs="Arial"/>
          <w:szCs w:val="24"/>
        </w:rPr>
        <w:t>,</w:t>
      </w:r>
      <w:r w:rsidRPr="007D6B13">
        <w:rPr>
          <w:rFonts w:eastAsia="Times New Roman" w:cs="Arial"/>
          <w:szCs w:val="24"/>
        </w:rPr>
        <w:t xml:space="preserve"> en los que la </w:t>
      </w:r>
      <w:r w:rsidR="00C7260C" w:rsidRPr="007D6B13">
        <w:rPr>
          <w:rFonts w:eastAsia="Times New Roman" w:cs="Arial"/>
          <w:szCs w:val="24"/>
        </w:rPr>
        <w:t>APC Colombia</w:t>
      </w:r>
      <w:r w:rsidRPr="007D6B13">
        <w:rPr>
          <w:rFonts w:eastAsia="Times New Roman" w:cs="Arial"/>
          <w:szCs w:val="24"/>
        </w:rPr>
        <w:t xml:space="preserve"> actúe como parte demandada, y cuyo diagrama presenta un modelo básico y general del procedimiento, c</w:t>
      </w:r>
      <w:r w:rsidR="00DC5355" w:rsidRPr="007D6B13">
        <w:rPr>
          <w:rFonts w:eastAsia="Times New Roman" w:cs="Arial"/>
          <w:szCs w:val="24"/>
        </w:rPr>
        <w:t xml:space="preserve">uyas actividades a seguir son: </w:t>
      </w:r>
    </w:p>
    <w:p w14:paraId="09D38C88" w14:textId="77777777" w:rsidR="00521EFB" w:rsidRPr="007D6B13" w:rsidRDefault="00521EFB" w:rsidP="007D6B13">
      <w:pPr>
        <w:adjustRightInd w:val="0"/>
        <w:rPr>
          <w:rFonts w:eastAsia="Times New Roman" w:cs="Arial"/>
          <w:szCs w:val="24"/>
        </w:rPr>
      </w:pPr>
    </w:p>
    <w:p w14:paraId="3E7C4F5A" w14:textId="777CF3EC"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Recibir la demanda y auto admisorio o la providencia</w:t>
      </w:r>
      <w:r w:rsidR="004101CA" w:rsidRPr="007D6B13">
        <w:rPr>
          <w:rFonts w:eastAsia="Times New Roman" w:cs="Arial"/>
          <w:bCs/>
          <w:szCs w:val="24"/>
        </w:rPr>
        <w:t>,</w:t>
      </w:r>
      <w:r w:rsidRPr="007D6B13">
        <w:rPr>
          <w:rFonts w:eastAsia="Times New Roman" w:cs="Arial"/>
          <w:bCs/>
          <w:szCs w:val="24"/>
        </w:rPr>
        <w:t xml:space="preserve"> que disponga su calidad de demandada o vinculada.</w:t>
      </w:r>
    </w:p>
    <w:p w14:paraId="41FD0D81" w14:textId="6A1C870C"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 xml:space="preserve">Registrar el caso en el </w:t>
      </w:r>
      <w:proofErr w:type="spellStart"/>
      <w:r w:rsidR="00D76C89" w:rsidRPr="007D6B13">
        <w:rPr>
          <w:rFonts w:eastAsia="Times New Roman" w:cs="Arial"/>
          <w:bCs/>
          <w:szCs w:val="24"/>
        </w:rPr>
        <w:t>eKOGUI</w:t>
      </w:r>
      <w:proofErr w:type="spellEnd"/>
      <w:r w:rsidRPr="007D6B13">
        <w:rPr>
          <w:rFonts w:eastAsia="Times New Roman" w:cs="Arial"/>
          <w:bCs/>
          <w:szCs w:val="24"/>
        </w:rPr>
        <w:t>.</w:t>
      </w:r>
    </w:p>
    <w:p w14:paraId="23FBF797" w14:textId="40C4C8F9"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 xml:space="preserve">Estudiar el caso, revisar la documentación y definir la estrategia de defensa o posición de la </w:t>
      </w:r>
      <w:r w:rsidR="00C7260C" w:rsidRPr="007D6B13">
        <w:rPr>
          <w:rFonts w:eastAsia="Times New Roman" w:cs="Arial"/>
          <w:bCs/>
          <w:szCs w:val="24"/>
        </w:rPr>
        <w:t xml:space="preserve">APC Colombia. </w:t>
      </w:r>
    </w:p>
    <w:p w14:paraId="14561AA6"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Elaborar el proyecto de contestación de la demanda.</w:t>
      </w:r>
    </w:p>
    <w:p w14:paraId="46490E06"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Presentar el caso a la mesa de estudios jurídicos, si es del caso, y ajustar el escrito de contestación de demanda.</w:t>
      </w:r>
    </w:p>
    <w:p w14:paraId="7BABCD19"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Radicar escrito de contestación de demanda.</w:t>
      </w:r>
    </w:p>
    <w:p w14:paraId="08E83EE2" w14:textId="5F3BD3F2"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 xml:space="preserve">Preparar la audiencia inicial y elaborar ficha técnica para presentar al comité de conciliación de la </w:t>
      </w:r>
      <w:r w:rsidR="00C7260C" w:rsidRPr="007D6B13">
        <w:rPr>
          <w:rFonts w:eastAsia="Times New Roman" w:cs="Arial"/>
          <w:bCs/>
          <w:szCs w:val="24"/>
        </w:rPr>
        <w:t xml:space="preserve">APC Colombia. </w:t>
      </w:r>
    </w:p>
    <w:p w14:paraId="50C10EE3"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Informar el resultado de la audiencia inicial.</w:t>
      </w:r>
    </w:p>
    <w:p w14:paraId="1964E971"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Preparar la audiencia de pruebas.</w:t>
      </w:r>
    </w:p>
    <w:p w14:paraId="4F5C58C2"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Informar el resultado de la audiencia.</w:t>
      </w:r>
    </w:p>
    <w:p w14:paraId="24C5F9F9"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Preparar, ajustar y radicar alegatos de conclusión de primera instancia.</w:t>
      </w:r>
    </w:p>
    <w:p w14:paraId="5A1383B9"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Analizar la conveniencia del recurso y realizar seguimiento a la decisión de admisión del recurso.</w:t>
      </w:r>
    </w:p>
    <w:p w14:paraId="39B127E0"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Preparar y presentar oportunamente los alegatos de conclusión en la segunda instancia.</w:t>
      </w:r>
    </w:p>
    <w:p w14:paraId="5C5383C8"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Analizar la eventual interposición de recursos extraordinario.</w:t>
      </w:r>
    </w:p>
    <w:p w14:paraId="0AF36D78"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bCs/>
          <w:szCs w:val="24"/>
        </w:rPr>
        <w:t>Remitir providencia para su cumplimiento y hacer seguimiento.</w:t>
      </w:r>
    </w:p>
    <w:p w14:paraId="37BB57F5"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Atender de manera diligente todas las etapas y actuaciones procesales en cada caso y asistir a todas las audiencias citadas por el despacho competente.</w:t>
      </w:r>
    </w:p>
    <w:p w14:paraId="292A10CC" w14:textId="7A82EB22"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 xml:space="preserve">Llevar una base de datos actualizada de los procesos judiciales atendidos por el </w:t>
      </w:r>
      <w:r w:rsidR="00803C45" w:rsidRPr="007D6B13">
        <w:rPr>
          <w:rFonts w:cs="Arial"/>
          <w:szCs w:val="24"/>
        </w:rPr>
        <w:t>p</w:t>
      </w:r>
      <w:r w:rsidRPr="007D6B13">
        <w:rPr>
          <w:rFonts w:cs="Arial"/>
          <w:szCs w:val="24"/>
        </w:rPr>
        <w:t xml:space="preserve">roceso Gestión </w:t>
      </w:r>
      <w:r w:rsidR="00803C45" w:rsidRPr="007D6B13">
        <w:rPr>
          <w:rFonts w:cs="Arial"/>
          <w:szCs w:val="24"/>
        </w:rPr>
        <w:t>J</w:t>
      </w:r>
      <w:r w:rsidRPr="007D6B13">
        <w:rPr>
          <w:rFonts w:cs="Arial"/>
          <w:szCs w:val="24"/>
        </w:rPr>
        <w:t>urídica incluyendo los que adelanten apoderados</w:t>
      </w:r>
      <w:r w:rsidR="00A53C22" w:rsidRPr="007D6B13">
        <w:rPr>
          <w:rFonts w:cs="Arial"/>
          <w:szCs w:val="24"/>
        </w:rPr>
        <w:t>(as)</w:t>
      </w:r>
      <w:r w:rsidRPr="007D6B13">
        <w:rPr>
          <w:rFonts w:cs="Arial"/>
          <w:szCs w:val="24"/>
        </w:rPr>
        <w:t xml:space="preserve"> externos.</w:t>
      </w:r>
    </w:p>
    <w:p w14:paraId="4DD31DD4" w14:textId="6925F83D"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Remitir en febrero de cada año a la ANDJE, el reporte de las nuevas demandas radicadas en contra de la entidad.</w:t>
      </w:r>
    </w:p>
    <w:p w14:paraId="372C1EF0"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Capacitar y mantener actualizados a los abogados de la entidad especialmente en lo que se refiere a las competencias de actuación en los procesos orales y en los nuevos cambios normativos.</w:t>
      </w:r>
    </w:p>
    <w:p w14:paraId="32ABBD9F" w14:textId="7E8E6D25"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 xml:space="preserve">Establecer mecanismos de vigilancia y seguimiento a los procesos judiciales que se adelanten en contra de la entidad, incluyendo los que se lleven en despachos judiciales ubicados en ciudades diferentes al domicilio principal de la </w:t>
      </w:r>
      <w:r w:rsidR="00C7260C" w:rsidRPr="007D6B13">
        <w:rPr>
          <w:rFonts w:cs="Arial"/>
          <w:szCs w:val="24"/>
        </w:rPr>
        <w:t>APC Colombia,</w:t>
      </w:r>
      <w:r w:rsidRPr="007D6B13">
        <w:rPr>
          <w:rFonts w:cs="Arial"/>
          <w:szCs w:val="24"/>
        </w:rPr>
        <w:t xml:space="preserve"> si es del caso.</w:t>
      </w:r>
    </w:p>
    <w:p w14:paraId="01964DD7"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Contar con herramientas de apoyo jurídico que faciliten el ejercicio de la defensa de la entidad, códigos actualizados, internet, jurisprudencia, doctrina y legislación en línea, entre otras.</w:t>
      </w:r>
    </w:p>
    <w:p w14:paraId="7E34D2BF" w14:textId="0D780C90"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Ejercer la labor como apoderados</w:t>
      </w:r>
      <w:r w:rsidR="00A53C22" w:rsidRPr="007D6B13">
        <w:rPr>
          <w:rFonts w:cs="Arial"/>
          <w:szCs w:val="24"/>
        </w:rPr>
        <w:t>(as)</w:t>
      </w:r>
      <w:r w:rsidRPr="007D6B13">
        <w:rPr>
          <w:rFonts w:cs="Arial"/>
          <w:szCs w:val="24"/>
        </w:rPr>
        <w:t xml:space="preserve"> representantes de los intereses y causas de </w:t>
      </w:r>
      <w:r w:rsidR="00521EFB" w:rsidRPr="007D6B13">
        <w:rPr>
          <w:rFonts w:cs="Arial"/>
          <w:szCs w:val="24"/>
        </w:rPr>
        <w:t xml:space="preserve">la </w:t>
      </w:r>
      <w:r w:rsidRPr="007D6B13">
        <w:rPr>
          <w:rFonts w:cs="Arial"/>
          <w:szCs w:val="24"/>
        </w:rPr>
        <w:t xml:space="preserve">APC Colombia, con un enfoque además de técnico, diligente, jurídico y ético, especialmente respetuoso y comedido para con los jueces y las contrapartes. Es esencial, guardar el debido respeto y cortesía en la manera como deben presentarse y defenderse los intereses de la </w:t>
      </w:r>
      <w:r w:rsidR="00C7260C" w:rsidRPr="007D6B13">
        <w:rPr>
          <w:rFonts w:cs="Arial"/>
          <w:szCs w:val="24"/>
        </w:rPr>
        <w:t>APC Colombia.</w:t>
      </w:r>
    </w:p>
    <w:p w14:paraId="4B85D895" w14:textId="3DE6D02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Style w:val="Hipervnculo"/>
          <w:rFonts w:eastAsia="Times New Roman" w:cs="Arial"/>
          <w:bCs/>
          <w:color w:val="auto"/>
          <w:szCs w:val="24"/>
        </w:rPr>
      </w:pPr>
      <w:r w:rsidRPr="007D6B13">
        <w:rPr>
          <w:rFonts w:cs="Arial"/>
          <w:szCs w:val="24"/>
        </w:rPr>
        <w:t>Suministrar en todas las actuaciones judiciales</w:t>
      </w:r>
      <w:r w:rsidR="004101CA" w:rsidRPr="007D6B13">
        <w:rPr>
          <w:rFonts w:cs="Arial"/>
          <w:szCs w:val="24"/>
        </w:rPr>
        <w:t>,</w:t>
      </w:r>
      <w:r w:rsidRPr="007D6B13">
        <w:rPr>
          <w:rFonts w:cs="Arial"/>
          <w:szCs w:val="24"/>
        </w:rPr>
        <w:t xml:space="preserve"> el correo institucional creado en la </w:t>
      </w:r>
      <w:r w:rsidR="00C7260C" w:rsidRPr="007D6B13">
        <w:rPr>
          <w:rFonts w:cs="Arial"/>
          <w:szCs w:val="24"/>
        </w:rPr>
        <w:t>APC Colombia</w:t>
      </w:r>
      <w:r w:rsidR="004101CA" w:rsidRPr="007D6B13">
        <w:rPr>
          <w:rFonts w:cs="Arial"/>
          <w:szCs w:val="24"/>
        </w:rPr>
        <w:t>,</w:t>
      </w:r>
      <w:r w:rsidRPr="007D6B13">
        <w:rPr>
          <w:rFonts w:cs="Arial"/>
          <w:szCs w:val="24"/>
        </w:rPr>
        <w:t xml:space="preserve"> para efectos de notificaciones judiciales y garantizar su acceso oportuno a esta cuenta para el seguimiento a las notificaciones. El correo es: </w:t>
      </w:r>
      <w:hyperlink r:id="rId17" w:history="1">
        <w:r w:rsidRPr="007D6B13">
          <w:rPr>
            <w:rStyle w:val="Hipervnculo"/>
            <w:rFonts w:cs="Arial"/>
            <w:color w:val="auto"/>
            <w:szCs w:val="24"/>
          </w:rPr>
          <w:t>notificacionesjudiciales@apccolombia.gov.co</w:t>
        </w:r>
      </w:hyperlink>
      <w:r w:rsidRPr="007D6B13">
        <w:rPr>
          <w:rStyle w:val="Hipervnculo"/>
          <w:rFonts w:cs="Arial"/>
          <w:color w:val="auto"/>
          <w:szCs w:val="24"/>
        </w:rPr>
        <w:t>.</w:t>
      </w:r>
    </w:p>
    <w:p w14:paraId="68D2A06C" w14:textId="2433D75F"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Estar en permanente actualización</w:t>
      </w:r>
      <w:r w:rsidR="004101CA" w:rsidRPr="007D6B13">
        <w:rPr>
          <w:rFonts w:cs="Arial"/>
          <w:szCs w:val="24"/>
        </w:rPr>
        <w:t>,</w:t>
      </w:r>
      <w:r w:rsidRPr="007D6B13">
        <w:rPr>
          <w:rFonts w:cs="Arial"/>
          <w:szCs w:val="24"/>
        </w:rPr>
        <w:t xml:space="preserve"> sobre el manejo del </w:t>
      </w:r>
      <w:proofErr w:type="spellStart"/>
      <w:r w:rsidR="00D76C89" w:rsidRPr="007D6B13">
        <w:rPr>
          <w:rFonts w:cs="Arial"/>
          <w:szCs w:val="24"/>
        </w:rPr>
        <w:t>eKOGUI</w:t>
      </w:r>
      <w:proofErr w:type="spellEnd"/>
      <w:r w:rsidRPr="007D6B13">
        <w:rPr>
          <w:rFonts w:cs="Arial"/>
          <w:szCs w:val="24"/>
        </w:rPr>
        <w:t xml:space="preserve"> de la ANDJE.</w:t>
      </w:r>
    </w:p>
    <w:p w14:paraId="73613655" w14:textId="1C63C071"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Construir la estrategia de defensa</w:t>
      </w:r>
      <w:r w:rsidR="004101CA" w:rsidRPr="007D6B13">
        <w:rPr>
          <w:rFonts w:cs="Arial"/>
          <w:szCs w:val="24"/>
        </w:rPr>
        <w:t>,</w:t>
      </w:r>
      <w:r w:rsidRPr="007D6B13">
        <w:rPr>
          <w:rFonts w:cs="Arial"/>
          <w:szCs w:val="24"/>
        </w:rPr>
        <w:t xml:space="preserve"> que podrá ser discutida con todos los</w:t>
      </w:r>
      <w:r w:rsidR="004101CA" w:rsidRPr="007D6B13">
        <w:rPr>
          <w:rFonts w:cs="Arial"/>
          <w:szCs w:val="24"/>
        </w:rPr>
        <w:t>(as)</w:t>
      </w:r>
      <w:r w:rsidRPr="007D6B13">
        <w:rPr>
          <w:rFonts w:cs="Arial"/>
          <w:szCs w:val="24"/>
        </w:rPr>
        <w:t xml:space="preserve"> abogados</w:t>
      </w:r>
      <w:r w:rsidR="004101CA" w:rsidRPr="007D6B13">
        <w:rPr>
          <w:rFonts w:cs="Arial"/>
          <w:szCs w:val="24"/>
        </w:rPr>
        <w:t>(as)</w:t>
      </w:r>
      <w:r w:rsidRPr="007D6B13">
        <w:rPr>
          <w:rFonts w:cs="Arial"/>
          <w:szCs w:val="24"/>
        </w:rPr>
        <w:t xml:space="preserve"> del proceso Gestión </w:t>
      </w:r>
      <w:r w:rsidR="00803C45" w:rsidRPr="007D6B13">
        <w:rPr>
          <w:rFonts w:cs="Arial"/>
          <w:szCs w:val="24"/>
        </w:rPr>
        <w:t>J</w:t>
      </w:r>
      <w:r w:rsidRPr="007D6B13">
        <w:rPr>
          <w:rFonts w:cs="Arial"/>
          <w:szCs w:val="24"/>
        </w:rPr>
        <w:t xml:space="preserve">urídica y los de las direcciones misionales, y permitirá conocer en qué se fundamenta la defensa; qué es lo que </w:t>
      </w:r>
      <w:r w:rsidR="00A53C22" w:rsidRPr="007D6B13">
        <w:rPr>
          <w:rFonts w:cs="Arial"/>
          <w:szCs w:val="24"/>
        </w:rPr>
        <w:t xml:space="preserve">el(a) </w:t>
      </w:r>
      <w:r w:rsidR="00942559" w:rsidRPr="007D6B13">
        <w:rPr>
          <w:rFonts w:cs="Arial"/>
          <w:szCs w:val="24"/>
        </w:rPr>
        <w:t>a</w:t>
      </w:r>
      <w:r w:rsidR="00A53C22" w:rsidRPr="007D6B13">
        <w:rPr>
          <w:rFonts w:cs="Arial"/>
          <w:szCs w:val="24"/>
        </w:rPr>
        <w:t xml:space="preserve">poderado(a) </w:t>
      </w:r>
      <w:r w:rsidRPr="007D6B13">
        <w:rPr>
          <w:rFonts w:cs="Arial"/>
          <w:szCs w:val="24"/>
        </w:rPr>
        <w:t xml:space="preserve">de la contra parte alega; la razón y fundamento de las excepciones; qué hay que probar con los alegatos; qué hechos se quiere demostrar y desvirtuar con cada prueba, y demás aspectos estratégicos durante la defensa en el litigio.  </w:t>
      </w:r>
    </w:p>
    <w:p w14:paraId="736E58AE" w14:textId="3CD700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 xml:space="preserve">Conformar el expediente administrativo, como mínimo, desde la notificación de la solicitud de conciliación. Es decir, al menos desde este momento la </w:t>
      </w:r>
      <w:r w:rsidR="00C7260C" w:rsidRPr="007D6B13">
        <w:rPr>
          <w:rFonts w:cs="Arial"/>
          <w:szCs w:val="24"/>
        </w:rPr>
        <w:t>APC Colombia</w:t>
      </w:r>
      <w:r w:rsidR="00966218" w:rsidRPr="007D6B13">
        <w:rPr>
          <w:rFonts w:cs="Arial"/>
          <w:szCs w:val="24"/>
        </w:rPr>
        <w:t xml:space="preserve">, </w:t>
      </w:r>
      <w:r w:rsidRPr="007D6B13">
        <w:rPr>
          <w:rFonts w:cs="Arial"/>
          <w:szCs w:val="24"/>
        </w:rPr>
        <w:t>debe darse a la tarea de organizar los documentos y actuaciones que sirvieron de fundamento, o son antecedentes de un acto administrativo</w:t>
      </w:r>
      <w:r w:rsidR="00966218" w:rsidRPr="007D6B13">
        <w:rPr>
          <w:rFonts w:cs="Arial"/>
          <w:szCs w:val="24"/>
        </w:rPr>
        <w:t>. A</w:t>
      </w:r>
      <w:r w:rsidRPr="007D6B13">
        <w:rPr>
          <w:rFonts w:cs="Arial"/>
          <w:szCs w:val="24"/>
        </w:rPr>
        <w:t>sí como</w:t>
      </w:r>
      <w:r w:rsidR="00966218" w:rsidRPr="007D6B13">
        <w:rPr>
          <w:rFonts w:cs="Arial"/>
          <w:szCs w:val="24"/>
        </w:rPr>
        <w:t>,</w:t>
      </w:r>
      <w:r w:rsidRPr="007D6B13">
        <w:rPr>
          <w:rFonts w:cs="Arial"/>
          <w:szCs w:val="24"/>
        </w:rPr>
        <w:t xml:space="preserve"> de las actuaciones tendientes a ejecutarlo.</w:t>
      </w:r>
    </w:p>
    <w:p w14:paraId="6B4D0A83" w14:textId="7BD84E72"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cs="Arial"/>
          <w:szCs w:val="24"/>
        </w:rPr>
        <w:t>En caso de requerir material probatorio por parte de alguna dependencia o área de trabajo de la</w:t>
      </w:r>
      <w:r w:rsidR="00C7260C" w:rsidRPr="007D6B13">
        <w:rPr>
          <w:rFonts w:cs="Arial"/>
          <w:szCs w:val="24"/>
        </w:rPr>
        <w:t xml:space="preserve"> APC Colombia</w:t>
      </w:r>
      <w:r w:rsidRPr="007D6B13">
        <w:rPr>
          <w:rFonts w:cs="Arial"/>
          <w:szCs w:val="24"/>
        </w:rPr>
        <w:t xml:space="preserve">, proyectar un memorando, desde el proceso Gestión </w:t>
      </w:r>
      <w:r w:rsidR="00803C45" w:rsidRPr="007D6B13">
        <w:rPr>
          <w:rFonts w:cs="Arial"/>
          <w:szCs w:val="24"/>
        </w:rPr>
        <w:t>J</w:t>
      </w:r>
      <w:r w:rsidRPr="007D6B13">
        <w:rPr>
          <w:rFonts w:cs="Arial"/>
          <w:szCs w:val="24"/>
        </w:rPr>
        <w:t>urídica solicitando al</w:t>
      </w:r>
      <w:r w:rsidR="00521EFB" w:rsidRPr="007D6B13">
        <w:rPr>
          <w:rFonts w:cs="Arial"/>
          <w:szCs w:val="24"/>
        </w:rPr>
        <w:t>(a)</w:t>
      </w:r>
      <w:r w:rsidRPr="007D6B13">
        <w:rPr>
          <w:rFonts w:cs="Arial"/>
          <w:szCs w:val="24"/>
        </w:rPr>
        <w:t xml:space="preserve"> </w:t>
      </w:r>
      <w:r w:rsidR="004101CA" w:rsidRPr="007D6B13">
        <w:rPr>
          <w:rFonts w:cs="Arial"/>
          <w:szCs w:val="24"/>
        </w:rPr>
        <w:t>d</w:t>
      </w:r>
      <w:r w:rsidRPr="007D6B13">
        <w:rPr>
          <w:rFonts w:cs="Arial"/>
          <w:szCs w:val="24"/>
        </w:rPr>
        <w:t>irector</w:t>
      </w:r>
      <w:r w:rsidR="00521EFB" w:rsidRPr="007D6B13">
        <w:rPr>
          <w:rFonts w:cs="Arial"/>
          <w:szCs w:val="24"/>
        </w:rPr>
        <w:t>(a)</w:t>
      </w:r>
      <w:r w:rsidRPr="007D6B13">
        <w:rPr>
          <w:rFonts w:cs="Arial"/>
          <w:szCs w:val="24"/>
        </w:rPr>
        <w:t xml:space="preserve"> o </w:t>
      </w:r>
      <w:r w:rsidR="00966218" w:rsidRPr="007D6B13">
        <w:rPr>
          <w:rFonts w:cs="Arial"/>
          <w:szCs w:val="24"/>
        </w:rPr>
        <w:t>a</w:t>
      </w:r>
      <w:r w:rsidRPr="007D6B13">
        <w:rPr>
          <w:rFonts w:cs="Arial"/>
          <w:szCs w:val="24"/>
        </w:rPr>
        <w:t>sesor</w:t>
      </w:r>
      <w:r w:rsidR="00521EFB" w:rsidRPr="007D6B13">
        <w:rPr>
          <w:rFonts w:cs="Arial"/>
          <w:szCs w:val="24"/>
        </w:rPr>
        <w:t>(a)</w:t>
      </w:r>
      <w:r w:rsidRPr="007D6B13">
        <w:rPr>
          <w:rFonts w:cs="Arial"/>
          <w:szCs w:val="24"/>
        </w:rPr>
        <w:t xml:space="preserve"> correspondiente, las piezas probatorias para la atención del proceso. El</w:t>
      </w:r>
      <w:r w:rsidR="00521EFB" w:rsidRPr="007D6B13">
        <w:rPr>
          <w:rFonts w:cs="Arial"/>
          <w:szCs w:val="24"/>
        </w:rPr>
        <w:t>(a)</w:t>
      </w:r>
      <w:r w:rsidRPr="007D6B13">
        <w:rPr>
          <w:rFonts w:cs="Arial"/>
          <w:szCs w:val="24"/>
        </w:rPr>
        <w:t xml:space="preserve"> </w:t>
      </w:r>
      <w:r w:rsidR="00966218" w:rsidRPr="007D6B13">
        <w:rPr>
          <w:rFonts w:cs="Arial"/>
          <w:szCs w:val="24"/>
        </w:rPr>
        <w:t>a</w:t>
      </w:r>
      <w:r w:rsidRPr="007D6B13">
        <w:rPr>
          <w:rFonts w:cs="Arial"/>
          <w:szCs w:val="24"/>
        </w:rPr>
        <w:t>bogado</w:t>
      </w:r>
      <w:r w:rsidR="00521EFB" w:rsidRPr="007D6B13">
        <w:rPr>
          <w:rFonts w:cs="Arial"/>
          <w:szCs w:val="24"/>
        </w:rPr>
        <w:t>(a)</w:t>
      </w:r>
      <w:r w:rsidRPr="007D6B13">
        <w:rPr>
          <w:rFonts w:cs="Arial"/>
          <w:szCs w:val="24"/>
        </w:rPr>
        <w:t xml:space="preserve"> designado</w:t>
      </w:r>
      <w:r w:rsidR="00521EFB" w:rsidRPr="007D6B13">
        <w:rPr>
          <w:rFonts w:cs="Arial"/>
          <w:szCs w:val="24"/>
        </w:rPr>
        <w:t>(a)</w:t>
      </w:r>
      <w:r w:rsidRPr="007D6B13">
        <w:rPr>
          <w:rFonts w:cs="Arial"/>
          <w:szCs w:val="24"/>
        </w:rPr>
        <w:t xml:space="preserve"> para el proceso</w:t>
      </w:r>
      <w:r w:rsidR="00966218" w:rsidRPr="007D6B13">
        <w:rPr>
          <w:rFonts w:cs="Arial"/>
          <w:szCs w:val="24"/>
        </w:rPr>
        <w:t>,</w:t>
      </w:r>
      <w:r w:rsidRPr="007D6B13">
        <w:rPr>
          <w:rFonts w:cs="Arial"/>
          <w:szCs w:val="24"/>
        </w:rPr>
        <w:t xml:space="preserve"> debe hacer el seguimiento al memorando</w:t>
      </w:r>
      <w:r w:rsidR="00966218" w:rsidRPr="007D6B13">
        <w:rPr>
          <w:rFonts w:cs="Arial"/>
          <w:szCs w:val="24"/>
        </w:rPr>
        <w:t xml:space="preserve"> </w:t>
      </w:r>
      <w:r w:rsidRPr="007D6B13">
        <w:rPr>
          <w:rFonts w:cs="Arial"/>
          <w:szCs w:val="24"/>
        </w:rPr>
        <w:t>para su pronta respuesta, a fin de contar oportunamente con dicho material. Para el término de respuesta</w:t>
      </w:r>
      <w:r w:rsidR="00966218" w:rsidRPr="007D6B13">
        <w:rPr>
          <w:rFonts w:cs="Arial"/>
          <w:szCs w:val="24"/>
        </w:rPr>
        <w:t>,</w:t>
      </w:r>
      <w:r w:rsidRPr="007D6B13">
        <w:rPr>
          <w:rFonts w:cs="Arial"/>
          <w:szCs w:val="24"/>
        </w:rPr>
        <w:t xml:space="preserve"> se aplicarán los tiempos máximos internos determinados para respuesta a derechos de petición</w:t>
      </w:r>
      <w:r w:rsidR="00966218" w:rsidRPr="007D6B13">
        <w:rPr>
          <w:rFonts w:cs="Arial"/>
          <w:szCs w:val="24"/>
        </w:rPr>
        <w:t>,</w:t>
      </w:r>
      <w:r w:rsidRPr="007D6B13">
        <w:rPr>
          <w:rFonts w:cs="Arial"/>
          <w:szCs w:val="24"/>
        </w:rPr>
        <w:t xml:space="preserve"> en la reglamentación que la </w:t>
      </w:r>
      <w:r w:rsidR="00AB1E84" w:rsidRPr="007D6B13">
        <w:rPr>
          <w:rFonts w:cs="Arial"/>
          <w:szCs w:val="24"/>
        </w:rPr>
        <w:t>APC Colombia</w:t>
      </w:r>
      <w:r w:rsidRPr="007D6B13">
        <w:rPr>
          <w:rFonts w:cs="Arial"/>
          <w:szCs w:val="24"/>
        </w:rPr>
        <w:t xml:space="preserve"> haya emitido al respecto.</w:t>
      </w:r>
    </w:p>
    <w:p w14:paraId="059934CF" w14:textId="593C3E72"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szCs w:val="24"/>
        </w:rPr>
        <w:t>Responder en oportunidad y ejercer una adecuada defensa judicial</w:t>
      </w:r>
      <w:r w:rsidR="00966218" w:rsidRPr="007D6B13">
        <w:rPr>
          <w:rFonts w:eastAsia="Times New Roman" w:cs="Arial"/>
          <w:szCs w:val="24"/>
        </w:rPr>
        <w:t xml:space="preserve">, </w:t>
      </w:r>
      <w:r w:rsidRPr="007D6B13">
        <w:rPr>
          <w:rFonts w:eastAsia="Times New Roman" w:cs="Arial"/>
          <w:szCs w:val="24"/>
        </w:rPr>
        <w:t>frente a las acciones de tutela</w:t>
      </w:r>
      <w:r w:rsidR="00966218" w:rsidRPr="007D6B13">
        <w:rPr>
          <w:rFonts w:eastAsia="Times New Roman" w:cs="Arial"/>
          <w:szCs w:val="24"/>
        </w:rPr>
        <w:t>,</w:t>
      </w:r>
      <w:r w:rsidRPr="007D6B13">
        <w:rPr>
          <w:rFonts w:eastAsia="Times New Roman" w:cs="Arial"/>
          <w:szCs w:val="24"/>
        </w:rPr>
        <w:t xml:space="preserve"> que se instauran en contra de la </w:t>
      </w:r>
      <w:r w:rsidR="00AB1E84" w:rsidRPr="007D6B13">
        <w:rPr>
          <w:rFonts w:eastAsia="Times New Roman" w:cs="Arial"/>
          <w:szCs w:val="24"/>
        </w:rPr>
        <w:t>APC Colombia</w:t>
      </w:r>
      <w:r w:rsidRPr="007D6B13">
        <w:rPr>
          <w:rFonts w:eastAsia="Times New Roman" w:cs="Arial"/>
          <w:szCs w:val="24"/>
        </w:rPr>
        <w:t>.</w:t>
      </w:r>
    </w:p>
    <w:p w14:paraId="618BAE5B" w14:textId="77777777" w:rsidR="006E3498" w:rsidRPr="007D6B13" w:rsidRDefault="006E3498" w:rsidP="007D6B13">
      <w:pPr>
        <w:pStyle w:val="Prrafodelista"/>
        <w:widowControl w:val="0"/>
        <w:numPr>
          <w:ilvl w:val="0"/>
          <w:numId w:val="23"/>
        </w:numPr>
        <w:autoSpaceDE w:val="0"/>
        <w:autoSpaceDN w:val="0"/>
        <w:adjustRightInd w:val="0"/>
        <w:ind w:left="567" w:hanging="283"/>
        <w:contextualSpacing w:val="0"/>
        <w:rPr>
          <w:rFonts w:eastAsia="Times New Roman" w:cs="Arial"/>
          <w:bCs/>
          <w:szCs w:val="24"/>
        </w:rPr>
      </w:pPr>
      <w:r w:rsidRPr="007D6B13">
        <w:rPr>
          <w:rFonts w:eastAsia="Times New Roman" w:cs="Arial"/>
          <w:szCs w:val="24"/>
        </w:rPr>
        <w:t>Inicia con la notificación de la tutela y la evaluación del tema y concluye con la ejecución del fallo o la verificación de la satisfacción/garantía del derecho fundamental violado y la presentación del informe de cumplimiento de la sentencia, si es el caso.</w:t>
      </w:r>
    </w:p>
    <w:p w14:paraId="46ACCC00" w14:textId="77777777" w:rsidR="006E3498" w:rsidRPr="007D6B13" w:rsidRDefault="006E3498" w:rsidP="007D6B13">
      <w:pPr>
        <w:pStyle w:val="Prrafodelista"/>
        <w:shd w:val="clear" w:color="auto" w:fill="FFFFFF" w:themeFill="background1"/>
        <w:tabs>
          <w:tab w:val="left" w:pos="1134"/>
        </w:tabs>
        <w:ind w:left="567" w:hanging="283"/>
        <w:rPr>
          <w:rFonts w:eastAsia="Times New Roman" w:cs="Arial"/>
          <w:szCs w:val="24"/>
        </w:rPr>
      </w:pPr>
    </w:p>
    <w:p w14:paraId="193F62D6" w14:textId="3D2D7149" w:rsidR="006E3498" w:rsidRPr="007D6B13" w:rsidRDefault="006E3498" w:rsidP="007D6B13">
      <w:pPr>
        <w:pStyle w:val="Prrafodelista"/>
        <w:shd w:val="clear" w:color="auto" w:fill="FFFFFF" w:themeFill="background1"/>
        <w:tabs>
          <w:tab w:val="left" w:pos="1134"/>
        </w:tabs>
        <w:ind w:left="0"/>
        <w:rPr>
          <w:rFonts w:eastAsia="Times New Roman" w:cs="Arial"/>
          <w:szCs w:val="24"/>
        </w:rPr>
      </w:pPr>
      <w:r w:rsidRPr="007D6B13">
        <w:rPr>
          <w:rFonts w:eastAsia="Times New Roman" w:cs="Arial"/>
          <w:szCs w:val="24"/>
        </w:rPr>
        <w:t>Para tales efectos</w:t>
      </w:r>
      <w:r w:rsidR="00966218" w:rsidRPr="007D6B13">
        <w:rPr>
          <w:rFonts w:eastAsia="Times New Roman" w:cs="Arial"/>
          <w:szCs w:val="24"/>
        </w:rPr>
        <w:t>,</w:t>
      </w:r>
      <w:r w:rsidRPr="007D6B13">
        <w:rPr>
          <w:rFonts w:eastAsia="Times New Roman" w:cs="Arial"/>
          <w:szCs w:val="24"/>
        </w:rPr>
        <w:t xml:space="preserve"> deberán</w:t>
      </w:r>
      <w:r w:rsidR="00DC5355" w:rsidRPr="007D6B13">
        <w:rPr>
          <w:rFonts w:eastAsia="Times New Roman" w:cs="Arial"/>
          <w:szCs w:val="24"/>
        </w:rPr>
        <w:t xml:space="preserve"> seguirse los siguientes pasos:</w:t>
      </w:r>
    </w:p>
    <w:p w14:paraId="25EE7BCF" w14:textId="77777777" w:rsidR="00521EFB" w:rsidRPr="007D6B13" w:rsidRDefault="00521EFB" w:rsidP="007D6B13">
      <w:pPr>
        <w:pStyle w:val="Prrafodelista"/>
        <w:shd w:val="clear" w:color="auto" w:fill="FFFFFF" w:themeFill="background1"/>
        <w:tabs>
          <w:tab w:val="left" w:pos="1134"/>
        </w:tabs>
        <w:ind w:left="0"/>
        <w:rPr>
          <w:rFonts w:eastAsia="Times New Roman" w:cs="Arial"/>
          <w:szCs w:val="24"/>
        </w:rPr>
      </w:pPr>
    </w:p>
    <w:p w14:paraId="2FBF5E05" w14:textId="7D6B943A" w:rsidR="006E3498" w:rsidRPr="007D6B13" w:rsidRDefault="006E3498" w:rsidP="007D6B13">
      <w:pPr>
        <w:pStyle w:val="Prrafodelista"/>
        <w:widowControl w:val="0"/>
        <w:numPr>
          <w:ilvl w:val="0"/>
          <w:numId w:val="24"/>
        </w:numPr>
        <w:shd w:val="clear" w:color="auto" w:fill="FFFFFF" w:themeFill="background1"/>
        <w:tabs>
          <w:tab w:val="left" w:pos="1134"/>
        </w:tabs>
        <w:autoSpaceDE w:val="0"/>
        <w:autoSpaceDN w:val="0"/>
        <w:ind w:left="567" w:hanging="283"/>
        <w:rPr>
          <w:rFonts w:eastAsia="Times New Roman" w:cs="Arial"/>
          <w:bCs/>
          <w:szCs w:val="24"/>
        </w:rPr>
      </w:pPr>
      <w:r w:rsidRPr="007D6B13">
        <w:rPr>
          <w:rFonts w:eastAsia="Times New Roman" w:cs="Arial"/>
          <w:bCs/>
          <w:szCs w:val="24"/>
        </w:rPr>
        <w:t>Registrar la notificación de la tutela recibida</w:t>
      </w:r>
      <w:r w:rsidR="00966218" w:rsidRPr="007D6B13">
        <w:rPr>
          <w:rFonts w:eastAsia="Times New Roman" w:cs="Arial"/>
          <w:bCs/>
          <w:szCs w:val="24"/>
        </w:rPr>
        <w:t>,</w:t>
      </w:r>
      <w:r w:rsidRPr="007D6B13">
        <w:rPr>
          <w:rFonts w:eastAsia="Times New Roman" w:cs="Arial"/>
          <w:bCs/>
          <w:szCs w:val="24"/>
        </w:rPr>
        <w:t xml:space="preserve"> a través del buzón judicial en el sistema de gestión documental y/o expediente físico.</w:t>
      </w:r>
    </w:p>
    <w:p w14:paraId="5B86BB15" w14:textId="0D73EE95"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Asociar la notificación de la demanda</w:t>
      </w:r>
      <w:r w:rsidR="00CC084C" w:rsidRPr="007D6B13">
        <w:rPr>
          <w:rFonts w:eastAsia="Times New Roman" w:cs="Arial"/>
          <w:bCs/>
          <w:szCs w:val="24"/>
        </w:rPr>
        <w:t xml:space="preserve">, </w:t>
      </w:r>
      <w:r w:rsidRPr="007D6B13">
        <w:rPr>
          <w:rFonts w:eastAsia="Times New Roman" w:cs="Arial"/>
          <w:bCs/>
          <w:szCs w:val="24"/>
        </w:rPr>
        <w:t>con el expediente administrativo.</w:t>
      </w:r>
    </w:p>
    <w:p w14:paraId="5AC40997" w14:textId="5F37E5D8"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Asignar la atención de la tutela a un</w:t>
      </w:r>
      <w:r w:rsidR="00CC084C" w:rsidRPr="007D6B13">
        <w:rPr>
          <w:rFonts w:eastAsia="Times New Roman" w:cs="Arial"/>
          <w:bCs/>
          <w:szCs w:val="24"/>
        </w:rPr>
        <w:t>(a)</w:t>
      </w:r>
      <w:r w:rsidRPr="007D6B13">
        <w:rPr>
          <w:rFonts w:eastAsia="Times New Roman" w:cs="Arial"/>
          <w:bCs/>
          <w:szCs w:val="24"/>
        </w:rPr>
        <w:t xml:space="preserve"> abogado</w:t>
      </w:r>
      <w:r w:rsidR="00CC084C" w:rsidRPr="007D6B13">
        <w:rPr>
          <w:rFonts w:eastAsia="Times New Roman" w:cs="Arial"/>
          <w:bCs/>
          <w:szCs w:val="24"/>
        </w:rPr>
        <w:t>(a)</w:t>
      </w:r>
      <w:r w:rsidRPr="007D6B13">
        <w:rPr>
          <w:rFonts w:eastAsia="Times New Roman" w:cs="Arial"/>
          <w:bCs/>
          <w:szCs w:val="24"/>
        </w:rPr>
        <w:t>.</w:t>
      </w:r>
    </w:p>
    <w:p w14:paraId="2DB0D473" w14:textId="7E797D76"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Analizar antecedentes, estudiar el caso y elaborar y presentar contestación de la acción de tutela</w:t>
      </w:r>
      <w:r w:rsidR="00CC084C" w:rsidRPr="007D6B13">
        <w:rPr>
          <w:rFonts w:eastAsia="Times New Roman" w:cs="Arial"/>
          <w:bCs/>
          <w:szCs w:val="24"/>
        </w:rPr>
        <w:t>,</w:t>
      </w:r>
      <w:r w:rsidRPr="007D6B13">
        <w:rPr>
          <w:rFonts w:eastAsia="Times New Roman" w:cs="Arial"/>
          <w:bCs/>
          <w:szCs w:val="24"/>
        </w:rPr>
        <w:t xml:space="preserve"> con todos los anexos a que haya lugar.</w:t>
      </w:r>
    </w:p>
    <w:p w14:paraId="73D31D83" w14:textId="77777777"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Analizar la conveniencia de la impugnación del fallo de primera instancia.</w:t>
      </w:r>
    </w:p>
    <w:p w14:paraId="05200D59" w14:textId="77777777"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Radicar documento o remitir sentencia para su cumplimiento y hacer seguimiento.</w:t>
      </w:r>
    </w:p>
    <w:p w14:paraId="39ACD265" w14:textId="77777777"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Proceder a cumplir el fallo de la tutela en el plazo establecido (cuando aplique).</w:t>
      </w:r>
    </w:p>
    <w:p w14:paraId="361035F9" w14:textId="77777777"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Radicar el documento de cumplimiento de la sentencia (cuando aplique).</w:t>
      </w:r>
    </w:p>
    <w:p w14:paraId="26F35DA9" w14:textId="77777777"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Analizar fallo de segunda instancia para verificar.</w:t>
      </w:r>
    </w:p>
    <w:p w14:paraId="615CEBD1" w14:textId="77777777"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Elaborar escrito para recurso de revisión (cuando aplique).</w:t>
      </w:r>
    </w:p>
    <w:p w14:paraId="44CF9F72" w14:textId="15CF0A96"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En caso de no ser seleccionada para revisión verificar la procedencia o no de solicitar a la ANDJE</w:t>
      </w:r>
      <w:r w:rsidR="00CC084C" w:rsidRPr="007D6B13">
        <w:rPr>
          <w:rFonts w:eastAsia="Times New Roman" w:cs="Arial"/>
          <w:bCs/>
          <w:szCs w:val="24"/>
        </w:rPr>
        <w:t>,</w:t>
      </w:r>
      <w:r w:rsidRPr="007D6B13">
        <w:rPr>
          <w:rFonts w:eastAsia="Times New Roman" w:cs="Arial"/>
          <w:bCs/>
          <w:szCs w:val="24"/>
        </w:rPr>
        <w:t xml:space="preserve"> su intervención mediante recurso de insistencia.</w:t>
      </w:r>
    </w:p>
    <w:p w14:paraId="6C24AF2E" w14:textId="42D5D391"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Evaluar y hacer seguimiento al ejercicio de la defensa judicial</w:t>
      </w:r>
      <w:r w:rsidR="00CC084C" w:rsidRPr="007D6B13">
        <w:rPr>
          <w:rFonts w:eastAsia="Times New Roman" w:cs="Arial"/>
          <w:bCs/>
          <w:szCs w:val="24"/>
        </w:rPr>
        <w:t>,</w:t>
      </w:r>
      <w:r w:rsidRPr="007D6B13">
        <w:rPr>
          <w:rFonts w:eastAsia="Times New Roman" w:cs="Arial"/>
          <w:bCs/>
          <w:szCs w:val="24"/>
        </w:rPr>
        <w:t xml:space="preserve"> frente a las acciones de tutela.</w:t>
      </w:r>
    </w:p>
    <w:p w14:paraId="56615E96" w14:textId="17983110" w:rsidR="006E3498" w:rsidRPr="007D6B13" w:rsidRDefault="006E3498" w:rsidP="007D6B13">
      <w:pPr>
        <w:pStyle w:val="Prrafodelista"/>
        <w:widowControl w:val="0"/>
        <w:numPr>
          <w:ilvl w:val="0"/>
          <w:numId w:val="24"/>
        </w:numPr>
        <w:autoSpaceDE w:val="0"/>
        <w:autoSpaceDN w:val="0"/>
        <w:ind w:left="567" w:hanging="283"/>
        <w:contextualSpacing w:val="0"/>
        <w:rPr>
          <w:rFonts w:eastAsia="Times New Roman" w:cs="Arial"/>
          <w:bCs/>
          <w:szCs w:val="24"/>
        </w:rPr>
      </w:pPr>
      <w:r w:rsidRPr="007D6B13">
        <w:rPr>
          <w:rFonts w:eastAsia="Times New Roman" w:cs="Arial"/>
          <w:bCs/>
          <w:szCs w:val="24"/>
        </w:rPr>
        <w:t>Verificar que en el archivo físico y en el sistema de gestión documental</w:t>
      </w:r>
      <w:r w:rsidR="00CC084C" w:rsidRPr="007D6B13">
        <w:rPr>
          <w:rFonts w:eastAsia="Times New Roman" w:cs="Arial"/>
          <w:bCs/>
          <w:szCs w:val="24"/>
        </w:rPr>
        <w:t>,</w:t>
      </w:r>
      <w:r w:rsidRPr="007D6B13">
        <w:rPr>
          <w:rFonts w:eastAsia="Times New Roman" w:cs="Arial"/>
          <w:bCs/>
          <w:szCs w:val="24"/>
        </w:rPr>
        <w:t xml:space="preserve"> reposan todas las actuaciones realizadas, de acuerdo con las </w:t>
      </w:r>
      <w:r w:rsidR="00CC084C" w:rsidRPr="007D6B13">
        <w:rPr>
          <w:rFonts w:eastAsia="Times New Roman" w:cs="Arial"/>
          <w:bCs/>
          <w:szCs w:val="24"/>
        </w:rPr>
        <w:t>TRD</w:t>
      </w:r>
      <w:r w:rsidRPr="007D6B13">
        <w:rPr>
          <w:rFonts w:eastAsia="Times New Roman" w:cs="Arial"/>
          <w:bCs/>
          <w:szCs w:val="24"/>
        </w:rPr>
        <w:t xml:space="preserve"> y que las plantillas adoptadas para el procedimiento estén debidamente diligenciadas.</w:t>
      </w:r>
    </w:p>
    <w:p w14:paraId="70768977" w14:textId="77777777" w:rsidR="006E3498" w:rsidRPr="007D6B13" w:rsidRDefault="006E3498" w:rsidP="007D6B13">
      <w:pPr>
        <w:pStyle w:val="Textocomentario"/>
        <w:ind w:left="851"/>
        <w:rPr>
          <w:rFonts w:cs="Arial"/>
          <w:b/>
          <w:sz w:val="24"/>
          <w:szCs w:val="24"/>
        </w:rPr>
      </w:pPr>
    </w:p>
    <w:p w14:paraId="0E84866E" w14:textId="31D88D53" w:rsidR="006E3498" w:rsidRPr="007D6B13" w:rsidRDefault="008947D8" w:rsidP="007D6B13">
      <w:pPr>
        <w:pStyle w:val="Ttulo4"/>
        <w:spacing w:before="0"/>
        <w:ind w:left="851"/>
        <w:rPr>
          <w:rFonts w:cs="Arial"/>
          <w:color w:val="auto"/>
          <w:szCs w:val="24"/>
        </w:rPr>
      </w:pPr>
      <w:bookmarkStart w:id="133" w:name="_Toc159795913"/>
      <w:bookmarkStart w:id="134" w:name="_Toc238217433"/>
      <w:r w:rsidRPr="007D6B13">
        <w:rPr>
          <w:rFonts w:cs="Arial"/>
          <w:color w:val="auto"/>
          <w:szCs w:val="24"/>
        </w:rPr>
        <w:t>7</w:t>
      </w:r>
      <w:r w:rsidR="00DC5355" w:rsidRPr="007D6B13">
        <w:rPr>
          <w:rFonts w:cs="Arial"/>
          <w:color w:val="auto"/>
          <w:szCs w:val="24"/>
        </w:rPr>
        <w:t>.3.1</w:t>
      </w:r>
      <w:r w:rsidR="0094388C" w:rsidRPr="007D6B13">
        <w:rPr>
          <w:rFonts w:cs="Arial"/>
          <w:color w:val="auto"/>
          <w:szCs w:val="24"/>
        </w:rPr>
        <w:t>0</w:t>
      </w:r>
      <w:r w:rsidR="006E3498" w:rsidRPr="007D6B13">
        <w:rPr>
          <w:rFonts w:cs="Arial"/>
          <w:color w:val="auto"/>
          <w:szCs w:val="24"/>
        </w:rPr>
        <w:t>. Indicadores de riesgo medición y seguimiento</w:t>
      </w:r>
      <w:bookmarkEnd w:id="133"/>
      <w:bookmarkEnd w:id="134"/>
    </w:p>
    <w:p w14:paraId="445051A1" w14:textId="4F633A80" w:rsidR="006E3498" w:rsidRPr="007D6B13" w:rsidRDefault="006E3498" w:rsidP="007D6B13">
      <w:pPr>
        <w:pStyle w:val="NormalWeb"/>
        <w:shd w:val="clear" w:color="auto" w:fill="FFFFFF"/>
        <w:spacing w:before="0" w:beforeAutospacing="0" w:after="0" w:afterAutospacing="0"/>
        <w:rPr>
          <w:rFonts w:ascii="Arial" w:hAnsi="Arial" w:cs="Arial"/>
          <w:lang w:val="es-MX"/>
        </w:rPr>
      </w:pPr>
      <w:r w:rsidRPr="007D6B13">
        <w:rPr>
          <w:rFonts w:ascii="Arial" w:hAnsi="Arial" w:cs="Arial"/>
          <w:lang w:val="es-MX"/>
        </w:rPr>
        <w:t>La A</w:t>
      </w:r>
      <w:r w:rsidR="00521EFB" w:rsidRPr="007D6B13">
        <w:rPr>
          <w:rFonts w:ascii="Arial" w:hAnsi="Arial" w:cs="Arial"/>
          <w:lang w:val="es-MX"/>
        </w:rPr>
        <w:t>NDJE</w:t>
      </w:r>
      <w:r w:rsidRPr="007D6B13">
        <w:rPr>
          <w:rFonts w:ascii="Arial" w:hAnsi="Arial" w:cs="Arial"/>
          <w:lang w:val="es-MX"/>
        </w:rPr>
        <w:t>, en cumplimiento de su objetivo de formular, evaluar, difundir y hacer seguimie</w:t>
      </w:r>
      <w:r w:rsidR="00DC5355" w:rsidRPr="007D6B13">
        <w:rPr>
          <w:rFonts w:ascii="Arial" w:hAnsi="Arial" w:cs="Arial"/>
          <w:lang w:val="es-MX"/>
        </w:rPr>
        <w:t xml:space="preserve">nto a las políticas en materia </w:t>
      </w:r>
      <w:r w:rsidRPr="007D6B13">
        <w:rPr>
          <w:rFonts w:ascii="Arial" w:hAnsi="Arial" w:cs="Arial"/>
          <w:lang w:val="es-MX"/>
        </w:rPr>
        <w:t>de prevención de las conductas antijurídicas</w:t>
      </w:r>
      <w:r w:rsidR="00CC084C" w:rsidRPr="007D6B13">
        <w:rPr>
          <w:rFonts w:ascii="Arial" w:hAnsi="Arial" w:cs="Arial"/>
          <w:lang w:val="es-MX"/>
        </w:rPr>
        <w:t>,</w:t>
      </w:r>
      <w:r w:rsidRPr="007D6B13">
        <w:rPr>
          <w:rFonts w:ascii="Arial" w:hAnsi="Arial" w:cs="Arial"/>
          <w:lang w:val="es-MX"/>
        </w:rPr>
        <w:t xml:space="preserve"> por parte de los</w:t>
      </w:r>
      <w:r w:rsidR="00CC084C" w:rsidRPr="007D6B13">
        <w:rPr>
          <w:rFonts w:ascii="Arial" w:hAnsi="Arial" w:cs="Arial"/>
          <w:lang w:val="es-MX"/>
        </w:rPr>
        <w:t>(as)</w:t>
      </w:r>
      <w:r w:rsidRPr="007D6B13">
        <w:rPr>
          <w:rFonts w:ascii="Arial" w:hAnsi="Arial" w:cs="Arial"/>
          <w:lang w:val="es-MX"/>
        </w:rPr>
        <w:t xml:space="preserve"> servidores</w:t>
      </w:r>
      <w:r w:rsidR="00CC084C" w:rsidRPr="007D6B13">
        <w:rPr>
          <w:rFonts w:ascii="Arial" w:hAnsi="Arial" w:cs="Arial"/>
          <w:lang w:val="es-MX"/>
        </w:rPr>
        <w:t>(s)</w:t>
      </w:r>
      <w:r w:rsidRPr="007D6B13">
        <w:rPr>
          <w:rFonts w:ascii="Arial" w:hAnsi="Arial" w:cs="Arial"/>
          <w:lang w:val="es-MX"/>
        </w:rPr>
        <w:t xml:space="preserve"> y entidades públicas, </w:t>
      </w:r>
      <w:r w:rsidR="00DC5355" w:rsidRPr="007D6B13">
        <w:rPr>
          <w:rFonts w:ascii="Arial" w:hAnsi="Arial" w:cs="Arial"/>
          <w:lang w:val="es-MX"/>
        </w:rPr>
        <w:t>y en su función de líder de la Política de defensa jurídica del MIPG</w:t>
      </w:r>
      <w:r w:rsidRPr="007D6B13">
        <w:rPr>
          <w:rFonts w:ascii="Arial" w:hAnsi="Arial" w:cs="Arial"/>
          <w:lang w:val="es-MX"/>
        </w:rPr>
        <w:t>, formuló los siguientes lineamientos para la im</w:t>
      </w:r>
      <w:r w:rsidR="00DC5355" w:rsidRPr="007D6B13">
        <w:rPr>
          <w:rFonts w:ascii="Arial" w:hAnsi="Arial" w:cs="Arial"/>
          <w:lang w:val="es-MX"/>
        </w:rPr>
        <w:t xml:space="preserve">plementación y </w:t>
      </w:r>
      <w:r w:rsidR="00CC084C" w:rsidRPr="007D6B13">
        <w:rPr>
          <w:rFonts w:ascii="Arial" w:hAnsi="Arial" w:cs="Arial"/>
          <w:lang w:val="es-MX"/>
        </w:rPr>
        <w:t xml:space="preserve">el </w:t>
      </w:r>
      <w:r w:rsidR="00DC5355" w:rsidRPr="007D6B13">
        <w:rPr>
          <w:rFonts w:ascii="Arial" w:hAnsi="Arial" w:cs="Arial"/>
          <w:lang w:val="es-MX"/>
        </w:rPr>
        <w:t>seguimiento a la PDDA</w:t>
      </w:r>
      <w:r w:rsidR="00CC084C" w:rsidRPr="007D6B13">
        <w:rPr>
          <w:rFonts w:ascii="Arial" w:hAnsi="Arial" w:cs="Arial"/>
          <w:lang w:val="es-MX"/>
        </w:rPr>
        <w:t>,</w:t>
      </w:r>
      <w:r w:rsidRPr="007D6B13">
        <w:rPr>
          <w:rFonts w:ascii="Arial" w:hAnsi="Arial" w:cs="Arial"/>
          <w:lang w:val="es-MX"/>
        </w:rPr>
        <w:t xml:space="preserve"> que</w:t>
      </w:r>
      <w:r w:rsidR="00DC5355" w:rsidRPr="007D6B13">
        <w:rPr>
          <w:rFonts w:ascii="Arial" w:hAnsi="Arial" w:cs="Arial"/>
          <w:lang w:val="es-MX"/>
        </w:rPr>
        <w:t xml:space="preserve"> acogió la APC </w:t>
      </w:r>
      <w:r w:rsidRPr="007D6B13">
        <w:rPr>
          <w:rFonts w:ascii="Arial" w:hAnsi="Arial" w:cs="Arial"/>
          <w:lang w:val="es-MX"/>
        </w:rPr>
        <w:t xml:space="preserve">Colombia, en </w:t>
      </w:r>
      <w:r w:rsidR="00F96422" w:rsidRPr="007D6B13">
        <w:rPr>
          <w:rFonts w:ascii="Arial" w:hAnsi="Arial" w:cs="Arial"/>
          <w:lang w:val="es-MX"/>
        </w:rPr>
        <w:t>razón a su carácter vinculante.</w:t>
      </w:r>
    </w:p>
    <w:p w14:paraId="4E8F9FDA" w14:textId="77777777" w:rsidR="00521EFB" w:rsidRPr="007D6B13" w:rsidRDefault="00521EFB" w:rsidP="007D6B13">
      <w:pPr>
        <w:pStyle w:val="NormalWeb"/>
        <w:shd w:val="clear" w:color="auto" w:fill="FFFFFF"/>
        <w:spacing w:before="0" w:beforeAutospacing="0" w:after="0" w:afterAutospacing="0"/>
        <w:rPr>
          <w:rFonts w:ascii="Arial" w:hAnsi="Arial" w:cs="Arial"/>
          <w:lang w:val="es-MX"/>
        </w:rPr>
      </w:pPr>
    </w:p>
    <w:p w14:paraId="58586CCC" w14:textId="1BD5FE0F" w:rsidR="006E3498" w:rsidRPr="007D6B13" w:rsidRDefault="006E3498" w:rsidP="007D6B13">
      <w:pPr>
        <w:pStyle w:val="NormalWeb"/>
        <w:numPr>
          <w:ilvl w:val="0"/>
          <w:numId w:val="25"/>
        </w:numPr>
        <w:shd w:val="clear" w:color="auto" w:fill="FFFFFF"/>
        <w:spacing w:before="0" w:beforeAutospacing="0" w:after="0" w:afterAutospacing="0"/>
        <w:ind w:left="567" w:hanging="283"/>
        <w:rPr>
          <w:rFonts w:ascii="Arial" w:hAnsi="Arial" w:cs="Arial"/>
          <w:lang w:val="es-MX"/>
        </w:rPr>
      </w:pPr>
      <w:r w:rsidRPr="007D6B13">
        <w:rPr>
          <w:rFonts w:ascii="Arial" w:hAnsi="Arial" w:cs="Arial"/>
          <w:lang w:val="es-MX"/>
        </w:rPr>
        <w:t>Las entidades</w:t>
      </w:r>
      <w:r w:rsidR="00A90377" w:rsidRPr="007D6B13">
        <w:rPr>
          <w:rFonts w:ascii="Arial" w:hAnsi="Arial" w:cs="Arial"/>
          <w:lang w:val="es-MX"/>
        </w:rPr>
        <w:t>,</w:t>
      </w:r>
      <w:r w:rsidRPr="007D6B13">
        <w:rPr>
          <w:rFonts w:ascii="Arial" w:hAnsi="Arial" w:cs="Arial"/>
          <w:lang w:val="es-MX"/>
        </w:rPr>
        <w:t xml:space="preserve"> deberán asegurar la implementación del plan de acción</w:t>
      </w:r>
      <w:r w:rsidR="00A90377" w:rsidRPr="007D6B13">
        <w:rPr>
          <w:rFonts w:ascii="Arial" w:hAnsi="Arial" w:cs="Arial"/>
          <w:lang w:val="es-MX"/>
        </w:rPr>
        <w:t>,</w:t>
      </w:r>
      <w:r w:rsidRPr="007D6B13">
        <w:rPr>
          <w:rFonts w:ascii="Arial" w:hAnsi="Arial" w:cs="Arial"/>
          <w:lang w:val="es-MX"/>
        </w:rPr>
        <w:t xml:space="preserve"> durante los dos (2) años calendario siguientes a la formulación de la política de prevención.</w:t>
      </w:r>
    </w:p>
    <w:p w14:paraId="5352C0C0" w14:textId="7B804463" w:rsidR="006E3498" w:rsidRPr="007D6B13" w:rsidRDefault="006E3498" w:rsidP="007D6B13">
      <w:pPr>
        <w:pStyle w:val="NormalWeb"/>
        <w:numPr>
          <w:ilvl w:val="0"/>
          <w:numId w:val="25"/>
        </w:numPr>
        <w:shd w:val="clear" w:color="auto" w:fill="FFFFFF"/>
        <w:spacing w:before="0" w:beforeAutospacing="0" w:after="0" w:afterAutospacing="0"/>
        <w:ind w:left="567" w:hanging="283"/>
        <w:rPr>
          <w:rFonts w:ascii="Arial" w:hAnsi="Arial" w:cs="Arial"/>
          <w:lang w:val="es-MX"/>
        </w:rPr>
      </w:pPr>
      <w:r w:rsidRPr="007D6B13">
        <w:rPr>
          <w:rFonts w:ascii="Arial" w:hAnsi="Arial" w:cs="Arial"/>
          <w:lang w:val="es-MX"/>
        </w:rPr>
        <w:t>Las entidades</w:t>
      </w:r>
      <w:r w:rsidR="00A90377" w:rsidRPr="007D6B13">
        <w:rPr>
          <w:rFonts w:ascii="Arial" w:hAnsi="Arial" w:cs="Arial"/>
          <w:lang w:val="es-MX"/>
        </w:rPr>
        <w:t>,</w:t>
      </w:r>
      <w:r w:rsidRPr="007D6B13">
        <w:rPr>
          <w:rFonts w:ascii="Arial" w:hAnsi="Arial" w:cs="Arial"/>
          <w:lang w:val="es-MX"/>
        </w:rPr>
        <w:t xml:space="preserve"> deben hacer seguimientos a los indicadores formulados en sus políticas de prevención del daño antijurídico.</w:t>
      </w:r>
    </w:p>
    <w:p w14:paraId="28B95C25" w14:textId="2E7ED7B4" w:rsidR="006E3498" w:rsidRPr="007D6B13" w:rsidRDefault="006E3498" w:rsidP="007D6B13">
      <w:pPr>
        <w:pStyle w:val="NormalWeb"/>
        <w:numPr>
          <w:ilvl w:val="0"/>
          <w:numId w:val="25"/>
        </w:numPr>
        <w:shd w:val="clear" w:color="auto" w:fill="FFFFFF"/>
        <w:spacing w:before="0" w:beforeAutospacing="0" w:after="0" w:afterAutospacing="0"/>
        <w:ind w:left="567" w:hanging="283"/>
        <w:rPr>
          <w:rFonts w:ascii="Arial" w:hAnsi="Arial" w:cs="Arial"/>
          <w:lang w:val="es-MX"/>
        </w:rPr>
      </w:pPr>
      <w:r w:rsidRPr="007D6B13">
        <w:rPr>
          <w:rFonts w:ascii="Arial" w:hAnsi="Arial" w:cs="Arial"/>
          <w:lang w:val="es-MX"/>
        </w:rPr>
        <w:t xml:space="preserve">A partir de 2021, a más tardar el 28 de febrero, las entidades deberán enviar a la </w:t>
      </w:r>
      <w:r w:rsidR="00D8252A" w:rsidRPr="007D6B13">
        <w:rPr>
          <w:rFonts w:ascii="Arial" w:hAnsi="Arial" w:cs="Arial"/>
          <w:lang w:val="es-MX"/>
        </w:rPr>
        <w:t>ANDJE</w:t>
      </w:r>
      <w:r w:rsidRPr="007D6B13">
        <w:rPr>
          <w:rFonts w:ascii="Arial" w:hAnsi="Arial" w:cs="Arial"/>
          <w:lang w:val="es-MX"/>
        </w:rPr>
        <w:t xml:space="preserve"> el informe anual de cumplimiento del plan de acción. El informe</w:t>
      </w:r>
      <w:r w:rsidR="00A90377" w:rsidRPr="007D6B13">
        <w:rPr>
          <w:rFonts w:ascii="Arial" w:hAnsi="Arial" w:cs="Arial"/>
          <w:lang w:val="es-MX"/>
        </w:rPr>
        <w:t>,</w:t>
      </w:r>
      <w:r w:rsidRPr="007D6B13">
        <w:rPr>
          <w:rFonts w:ascii="Arial" w:hAnsi="Arial" w:cs="Arial"/>
          <w:lang w:val="es-MX"/>
        </w:rPr>
        <w:t xml:space="preserve"> debe incluir los resultados de</w:t>
      </w:r>
      <w:r w:rsidR="00107955" w:rsidRPr="007D6B13">
        <w:rPr>
          <w:rFonts w:ascii="Arial" w:hAnsi="Arial" w:cs="Arial"/>
          <w:lang w:val="es-MX"/>
        </w:rPr>
        <w:t xml:space="preserve"> </w:t>
      </w:r>
      <w:r w:rsidRPr="007D6B13">
        <w:rPr>
          <w:rFonts w:ascii="Arial" w:hAnsi="Arial" w:cs="Arial"/>
          <w:lang w:val="es-MX"/>
        </w:rPr>
        <w:t>los indicadores de gestión, impacto y resultado.</w:t>
      </w:r>
    </w:p>
    <w:p w14:paraId="6A10BB79" w14:textId="77777777" w:rsidR="006E3498" w:rsidRPr="007D6B13" w:rsidRDefault="006E3498" w:rsidP="007D6B13">
      <w:pPr>
        <w:pStyle w:val="NormalWeb"/>
        <w:shd w:val="clear" w:color="auto" w:fill="FFFFFF"/>
        <w:spacing w:before="0" w:beforeAutospacing="0" w:after="0" w:afterAutospacing="0"/>
        <w:rPr>
          <w:rFonts w:ascii="Arial" w:hAnsi="Arial" w:cs="Arial"/>
          <w:lang w:val="es-MX"/>
        </w:rPr>
      </w:pPr>
    </w:p>
    <w:p w14:paraId="0FD1A46D" w14:textId="7970814D" w:rsidR="008D5878" w:rsidRPr="007D6B13" w:rsidRDefault="006E3498" w:rsidP="007D6B13">
      <w:pPr>
        <w:pStyle w:val="NormalWeb"/>
        <w:shd w:val="clear" w:color="auto" w:fill="FFFFFF"/>
        <w:spacing w:before="0" w:beforeAutospacing="0" w:after="0" w:afterAutospacing="0"/>
        <w:rPr>
          <w:rFonts w:ascii="Arial" w:hAnsi="Arial" w:cs="Arial"/>
          <w:lang w:val="es-MX"/>
        </w:rPr>
      </w:pPr>
      <w:r w:rsidRPr="007D6B13">
        <w:rPr>
          <w:rFonts w:ascii="Arial" w:hAnsi="Arial" w:cs="Arial"/>
          <w:lang w:val="es-MX"/>
        </w:rPr>
        <w:t>Para medir la implementación de la PPDA</w:t>
      </w:r>
      <w:r w:rsidR="00A90377" w:rsidRPr="007D6B13">
        <w:rPr>
          <w:rFonts w:ascii="Arial" w:hAnsi="Arial" w:cs="Arial"/>
          <w:lang w:val="es-MX"/>
        </w:rPr>
        <w:t>,</w:t>
      </w:r>
      <w:r w:rsidRPr="007D6B13">
        <w:rPr>
          <w:rFonts w:ascii="Arial" w:hAnsi="Arial" w:cs="Arial"/>
          <w:lang w:val="es-MX"/>
        </w:rPr>
        <w:t xml:space="preserve"> deben definirse indicadores.</w:t>
      </w:r>
      <w:r w:rsidRPr="007D6B13">
        <w:rPr>
          <w:rFonts w:ascii="Arial" w:hAnsi="Arial" w:cs="Arial"/>
          <w:lang w:val="es-MX"/>
        </w:rPr>
        <w:tab/>
      </w:r>
      <w:r w:rsidRPr="007D6B13">
        <w:rPr>
          <w:rFonts w:ascii="Arial" w:hAnsi="Arial" w:cs="Arial"/>
          <w:lang w:val="es-MX"/>
        </w:rPr>
        <w:tab/>
      </w:r>
    </w:p>
    <w:p w14:paraId="1EF50E77" w14:textId="74F5ABED" w:rsidR="006E3498" w:rsidRPr="007D6B13" w:rsidRDefault="006E3498" w:rsidP="007D6B13">
      <w:pPr>
        <w:pStyle w:val="NormalWeb"/>
        <w:shd w:val="clear" w:color="auto" w:fill="FFFFFF"/>
        <w:spacing w:before="0" w:beforeAutospacing="0" w:after="0" w:afterAutospacing="0"/>
        <w:rPr>
          <w:rFonts w:ascii="Arial" w:hAnsi="Arial" w:cs="Arial"/>
          <w:lang w:val="es-MX"/>
        </w:rPr>
      </w:pPr>
      <w:r w:rsidRPr="007D6B13">
        <w:rPr>
          <w:rFonts w:ascii="Arial" w:hAnsi="Arial" w:cs="Arial"/>
          <w:lang w:val="es-MX"/>
        </w:rPr>
        <w:tab/>
      </w:r>
      <w:r w:rsidRPr="007D6B13">
        <w:rPr>
          <w:rFonts w:ascii="Arial" w:hAnsi="Arial" w:cs="Arial"/>
          <w:lang w:val="es-MX"/>
        </w:rPr>
        <w:tab/>
      </w:r>
    </w:p>
    <w:p w14:paraId="3A38A839" w14:textId="6C1D4F1F" w:rsidR="006E3498" w:rsidRPr="007D6B13" w:rsidRDefault="006E3498" w:rsidP="007D6B13">
      <w:pPr>
        <w:pStyle w:val="NormalWeb"/>
        <w:shd w:val="clear" w:color="auto" w:fill="FFFFFF"/>
        <w:spacing w:before="0" w:beforeAutospacing="0" w:after="0" w:afterAutospacing="0"/>
        <w:rPr>
          <w:rFonts w:ascii="Arial" w:hAnsi="Arial" w:cs="Arial"/>
          <w:lang w:val="es-MX"/>
        </w:rPr>
      </w:pPr>
      <w:r w:rsidRPr="007D6B13">
        <w:rPr>
          <w:rFonts w:ascii="Arial" w:hAnsi="Arial" w:cs="Arial"/>
          <w:lang w:val="es-MX"/>
        </w:rPr>
        <w:t>Un indicador es un dato</w:t>
      </w:r>
      <w:r w:rsidR="00A90377" w:rsidRPr="007D6B13">
        <w:rPr>
          <w:rFonts w:ascii="Arial" w:hAnsi="Arial" w:cs="Arial"/>
          <w:lang w:val="es-MX"/>
        </w:rPr>
        <w:t>,</w:t>
      </w:r>
      <w:r w:rsidRPr="007D6B13">
        <w:rPr>
          <w:rFonts w:ascii="Arial" w:hAnsi="Arial" w:cs="Arial"/>
          <w:lang w:val="es-MX"/>
        </w:rPr>
        <w:t xml:space="preserve"> que permite valorar o medir uno o varios hechos en un período de tiempo determinado.</w:t>
      </w:r>
    </w:p>
    <w:p w14:paraId="048CA2D8" w14:textId="77777777" w:rsidR="00C83154" w:rsidRPr="007D6B13" w:rsidRDefault="00C83154" w:rsidP="007D6B13">
      <w:pPr>
        <w:pStyle w:val="NormalWeb"/>
        <w:shd w:val="clear" w:color="auto" w:fill="FFFFFF"/>
        <w:spacing w:before="0" w:beforeAutospacing="0" w:after="0" w:afterAutospacing="0"/>
        <w:rPr>
          <w:rFonts w:ascii="Arial" w:hAnsi="Arial" w:cs="Arial"/>
          <w:lang w:val="es-MX"/>
        </w:rPr>
      </w:pPr>
    </w:p>
    <w:p w14:paraId="006E521B" w14:textId="5DDEB37E" w:rsidR="006E3498" w:rsidRPr="007D6B13" w:rsidRDefault="006E3498" w:rsidP="007D6B13">
      <w:pPr>
        <w:pStyle w:val="NormalWeb"/>
        <w:shd w:val="clear" w:color="auto" w:fill="FFFFFF"/>
        <w:spacing w:before="0" w:beforeAutospacing="0" w:after="0" w:afterAutospacing="0"/>
        <w:rPr>
          <w:rFonts w:ascii="Arial" w:hAnsi="Arial" w:cs="Arial"/>
          <w:lang w:val="es-MX"/>
        </w:rPr>
      </w:pPr>
      <w:r w:rsidRPr="007D6B13">
        <w:rPr>
          <w:rFonts w:ascii="Arial" w:hAnsi="Arial" w:cs="Arial"/>
          <w:lang w:val="es-MX"/>
        </w:rPr>
        <w:t>Se recomienda</w:t>
      </w:r>
      <w:r w:rsidR="00A90377" w:rsidRPr="007D6B13">
        <w:rPr>
          <w:rFonts w:ascii="Arial" w:hAnsi="Arial" w:cs="Arial"/>
          <w:lang w:val="es-MX"/>
        </w:rPr>
        <w:t>,</w:t>
      </w:r>
      <w:r w:rsidRPr="007D6B13">
        <w:rPr>
          <w:rFonts w:ascii="Arial" w:hAnsi="Arial" w:cs="Arial"/>
          <w:lang w:val="es-MX"/>
        </w:rPr>
        <w:t xml:space="preserve"> que a medida que se implementa el plan de acción a lo largo de cada año, se diligencien los indicadores de gestión y resultado con la información respectiva.</w:t>
      </w:r>
    </w:p>
    <w:p w14:paraId="235086E4" w14:textId="77777777" w:rsidR="006E3498" w:rsidRPr="007D6B13" w:rsidRDefault="006E3498" w:rsidP="007D6B13">
      <w:pPr>
        <w:pStyle w:val="NormalWeb"/>
        <w:shd w:val="clear" w:color="auto" w:fill="FFFFFF"/>
        <w:spacing w:before="0" w:beforeAutospacing="0" w:after="0" w:afterAutospacing="0"/>
        <w:rPr>
          <w:rFonts w:ascii="Arial" w:hAnsi="Arial" w:cs="Arial"/>
          <w:lang w:val="es-MX"/>
        </w:rPr>
      </w:pPr>
      <w:r w:rsidRPr="007D6B13">
        <w:rPr>
          <w:rFonts w:ascii="Arial" w:hAnsi="Arial" w:cs="Arial"/>
          <w:lang w:val="es-MX"/>
        </w:rPr>
        <w:t>Esto permite llevar un control del avance a medida que se implementa.</w:t>
      </w:r>
    </w:p>
    <w:p w14:paraId="63538B54" w14:textId="77777777" w:rsidR="006E3498" w:rsidRPr="007D6B13" w:rsidRDefault="006E3498" w:rsidP="007D6B13">
      <w:pPr>
        <w:pStyle w:val="NormalWeb"/>
        <w:shd w:val="clear" w:color="auto" w:fill="FFFFFF"/>
        <w:spacing w:before="0" w:beforeAutospacing="0" w:after="0" w:afterAutospacing="0"/>
        <w:rPr>
          <w:rFonts w:ascii="Arial" w:hAnsi="Arial" w:cs="Arial"/>
          <w:lang w:val="es-MX"/>
        </w:rPr>
      </w:pPr>
    </w:p>
    <w:p w14:paraId="17150B31" w14:textId="5496916E" w:rsidR="006E3498" w:rsidRPr="007D6B13" w:rsidRDefault="006E3498" w:rsidP="007D6B13">
      <w:pPr>
        <w:pStyle w:val="NormalWeb"/>
        <w:shd w:val="clear" w:color="auto" w:fill="FFFFFF"/>
        <w:spacing w:before="0" w:beforeAutospacing="0" w:after="0" w:afterAutospacing="0"/>
        <w:rPr>
          <w:rFonts w:ascii="Arial" w:hAnsi="Arial" w:cs="Arial"/>
          <w:lang w:val="es-MX"/>
        </w:rPr>
      </w:pPr>
      <w:r w:rsidRPr="007D6B13">
        <w:rPr>
          <w:rFonts w:ascii="Arial" w:hAnsi="Arial" w:cs="Arial"/>
          <w:lang w:val="es-MX"/>
        </w:rPr>
        <w:t xml:space="preserve">La ruta a </w:t>
      </w:r>
      <w:r w:rsidR="008D5878" w:rsidRPr="007D6B13">
        <w:rPr>
          <w:rFonts w:ascii="Arial" w:hAnsi="Arial" w:cs="Arial"/>
          <w:lang w:val="es-MX"/>
        </w:rPr>
        <w:t>seguir</w:t>
      </w:r>
      <w:r w:rsidRPr="007D6B13">
        <w:rPr>
          <w:rFonts w:ascii="Arial" w:hAnsi="Arial" w:cs="Arial"/>
          <w:lang w:val="es-MX"/>
        </w:rPr>
        <w:t xml:space="preserve"> es revisar los resultados de los indicadores, interpretarlos y encontrar las explicaciones para esos resultados y aportar elementos para la formulación de nuevas PPDA o ajuste a la existente, precisando que los Indicadores son el insumo para generar el informe de implementación de la PPDA</w:t>
      </w:r>
      <w:r w:rsidR="00DC5355" w:rsidRPr="007D6B13">
        <w:rPr>
          <w:rFonts w:ascii="Arial" w:hAnsi="Arial" w:cs="Arial"/>
          <w:lang w:val="es-MX"/>
        </w:rPr>
        <w:t>.</w:t>
      </w:r>
    </w:p>
    <w:p w14:paraId="15599A3F" w14:textId="77777777" w:rsidR="008D5878" w:rsidRPr="007D6B13" w:rsidRDefault="008D5878" w:rsidP="007D6B13">
      <w:pPr>
        <w:pStyle w:val="Default"/>
        <w:spacing w:line="360" w:lineRule="auto"/>
        <w:rPr>
          <w:color w:val="auto"/>
        </w:rPr>
      </w:pPr>
    </w:p>
    <w:p w14:paraId="70F798A6" w14:textId="06D4598D" w:rsidR="006E3498" w:rsidRPr="007D6B13" w:rsidRDefault="006E3498" w:rsidP="007D6B13">
      <w:pPr>
        <w:pStyle w:val="Default"/>
        <w:spacing w:line="360" w:lineRule="auto"/>
        <w:rPr>
          <w:color w:val="auto"/>
        </w:rPr>
      </w:pPr>
      <w:r w:rsidRPr="007D6B13">
        <w:rPr>
          <w:color w:val="auto"/>
        </w:rPr>
        <w:t>Dentro de</w:t>
      </w:r>
      <w:r w:rsidR="00DC5355" w:rsidRPr="007D6B13">
        <w:rPr>
          <w:color w:val="auto"/>
        </w:rPr>
        <w:t xml:space="preserve"> los indicadores</w:t>
      </w:r>
      <w:r w:rsidR="00A90377" w:rsidRPr="007D6B13">
        <w:rPr>
          <w:color w:val="auto"/>
        </w:rPr>
        <w:t>,</w:t>
      </w:r>
      <w:r w:rsidR="00DC5355" w:rsidRPr="007D6B13">
        <w:rPr>
          <w:color w:val="auto"/>
        </w:rPr>
        <w:t xml:space="preserve"> se contemplan:</w:t>
      </w:r>
    </w:p>
    <w:p w14:paraId="17A9CE58" w14:textId="77777777" w:rsidR="00521EFB" w:rsidRPr="007D6B13" w:rsidRDefault="00521EFB" w:rsidP="007D6B13">
      <w:pPr>
        <w:pStyle w:val="Default"/>
        <w:spacing w:line="360" w:lineRule="auto"/>
        <w:rPr>
          <w:color w:val="auto"/>
        </w:rPr>
      </w:pPr>
    </w:p>
    <w:p w14:paraId="7A14E3C0" w14:textId="004BA499" w:rsidR="006E3498" w:rsidRPr="007D6B13" w:rsidRDefault="006E3498" w:rsidP="007D6B13">
      <w:pPr>
        <w:pStyle w:val="Default"/>
        <w:numPr>
          <w:ilvl w:val="0"/>
          <w:numId w:val="26"/>
        </w:numPr>
        <w:spacing w:line="360" w:lineRule="auto"/>
        <w:ind w:left="567" w:hanging="283"/>
        <w:rPr>
          <w:color w:val="auto"/>
        </w:rPr>
      </w:pPr>
      <w:r w:rsidRPr="007D6B13">
        <w:rPr>
          <w:b/>
          <w:color w:val="auto"/>
        </w:rPr>
        <w:t xml:space="preserve">Indicador de </w:t>
      </w:r>
      <w:r w:rsidR="00CC0126" w:rsidRPr="007D6B13">
        <w:rPr>
          <w:b/>
          <w:color w:val="auto"/>
        </w:rPr>
        <w:t>g</w:t>
      </w:r>
      <w:r w:rsidRPr="007D6B13">
        <w:rPr>
          <w:b/>
          <w:color w:val="auto"/>
        </w:rPr>
        <w:t>estión:</w:t>
      </w:r>
      <w:r w:rsidRPr="007D6B13">
        <w:rPr>
          <w:color w:val="auto"/>
        </w:rPr>
        <w:t xml:space="preserve"> Permite medir la ejecución o implementación de los mecanismos. Señaló que, para la definición del indicador, se debe diligenciar la información correspondiente, indicando que constituye el numerador y qué constituye el denominador.  El numerador corresponde a la cantidad realizada y el denominador a la cantidad planeada.</w:t>
      </w:r>
    </w:p>
    <w:p w14:paraId="4E151FC5" w14:textId="011A1372" w:rsidR="006E3498" w:rsidRPr="007D6B13" w:rsidRDefault="006E3498" w:rsidP="007D6B13">
      <w:pPr>
        <w:pStyle w:val="Default"/>
        <w:numPr>
          <w:ilvl w:val="0"/>
          <w:numId w:val="26"/>
        </w:numPr>
        <w:spacing w:line="360" w:lineRule="auto"/>
        <w:ind w:left="567" w:hanging="283"/>
        <w:rPr>
          <w:color w:val="auto"/>
        </w:rPr>
      </w:pPr>
      <w:r w:rsidRPr="007D6B13">
        <w:rPr>
          <w:b/>
          <w:color w:val="auto"/>
        </w:rPr>
        <w:t xml:space="preserve">Indicador de </w:t>
      </w:r>
      <w:r w:rsidR="00CC0126" w:rsidRPr="007D6B13">
        <w:rPr>
          <w:b/>
          <w:color w:val="auto"/>
        </w:rPr>
        <w:t>r</w:t>
      </w:r>
      <w:r w:rsidRPr="007D6B13">
        <w:rPr>
          <w:b/>
          <w:color w:val="auto"/>
        </w:rPr>
        <w:t>esultado</w:t>
      </w:r>
      <w:r w:rsidRPr="007D6B13">
        <w:rPr>
          <w:b/>
          <w:bCs/>
          <w:color w:val="auto"/>
        </w:rPr>
        <w:t xml:space="preserve">: </w:t>
      </w:r>
      <w:r w:rsidR="00C351EA" w:rsidRPr="007D6B13">
        <w:rPr>
          <w:color w:val="auto"/>
        </w:rPr>
        <w:t>Permite medir la ejecución o implementación de las medidas. Para definir el indicador</w:t>
      </w:r>
      <w:r w:rsidR="00A90377" w:rsidRPr="007D6B13">
        <w:rPr>
          <w:color w:val="auto"/>
        </w:rPr>
        <w:t>,</w:t>
      </w:r>
      <w:r w:rsidR="00C351EA" w:rsidRPr="007D6B13">
        <w:rPr>
          <w:color w:val="auto"/>
        </w:rPr>
        <w:t xml:space="preserve"> debe tenerse en cuenta el No. de medidas realizadas / No. de medidas programadas.</w:t>
      </w:r>
    </w:p>
    <w:p w14:paraId="1B70B537" w14:textId="530EE921" w:rsidR="006E3498" w:rsidRPr="007D6B13" w:rsidRDefault="006E3498" w:rsidP="007D6B13">
      <w:pPr>
        <w:pStyle w:val="Default"/>
        <w:numPr>
          <w:ilvl w:val="0"/>
          <w:numId w:val="26"/>
        </w:numPr>
        <w:spacing w:line="360" w:lineRule="auto"/>
        <w:ind w:left="567" w:hanging="283"/>
        <w:rPr>
          <w:color w:val="auto"/>
        </w:rPr>
      </w:pPr>
      <w:r w:rsidRPr="007D6B13">
        <w:rPr>
          <w:b/>
          <w:color w:val="auto"/>
        </w:rPr>
        <w:t xml:space="preserve">Indicador de </w:t>
      </w:r>
      <w:r w:rsidR="00CC0126" w:rsidRPr="007D6B13">
        <w:rPr>
          <w:b/>
          <w:color w:val="auto"/>
        </w:rPr>
        <w:t>i</w:t>
      </w:r>
      <w:r w:rsidRPr="007D6B13">
        <w:rPr>
          <w:b/>
          <w:color w:val="auto"/>
        </w:rPr>
        <w:t>mpacto</w:t>
      </w:r>
      <w:r w:rsidRPr="007D6B13">
        <w:rPr>
          <w:b/>
          <w:bCs/>
          <w:color w:val="auto"/>
        </w:rPr>
        <w:t xml:space="preserve">: </w:t>
      </w:r>
      <w:r w:rsidRPr="007D6B13">
        <w:rPr>
          <w:color w:val="auto"/>
        </w:rPr>
        <w:t xml:space="preserve">Permite medir el cambio en la litigiosidad, medido como el aumento o disminución porcentual de demandas entre dos </w:t>
      </w:r>
      <w:r w:rsidR="00A90377" w:rsidRPr="007D6B13">
        <w:rPr>
          <w:color w:val="auto"/>
        </w:rPr>
        <w:t xml:space="preserve">(2) </w:t>
      </w:r>
      <w:r w:rsidRPr="007D6B13">
        <w:rPr>
          <w:color w:val="auto"/>
        </w:rPr>
        <w:t xml:space="preserve">años, para una causa </w:t>
      </w:r>
      <w:r w:rsidR="00864972" w:rsidRPr="007D6B13">
        <w:rPr>
          <w:color w:val="auto"/>
        </w:rPr>
        <w:t>seleccionada</w:t>
      </w:r>
      <w:r w:rsidRPr="007D6B13">
        <w:rPr>
          <w:color w:val="auto"/>
        </w:rPr>
        <w:t xml:space="preserve"> en el plan de acción.</w:t>
      </w:r>
    </w:p>
    <w:p w14:paraId="4DE4C0FE" w14:textId="77777777" w:rsidR="006E3498" w:rsidRPr="007D6B13" w:rsidRDefault="006E3498" w:rsidP="007D6B13">
      <w:pPr>
        <w:pStyle w:val="Textocomentario"/>
        <w:ind w:firstLine="142"/>
        <w:rPr>
          <w:rFonts w:cs="Arial"/>
          <w:b/>
          <w:sz w:val="24"/>
          <w:szCs w:val="24"/>
          <w:lang w:val="es-ES"/>
        </w:rPr>
      </w:pPr>
    </w:p>
    <w:p w14:paraId="5BCCAB16" w14:textId="7E126BBB" w:rsidR="006E3498" w:rsidRPr="007D6B13" w:rsidRDefault="002069C6" w:rsidP="007D6B13">
      <w:pPr>
        <w:rPr>
          <w:rFonts w:cs="Arial"/>
          <w:szCs w:val="24"/>
        </w:rPr>
      </w:pPr>
      <w:r w:rsidRPr="007D6B13">
        <w:rPr>
          <w:rFonts w:cs="Arial"/>
          <w:szCs w:val="24"/>
        </w:rPr>
        <w:t xml:space="preserve">La </w:t>
      </w:r>
      <w:r w:rsidR="006E3498" w:rsidRPr="007D6B13">
        <w:rPr>
          <w:rFonts w:cs="Arial"/>
          <w:szCs w:val="24"/>
        </w:rPr>
        <w:t>ANDJE en el 2020, como parte del MOG, definió aplicativos, tales como:</w:t>
      </w:r>
    </w:p>
    <w:p w14:paraId="55CC4A86" w14:textId="77777777" w:rsidR="006E3498" w:rsidRPr="007D6B13" w:rsidRDefault="006E3498" w:rsidP="007D6B13">
      <w:pPr>
        <w:rPr>
          <w:rFonts w:cs="Arial"/>
          <w:i/>
          <w:iCs/>
          <w:szCs w:val="24"/>
        </w:rPr>
      </w:pPr>
    </w:p>
    <w:p w14:paraId="1953E73A" w14:textId="77777777" w:rsidR="006E3498" w:rsidRPr="007D6B13" w:rsidRDefault="006E3498" w:rsidP="007D6B13">
      <w:pPr>
        <w:rPr>
          <w:rFonts w:cs="Arial"/>
          <w:i/>
          <w:iCs/>
          <w:szCs w:val="24"/>
        </w:rPr>
      </w:pPr>
      <w:r w:rsidRPr="007D6B13">
        <w:rPr>
          <w:rFonts w:cs="Arial"/>
          <w:i/>
          <w:iCs/>
          <w:szCs w:val="24"/>
        </w:rPr>
        <w:t>“No. 7. Aplicativo para la medición y seguimiento de indicadores”</w:t>
      </w:r>
    </w:p>
    <w:p w14:paraId="42DA48CD" w14:textId="77777777" w:rsidR="006E3498" w:rsidRPr="007D6B13" w:rsidRDefault="006E3498" w:rsidP="007D6B13">
      <w:pPr>
        <w:pStyle w:val="Textocomentario"/>
        <w:rPr>
          <w:rFonts w:cs="Arial"/>
          <w:bCs/>
          <w:sz w:val="24"/>
          <w:szCs w:val="24"/>
        </w:rPr>
      </w:pPr>
    </w:p>
    <w:p w14:paraId="4B27CB2C" w14:textId="7DE08E80" w:rsidR="006E3498" w:rsidRPr="007D6B13" w:rsidRDefault="002069C6" w:rsidP="007D6B13">
      <w:pPr>
        <w:pStyle w:val="Textocomentario"/>
        <w:rPr>
          <w:rFonts w:cs="Arial"/>
          <w:bCs/>
          <w:sz w:val="24"/>
          <w:szCs w:val="24"/>
        </w:rPr>
      </w:pPr>
      <w:r w:rsidRPr="007D6B13">
        <w:rPr>
          <w:rFonts w:cs="Arial"/>
          <w:bCs/>
          <w:sz w:val="24"/>
          <w:szCs w:val="24"/>
        </w:rPr>
        <w:t>Revisada, por el proceso G</w:t>
      </w:r>
      <w:r w:rsidR="006E3498" w:rsidRPr="007D6B13">
        <w:rPr>
          <w:rFonts w:cs="Arial"/>
          <w:bCs/>
          <w:sz w:val="24"/>
          <w:szCs w:val="24"/>
        </w:rPr>
        <w:t>esti</w:t>
      </w:r>
      <w:r w:rsidRPr="007D6B13">
        <w:rPr>
          <w:rFonts w:cs="Arial"/>
          <w:bCs/>
          <w:sz w:val="24"/>
          <w:szCs w:val="24"/>
        </w:rPr>
        <w:t xml:space="preserve">ón </w:t>
      </w:r>
      <w:r w:rsidR="00803C45" w:rsidRPr="007D6B13">
        <w:rPr>
          <w:rFonts w:cs="Arial"/>
          <w:bCs/>
          <w:sz w:val="24"/>
          <w:szCs w:val="24"/>
        </w:rPr>
        <w:t>J</w:t>
      </w:r>
      <w:r w:rsidRPr="007D6B13">
        <w:rPr>
          <w:rFonts w:cs="Arial"/>
          <w:bCs/>
          <w:sz w:val="24"/>
          <w:szCs w:val="24"/>
        </w:rPr>
        <w:t>urídica y por el proceso D</w:t>
      </w:r>
      <w:r w:rsidR="006E3498" w:rsidRPr="007D6B13">
        <w:rPr>
          <w:rFonts w:cs="Arial"/>
          <w:bCs/>
          <w:sz w:val="24"/>
          <w:szCs w:val="24"/>
        </w:rPr>
        <w:t xml:space="preserve">ireccionamiento </w:t>
      </w:r>
      <w:r w:rsidR="00803C45" w:rsidRPr="007D6B13">
        <w:rPr>
          <w:rFonts w:cs="Arial"/>
          <w:bCs/>
          <w:sz w:val="24"/>
          <w:szCs w:val="24"/>
        </w:rPr>
        <w:t>E</w:t>
      </w:r>
      <w:r w:rsidRPr="007D6B13">
        <w:rPr>
          <w:rFonts w:cs="Arial"/>
          <w:bCs/>
          <w:sz w:val="24"/>
          <w:szCs w:val="24"/>
        </w:rPr>
        <w:t xml:space="preserve">stratégico y </w:t>
      </w:r>
      <w:r w:rsidR="00803C45" w:rsidRPr="007D6B13">
        <w:rPr>
          <w:rFonts w:cs="Arial"/>
          <w:bCs/>
          <w:sz w:val="24"/>
          <w:szCs w:val="24"/>
        </w:rPr>
        <w:t>P</w:t>
      </w:r>
      <w:r w:rsidRPr="007D6B13">
        <w:rPr>
          <w:rFonts w:cs="Arial"/>
          <w:bCs/>
          <w:sz w:val="24"/>
          <w:szCs w:val="24"/>
        </w:rPr>
        <w:t xml:space="preserve">laneación de </w:t>
      </w:r>
      <w:r w:rsidR="00CB0066" w:rsidRPr="007D6B13">
        <w:rPr>
          <w:rFonts w:cs="Arial"/>
          <w:bCs/>
          <w:sz w:val="24"/>
          <w:szCs w:val="24"/>
        </w:rPr>
        <w:t xml:space="preserve">la </w:t>
      </w:r>
      <w:r w:rsidRPr="007D6B13">
        <w:rPr>
          <w:rFonts w:cs="Arial"/>
          <w:bCs/>
          <w:sz w:val="24"/>
          <w:szCs w:val="24"/>
        </w:rPr>
        <w:t xml:space="preserve">APC </w:t>
      </w:r>
      <w:r w:rsidR="006E3498" w:rsidRPr="007D6B13">
        <w:rPr>
          <w:rFonts w:cs="Arial"/>
          <w:bCs/>
          <w:sz w:val="24"/>
          <w:szCs w:val="24"/>
        </w:rPr>
        <w:t>Colombia, la batería de indicadores propuestas por la ANDJE, se decidió acoger para el 2021 el siguiente:</w:t>
      </w:r>
    </w:p>
    <w:p w14:paraId="50AA23A3" w14:textId="77777777" w:rsidR="006E3498" w:rsidRPr="007D6B13" w:rsidRDefault="006E3498" w:rsidP="007D6B13">
      <w:pPr>
        <w:pStyle w:val="Textocomentario"/>
        <w:ind w:firstLine="142"/>
        <w:rPr>
          <w:rFonts w:cs="Arial"/>
          <w:bCs/>
          <w:sz w:val="24"/>
          <w:szCs w:val="24"/>
        </w:rPr>
      </w:pPr>
    </w:p>
    <w:p w14:paraId="2A25F716" w14:textId="77777777" w:rsidR="006E3498" w:rsidRPr="007D6B13" w:rsidRDefault="006E3498" w:rsidP="007D6B13">
      <w:pPr>
        <w:pStyle w:val="Textocomentario"/>
        <w:rPr>
          <w:rFonts w:cs="Arial"/>
          <w:bCs/>
          <w:i/>
          <w:iCs/>
          <w:sz w:val="24"/>
          <w:szCs w:val="24"/>
        </w:rPr>
      </w:pPr>
      <w:r w:rsidRPr="007D6B13">
        <w:rPr>
          <w:rFonts w:cs="Arial"/>
          <w:bCs/>
          <w:sz w:val="24"/>
          <w:szCs w:val="24"/>
        </w:rPr>
        <w:t xml:space="preserve">Indicador 3 denominado </w:t>
      </w:r>
      <w:r w:rsidRPr="007D6B13">
        <w:rPr>
          <w:rFonts w:cs="Arial"/>
          <w:i/>
          <w:iCs/>
          <w:sz w:val="24"/>
          <w:szCs w:val="24"/>
        </w:rPr>
        <w:t>“Solicitudes de conciliación prejudicial y judicial en las que el comité de conciliación decide conciliar en la vigencia fiscal”</w:t>
      </w:r>
      <w:r w:rsidRPr="007D6B13">
        <w:rPr>
          <w:rFonts w:cs="Arial"/>
          <w:bCs/>
          <w:i/>
          <w:iCs/>
          <w:sz w:val="24"/>
          <w:szCs w:val="24"/>
        </w:rPr>
        <w:t xml:space="preserve"> </w:t>
      </w:r>
    </w:p>
    <w:p w14:paraId="3236FF04" w14:textId="77777777" w:rsidR="006E3498" w:rsidRPr="007D6B13" w:rsidRDefault="006E3498" w:rsidP="007D6B13">
      <w:pPr>
        <w:pStyle w:val="Textocomentario"/>
        <w:rPr>
          <w:rFonts w:cs="Arial"/>
          <w:sz w:val="24"/>
          <w:szCs w:val="24"/>
          <w:shd w:val="clear" w:color="auto" w:fill="FFFFFF"/>
        </w:rPr>
      </w:pPr>
    </w:p>
    <w:p w14:paraId="02E21CD1" w14:textId="0F6430E0" w:rsidR="006E3498" w:rsidRPr="007D6B13" w:rsidRDefault="006E3498" w:rsidP="007D6B13">
      <w:pPr>
        <w:pStyle w:val="Textocomentario"/>
        <w:rPr>
          <w:rFonts w:cs="Arial"/>
          <w:b/>
          <w:sz w:val="24"/>
          <w:szCs w:val="24"/>
        </w:rPr>
      </w:pPr>
      <w:r w:rsidRPr="007D6B13">
        <w:rPr>
          <w:rFonts w:cs="Arial"/>
          <w:sz w:val="24"/>
          <w:szCs w:val="24"/>
          <w:shd w:val="clear" w:color="auto" w:fill="FFFFFF"/>
        </w:rPr>
        <w:t>A partir del 2023</w:t>
      </w:r>
      <w:r w:rsidR="00803C45" w:rsidRPr="007D6B13">
        <w:rPr>
          <w:rFonts w:cs="Arial"/>
          <w:sz w:val="24"/>
          <w:szCs w:val="24"/>
          <w:shd w:val="clear" w:color="auto" w:fill="FFFFFF"/>
        </w:rPr>
        <w:t>,</w:t>
      </w:r>
      <w:r w:rsidRPr="007D6B13">
        <w:rPr>
          <w:rFonts w:cs="Arial"/>
          <w:sz w:val="24"/>
          <w:szCs w:val="24"/>
          <w:shd w:val="clear" w:color="auto" w:fill="FFFFFF"/>
        </w:rPr>
        <w:t xml:space="preserve"> la formulación</w:t>
      </w:r>
      <w:r w:rsidR="00803C45" w:rsidRPr="007D6B13">
        <w:rPr>
          <w:rFonts w:cs="Arial"/>
          <w:sz w:val="24"/>
          <w:szCs w:val="24"/>
          <w:shd w:val="clear" w:color="auto" w:fill="FFFFFF"/>
        </w:rPr>
        <w:t>,</w:t>
      </w:r>
      <w:r w:rsidRPr="007D6B13">
        <w:rPr>
          <w:rFonts w:cs="Arial"/>
          <w:sz w:val="24"/>
          <w:szCs w:val="24"/>
          <w:shd w:val="clear" w:color="auto" w:fill="FFFFFF"/>
        </w:rPr>
        <w:t xml:space="preserve"> seguimiento</w:t>
      </w:r>
      <w:r w:rsidR="00803C45" w:rsidRPr="007D6B13">
        <w:rPr>
          <w:rFonts w:cs="Arial"/>
          <w:sz w:val="24"/>
          <w:szCs w:val="24"/>
          <w:shd w:val="clear" w:color="auto" w:fill="FFFFFF"/>
        </w:rPr>
        <w:t xml:space="preserve"> y</w:t>
      </w:r>
      <w:r w:rsidRPr="007D6B13">
        <w:rPr>
          <w:rFonts w:cs="Arial"/>
          <w:sz w:val="24"/>
          <w:szCs w:val="24"/>
          <w:shd w:val="clear" w:color="auto" w:fill="FFFFFF"/>
        </w:rPr>
        <w:t xml:space="preserve"> evaluación de implementación e indicadores</w:t>
      </w:r>
      <w:r w:rsidR="00803C45" w:rsidRPr="007D6B13">
        <w:rPr>
          <w:rFonts w:cs="Arial"/>
          <w:sz w:val="24"/>
          <w:szCs w:val="24"/>
          <w:shd w:val="clear" w:color="auto" w:fill="FFFFFF"/>
        </w:rPr>
        <w:t>,</w:t>
      </w:r>
      <w:r w:rsidRPr="007D6B13">
        <w:rPr>
          <w:rFonts w:cs="Arial"/>
          <w:sz w:val="24"/>
          <w:szCs w:val="24"/>
          <w:shd w:val="clear" w:color="auto" w:fill="FFFFFF"/>
        </w:rPr>
        <w:t xml:space="preserve"> se realiza en el </w:t>
      </w:r>
      <w:proofErr w:type="spellStart"/>
      <w:r w:rsidR="00D76C89" w:rsidRPr="007D6B13">
        <w:rPr>
          <w:rFonts w:cs="Arial"/>
          <w:sz w:val="24"/>
          <w:szCs w:val="24"/>
          <w:shd w:val="clear" w:color="auto" w:fill="FFFFFF"/>
        </w:rPr>
        <w:t>eKOGUI</w:t>
      </w:r>
      <w:proofErr w:type="spellEnd"/>
      <w:r w:rsidR="00803C45" w:rsidRPr="007D6B13">
        <w:rPr>
          <w:rFonts w:cs="Arial"/>
          <w:sz w:val="24"/>
          <w:szCs w:val="24"/>
          <w:shd w:val="clear" w:color="auto" w:fill="FFFFFF"/>
        </w:rPr>
        <w:t xml:space="preserve">, </w:t>
      </w:r>
      <w:r w:rsidRPr="007D6B13">
        <w:rPr>
          <w:rFonts w:cs="Arial"/>
          <w:sz w:val="24"/>
          <w:szCs w:val="24"/>
          <w:shd w:val="clear" w:color="auto" w:fill="FFFFFF"/>
        </w:rPr>
        <w:t>establecido por la ANDJE.</w:t>
      </w:r>
    </w:p>
    <w:p w14:paraId="377821AB" w14:textId="77777777" w:rsidR="006E3498" w:rsidRPr="007D6B13" w:rsidRDefault="006E3498" w:rsidP="007D6B13">
      <w:pPr>
        <w:pStyle w:val="Textocomentario"/>
        <w:ind w:firstLine="142"/>
        <w:rPr>
          <w:rFonts w:cs="Arial"/>
          <w:b/>
          <w:sz w:val="24"/>
          <w:szCs w:val="24"/>
        </w:rPr>
      </w:pPr>
    </w:p>
    <w:p w14:paraId="16B06941" w14:textId="63756B4A" w:rsidR="006E3498" w:rsidRPr="007D6B13" w:rsidRDefault="008947D8" w:rsidP="007D6B13">
      <w:pPr>
        <w:pStyle w:val="Ttulo4"/>
        <w:spacing w:before="0"/>
        <w:ind w:left="851"/>
        <w:rPr>
          <w:rFonts w:cs="Arial"/>
          <w:color w:val="auto"/>
          <w:szCs w:val="24"/>
        </w:rPr>
      </w:pPr>
      <w:bookmarkStart w:id="135" w:name="_Toc159795914"/>
      <w:bookmarkStart w:id="136" w:name="_Toc238217434"/>
      <w:r w:rsidRPr="007D6B13">
        <w:rPr>
          <w:rFonts w:cs="Arial"/>
          <w:color w:val="auto"/>
          <w:szCs w:val="24"/>
        </w:rPr>
        <w:t>7</w:t>
      </w:r>
      <w:r w:rsidR="002069C6" w:rsidRPr="007D6B13">
        <w:rPr>
          <w:rFonts w:cs="Arial"/>
          <w:color w:val="auto"/>
          <w:szCs w:val="24"/>
        </w:rPr>
        <w:t>.3.1</w:t>
      </w:r>
      <w:r w:rsidR="0094388C" w:rsidRPr="007D6B13">
        <w:rPr>
          <w:rFonts w:cs="Arial"/>
          <w:color w:val="auto"/>
          <w:szCs w:val="24"/>
        </w:rPr>
        <w:t>1</w:t>
      </w:r>
      <w:r w:rsidR="006E3498" w:rsidRPr="007D6B13">
        <w:rPr>
          <w:rFonts w:cs="Arial"/>
          <w:color w:val="auto"/>
          <w:szCs w:val="24"/>
        </w:rPr>
        <w:t>. Valoración del riesgo</w:t>
      </w:r>
      <w:bookmarkEnd w:id="135"/>
      <w:bookmarkEnd w:id="136"/>
    </w:p>
    <w:p w14:paraId="2CDC5854" w14:textId="54EA80DA" w:rsidR="006E3498" w:rsidRPr="007D6B13" w:rsidRDefault="006E3498" w:rsidP="007D6B13">
      <w:pPr>
        <w:rPr>
          <w:rFonts w:eastAsia="Times New Roman" w:cs="Arial"/>
          <w:szCs w:val="24"/>
        </w:rPr>
      </w:pPr>
      <w:r w:rsidRPr="007D6B13">
        <w:rPr>
          <w:rFonts w:eastAsia="Times New Roman" w:cs="Arial"/>
          <w:szCs w:val="24"/>
        </w:rPr>
        <w:t>La</w:t>
      </w:r>
      <w:r w:rsidR="002069C6" w:rsidRPr="007D6B13">
        <w:rPr>
          <w:rFonts w:eastAsia="Times New Roman" w:cs="Arial"/>
          <w:szCs w:val="24"/>
        </w:rPr>
        <w:t xml:space="preserve"> </w:t>
      </w:r>
      <w:r w:rsidRPr="007D6B13">
        <w:rPr>
          <w:rFonts w:eastAsia="Times New Roman" w:cs="Arial"/>
          <w:szCs w:val="24"/>
        </w:rPr>
        <w:t xml:space="preserve">ANDJE propuso cinco </w:t>
      </w:r>
      <w:r w:rsidR="00AD31D0" w:rsidRPr="007D6B13">
        <w:rPr>
          <w:rFonts w:eastAsia="Times New Roman" w:cs="Arial"/>
          <w:szCs w:val="24"/>
        </w:rPr>
        <w:t xml:space="preserve">(5) </w:t>
      </w:r>
      <w:r w:rsidRPr="007D6B13">
        <w:rPr>
          <w:rFonts w:eastAsia="Times New Roman" w:cs="Arial"/>
          <w:szCs w:val="24"/>
        </w:rPr>
        <w:t>riesgos de defensa jurídica</w:t>
      </w:r>
      <w:r w:rsidR="00A90377" w:rsidRPr="007D6B13">
        <w:rPr>
          <w:rFonts w:eastAsia="Times New Roman" w:cs="Arial"/>
          <w:szCs w:val="24"/>
        </w:rPr>
        <w:t>,</w:t>
      </w:r>
      <w:r w:rsidRPr="007D6B13">
        <w:rPr>
          <w:rFonts w:eastAsia="Times New Roman" w:cs="Arial"/>
          <w:szCs w:val="24"/>
        </w:rPr>
        <w:t xml:space="preserve"> para que </w:t>
      </w:r>
      <w:r w:rsidR="00B02C78" w:rsidRPr="007D6B13">
        <w:rPr>
          <w:rFonts w:eastAsia="Times New Roman" w:cs="Arial"/>
          <w:szCs w:val="24"/>
        </w:rPr>
        <w:t>fueran</w:t>
      </w:r>
      <w:r w:rsidRPr="007D6B13">
        <w:rPr>
          <w:rFonts w:eastAsia="Times New Roman" w:cs="Arial"/>
          <w:szCs w:val="24"/>
        </w:rPr>
        <w:t xml:space="preserve"> estudiados por las Oficinas Asesoras Jurídicas, en conjunto con las Oficinas de Planeación. </w:t>
      </w:r>
    </w:p>
    <w:p w14:paraId="72043507" w14:textId="77777777" w:rsidR="00521EFB" w:rsidRPr="007D6B13" w:rsidRDefault="00521EFB" w:rsidP="007D6B13">
      <w:pPr>
        <w:rPr>
          <w:rFonts w:eastAsia="Times New Roman" w:cs="Arial"/>
          <w:szCs w:val="24"/>
        </w:rPr>
      </w:pPr>
    </w:p>
    <w:p w14:paraId="79133126" w14:textId="3ABB601C" w:rsidR="006E3498" w:rsidRPr="007D6B13" w:rsidRDefault="006E3498" w:rsidP="007D6B13">
      <w:pPr>
        <w:rPr>
          <w:rFonts w:eastAsia="Times New Roman" w:cs="Arial"/>
          <w:szCs w:val="24"/>
        </w:rPr>
      </w:pPr>
      <w:r w:rsidRPr="007D6B13">
        <w:rPr>
          <w:rFonts w:eastAsia="Times New Roman" w:cs="Arial"/>
          <w:szCs w:val="24"/>
        </w:rPr>
        <w:t>A partir de esta herr</w:t>
      </w:r>
      <w:r w:rsidR="002069C6" w:rsidRPr="007D6B13">
        <w:rPr>
          <w:rFonts w:eastAsia="Times New Roman" w:cs="Arial"/>
          <w:szCs w:val="24"/>
        </w:rPr>
        <w:t xml:space="preserve">amienta la APC </w:t>
      </w:r>
      <w:r w:rsidRPr="007D6B13">
        <w:rPr>
          <w:rFonts w:eastAsia="Times New Roman" w:cs="Arial"/>
          <w:szCs w:val="24"/>
        </w:rPr>
        <w:t>Co</w:t>
      </w:r>
      <w:r w:rsidR="002069C6" w:rsidRPr="007D6B13">
        <w:rPr>
          <w:rFonts w:eastAsia="Times New Roman" w:cs="Arial"/>
          <w:szCs w:val="24"/>
        </w:rPr>
        <w:t xml:space="preserve">lombia, a través del proceso </w:t>
      </w:r>
      <w:r w:rsidR="0057221B" w:rsidRPr="007D6B13">
        <w:rPr>
          <w:rFonts w:eastAsia="Times New Roman" w:cs="Arial"/>
          <w:szCs w:val="24"/>
        </w:rPr>
        <w:t>G</w:t>
      </w:r>
      <w:r w:rsidRPr="007D6B13">
        <w:rPr>
          <w:rFonts w:eastAsia="Times New Roman" w:cs="Arial"/>
          <w:szCs w:val="24"/>
        </w:rPr>
        <w:t>e</w:t>
      </w:r>
      <w:r w:rsidR="002069C6" w:rsidRPr="007D6B13">
        <w:rPr>
          <w:rFonts w:eastAsia="Times New Roman" w:cs="Arial"/>
          <w:szCs w:val="24"/>
        </w:rPr>
        <w:t xml:space="preserve">stión </w:t>
      </w:r>
      <w:r w:rsidR="00803C45" w:rsidRPr="007D6B13">
        <w:rPr>
          <w:rFonts w:eastAsia="Times New Roman" w:cs="Arial"/>
          <w:szCs w:val="24"/>
        </w:rPr>
        <w:t>J</w:t>
      </w:r>
      <w:r w:rsidR="002069C6" w:rsidRPr="007D6B13">
        <w:rPr>
          <w:rFonts w:eastAsia="Times New Roman" w:cs="Arial"/>
          <w:szCs w:val="24"/>
        </w:rPr>
        <w:t>urídica y del proceso D</w:t>
      </w:r>
      <w:r w:rsidRPr="007D6B13">
        <w:rPr>
          <w:rFonts w:eastAsia="Times New Roman" w:cs="Arial"/>
          <w:szCs w:val="24"/>
        </w:rPr>
        <w:t>ireccionamiento</w:t>
      </w:r>
      <w:r w:rsidR="00803C45" w:rsidRPr="007D6B13">
        <w:rPr>
          <w:rFonts w:eastAsia="Times New Roman" w:cs="Arial"/>
          <w:szCs w:val="24"/>
        </w:rPr>
        <w:t xml:space="preserve"> E</w:t>
      </w:r>
      <w:r w:rsidRPr="007D6B13">
        <w:rPr>
          <w:rFonts w:eastAsia="Times New Roman" w:cs="Arial"/>
          <w:szCs w:val="24"/>
        </w:rPr>
        <w:t xml:space="preserve">stratégico y </w:t>
      </w:r>
      <w:r w:rsidR="00803C45" w:rsidRPr="007D6B13">
        <w:rPr>
          <w:rFonts w:eastAsia="Times New Roman" w:cs="Arial"/>
          <w:szCs w:val="24"/>
        </w:rPr>
        <w:t>P</w:t>
      </w:r>
      <w:r w:rsidRPr="007D6B13">
        <w:rPr>
          <w:rFonts w:eastAsia="Times New Roman" w:cs="Arial"/>
          <w:szCs w:val="24"/>
        </w:rPr>
        <w:t xml:space="preserve">laneación, valoró y calificó todos los riesgos propuestos y determinó cuáles de ellos, de manera prioritaria, deben incluirse en </w:t>
      </w:r>
      <w:r w:rsidR="00C400A1" w:rsidRPr="007D6B13">
        <w:rPr>
          <w:rFonts w:eastAsia="Times New Roman" w:cs="Arial"/>
          <w:szCs w:val="24"/>
        </w:rPr>
        <w:t>el mapa de riesgos</w:t>
      </w:r>
      <w:r w:rsidRPr="007D6B13">
        <w:rPr>
          <w:rFonts w:eastAsia="Times New Roman" w:cs="Arial"/>
          <w:szCs w:val="24"/>
        </w:rPr>
        <w:t>.</w:t>
      </w:r>
    </w:p>
    <w:p w14:paraId="4162DE00" w14:textId="77777777" w:rsidR="00803C45" w:rsidRPr="007D6B13" w:rsidRDefault="00803C45" w:rsidP="007D6B13">
      <w:pPr>
        <w:rPr>
          <w:rFonts w:eastAsia="Times New Roman" w:cs="Arial"/>
          <w:szCs w:val="24"/>
        </w:rPr>
      </w:pPr>
    </w:p>
    <w:p w14:paraId="70516647" w14:textId="7881D66E" w:rsidR="006E3498" w:rsidRPr="007D6B13" w:rsidRDefault="006E3498" w:rsidP="007D6B13">
      <w:pPr>
        <w:rPr>
          <w:rFonts w:eastAsia="Times New Roman" w:cs="Arial"/>
          <w:szCs w:val="24"/>
        </w:rPr>
      </w:pPr>
      <w:r w:rsidRPr="007D6B13">
        <w:rPr>
          <w:rFonts w:eastAsia="Times New Roman" w:cs="Arial"/>
          <w:szCs w:val="24"/>
        </w:rPr>
        <w:t xml:space="preserve">Para la determinación del riesgo, el MOG establece cinco </w:t>
      </w:r>
      <w:r w:rsidR="00A90377" w:rsidRPr="007D6B13">
        <w:rPr>
          <w:rFonts w:eastAsia="Times New Roman" w:cs="Arial"/>
          <w:szCs w:val="24"/>
        </w:rPr>
        <w:t xml:space="preserve">(5) </w:t>
      </w:r>
      <w:r w:rsidRPr="007D6B13">
        <w:rPr>
          <w:rFonts w:eastAsia="Times New Roman" w:cs="Arial"/>
          <w:szCs w:val="24"/>
        </w:rPr>
        <w:t>riesgos asociados al ciclo de defensa jurídica. Los riesgos se califican con base en los criterios de probabilidad e impacto</w:t>
      </w:r>
      <w:r w:rsidR="00A90377" w:rsidRPr="007D6B13">
        <w:rPr>
          <w:rFonts w:eastAsia="Times New Roman" w:cs="Arial"/>
          <w:szCs w:val="24"/>
        </w:rPr>
        <w:t>,</w:t>
      </w:r>
      <w:r w:rsidRPr="007D6B13">
        <w:rPr>
          <w:rFonts w:eastAsia="Times New Roman" w:cs="Arial"/>
          <w:szCs w:val="24"/>
        </w:rPr>
        <w:t xml:space="preserve"> que se definen en la hoja denominada "Determinación de riesgos". </w:t>
      </w:r>
    </w:p>
    <w:p w14:paraId="7DCDAC26" w14:textId="77777777" w:rsidR="006E3498" w:rsidRPr="007D6B13" w:rsidRDefault="006E3498" w:rsidP="007D6B13">
      <w:pPr>
        <w:rPr>
          <w:rFonts w:eastAsia="Times New Roman" w:cs="Arial"/>
          <w:szCs w:val="24"/>
        </w:rPr>
      </w:pPr>
    </w:p>
    <w:p w14:paraId="2DDF8823" w14:textId="4398CEE7" w:rsidR="00521EFB" w:rsidRDefault="008206F1" w:rsidP="007D6B13">
      <w:pPr>
        <w:rPr>
          <w:rFonts w:eastAsia="Times New Roman" w:cs="Arial"/>
          <w:szCs w:val="24"/>
        </w:rPr>
      </w:pPr>
      <w:r w:rsidRPr="007D6B13">
        <w:rPr>
          <w:rFonts w:eastAsia="Times New Roman" w:cs="Arial"/>
          <w:szCs w:val="24"/>
        </w:rPr>
        <w:t>La</w:t>
      </w:r>
      <w:r w:rsidR="000C439B" w:rsidRPr="007D6B13">
        <w:rPr>
          <w:rFonts w:eastAsia="Times New Roman" w:cs="Arial"/>
          <w:szCs w:val="24"/>
        </w:rPr>
        <w:t>s</w:t>
      </w:r>
      <w:r w:rsidRPr="007D6B13">
        <w:rPr>
          <w:rFonts w:eastAsia="Times New Roman" w:cs="Arial"/>
          <w:szCs w:val="24"/>
        </w:rPr>
        <w:t xml:space="preserve"> </w:t>
      </w:r>
      <w:r w:rsidR="000C439B" w:rsidRPr="007D6B13">
        <w:rPr>
          <w:rFonts w:eastAsia="Times New Roman" w:cs="Arial"/>
          <w:szCs w:val="24"/>
        </w:rPr>
        <w:t>entidades</w:t>
      </w:r>
      <w:r w:rsidR="00A90377" w:rsidRPr="007D6B13">
        <w:rPr>
          <w:rFonts w:eastAsia="Times New Roman" w:cs="Arial"/>
          <w:szCs w:val="24"/>
        </w:rPr>
        <w:t>,</w:t>
      </w:r>
      <w:r w:rsidR="006E3498" w:rsidRPr="007D6B13">
        <w:rPr>
          <w:rFonts w:eastAsia="Times New Roman" w:cs="Arial"/>
          <w:szCs w:val="24"/>
        </w:rPr>
        <w:t xml:space="preserve"> debe diligenciar la</w:t>
      </w:r>
      <w:r w:rsidR="002069C6" w:rsidRPr="007D6B13">
        <w:rPr>
          <w:rFonts w:eastAsia="Times New Roman" w:cs="Arial"/>
          <w:szCs w:val="24"/>
        </w:rPr>
        <w:t xml:space="preserve"> información correspondiente a:</w:t>
      </w:r>
    </w:p>
    <w:p w14:paraId="58463D7F" w14:textId="77777777" w:rsidR="009D526C" w:rsidRPr="007D6B13" w:rsidRDefault="009D526C" w:rsidP="007D6B13">
      <w:pPr>
        <w:rPr>
          <w:rFonts w:eastAsia="Times New Roman" w:cs="Arial"/>
          <w:szCs w:val="24"/>
        </w:rPr>
      </w:pPr>
    </w:p>
    <w:p w14:paraId="1476C787" w14:textId="50E65F4A" w:rsidR="006E3498" w:rsidRPr="007D6B13" w:rsidRDefault="002069C6" w:rsidP="007D6B13">
      <w:pPr>
        <w:pStyle w:val="Prrafodelista"/>
        <w:widowControl w:val="0"/>
        <w:numPr>
          <w:ilvl w:val="0"/>
          <w:numId w:val="28"/>
        </w:numPr>
        <w:autoSpaceDE w:val="0"/>
        <w:autoSpaceDN w:val="0"/>
        <w:ind w:left="567" w:hanging="283"/>
        <w:contextualSpacing w:val="0"/>
        <w:rPr>
          <w:rFonts w:eastAsia="Times New Roman" w:cs="Arial"/>
          <w:szCs w:val="24"/>
        </w:rPr>
      </w:pPr>
      <w:r w:rsidRPr="007D6B13">
        <w:rPr>
          <w:rFonts w:eastAsia="Times New Roman" w:cs="Arial"/>
          <w:szCs w:val="24"/>
        </w:rPr>
        <w:t>Causa asociada al riesgo.</w:t>
      </w:r>
    </w:p>
    <w:p w14:paraId="2BD15432" w14:textId="1A5A83CD" w:rsidR="006E3498" w:rsidRPr="007D6B13" w:rsidRDefault="002069C6" w:rsidP="007D6B13">
      <w:pPr>
        <w:pStyle w:val="Prrafodelista"/>
        <w:widowControl w:val="0"/>
        <w:numPr>
          <w:ilvl w:val="0"/>
          <w:numId w:val="27"/>
        </w:numPr>
        <w:autoSpaceDE w:val="0"/>
        <w:autoSpaceDN w:val="0"/>
        <w:ind w:left="567" w:hanging="283"/>
        <w:contextualSpacing w:val="0"/>
        <w:rPr>
          <w:rFonts w:eastAsia="Times New Roman" w:cs="Arial"/>
          <w:szCs w:val="24"/>
        </w:rPr>
      </w:pPr>
      <w:r w:rsidRPr="007D6B13">
        <w:rPr>
          <w:rFonts w:eastAsia="Times New Roman" w:cs="Arial"/>
          <w:szCs w:val="24"/>
        </w:rPr>
        <w:t>Probabilidad.</w:t>
      </w:r>
    </w:p>
    <w:p w14:paraId="1897C6F3" w14:textId="0A49C94B" w:rsidR="006E3498" w:rsidRPr="007D6B13" w:rsidRDefault="006E3498" w:rsidP="007D6B13">
      <w:pPr>
        <w:pStyle w:val="Prrafodelista"/>
        <w:widowControl w:val="0"/>
        <w:numPr>
          <w:ilvl w:val="0"/>
          <w:numId w:val="27"/>
        </w:numPr>
        <w:autoSpaceDE w:val="0"/>
        <w:autoSpaceDN w:val="0"/>
        <w:ind w:left="567" w:hanging="283"/>
        <w:contextualSpacing w:val="0"/>
        <w:rPr>
          <w:rFonts w:eastAsia="Times New Roman" w:cs="Arial"/>
          <w:szCs w:val="24"/>
        </w:rPr>
      </w:pPr>
      <w:r w:rsidRPr="007D6B13">
        <w:rPr>
          <w:rFonts w:eastAsia="Times New Roman" w:cs="Arial"/>
          <w:szCs w:val="24"/>
        </w:rPr>
        <w:t>Impacto</w:t>
      </w:r>
      <w:r w:rsidR="002069C6" w:rsidRPr="007D6B13">
        <w:rPr>
          <w:rFonts w:eastAsia="Times New Roman" w:cs="Arial"/>
          <w:szCs w:val="24"/>
        </w:rPr>
        <w:t>.</w:t>
      </w:r>
    </w:p>
    <w:p w14:paraId="11B82861" w14:textId="77777777" w:rsidR="006E3498" w:rsidRPr="007D6B13" w:rsidRDefault="006E3498" w:rsidP="007D6B13">
      <w:pPr>
        <w:rPr>
          <w:rFonts w:eastAsia="Times New Roman" w:cs="Arial"/>
          <w:szCs w:val="24"/>
        </w:rPr>
      </w:pPr>
    </w:p>
    <w:p w14:paraId="5428CD60" w14:textId="6B8C522B" w:rsidR="00CF7FA1" w:rsidRPr="007D6B13" w:rsidRDefault="002069C6" w:rsidP="007D6B13">
      <w:pPr>
        <w:rPr>
          <w:rFonts w:eastAsia="Times New Roman" w:cs="Arial"/>
          <w:szCs w:val="24"/>
        </w:rPr>
      </w:pPr>
      <w:r w:rsidRPr="007D6B13">
        <w:rPr>
          <w:rFonts w:eastAsia="Times New Roman" w:cs="Arial"/>
          <w:szCs w:val="24"/>
        </w:rPr>
        <w:t>P</w:t>
      </w:r>
      <w:r w:rsidR="006E3498" w:rsidRPr="007D6B13">
        <w:rPr>
          <w:rFonts w:eastAsia="Times New Roman" w:cs="Arial"/>
          <w:szCs w:val="24"/>
        </w:rPr>
        <w:t>ara cual</w:t>
      </w:r>
      <w:r w:rsidR="00A90377" w:rsidRPr="007D6B13">
        <w:rPr>
          <w:rFonts w:eastAsia="Times New Roman" w:cs="Arial"/>
          <w:szCs w:val="24"/>
        </w:rPr>
        <w:t>,</w:t>
      </w:r>
      <w:r w:rsidR="006E3498" w:rsidRPr="007D6B13">
        <w:rPr>
          <w:rFonts w:eastAsia="Times New Roman" w:cs="Arial"/>
          <w:szCs w:val="24"/>
        </w:rPr>
        <w:t xml:space="preserve"> debe seleccionar una de las opciones del listado desplegable.</w:t>
      </w:r>
    </w:p>
    <w:p w14:paraId="6343002A" w14:textId="77777777" w:rsidR="00FB6E39" w:rsidRPr="007D6B13" w:rsidRDefault="00FB6E39" w:rsidP="007D6B13">
      <w:pPr>
        <w:rPr>
          <w:rFonts w:eastAsia="Times New Roman" w:cs="Arial"/>
          <w:szCs w:val="24"/>
        </w:rPr>
      </w:pPr>
    </w:p>
    <w:p w14:paraId="15FF40BB" w14:textId="77777777" w:rsidR="008436C9" w:rsidRPr="007D6B13" w:rsidRDefault="006E3498" w:rsidP="007D6B13">
      <w:pPr>
        <w:rPr>
          <w:rFonts w:eastAsia="Times New Roman" w:cs="Arial"/>
          <w:szCs w:val="24"/>
        </w:rPr>
      </w:pPr>
      <w:r w:rsidRPr="007D6B13">
        <w:rPr>
          <w:rFonts w:eastAsia="Times New Roman" w:cs="Arial"/>
          <w:szCs w:val="24"/>
        </w:rPr>
        <w:t>Con base en la calificación realizada, el aplicativo calculará el</w:t>
      </w:r>
      <w:r w:rsidRPr="007D6B13">
        <w:rPr>
          <w:rFonts w:eastAsia="Times New Roman" w:cs="Arial"/>
          <w:b/>
          <w:bCs/>
          <w:szCs w:val="24"/>
        </w:rPr>
        <w:t xml:space="preserve"> </w:t>
      </w:r>
      <w:r w:rsidRPr="007D6B13">
        <w:rPr>
          <w:rFonts w:eastAsia="Times New Roman" w:cs="Arial"/>
          <w:szCs w:val="24"/>
        </w:rPr>
        <w:t>nivel de cada riesgo.</w:t>
      </w:r>
      <w:r w:rsidR="00A90377" w:rsidRPr="007D6B13">
        <w:rPr>
          <w:rFonts w:eastAsia="Times New Roman" w:cs="Arial"/>
          <w:szCs w:val="24"/>
        </w:rPr>
        <w:t xml:space="preserve"> </w:t>
      </w:r>
    </w:p>
    <w:p w14:paraId="7C716988" w14:textId="77777777" w:rsidR="008436C9" w:rsidRPr="007D6B13" w:rsidRDefault="008436C9" w:rsidP="007D6B13">
      <w:pPr>
        <w:rPr>
          <w:rFonts w:eastAsia="Times New Roman" w:cs="Arial"/>
          <w:szCs w:val="24"/>
        </w:rPr>
      </w:pPr>
    </w:p>
    <w:p w14:paraId="43432CB5" w14:textId="7C62FC2E" w:rsidR="00CF7FA1" w:rsidRPr="007D6B13" w:rsidRDefault="006E3498" w:rsidP="007D6B13">
      <w:pPr>
        <w:rPr>
          <w:rFonts w:eastAsia="Times New Roman" w:cs="Arial"/>
          <w:szCs w:val="24"/>
        </w:rPr>
      </w:pPr>
      <w:r w:rsidRPr="007D6B13">
        <w:rPr>
          <w:rFonts w:eastAsia="Times New Roman" w:cs="Arial"/>
          <w:szCs w:val="24"/>
        </w:rPr>
        <w:t>Se hace necesario, acudir a una serie de definiciones</w:t>
      </w:r>
      <w:r w:rsidR="00A90377" w:rsidRPr="007D6B13">
        <w:rPr>
          <w:rFonts w:eastAsia="Times New Roman" w:cs="Arial"/>
          <w:szCs w:val="24"/>
        </w:rPr>
        <w:t>,</w:t>
      </w:r>
      <w:r w:rsidRPr="007D6B13">
        <w:rPr>
          <w:rFonts w:eastAsia="Times New Roman" w:cs="Arial"/>
          <w:szCs w:val="24"/>
        </w:rPr>
        <w:t xml:space="preserve"> que ayudan en la det</w:t>
      </w:r>
      <w:r w:rsidR="002069C6" w:rsidRPr="007D6B13">
        <w:rPr>
          <w:rFonts w:eastAsia="Times New Roman" w:cs="Arial"/>
          <w:szCs w:val="24"/>
        </w:rPr>
        <w:t>erminación de riesgos, a saber:</w:t>
      </w:r>
    </w:p>
    <w:p w14:paraId="1507A909" w14:textId="77777777" w:rsidR="008137F2" w:rsidRPr="007D6B13" w:rsidRDefault="008137F2" w:rsidP="007D6B13">
      <w:pPr>
        <w:rPr>
          <w:rFonts w:eastAsia="Times New Roman" w:cs="Arial"/>
          <w:szCs w:val="24"/>
        </w:rPr>
      </w:pPr>
    </w:p>
    <w:p w14:paraId="0094B91A" w14:textId="55A2CBD8" w:rsidR="006E3498" w:rsidRPr="007D6B13" w:rsidRDefault="006E3498" w:rsidP="007D6B13">
      <w:pPr>
        <w:pStyle w:val="Prrafodelista"/>
        <w:widowControl w:val="0"/>
        <w:numPr>
          <w:ilvl w:val="0"/>
          <w:numId w:val="29"/>
        </w:numPr>
        <w:autoSpaceDE w:val="0"/>
        <w:autoSpaceDN w:val="0"/>
        <w:ind w:left="567" w:hanging="283"/>
        <w:contextualSpacing w:val="0"/>
        <w:rPr>
          <w:rFonts w:eastAsia="Times New Roman" w:cs="Arial"/>
          <w:szCs w:val="24"/>
        </w:rPr>
      </w:pPr>
      <w:r w:rsidRPr="007D6B13">
        <w:rPr>
          <w:rFonts w:eastAsia="Times New Roman" w:cs="Arial"/>
          <w:b/>
          <w:bCs/>
          <w:szCs w:val="24"/>
        </w:rPr>
        <w:t>Riesgo:</w:t>
      </w:r>
      <w:r w:rsidR="00DD38A7" w:rsidRPr="007D6B13">
        <w:rPr>
          <w:rFonts w:eastAsia="Times New Roman" w:cs="Arial"/>
          <w:szCs w:val="24"/>
        </w:rPr>
        <w:t xml:space="preserve"> E</w:t>
      </w:r>
      <w:r w:rsidRPr="007D6B13">
        <w:rPr>
          <w:rFonts w:eastAsia="Times New Roman" w:cs="Arial"/>
          <w:szCs w:val="24"/>
        </w:rPr>
        <w:t>s la probabilidad de que suceda un evento, impacto o consecuencia adversos.</w:t>
      </w:r>
    </w:p>
    <w:p w14:paraId="2C6FC772" w14:textId="070D8F8F" w:rsidR="006E3498" w:rsidRPr="007D6B13" w:rsidRDefault="006E3498" w:rsidP="007D6B13">
      <w:pPr>
        <w:pStyle w:val="Prrafodelista"/>
        <w:widowControl w:val="0"/>
        <w:numPr>
          <w:ilvl w:val="0"/>
          <w:numId w:val="29"/>
        </w:numPr>
        <w:autoSpaceDE w:val="0"/>
        <w:autoSpaceDN w:val="0"/>
        <w:ind w:left="567" w:hanging="283"/>
        <w:contextualSpacing w:val="0"/>
        <w:rPr>
          <w:rFonts w:eastAsia="Times New Roman" w:cs="Arial"/>
          <w:szCs w:val="24"/>
        </w:rPr>
      </w:pPr>
      <w:r w:rsidRPr="007D6B13">
        <w:rPr>
          <w:rFonts w:eastAsia="Times New Roman" w:cs="Arial"/>
          <w:b/>
          <w:bCs/>
          <w:szCs w:val="24"/>
        </w:rPr>
        <w:t>Probabilidad:</w:t>
      </w:r>
      <w:r w:rsidR="00DD38A7" w:rsidRPr="007D6B13">
        <w:rPr>
          <w:rFonts w:eastAsia="Times New Roman" w:cs="Arial"/>
          <w:szCs w:val="24"/>
        </w:rPr>
        <w:t xml:space="preserve"> S</w:t>
      </w:r>
      <w:r w:rsidRPr="007D6B13">
        <w:rPr>
          <w:rFonts w:eastAsia="Times New Roman" w:cs="Arial"/>
          <w:szCs w:val="24"/>
        </w:rPr>
        <w:t>e entiende como la posibilidad de ocurrencia del riesgo.</w:t>
      </w:r>
    </w:p>
    <w:p w14:paraId="5622F59C" w14:textId="77777777" w:rsidR="0068153B" w:rsidRPr="007D6B13" w:rsidRDefault="006E3498" w:rsidP="007D6B13">
      <w:pPr>
        <w:pStyle w:val="Prrafodelista"/>
        <w:widowControl w:val="0"/>
        <w:numPr>
          <w:ilvl w:val="0"/>
          <w:numId w:val="29"/>
        </w:numPr>
        <w:autoSpaceDE w:val="0"/>
        <w:autoSpaceDN w:val="0"/>
        <w:ind w:left="567" w:hanging="283"/>
        <w:contextualSpacing w:val="0"/>
        <w:rPr>
          <w:rFonts w:eastAsia="Times New Roman" w:cs="Arial"/>
          <w:szCs w:val="24"/>
        </w:rPr>
      </w:pPr>
      <w:r w:rsidRPr="007D6B13">
        <w:rPr>
          <w:rFonts w:eastAsia="Times New Roman" w:cs="Arial"/>
          <w:b/>
          <w:bCs/>
          <w:szCs w:val="24"/>
        </w:rPr>
        <w:t>Impacto:</w:t>
      </w:r>
      <w:r w:rsidR="00DD38A7" w:rsidRPr="007D6B13">
        <w:rPr>
          <w:rFonts w:eastAsia="Times New Roman" w:cs="Arial"/>
          <w:szCs w:val="24"/>
        </w:rPr>
        <w:t xml:space="preserve"> S</w:t>
      </w:r>
      <w:r w:rsidRPr="007D6B13">
        <w:rPr>
          <w:rFonts w:eastAsia="Times New Roman" w:cs="Arial"/>
          <w:szCs w:val="24"/>
        </w:rPr>
        <w:t>e entienden como las derivaciones</w:t>
      </w:r>
      <w:r w:rsidR="0068153B" w:rsidRPr="007D6B13">
        <w:rPr>
          <w:rFonts w:eastAsia="Times New Roman" w:cs="Arial"/>
          <w:szCs w:val="24"/>
        </w:rPr>
        <w:t>,</w:t>
      </w:r>
      <w:r w:rsidRPr="007D6B13">
        <w:rPr>
          <w:rFonts w:eastAsia="Times New Roman" w:cs="Arial"/>
          <w:szCs w:val="24"/>
        </w:rPr>
        <w:t xml:space="preserve"> que puede ocasionar la materialización del riesgo</w:t>
      </w:r>
      <w:r w:rsidR="00E41E83" w:rsidRPr="007D6B13">
        <w:rPr>
          <w:rFonts w:eastAsia="Times New Roman" w:cs="Arial"/>
          <w:szCs w:val="24"/>
        </w:rPr>
        <w:t xml:space="preserve">, </w:t>
      </w:r>
      <w:bookmarkStart w:id="137" w:name="_Hlk229759204"/>
      <w:r w:rsidR="00E41E83" w:rsidRPr="007D6B13">
        <w:rPr>
          <w:rFonts w:eastAsia="Times New Roman" w:cs="Arial"/>
          <w:szCs w:val="24"/>
        </w:rPr>
        <w:t>se consideran la afectación económica y reputacional</w:t>
      </w:r>
      <w:r w:rsidR="0068153B" w:rsidRPr="007D6B13">
        <w:rPr>
          <w:rFonts w:eastAsia="Times New Roman" w:cs="Arial"/>
          <w:szCs w:val="24"/>
        </w:rPr>
        <w:t xml:space="preserve">, </w:t>
      </w:r>
      <w:r w:rsidR="00E41E83" w:rsidRPr="007D6B13">
        <w:rPr>
          <w:rFonts w:eastAsia="Times New Roman" w:cs="Arial"/>
          <w:szCs w:val="24"/>
        </w:rPr>
        <w:t xml:space="preserve">como los aspectos principales derivados de la posible materialización del riesgo. </w:t>
      </w:r>
      <w:bookmarkEnd w:id="137"/>
    </w:p>
    <w:p w14:paraId="442993A2" w14:textId="77777777" w:rsidR="0064590D" w:rsidRPr="007D6B13" w:rsidRDefault="0064590D" w:rsidP="007D6B13">
      <w:pPr>
        <w:widowControl w:val="0"/>
        <w:autoSpaceDE w:val="0"/>
        <w:autoSpaceDN w:val="0"/>
        <w:rPr>
          <w:rFonts w:eastAsia="Times New Roman" w:cs="Arial"/>
          <w:b/>
          <w:szCs w:val="24"/>
        </w:rPr>
      </w:pPr>
    </w:p>
    <w:p w14:paraId="13021DF8" w14:textId="5B5E51DE" w:rsidR="006E3498" w:rsidRPr="007D6B13" w:rsidRDefault="0064590D" w:rsidP="007D6B13">
      <w:pPr>
        <w:widowControl w:val="0"/>
        <w:autoSpaceDE w:val="0"/>
        <w:autoSpaceDN w:val="0"/>
        <w:rPr>
          <w:rFonts w:eastAsia="Times New Roman" w:cs="Arial"/>
          <w:szCs w:val="24"/>
        </w:rPr>
      </w:pPr>
      <w:r w:rsidRPr="007D6B13">
        <w:rPr>
          <w:rFonts w:eastAsia="Times New Roman" w:cs="Arial"/>
          <w:b/>
          <w:szCs w:val="24"/>
        </w:rPr>
        <w:t xml:space="preserve">a. </w:t>
      </w:r>
      <w:r w:rsidR="002069C6" w:rsidRPr="007D6B13">
        <w:rPr>
          <w:rFonts w:eastAsia="Times New Roman" w:cs="Arial"/>
          <w:b/>
          <w:szCs w:val="24"/>
        </w:rPr>
        <w:t>Criterios de calificación de riesgos</w:t>
      </w:r>
    </w:p>
    <w:p w14:paraId="3080F674" w14:textId="77777777" w:rsidR="00E41E83" w:rsidRPr="007D6B13" w:rsidRDefault="00E41E83" w:rsidP="007D6B13">
      <w:pPr>
        <w:shd w:val="clear" w:color="auto" w:fill="FFFFFF" w:themeFill="background1"/>
        <w:contextualSpacing/>
        <w:rPr>
          <w:rFonts w:eastAsia="Century Gothic" w:cs="Arial"/>
          <w:szCs w:val="24"/>
          <w:lang w:bidi="es-CO"/>
        </w:rPr>
      </w:pPr>
    </w:p>
    <w:p w14:paraId="440623EE" w14:textId="76F6C56A" w:rsidR="00E41E83" w:rsidRPr="007D6B13" w:rsidRDefault="00E41E83" w:rsidP="007D6B13">
      <w:pPr>
        <w:shd w:val="clear" w:color="auto" w:fill="FFFFFF" w:themeFill="background1"/>
        <w:contextualSpacing/>
        <w:rPr>
          <w:rFonts w:eastAsia="Century Gothic" w:cs="Arial"/>
          <w:szCs w:val="24"/>
          <w:lang w:bidi="es-CO"/>
        </w:rPr>
      </w:pPr>
      <w:r w:rsidRPr="007D6B13">
        <w:rPr>
          <w:rFonts w:eastAsia="Century Gothic" w:cs="Arial"/>
          <w:noProof/>
          <w:szCs w:val="24"/>
          <w:lang w:bidi="es-CO"/>
        </w:rPr>
        <w:drawing>
          <wp:inline distT="0" distB="0" distL="0" distR="0" wp14:anchorId="74007654" wp14:editId="73196A98">
            <wp:extent cx="6256020" cy="2305050"/>
            <wp:effectExtent l="0" t="0" r="0" b="0"/>
            <wp:docPr id="469277635" name="Imagen 1" descr="CRITERIOS DE CALIFICACIÓN DE RIESGOS &#10;&#10;Captura de pantalla: Donde se visualiza los criterios de calificación de riesgos para la probabilidad, como la posibilidad de ocurrencia del ries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77635" name="Imagen 1" descr="CRITERIOS DE CALIFICACIÓN DE RIESGOS &#10;&#10;Captura de pantalla: Donde se visualiza los criterios de calificación de riesgos para la probabilidad, como la posibilidad de ocurrencia del riesgo."/>
                    <pic:cNvPicPr/>
                  </pic:nvPicPr>
                  <pic:blipFill>
                    <a:blip r:embed="rId18"/>
                    <a:stretch>
                      <a:fillRect/>
                    </a:stretch>
                  </pic:blipFill>
                  <pic:spPr>
                    <a:xfrm>
                      <a:off x="0" y="0"/>
                      <a:ext cx="6267191" cy="2309166"/>
                    </a:xfrm>
                    <a:prstGeom prst="rect">
                      <a:avLst/>
                    </a:prstGeom>
                  </pic:spPr>
                </pic:pic>
              </a:graphicData>
            </a:graphic>
          </wp:inline>
        </w:drawing>
      </w:r>
    </w:p>
    <w:p w14:paraId="16E5D2D5" w14:textId="311B36B1" w:rsidR="002069C6" w:rsidRPr="007D6B13" w:rsidRDefault="002069C6" w:rsidP="007D6B13">
      <w:pPr>
        <w:rPr>
          <w:rFonts w:cs="Arial"/>
          <w:szCs w:val="24"/>
          <w:shd w:val="clear" w:color="auto" w:fill="FFFFFF"/>
        </w:rPr>
      </w:pPr>
      <w:r w:rsidRPr="007D6B13">
        <w:rPr>
          <w:rFonts w:cs="Arial"/>
          <w:b/>
          <w:szCs w:val="24"/>
        </w:rPr>
        <w:t>Fuente:</w:t>
      </w:r>
      <w:r w:rsidRPr="007D6B13">
        <w:rPr>
          <w:rFonts w:cs="Arial"/>
          <w:szCs w:val="24"/>
        </w:rPr>
        <w:t xml:space="preserve"> Información tomada del </w:t>
      </w:r>
      <w:r w:rsidRPr="007D6B13">
        <w:rPr>
          <w:rFonts w:cs="Arial"/>
          <w:szCs w:val="24"/>
        </w:rPr>
        <w:fldChar w:fldCharType="begin"/>
      </w:r>
      <w:r w:rsidRPr="007D6B13">
        <w:rPr>
          <w:rFonts w:cs="Arial"/>
          <w:szCs w:val="24"/>
        </w:rPr>
        <w:instrText xml:space="preserve"> HYPERLINK "https://ekogui.defensajuridica.gov.co/Pages/p_frecuentes.aspx" </w:instrText>
      </w:r>
      <w:r w:rsidRPr="007D6B13">
        <w:rPr>
          <w:rFonts w:cs="Arial"/>
          <w:szCs w:val="24"/>
        </w:rPr>
      </w:r>
      <w:r w:rsidRPr="007D6B13">
        <w:rPr>
          <w:rFonts w:cs="Arial"/>
          <w:szCs w:val="24"/>
        </w:rPr>
        <w:fldChar w:fldCharType="separate"/>
      </w:r>
      <w:r w:rsidR="002073FB" w:rsidRPr="007D6B13">
        <w:rPr>
          <w:rFonts w:cs="Arial"/>
          <w:b/>
          <w:bCs/>
          <w:szCs w:val="24"/>
          <w:shd w:val="clear" w:color="auto" w:fill="FFFFFF"/>
        </w:rPr>
        <w:t xml:space="preserve"> </w:t>
      </w:r>
      <w:r w:rsidR="002073FB" w:rsidRPr="007D6B13">
        <w:rPr>
          <w:rFonts w:cs="Arial"/>
          <w:bCs/>
          <w:szCs w:val="24"/>
        </w:rPr>
        <w:t>Sistema Único de Gestión e Información de la Actividad Litigiosa del Estado (</w:t>
      </w:r>
      <w:proofErr w:type="spellStart"/>
      <w:r w:rsidR="00D76C89" w:rsidRPr="007D6B13">
        <w:rPr>
          <w:rFonts w:cs="Arial"/>
          <w:szCs w:val="24"/>
        </w:rPr>
        <w:t>eKOGUI</w:t>
      </w:r>
      <w:proofErr w:type="spellEnd"/>
      <w:r w:rsidR="002073FB" w:rsidRPr="007D6B13">
        <w:rPr>
          <w:rFonts w:cs="Arial"/>
          <w:szCs w:val="24"/>
        </w:rPr>
        <w:t>)</w:t>
      </w:r>
      <w:r w:rsidRPr="007D6B13">
        <w:rPr>
          <w:rFonts w:cs="Arial"/>
          <w:szCs w:val="24"/>
        </w:rPr>
        <w:t xml:space="preserve">, </w:t>
      </w:r>
      <w:r w:rsidR="00E41E83" w:rsidRPr="007D6B13">
        <w:rPr>
          <w:rFonts w:cs="Arial"/>
          <w:szCs w:val="24"/>
        </w:rPr>
        <w:t>mayo</w:t>
      </w:r>
      <w:r w:rsidRPr="007D6B13">
        <w:rPr>
          <w:rFonts w:cs="Arial"/>
          <w:szCs w:val="24"/>
        </w:rPr>
        <w:t xml:space="preserve"> de 202</w:t>
      </w:r>
      <w:r w:rsidR="00E41E83" w:rsidRPr="007D6B13">
        <w:rPr>
          <w:rFonts w:cs="Arial"/>
          <w:szCs w:val="24"/>
        </w:rPr>
        <w:t>6</w:t>
      </w:r>
      <w:r w:rsidRPr="007D6B13">
        <w:rPr>
          <w:rFonts w:cs="Arial"/>
          <w:szCs w:val="24"/>
        </w:rPr>
        <w:t>.</w:t>
      </w:r>
    </w:p>
    <w:p w14:paraId="0489C4E9" w14:textId="79A87100" w:rsidR="006E3498" w:rsidRPr="007D6B13" w:rsidRDefault="002069C6" w:rsidP="007D6B13">
      <w:pPr>
        <w:shd w:val="clear" w:color="auto" w:fill="FFFFFF" w:themeFill="background1"/>
        <w:contextualSpacing/>
        <w:rPr>
          <w:rFonts w:eastAsia="Century Gothic" w:cs="Arial"/>
          <w:szCs w:val="24"/>
          <w:lang w:bidi="es-CO"/>
        </w:rPr>
      </w:pPr>
      <w:r w:rsidRPr="007D6B13">
        <w:rPr>
          <w:rFonts w:cs="Arial"/>
          <w:szCs w:val="24"/>
        </w:rPr>
        <w:fldChar w:fldCharType="end"/>
      </w:r>
    </w:p>
    <w:p w14:paraId="3453CE00" w14:textId="0549C069" w:rsidR="006E3498" w:rsidRPr="007D6B13" w:rsidRDefault="00E41E83" w:rsidP="007D6B13">
      <w:pPr>
        <w:rPr>
          <w:rFonts w:eastAsia="Times New Roman" w:cs="Arial"/>
          <w:szCs w:val="24"/>
        </w:rPr>
      </w:pPr>
      <w:r w:rsidRPr="007D6B13">
        <w:rPr>
          <w:rFonts w:eastAsia="Times New Roman" w:cs="Arial"/>
          <w:noProof/>
          <w:szCs w:val="24"/>
        </w:rPr>
        <w:drawing>
          <wp:inline distT="0" distB="0" distL="0" distR="0" wp14:anchorId="79671C6F" wp14:editId="630883FA">
            <wp:extent cx="6296025" cy="2295525"/>
            <wp:effectExtent l="0" t="0" r="9525" b="9525"/>
            <wp:docPr id="1893281672" name="Imagen 1" descr="CRITERIOS DE CALIFICACIÓN DE RIESGOS &#10;&#10;Captura de pantalla: Donde se visualiza los criterios de calificación de riesgos para el impacto, como las derivaciones que puede ocasionar a la entidad la materialización del  ries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81672" name="Imagen 1" descr="CRITERIOS DE CALIFICACIÓN DE RIESGOS &#10;&#10;Captura de pantalla: Donde se visualiza los criterios de calificación de riesgos para el impacto, como las derivaciones que puede ocasionar a la entidad la materialización del  riesgo."/>
                    <pic:cNvPicPr/>
                  </pic:nvPicPr>
                  <pic:blipFill>
                    <a:blip r:embed="rId19"/>
                    <a:stretch>
                      <a:fillRect/>
                    </a:stretch>
                  </pic:blipFill>
                  <pic:spPr>
                    <a:xfrm>
                      <a:off x="0" y="0"/>
                      <a:ext cx="6300573" cy="2297183"/>
                    </a:xfrm>
                    <a:prstGeom prst="rect">
                      <a:avLst/>
                    </a:prstGeom>
                  </pic:spPr>
                </pic:pic>
              </a:graphicData>
            </a:graphic>
          </wp:inline>
        </w:drawing>
      </w:r>
    </w:p>
    <w:p w14:paraId="2C1602B0" w14:textId="25902152" w:rsidR="00E41E83" w:rsidRPr="007D6B13" w:rsidRDefault="002069C6" w:rsidP="007D6B13">
      <w:pPr>
        <w:rPr>
          <w:rFonts w:cs="Arial"/>
          <w:szCs w:val="24"/>
          <w:shd w:val="clear" w:color="auto" w:fill="FFFFFF"/>
        </w:rPr>
      </w:pPr>
      <w:r w:rsidRPr="007D6B13">
        <w:rPr>
          <w:rFonts w:cs="Arial"/>
          <w:b/>
          <w:szCs w:val="24"/>
        </w:rPr>
        <w:t>Fuente:</w:t>
      </w:r>
      <w:r w:rsidRPr="007D6B13">
        <w:rPr>
          <w:rFonts w:cs="Arial"/>
          <w:szCs w:val="24"/>
        </w:rPr>
        <w:t xml:space="preserve"> </w:t>
      </w:r>
      <w:r w:rsidR="00E41E83" w:rsidRPr="007D6B13">
        <w:rPr>
          <w:rFonts w:cs="Arial"/>
          <w:szCs w:val="24"/>
        </w:rPr>
        <w:t xml:space="preserve">Información tomada del </w:t>
      </w:r>
      <w:r w:rsidR="00E41E83" w:rsidRPr="007D6B13">
        <w:rPr>
          <w:rFonts w:cs="Arial"/>
          <w:szCs w:val="24"/>
        </w:rPr>
        <w:fldChar w:fldCharType="begin"/>
      </w:r>
      <w:r w:rsidR="00E41E83" w:rsidRPr="007D6B13">
        <w:rPr>
          <w:rFonts w:cs="Arial"/>
          <w:szCs w:val="24"/>
        </w:rPr>
        <w:instrText xml:space="preserve"> HYPERLINK "https://ekogui.defensajuridica.gov.co/Pages/p_frecuentes.aspx" </w:instrText>
      </w:r>
      <w:r w:rsidR="00E41E83" w:rsidRPr="007D6B13">
        <w:rPr>
          <w:rFonts w:cs="Arial"/>
          <w:szCs w:val="24"/>
        </w:rPr>
      </w:r>
      <w:r w:rsidR="00E41E83" w:rsidRPr="007D6B13">
        <w:rPr>
          <w:rFonts w:cs="Arial"/>
          <w:szCs w:val="24"/>
        </w:rPr>
        <w:fldChar w:fldCharType="separate"/>
      </w:r>
      <w:r w:rsidR="002073FB" w:rsidRPr="007D6B13">
        <w:rPr>
          <w:rFonts w:cs="Arial"/>
          <w:bCs/>
          <w:szCs w:val="24"/>
        </w:rPr>
        <w:t>Sistema Único de Gestión e Información de la Actividad Litigiosa del Estado (</w:t>
      </w:r>
      <w:proofErr w:type="spellStart"/>
      <w:r w:rsidR="00E41E83" w:rsidRPr="007D6B13">
        <w:rPr>
          <w:rFonts w:cs="Arial"/>
          <w:szCs w:val="24"/>
        </w:rPr>
        <w:t>eKOGUI</w:t>
      </w:r>
      <w:proofErr w:type="spellEnd"/>
      <w:r w:rsidR="002073FB" w:rsidRPr="007D6B13">
        <w:rPr>
          <w:rFonts w:cs="Arial"/>
          <w:szCs w:val="24"/>
        </w:rPr>
        <w:t>)</w:t>
      </w:r>
      <w:r w:rsidR="00E41E83" w:rsidRPr="007D6B13">
        <w:rPr>
          <w:rFonts w:cs="Arial"/>
          <w:szCs w:val="24"/>
        </w:rPr>
        <w:t>, mayo de 2026.</w:t>
      </w:r>
    </w:p>
    <w:p w14:paraId="604D3944" w14:textId="6371E636" w:rsidR="004250A5" w:rsidRPr="007D6B13" w:rsidRDefault="00E41E83" w:rsidP="007D6B13">
      <w:pPr>
        <w:rPr>
          <w:rFonts w:cs="Arial"/>
          <w:szCs w:val="24"/>
        </w:rPr>
      </w:pPr>
      <w:r w:rsidRPr="007D6B13">
        <w:rPr>
          <w:rFonts w:cs="Arial"/>
          <w:szCs w:val="24"/>
        </w:rPr>
        <w:fldChar w:fldCharType="end"/>
      </w:r>
    </w:p>
    <w:p w14:paraId="7CC5AA39" w14:textId="504F616A"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Times New Roman" w:cs="Arial"/>
          <w:szCs w:val="24"/>
        </w:rPr>
        <w:t>El resultado de la calificación del riesgo</w:t>
      </w:r>
      <w:r w:rsidR="00663D27" w:rsidRPr="007D6B13">
        <w:rPr>
          <w:rFonts w:eastAsia="Times New Roman" w:cs="Arial"/>
          <w:szCs w:val="24"/>
        </w:rPr>
        <w:t>,</w:t>
      </w:r>
      <w:r w:rsidRPr="007D6B13">
        <w:rPr>
          <w:rFonts w:eastAsia="Times New Roman" w:cs="Arial"/>
          <w:szCs w:val="24"/>
        </w:rPr>
        <w:t xml:space="preserve"> se refleja automáticamente en el mapa de calor</w:t>
      </w:r>
      <w:r w:rsidR="00663D27" w:rsidRPr="007D6B13">
        <w:rPr>
          <w:rFonts w:eastAsia="Times New Roman" w:cs="Arial"/>
          <w:szCs w:val="24"/>
        </w:rPr>
        <w:t>,</w:t>
      </w:r>
      <w:r w:rsidRPr="007D6B13">
        <w:rPr>
          <w:rFonts w:eastAsia="Times New Roman" w:cs="Arial"/>
          <w:szCs w:val="24"/>
        </w:rPr>
        <w:t xml:space="preserve"> que se encuentra en la hoja denominada "Valoración riesgos"</w:t>
      </w:r>
      <w:r w:rsidR="00663D27" w:rsidRPr="007D6B13">
        <w:rPr>
          <w:rFonts w:eastAsia="Times New Roman" w:cs="Arial"/>
          <w:szCs w:val="24"/>
        </w:rPr>
        <w:t>, en donde, a</w:t>
      </w:r>
      <w:r w:rsidRPr="007D6B13">
        <w:rPr>
          <w:rFonts w:eastAsia="Times New Roman" w:cs="Arial"/>
          <w:szCs w:val="24"/>
        </w:rPr>
        <w:t>demás, se muestra el riesgo clasificado como: extremo, alto, moderado o bajo dependiendo de la probabilidad de ocurrencia y de la magnitud del impacto. Por último, en la hoja denominada "Evaluación de riesgos" se muestra gráficamente la calificación de cada riesgo y se señalan cuáles</w:t>
      </w:r>
      <w:r w:rsidR="00663D27" w:rsidRPr="007D6B13">
        <w:rPr>
          <w:rFonts w:eastAsia="Times New Roman" w:cs="Arial"/>
          <w:szCs w:val="24"/>
        </w:rPr>
        <w:t>,</w:t>
      </w:r>
      <w:r w:rsidRPr="007D6B13">
        <w:rPr>
          <w:rFonts w:eastAsia="Times New Roman" w:cs="Arial"/>
          <w:szCs w:val="24"/>
        </w:rPr>
        <w:t xml:space="preserve"> deben incluirse en el mapa de riesgo de la </w:t>
      </w:r>
      <w:r w:rsidR="00D072B5" w:rsidRPr="007D6B13">
        <w:rPr>
          <w:rFonts w:eastAsia="Times New Roman" w:cs="Arial"/>
          <w:szCs w:val="24"/>
        </w:rPr>
        <w:t xml:space="preserve">APC Colombia. </w:t>
      </w:r>
    </w:p>
    <w:p w14:paraId="43F9B240" w14:textId="77777777" w:rsidR="00DD38A7" w:rsidRPr="007D6B13" w:rsidRDefault="00DD38A7" w:rsidP="007D6B13">
      <w:pPr>
        <w:rPr>
          <w:rFonts w:eastAsia="Times New Roman" w:cs="Arial"/>
          <w:szCs w:val="24"/>
        </w:rPr>
      </w:pPr>
    </w:p>
    <w:p w14:paraId="4620530E" w14:textId="4ACD942A" w:rsidR="006E3498" w:rsidRPr="007D6B13" w:rsidRDefault="006E3498" w:rsidP="007D6B13">
      <w:pPr>
        <w:rPr>
          <w:rFonts w:eastAsia="Times New Roman" w:cs="Arial"/>
          <w:szCs w:val="24"/>
        </w:rPr>
      </w:pPr>
      <w:r w:rsidRPr="007D6B13">
        <w:rPr>
          <w:rFonts w:eastAsia="Times New Roman" w:cs="Arial"/>
          <w:szCs w:val="24"/>
        </w:rPr>
        <w:t>En esta parte el aplicativo presenta un "</w:t>
      </w:r>
      <w:r w:rsidR="00C8411D" w:rsidRPr="007D6B13">
        <w:rPr>
          <w:rFonts w:eastAsia="Times New Roman" w:cs="Arial"/>
          <w:szCs w:val="24"/>
        </w:rPr>
        <w:t>Matriz de calor</w:t>
      </w:r>
      <w:r w:rsidRPr="007D6B13">
        <w:rPr>
          <w:rFonts w:eastAsia="Times New Roman" w:cs="Arial"/>
          <w:szCs w:val="24"/>
        </w:rPr>
        <w:t>", el cual consiste en una representación gráfica de la valoración de los riesgos según su Probabilidad e Impacto, que nos permite visualizar de izquierda a derecha la zona de riesgo</w:t>
      </w:r>
      <w:r w:rsidR="00663D27" w:rsidRPr="007D6B13">
        <w:rPr>
          <w:rFonts w:eastAsia="Times New Roman" w:cs="Arial"/>
          <w:szCs w:val="24"/>
        </w:rPr>
        <w:t>,</w:t>
      </w:r>
      <w:r w:rsidRPr="007D6B13">
        <w:rPr>
          <w:rFonts w:eastAsia="Times New Roman" w:cs="Arial"/>
          <w:szCs w:val="24"/>
        </w:rPr>
        <w:t xml:space="preserve"> en la que se encuentran cada una de las causas asociadas a los riesgos determinados en el punto anterior.</w:t>
      </w:r>
    </w:p>
    <w:p w14:paraId="602B2B2E" w14:textId="77777777" w:rsidR="009E1D91" w:rsidRPr="007D6B13" w:rsidRDefault="009E1D91" w:rsidP="007D6B13">
      <w:pPr>
        <w:rPr>
          <w:rFonts w:eastAsia="Times New Roman" w:cs="Arial"/>
          <w:szCs w:val="24"/>
        </w:rPr>
      </w:pPr>
    </w:p>
    <w:p w14:paraId="3DA7DEAB" w14:textId="4BB9F562" w:rsidR="006E3498" w:rsidRPr="007D6B13" w:rsidRDefault="006E3498" w:rsidP="007D6B13">
      <w:pPr>
        <w:rPr>
          <w:rFonts w:eastAsia="Times New Roman" w:cs="Arial"/>
          <w:szCs w:val="24"/>
        </w:rPr>
      </w:pPr>
      <w:r w:rsidRPr="007D6B13">
        <w:rPr>
          <w:rFonts w:eastAsia="Times New Roman" w:cs="Arial"/>
          <w:szCs w:val="24"/>
        </w:rPr>
        <w:t>Las zonas de riesgo</w:t>
      </w:r>
      <w:r w:rsidR="00663D27" w:rsidRPr="007D6B13">
        <w:rPr>
          <w:rFonts w:eastAsia="Times New Roman" w:cs="Arial"/>
          <w:szCs w:val="24"/>
        </w:rPr>
        <w:t>,</w:t>
      </w:r>
      <w:r w:rsidRPr="007D6B13">
        <w:rPr>
          <w:rFonts w:eastAsia="Times New Roman" w:cs="Arial"/>
          <w:szCs w:val="24"/>
        </w:rPr>
        <w:t xml:space="preserve"> se clasifi</w:t>
      </w:r>
      <w:r w:rsidR="002069C6" w:rsidRPr="007D6B13">
        <w:rPr>
          <w:rFonts w:eastAsia="Times New Roman" w:cs="Arial"/>
          <w:szCs w:val="24"/>
        </w:rPr>
        <w:t>can de izquierda a derecha así:</w:t>
      </w:r>
    </w:p>
    <w:p w14:paraId="24B5B32E" w14:textId="77777777" w:rsidR="00521EFB" w:rsidRPr="007D6B13" w:rsidRDefault="00521EFB" w:rsidP="007D6B13">
      <w:pPr>
        <w:ind w:left="567" w:hanging="283"/>
        <w:rPr>
          <w:rFonts w:eastAsia="Times New Roman" w:cs="Arial"/>
          <w:szCs w:val="24"/>
        </w:rPr>
      </w:pPr>
    </w:p>
    <w:p w14:paraId="6C162474" w14:textId="77777777" w:rsidR="006E3498" w:rsidRPr="007D6B13" w:rsidRDefault="006E3498" w:rsidP="007D6B13">
      <w:pPr>
        <w:pStyle w:val="Prrafodelista"/>
        <w:widowControl w:val="0"/>
        <w:numPr>
          <w:ilvl w:val="0"/>
          <w:numId w:val="30"/>
        </w:numPr>
        <w:autoSpaceDE w:val="0"/>
        <w:autoSpaceDN w:val="0"/>
        <w:ind w:left="567" w:hanging="283"/>
        <w:contextualSpacing w:val="0"/>
        <w:rPr>
          <w:rFonts w:eastAsia="Times New Roman" w:cs="Arial"/>
          <w:szCs w:val="24"/>
        </w:rPr>
      </w:pPr>
      <w:r w:rsidRPr="007D6B13">
        <w:rPr>
          <w:rFonts w:eastAsia="Times New Roman" w:cs="Arial"/>
          <w:szCs w:val="24"/>
        </w:rPr>
        <w:t>Riesgo Bajo</w:t>
      </w:r>
    </w:p>
    <w:p w14:paraId="28816A48" w14:textId="77777777" w:rsidR="006E3498" w:rsidRPr="007D6B13" w:rsidRDefault="006E3498" w:rsidP="007D6B13">
      <w:pPr>
        <w:pStyle w:val="Prrafodelista"/>
        <w:widowControl w:val="0"/>
        <w:numPr>
          <w:ilvl w:val="0"/>
          <w:numId w:val="30"/>
        </w:numPr>
        <w:autoSpaceDE w:val="0"/>
        <w:autoSpaceDN w:val="0"/>
        <w:ind w:left="567" w:hanging="283"/>
        <w:contextualSpacing w:val="0"/>
        <w:rPr>
          <w:rFonts w:eastAsia="Times New Roman" w:cs="Arial"/>
          <w:szCs w:val="24"/>
        </w:rPr>
      </w:pPr>
      <w:r w:rsidRPr="007D6B13">
        <w:rPr>
          <w:rFonts w:eastAsia="Times New Roman" w:cs="Arial"/>
          <w:szCs w:val="24"/>
        </w:rPr>
        <w:t>Riesgo Moderado</w:t>
      </w:r>
    </w:p>
    <w:p w14:paraId="07D7149E" w14:textId="77777777" w:rsidR="006E3498" w:rsidRPr="007D6B13" w:rsidRDefault="006E3498" w:rsidP="007D6B13">
      <w:pPr>
        <w:pStyle w:val="Prrafodelista"/>
        <w:widowControl w:val="0"/>
        <w:numPr>
          <w:ilvl w:val="0"/>
          <w:numId w:val="30"/>
        </w:numPr>
        <w:autoSpaceDE w:val="0"/>
        <w:autoSpaceDN w:val="0"/>
        <w:ind w:left="567" w:hanging="283"/>
        <w:contextualSpacing w:val="0"/>
        <w:rPr>
          <w:rFonts w:eastAsia="Times New Roman" w:cs="Arial"/>
          <w:szCs w:val="24"/>
        </w:rPr>
      </w:pPr>
      <w:r w:rsidRPr="007D6B13">
        <w:rPr>
          <w:rFonts w:eastAsia="Times New Roman" w:cs="Arial"/>
          <w:szCs w:val="24"/>
        </w:rPr>
        <w:t>Riesgo Alto</w:t>
      </w:r>
    </w:p>
    <w:p w14:paraId="25EA48FF" w14:textId="0752F4BB" w:rsidR="00521EFB" w:rsidRPr="007D6B13" w:rsidRDefault="006E3498" w:rsidP="007D6B13">
      <w:pPr>
        <w:pStyle w:val="Prrafodelista"/>
        <w:widowControl w:val="0"/>
        <w:numPr>
          <w:ilvl w:val="0"/>
          <w:numId w:val="30"/>
        </w:numPr>
        <w:autoSpaceDE w:val="0"/>
        <w:autoSpaceDN w:val="0"/>
        <w:ind w:left="567" w:hanging="283"/>
        <w:contextualSpacing w:val="0"/>
        <w:rPr>
          <w:rFonts w:eastAsia="Times New Roman" w:cs="Arial"/>
          <w:szCs w:val="24"/>
        </w:rPr>
      </w:pPr>
      <w:r w:rsidRPr="007D6B13">
        <w:rPr>
          <w:rFonts w:eastAsia="Times New Roman" w:cs="Arial"/>
          <w:szCs w:val="24"/>
        </w:rPr>
        <w:t>Riesgo Extremo</w:t>
      </w:r>
    </w:p>
    <w:p w14:paraId="38FCA648" w14:textId="77777777" w:rsidR="00C8411D" w:rsidRPr="007D6B13" w:rsidRDefault="00C8411D" w:rsidP="007D6B13">
      <w:pPr>
        <w:widowControl w:val="0"/>
        <w:autoSpaceDE w:val="0"/>
        <w:autoSpaceDN w:val="0"/>
        <w:rPr>
          <w:rFonts w:eastAsia="Times New Roman" w:cs="Arial"/>
          <w:szCs w:val="24"/>
        </w:rPr>
      </w:pPr>
    </w:p>
    <w:p w14:paraId="3CE0BF46" w14:textId="62E7907F" w:rsidR="006E3498" w:rsidRPr="007D6B13" w:rsidRDefault="00C8411D" w:rsidP="007D6B13">
      <w:pPr>
        <w:rPr>
          <w:rFonts w:eastAsia="Times New Roman" w:cs="Arial"/>
          <w:szCs w:val="24"/>
        </w:rPr>
      </w:pPr>
      <w:r w:rsidRPr="007D6B13">
        <w:rPr>
          <w:rFonts w:eastAsia="Times New Roman" w:cs="Arial"/>
          <w:noProof/>
          <w:szCs w:val="24"/>
        </w:rPr>
        <w:drawing>
          <wp:inline distT="0" distB="0" distL="0" distR="0" wp14:anchorId="689F532B" wp14:editId="2DF994A9">
            <wp:extent cx="6334125" cy="2295525"/>
            <wp:effectExtent l="0" t="0" r="9525" b="9525"/>
            <wp:docPr id="636888066" name="Imagen 1" descr="ZONAS DE RIESGO &#10;&#10;Captura de imagen: Donde se visualiza las zonas de riesgo, las cuales se clasifican en: bajo, moderado, alto y extremo. Se indica la matriz de calor (niveles de severidad del riesgos) de la valoración del riesgo (ciclo de defensa juríd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88066" name="Imagen 1" descr="ZONAS DE RIESGO &#10;&#10;Captura de imagen: Donde se visualiza las zonas de riesgo, las cuales se clasifican en: bajo, moderado, alto y extremo. Se indica la matriz de calor (niveles de severidad del riesgos) de la valoración del riesgo (ciclo de defensa jurídica)."/>
                    <pic:cNvPicPr/>
                  </pic:nvPicPr>
                  <pic:blipFill>
                    <a:blip r:embed="rId20"/>
                    <a:stretch>
                      <a:fillRect/>
                    </a:stretch>
                  </pic:blipFill>
                  <pic:spPr>
                    <a:xfrm>
                      <a:off x="0" y="0"/>
                      <a:ext cx="6334125" cy="2295525"/>
                    </a:xfrm>
                    <a:prstGeom prst="rect">
                      <a:avLst/>
                    </a:prstGeom>
                  </pic:spPr>
                </pic:pic>
              </a:graphicData>
            </a:graphic>
          </wp:inline>
        </w:drawing>
      </w:r>
    </w:p>
    <w:p w14:paraId="4F4A64D4" w14:textId="58F3F629" w:rsidR="006B0DE8" w:rsidRPr="007D6B13" w:rsidRDefault="006B0DE8" w:rsidP="007D6B13">
      <w:pPr>
        <w:rPr>
          <w:rFonts w:cs="Arial"/>
          <w:szCs w:val="24"/>
          <w:shd w:val="clear" w:color="auto" w:fill="FFFFFF"/>
        </w:rPr>
      </w:pPr>
      <w:r w:rsidRPr="007D6B13">
        <w:rPr>
          <w:rFonts w:cs="Arial"/>
          <w:b/>
          <w:szCs w:val="24"/>
        </w:rPr>
        <w:t>Fuente:</w:t>
      </w:r>
      <w:r w:rsidRPr="007D6B13">
        <w:rPr>
          <w:rFonts w:cs="Arial"/>
          <w:szCs w:val="24"/>
        </w:rPr>
        <w:t xml:space="preserve"> Información tomada del</w:t>
      </w:r>
      <w:r w:rsidR="002073FB" w:rsidRPr="007D6B13">
        <w:rPr>
          <w:rFonts w:cs="Arial"/>
          <w:szCs w:val="24"/>
        </w:rPr>
        <w:t xml:space="preserve"> </w:t>
      </w:r>
      <w:r w:rsidR="002073FB" w:rsidRPr="007D6B13">
        <w:rPr>
          <w:rFonts w:cs="Arial"/>
          <w:bCs/>
          <w:szCs w:val="24"/>
        </w:rPr>
        <w:t>Sistema Único de Gestión e Información de la Actividad Litigiosa del Estado (</w:t>
      </w:r>
      <w:proofErr w:type="spellStart"/>
      <w:r w:rsidRPr="007D6B13">
        <w:rPr>
          <w:rFonts w:cs="Arial"/>
          <w:szCs w:val="24"/>
        </w:rPr>
        <w:fldChar w:fldCharType="begin"/>
      </w:r>
      <w:r w:rsidRPr="007D6B13">
        <w:rPr>
          <w:rFonts w:cs="Arial"/>
          <w:szCs w:val="24"/>
        </w:rPr>
        <w:instrText xml:space="preserve"> HYPERLINK "https://ekogui.defensajuridica.gov.co/Pages/p_frecuentes.aspx" </w:instrText>
      </w:r>
      <w:r w:rsidRPr="007D6B13">
        <w:rPr>
          <w:rFonts w:cs="Arial"/>
          <w:szCs w:val="24"/>
        </w:rPr>
      </w:r>
      <w:r w:rsidRPr="007D6B13">
        <w:rPr>
          <w:rFonts w:cs="Arial"/>
          <w:szCs w:val="24"/>
        </w:rPr>
        <w:fldChar w:fldCharType="separate"/>
      </w:r>
      <w:r w:rsidR="0026000B" w:rsidRPr="007D6B13">
        <w:rPr>
          <w:rFonts w:cs="Arial"/>
          <w:szCs w:val="24"/>
        </w:rPr>
        <w:t>e</w:t>
      </w:r>
      <w:r w:rsidR="00D76C89" w:rsidRPr="007D6B13">
        <w:rPr>
          <w:rFonts w:cs="Arial"/>
          <w:szCs w:val="24"/>
        </w:rPr>
        <w:t>KOGUI</w:t>
      </w:r>
      <w:proofErr w:type="spellEnd"/>
      <w:r w:rsidR="002073FB" w:rsidRPr="007D6B13">
        <w:rPr>
          <w:rFonts w:cs="Arial"/>
          <w:szCs w:val="24"/>
        </w:rPr>
        <w:t>)</w:t>
      </w:r>
      <w:r w:rsidRPr="007D6B13">
        <w:rPr>
          <w:rFonts w:cs="Arial"/>
          <w:szCs w:val="24"/>
        </w:rPr>
        <w:t xml:space="preserve">, </w:t>
      </w:r>
      <w:r w:rsidR="00C8411D" w:rsidRPr="007D6B13">
        <w:rPr>
          <w:rFonts w:cs="Arial"/>
          <w:szCs w:val="24"/>
        </w:rPr>
        <w:t>mayo</w:t>
      </w:r>
      <w:r w:rsidRPr="007D6B13">
        <w:rPr>
          <w:rFonts w:cs="Arial"/>
          <w:szCs w:val="24"/>
        </w:rPr>
        <w:t xml:space="preserve"> de 202</w:t>
      </w:r>
      <w:r w:rsidR="00C8411D" w:rsidRPr="007D6B13">
        <w:rPr>
          <w:rFonts w:cs="Arial"/>
          <w:szCs w:val="24"/>
        </w:rPr>
        <w:t>6</w:t>
      </w:r>
      <w:r w:rsidRPr="007D6B13">
        <w:rPr>
          <w:rFonts w:cs="Arial"/>
          <w:szCs w:val="24"/>
        </w:rPr>
        <w:t>.</w:t>
      </w:r>
    </w:p>
    <w:p w14:paraId="216A79B5" w14:textId="77777777" w:rsidR="002E5D04" w:rsidRPr="007D6B13" w:rsidRDefault="006B0DE8" w:rsidP="007D6B13">
      <w:pPr>
        <w:rPr>
          <w:rFonts w:cs="Arial"/>
          <w:b/>
          <w:bCs/>
          <w:szCs w:val="24"/>
        </w:rPr>
      </w:pPr>
      <w:r w:rsidRPr="007D6B13">
        <w:rPr>
          <w:rFonts w:cs="Arial"/>
          <w:szCs w:val="24"/>
        </w:rPr>
        <w:fldChar w:fldCharType="end"/>
      </w:r>
    </w:p>
    <w:p w14:paraId="2561CA51" w14:textId="7B51E1EE" w:rsidR="006E3498" w:rsidRPr="007D6B13" w:rsidRDefault="0064590D" w:rsidP="007D6B13">
      <w:pPr>
        <w:tabs>
          <w:tab w:val="left" w:pos="851"/>
        </w:tabs>
        <w:rPr>
          <w:rFonts w:eastAsia="Times New Roman" w:cs="Arial"/>
          <w:b/>
          <w:bCs/>
          <w:szCs w:val="24"/>
        </w:rPr>
      </w:pPr>
      <w:r w:rsidRPr="007D6B13">
        <w:rPr>
          <w:rFonts w:eastAsia="Times New Roman" w:cs="Arial"/>
          <w:b/>
          <w:bCs/>
          <w:szCs w:val="24"/>
        </w:rPr>
        <w:t xml:space="preserve">b. </w:t>
      </w:r>
      <w:r w:rsidR="006B0DE8" w:rsidRPr="007D6B13">
        <w:rPr>
          <w:rFonts w:eastAsia="Times New Roman" w:cs="Arial"/>
          <w:b/>
          <w:bCs/>
          <w:szCs w:val="24"/>
        </w:rPr>
        <w:t>Definición de los niveles de riesgo</w:t>
      </w:r>
    </w:p>
    <w:p w14:paraId="564B6724" w14:textId="77777777" w:rsidR="00E55BD2" w:rsidRPr="007D6B13" w:rsidRDefault="00E55BD2" w:rsidP="007D6B13">
      <w:pPr>
        <w:pStyle w:val="Prrafodelista"/>
        <w:ind w:left="567"/>
        <w:rPr>
          <w:rFonts w:eastAsia="Times New Roman" w:cs="Arial"/>
          <w:b/>
          <w:bCs/>
          <w:szCs w:val="24"/>
        </w:rPr>
      </w:pPr>
    </w:p>
    <w:p w14:paraId="074BC5BB" w14:textId="311368EC" w:rsidR="00C8411D" w:rsidRPr="007D6B13" w:rsidRDefault="006E3498" w:rsidP="007D6B13">
      <w:pPr>
        <w:rPr>
          <w:rFonts w:eastAsia="Times New Roman" w:cs="Arial"/>
          <w:b/>
          <w:szCs w:val="24"/>
        </w:rPr>
      </w:pPr>
      <w:r w:rsidRPr="007D6B13">
        <w:rPr>
          <w:rFonts w:eastAsia="Times New Roman" w:cs="Arial"/>
          <w:b/>
          <w:noProof/>
          <w:szCs w:val="24"/>
        </w:rPr>
        <w:drawing>
          <wp:inline distT="0" distB="0" distL="0" distR="0" wp14:anchorId="2F087EC8" wp14:editId="2392DB6D">
            <wp:extent cx="6305550" cy="2352675"/>
            <wp:effectExtent l="0" t="0" r="0" b="9525"/>
            <wp:docPr id="36" name="Imagen 36" descr="NIVELES DE RIESGO&#10;&#10;Captura de imagen: Donde se visualiza la tabla de definiciones de los niveles de riesgo: extremo, alto, moderado y baj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NIVELES DE RIESGO&#10;&#10;Captura de imagen: Donde se visualiza la tabla de definiciones de los niveles de riesgo: extremo, alto, moderado y bajo.&#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5550" cy="2352675"/>
                    </a:xfrm>
                    <a:prstGeom prst="rect">
                      <a:avLst/>
                    </a:prstGeom>
                    <a:noFill/>
                    <a:ln>
                      <a:noFill/>
                    </a:ln>
                  </pic:spPr>
                </pic:pic>
              </a:graphicData>
            </a:graphic>
          </wp:inline>
        </w:drawing>
      </w:r>
    </w:p>
    <w:p w14:paraId="4973763F" w14:textId="3EFDC84A" w:rsidR="00C8411D" w:rsidRPr="007D6B13" w:rsidRDefault="006B0DE8" w:rsidP="007D6B13">
      <w:pPr>
        <w:rPr>
          <w:rFonts w:cs="Arial"/>
          <w:szCs w:val="24"/>
        </w:rPr>
      </w:pPr>
      <w:r w:rsidRPr="007D6B13">
        <w:rPr>
          <w:rFonts w:cs="Arial"/>
          <w:b/>
          <w:szCs w:val="24"/>
        </w:rPr>
        <w:t>Fuente:</w:t>
      </w:r>
      <w:r w:rsidRPr="007D6B13">
        <w:rPr>
          <w:rFonts w:cs="Arial"/>
          <w:szCs w:val="24"/>
        </w:rPr>
        <w:t xml:space="preserve"> Información tomada del</w:t>
      </w:r>
      <w:r w:rsidR="002073FB" w:rsidRPr="007D6B13">
        <w:rPr>
          <w:rFonts w:cs="Arial"/>
          <w:szCs w:val="24"/>
        </w:rPr>
        <w:t xml:space="preserve"> </w:t>
      </w:r>
      <w:r w:rsidR="002073FB" w:rsidRPr="007D6B13">
        <w:rPr>
          <w:rFonts w:cs="Arial"/>
          <w:bCs/>
          <w:szCs w:val="24"/>
        </w:rPr>
        <w:t>Sistema Único de Gestión e Información de la Actividad Litigiosa del Estado (</w:t>
      </w:r>
      <w:proofErr w:type="spellStart"/>
      <w:r w:rsidR="00D03623" w:rsidRPr="007D6B13">
        <w:rPr>
          <w:rFonts w:cs="Arial"/>
          <w:szCs w:val="24"/>
        </w:rPr>
        <w:fldChar w:fldCharType="begin"/>
      </w:r>
      <w:r w:rsidR="00D03623" w:rsidRPr="007D6B13">
        <w:rPr>
          <w:rFonts w:cs="Arial"/>
          <w:szCs w:val="24"/>
        </w:rPr>
        <w:instrText xml:space="preserve"> HYPERLINK "https://ekogui.defensajuridica.gov.co/Pages/p_frecuentes.aspx" </w:instrText>
      </w:r>
      <w:r w:rsidR="00D03623" w:rsidRPr="007D6B13">
        <w:rPr>
          <w:rFonts w:cs="Arial"/>
          <w:szCs w:val="24"/>
        </w:rPr>
      </w:r>
      <w:r w:rsidR="00D03623" w:rsidRPr="007D6B13">
        <w:rPr>
          <w:rFonts w:cs="Arial"/>
          <w:szCs w:val="24"/>
        </w:rPr>
        <w:fldChar w:fldCharType="separate"/>
      </w:r>
      <w:r w:rsidR="0026000B" w:rsidRPr="007D6B13">
        <w:rPr>
          <w:rFonts w:cs="Arial"/>
          <w:szCs w:val="24"/>
        </w:rPr>
        <w:t>e</w:t>
      </w:r>
      <w:r w:rsidR="00D76C89" w:rsidRPr="007D6B13">
        <w:rPr>
          <w:rFonts w:cs="Arial"/>
          <w:szCs w:val="24"/>
        </w:rPr>
        <w:t>KOGUI</w:t>
      </w:r>
      <w:proofErr w:type="spellEnd"/>
      <w:r w:rsidR="002073FB" w:rsidRPr="007D6B13">
        <w:rPr>
          <w:rFonts w:cs="Arial"/>
          <w:szCs w:val="24"/>
        </w:rPr>
        <w:t>)</w:t>
      </w:r>
      <w:r w:rsidRPr="007D6B13">
        <w:rPr>
          <w:rFonts w:cs="Arial"/>
          <w:szCs w:val="24"/>
        </w:rPr>
        <w:t xml:space="preserve">, </w:t>
      </w:r>
      <w:r w:rsidR="002073FB" w:rsidRPr="007D6B13">
        <w:rPr>
          <w:rFonts w:cs="Arial"/>
          <w:szCs w:val="24"/>
        </w:rPr>
        <w:t xml:space="preserve">mayo de 2026. </w:t>
      </w:r>
      <w:r w:rsidR="00D03623" w:rsidRPr="007D6B13">
        <w:rPr>
          <w:rFonts w:cs="Arial"/>
          <w:szCs w:val="24"/>
        </w:rPr>
        <w:fldChar w:fldCharType="end"/>
      </w:r>
    </w:p>
    <w:p w14:paraId="33B2E860" w14:textId="77777777" w:rsidR="00C8411D" w:rsidRPr="007D6B13" w:rsidRDefault="00C8411D" w:rsidP="007D6B13">
      <w:pPr>
        <w:rPr>
          <w:rFonts w:cs="Arial"/>
          <w:szCs w:val="24"/>
        </w:rPr>
      </w:pPr>
    </w:p>
    <w:p w14:paraId="29BEFBE5" w14:textId="7D1E2604" w:rsidR="006E3498" w:rsidRPr="007D6B13" w:rsidRDefault="006E3498" w:rsidP="007D6B13">
      <w:pPr>
        <w:rPr>
          <w:rFonts w:eastAsia="Times New Roman" w:cs="Arial"/>
          <w:szCs w:val="24"/>
        </w:rPr>
      </w:pPr>
      <w:r w:rsidRPr="007D6B13">
        <w:rPr>
          <w:rFonts w:cs="Arial"/>
          <w:szCs w:val="24"/>
        </w:rPr>
        <w:t>La ANDJE</w:t>
      </w:r>
      <w:r w:rsidR="00663D27" w:rsidRPr="007D6B13">
        <w:rPr>
          <w:rFonts w:cs="Arial"/>
          <w:szCs w:val="24"/>
        </w:rPr>
        <w:t xml:space="preserve"> </w:t>
      </w:r>
      <w:r w:rsidRPr="007D6B13">
        <w:rPr>
          <w:rFonts w:cs="Arial"/>
          <w:szCs w:val="24"/>
        </w:rPr>
        <w:t>en el 2020, como parte</w:t>
      </w:r>
      <w:r w:rsidR="006B0DE8" w:rsidRPr="007D6B13">
        <w:rPr>
          <w:rFonts w:cs="Arial"/>
          <w:szCs w:val="24"/>
        </w:rPr>
        <w:t xml:space="preserve"> del</w:t>
      </w:r>
      <w:r w:rsidRPr="007D6B13">
        <w:rPr>
          <w:rFonts w:cs="Arial"/>
          <w:szCs w:val="24"/>
        </w:rPr>
        <w:t xml:space="preserve"> MOG, definió aplicativos, tales como:</w:t>
      </w:r>
    </w:p>
    <w:p w14:paraId="1ED24401" w14:textId="77777777" w:rsidR="006E3498" w:rsidRPr="007D6B13" w:rsidRDefault="006E3498" w:rsidP="007D6B13">
      <w:pPr>
        <w:rPr>
          <w:rFonts w:cs="Arial"/>
          <w:szCs w:val="24"/>
        </w:rPr>
      </w:pPr>
    </w:p>
    <w:p w14:paraId="03879C9B" w14:textId="77777777" w:rsidR="006E3498" w:rsidRPr="007D6B13" w:rsidRDefault="006E3498" w:rsidP="007D6B13">
      <w:pPr>
        <w:rPr>
          <w:rFonts w:cs="Arial"/>
          <w:i/>
          <w:iCs/>
          <w:szCs w:val="24"/>
        </w:rPr>
      </w:pPr>
      <w:r w:rsidRPr="007D6B13">
        <w:rPr>
          <w:rFonts w:cs="Arial"/>
          <w:i/>
          <w:iCs/>
          <w:szCs w:val="24"/>
        </w:rPr>
        <w:t>“No. 8. Aplicativo para la valoración del riesgo en el ciclo de defensa jurídica”</w:t>
      </w:r>
    </w:p>
    <w:p w14:paraId="048F894E" w14:textId="605EFC41" w:rsidR="006E3498" w:rsidRPr="007D6B13" w:rsidRDefault="006E3498" w:rsidP="007D6B13">
      <w:pPr>
        <w:pStyle w:val="Textocomentario"/>
        <w:rPr>
          <w:rFonts w:cs="Arial"/>
          <w:bCs/>
          <w:sz w:val="24"/>
          <w:szCs w:val="24"/>
        </w:rPr>
      </w:pPr>
      <w:r w:rsidRPr="007D6B13">
        <w:rPr>
          <w:rFonts w:cs="Arial"/>
          <w:bCs/>
          <w:sz w:val="24"/>
          <w:szCs w:val="24"/>
        </w:rPr>
        <w:t xml:space="preserve">Revisada, por el proceso </w:t>
      </w:r>
      <w:r w:rsidR="0057221B" w:rsidRPr="007D6B13">
        <w:rPr>
          <w:rFonts w:cs="Arial"/>
          <w:bCs/>
          <w:sz w:val="24"/>
          <w:szCs w:val="24"/>
        </w:rPr>
        <w:t>G</w:t>
      </w:r>
      <w:r w:rsidRPr="007D6B13">
        <w:rPr>
          <w:rFonts w:cs="Arial"/>
          <w:bCs/>
          <w:sz w:val="24"/>
          <w:szCs w:val="24"/>
        </w:rPr>
        <w:t xml:space="preserve">estión </w:t>
      </w:r>
      <w:r w:rsidR="00803C45" w:rsidRPr="007D6B13">
        <w:rPr>
          <w:rFonts w:cs="Arial"/>
          <w:bCs/>
          <w:sz w:val="24"/>
          <w:szCs w:val="24"/>
        </w:rPr>
        <w:t>J</w:t>
      </w:r>
      <w:r w:rsidRPr="007D6B13">
        <w:rPr>
          <w:rFonts w:cs="Arial"/>
          <w:bCs/>
          <w:sz w:val="24"/>
          <w:szCs w:val="24"/>
        </w:rPr>
        <w:t xml:space="preserve">urídica y por el proceso </w:t>
      </w:r>
      <w:r w:rsidR="0057221B" w:rsidRPr="007D6B13">
        <w:rPr>
          <w:rFonts w:cs="Arial"/>
          <w:bCs/>
          <w:sz w:val="24"/>
          <w:szCs w:val="24"/>
        </w:rPr>
        <w:t>D</w:t>
      </w:r>
      <w:r w:rsidRPr="007D6B13">
        <w:rPr>
          <w:rFonts w:cs="Arial"/>
          <w:bCs/>
          <w:sz w:val="24"/>
          <w:szCs w:val="24"/>
        </w:rPr>
        <w:t xml:space="preserve">ireccionamiento </w:t>
      </w:r>
      <w:r w:rsidR="00803C45" w:rsidRPr="007D6B13">
        <w:rPr>
          <w:rFonts w:cs="Arial"/>
          <w:bCs/>
          <w:sz w:val="24"/>
          <w:szCs w:val="24"/>
        </w:rPr>
        <w:t>E</w:t>
      </w:r>
      <w:r w:rsidRPr="007D6B13">
        <w:rPr>
          <w:rFonts w:cs="Arial"/>
          <w:bCs/>
          <w:sz w:val="24"/>
          <w:szCs w:val="24"/>
        </w:rPr>
        <w:t xml:space="preserve">stratégico y </w:t>
      </w:r>
      <w:r w:rsidR="00803C45" w:rsidRPr="007D6B13">
        <w:rPr>
          <w:rFonts w:cs="Arial"/>
          <w:bCs/>
          <w:sz w:val="24"/>
          <w:szCs w:val="24"/>
        </w:rPr>
        <w:t>P</w:t>
      </w:r>
      <w:r w:rsidRPr="007D6B13">
        <w:rPr>
          <w:rFonts w:cs="Arial"/>
          <w:bCs/>
          <w:sz w:val="24"/>
          <w:szCs w:val="24"/>
        </w:rPr>
        <w:t xml:space="preserve">laneación de </w:t>
      </w:r>
      <w:r w:rsidR="0057221B" w:rsidRPr="007D6B13">
        <w:rPr>
          <w:rFonts w:cs="Arial"/>
          <w:bCs/>
          <w:sz w:val="24"/>
          <w:szCs w:val="24"/>
        </w:rPr>
        <w:t xml:space="preserve">la </w:t>
      </w:r>
      <w:r w:rsidRPr="007D6B13">
        <w:rPr>
          <w:rFonts w:cs="Arial"/>
          <w:bCs/>
          <w:sz w:val="24"/>
          <w:szCs w:val="24"/>
        </w:rPr>
        <w:t>APC</w:t>
      </w:r>
      <w:r w:rsidR="0057221B" w:rsidRPr="007D6B13">
        <w:rPr>
          <w:rFonts w:cs="Arial"/>
          <w:bCs/>
          <w:sz w:val="24"/>
          <w:szCs w:val="24"/>
        </w:rPr>
        <w:t xml:space="preserve"> </w:t>
      </w:r>
      <w:r w:rsidRPr="007D6B13">
        <w:rPr>
          <w:rFonts w:cs="Arial"/>
          <w:bCs/>
          <w:sz w:val="24"/>
          <w:szCs w:val="24"/>
        </w:rPr>
        <w:t>Colombia, la batería de indicadores propuestas por la ANDJE, se decidió acoger para el 2021 el siguiente:</w:t>
      </w:r>
    </w:p>
    <w:p w14:paraId="53133224" w14:textId="77777777" w:rsidR="00DD38A7" w:rsidRPr="007D6B13" w:rsidRDefault="00DD38A7" w:rsidP="007D6B13">
      <w:pPr>
        <w:pStyle w:val="Textocomentario"/>
        <w:rPr>
          <w:rFonts w:cs="Arial"/>
          <w:bCs/>
          <w:sz w:val="24"/>
          <w:szCs w:val="24"/>
        </w:rPr>
      </w:pPr>
    </w:p>
    <w:p w14:paraId="11932225" w14:textId="77777777" w:rsidR="006E3498" w:rsidRPr="007D6B13" w:rsidRDefault="006E3498" w:rsidP="007D6B13">
      <w:pPr>
        <w:pStyle w:val="Textocomentario"/>
        <w:rPr>
          <w:rFonts w:cs="Arial"/>
          <w:bCs/>
          <w:sz w:val="24"/>
          <w:szCs w:val="24"/>
        </w:rPr>
      </w:pPr>
      <w:r w:rsidRPr="007D6B13">
        <w:rPr>
          <w:rFonts w:cs="Arial"/>
          <w:sz w:val="24"/>
          <w:szCs w:val="24"/>
        </w:rPr>
        <w:t xml:space="preserve">Riesgo R1 </w:t>
      </w:r>
      <w:r w:rsidRPr="007D6B13">
        <w:rPr>
          <w:rFonts w:cs="Arial"/>
          <w:i/>
          <w:iCs/>
          <w:sz w:val="24"/>
          <w:szCs w:val="24"/>
        </w:rPr>
        <w:t>“Posibilidad de presentarse demanda por las causas que tiene PPDA”</w:t>
      </w:r>
      <w:r w:rsidRPr="007D6B13">
        <w:rPr>
          <w:rFonts w:cs="Arial"/>
          <w:sz w:val="24"/>
          <w:szCs w:val="24"/>
        </w:rPr>
        <w:t>, causa generadora C1: Falta de implementación de la PPDA y C2 Falta de seguimiento y evaluación de la PPDA</w:t>
      </w:r>
      <w:r w:rsidRPr="007D6B13">
        <w:rPr>
          <w:rFonts w:cs="Arial"/>
          <w:bCs/>
          <w:sz w:val="24"/>
          <w:szCs w:val="24"/>
        </w:rPr>
        <w:t>.</w:t>
      </w:r>
    </w:p>
    <w:p w14:paraId="5491B0BE" w14:textId="77777777" w:rsidR="006E3498" w:rsidRPr="007D6B13" w:rsidRDefault="006E3498" w:rsidP="007D6B13">
      <w:pPr>
        <w:rPr>
          <w:rFonts w:eastAsia="Times New Roman" w:cs="Arial"/>
          <w:szCs w:val="24"/>
        </w:rPr>
      </w:pPr>
    </w:p>
    <w:p w14:paraId="275CFD72" w14:textId="53F8A616" w:rsidR="001D06C9" w:rsidRDefault="006E3498" w:rsidP="007D6B13">
      <w:pPr>
        <w:pStyle w:val="Textocomentario"/>
        <w:rPr>
          <w:rFonts w:cs="Arial"/>
          <w:sz w:val="24"/>
          <w:szCs w:val="24"/>
          <w:shd w:val="clear" w:color="auto" w:fill="FFFFFF"/>
        </w:rPr>
      </w:pPr>
      <w:r w:rsidRPr="007D6B13">
        <w:rPr>
          <w:rFonts w:cs="Arial"/>
          <w:sz w:val="24"/>
          <w:szCs w:val="24"/>
          <w:shd w:val="clear" w:color="auto" w:fill="FFFFFF"/>
        </w:rPr>
        <w:t>La implementación en la vigencia 2021</w:t>
      </w:r>
      <w:r w:rsidR="00E55BD2" w:rsidRPr="007D6B13">
        <w:rPr>
          <w:rFonts w:cs="Arial"/>
          <w:sz w:val="24"/>
          <w:szCs w:val="24"/>
          <w:shd w:val="clear" w:color="auto" w:fill="FFFFFF"/>
        </w:rPr>
        <w:t>,</w:t>
      </w:r>
      <w:r w:rsidRPr="007D6B13">
        <w:rPr>
          <w:rFonts w:cs="Arial"/>
          <w:sz w:val="24"/>
          <w:szCs w:val="24"/>
          <w:shd w:val="clear" w:color="auto" w:fill="FFFFFF"/>
        </w:rPr>
        <w:t xml:space="preserve"> está sujeta a la previa aprobación de los planes</w:t>
      </w:r>
      <w:r w:rsidR="00E55BD2" w:rsidRPr="007D6B13">
        <w:rPr>
          <w:rFonts w:cs="Arial"/>
          <w:sz w:val="24"/>
          <w:szCs w:val="24"/>
          <w:shd w:val="clear" w:color="auto" w:fill="FFFFFF"/>
        </w:rPr>
        <w:t xml:space="preserve">, </w:t>
      </w:r>
      <w:r w:rsidRPr="007D6B13">
        <w:rPr>
          <w:rFonts w:cs="Arial"/>
          <w:sz w:val="24"/>
          <w:szCs w:val="24"/>
          <w:shd w:val="clear" w:color="auto" w:fill="FFFFFF"/>
        </w:rPr>
        <w:t xml:space="preserve">en el </w:t>
      </w:r>
      <w:r w:rsidR="00E55BD2" w:rsidRPr="007D6B13">
        <w:rPr>
          <w:rFonts w:cs="Arial"/>
          <w:sz w:val="24"/>
          <w:szCs w:val="24"/>
          <w:shd w:val="clear" w:color="auto" w:fill="FFFFFF"/>
        </w:rPr>
        <w:t>C</w:t>
      </w:r>
      <w:r w:rsidRPr="007D6B13">
        <w:rPr>
          <w:rFonts w:cs="Arial"/>
          <w:sz w:val="24"/>
          <w:szCs w:val="24"/>
          <w:shd w:val="clear" w:color="auto" w:fill="FFFFFF"/>
        </w:rPr>
        <w:t xml:space="preserve">omité </w:t>
      </w:r>
      <w:r w:rsidR="00E55BD2" w:rsidRPr="007D6B13">
        <w:rPr>
          <w:rFonts w:cs="Arial"/>
          <w:sz w:val="24"/>
          <w:szCs w:val="24"/>
          <w:shd w:val="clear" w:color="auto" w:fill="FFFFFF"/>
        </w:rPr>
        <w:t>I</w:t>
      </w:r>
      <w:r w:rsidR="006B0DE8" w:rsidRPr="007D6B13">
        <w:rPr>
          <w:rFonts w:cs="Arial"/>
          <w:sz w:val="24"/>
          <w:szCs w:val="24"/>
          <w:shd w:val="clear" w:color="auto" w:fill="FFFFFF"/>
        </w:rPr>
        <w:t>nstitucional</w:t>
      </w:r>
      <w:r w:rsidR="00E55BD2" w:rsidRPr="007D6B13">
        <w:rPr>
          <w:rFonts w:cs="Arial"/>
          <w:sz w:val="24"/>
          <w:szCs w:val="24"/>
          <w:shd w:val="clear" w:color="auto" w:fill="FFFFFF"/>
        </w:rPr>
        <w:t xml:space="preserve"> de Gestión y Desempeño</w:t>
      </w:r>
      <w:r w:rsidR="006B0DE8" w:rsidRPr="007D6B13">
        <w:rPr>
          <w:rFonts w:cs="Arial"/>
          <w:sz w:val="24"/>
          <w:szCs w:val="24"/>
          <w:shd w:val="clear" w:color="auto" w:fill="FFFFFF"/>
        </w:rPr>
        <w:t xml:space="preserve"> de </w:t>
      </w:r>
      <w:r w:rsidR="00521EFB" w:rsidRPr="007D6B13">
        <w:rPr>
          <w:rFonts w:cs="Arial"/>
          <w:sz w:val="24"/>
          <w:szCs w:val="24"/>
          <w:shd w:val="clear" w:color="auto" w:fill="FFFFFF"/>
        </w:rPr>
        <w:t xml:space="preserve">la </w:t>
      </w:r>
      <w:r w:rsidR="006B0DE8" w:rsidRPr="007D6B13">
        <w:rPr>
          <w:rFonts w:cs="Arial"/>
          <w:sz w:val="24"/>
          <w:szCs w:val="24"/>
          <w:shd w:val="clear" w:color="auto" w:fill="FFFFFF"/>
        </w:rPr>
        <w:t xml:space="preserve">APC </w:t>
      </w:r>
      <w:r w:rsidRPr="007D6B13">
        <w:rPr>
          <w:rFonts w:cs="Arial"/>
          <w:sz w:val="24"/>
          <w:szCs w:val="24"/>
          <w:shd w:val="clear" w:color="auto" w:fill="FFFFFF"/>
        </w:rPr>
        <w:t>Colombia.</w:t>
      </w:r>
    </w:p>
    <w:p w14:paraId="05086A65" w14:textId="77777777" w:rsidR="009D526C" w:rsidRPr="007D6B13" w:rsidRDefault="009D526C" w:rsidP="007D6B13">
      <w:pPr>
        <w:pStyle w:val="Textocomentario"/>
        <w:rPr>
          <w:rFonts w:cs="Arial"/>
          <w:sz w:val="24"/>
          <w:szCs w:val="24"/>
          <w:shd w:val="clear" w:color="auto" w:fill="FFFFFF"/>
        </w:rPr>
      </w:pPr>
    </w:p>
    <w:p w14:paraId="0C7AA0B5" w14:textId="15A664A4" w:rsidR="006E3498" w:rsidRPr="007D6B13" w:rsidRDefault="0064590D" w:rsidP="007D6B13">
      <w:pPr>
        <w:widowControl w:val="0"/>
        <w:autoSpaceDE w:val="0"/>
        <w:autoSpaceDN w:val="0"/>
        <w:rPr>
          <w:rFonts w:eastAsia="Times New Roman" w:cs="Arial"/>
          <w:b/>
          <w:szCs w:val="24"/>
        </w:rPr>
      </w:pPr>
      <w:r w:rsidRPr="007D6B13">
        <w:rPr>
          <w:rFonts w:eastAsia="Times New Roman" w:cs="Arial"/>
          <w:b/>
          <w:szCs w:val="24"/>
        </w:rPr>
        <w:t xml:space="preserve">C. </w:t>
      </w:r>
      <w:r w:rsidR="006B0DE8" w:rsidRPr="007D6B13">
        <w:rPr>
          <w:rFonts w:eastAsia="Times New Roman" w:cs="Arial"/>
          <w:b/>
          <w:szCs w:val="24"/>
        </w:rPr>
        <w:t>Incorporación en el mapa de riesgo de la</w:t>
      </w:r>
      <w:r w:rsidR="00D072B5" w:rsidRPr="007D6B13">
        <w:rPr>
          <w:rFonts w:eastAsia="Times New Roman" w:cs="Arial"/>
          <w:b/>
          <w:szCs w:val="24"/>
        </w:rPr>
        <w:t>s</w:t>
      </w:r>
      <w:r w:rsidR="006B0DE8" w:rsidRPr="007D6B13">
        <w:rPr>
          <w:rFonts w:eastAsia="Times New Roman" w:cs="Arial"/>
          <w:b/>
          <w:szCs w:val="24"/>
        </w:rPr>
        <w:t xml:space="preserve"> entidad</w:t>
      </w:r>
      <w:r w:rsidR="00D072B5" w:rsidRPr="007D6B13">
        <w:rPr>
          <w:rFonts w:eastAsia="Times New Roman" w:cs="Arial"/>
          <w:b/>
          <w:szCs w:val="24"/>
        </w:rPr>
        <w:t>es</w:t>
      </w:r>
      <w:r w:rsidR="006B0DE8" w:rsidRPr="007D6B13">
        <w:rPr>
          <w:rFonts w:eastAsia="Times New Roman" w:cs="Arial"/>
          <w:b/>
          <w:szCs w:val="24"/>
        </w:rPr>
        <w:t xml:space="preserve">: </w:t>
      </w:r>
      <w:r w:rsidR="006E3498" w:rsidRPr="007D6B13">
        <w:rPr>
          <w:rFonts w:eastAsia="Times New Roman" w:cs="Arial"/>
          <w:szCs w:val="24"/>
        </w:rPr>
        <w:t>De acuerdo al resultado de esta valoración, las Oficinas Asesoras Jurídicas, en conjunto con las Oficinas de Planeación y las demás áreas</w:t>
      </w:r>
      <w:r w:rsidR="00E55BD2" w:rsidRPr="007D6B13">
        <w:rPr>
          <w:rFonts w:eastAsia="Times New Roman" w:cs="Arial"/>
          <w:szCs w:val="24"/>
        </w:rPr>
        <w:t>,</w:t>
      </w:r>
      <w:r w:rsidR="006E3498" w:rsidRPr="007D6B13">
        <w:rPr>
          <w:rFonts w:eastAsia="Times New Roman" w:cs="Arial"/>
          <w:szCs w:val="24"/>
        </w:rPr>
        <w:t xml:space="preserve"> que deban participar</w:t>
      </w:r>
      <w:r w:rsidR="00E55BD2" w:rsidRPr="007D6B13">
        <w:rPr>
          <w:rFonts w:eastAsia="Times New Roman" w:cs="Arial"/>
          <w:szCs w:val="24"/>
        </w:rPr>
        <w:t xml:space="preserve"> y </w:t>
      </w:r>
      <w:r w:rsidR="006E3498" w:rsidRPr="007D6B13">
        <w:rPr>
          <w:rFonts w:eastAsia="Times New Roman" w:cs="Arial"/>
          <w:szCs w:val="24"/>
        </w:rPr>
        <w:t>priorizar los riesgos calificados</w:t>
      </w:r>
      <w:r w:rsidR="00E55BD2" w:rsidRPr="007D6B13">
        <w:rPr>
          <w:rFonts w:eastAsia="Times New Roman" w:cs="Arial"/>
          <w:szCs w:val="24"/>
        </w:rPr>
        <w:t>,</w:t>
      </w:r>
      <w:r w:rsidR="006E3498" w:rsidRPr="007D6B13">
        <w:rPr>
          <w:rFonts w:eastAsia="Times New Roman" w:cs="Arial"/>
          <w:szCs w:val="24"/>
        </w:rPr>
        <w:t xml:space="preserve"> como riesgo extremo y riesgo alto y los incluirán en </w:t>
      </w:r>
      <w:r w:rsidR="00C400A1" w:rsidRPr="007D6B13">
        <w:rPr>
          <w:rFonts w:eastAsia="Times New Roman" w:cs="Arial"/>
          <w:szCs w:val="24"/>
        </w:rPr>
        <w:t>el mapa de riesgos</w:t>
      </w:r>
      <w:r w:rsidR="006E3498" w:rsidRPr="007D6B13">
        <w:rPr>
          <w:rFonts w:eastAsia="Times New Roman" w:cs="Arial"/>
          <w:szCs w:val="24"/>
        </w:rPr>
        <w:t>.</w:t>
      </w:r>
    </w:p>
    <w:p w14:paraId="212A4FB7" w14:textId="77777777" w:rsidR="00DD075A" w:rsidRPr="007D6B13" w:rsidRDefault="00DD075A" w:rsidP="007D6B13">
      <w:pPr>
        <w:rPr>
          <w:rFonts w:eastAsia="Times New Roman" w:cs="Arial"/>
          <w:szCs w:val="24"/>
        </w:rPr>
      </w:pPr>
    </w:p>
    <w:p w14:paraId="5773E884" w14:textId="066664FB" w:rsidR="006E3498" w:rsidRPr="007D6B13" w:rsidRDefault="006E3498" w:rsidP="007D6B13">
      <w:pPr>
        <w:rPr>
          <w:rFonts w:eastAsia="Times New Roman" w:cs="Arial"/>
          <w:szCs w:val="24"/>
        </w:rPr>
      </w:pPr>
      <w:r w:rsidRPr="007D6B13">
        <w:rPr>
          <w:rFonts w:eastAsia="Times New Roman" w:cs="Arial"/>
          <w:szCs w:val="24"/>
        </w:rPr>
        <w:t>Con la orientación y metodología</w:t>
      </w:r>
      <w:r w:rsidR="00E55BD2" w:rsidRPr="007D6B13">
        <w:rPr>
          <w:rFonts w:eastAsia="Times New Roman" w:cs="Arial"/>
          <w:szCs w:val="24"/>
        </w:rPr>
        <w:t>,</w:t>
      </w:r>
      <w:r w:rsidRPr="007D6B13">
        <w:rPr>
          <w:rFonts w:eastAsia="Times New Roman" w:cs="Arial"/>
          <w:szCs w:val="24"/>
        </w:rPr>
        <w:t xml:space="preserve"> que las </w:t>
      </w:r>
      <w:r w:rsidR="0058676F" w:rsidRPr="007D6B13">
        <w:rPr>
          <w:rFonts w:eastAsia="Times New Roman" w:cs="Arial"/>
          <w:szCs w:val="24"/>
        </w:rPr>
        <w:t>o</w:t>
      </w:r>
      <w:r w:rsidRPr="007D6B13">
        <w:rPr>
          <w:rFonts w:eastAsia="Times New Roman" w:cs="Arial"/>
          <w:szCs w:val="24"/>
        </w:rPr>
        <w:t xml:space="preserve">ficinas </w:t>
      </w:r>
      <w:r w:rsidR="0058676F" w:rsidRPr="007D6B13">
        <w:rPr>
          <w:rFonts w:eastAsia="Times New Roman" w:cs="Arial"/>
          <w:szCs w:val="24"/>
        </w:rPr>
        <w:t>a</w:t>
      </w:r>
      <w:r w:rsidRPr="007D6B13">
        <w:rPr>
          <w:rFonts w:eastAsia="Times New Roman" w:cs="Arial"/>
          <w:szCs w:val="24"/>
        </w:rPr>
        <w:t>sesoras de Planeación, o el área que haga sus veces, se deben determinar los controles para cada riesgo priorizado.</w:t>
      </w:r>
    </w:p>
    <w:p w14:paraId="14ABE29A" w14:textId="77777777" w:rsidR="006E3498" w:rsidRPr="007D6B13" w:rsidRDefault="006E3498" w:rsidP="007D6B13">
      <w:pPr>
        <w:shd w:val="clear" w:color="auto" w:fill="FFFFFF" w:themeFill="background1"/>
        <w:contextualSpacing/>
        <w:rPr>
          <w:rFonts w:eastAsia="Century Gothic" w:cs="Arial"/>
          <w:szCs w:val="24"/>
          <w:lang w:bidi="es-CO"/>
        </w:rPr>
      </w:pPr>
    </w:p>
    <w:p w14:paraId="05E2511A" w14:textId="4DECC227" w:rsidR="006E3498" w:rsidRPr="007D6B13" w:rsidRDefault="0064590D" w:rsidP="007D6B13">
      <w:pPr>
        <w:widowControl w:val="0"/>
        <w:shd w:val="clear" w:color="auto" w:fill="FFFFFF" w:themeFill="background1"/>
        <w:autoSpaceDE w:val="0"/>
        <w:autoSpaceDN w:val="0"/>
        <w:rPr>
          <w:rFonts w:cs="Arial"/>
          <w:b/>
          <w:szCs w:val="24"/>
        </w:rPr>
      </w:pPr>
      <w:r w:rsidRPr="007D6B13">
        <w:rPr>
          <w:rFonts w:cs="Arial"/>
          <w:b/>
          <w:szCs w:val="24"/>
        </w:rPr>
        <w:t xml:space="preserve">D. </w:t>
      </w:r>
      <w:r w:rsidR="006B0DE8" w:rsidRPr="007D6B13">
        <w:rPr>
          <w:rFonts w:cs="Arial"/>
          <w:b/>
          <w:szCs w:val="24"/>
        </w:rPr>
        <w:t>Evaluación del riesgo</w:t>
      </w:r>
    </w:p>
    <w:p w14:paraId="2E91388D" w14:textId="77777777" w:rsidR="00E55BD2" w:rsidRPr="007D6B13" w:rsidRDefault="00E55BD2" w:rsidP="007D6B13">
      <w:pPr>
        <w:pStyle w:val="Prrafodelista"/>
        <w:widowControl w:val="0"/>
        <w:shd w:val="clear" w:color="auto" w:fill="FFFFFF" w:themeFill="background1"/>
        <w:autoSpaceDE w:val="0"/>
        <w:autoSpaceDN w:val="0"/>
        <w:rPr>
          <w:rFonts w:cs="Arial"/>
          <w:b/>
          <w:szCs w:val="24"/>
        </w:rPr>
      </w:pPr>
    </w:p>
    <w:p w14:paraId="564E1701" w14:textId="77777777"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noProof/>
          <w:szCs w:val="24"/>
        </w:rPr>
        <w:drawing>
          <wp:inline distT="0" distB="0" distL="0" distR="0" wp14:anchorId="09FB2CC5" wp14:editId="7461F40C">
            <wp:extent cx="6286500" cy="2305050"/>
            <wp:effectExtent l="0" t="0" r="0" b="0"/>
            <wp:docPr id="37" name="Imagen 37" descr="EVALUCIÓN DEL RIESGO&#10;&#10;Captura de imagen: Donde se visualiza la tabla según severidad del riesgo (causas asociadas a los riesgos calificados y la tabla según el número de controles asociados a cada riesgo; información necesaria para la evaluación del ries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EVALUCIÓN DEL RIESGO&#10;&#10;Captura de imagen: Donde se visualiza la tabla según severidad del riesgo (causas asociadas a los riesgos calificados y la tabla según el número de controles asociados a cada riesgo; información necesaria para la evaluación del ries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12221" cy="2314481"/>
                    </a:xfrm>
                    <a:prstGeom prst="rect">
                      <a:avLst/>
                    </a:prstGeom>
                    <a:noFill/>
                    <a:ln>
                      <a:noFill/>
                    </a:ln>
                  </pic:spPr>
                </pic:pic>
              </a:graphicData>
            </a:graphic>
          </wp:inline>
        </w:drawing>
      </w:r>
    </w:p>
    <w:p w14:paraId="5EED4F3F" w14:textId="644A5A8E" w:rsidR="002073FB" w:rsidRPr="007D6B13" w:rsidRDefault="006B0DE8" w:rsidP="007D6B13">
      <w:pPr>
        <w:rPr>
          <w:rFonts w:cs="Arial"/>
          <w:szCs w:val="24"/>
        </w:rPr>
      </w:pPr>
      <w:r w:rsidRPr="007D6B13">
        <w:rPr>
          <w:rFonts w:cs="Arial"/>
          <w:b/>
          <w:szCs w:val="24"/>
        </w:rPr>
        <w:t>Fuente:</w:t>
      </w:r>
      <w:r w:rsidRPr="007D6B13">
        <w:rPr>
          <w:rFonts w:cs="Arial"/>
          <w:szCs w:val="24"/>
        </w:rPr>
        <w:t xml:space="preserve"> Información tomada del</w:t>
      </w:r>
      <w:r w:rsidR="002073FB" w:rsidRPr="007D6B13">
        <w:rPr>
          <w:rFonts w:cs="Arial"/>
          <w:szCs w:val="24"/>
        </w:rPr>
        <w:t xml:space="preserve"> </w:t>
      </w:r>
      <w:r w:rsidR="002073FB" w:rsidRPr="007D6B13">
        <w:rPr>
          <w:rFonts w:cs="Arial"/>
          <w:bCs/>
          <w:szCs w:val="24"/>
        </w:rPr>
        <w:t>Sistema Único de Gestión e Información de la Actividad Litigiosa del Estado (</w:t>
      </w:r>
      <w:proofErr w:type="spellStart"/>
      <w:r w:rsidR="002073FB" w:rsidRPr="007D6B13">
        <w:rPr>
          <w:rFonts w:cs="Arial"/>
          <w:bCs/>
          <w:szCs w:val="24"/>
        </w:rPr>
        <w:t>eKOGUI</w:t>
      </w:r>
      <w:proofErr w:type="spellEnd"/>
      <w:r w:rsidR="002073FB" w:rsidRPr="007D6B13">
        <w:rPr>
          <w:rFonts w:cs="Arial"/>
          <w:bCs/>
          <w:szCs w:val="24"/>
        </w:rPr>
        <w:t xml:space="preserve">), </w:t>
      </w:r>
      <w:r w:rsidR="004B39D1" w:rsidRPr="007D6B13">
        <w:rPr>
          <w:rFonts w:cs="Arial"/>
          <w:bCs/>
          <w:szCs w:val="24"/>
        </w:rPr>
        <w:t>diciembre de 2023.</w:t>
      </w:r>
    </w:p>
    <w:p w14:paraId="3363D65C" w14:textId="758B2F38" w:rsidR="00676AB0" w:rsidRPr="007D6B13" w:rsidRDefault="00676AB0" w:rsidP="007D6B13">
      <w:pPr>
        <w:rPr>
          <w:rFonts w:cs="Arial"/>
          <w:szCs w:val="24"/>
        </w:rPr>
      </w:pPr>
    </w:p>
    <w:p w14:paraId="5140445C" w14:textId="6A5084CE" w:rsidR="001F379C" w:rsidRPr="007D6B13" w:rsidRDefault="00AD51BB" w:rsidP="007D6B13">
      <w:pPr>
        <w:pStyle w:val="Ttulo3"/>
        <w:numPr>
          <w:ilvl w:val="1"/>
          <w:numId w:val="54"/>
        </w:numPr>
        <w:ind w:left="567" w:hanging="283"/>
      </w:pPr>
      <w:bookmarkStart w:id="138" w:name="_Toc159795915"/>
      <w:r w:rsidRPr="007D6B13">
        <w:t xml:space="preserve"> </w:t>
      </w:r>
      <w:bookmarkStart w:id="139" w:name="_Toc238217435"/>
      <w:r w:rsidR="001F379C" w:rsidRPr="007D6B13">
        <w:t xml:space="preserve">Gestión del </w:t>
      </w:r>
      <w:r w:rsidR="00333706" w:rsidRPr="007D6B13">
        <w:t>c</w:t>
      </w:r>
      <w:r w:rsidR="001F379C" w:rsidRPr="007D6B13">
        <w:t>onocimiento</w:t>
      </w:r>
      <w:bookmarkEnd w:id="139"/>
      <w:r w:rsidR="001F379C" w:rsidRPr="007D6B13">
        <w:t xml:space="preserve"> </w:t>
      </w:r>
    </w:p>
    <w:p w14:paraId="5084D3FB" w14:textId="2F6A8EFD" w:rsidR="009B3AA7" w:rsidRPr="007D6B13" w:rsidRDefault="00333706" w:rsidP="007D6B13">
      <w:pPr>
        <w:rPr>
          <w:rFonts w:cs="Arial"/>
          <w:szCs w:val="24"/>
        </w:rPr>
      </w:pPr>
      <w:r w:rsidRPr="007D6B13">
        <w:rPr>
          <w:rFonts w:cs="Arial"/>
          <w:szCs w:val="24"/>
        </w:rPr>
        <w:t>C</w:t>
      </w:r>
      <w:r w:rsidR="009B3AA7" w:rsidRPr="007D6B13">
        <w:rPr>
          <w:rFonts w:cs="Arial"/>
          <w:szCs w:val="24"/>
        </w:rPr>
        <w:t>onstituye un</w:t>
      </w:r>
      <w:r w:rsidR="00BD0EF1" w:rsidRPr="007D6B13">
        <w:rPr>
          <w:rFonts w:cs="Arial"/>
          <w:szCs w:val="24"/>
        </w:rPr>
        <w:t xml:space="preserve"> factor de </w:t>
      </w:r>
      <w:r w:rsidR="009B3AA7" w:rsidRPr="007D6B13">
        <w:rPr>
          <w:rFonts w:cs="Arial"/>
          <w:szCs w:val="24"/>
        </w:rPr>
        <w:t>transformación, que parte de la formación académica de los</w:t>
      </w:r>
      <w:r w:rsidR="00700C64" w:rsidRPr="007D6B13">
        <w:rPr>
          <w:rFonts w:cs="Arial"/>
          <w:szCs w:val="24"/>
        </w:rPr>
        <w:t>(as)</w:t>
      </w:r>
      <w:r w:rsidR="009B3AA7" w:rsidRPr="007D6B13">
        <w:rPr>
          <w:rFonts w:cs="Arial"/>
          <w:szCs w:val="24"/>
        </w:rPr>
        <w:t xml:space="preserve"> abogados</w:t>
      </w:r>
      <w:r w:rsidR="00700C64" w:rsidRPr="007D6B13">
        <w:rPr>
          <w:rFonts w:cs="Arial"/>
          <w:szCs w:val="24"/>
        </w:rPr>
        <w:t>(as),</w:t>
      </w:r>
      <w:r w:rsidR="009B3AA7" w:rsidRPr="007D6B13">
        <w:rPr>
          <w:rFonts w:cs="Arial"/>
          <w:szCs w:val="24"/>
        </w:rPr>
        <w:t xml:space="preserve"> que ejercen la representación judicial de la </w:t>
      </w:r>
      <w:r w:rsidR="00EC6499" w:rsidRPr="007D6B13">
        <w:rPr>
          <w:rFonts w:cs="Arial"/>
          <w:szCs w:val="24"/>
        </w:rPr>
        <w:t>APC Colombia</w:t>
      </w:r>
      <w:r w:rsidR="009B3AA7" w:rsidRPr="007D6B13">
        <w:rPr>
          <w:rFonts w:cs="Arial"/>
          <w:szCs w:val="24"/>
        </w:rPr>
        <w:t>. Su propósito es consolidar y fortalecer las capacidades institucionales para la defensa jurídica del Estado, mediante la generación, transferencia y apropiación efectiva del conocimiento.</w:t>
      </w:r>
    </w:p>
    <w:p w14:paraId="4A80E525" w14:textId="77777777" w:rsidR="001D06C9" w:rsidRPr="007D6B13" w:rsidRDefault="001D06C9" w:rsidP="007D6B13">
      <w:pPr>
        <w:rPr>
          <w:rFonts w:cs="Arial"/>
          <w:szCs w:val="24"/>
        </w:rPr>
      </w:pPr>
    </w:p>
    <w:p w14:paraId="3DB61E56" w14:textId="01385DEB" w:rsidR="009B3AA7" w:rsidRPr="007D6B13" w:rsidRDefault="009B3AA7" w:rsidP="007D6B13">
      <w:pPr>
        <w:rPr>
          <w:rFonts w:cs="Arial"/>
          <w:szCs w:val="24"/>
        </w:rPr>
      </w:pPr>
      <w:r w:rsidRPr="007D6B13">
        <w:rPr>
          <w:rFonts w:cs="Arial"/>
          <w:szCs w:val="24"/>
        </w:rPr>
        <w:t xml:space="preserve">En este marco, la </w:t>
      </w:r>
      <w:r w:rsidR="00EC6499" w:rsidRPr="007D6B13">
        <w:rPr>
          <w:rFonts w:cs="Arial"/>
          <w:szCs w:val="24"/>
        </w:rPr>
        <w:t xml:space="preserve">APC Colombia </w:t>
      </w:r>
      <w:r w:rsidRPr="007D6B13">
        <w:rPr>
          <w:rFonts w:cs="Arial"/>
          <w:szCs w:val="24"/>
        </w:rPr>
        <w:t>podrá apoyarse en las herramientas dispuestas por la ANDJE, tales como</w:t>
      </w:r>
      <w:r w:rsidR="00930BE3" w:rsidRPr="007D6B13">
        <w:rPr>
          <w:rFonts w:cs="Arial"/>
          <w:szCs w:val="24"/>
        </w:rPr>
        <w:t>;</w:t>
      </w:r>
      <w:r w:rsidRPr="007D6B13">
        <w:rPr>
          <w:rFonts w:cs="Arial"/>
          <w:szCs w:val="24"/>
        </w:rPr>
        <w:t xml:space="preserve"> el </w:t>
      </w:r>
      <w:proofErr w:type="spellStart"/>
      <w:r w:rsidRPr="007D6B13">
        <w:rPr>
          <w:rFonts w:cs="Arial"/>
          <w:szCs w:val="24"/>
        </w:rPr>
        <w:t>eKOGUI</w:t>
      </w:r>
      <w:proofErr w:type="spellEnd"/>
      <w:r w:rsidRPr="007D6B13">
        <w:rPr>
          <w:rFonts w:cs="Arial"/>
          <w:szCs w:val="24"/>
        </w:rPr>
        <w:t xml:space="preserve"> y la Comunidad Jurídica del Conocimiento, con el fin de fortalecer los procesos de toma de decisiones basados en evidenci</w:t>
      </w:r>
      <w:r w:rsidR="00930BE3" w:rsidRPr="007D6B13">
        <w:rPr>
          <w:rFonts w:cs="Arial"/>
          <w:szCs w:val="24"/>
        </w:rPr>
        <w:t>a. A</w:t>
      </w:r>
      <w:r w:rsidRPr="007D6B13">
        <w:rPr>
          <w:rFonts w:cs="Arial"/>
          <w:szCs w:val="24"/>
        </w:rPr>
        <w:t>sí como</w:t>
      </w:r>
      <w:r w:rsidR="00930BE3" w:rsidRPr="007D6B13">
        <w:rPr>
          <w:rFonts w:cs="Arial"/>
          <w:szCs w:val="24"/>
        </w:rPr>
        <w:t>,</w:t>
      </w:r>
      <w:r w:rsidRPr="007D6B13">
        <w:rPr>
          <w:rFonts w:cs="Arial"/>
          <w:szCs w:val="24"/>
        </w:rPr>
        <w:t xml:space="preserve"> promover la transferencia de buenas prácticas en materia de defensa jurídica.</w:t>
      </w:r>
    </w:p>
    <w:p w14:paraId="26F17419" w14:textId="77777777" w:rsidR="001F379C" w:rsidRPr="007D6B13" w:rsidRDefault="001F379C" w:rsidP="007D6B13">
      <w:pPr>
        <w:rPr>
          <w:rFonts w:cs="Arial"/>
          <w:szCs w:val="24"/>
          <w:highlight w:val="magenta"/>
        </w:rPr>
      </w:pPr>
    </w:p>
    <w:p w14:paraId="251118E5" w14:textId="38790D12" w:rsidR="009B3AA7" w:rsidRPr="007D6B13" w:rsidRDefault="009B3AA7" w:rsidP="007D6B13">
      <w:pPr>
        <w:rPr>
          <w:rFonts w:cs="Arial"/>
          <w:szCs w:val="24"/>
        </w:rPr>
      </w:pPr>
      <w:r w:rsidRPr="007D6B13">
        <w:rPr>
          <w:rFonts w:cs="Arial"/>
          <w:szCs w:val="24"/>
        </w:rPr>
        <w:t>La Comunidad Jurídica del Conocimiento</w:t>
      </w:r>
      <w:r w:rsidR="00AD51BB" w:rsidRPr="007D6B13">
        <w:rPr>
          <w:rFonts w:cs="Arial"/>
          <w:szCs w:val="24"/>
        </w:rPr>
        <w:t xml:space="preserve">, </w:t>
      </w:r>
      <w:r w:rsidRPr="007D6B13">
        <w:rPr>
          <w:rFonts w:cs="Arial"/>
          <w:szCs w:val="24"/>
        </w:rPr>
        <w:t>se configura como una plataforma educativa orientada a facilitar el acceso, intercambio y sistematización de información relevante para los operadores jurídicos de las entidades públicas. A través de esta, se promueve la articulación interinstitucional, la generación de redes de conocimiento y el fortalecimiento de competencias para una defensa jurídica estratégica.</w:t>
      </w:r>
    </w:p>
    <w:p w14:paraId="2005548B" w14:textId="77777777" w:rsidR="009B3AA7" w:rsidRPr="007D6B13" w:rsidRDefault="009B3AA7" w:rsidP="007D6B13">
      <w:pPr>
        <w:rPr>
          <w:rFonts w:cs="Arial"/>
          <w:szCs w:val="24"/>
        </w:rPr>
      </w:pPr>
    </w:p>
    <w:p w14:paraId="027E741F" w14:textId="1047F5A7" w:rsidR="009B3AA7" w:rsidRPr="007D6B13" w:rsidRDefault="009B3AA7" w:rsidP="007D6B13">
      <w:pPr>
        <w:rPr>
          <w:rFonts w:cs="Arial"/>
          <w:szCs w:val="24"/>
        </w:rPr>
      </w:pPr>
      <w:r w:rsidRPr="007D6B13">
        <w:rPr>
          <w:rFonts w:cs="Arial"/>
          <w:szCs w:val="24"/>
        </w:rPr>
        <w:t xml:space="preserve">De este modo, la </w:t>
      </w:r>
      <w:r w:rsidR="00EC6499" w:rsidRPr="007D6B13">
        <w:rPr>
          <w:rFonts w:cs="Arial"/>
          <w:szCs w:val="24"/>
        </w:rPr>
        <w:t>APC Colombia</w:t>
      </w:r>
      <w:r w:rsidRPr="007D6B13">
        <w:rPr>
          <w:rFonts w:cs="Arial"/>
          <w:szCs w:val="24"/>
        </w:rPr>
        <w:t xml:space="preserve"> podrá aprovechar la oferta académica gratuita disponible en dicha plataforma, que incluye cursos, diplomados y jornadas de capacitación programadas en cada vigencia.</w:t>
      </w:r>
    </w:p>
    <w:p w14:paraId="32D92480" w14:textId="77777777" w:rsidR="009B3AA7" w:rsidRPr="007D6B13" w:rsidRDefault="009B3AA7" w:rsidP="007D6B13">
      <w:pPr>
        <w:rPr>
          <w:rFonts w:cs="Arial"/>
          <w:szCs w:val="24"/>
        </w:rPr>
      </w:pPr>
    </w:p>
    <w:p w14:paraId="46E033D9" w14:textId="4F16EE49" w:rsidR="001F379C" w:rsidRPr="007D6B13" w:rsidRDefault="009B3AA7" w:rsidP="007D6B13">
      <w:pPr>
        <w:rPr>
          <w:rFonts w:cs="Arial"/>
          <w:szCs w:val="24"/>
        </w:rPr>
      </w:pPr>
      <w:r w:rsidRPr="007D6B13">
        <w:rPr>
          <w:rFonts w:cs="Arial"/>
          <w:szCs w:val="24"/>
        </w:rPr>
        <w:t>La actualización jurídica y técnica de los actores que intervienen en la defensa del Estado, en especial de los apoderados judiciales, se constituye en un elemento determinante para garantizar una defensa jurídica eficaz, oportuna y de calidad.</w:t>
      </w:r>
    </w:p>
    <w:p w14:paraId="6634CF3C" w14:textId="77777777" w:rsidR="000D4B71" w:rsidRPr="007D6B13" w:rsidRDefault="000D4B71" w:rsidP="007D6B13">
      <w:pPr>
        <w:rPr>
          <w:rFonts w:cs="Arial"/>
          <w:szCs w:val="24"/>
        </w:rPr>
      </w:pPr>
    </w:p>
    <w:p w14:paraId="7140BE3D" w14:textId="48E7CFBE" w:rsidR="006E3498" w:rsidRPr="007D6B13" w:rsidRDefault="00AD51BB" w:rsidP="007D6B13">
      <w:pPr>
        <w:pStyle w:val="Ttulo3"/>
        <w:numPr>
          <w:ilvl w:val="1"/>
          <w:numId w:val="54"/>
        </w:numPr>
        <w:ind w:left="567" w:hanging="283"/>
      </w:pPr>
      <w:r w:rsidRPr="007D6B13">
        <w:t xml:space="preserve"> </w:t>
      </w:r>
      <w:bookmarkStart w:id="140" w:name="_Toc238217436"/>
      <w:r w:rsidR="006E3498" w:rsidRPr="007D6B13">
        <w:t>Rol del p</w:t>
      </w:r>
      <w:r w:rsidR="006B0DE8" w:rsidRPr="007D6B13">
        <w:t>roceso</w:t>
      </w:r>
      <w:r w:rsidR="0094388C" w:rsidRPr="007D6B13">
        <w:t xml:space="preserve"> </w:t>
      </w:r>
      <w:r w:rsidR="006B0DE8" w:rsidRPr="007D6B13">
        <w:t xml:space="preserve">Gestión </w:t>
      </w:r>
      <w:r w:rsidR="00803C45" w:rsidRPr="007D6B13">
        <w:t>J</w:t>
      </w:r>
      <w:r w:rsidR="006E3498" w:rsidRPr="007D6B13">
        <w:t>urídica</w:t>
      </w:r>
      <w:bookmarkEnd w:id="138"/>
      <w:bookmarkEnd w:id="140"/>
    </w:p>
    <w:p w14:paraId="3528E880" w14:textId="4699C38F" w:rsidR="006E3498"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De ac</w:t>
      </w:r>
      <w:r w:rsidR="00374F2A" w:rsidRPr="007D6B13">
        <w:rPr>
          <w:rFonts w:eastAsia="Century Gothic" w:cs="Arial"/>
          <w:szCs w:val="24"/>
          <w:lang w:bidi="es-CO"/>
        </w:rPr>
        <w:t xml:space="preserve">uerdo con lo establecido en el Organigrama de </w:t>
      </w:r>
      <w:r w:rsidR="00CB0066" w:rsidRPr="007D6B13">
        <w:rPr>
          <w:rFonts w:eastAsia="Century Gothic" w:cs="Arial"/>
          <w:szCs w:val="24"/>
          <w:lang w:bidi="es-CO"/>
        </w:rPr>
        <w:t xml:space="preserve">la </w:t>
      </w:r>
      <w:r w:rsidR="00374F2A" w:rsidRPr="007D6B13">
        <w:rPr>
          <w:rFonts w:eastAsia="Century Gothic" w:cs="Arial"/>
          <w:szCs w:val="24"/>
          <w:lang w:bidi="es-CO"/>
        </w:rPr>
        <w:t>APC Colombia</w:t>
      </w:r>
      <w:r w:rsidRPr="007D6B13">
        <w:rPr>
          <w:rFonts w:eastAsia="Century Gothic" w:cs="Arial"/>
          <w:szCs w:val="24"/>
          <w:lang w:bidi="es-CO"/>
        </w:rPr>
        <w:t xml:space="preserve">, </w:t>
      </w:r>
      <w:r w:rsidR="00803C45" w:rsidRPr="007D6B13">
        <w:rPr>
          <w:rFonts w:eastAsia="Century Gothic" w:cs="Arial"/>
          <w:szCs w:val="24"/>
          <w:lang w:bidi="es-CO"/>
        </w:rPr>
        <w:t>el(</w:t>
      </w:r>
      <w:r w:rsidRPr="007D6B13">
        <w:rPr>
          <w:rFonts w:eastAsia="Century Gothic" w:cs="Arial"/>
          <w:szCs w:val="24"/>
          <w:lang w:bidi="es-CO"/>
        </w:rPr>
        <w:t>a</w:t>
      </w:r>
      <w:r w:rsidR="00803C45" w:rsidRPr="007D6B13">
        <w:rPr>
          <w:rFonts w:eastAsia="Century Gothic" w:cs="Arial"/>
          <w:szCs w:val="24"/>
          <w:lang w:bidi="es-CO"/>
        </w:rPr>
        <w:t>)</w:t>
      </w:r>
      <w:r w:rsidRPr="007D6B13">
        <w:rPr>
          <w:rFonts w:eastAsia="Century Gothic" w:cs="Arial"/>
          <w:szCs w:val="24"/>
          <w:lang w:bidi="es-CO"/>
        </w:rPr>
        <w:t xml:space="preserve"> </w:t>
      </w:r>
      <w:r w:rsidR="00803C45" w:rsidRPr="007D6B13">
        <w:rPr>
          <w:rFonts w:eastAsia="Century Gothic" w:cs="Arial"/>
          <w:szCs w:val="24"/>
          <w:lang w:bidi="es-CO"/>
        </w:rPr>
        <w:t>a</w:t>
      </w:r>
      <w:r w:rsidRPr="007D6B13">
        <w:rPr>
          <w:rFonts w:eastAsia="Century Gothic" w:cs="Arial"/>
          <w:szCs w:val="24"/>
          <w:lang w:bidi="es-CO"/>
        </w:rPr>
        <w:t>sesor</w:t>
      </w:r>
      <w:r w:rsidR="00803C45" w:rsidRPr="007D6B13">
        <w:rPr>
          <w:rFonts w:eastAsia="Century Gothic" w:cs="Arial"/>
          <w:szCs w:val="24"/>
          <w:lang w:bidi="es-CO"/>
        </w:rPr>
        <w:t>(</w:t>
      </w:r>
      <w:r w:rsidRPr="007D6B13">
        <w:rPr>
          <w:rFonts w:eastAsia="Century Gothic" w:cs="Arial"/>
          <w:szCs w:val="24"/>
          <w:lang w:bidi="es-CO"/>
        </w:rPr>
        <w:t>a</w:t>
      </w:r>
      <w:r w:rsidR="00803C45" w:rsidRPr="007D6B13">
        <w:rPr>
          <w:rFonts w:eastAsia="Century Gothic" w:cs="Arial"/>
          <w:szCs w:val="24"/>
          <w:lang w:bidi="es-CO"/>
        </w:rPr>
        <w:t>)</w:t>
      </w:r>
      <w:r w:rsidRPr="007D6B13">
        <w:rPr>
          <w:rFonts w:eastAsia="Century Gothic" w:cs="Arial"/>
          <w:szCs w:val="24"/>
          <w:lang w:bidi="es-CO"/>
        </w:rPr>
        <w:t xml:space="preserve"> con funciones </w:t>
      </w:r>
      <w:r w:rsidR="00EC6499" w:rsidRPr="007D6B13">
        <w:rPr>
          <w:rFonts w:eastAsia="Century Gothic" w:cs="Arial"/>
          <w:szCs w:val="24"/>
          <w:lang w:bidi="es-CO"/>
        </w:rPr>
        <w:t>de Gestión Jurídica</w:t>
      </w:r>
      <w:r w:rsidR="00803C45" w:rsidRPr="007D6B13">
        <w:rPr>
          <w:rFonts w:eastAsia="Century Gothic" w:cs="Arial"/>
          <w:szCs w:val="24"/>
          <w:lang w:bidi="es-CO"/>
        </w:rPr>
        <w:t>,</w:t>
      </w:r>
      <w:r w:rsidRPr="007D6B13">
        <w:rPr>
          <w:rFonts w:eastAsia="Century Gothic" w:cs="Arial"/>
          <w:szCs w:val="24"/>
          <w:lang w:bidi="es-CO"/>
        </w:rPr>
        <w:t xml:space="preserve"> se enc</w:t>
      </w:r>
      <w:r w:rsidR="00374F2A" w:rsidRPr="007D6B13">
        <w:rPr>
          <w:rFonts w:eastAsia="Century Gothic" w:cs="Arial"/>
          <w:szCs w:val="24"/>
          <w:lang w:bidi="es-CO"/>
        </w:rPr>
        <w:t xml:space="preserve">uentra adscrita a la Dirección </w:t>
      </w:r>
      <w:r w:rsidR="00803C45" w:rsidRPr="007D6B13">
        <w:rPr>
          <w:rFonts w:eastAsia="Century Gothic" w:cs="Arial"/>
          <w:szCs w:val="24"/>
          <w:lang w:bidi="es-CO"/>
        </w:rPr>
        <w:t>G</w:t>
      </w:r>
      <w:r w:rsidRPr="007D6B13">
        <w:rPr>
          <w:rFonts w:eastAsia="Century Gothic" w:cs="Arial"/>
          <w:szCs w:val="24"/>
          <w:lang w:bidi="es-CO"/>
        </w:rPr>
        <w:t>eneral y su objetivo es brindar la asesoría jurídica y ejercer la defensa judicial y extrajudicial, de acuerdo con el régimen jurídico aplicable, buscando salva</w:t>
      </w:r>
      <w:r w:rsidR="00374F2A" w:rsidRPr="007D6B13">
        <w:rPr>
          <w:rFonts w:eastAsia="Century Gothic" w:cs="Arial"/>
          <w:szCs w:val="24"/>
          <w:lang w:bidi="es-CO"/>
        </w:rPr>
        <w:t xml:space="preserve">guardar los intereses de la APC </w:t>
      </w:r>
      <w:r w:rsidRPr="007D6B13">
        <w:rPr>
          <w:rFonts w:eastAsia="Century Gothic" w:cs="Arial"/>
          <w:szCs w:val="24"/>
          <w:lang w:bidi="es-CO"/>
        </w:rPr>
        <w:t>Colo</w:t>
      </w:r>
      <w:r w:rsidR="00374F2A" w:rsidRPr="007D6B13">
        <w:rPr>
          <w:rFonts w:eastAsia="Century Gothic" w:cs="Arial"/>
          <w:szCs w:val="24"/>
          <w:lang w:bidi="es-CO"/>
        </w:rPr>
        <w:t xml:space="preserve">mbia y, es líder </w:t>
      </w:r>
      <w:r w:rsidR="00AD51BB" w:rsidRPr="007D6B13">
        <w:rPr>
          <w:rFonts w:eastAsia="Century Gothic" w:cs="Arial"/>
          <w:szCs w:val="24"/>
          <w:lang w:bidi="es-CO"/>
        </w:rPr>
        <w:t xml:space="preserve">o responsable </w:t>
      </w:r>
      <w:r w:rsidR="00374F2A" w:rsidRPr="007D6B13">
        <w:rPr>
          <w:rFonts w:eastAsia="Century Gothic" w:cs="Arial"/>
          <w:szCs w:val="24"/>
          <w:lang w:bidi="es-CO"/>
        </w:rPr>
        <w:t xml:space="preserve">del proceso Gestión </w:t>
      </w:r>
      <w:r w:rsidR="00803C45" w:rsidRPr="007D6B13">
        <w:rPr>
          <w:rFonts w:eastAsia="Century Gothic" w:cs="Arial"/>
          <w:szCs w:val="24"/>
          <w:lang w:bidi="es-CO"/>
        </w:rPr>
        <w:t>J</w:t>
      </w:r>
      <w:r w:rsidRPr="007D6B13">
        <w:rPr>
          <w:rFonts w:eastAsia="Century Gothic" w:cs="Arial"/>
          <w:szCs w:val="24"/>
          <w:lang w:bidi="es-CO"/>
        </w:rPr>
        <w:t xml:space="preserve">urídica. </w:t>
      </w:r>
    </w:p>
    <w:p w14:paraId="1B7F6943" w14:textId="77777777" w:rsidR="00803C45" w:rsidRPr="007D6B13" w:rsidRDefault="00803C45" w:rsidP="007D6B13">
      <w:pPr>
        <w:shd w:val="clear" w:color="auto" w:fill="FFFFFF" w:themeFill="background1"/>
        <w:contextualSpacing/>
        <w:rPr>
          <w:rFonts w:eastAsia="Century Gothic" w:cs="Arial"/>
          <w:szCs w:val="24"/>
          <w:lang w:bidi="es-CO"/>
        </w:rPr>
      </w:pPr>
    </w:p>
    <w:p w14:paraId="4E8A7A62" w14:textId="3C34BC0F" w:rsidR="00521EFB"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Para tal </w:t>
      </w:r>
      <w:r w:rsidR="00374F2A" w:rsidRPr="007D6B13">
        <w:rPr>
          <w:rFonts w:eastAsia="Century Gothic" w:cs="Arial"/>
          <w:szCs w:val="24"/>
          <w:lang w:bidi="es-CO"/>
        </w:rPr>
        <w:t xml:space="preserve">efecto en su rol, el proceso Gestión </w:t>
      </w:r>
      <w:r w:rsidR="00803C45" w:rsidRPr="007D6B13">
        <w:rPr>
          <w:rFonts w:eastAsia="Century Gothic" w:cs="Arial"/>
          <w:szCs w:val="24"/>
          <w:lang w:bidi="es-CO"/>
        </w:rPr>
        <w:t>J</w:t>
      </w:r>
      <w:r w:rsidRPr="007D6B13">
        <w:rPr>
          <w:rFonts w:eastAsia="Century Gothic" w:cs="Arial"/>
          <w:szCs w:val="24"/>
          <w:lang w:bidi="es-CO"/>
        </w:rPr>
        <w:t>urídica tiene, entre otras, las siguientes funciones al cargo d</w:t>
      </w:r>
      <w:r w:rsidR="0093644F" w:rsidRPr="007D6B13">
        <w:rPr>
          <w:rFonts w:eastAsia="Century Gothic" w:cs="Arial"/>
          <w:szCs w:val="24"/>
          <w:lang w:bidi="es-CO"/>
        </w:rPr>
        <w:t>e</w:t>
      </w:r>
      <w:r w:rsidR="00521EFB" w:rsidRPr="007D6B13">
        <w:rPr>
          <w:rFonts w:eastAsia="Century Gothic" w:cs="Arial"/>
          <w:szCs w:val="24"/>
          <w:lang w:bidi="es-CO"/>
        </w:rPr>
        <w:t>l(a)</w:t>
      </w:r>
      <w:r w:rsidR="0093644F" w:rsidRPr="007D6B13">
        <w:rPr>
          <w:rFonts w:eastAsia="Century Gothic" w:cs="Arial"/>
          <w:szCs w:val="24"/>
          <w:lang w:bidi="es-CO"/>
        </w:rPr>
        <w:t xml:space="preserve"> </w:t>
      </w:r>
      <w:r w:rsidR="00803C45" w:rsidRPr="007D6B13">
        <w:rPr>
          <w:rFonts w:eastAsia="Century Gothic" w:cs="Arial"/>
          <w:szCs w:val="24"/>
          <w:lang w:bidi="es-CO"/>
        </w:rPr>
        <w:t>a</w:t>
      </w:r>
      <w:r w:rsidR="0093644F" w:rsidRPr="007D6B13">
        <w:rPr>
          <w:rFonts w:eastAsia="Century Gothic" w:cs="Arial"/>
          <w:szCs w:val="24"/>
          <w:lang w:bidi="es-CO"/>
        </w:rPr>
        <w:t>sesor</w:t>
      </w:r>
      <w:r w:rsidR="00521EFB" w:rsidRPr="007D6B13">
        <w:rPr>
          <w:rFonts w:eastAsia="Century Gothic" w:cs="Arial"/>
          <w:szCs w:val="24"/>
          <w:lang w:bidi="es-CO"/>
        </w:rPr>
        <w:t>(a)</w:t>
      </w:r>
      <w:r w:rsidR="0093644F" w:rsidRPr="007D6B13">
        <w:rPr>
          <w:rFonts w:eastAsia="Century Gothic" w:cs="Arial"/>
          <w:szCs w:val="24"/>
          <w:lang w:bidi="es-CO"/>
        </w:rPr>
        <w:t xml:space="preserve"> de </w:t>
      </w:r>
      <w:r w:rsidR="00803C45" w:rsidRPr="007D6B13">
        <w:rPr>
          <w:rFonts w:eastAsia="Century Gothic" w:cs="Arial"/>
          <w:szCs w:val="24"/>
          <w:lang w:bidi="es-CO"/>
        </w:rPr>
        <w:t>la D</w:t>
      </w:r>
      <w:r w:rsidR="0093644F" w:rsidRPr="007D6B13">
        <w:rPr>
          <w:rFonts w:eastAsia="Century Gothic" w:cs="Arial"/>
          <w:szCs w:val="24"/>
          <w:lang w:bidi="es-CO"/>
        </w:rPr>
        <w:t xml:space="preserve">irección </w:t>
      </w:r>
      <w:r w:rsidR="00803C45" w:rsidRPr="007D6B13">
        <w:rPr>
          <w:rFonts w:eastAsia="Century Gothic" w:cs="Arial"/>
          <w:szCs w:val="24"/>
          <w:lang w:bidi="es-CO"/>
        </w:rPr>
        <w:t>G</w:t>
      </w:r>
      <w:r w:rsidR="00374F2A" w:rsidRPr="007D6B13">
        <w:rPr>
          <w:rFonts w:eastAsia="Century Gothic" w:cs="Arial"/>
          <w:szCs w:val="24"/>
          <w:lang w:bidi="es-CO"/>
        </w:rPr>
        <w:t xml:space="preserve">eneral: </w:t>
      </w:r>
    </w:p>
    <w:p w14:paraId="4E1F51A8" w14:textId="77777777" w:rsidR="00AD51BB" w:rsidRPr="007D6B13" w:rsidRDefault="00AD51BB" w:rsidP="007D6B13">
      <w:pPr>
        <w:shd w:val="clear" w:color="auto" w:fill="FFFFFF" w:themeFill="background1"/>
        <w:contextualSpacing/>
        <w:rPr>
          <w:rFonts w:eastAsia="Century Gothic" w:cs="Arial"/>
          <w:szCs w:val="24"/>
          <w:lang w:bidi="es-CO"/>
        </w:rPr>
      </w:pPr>
    </w:p>
    <w:p w14:paraId="1BC320AB"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Revisar los proyectos de acto administrativo, que le sean asignados, de la Dirección general o la Dirección administrativa y financiera previa su firma.</w:t>
      </w:r>
    </w:p>
    <w:p w14:paraId="27C8EFA1"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Asesorar a la Dirección general y a las dependencias/direcciones/procesos de la Agencia, en la elaboración de los proyectos normativos y reglamentaciones propias de la misionalidad de la entidad y del Fondo de Cooperación y Asistencia Internacional (FOCAI).</w:t>
      </w:r>
    </w:p>
    <w:p w14:paraId="629DAD1B"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Conceptuar sobre el marco legal y lineamientos aplicables a la cooperación internacional no reembolsables en los que participe la entidad.</w:t>
      </w:r>
    </w:p>
    <w:p w14:paraId="5606D8CC"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Apoyar en materia jurídica a las distintas dependencias de la Agencia en la estructuración de alianzas estratégicas para la ejecución de programas y proyectos de cooperación internacional y triangular, de conformidad con el marco normativo vigente.</w:t>
      </w:r>
    </w:p>
    <w:p w14:paraId="5FB7EAD7"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Brindar acompañamiento en el régimen jurídico aplicable a la APC Colombia para los proyectos de convenios de cooperación internacional, acuerdos simplificados derivados o complementarios con organismos multilaterales, agencias de cooperación, plataformas regionales o subregionales de cooperación, instituciones extranjeras sin ánimo de lucro y gobiernos extranjeros y en la formulación de estrategias, programas mecanismos y proyectos a ser financiados con recursos de cooperación internacional.</w:t>
      </w:r>
    </w:p>
    <w:p w14:paraId="2DB9270D"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Unificar, recopilar y estandarizar normas y conceptos relacionados con los asuntos de competencia de la entidad, de conformidad con el marco normativo vigente.</w:t>
      </w:r>
    </w:p>
    <w:p w14:paraId="331BFB9C"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Orientar jurídicamente el proceso de gestión jurídica en los asuntos de competencia del área, de acuerdo con los lineamientos institucionales y la normatividad vigente.</w:t>
      </w:r>
    </w:p>
    <w:p w14:paraId="53905A00"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Ejercer la representación judicial y extrajudicial en los procesos, diligencias y/o actuaciones judiciales o administrativas que se adelanten en contra de la entidad o en aquellos donde se le vincule, de conformidad con la delegación que para el efecto se emita.</w:t>
      </w:r>
    </w:p>
    <w:p w14:paraId="63D99308"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Sustanciar las solicitudes de revocatoria y recursos interpuestos contra los actos administrativos que sean de competencia del Despacho de la Dirección general, de conformidad con la normatividad vigente.</w:t>
      </w:r>
    </w:p>
    <w:p w14:paraId="2CEA7C5D"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Sustanciar los fallos de segunda instancia de los procesos disciplinarios que se adelante contra los servidores y ex servidores públicos de la Agencia, de conformidad con la normatividad vigente.</w:t>
      </w:r>
    </w:p>
    <w:p w14:paraId="3AB1C930"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Dirigir la gestión del cobro persuasivo de las actuaciones administrativas que resulten, de conformidad con la normatividad vigente.</w:t>
      </w:r>
    </w:p>
    <w:p w14:paraId="51800244"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Contribuir a la gestión del conocimiento en lo relacionado con la dependencia, según las indicaciones del superior inmediato.</w:t>
      </w:r>
    </w:p>
    <w:p w14:paraId="36E3BDA6" w14:textId="77777777" w:rsidR="006E4419" w:rsidRPr="007D6B13" w:rsidRDefault="006E4419" w:rsidP="007D6B13">
      <w:pPr>
        <w:pStyle w:val="Prrafodelista"/>
        <w:widowControl w:val="0"/>
        <w:numPr>
          <w:ilvl w:val="0"/>
          <w:numId w:val="31"/>
        </w:numPr>
        <w:shd w:val="clear" w:color="auto" w:fill="FFFFFF" w:themeFill="background1"/>
        <w:autoSpaceDE w:val="0"/>
        <w:autoSpaceDN w:val="0"/>
        <w:rPr>
          <w:rFonts w:cs="Arial"/>
          <w:szCs w:val="24"/>
        </w:rPr>
      </w:pPr>
      <w:r w:rsidRPr="007D6B13">
        <w:rPr>
          <w:rFonts w:cs="Arial"/>
          <w:szCs w:val="24"/>
        </w:rPr>
        <w:t>Apoyar la implementación, seguimiento y evaluación del MIPG en la APC Colombia.</w:t>
      </w:r>
    </w:p>
    <w:p w14:paraId="3921C954" w14:textId="0204E122" w:rsidR="006E3498" w:rsidRPr="007D6B13" w:rsidRDefault="006E3498" w:rsidP="007D6B13">
      <w:pPr>
        <w:pStyle w:val="Prrafodelista"/>
        <w:widowControl w:val="0"/>
        <w:shd w:val="clear" w:color="auto" w:fill="FFFFFF" w:themeFill="background1"/>
        <w:autoSpaceDE w:val="0"/>
        <w:autoSpaceDN w:val="0"/>
        <w:rPr>
          <w:rFonts w:cs="Arial"/>
          <w:szCs w:val="24"/>
        </w:rPr>
      </w:pPr>
    </w:p>
    <w:p w14:paraId="60355FEC" w14:textId="6A6FB056" w:rsidR="006E3498" w:rsidRPr="007D6B13" w:rsidRDefault="00374F2A"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 xml:space="preserve">El proceso Gestión </w:t>
      </w:r>
      <w:r w:rsidR="00551C18" w:rsidRPr="007D6B13">
        <w:rPr>
          <w:rFonts w:eastAsia="Century Gothic" w:cs="Arial"/>
          <w:szCs w:val="24"/>
          <w:lang w:bidi="es-CO"/>
        </w:rPr>
        <w:t>J</w:t>
      </w:r>
      <w:r w:rsidR="006E3498" w:rsidRPr="007D6B13">
        <w:rPr>
          <w:rFonts w:eastAsia="Century Gothic" w:cs="Arial"/>
          <w:szCs w:val="24"/>
          <w:lang w:bidi="es-CO"/>
        </w:rPr>
        <w:t>urídica</w:t>
      </w:r>
      <w:r w:rsidRPr="007D6B13">
        <w:rPr>
          <w:rFonts w:eastAsia="Century Gothic" w:cs="Arial"/>
          <w:szCs w:val="24"/>
          <w:lang w:bidi="es-CO"/>
        </w:rPr>
        <w:t xml:space="preserve">, </w:t>
      </w:r>
      <w:r w:rsidR="006E3498" w:rsidRPr="007D6B13">
        <w:rPr>
          <w:rFonts w:eastAsia="Century Gothic" w:cs="Arial"/>
          <w:szCs w:val="24"/>
          <w:lang w:bidi="es-CO"/>
        </w:rPr>
        <w:t>es transversal</w:t>
      </w:r>
      <w:r w:rsidR="00DB6C38" w:rsidRPr="007D6B13">
        <w:rPr>
          <w:rFonts w:eastAsia="Century Gothic" w:cs="Arial"/>
          <w:szCs w:val="24"/>
          <w:lang w:bidi="es-CO"/>
        </w:rPr>
        <w:t>. P</w:t>
      </w:r>
      <w:r w:rsidR="006E3498" w:rsidRPr="007D6B13">
        <w:rPr>
          <w:rFonts w:eastAsia="Century Gothic" w:cs="Arial"/>
          <w:szCs w:val="24"/>
          <w:lang w:bidi="es-CO"/>
        </w:rPr>
        <w:t xml:space="preserve">or tanto, su interacción es constante con los demás procesos de la </w:t>
      </w:r>
      <w:r w:rsidR="00551C18" w:rsidRPr="007D6B13">
        <w:rPr>
          <w:rFonts w:eastAsia="Century Gothic" w:cs="Arial"/>
          <w:szCs w:val="24"/>
          <w:lang w:bidi="es-CO"/>
        </w:rPr>
        <w:t>APC Colombia.</w:t>
      </w:r>
    </w:p>
    <w:p w14:paraId="7AADDAB7" w14:textId="50BE0C35" w:rsidR="006E3498" w:rsidRPr="007D6B13" w:rsidRDefault="00436967" w:rsidP="007D6B13">
      <w:pPr>
        <w:pStyle w:val="Prrafodelista"/>
        <w:shd w:val="clear" w:color="auto" w:fill="FFFFFF" w:themeFill="background1"/>
        <w:ind w:left="284"/>
        <w:rPr>
          <w:rFonts w:cs="Arial"/>
          <w:szCs w:val="24"/>
        </w:rPr>
      </w:pPr>
      <w:r w:rsidRPr="007D6B13">
        <w:rPr>
          <w:rFonts w:cs="Arial"/>
          <w:szCs w:val="24"/>
        </w:rPr>
        <w:t xml:space="preserve"> </w:t>
      </w:r>
    </w:p>
    <w:p w14:paraId="7AAC9397" w14:textId="61BDE1D3" w:rsidR="006E3498" w:rsidRPr="007D6B13" w:rsidRDefault="00DB6C38" w:rsidP="007D6B13">
      <w:pPr>
        <w:pStyle w:val="Ttulo3"/>
        <w:numPr>
          <w:ilvl w:val="1"/>
          <w:numId w:val="54"/>
        </w:numPr>
        <w:ind w:left="284" w:firstLine="0"/>
        <w:rPr>
          <w:bCs/>
        </w:rPr>
      </w:pPr>
      <w:bookmarkStart w:id="141" w:name="_Toc159795916"/>
      <w:r w:rsidRPr="007D6B13">
        <w:rPr>
          <w:bCs/>
        </w:rPr>
        <w:t xml:space="preserve"> </w:t>
      </w:r>
      <w:bookmarkStart w:id="142" w:name="_Toc238217437"/>
      <w:r w:rsidR="00374F2A" w:rsidRPr="007D6B13">
        <w:rPr>
          <w:bCs/>
        </w:rPr>
        <w:t>Subcomité Jurídico S</w:t>
      </w:r>
      <w:r w:rsidR="006E3498" w:rsidRPr="007D6B13">
        <w:rPr>
          <w:bCs/>
        </w:rPr>
        <w:t>ectorial</w:t>
      </w:r>
      <w:bookmarkEnd w:id="141"/>
      <w:bookmarkEnd w:id="142"/>
    </w:p>
    <w:p w14:paraId="2762FF68" w14:textId="7E1D0D9A" w:rsidR="006E3498" w:rsidRPr="007D6B13" w:rsidRDefault="006E3498" w:rsidP="007D6B13">
      <w:pPr>
        <w:pStyle w:val="Prrafodelista"/>
        <w:shd w:val="clear" w:color="auto" w:fill="FFFFFF" w:themeFill="background1"/>
        <w:ind w:left="0"/>
        <w:rPr>
          <w:rFonts w:cs="Arial"/>
          <w:szCs w:val="24"/>
        </w:rPr>
      </w:pPr>
      <w:r w:rsidRPr="007D6B13">
        <w:rPr>
          <w:rFonts w:cs="Arial"/>
          <w:szCs w:val="24"/>
        </w:rPr>
        <w:t xml:space="preserve">En el 2015 la ANDJE y </w:t>
      </w:r>
      <w:r w:rsidR="00374F2A" w:rsidRPr="007D6B13">
        <w:rPr>
          <w:rFonts w:cs="Arial"/>
          <w:szCs w:val="24"/>
        </w:rPr>
        <w:t xml:space="preserve">el Departamento Administrativo de la Función Pública (DAFP), </w:t>
      </w:r>
      <w:r w:rsidRPr="007D6B13">
        <w:rPr>
          <w:rFonts w:cs="Arial"/>
          <w:szCs w:val="24"/>
        </w:rPr>
        <w:t>emitieron la </w:t>
      </w:r>
      <w:hyperlink r:id="rId23" w:history="1">
        <w:r w:rsidRPr="007D6B13">
          <w:rPr>
            <w:rFonts w:cs="Arial"/>
            <w:szCs w:val="24"/>
          </w:rPr>
          <w:t>Circular Conjunta No. 1 de 2015</w:t>
        </w:r>
      </w:hyperlink>
      <w:r w:rsidRPr="007D6B13">
        <w:rPr>
          <w:rFonts w:cs="Arial"/>
          <w:szCs w:val="24"/>
        </w:rPr>
        <w:t>,  en la que se estableció que el</w:t>
      </w:r>
      <w:r w:rsidR="003458FA" w:rsidRPr="007D6B13">
        <w:rPr>
          <w:rFonts w:cs="Arial"/>
          <w:szCs w:val="24"/>
        </w:rPr>
        <w:t>(a)</w:t>
      </w:r>
      <w:r w:rsidRPr="007D6B13">
        <w:rPr>
          <w:rFonts w:cs="Arial"/>
          <w:szCs w:val="24"/>
        </w:rPr>
        <w:t xml:space="preserve"> Ministro</w:t>
      </w:r>
      <w:r w:rsidR="003458FA" w:rsidRPr="007D6B13">
        <w:rPr>
          <w:rFonts w:cs="Arial"/>
          <w:szCs w:val="24"/>
        </w:rPr>
        <w:t>(a)</w:t>
      </w:r>
      <w:r w:rsidRPr="007D6B13">
        <w:rPr>
          <w:rFonts w:cs="Arial"/>
          <w:szCs w:val="24"/>
        </w:rPr>
        <w:t xml:space="preserve"> o Director</w:t>
      </w:r>
      <w:r w:rsidR="003458FA" w:rsidRPr="007D6B13">
        <w:rPr>
          <w:rFonts w:cs="Arial"/>
          <w:szCs w:val="24"/>
        </w:rPr>
        <w:t>(a)</w:t>
      </w:r>
      <w:r w:rsidRPr="007D6B13">
        <w:rPr>
          <w:rFonts w:cs="Arial"/>
          <w:szCs w:val="24"/>
        </w:rPr>
        <w:t xml:space="preserve"> de Departamento Administrativo</w:t>
      </w:r>
      <w:r w:rsidR="00DB6C38" w:rsidRPr="007D6B13">
        <w:rPr>
          <w:rFonts w:cs="Arial"/>
          <w:szCs w:val="24"/>
        </w:rPr>
        <w:t>,</w:t>
      </w:r>
      <w:r w:rsidRPr="007D6B13">
        <w:rPr>
          <w:rFonts w:cs="Arial"/>
          <w:szCs w:val="24"/>
        </w:rPr>
        <w:t xml:space="preserve"> debe crear un subcomité jurídico sectorial</w:t>
      </w:r>
      <w:r w:rsidR="00DB6C38" w:rsidRPr="007D6B13">
        <w:rPr>
          <w:rFonts w:cs="Arial"/>
          <w:szCs w:val="24"/>
        </w:rPr>
        <w:t>,</w:t>
      </w:r>
      <w:r w:rsidRPr="007D6B13">
        <w:rPr>
          <w:rFonts w:cs="Arial"/>
          <w:szCs w:val="24"/>
        </w:rPr>
        <w:t xml:space="preserve"> que harán parte de los Comités Sectoriales de Desarrollo Administrativo.</w:t>
      </w:r>
    </w:p>
    <w:p w14:paraId="1BECF8C6" w14:textId="77777777" w:rsidR="006E3498" w:rsidRPr="007D6B13" w:rsidRDefault="006E3498" w:rsidP="007D6B13">
      <w:pPr>
        <w:pStyle w:val="Prrafodelista"/>
        <w:shd w:val="clear" w:color="auto" w:fill="FFFFFF" w:themeFill="background1"/>
        <w:ind w:left="0"/>
        <w:rPr>
          <w:rFonts w:cs="Arial"/>
          <w:szCs w:val="24"/>
        </w:rPr>
      </w:pPr>
    </w:p>
    <w:p w14:paraId="6D107C0C" w14:textId="7674CC79" w:rsidR="006E3498" w:rsidRPr="007D6B13" w:rsidRDefault="006E3498" w:rsidP="007D6B13">
      <w:pPr>
        <w:shd w:val="clear" w:color="auto" w:fill="FFFFFF" w:themeFill="background1"/>
        <w:contextualSpacing/>
        <w:rPr>
          <w:rFonts w:cs="Arial"/>
          <w:szCs w:val="24"/>
          <w:shd w:val="clear" w:color="auto" w:fill="FDFAF7"/>
        </w:rPr>
      </w:pPr>
      <w:r w:rsidRPr="007D6B13">
        <w:rPr>
          <w:rFonts w:eastAsia="Century Gothic" w:cs="Arial"/>
          <w:szCs w:val="24"/>
          <w:lang w:bidi="es-CO"/>
        </w:rPr>
        <w:t>La conformación de los subcomités permitirá a las entidades públicas</w:t>
      </w:r>
      <w:r w:rsidR="00DB6C38" w:rsidRPr="007D6B13">
        <w:rPr>
          <w:rFonts w:eastAsia="Century Gothic" w:cs="Arial"/>
          <w:szCs w:val="24"/>
          <w:lang w:bidi="es-CO"/>
        </w:rPr>
        <w:t>,</w:t>
      </w:r>
      <w:r w:rsidRPr="007D6B13">
        <w:rPr>
          <w:rFonts w:eastAsia="Century Gothic" w:cs="Arial"/>
          <w:szCs w:val="24"/>
          <w:lang w:bidi="es-CO"/>
        </w:rPr>
        <w:t xml:space="preserve"> que hacen parte del sector administrativo, identificar las problemáticas comunes en la gestión del ciclo de defensa jurídica del Estado.</w:t>
      </w:r>
      <w:r w:rsidRPr="007D6B13">
        <w:rPr>
          <w:rFonts w:cs="Arial"/>
          <w:szCs w:val="24"/>
          <w:shd w:val="clear" w:color="auto" w:fill="FDFAF7"/>
        </w:rPr>
        <w:t xml:space="preserve"> </w:t>
      </w:r>
    </w:p>
    <w:p w14:paraId="79CADC5D" w14:textId="77777777" w:rsidR="00DB6C38" w:rsidRPr="007D6B13" w:rsidRDefault="00DB6C38" w:rsidP="007D6B13">
      <w:pPr>
        <w:shd w:val="clear" w:color="auto" w:fill="FFFFFF" w:themeFill="background1"/>
        <w:contextualSpacing/>
        <w:rPr>
          <w:rFonts w:cs="Arial"/>
          <w:szCs w:val="24"/>
          <w:shd w:val="clear" w:color="auto" w:fill="FDFAF7"/>
        </w:rPr>
      </w:pPr>
    </w:p>
    <w:p w14:paraId="6BFC3D33" w14:textId="095EB5A2" w:rsidR="006E3498" w:rsidRPr="007D6B13" w:rsidRDefault="006E3498" w:rsidP="007D6B13">
      <w:pPr>
        <w:rPr>
          <w:rFonts w:cs="Arial"/>
          <w:szCs w:val="24"/>
        </w:rPr>
      </w:pPr>
      <w:bookmarkStart w:id="143" w:name="_Toc159795917"/>
      <w:bookmarkStart w:id="144" w:name="_Toc159797926"/>
      <w:r w:rsidRPr="007D6B13">
        <w:rPr>
          <w:rFonts w:cs="Arial"/>
          <w:szCs w:val="24"/>
        </w:rPr>
        <w:t>Con base en lo anterior, el Departamento Administrativo de la Presidencia de la República</w:t>
      </w:r>
      <w:r w:rsidR="00374F2A" w:rsidRPr="007D6B13">
        <w:rPr>
          <w:rFonts w:cs="Arial"/>
          <w:szCs w:val="24"/>
        </w:rPr>
        <w:t xml:space="preserve"> (DAPRE)</w:t>
      </w:r>
      <w:r w:rsidRPr="007D6B13">
        <w:rPr>
          <w:rFonts w:cs="Arial"/>
          <w:szCs w:val="24"/>
        </w:rPr>
        <w:t>, expidió la Resolución 168 de 2016, mediante la cual se Creó el Subcomité Sectorial de Defensa Jurídica del Estado del Sector Administrativo de la Presidencia de la República, el cual está conformado así:</w:t>
      </w:r>
      <w:bookmarkEnd w:id="143"/>
      <w:bookmarkEnd w:id="144"/>
    </w:p>
    <w:p w14:paraId="116AC9CB" w14:textId="77777777" w:rsidR="00521EFB" w:rsidRPr="007D6B13" w:rsidRDefault="00521EFB" w:rsidP="007D6B13">
      <w:pPr>
        <w:rPr>
          <w:rFonts w:cs="Arial"/>
          <w:szCs w:val="24"/>
        </w:rPr>
      </w:pPr>
    </w:p>
    <w:p w14:paraId="46C4CBA2" w14:textId="5AB821B4" w:rsidR="006E3498" w:rsidRPr="007D6B13" w:rsidRDefault="006E3498" w:rsidP="007D6B13">
      <w:pPr>
        <w:pStyle w:val="Prrafodelista"/>
        <w:widowControl w:val="0"/>
        <w:numPr>
          <w:ilvl w:val="0"/>
          <w:numId w:val="32"/>
        </w:numPr>
        <w:autoSpaceDE w:val="0"/>
        <w:autoSpaceDN w:val="0"/>
        <w:ind w:left="567" w:hanging="283"/>
        <w:contextualSpacing w:val="0"/>
        <w:rPr>
          <w:rFonts w:cs="Arial"/>
          <w:szCs w:val="24"/>
        </w:rPr>
      </w:pPr>
      <w:bookmarkStart w:id="145" w:name="EF75963F-06C7-4DF0-B769-A0B0FC5AD148"/>
      <w:bookmarkEnd w:id="145"/>
      <w:r w:rsidRPr="007D6B13">
        <w:rPr>
          <w:rFonts w:cs="Arial"/>
          <w:szCs w:val="24"/>
        </w:rPr>
        <w:t>Un</w:t>
      </w:r>
      <w:r w:rsidR="003458FA" w:rsidRPr="007D6B13">
        <w:rPr>
          <w:rFonts w:cs="Arial"/>
          <w:szCs w:val="24"/>
        </w:rPr>
        <w:t>(a)</w:t>
      </w:r>
      <w:r w:rsidRPr="007D6B13">
        <w:rPr>
          <w:rFonts w:cs="Arial"/>
          <w:szCs w:val="24"/>
        </w:rPr>
        <w:t xml:space="preserve"> delegado</w:t>
      </w:r>
      <w:r w:rsidR="003458FA" w:rsidRPr="007D6B13">
        <w:rPr>
          <w:rFonts w:cs="Arial"/>
          <w:szCs w:val="24"/>
        </w:rPr>
        <w:t>(a)</w:t>
      </w:r>
      <w:r w:rsidRPr="007D6B13">
        <w:rPr>
          <w:rFonts w:cs="Arial"/>
          <w:szCs w:val="24"/>
        </w:rPr>
        <w:t xml:space="preserve"> d</w:t>
      </w:r>
      <w:r w:rsidR="00521EFB" w:rsidRPr="007D6B13">
        <w:rPr>
          <w:rFonts w:cs="Arial"/>
          <w:szCs w:val="24"/>
        </w:rPr>
        <w:t>e</w:t>
      </w:r>
      <w:r w:rsidRPr="007D6B13">
        <w:rPr>
          <w:rFonts w:cs="Arial"/>
          <w:szCs w:val="24"/>
        </w:rPr>
        <w:t>l</w:t>
      </w:r>
      <w:r w:rsidR="00521EFB" w:rsidRPr="007D6B13">
        <w:rPr>
          <w:rFonts w:cs="Arial"/>
          <w:szCs w:val="24"/>
        </w:rPr>
        <w:t>(</w:t>
      </w:r>
      <w:r w:rsidRPr="007D6B13">
        <w:rPr>
          <w:rFonts w:cs="Arial"/>
          <w:szCs w:val="24"/>
        </w:rPr>
        <w:t>a</w:t>
      </w:r>
      <w:r w:rsidR="00521EFB" w:rsidRPr="007D6B13">
        <w:rPr>
          <w:rFonts w:cs="Arial"/>
          <w:szCs w:val="24"/>
        </w:rPr>
        <w:t>)</w:t>
      </w:r>
      <w:r w:rsidRPr="007D6B13">
        <w:rPr>
          <w:rFonts w:cs="Arial"/>
          <w:szCs w:val="24"/>
        </w:rPr>
        <w:t xml:space="preserve"> </w:t>
      </w:r>
      <w:r w:rsidR="00DB6C38" w:rsidRPr="007D6B13">
        <w:rPr>
          <w:rFonts w:cs="Arial"/>
          <w:szCs w:val="24"/>
        </w:rPr>
        <w:t>d</w:t>
      </w:r>
      <w:r w:rsidRPr="007D6B13">
        <w:rPr>
          <w:rFonts w:cs="Arial"/>
          <w:szCs w:val="24"/>
        </w:rPr>
        <w:t>irector</w:t>
      </w:r>
      <w:r w:rsidR="00521EFB" w:rsidRPr="007D6B13">
        <w:rPr>
          <w:rFonts w:cs="Arial"/>
          <w:szCs w:val="24"/>
        </w:rPr>
        <w:t>(</w:t>
      </w:r>
      <w:r w:rsidRPr="007D6B13">
        <w:rPr>
          <w:rFonts w:cs="Arial"/>
          <w:szCs w:val="24"/>
        </w:rPr>
        <w:t>a</w:t>
      </w:r>
      <w:r w:rsidR="00521EFB" w:rsidRPr="007D6B13">
        <w:rPr>
          <w:rFonts w:cs="Arial"/>
          <w:szCs w:val="24"/>
        </w:rPr>
        <w:t>)</w:t>
      </w:r>
      <w:r w:rsidRPr="007D6B13">
        <w:rPr>
          <w:rFonts w:cs="Arial"/>
          <w:szCs w:val="24"/>
        </w:rPr>
        <w:t xml:space="preserve"> del Departamento Administrativo de la Presidencia de la República.</w:t>
      </w:r>
    </w:p>
    <w:p w14:paraId="06C4D44E" w14:textId="2D5247A6" w:rsidR="006E3498" w:rsidRPr="007D6B13" w:rsidRDefault="00521EFB" w:rsidP="007D6B13">
      <w:pPr>
        <w:pStyle w:val="Prrafodelista"/>
        <w:widowControl w:val="0"/>
        <w:numPr>
          <w:ilvl w:val="0"/>
          <w:numId w:val="32"/>
        </w:numPr>
        <w:autoSpaceDE w:val="0"/>
        <w:autoSpaceDN w:val="0"/>
        <w:ind w:left="567" w:hanging="283"/>
        <w:contextualSpacing w:val="0"/>
        <w:rPr>
          <w:rFonts w:cs="Arial"/>
          <w:szCs w:val="24"/>
        </w:rPr>
      </w:pPr>
      <w:bookmarkStart w:id="146" w:name="E5A9705B-25DA-4017-A0B1-4D4BFFA0B826"/>
      <w:bookmarkEnd w:id="146"/>
      <w:r w:rsidRPr="007D6B13">
        <w:rPr>
          <w:rFonts w:cs="Arial"/>
          <w:szCs w:val="24"/>
        </w:rPr>
        <w:t>El(a)</w:t>
      </w:r>
      <w:r w:rsidR="006E3498" w:rsidRPr="007D6B13">
        <w:rPr>
          <w:rFonts w:cs="Arial"/>
          <w:szCs w:val="24"/>
        </w:rPr>
        <w:t xml:space="preserve"> </w:t>
      </w:r>
      <w:r w:rsidR="00DB6C38" w:rsidRPr="007D6B13">
        <w:rPr>
          <w:rFonts w:cs="Arial"/>
          <w:szCs w:val="24"/>
        </w:rPr>
        <w:t>s</w:t>
      </w:r>
      <w:r w:rsidRPr="007D6B13">
        <w:rPr>
          <w:rFonts w:cs="Arial"/>
          <w:szCs w:val="24"/>
        </w:rPr>
        <w:t>ecretario(</w:t>
      </w:r>
      <w:r w:rsidR="006E3498" w:rsidRPr="007D6B13">
        <w:rPr>
          <w:rFonts w:cs="Arial"/>
          <w:szCs w:val="24"/>
        </w:rPr>
        <w:t>a</w:t>
      </w:r>
      <w:r w:rsidRPr="007D6B13">
        <w:rPr>
          <w:rFonts w:cs="Arial"/>
          <w:szCs w:val="24"/>
        </w:rPr>
        <w:t>)</w:t>
      </w:r>
      <w:r w:rsidR="006E3498" w:rsidRPr="007D6B13">
        <w:rPr>
          <w:rFonts w:cs="Arial"/>
          <w:szCs w:val="24"/>
        </w:rPr>
        <w:t xml:space="preserve"> </w:t>
      </w:r>
      <w:r w:rsidR="003458FA" w:rsidRPr="007D6B13">
        <w:rPr>
          <w:rFonts w:cs="Arial"/>
          <w:szCs w:val="24"/>
        </w:rPr>
        <w:t>j</w:t>
      </w:r>
      <w:r w:rsidR="006E3498" w:rsidRPr="007D6B13">
        <w:rPr>
          <w:rFonts w:cs="Arial"/>
          <w:szCs w:val="24"/>
        </w:rPr>
        <w:t>urídic</w:t>
      </w:r>
      <w:r w:rsidRPr="007D6B13">
        <w:rPr>
          <w:rFonts w:cs="Arial"/>
          <w:szCs w:val="24"/>
        </w:rPr>
        <w:t>o(</w:t>
      </w:r>
      <w:r w:rsidR="006E3498" w:rsidRPr="007D6B13">
        <w:rPr>
          <w:rFonts w:cs="Arial"/>
          <w:szCs w:val="24"/>
        </w:rPr>
        <w:t>a</w:t>
      </w:r>
      <w:r w:rsidRPr="007D6B13">
        <w:rPr>
          <w:rFonts w:cs="Arial"/>
          <w:szCs w:val="24"/>
        </w:rPr>
        <w:t>)</w:t>
      </w:r>
      <w:r w:rsidR="006E3498" w:rsidRPr="007D6B13">
        <w:rPr>
          <w:rFonts w:cs="Arial"/>
          <w:szCs w:val="24"/>
        </w:rPr>
        <w:t xml:space="preserve"> de</w:t>
      </w:r>
      <w:r w:rsidRPr="007D6B13">
        <w:rPr>
          <w:rFonts w:cs="Arial"/>
          <w:szCs w:val="24"/>
        </w:rPr>
        <w:t>l</w:t>
      </w:r>
      <w:r w:rsidR="006E3498" w:rsidRPr="007D6B13">
        <w:rPr>
          <w:rFonts w:cs="Arial"/>
          <w:szCs w:val="24"/>
        </w:rPr>
        <w:t xml:space="preserve"> Departamento Administrativo de la Presidencia de la República.</w:t>
      </w:r>
    </w:p>
    <w:p w14:paraId="48116EA1" w14:textId="5B73B020" w:rsidR="006E3498" w:rsidRPr="007D6B13" w:rsidRDefault="006E3498" w:rsidP="007D6B13">
      <w:pPr>
        <w:pStyle w:val="Prrafodelista"/>
        <w:widowControl w:val="0"/>
        <w:numPr>
          <w:ilvl w:val="0"/>
          <w:numId w:val="32"/>
        </w:numPr>
        <w:autoSpaceDE w:val="0"/>
        <w:autoSpaceDN w:val="0"/>
        <w:ind w:left="567" w:hanging="283"/>
        <w:contextualSpacing w:val="0"/>
        <w:rPr>
          <w:rFonts w:cs="Arial"/>
          <w:szCs w:val="24"/>
        </w:rPr>
      </w:pPr>
      <w:bookmarkStart w:id="147" w:name="A3F8F92E-8F94-42F8-A993-41E6573E47DA"/>
      <w:bookmarkEnd w:id="147"/>
      <w:r w:rsidRPr="007D6B13">
        <w:rPr>
          <w:rFonts w:cs="Arial"/>
          <w:szCs w:val="24"/>
        </w:rPr>
        <w:t>El</w:t>
      </w:r>
      <w:r w:rsidR="00521EFB" w:rsidRPr="007D6B13">
        <w:rPr>
          <w:rFonts w:cs="Arial"/>
          <w:szCs w:val="24"/>
        </w:rPr>
        <w:t>(a)</w:t>
      </w:r>
      <w:r w:rsidRPr="007D6B13">
        <w:rPr>
          <w:rFonts w:cs="Arial"/>
          <w:szCs w:val="24"/>
        </w:rPr>
        <w:t xml:space="preserve"> </w:t>
      </w:r>
      <w:r w:rsidR="00DB6C38" w:rsidRPr="007D6B13">
        <w:rPr>
          <w:rFonts w:cs="Arial"/>
          <w:szCs w:val="24"/>
        </w:rPr>
        <w:t>j</w:t>
      </w:r>
      <w:r w:rsidRPr="007D6B13">
        <w:rPr>
          <w:rFonts w:cs="Arial"/>
          <w:szCs w:val="24"/>
        </w:rPr>
        <w:t>efe</w:t>
      </w:r>
      <w:r w:rsidR="00521EFB" w:rsidRPr="007D6B13">
        <w:rPr>
          <w:rFonts w:cs="Arial"/>
          <w:szCs w:val="24"/>
        </w:rPr>
        <w:t>(a)</w:t>
      </w:r>
      <w:r w:rsidRPr="007D6B13">
        <w:rPr>
          <w:rFonts w:cs="Arial"/>
          <w:szCs w:val="24"/>
        </w:rPr>
        <w:t xml:space="preserve"> de la Oficina Asesora Jurídica de la Unidad Nacional para la Gestión del Riesgo de Desastres, sin que pueda delegar su asistencia.</w:t>
      </w:r>
    </w:p>
    <w:p w14:paraId="5FCDFC77" w14:textId="4FC4662B" w:rsidR="006E3498" w:rsidRPr="007D6B13" w:rsidRDefault="00521EFB" w:rsidP="007D6B13">
      <w:pPr>
        <w:pStyle w:val="Prrafodelista"/>
        <w:widowControl w:val="0"/>
        <w:numPr>
          <w:ilvl w:val="0"/>
          <w:numId w:val="32"/>
        </w:numPr>
        <w:autoSpaceDE w:val="0"/>
        <w:autoSpaceDN w:val="0"/>
        <w:ind w:left="567" w:hanging="283"/>
        <w:contextualSpacing w:val="0"/>
        <w:rPr>
          <w:rFonts w:cs="Arial"/>
          <w:szCs w:val="24"/>
        </w:rPr>
      </w:pPr>
      <w:bookmarkStart w:id="148" w:name="3FD94FEB-88FF-403A-ACDA-994963133EA3"/>
      <w:bookmarkEnd w:id="148"/>
      <w:r w:rsidRPr="007D6B13">
        <w:rPr>
          <w:rFonts w:cs="Arial"/>
          <w:szCs w:val="24"/>
        </w:rPr>
        <w:t xml:space="preserve">El(a) </w:t>
      </w:r>
      <w:r w:rsidR="00DB6C38" w:rsidRPr="007D6B13">
        <w:rPr>
          <w:rFonts w:cs="Arial"/>
          <w:szCs w:val="24"/>
        </w:rPr>
        <w:t>je</w:t>
      </w:r>
      <w:r w:rsidRPr="007D6B13">
        <w:rPr>
          <w:rFonts w:cs="Arial"/>
          <w:szCs w:val="24"/>
        </w:rPr>
        <w:t>fe(a)</w:t>
      </w:r>
      <w:r w:rsidR="006E3498" w:rsidRPr="007D6B13">
        <w:rPr>
          <w:rFonts w:cs="Arial"/>
          <w:szCs w:val="24"/>
        </w:rPr>
        <w:t xml:space="preserve"> de la Oficina Asesora Jurídica de la Agencia Colombiana para la Reintegración de Personas y Grupos Alzados en Armas (ACR), sin que pueda delegar su asistencia.</w:t>
      </w:r>
    </w:p>
    <w:p w14:paraId="7C5B433C" w14:textId="0788A3C5" w:rsidR="006E3498" w:rsidRPr="007D6B13" w:rsidRDefault="00967E0B" w:rsidP="007D6B13">
      <w:pPr>
        <w:pStyle w:val="Prrafodelista"/>
        <w:widowControl w:val="0"/>
        <w:numPr>
          <w:ilvl w:val="0"/>
          <w:numId w:val="32"/>
        </w:numPr>
        <w:autoSpaceDE w:val="0"/>
        <w:autoSpaceDN w:val="0"/>
        <w:ind w:left="567" w:hanging="283"/>
        <w:contextualSpacing w:val="0"/>
        <w:rPr>
          <w:rFonts w:cs="Arial"/>
          <w:szCs w:val="24"/>
        </w:rPr>
      </w:pPr>
      <w:bookmarkStart w:id="149" w:name="7546CEDE-EE8B-4ECD-A0C7-735922BB3B55"/>
      <w:bookmarkEnd w:id="149"/>
      <w:r w:rsidRPr="007D6B13">
        <w:rPr>
          <w:rFonts w:cs="Arial"/>
          <w:szCs w:val="24"/>
        </w:rPr>
        <w:t xml:space="preserve">El(a) </w:t>
      </w:r>
      <w:r w:rsidR="00DB6C38" w:rsidRPr="007D6B13">
        <w:rPr>
          <w:rFonts w:cs="Arial"/>
          <w:szCs w:val="24"/>
        </w:rPr>
        <w:t>j</w:t>
      </w:r>
      <w:r w:rsidRPr="007D6B13">
        <w:rPr>
          <w:rFonts w:cs="Arial"/>
          <w:szCs w:val="24"/>
        </w:rPr>
        <w:t>efe(a)</w:t>
      </w:r>
      <w:r w:rsidR="006E3498" w:rsidRPr="007D6B13">
        <w:rPr>
          <w:rFonts w:cs="Arial"/>
          <w:szCs w:val="24"/>
        </w:rPr>
        <w:t xml:space="preserve"> de la Oficina Asesora Jurídica o quien haga sus veces de la Agencia Presidencial de Cooperación Internacional de Colombia</w:t>
      </w:r>
      <w:r w:rsidR="00521EFB" w:rsidRPr="007D6B13">
        <w:rPr>
          <w:rFonts w:cs="Arial"/>
          <w:szCs w:val="24"/>
        </w:rPr>
        <w:t xml:space="preserve">, </w:t>
      </w:r>
      <w:r w:rsidR="006E3498" w:rsidRPr="007D6B13">
        <w:rPr>
          <w:rFonts w:cs="Arial"/>
          <w:szCs w:val="24"/>
        </w:rPr>
        <w:t>APC</w:t>
      </w:r>
      <w:r w:rsidR="00521EFB" w:rsidRPr="007D6B13">
        <w:rPr>
          <w:rFonts w:cs="Arial"/>
          <w:szCs w:val="24"/>
        </w:rPr>
        <w:t xml:space="preserve"> Colombia</w:t>
      </w:r>
      <w:r w:rsidR="006E3498" w:rsidRPr="007D6B13">
        <w:rPr>
          <w:rFonts w:cs="Arial"/>
          <w:szCs w:val="24"/>
        </w:rPr>
        <w:t>, sin que pueda delegar su asistencia.</w:t>
      </w:r>
    </w:p>
    <w:p w14:paraId="542F451D" w14:textId="245AB49A" w:rsidR="006E3498" w:rsidRPr="007D6B13" w:rsidRDefault="006E3498" w:rsidP="007D6B13">
      <w:pPr>
        <w:pStyle w:val="Prrafodelista"/>
        <w:widowControl w:val="0"/>
        <w:numPr>
          <w:ilvl w:val="0"/>
          <w:numId w:val="32"/>
        </w:numPr>
        <w:autoSpaceDE w:val="0"/>
        <w:autoSpaceDN w:val="0"/>
        <w:ind w:left="567" w:hanging="283"/>
        <w:contextualSpacing w:val="0"/>
        <w:rPr>
          <w:rFonts w:cs="Arial"/>
          <w:szCs w:val="24"/>
        </w:rPr>
      </w:pPr>
      <w:bookmarkStart w:id="150" w:name="EA2908C9-255B-470D-B264-D1F921EEA2DB"/>
      <w:bookmarkEnd w:id="150"/>
      <w:r w:rsidRPr="007D6B13">
        <w:rPr>
          <w:rFonts w:cs="Arial"/>
          <w:szCs w:val="24"/>
        </w:rPr>
        <w:t>El</w:t>
      </w:r>
      <w:r w:rsidR="00967E0B" w:rsidRPr="007D6B13">
        <w:rPr>
          <w:rFonts w:cs="Arial"/>
          <w:szCs w:val="24"/>
        </w:rPr>
        <w:t>(a)</w:t>
      </w:r>
      <w:r w:rsidRPr="007D6B13">
        <w:rPr>
          <w:rFonts w:cs="Arial"/>
          <w:szCs w:val="24"/>
        </w:rPr>
        <w:t xml:space="preserve"> </w:t>
      </w:r>
      <w:r w:rsidR="00DB6C38" w:rsidRPr="007D6B13">
        <w:rPr>
          <w:rFonts w:cs="Arial"/>
          <w:szCs w:val="24"/>
        </w:rPr>
        <w:t>s</w:t>
      </w:r>
      <w:r w:rsidRPr="007D6B13">
        <w:rPr>
          <w:rFonts w:cs="Arial"/>
          <w:szCs w:val="24"/>
        </w:rPr>
        <w:t>ecretario</w:t>
      </w:r>
      <w:r w:rsidR="00967E0B" w:rsidRPr="007D6B13">
        <w:rPr>
          <w:rFonts w:cs="Arial"/>
          <w:szCs w:val="24"/>
        </w:rPr>
        <w:t>(a)</w:t>
      </w:r>
      <w:r w:rsidRPr="007D6B13">
        <w:rPr>
          <w:rFonts w:cs="Arial"/>
          <w:szCs w:val="24"/>
        </w:rPr>
        <w:t xml:space="preserve"> </w:t>
      </w:r>
      <w:r w:rsidR="003458FA" w:rsidRPr="007D6B13">
        <w:rPr>
          <w:rFonts w:cs="Arial"/>
          <w:szCs w:val="24"/>
        </w:rPr>
        <w:t>g</w:t>
      </w:r>
      <w:r w:rsidRPr="007D6B13">
        <w:rPr>
          <w:rFonts w:cs="Arial"/>
          <w:szCs w:val="24"/>
        </w:rPr>
        <w:t>eneral de la Agencia Nacional Inmobiliaria Virgilio Barco Vargas, sin que pueda delegar su asistencia.</w:t>
      </w:r>
    </w:p>
    <w:p w14:paraId="347B4E2A" w14:textId="77777777" w:rsidR="006E3498" w:rsidRPr="007D6B13" w:rsidRDefault="006E3498" w:rsidP="007D6B13">
      <w:pPr>
        <w:pStyle w:val="Prrafodelista"/>
        <w:widowControl w:val="0"/>
        <w:numPr>
          <w:ilvl w:val="0"/>
          <w:numId w:val="32"/>
        </w:numPr>
        <w:autoSpaceDE w:val="0"/>
        <w:autoSpaceDN w:val="0"/>
        <w:ind w:left="567" w:hanging="283"/>
        <w:contextualSpacing w:val="0"/>
        <w:rPr>
          <w:rFonts w:cs="Arial"/>
          <w:szCs w:val="24"/>
        </w:rPr>
      </w:pPr>
      <w:bookmarkStart w:id="151" w:name="552BA52C-7193-4BD5-8C8E-92601143B12B"/>
      <w:bookmarkEnd w:id="151"/>
      <w:r w:rsidRPr="007D6B13">
        <w:rPr>
          <w:rFonts w:cs="Arial"/>
          <w:szCs w:val="24"/>
        </w:rPr>
        <w:t>Un representante de la Agencia Nacional de Defensa Jurídica del Estado.</w:t>
      </w:r>
    </w:p>
    <w:p w14:paraId="797278EC" w14:textId="77777777" w:rsidR="006E3498" w:rsidRPr="007D6B13" w:rsidRDefault="006E3498" w:rsidP="007D6B13">
      <w:pPr>
        <w:rPr>
          <w:rFonts w:eastAsia="Century Gothic" w:cs="Arial"/>
          <w:szCs w:val="24"/>
          <w:lang w:bidi="es-CO"/>
        </w:rPr>
      </w:pPr>
      <w:bookmarkStart w:id="152" w:name="1E6F1060-4097-401F-AA76-465693730498"/>
      <w:bookmarkEnd w:id="152"/>
    </w:p>
    <w:p w14:paraId="72C0F9D7" w14:textId="0EFE1C76" w:rsidR="002E5D04" w:rsidRPr="007D6B13" w:rsidRDefault="006E3498" w:rsidP="007D6B13">
      <w:pPr>
        <w:shd w:val="clear" w:color="auto" w:fill="FFFFFF" w:themeFill="background1"/>
        <w:contextualSpacing/>
        <w:rPr>
          <w:rFonts w:eastAsia="Century Gothic" w:cs="Arial"/>
          <w:szCs w:val="24"/>
          <w:lang w:bidi="es-CO"/>
        </w:rPr>
      </w:pPr>
      <w:r w:rsidRPr="007D6B13">
        <w:rPr>
          <w:rFonts w:eastAsia="Century Gothic" w:cs="Arial"/>
          <w:szCs w:val="24"/>
          <w:lang w:bidi="es-CO"/>
        </w:rPr>
        <w:t>El Subcomité Sectorial de Defensa Jurídica del Estado del Sector Administrativo de la Presidencia de la República</w:t>
      </w:r>
      <w:r w:rsidR="00DB6C38" w:rsidRPr="007D6B13">
        <w:rPr>
          <w:rFonts w:eastAsia="Century Gothic" w:cs="Arial"/>
          <w:szCs w:val="24"/>
          <w:lang w:bidi="es-CO"/>
        </w:rPr>
        <w:t xml:space="preserve">, </w:t>
      </w:r>
      <w:r w:rsidRPr="007D6B13">
        <w:rPr>
          <w:rFonts w:eastAsia="Century Gothic" w:cs="Arial"/>
          <w:szCs w:val="24"/>
          <w:lang w:bidi="es-CO"/>
        </w:rPr>
        <w:t>tiene por objeto constituir un espacio especial de creación y socialización del conocimiento, coordinación, análisis y evaluación trasversal de los asuntos de defensa jurídica</w:t>
      </w:r>
      <w:r w:rsidR="00F81DEF" w:rsidRPr="007D6B13">
        <w:rPr>
          <w:rFonts w:eastAsia="Century Gothic" w:cs="Arial"/>
          <w:szCs w:val="24"/>
          <w:lang w:bidi="es-CO"/>
        </w:rPr>
        <w:t>,</w:t>
      </w:r>
      <w:r w:rsidRPr="007D6B13">
        <w:rPr>
          <w:rFonts w:eastAsia="Century Gothic" w:cs="Arial"/>
          <w:szCs w:val="24"/>
          <w:lang w:bidi="es-CO"/>
        </w:rPr>
        <w:t xml:space="preserve"> de especial impacto o relevancia para el sector y su</w:t>
      </w:r>
      <w:r w:rsidR="00374F2A" w:rsidRPr="007D6B13">
        <w:rPr>
          <w:rFonts w:eastAsia="Century Gothic" w:cs="Arial"/>
          <w:szCs w:val="24"/>
          <w:lang w:bidi="es-CO"/>
        </w:rPr>
        <w:t>s funciones son las siguientes:</w:t>
      </w:r>
    </w:p>
    <w:p w14:paraId="3C69DA06" w14:textId="77777777" w:rsidR="00DB6C38" w:rsidRPr="007D6B13" w:rsidRDefault="00DB6C38" w:rsidP="007D6B13">
      <w:pPr>
        <w:shd w:val="clear" w:color="auto" w:fill="FFFFFF" w:themeFill="background1"/>
        <w:contextualSpacing/>
        <w:rPr>
          <w:rFonts w:eastAsia="Century Gothic" w:cs="Arial"/>
          <w:szCs w:val="24"/>
          <w:lang w:bidi="es-CO"/>
        </w:rPr>
      </w:pPr>
    </w:p>
    <w:p w14:paraId="678DF514" w14:textId="77777777" w:rsidR="006E3498" w:rsidRPr="007D6B13" w:rsidRDefault="006E3498" w:rsidP="007D6B13">
      <w:pPr>
        <w:pStyle w:val="Prrafodelista"/>
        <w:widowControl w:val="0"/>
        <w:numPr>
          <w:ilvl w:val="0"/>
          <w:numId w:val="33"/>
        </w:numPr>
        <w:autoSpaceDE w:val="0"/>
        <w:autoSpaceDN w:val="0"/>
        <w:ind w:left="567" w:hanging="283"/>
        <w:contextualSpacing w:val="0"/>
        <w:rPr>
          <w:rFonts w:cs="Arial"/>
          <w:szCs w:val="24"/>
        </w:rPr>
      </w:pPr>
      <w:r w:rsidRPr="007D6B13">
        <w:rPr>
          <w:rFonts w:cs="Arial"/>
          <w:szCs w:val="24"/>
        </w:rPr>
        <w:t>Determinar las políticas y lineamientos para la adecuada gestión del Ciclo de Defensa Jurídica, aplicables a todas las entidades y organismos que integran el Sector Administrativo de la Presidencia de la República, en materias de prevención del daño antijurídico, estrategias prejudiciales y de defensa judicial, cumplimiento de sentencias y conciliaciones y recuperación de dineros públicos como consecuencia de fallos condenatorios contra el Estado.</w:t>
      </w:r>
    </w:p>
    <w:p w14:paraId="4BFFE14C" w14:textId="77777777" w:rsidR="006E3498" w:rsidRPr="007D6B13" w:rsidRDefault="006E3498" w:rsidP="007D6B13">
      <w:pPr>
        <w:pStyle w:val="Prrafodelista"/>
        <w:widowControl w:val="0"/>
        <w:numPr>
          <w:ilvl w:val="0"/>
          <w:numId w:val="33"/>
        </w:numPr>
        <w:autoSpaceDE w:val="0"/>
        <w:autoSpaceDN w:val="0"/>
        <w:ind w:left="567" w:hanging="283"/>
        <w:contextualSpacing w:val="0"/>
        <w:rPr>
          <w:rFonts w:cs="Arial"/>
          <w:szCs w:val="24"/>
        </w:rPr>
      </w:pPr>
      <w:bookmarkStart w:id="153" w:name="A420CE8E-D2F9-4B4C-BB64-CB8B334D1F1D"/>
      <w:bookmarkEnd w:id="153"/>
      <w:r w:rsidRPr="007D6B13">
        <w:rPr>
          <w:rFonts w:cs="Arial"/>
          <w:szCs w:val="24"/>
        </w:rPr>
        <w:t>Estudiar, coordinar y determinar estrategias de defensa jurídica sectorial y lineamientos para el uso de mecanismos alternativos de solución de conflictos y fomentar su uso.</w:t>
      </w:r>
    </w:p>
    <w:p w14:paraId="32730311" w14:textId="4E1D6227" w:rsidR="006E3498" w:rsidRPr="007D6B13" w:rsidRDefault="006E3498" w:rsidP="007D6B13">
      <w:pPr>
        <w:pStyle w:val="Prrafodelista"/>
        <w:widowControl w:val="0"/>
        <w:numPr>
          <w:ilvl w:val="0"/>
          <w:numId w:val="33"/>
        </w:numPr>
        <w:autoSpaceDE w:val="0"/>
        <w:autoSpaceDN w:val="0"/>
        <w:ind w:left="567" w:hanging="283"/>
        <w:contextualSpacing w:val="0"/>
        <w:rPr>
          <w:rFonts w:cs="Arial"/>
          <w:szCs w:val="24"/>
        </w:rPr>
      </w:pPr>
      <w:bookmarkStart w:id="154" w:name="92940634-7180-4D99-AF2E-C9AB19DA3E61"/>
      <w:bookmarkEnd w:id="154"/>
      <w:r w:rsidRPr="007D6B13">
        <w:rPr>
          <w:rFonts w:cs="Arial"/>
          <w:szCs w:val="24"/>
        </w:rPr>
        <w:t xml:space="preserve">Coordinar la defensa jurídica de la nación cuando varias entidades del </w:t>
      </w:r>
      <w:r w:rsidR="00F81DEF" w:rsidRPr="007D6B13">
        <w:rPr>
          <w:rFonts w:cs="Arial"/>
          <w:szCs w:val="24"/>
        </w:rPr>
        <w:t>S</w:t>
      </w:r>
      <w:r w:rsidRPr="007D6B13">
        <w:rPr>
          <w:rFonts w:cs="Arial"/>
          <w:szCs w:val="24"/>
        </w:rPr>
        <w:t xml:space="preserve">ector Administrativo de la Presidencia de la República sean demandadas, tengan intereses o de las que se requieran insumos para la sustentación de la defensa en un mismo proceso y determinar, según la naturaleza del derecho debatido y/o </w:t>
      </w:r>
      <w:r w:rsidR="0093644F" w:rsidRPr="007D6B13">
        <w:rPr>
          <w:rFonts w:cs="Arial"/>
          <w:szCs w:val="24"/>
        </w:rPr>
        <w:t xml:space="preserve">la situación jurídica planteada </w:t>
      </w:r>
      <w:r w:rsidRPr="007D6B13">
        <w:rPr>
          <w:rFonts w:cs="Arial"/>
          <w:szCs w:val="24"/>
        </w:rPr>
        <w:t>que liderará la estrategia de representación judicial y extrajudicial del grupo de entidades demandadas.</w:t>
      </w:r>
    </w:p>
    <w:p w14:paraId="01497095" w14:textId="5E9B18C6" w:rsidR="006E3498" w:rsidRPr="007D6B13" w:rsidRDefault="006E3498" w:rsidP="007D6B13">
      <w:pPr>
        <w:pStyle w:val="Prrafodelista"/>
        <w:widowControl w:val="0"/>
        <w:numPr>
          <w:ilvl w:val="0"/>
          <w:numId w:val="33"/>
        </w:numPr>
        <w:autoSpaceDE w:val="0"/>
        <w:autoSpaceDN w:val="0"/>
        <w:ind w:left="567" w:hanging="283"/>
        <w:contextualSpacing w:val="0"/>
        <w:rPr>
          <w:rFonts w:cs="Arial"/>
          <w:szCs w:val="24"/>
        </w:rPr>
      </w:pPr>
      <w:bookmarkStart w:id="155" w:name="30F21C9A-7AA4-45D7-A9E5-E5EE0AC3827F"/>
      <w:bookmarkEnd w:id="155"/>
      <w:r w:rsidRPr="007D6B13">
        <w:rPr>
          <w:rFonts w:cs="Arial"/>
          <w:szCs w:val="24"/>
        </w:rPr>
        <w:t>Impartir lineamientos para que las funciones</w:t>
      </w:r>
      <w:r w:rsidR="00F81DEF" w:rsidRPr="007D6B13">
        <w:rPr>
          <w:rFonts w:cs="Arial"/>
          <w:szCs w:val="24"/>
        </w:rPr>
        <w:t>,</w:t>
      </w:r>
      <w:r w:rsidRPr="007D6B13">
        <w:rPr>
          <w:rFonts w:cs="Arial"/>
          <w:szCs w:val="24"/>
        </w:rPr>
        <w:t xml:space="preserve"> a cargo de los comités de conciliación de las entidades pertenecientes</w:t>
      </w:r>
      <w:r w:rsidR="00F81DEF" w:rsidRPr="007D6B13">
        <w:rPr>
          <w:rFonts w:cs="Arial"/>
          <w:szCs w:val="24"/>
        </w:rPr>
        <w:t>,</w:t>
      </w:r>
      <w:r w:rsidRPr="007D6B13">
        <w:rPr>
          <w:rFonts w:cs="Arial"/>
          <w:szCs w:val="24"/>
        </w:rPr>
        <w:t xml:space="preserve"> al sector administrativo se desarrollen de manera articulada.</w:t>
      </w:r>
    </w:p>
    <w:p w14:paraId="7970A997" w14:textId="77777777" w:rsidR="006E3498" w:rsidRPr="007D6B13" w:rsidRDefault="006E3498" w:rsidP="007D6B13">
      <w:pPr>
        <w:pStyle w:val="Prrafodelista"/>
        <w:widowControl w:val="0"/>
        <w:numPr>
          <w:ilvl w:val="0"/>
          <w:numId w:val="33"/>
        </w:numPr>
        <w:autoSpaceDE w:val="0"/>
        <w:autoSpaceDN w:val="0"/>
        <w:ind w:left="567" w:hanging="283"/>
        <w:contextualSpacing w:val="0"/>
        <w:rPr>
          <w:rFonts w:cs="Arial"/>
          <w:szCs w:val="24"/>
        </w:rPr>
      </w:pPr>
      <w:r w:rsidRPr="007D6B13">
        <w:rPr>
          <w:rFonts w:cs="Arial"/>
          <w:szCs w:val="24"/>
        </w:rPr>
        <w:t>Analizar y evaluar los asuntos de defensa jurídica de especial impacto o relevancia para el Sector Administrativo de la Presidencia de la República e impartir los lineamientos respectivos.</w:t>
      </w:r>
      <w:bookmarkStart w:id="156" w:name="D5E74534-9598-4D07-961D-45326CA8910C"/>
      <w:bookmarkEnd w:id="156"/>
    </w:p>
    <w:p w14:paraId="7226FF2A" w14:textId="77777777" w:rsidR="006E3498" w:rsidRPr="007D6B13" w:rsidRDefault="006E3498" w:rsidP="007D6B13">
      <w:pPr>
        <w:pStyle w:val="Prrafodelista"/>
        <w:widowControl w:val="0"/>
        <w:numPr>
          <w:ilvl w:val="0"/>
          <w:numId w:val="33"/>
        </w:numPr>
        <w:autoSpaceDE w:val="0"/>
        <w:autoSpaceDN w:val="0"/>
        <w:ind w:left="567" w:hanging="283"/>
        <w:contextualSpacing w:val="0"/>
        <w:rPr>
          <w:rFonts w:cs="Arial"/>
          <w:szCs w:val="24"/>
        </w:rPr>
      </w:pPr>
      <w:r w:rsidRPr="007D6B13">
        <w:rPr>
          <w:rFonts w:cs="Arial"/>
          <w:szCs w:val="24"/>
        </w:rPr>
        <w:t>Las demás funciones afines y complementarias, necesarias para cumplir el objeto.</w:t>
      </w:r>
    </w:p>
    <w:p w14:paraId="5D17D6A2" w14:textId="77777777" w:rsidR="006E3498" w:rsidRPr="007D6B13" w:rsidRDefault="006E3498" w:rsidP="007D6B13">
      <w:pPr>
        <w:pStyle w:val="Prrafodelista"/>
        <w:ind w:left="0"/>
        <w:rPr>
          <w:rFonts w:cs="Arial"/>
          <w:szCs w:val="24"/>
        </w:rPr>
      </w:pPr>
    </w:p>
    <w:p w14:paraId="7691DFBD" w14:textId="175F60DC" w:rsidR="006E3498" w:rsidRPr="007D6B13" w:rsidRDefault="006E3498" w:rsidP="007D6B13">
      <w:pPr>
        <w:rPr>
          <w:rFonts w:eastAsia="Century Gothic" w:cs="Arial"/>
          <w:szCs w:val="24"/>
          <w:lang w:bidi="es-CO"/>
        </w:rPr>
      </w:pPr>
      <w:r w:rsidRPr="007D6B13">
        <w:rPr>
          <w:rFonts w:eastAsia="Century Gothic" w:cs="Arial"/>
          <w:szCs w:val="24"/>
          <w:lang w:bidi="es-CO"/>
        </w:rPr>
        <w:t xml:space="preserve">Así las cosas, al estar la </w:t>
      </w:r>
      <w:r w:rsidR="00EF69E6" w:rsidRPr="007D6B13">
        <w:rPr>
          <w:rFonts w:eastAsia="Century Gothic" w:cs="Arial"/>
          <w:szCs w:val="24"/>
          <w:lang w:bidi="es-CO"/>
        </w:rPr>
        <w:t>APC Colombia</w:t>
      </w:r>
      <w:r w:rsidRPr="007D6B13">
        <w:rPr>
          <w:rFonts w:eastAsia="Century Gothic" w:cs="Arial"/>
          <w:szCs w:val="24"/>
          <w:lang w:bidi="es-CO"/>
        </w:rPr>
        <w:t xml:space="preserve"> adscrita al sector presidencia, quien ostente las funciones de</w:t>
      </w:r>
      <w:r w:rsidR="00967E0B" w:rsidRPr="007D6B13">
        <w:rPr>
          <w:rFonts w:eastAsia="Century Gothic" w:cs="Arial"/>
          <w:szCs w:val="24"/>
          <w:lang w:bidi="es-CO"/>
        </w:rPr>
        <w:t>l(a)</w:t>
      </w:r>
      <w:r w:rsidRPr="007D6B13">
        <w:rPr>
          <w:rFonts w:eastAsia="Century Gothic" w:cs="Arial"/>
          <w:szCs w:val="24"/>
          <w:lang w:bidi="es-CO"/>
        </w:rPr>
        <w:t xml:space="preserve"> </w:t>
      </w:r>
      <w:r w:rsidR="00EF69E6" w:rsidRPr="007D6B13">
        <w:rPr>
          <w:rFonts w:eastAsia="Century Gothic" w:cs="Arial"/>
          <w:szCs w:val="24"/>
          <w:lang w:bidi="es-CO"/>
        </w:rPr>
        <w:t>a</w:t>
      </w:r>
      <w:r w:rsidRPr="007D6B13">
        <w:rPr>
          <w:rFonts w:eastAsia="Century Gothic" w:cs="Arial"/>
          <w:szCs w:val="24"/>
          <w:lang w:bidi="es-CO"/>
        </w:rPr>
        <w:t>sesor</w:t>
      </w:r>
      <w:r w:rsidR="00967E0B" w:rsidRPr="007D6B13">
        <w:rPr>
          <w:rFonts w:eastAsia="Century Gothic" w:cs="Arial"/>
          <w:szCs w:val="24"/>
          <w:lang w:bidi="es-CO"/>
        </w:rPr>
        <w:t>(a)</w:t>
      </w:r>
      <w:r w:rsidRPr="007D6B13">
        <w:rPr>
          <w:rFonts w:eastAsia="Century Gothic" w:cs="Arial"/>
          <w:szCs w:val="24"/>
          <w:lang w:bidi="es-CO"/>
        </w:rPr>
        <w:t xml:space="preserve"> con funci</w:t>
      </w:r>
      <w:r w:rsidR="00374F2A" w:rsidRPr="007D6B13">
        <w:rPr>
          <w:rFonts w:eastAsia="Century Gothic" w:cs="Arial"/>
          <w:szCs w:val="24"/>
          <w:lang w:bidi="es-CO"/>
        </w:rPr>
        <w:t xml:space="preserve">ones de Gestión </w:t>
      </w:r>
      <w:r w:rsidR="00EF69E6" w:rsidRPr="007D6B13">
        <w:rPr>
          <w:rFonts w:eastAsia="Century Gothic" w:cs="Arial"/>
          <w:szCs w:val="24"/>
          <w:lang w:bidi="es-CO"/>
        </w:rPr>
        <w:t>J</w:t>
      </w:r>
      <w:r w:rsidR="00374F2A" w:rsidRPr="007D6B13">
        <w:rPr>
          <w:rFonts w:eastAsia="Century Gothic" w:cs="Arial"/>
          <w:szCs w:val="24"/>
          <w:lang w:bidi="es-CO"/>
        </w:rPr>
        <w:t>urídica</w:t>
      </w:r>
      <w:r w:rsidRPr="007D6B13">
        <w:rPr>
          <w:rFonts w:eastAsia="Century Gothic" w:cs="Arial"/>
          <w:szCs w:val="24"/>
          <w:lang w:bidi="es-CO"/>
        </w:rPr>
        <w:t>, deberá asistir a las sesiones de este subcomité, sin que pueda delegar su asistencia</w:t>
      </w:r>
      <w:r w:rsidR="00EF69E6" w:rsidRPr="007D6B13">
        <w:rPr>
          <w:rFonts w:eastAsia="Century Gothic" w:cs="Arial"/>
          <w:szCs w:val="24"/>
          <w:lang w:bidi="es-CO"/>
        </w:rPr>
        <w:t>. A</w:t>
      </w:r>
      <w:r w:rsidRPr="007D6B13">
        <w:rPr>
          <w:rFonts w:eastAsia="Century Gothic" w:cs="Arial"/>
          <w:szCs w:val="24"/>
          <w:lang w:bidi="es-CO"/>
        </w:rPr>
        <w:t>sí mismo</w:t>
      </w:r>
      <w:r w:rsidR="00EF69E6" w:rsidRPr="007D6B13">
        <w:rPr>
          <w:rFonts w:eastAsia="Century Gothic" w:cs="Arial"/>
          <w:szCs w:val="24"/>
          <w:lang w:bidi="es-CO"/>
        </w:rPr>
        <w:t>,</w:t>
      </w:r>
      <w:r w:rsidRPr="007D6B13">
        <w:rPr>
          <w:rFonts w:eastAsia="Century Gothic" w:cs="Arial"/>
          <w:szCs w:val="24"/>
          <w:lang w:bidi="es-CO"/>
        </w:rPr>
        <w:t xml:space="preserve"> deberá acatar los lineamientos</w:t>
      </w:r>
      <w:r w:rsidR="00F81DEF" w:rsidRPr="007D6B13">
        <w:rPr>
          <w:rFonts w:eastAsia="Century Gothic" w:cs="Arial"/>
          <w:szCs w:val="24"/>
          <w:lang w:bidi="es-CO"/>
        </w:rPr>
        <w:t>,</w:t>
      </w:r>
      <w:r w:rsidRPr="007D6B13">
        <w:rPr>
          <w:rFonts w:eastAsia="Century Gothic" w:cs="Arial"/>
          <w:szCs w:val="24"/>
          <w:lang w:bidi="es-CO"/>
        </w:rPr>
        <w:t xml:space="preserve"> que allí se impartan para la defensa jurídica de la </w:t>
      </w:r>
      <w:r w:rsidR="0093644F" w:rsidRPr="007D6B13">
        <w:rPr>
          <w:rFonts w:eastAsia="Century Gothic" w:cs="Arial"/>
          <w:szCs w:val="24"/>
          <w:lang w:bidi="es-CO"/>
        </w:rPr>
        <w:t>A</w:t>
      </w:r>
      <w:r w:rsidR="00EF69E6" w:rsidRPr="007D6B13">
        <w:rPr>
          <w:rFonts w:eastAsia="Century Gothic" w:cs="Arial"/>
          <w:szCs w:val="24"/>
          <w:lang w:bidi="es-CO"/>
        </w:rPr>
        <w:t>PC Colombia</w:t>
      </w:r>
      <w:r w:rsidRPr="007D6B13">
        <w:rPr>
          <w:rFonts w:eastAsia="Century Gothic" w:cs="Arial"/>
          <w:szCs w:val="24"/>
          <w:lang w:bidi="es-CO"/>
        </w:rPr>
        <w:t>.</w:t>
      </w:r>
    </w:p>
    <w:p w14:paraId="55413C29" w14:textId="77777777" w:rsidR="006E3498" w:rsidRPr="007D6B13" w:rsidRDefault="006E3498" w:rsidP="007D6B13">
      <w:pPr>
        <w:rPr>
          <w:rFonts w:eastAsia="Century Gothic" w:cs="Arial"/>
          <w:szCs w:val="24"/>
          <w:lang w:bidi="es-CO"/>
        </w:rPr>
      </w:pPr>
    </w:p>
    <w:p w14:paraId="42ADDD51" w14:textId="32C61081" w:rsidR="006E3498" w:rsidRPr="007D6B13" w:rsidRDefault="006E3498" w:rsidP="007D6B13">
      <w:pPr>
        <w:rPr>
          <w:rFonts w:eastAsia="Century Gothic" w:cs="Arial"/>
          <w:szCs w:val="24"/>
          <w:lang w:bidi="es-CO"/>
        </w:rPr>
      </w:pPr>
      <w:r w:rsidRPr="007D6B13">
        <w:rPr>
          <w:rFonts w:eastAsia="Century Gothic" w:cs="Arial"/>
          <w:szCs w:val="24"/>
          <w:lang w:bidi="es-CO"/>
        </w:rPr>
        <w:t>Para tal efecto, cada vez que este comité sesione, el</w:t>
      </w:r>
      <w:r w:rsidR="00967E0B" w:rsidRPr="007D6B13">
        <w:rPr>
          <w:rFonts w:eastAsia="Century Gothic" w:cs="Arial"/>
          <w:szCs w:val="24"/>
          <w:lang w:bidi="es-CO"/>
        </w:rPr>
        <w:t>(a)</w:t>
      </w:r>
      <w:r w:rsidRPr="007D6B13">
        <w:rPr>
          <w:rFonts w:eastAsia="Century Gothic" w:cs="Arial"/>
          <w:szCs w:val="24"/>
          <w:lang w:bidi="es-CO"/>
        </w:rPr>
        <w:t xml:space="preserve"> </w:t>
      </w:r>
      <w:r w:rsidR="00EF69E6" w:rsidRPr="007D6B13">
        <w:rPr>
          <w:rFonts w:eastAsia="Century Gothic" w:cs="Arial"/>
          <w:szCs w:val="24"/>
          <w:lang w:bidi="es-CO"/>
        </w:rPr>
        <w:t>a</w:t>
      </w:r>
      <w:r w:rsidRPr="007D6B13">
        <w:rPr>
          <w:rFonts w:eastAsia="Century Gothic" w:cs="Arial"/>
          <w:szCs w:val="24"/>
          <w:lang w:bidi="es-CO"/>
        </w:rPr>
        <w:t>sesor</w:t>
      </w:r>
      <w:r w:rsidR="00967E0B" w:rsidRPr="007D6B13">
        <w:rPr>
          <w:rFonts w:eastAsia="Century Gothic" w:cs="Arial"/>
          <w:szCs w:val="24"/>
          <w:lang w:bidi="es-CO"/>
        </w:rPr>
        <w:t>(a)</w:t>
      </w:r>
      <w:r w:rsidRPr="007D6B13">
        <w:rPr>
          <w:rFonts w:eastAsia="Century Gothic" w:cs="Arial"/>
          <w:szCs w:val="24"/>
          <w:lang w:bidi="es-CO"/>
        </w:rPr>
        <w:t xml:space="preserve"> con funciones de Gestión </w:t>
      </w:r>
      <w:r w:rsidR="00EF69E6" w:rsidRPr="007D6B13">
        <w:rPr>
          <w:rFonts w:eastAsia="Century Gothic" w:cs="Arial"/>
          <w:szCs w:val="24"/>
          <w:lang w:bidi="es-CO"/>
        </w:rPr>
        <w:t>J</w:t>
      </w:r>
      <w:r w:rsidRPr="007D6B13">
        <w:rPr>
          <w:rFonts w:eastAsia="Century Gothic" w:cs="Arial"/>
          <w:szCs w:val="24"/>
          <w:lang w:bidi="es-CO"/>
        </w:rPr>
        <w:t>urídica</w:t>
      </w:r>
      <w:r w:rsidR="00EF69E6" w:rsidRPr="007D6B13">
        <w:rPr>
          <w:rFonts w:eastAsia="Century Gothic" w:cs="Arial"/>
          <w:szCs w:val="24"/>
          <w:lang w:bidi="es-CO"/>
        </w:rPr>
        <w:t>,</w:t>
      </w:r>
      <w:r w:rsidRPr="007D6B13">
        <w:rPr>
          <w:rFonts w:eastAsia="Century Gothic" w:cs="Arial"/>
          <w:szCs w:val="24"/>
          <w:lang w:bidi="es-CO"/>
        </w:rPr>
        <w:t xml:space="preserve"> deberá comunicar posteriormente al equipo de trabajo jurídico, los lineamientos que allí se impartan y, de ser necesario, se informará también al Comité de Conciliación.</w:t>
      </w:r>
    </w:p>
    <w:p w14:paraId="23103FE6" w14:textId="77777777" w:rsidR="006E3498" w:rsidRPr="007D6B13" w:rsidRDefault="006E3498" w:rsidP="007D6B13">
      <w:pPr>
        <w:pStyle w:val="Prrafodelista"/>
        <w:ind w:left="0"/>
        <w:rPr>
          <w:rFonts w:cs="Arial"/>
          <w:szCs w:val="24"/>
        </w:rPr>
      </w:pPr>
    </w:p>
    <w:p w14:paraId="497257E7" w14:textId="25AC0211" w:rsidR="00967E0B" w:rsidRPr="007D6B13" w:rsidRDefault="00DD38A7" w:rsidP="007D6B13">
      <w:pPr>
        <w:pStyle w:val="Ttulo3"/>
        <w:numPr>
          <w:ilvl w:val="1"/>
          <w:numId w:val="54"/>
        </w:numPr>
        <w:ind w:left="709" w:hanging="425"/>
        <w:rPr>
          <w:bCs/>
        </w:rPr>
      </w:pPr>
      <w:bookmarkStart w:id="157" w:name="_Toc159795918"/>
      <w:r w:rsidRPr="007D6B13">
        <w:rPr>
          <w:bCs/>
        </w:rPr>
        <w:t xml:space="preserve"> </w:t>
      </w:r>
      <w:bookmarkStart w:id="158" w:name="_Toc238217438"/>
      <w:r w:rsidR="00374F2A" w:rsidRPr="007D6B13">
        <w:rPr>
          <w:bCs/>
        </w:rPr>
        <w:t>Seguimiento y medición de la política de defensa jurídica</w:t>
      </w:r>
      <w:bookmarkEnd w:id="157"/>
      <w:bookmarkEnd w:id="158"/>
    </w:p>
    <w:p w14:paraId="39D7CEFE" w14:textId="77777777" w:rsidR="00D24A1D" w:rsidRPr="007D6B13" w:rsidRDefault="00D24A1D" w:rsidP="007D6B13">
      <w:pPr>
        <w:rPr>
          <w:rFonts w:cs="Arial"/>
          <w:szCs w:val="24"/>
        </w:rPr>
      </w:pPr>
    </w:p>
    <w:p w14:paraId="7BAD6060" w14:textId="411388C6" w:rsidR="00D24A1D" w:rsidRPr="007D6B13" w:rsidRDefault="00D24A1D" w:rsidP="007D6B13">
      <w:pPr>
        <w:pStyle w:val="Prrafodelista"/>
        <w:numPr>
          <w:ilvl w:val="0"/>
          <w:numId w:val="82"/>
        </w:numPr>
        <w:ind w:left="567" w:hanging="283"/>
        <w:rPr>
          <w:rFonts w:cs="Arial"/>
          <w:b/>
          <w:bCs/>
          <w:szCs w:val="24"/>
        </w:rPr>
      </w:pPr>
      <w:r w:rsidRPr="007D6B13">
        <w:rPr>
          <w:rFonts w:cs="Arial"/>
          <w:b/>
          <w:bCs/>
          <w:szCs w:val="24"/>
        </w:rPr>
        <w:t>Plan de acción vigencia 2020</w:t>
      </w:r>
    </w:p>
    <w:p w14:paraId="2572FE41" w14:textId="1A19AD80" w:rsidR="00F81DEF" w:rsidRPr="007D6B13" w:rsidRDefault="00F81DEF" w:rsidP="007D6B13">
      <w:pPr>
        <w:pStyle w:val="Prrafodelista"/>
        <w:rPr>
          <w:rFonts w:cs="Arial"/>
          <w:b/>
          <w:bCs/>
          <w:szCs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left w:w="70" w:type="dxa"/>
          <w:right w:w="70" w:type="dxa"/>
        </w:tblCellMar>
        <w:tblLook w:val="04A0" w:firstRow="1" w:lastRow="0" w:firstColumn="1" w:lastColumn="0" w:noHBand="0" w:noVBand="1"/>
        <w:tblCaption w:val="PLAN DE ACCIÓN"/>
        <w:tblDescription w:val="Tabla en word: Donde se relaciona las columnas de actividad, cronograma (12 meses), instancia responsable."/>
      </w:tblPr>
      <w:tblGrid>
        <w:gridCol w:w="1838"/>
        <w:gridCol w:w="1634"/>
        <w:gridCol w:w="380"/>
        <w:gridCol w:w="287"/>
        <w:gridCol w:w="340"/>
        <w:gridCol w:w="314"/>
        <w:gridCol w:w="340"/>
        <w:gridCol w:w="301"/>
        <w:gridCol w:w="301"/>
        <w:gridCol w:w="314"/>
        <w:gridCol w:w="354"/>
        <w:gridCol w:w="380"/>
        <w:gridCol w:w="364"/>
        <w:gridCol w:w="354"/>
        <w:gridCol w:w="2461"/>
      </w:tblGrid>
      <w:tr w:rsidR="00AA02D7" w:rsidRPr="007D6B13" w14:paraId="4875FCFB" w14:textId="77777777" w:rsidTr="00967E0B">
        <w:trPr>
          <w:trHeight w:val="184"/>
        </w:trPr>
        <w:tc>
          <w:tcPr>
            <w:tcW w:w="1838" w:type="dxa"/>
            <w:vMerge w:val="restart"/>
            <w:noWrap/>
            <w:hideMark/>
          </w:tcPr>
          <w:p w14:paraId="30F8AC3E" w14:textId="5AC12AC1" w:rsidR="0002534D" w:rsidRPr="007D6B13" w:rsidRDefault="00DD38A7" w:rsidP="007D6B13">
            <w:pPr>
              <w:rPr>
                <w:rFonts w:eastAsia="Times New Roman" w:cs="Arial"/>
                <w:b/>
                <w:bCs/>
                <w:szCs w:val="24"/>
              </w:rPr>
            </w:pPr>
            <w:r w:rsidRPr="007D6B13">
              <w:rPr>
                <w:rFonts w:eastAsia="Times New Roman" w:cs="Arial"/>
                <w:b/>
                <w:bCs/>
                <w:szCs w:val="24"/>
              </w:rPr>
              <w:t>ACTIVIDAD</w:t>
            </w:r>
          </w:p>
          <w:p w14:paraId="3F920FAC" w14:textId="2D722700" w:rsidR="0041452D" w:rsidRPr="007D6B13" w:rsidRDefault="0041452D" w:rsidP="007D6B13">
            <w:pPr>
              <w:rPr>
                <w:rFonts w:eastAsia="Times New Roman" w:cs="Arial"/>
                <w:b/>
                <w:bCs/>
                <w:szCs w:val="24"/>
              </w:rPr>
            </w:pPr>
          </w:p>
          <w:p w14:paraId="0F4EEC57" w14:textId="2A6F892F" w:rsidR="00983771" w:rsidRPr="007D6B13" w:rsidRDefault="00983771" w:rsidP="007D6B13">
            <w:pPr>
              <w:rPr>
                <w:rFonts w:eastAsia="Times New Roman" w:cs="Arial"/>
                <w:b/>
                <w:bCs/>
                <w:szCs w:val="24"/>
              </w:rPr>
            </w:pPr>
          </w:p>
          <w:p w14:paraId="13EEA6B2" w14:textId="77777777" w:rsidR="00983771" w:rsidRPr="007D6B13" w:rsidRDefault="00983771" w:rsidP="007D6B13">
            <w:pPr>
              <w:rPr>
                <w:rFonts w:eastAsia="Times New Roman" w:cs="Arial"/>
                <w:b/>
                <w:bCs/>
                <w:szCs w:val="24"/>
              </w:rPr>
            </w:pPr>
          </w:p>
          <w:p w14:paraId="438C601A" w14:textId="5AF8A65F" w:rsidR="0041452D" w:rsidRPr="007D6B13" w:rsidRDefault="0041452D" w:rsidP="007D6B13">
            <w:pPr>
              <w:rPr>
                <w:rFonts w:eastAsia="Times New Roman" w:cs="Arial"/>
                <w:b/>
                <w:bCs/>
                <w:szCs w:val="24"/>
              </w:rPr>
            </w:pPr>
          </w:p>
          <w:p w14:paraId="10137CB5" w14:textId="019E9BBD" w:rsidR="0041452D" w:rsidRPr="007D6B13" w:rsidRDefault="0041452D" w:rsidP="007D6B13">
            <w:pPr>
              <w:rPr>
                <w:rFonts w:eastAsia="Times New Roman" w:cs="Arial"/>
                <w:b/>
                <w:bCs/>
                <w:szCs w:val="24"/>
              </w:rPr>
            </w:pPr>
          </w:p>
          <w:p w14:paraId="3CC9507E" w14:textId="36C5312D" w:rsidR="0041452D" w:rsidRPr="007D6B13" w:rsidRDefault="0041452D" w:rsidP="007D6B13">
            <w:pPr>
              <w:rPr>
                <w:rFonts w:eastAsia="Times New Roman" w:cs="Arial"/>
                <w:b/>
                <w:bCs/>
                <w:szCs w:val="24"/>
              </w:rPr>
            </w:pPr>
          </w:p>
          <w:p w14:paraId="45FC5826" w14:textId="286229B3" w:rsidR="0041452D" w:rsidRPr="007D6B13" w:rsidRDefault="0041452D" w:rsidP="007D6B13">
            <w:pPr>
              <w:rPr>
                <w:rFonts w:eastAsia="Times New Roman" w:cs="Arial"/>
                <w:b/>
                <w:bCs/>
                <w:szCs w:val="24"/>
              </w:rPr>
            </w:pPr>
          </w:p>
          <w:p w14:paraId="58E68F18" w14:textId="110EE63D" w:rsidR="0041452D" w:rsidRPr="007D6B13" w:rsidRDefault="0041452D" w:rsidP="007D6B13">
            <w:pPr>
              <w:rPr>
                <w:rFonts w:eastAsia="Times New Roman" w:cs="Arial"/>
                <w:b/>
                <w:bCs/>
                <w:szCs w:val="24"/>
              </w:rPr>
            </w:pPr>
          </w:p>
          <w:p w14:paraId="03A374DA" w14:textId="77777777" w:rsidR="0041452D" w:rsidRPr="007D6B13" w:rsidRDefault="0041452D" w:rsidP="007D6B13">
            <w:pPr>
              <w:rPr>
                <w:rFonts w:eastAsia="Times New Roman" w:cs="Arial"/>
                <w:b/>
                <w:bCs/>
                <w:szCs w:val="24"/>
              </w:rPr>
            </w:pPr>
          </w:p>
          <w:p w14:paraId="59C08285" w14:textId="14EBB12C" w:rsidR="0002534D" w:rsidRPr="007D6B13" w:rsidRDefault="0002534D" w:rsidP="007D6B13">
            <w:pPr>
              <w:rPr>
                <w:rFonts w:eastAsia="Times New Roman" w:cs="Arial"/>
                <w:b/>
                <w:bCs/>
                <w:szCs w:val="24"/>
              </w:rPr>
            </w:pPr>
          </w:p>
        </w:tc>
        <w:tc>
          <w:tcPr>
            <w:tcW w:w="1634" w:type="dxa"/>
            <w:vMerge w:val="restart"/>
            <w:hideMark/>
          </w:tcPr>
          <w:p w14:paraId="495C0860" w14:textId="342A2AC1" w:rsidR="0002534D" w:rsidRPr="007D6B13" w:rsidRDefault="0002534D" w:rsidP="007D6B13">
            <w:pPr>
              <w:rPr>
                <w:rFonts w:eastAsia="Times New Roman" w:cs="Arial"/>
                <w:b/>
                <w:bCs/>
                <w:szCs w:val="24"/>
              </w:rPr>
            </w:pPr>
            <w:r w:rsidRPr="007D6B13">
              <w:rPr>
                <w:rFonts w:eastAsia="Times New Roman" w:cs="Arial"/>
                <w:b/>
                <w:bCs/>
                <w:szCs w:val="24"/>
              </w:rPr>
              <w:t>P</w:t>
            </w:r>
            <w:r w:rsidR="00F37BC7" w:rsidRPr="007D6B13">
              <w:rPr>
                <w:rFonts w:eastAsia="Times New Roman" w:cs="Arial"/>
                <w:b/>
                <w:bCs/>
                <w:szCs w:val="24"/>
              </w:rPr>
              <w:t>ROGRAMA</w:t>
            </w:r>
            <w:r w:rsidRPr="007D6B13">
              <w:rPr>
                <w:rFonts w:eastAsia="Times New Roman" w:cs="Arial"/>
                <w:b/>
                <w:bCs/>
                <w:szCs w:val="24"/>
              </w:rPr>
              <w:t>/</w:t>
            </w:r>
          </w:p>
          <w:p w14:paraId="541A2565" w14:textId="77777777" w:rsidR="0002534D" w:rsidRPr="007D6B13" w:rsidRDefault="0002534D" w:rsidP="007D6B13">
            <w:pPr>
              <w:rPr>
                <w:rFonts w:eastAsia="Times New Roman" w:cs="Arial"/>
                <w:b/>
                <w:bCs/>
                <w:szCs w:val="24"/>
              </w:rPr>
            </w:pPr>
            <w:r w:rsidRPr="007D6B13">
              <w:rPr>
                <w:rFonts w:eastAsia="Times New Roman" w:cs="Arial"/>
                <w:b/>
                <w:bCs/>
                <w:szCs w:val="24"/>
              </w:rPr>
              <w:t>EJEC</w:t>
            </w:r>
            <w:r w:rsidR="00F37BC7" w:rsidRPr="007D6B13">
              <w:rPr>
                <w:rFonts w:eastAsia="Times New Roman" w:cs="Arial"/>
                <w:b/>
                <w:bCs/>
                <w:szCs w:val="24"/>
              </w:rPr>
              <w:t>UCIÓN</w:t>
            </w:r>
          </w:p>
          <w:p w14:paraId="3AB590F7" w14:textId="77777777" w:rsidR="0041452D" w:rsidRPr="007D6B13" w:rsidRDefault="0041452D" w:rsidP="007D6B13">
            <w:pPr>
              <w:rPr>
                <w:rFonts w:eastAsia="Times New Roman" w:cs="Arial"/>
                <w:b/>
                <w:bCs/>
                <w:szCs w:val="24"/>
              </w:rPr>
            </w:pPr>
          </w:p>
          <w:p w14:paraId="71E98FAC" w14:textId="1AF85028" w:rsidR="0041452D" w:rsidRPr="007D6B13" w:rsidRDefault="0041452D" w:rsidP="007D6B13">
            <w:pPr>
              <w:rPr>
                <w:rFonts w:eastAsia="Times New Roman" w:cs="Arial"/>
                <w:b/>
                <w:bCs/>
                <w:szCs w:val="24"/>
              </w:rPr>
            </w:pPr>
          </w:p>
          <w:p w14:paraId="4327DB55" w14:textId="1E56F134" w:rsidR="00983771" w:rsidRPr="007D6B13" w:rsidRDefault="00983771" w:rsidP="007D6B13">
            <w:pPr>
              <w:rPr>
                <w:rFonts w:eastAsia="Times New Roman" w:cs="Arial"/>
                <w:b/>
                <w:bCs/>
                <w:szCs w:val="24"/>
              </w:rPr>
            </w:pPr>
          </w:p>
          <w:p w14:paraId="087011D0" w14:textId="77777777" w:rsidR="00983771" w:rsidRPr="007D6B13" w:rsidRDefault="00983771" w:rsidP="007D6B13">
            <w:pPr>
              <w:rPr>
                <w:rFonts w:eastAsia="Times New Roman" w:cs="Arial"/>
                <w:b/>
                <w:bCs/>
                <w:szCs w:val="24"/>
              </w:rPr>
            </w:pPr>
          </w:p>
          <w:p w14:paraId="4DA7C6A0" w14:textId="77777777" w:rsidR="0041452D" w:rsidRPr="007D6B13" w:rsidRDefault="0041452D" w:rsidP="007D6B13">
            <w:pPr>
              <w:rPr>
                <w:rFonts w:eastAsia="Times New Roman" w:cs="Arial"/>
                <w:b/>
                <w:bCs/>
                <w:szCs w:val="24"/>
              </w:rPr>
            </w:pPr>
          </w:p>
          <w:p w14:paraId="082545C7" w14:textId="77777777" w:rsidR="0041452D" w:rsidRPr="007D6B13" w:rsidRDefault="0041452D" w:rsidP="007D6B13">
            <w:pPr>
              <w:rPr>
                <w:rFonts w:eastAsia="Times New Roman" w:cs="Arial"/>
                <w:b/>
                <w:bCs/>
                <w:szCs w:val="24"/>
              </w:rPr>
            </w:pPr>
          </w:p>
          <w:p w14:paraId="50C74A18" w14:textId="77777777" w:rsidR="0041452D" w:rsidRPr="007D6B13" w:rsidRDefault="0041452D" w:rsidP="007D6B13">
            <w:pPr>
              <w:rPr>
                <w:rFonts w:eastAsia="Times New Roman" w:cs="Arial"/>
                <w:b/>
                <w:bCs/>
                <w:szCs w:val="24"/>
              </w:rPr>
            </w:pPr>
          </w:p>
          <w:p w14:paraId="2B557E78" w14:textId="77777777" w:rsidR="0041452D" w:rsidRPr="007D6B13" w:rsidRDefault="0041452D" w:rsidP="007D6B13">
            <w:pPr>
              <w:rPr>
                <w:rFonts w:eastAsia="Times New Roman" w:cs="Arial"/>
                <w:b/>
                <w:bCs/>
                <w:szCs w:val="24"/>
              </w:rPr>
            </w:pPr>
          </w:p>
          <w:p w14:paraId="6ABA1F77" w14:textId="57BDE70B" w:rsidR="0041452D" w:rsidRPr="007D6B13" w:rsidRDefault="0041452D" w:rsidP="007D6B13">
            <w:pPr>
              <w:rPr>
                <w:rFonts w:eastAsia="Times New Roman" w:cs="Arial"/>
                <w:b/>
                <w:bCs/>
                <w:szCs w:val="24"/>
              </w:rPr>
            </w:pPr>
          </w:p>
        </w:tc>
        <w:tc>
          <w:tcPr>
            <w:tcW w:w="4029" w:type="dxa"/>
            <w:gridSpan w:val="12"/>
            <w:noWrap/>
            <w:hideMark/>
          </w:tcPr>
          <w:p w14:paraId="01561B36" w14:textId="16C44782" w:rsidR="0002534D" w:rsidRPr="007D6B13" w:rsidRDefault="008947D8" w:rsidP="007D6B13">
            <w:pPr>
              <w:rPr>
                <w:rFonts w:eastAsia="Times New Roman" w:cs="Arial"/>
                <w:b/>
                <w:bCs/>
                <w:szCs w:val="24"/>
              </w:rPr>
            </w:pPr>
            <w:r w:rsidRPr="007D6B13">
              <w:rPr>
                <w:rFonts w:eastAsia="Times New Roman" w:cs="Arial"/>
                <w:b/>
                <w:bCs/>
                <w:szCs w:val="24"/>
              </w:rPr>
              <w:t>CRONOGRAMA</w:t>
            </w:r>
          </w:p>
        </w:tc>
        <w:tc>
          <w:tcPr>
            <w:tcW w:w="2461" w:type="dxa"/>
            <w:vMerge w:val="restart"/>
            <w:hideMark/>
          </w:tcPr>
          <w:p w14:paraId="688037B4" w14:textId="77777777" w:rsidR="0002534D" w:rsidRPr="007D6B13" w:rsidRDefault="00C10B46" w:rsidP="007D6B13">
            <w:pPr>
              <w:rPr>
                <w:rFonts w:eastAsia="Times New Roman" w:cs="Arial"/>
                <w:b/>
                <w:bCs/>
                <w:szCs w:val="24"/>
              </w:rPr>
            </w:pPr>
            <w:r w:rsidRPr="007D6B13">
              <w:rPr>
                <w:rFonts w:eastAsia="Times New Roman" w:cs="Arial"/>
                <w:b/>
                <w:bCs/>
                <w:szCs w:val="24"/>
              </w:rPr>
              <w:t>INSTANCIA RESPONSABLE</w:t>
            </w:r>
          </w:p>
          <w:p w14:paraId="1C5B90C8" w14:textId="77777777" w:rsidR="0041452D" w:rsidRPr="007D6B13" w:rsidRDefault="0041452D" w:rsidP="007D6B13">
            <w:pPr>
              <w:rPr>
                <w:rFonts w:eastAsia="Times New Roman" w:cs="Arial"/>
                <w:b/>
                <w:bCs/>
                <w:szCs w:val="24"/>
              </w:rPr>
            </w:pPr>
          </w:p>
          <w:p w14:paraId="57C22189" w14:textId="77777777" w:rsidR="0041452D" w:rsidRPr="007D6B13" w:rsidRDefault="0041452D" w:rsidP="007D6B13">
            <w:pPr>
              <w:rPr>
                <w:rFonts w:eastAsia="Times New Roman" w:cs="Arial"/>
                <w:b/>
                <w:bCs/>
                <w:szCs w:val="24"/>
              </w:rPr>
            </w:pPr>
          </w:p>
          <w:p w14:paraId="2D30B257" w14:textId="370BD26B" w:rsidR="0041452D" w:rsidRPr="007D6B13" w:rsidRDefault="0041452D" w:rsidP="007D6B13">
            <w:pPr>
              <w:rPr>
                <w:rFonts w:eastAsia="Times New Roman" w:cs="Arial"/>
                <w:b/>
                <w:bCs/>
                <w:szCs w:val="24"/>
              </w:rPr>
            </w:pPr>
          </w:p>
          <w:p w14:paraId="5B941EEC" w14:textId="57BB8B66" w:rsidR="00983771" w:rsidRPr="007D6B13" w:rsidRDefault="00983771" w:rsidP="007D6B13">
            <w:pPr>
              <w:rPr>
                <w:rFonts w:eastAsia="Times New Roman" w:cs="Arial"/>
                <w:b/>
                <w:bCs/>
                <w:szCs w:val="24"/>
              </w:rPr>
            </w:pPr>
          </w:p>
          <w:p w14:paraId="50DF9FDF" w14:textId="77777777" w:rsidR="00983771" w:rsidRPr="007D6B13" w:rsidRDefault="00983771" w:rsidP="007D6B13">
            <w:pPr>
              <w:rPr>
                <w:rFonts w:eastAsia="Times New Roman" w:cs="Arial"/>
                <w:b/>
                <w:bCs/>
                <w:szCs w:val="24"/>
              </w:rPr>
            </w:pPr>
          </w:p>
          <w:p w14:paraId="7A48ED65" w14:textId="77777777" w:rsidR="0041452D" w:rsidRPr="007D6B13" w:rsidRDefault="0041452D" w:rsidP="007D6B13">
            <w:pPr>
              <w:rPr>
                <w:rFonts w:eastAsia="Times New Roman" w:cs="Arial"/>
                <w:b/>
                <w:bCs/>
                <w:szCs w:val="24"/>
              </w:rPr>
            </w:pPr>
          </w:p>
          <w:p w14:paraId="1410C724" w14:textId="77777777" w:rsidR="0041452D" w:rsidRPr="007D6B13" w:rsidRDefault="0041452D" w:rsidP="007D6B13">
            <w:pPr>
              <w:rPr>
                <w:rFonts w:eastAsia="Times New Roman" w:cs="Arial"/>
                <w:b/>
                <w:bCs/>
                <w:szCs w:val="24"/>
              </w:rPr>
            </w:pPr>
          </w:p>
          <w:p w14:paraId="3185750A" w14:textId="77777777" w:rsidR="0041452D" w:rsidRPr="007D6B13" w:rsidRDefault="0041452D" w:rsidP="007D6B13">
            <w:pPr>
              <w:rPr>
                <w:rFonts w:eastAsia="Times New Roman" w:cs="Arial"/>
                <w:b/>
                <w:bCs/>
                <w:szCs w:val="24"/>
              </w:rPr>
            </w:pPr>
          </w:p>
          <w:p w14:paraId="5F5E8736" w14:textId="45D5AE1D" w:rsidR="0041452D" w:rsidRPr="007D6B13" w:rsidRDefault="0041452D" w:rsidP="007D6B13">
            <w:pPr>
              <w:rPr>
                <w:rFonts w:eastAsia="Times New Roman" w:cs="Arial"/>
                <w:b/>
                <w:bCs/>
                <w:szCs w:val="24"/>
              </w:rPr>
            </w:pPr>
          </w:p>
        </w:tc>
      </w:tr>
      <w:tr w:rsidR="00AA02D7" w:rsidRPr="007D6B13" w14:paraId="4C7FE5BC" w14:textId="77777777" w:rsidTr="00967E0B">
        <w:trPr>
          <w:trHeight w:val="290"/>
        </w:trPr>
        <w:tc>
          <w:tcPr>
            <w:tcW w:w="1838" w:type="dxa"/>
            <w:vMerge/>
            <w:shd w:val="clear" w:color="auto" w:fill="BFBFBF" w:themeFill="background1" w:themeFillShade="BF"/>
            <w:hideMark/>
          </w:tcPr>
          <w:p w14:paraId="717710BB" w14:textId="77777777" w:rsidR="0002534D" w:rsidRPr="007D6B13" w:rsidRDefault="0002534D" w:rsidP="007D6B13">
            <w:pPr>
              <w:rPr>
                <w:rFonts w:eastAsia="Times New Roman" w:cs="Arial"/>
                <w:b/>
                <w:bCs/>
                <w:szCs w:val="24"/>
              </w:rPr>
            </w:pPr>
          </w:p>
        </w:tc>
        <w:tc>
          <w:tcPr>
            <w:tcW w:w="1634" w:type="dxa"/>
            <w:vMerge/>
            <w:shd w:val="clear" w:color="auto" w:fill="BFBFBF" w:themeFill="background1" w:themeFillShade="BF"/>
            <w:hideMark/>
          </w:tcPr>
          <w:p w14:paraId="7FC9D72E" w14:textId="77777777" w:rsidR="0002534D" w:rsidRPr="007D6B13" w:rsidRDefault="0002534D" w:rsidP="007D6B13">
            <w:pPr>
              <w:rPr>
                <w:rFonts w:eastAsia="Times New Roman" w:cs="Arial"/>
                <w:b/>
                <w:bCs/>
                <w:szCs w:val="24"/>
              </w:rPr>
            </w:pPr>
          </w:p>
        </w:tc>
        <w:tc>
          <w:tcPr>
            <w:tcW w:w="380" w:type="dxa"/>
            <w:noWrap/>
          </w:tcPr>
          <w:p w14:paraId="429BBB1B" w14:textId="5BFEE04B" w:rsidR="0002534D" w:rsidRPr="007D6B13" w:rsidRDefault="004E17C9" w:rsidP="007D6B13">
            <w:pPr>
              <w:rPr>
                <w:rFonts w:eastAsia="Times New Roman" w:cs="Arial"/>
                <w:b/>
                <w:bCs/>
                <w:szCs w:val="24"/>
              </w:rPr>
            </w:pPr>
            <w:r w:rsidRPr="007D6B13">
              <w:rPr>
                <w:rFonts w:eastAsia="Times New Roman" w:cs="Arial"/>
                <w:b/>
                <w:bCs/>
                <w:szCs w:val="24"/>
              </w:rPr>
              <w:t>E</w:t>
            </w:r>
            <w:r w:rsidR="00DD38A7" w:rsidRPr="007D6B13">
              <w:rPr>
                <w:rFonts w:eastAsia="Times New Roman" w:cs="Arial"/>
                <w:b/>
                <w:bCs/>
                <w:szCs w:val="24"/>
              </w:rPr>
              <w:t xml:space="preserve"> n </w:t>
            </w:r>
            <w:proofErr w:type="gramStart"/>
            <w:r w:rsidR="00DD38A7" w:rsidRPr="007D6B13">
              <w:rPr>
                <w:rFonts w:eastAsia="Times New Roman" w:cs="Arial"/>
                <w:b/>
                <w:bCs/>
                <w:szCs w:val="24"/>
              </w:rPr>
              <w:t>e</w:t>
            </w:r>
            <w:proofErr w:type="gramEnd"/>
            <w:r w:rsidR="00DD38A7" w:rsidRPr="007D6B13">
              <w:rPr>
                <w:rFonts w:eastAsia="Times New Roman" w:cs="Arial"/>
                <w:b/>
                <w:bCs/>
                <w:szCs w:val="24"/>
              </w:rPr>
              <w:t xml:space="preserve"> r o</w:t>
            </w:r>
          </w:p>
          <w:p w14:paraId="332B36CB" w14:textId="557810F0" w:rsidR="0002534D" w:rsidRPr="007D6B13" w:rsidRDefault="0002534D" w:rsidP="007D6B13">
            <w:pPr>
              <w:rPr>
                <w:rFonts w:eastAsia="Times New Roman" w:cs="Arial"/>
                <w:b/>
                <w:bCs/>
                <w:szCs w:val="24"/>
              </w:rPr>
            </w:pPr>
          </w:p>
          <w:p w14:paraId="7A2E9C4E" w14:textId="77777777" w:rsidR="00DD38A7" w:rsidRPr="007D6B13" w:rsidRDefault="00DD38A7" w:rsidP="007D6B13">
            <w:pPr>
              <w:rPr>
                <w:rFonts w:eastAsia="Times New Roman" w:cs="Arial"/>
                <w:b/>
                <w:bCs/>
                <w:szCs w:val="24"/>
              </w:rPr>
            </w:pPr>
          </w:p>
          <w:p w14:paraId="7D510CA6" w14:textId="443EAACC" w:rsidR="0002534D" w:rsidRPr="007D6B13" w:rsidRDefault="0002534D" w:rsidP="007D6B13">
            <w:pPr>
              <w:rPr>
                <w:rFonts w:eastAsia="Times New Roman" w:cs="Arial"/>
                <w:b/>
                <w:bCs/>
                <w:szCs w:val="24"/>
              </w:rPr>
            </w:pPr>
          </w:p>
        </w:tc>
        <w:tc>
          <w:tcPr>
            <w:tcW w:w="287" w:type="dxa"/>
            <w:noWrap/>
          </w:tcPr>
          <w:p w14:paraId="554F2DE9" w14:textId="50EE8DCA" w:rsidR="0002534D" w:rsidRPr="007D6B13" w:rsidRDefault="004E17C9" w:rsidP="007D6B13">
            <w:pPr>
              <w:rPr>
                <w:rFonts w:eastAsia="Times New Roman" w:cs="Arial"/>
                <w:b/>
                <w:bCs/>
                <w:szCs w:val="24"/>
              </w:rPr>
            </w:pPr>
            <w:r w:rsidRPr="007D6B13">
              <w:rPr>
                <w:rFonts w:eastAsia="Times New Roman" w:cs="Arial"/>
                <w:b/>
                <w:bCs/>
                <w:szCs w:val="24"/>
              </w:rPr>
              <w:t>F</w:t>
            </w:r>
            <w:r w:rsidR="00DD38A7" w:rsidRPr="007D6B13">
              <w:rPr>
                <w:rFonts w:eastAsia="Times New Roman" w:cs="Arial"/>
                <w:b/>
                <w:bCs/>
                <w:szCs w:val="24"/>
              </w:rPr>
              <w:t xml:space="preserve"> e b r </w:t>
            </w:r>
            <w:proofErr w:type="gramStart"/>
            <w:r w:rsidR="00DD38A7" w:rsidRPr="007D6B13">
              <w:rPr>
                <w:rFonts w:eastAsia="Times New Roman" w:cs="Arial"/>
                <w:b/>
                <w:bCs/>
                <w:szCs w:val="24"/>
              </w:rPr>
              <w:t>e</w:t>
            </w:r>
            <w:proofErr w:type="gramEnd"/>
            <w:r w:rsidR="00DD38A7" w:rsidRPr="007D6B13">
              <w:rPr>
                <w:rFonts w:eastAsia="Times New Roman" w:cs="Arial"/>
                <w:b/>
                <w:bCs/>
                <w:szCs w:val="24"/>
              </w:rPr>
              <w:t xml:space="preserve"> r o</w:t>
            </w:r>
          </w:p>
          <w:p w14:paraId="41595573" w14:textId="77777777" w:rsidR="0002534D" w:rsidRPr="007D6B13" w:rsidRDefault="0002534D" w:rsidP="007D6B13">
            <w:pPr>
              <w:rPr>
                <w:rFonts w:eastAsia="Times New Roman" w:cs="Arial"/>
                <w:b/>
                <w:bCs/>
                <w:szCs w:val="24"/>
              </w:rPr>
            </w:pPr>
          </w:p>
          <w:p w14:paraId="08B53621" w14:textId="77777777" w:rsidR="0002534D" w:rsidRPr="007D6B13" w:rsidRDefault="0002534D" w:rsidP="007D6B13">
            <w:pPr>
              <w:rPr>
                <w:rFonts w:eastAsia="Times New Roman" w:cs="Arial"/>
                <w:b/>
                <w:bCs/>
                <w:szCs w:val="24"/>
              </w:rPr>
            </w:pPr>
          </w:p>
          <w:p w14:paraId="295F2FC5" w14:textId="7307AE43" w:rsidR="0002534D" w:rsidRPr="007D6B13" w:rsidRDefault="0002534D" w:rsidP="007D6B13">
            <w:pPr>
              <w:rPr>
                <w:rFonts w:eastAsia="Times New Roman" w:cs="Arial"/>
                <w:b/>
                <w:bCs/>
                <w:szCs w:val="24"/>
              </w:rPr>
            </w:pPr>
          </w:p>
        </w:tc>
        <w:tc>
          <w:tcPr>
            <w:tcW w:w="340" w:type="dxa"/>
            <w:noWrap/>
          </w:tcPr>
          <w:p w14:paraId="38E35E4B" w14:textId="1AFDAD5D" w:rsidR="0002534D" w:rsidRPr="007D6B13" w:rsidRDefault="004E17C9" w:rsidP="007D6B13">
            <w:pPr>
              <w:rPr>
                <w:rFonts w:eastAsia="Times New Roman" w:cs="Arial"/>
                <w:b/>
                <w:bCs/>
                <w:szCs w:val="24"/>
              </w:rPr>
            </w:pPr>
            <w:r w:rsidRPr="007D6B13">
              <w:rPr>
                <w:rFonts w:eastAsia="Times New Roman" w:cs="Arial"/>
                <w:b/>
                <w:bCs/>
                <w:szCs w:val="24"/>
              </w:rPr>
              <w:t>M</w:t>
            </w:r>
            <w:r w:rsidR="00DD38A7" w:rsidRPr="007D6B13">
              <w:rPr>
                <w:rFonts w:eastAsia="Times New Roman" w:cs="Arial"/>
                <w:b/>
                <w:bCs/>
                <w:szCs w:val="24"/>
              </w:rPr>
              <w:t xml:space="preserve"> a r z o</w:t>
            </w:r>
          </w:p>
          <w:p w14:paraId="02136DF1" w14:textId="77777777" w:rsidR="0002534D" w:rsidRPr="007D6B13" w:rsidRDefault="0002534D" w:rsidP="007D6B13">
            <w:pPr>
              <w:rPr>
                <w:rFonts w:eastAsia="Times New Roman" w:cs="Arial"/>
                <w:b/>
                <w:bCs/>
                <w:szCs w:val="24"/>
              </w:rPr>
            </w:pPr>
          </w:p>
          <w:p w14:paraId="5B23CC2F" w14:textId="77777777" w:rsidR="0002534D" w:rsidRPr="007D6B13" w:rsidRDefault="0002534D" w:rsidP="007D6B13">
            <w:pPr>
              <w:rPr>
                <w:rFonts w:eastAsia="Times New Roman" w:cs="Arial"/>
                <w:b/>
                <w:bCs/>
                <w:szCs w:val="24"/>
              </w:rPr>
            </w:pPr>
          </w:p>
          <w:p w14:paraId="73E62CC1" w14:textId="77777777" w:rsidR="0002534D" w:rsidRPr="007D6B13" w:rsidRDefault="0002534D" w:rsidP="007D6B13">
            <w:pPr>
              <w:rPr>
                <w:rFonts w:eastAsia="Times New Roman" w:cs="Arial"/>
                <w:b/>
                <w:bCs/>
                <w:szCs w:val="24"/>
              </w:rPr>
            </w:pPr>
          </w:p>
          <w:p w14:paraId="43B86EF5" w14:textId="54D7BFCE" w:rsidR="0002534D" w:rsidRPr="007D6B13" w:rsidRDefault="0002534D" w:rsidP="007D6B13">
            <w:pPr>
              <w:rPr>
                <w:rFonts w:eastAsia="Times New Roman" w:cs="Arial"/>
                <w:b/>
                <w:bCs/>
                <w:szCs w:val="24"/>
              </w:rPr>
            </w:pPr>
          </w:p>
        </w:tc>
        <w:tc>
          <w:tcPr>
            <w:tcW w:w="314" w:type="dxa"/>
            <w:noWrap/>
          </w:tcPr>
          <w:p w14:paraId="15859768" w14:textId="5A11EB50" w:rsidR="0002534D" w:rsidRPr="007D6B13" w:rsidRDefault="004E17C9" w:rsidP="007D6B13">
            <w:pPr>
              <w:rPr>
                <w:rFonts w:eastAsia="Times New Roman" w:cs="Arial"/>
                <w:b/>
                <w:bCs/>
                <w:szCs w:val="24"/>
              </w:rPr>
            </w:pPr>
            <w:r w:rsidRPr="007D6B13">
              <w:rPr>
                <w:rFonts w:eastAsia="Times New Roman" w:cs="Arial"/>
                <w:b/>
                <w:bCs/>
                <w:szCs w:val="24"/>
              </w:rPr>
              <w:t>A</w:t>
            </w:r>
            <w:r w:rsidR="00DD38A7" w:rsidRPr="007D6B13">
              <w:rPr>
                <w:rFonts w:eastAsia="Times New Roman" w:cs="Arial"/>
                <w:b/>
                <w:bCs/>
                <w:szCs w:val="24"/>
              </w:rPr>
              <w:t xml:space="preserve"> b r</w:t>
            </w:r>
          </w:p>
          <w:p w14:paraId="410E218F" w14:textId="1A65FA82" w:rsidR="0002534D" w:rsidRPr="007D6B13" w:rsidRDefault="00DD38A7" w:rsidP="007D6B13">
            <w:pPr>
              <w:rPr>
                <w:rFonts w:eastAsia="Times New Roman" w:cs="Arial"/>
                <w:b/>
                <w:bCs/>
                <w:szCs w:val="24"/>
              </w:rPr>
            </w:pPr>
            <w:r w:rsidRPr="007D6B13">
              <w:rPr>
                <w:rFonts w:eastAsia="Times New Roman" w:cs="Arial"/>
                <w:b/>
                <w:bCs/>
                <w:szCs w:val="24"/>
              </w:rPr>
              <w:t>i</w:t>
            </w:r>
          </w:p>
          <w:p w14:paraId="2AC7C69D" w14:textId="489D108D" w:rsidR="0002534D" w:rsidRPr="007D6B13" w:rsidRDefault="00DD38A7" w:rsidP="007D6B13">
            <w:pPr>
              <w:rPr>
                <w:rFonts w:eastAsia="Times New Roman" w:cs="Arial"/>
                <w:b/>
                <w:bCs/>
                <w:szCs w:val="24"/>
              </w:rPr>
            </w:pPr>
            <w:r w:rsidRPr="007D6B13">
              <w:rPr>
                <w:rFonts w:eastAsia="Times New Roman" w:cs="Arial"/>
                <w:b/>
                <w:bCs/>
                <w:szCs w:val="24"/>
              </w:rPr>
              <w:t>l</w:t>
            </w:r>
          </w:p>
          <w:p w14:paraId="16B80C62" w14:textId="77777777" w:rsidR="0002534D" w:rsidRPr="007D6B13" w:rsidRDefault="0002534D" w:rsidP="007D6B13">
            <w:pPr>
              <w:rPr>
                <w:rFonts w:eastAsia="Times New Roman" w:cs="Arial"/>
                <w:b/>
                <w:bCs/>
                <w:szCs w:val="24"/>
              </w:rPr>
            </w:pPr>
          </w:p>
          <w:p w14:paraId="5BA92573" w14:textId="77777777" w:rsidR="0002534D" w:rsidRPr="007D6B13" w:rsidRDefault="0002534D" w:rsidP="007D6B13">
            <w:pPr>
              <w:rPr>
                <w:rFonts w:eastAsia="Times New Roman" w:cs="Arial"/>
                <w:b/>
                <w:bCs/>
                <w:szCs w:val="24"/>
              </w:rPr>
            </w:pPr>
          </w:p>
          <w:p w14:paraId="6D6EBA12" w14:textId="77777777" w:rsidR="0002534D" w:rsidRPr="007D6B13" w:rsidRDefault="0002534D" w:rsidP="007D6B13">
            <w:pPr>
              <w:rPr>
                <w:rFonts w:eastAsia="Times New Roman" w:cs="Arial"/>
                <w:b/>
                <w:bCs/>
                <w:szCs w:val="24"/>
              </w:rPr>
            </w:pPr>
          </w:p>
          <w:p w14:paraId="562A4E4E" w14:textId="72F64980" w:rsidR="0002534D" w:rsidRPr="007D6B13" w:rsidRDefault="0002534D" w:rsidP="007D6B13">
            <w:pPr>
              <w:rPr>
                <w:rFonts w:eastAsia="Times New Roman" w:cs="Arial"/>
                <w:b/>
                <w:bCs/>
                <w:szCs w:val="24"/>
              </w:rPr>
            </w:pPr>
          </w:p>
        </w:tc>
        <w:tc>
          <w:tcPr>
            <w:tcW w:w="340" w:type="dxa"/>
            <w:noWrap/>
          </w:tcPr>
          <w:p w14:paraId="315809A6" w14:textId="40A420DF" w:rsidR="0002534D" w:rsidRPr="007D6B13" w:rsidRDefault="004E17C9" w:rsidP="007D6B13">
            <w:pPr>
              <w:rPr>
                <w:rFonts w:eastAsia="Times New Roman" w:cs="Arial"/>
                <w:b/>
                <w:bCs/>
                <w:szCs w:val="24"/>
              </w:rPr>
            </w:pPr>
            <w:r w:rsidRPr="007D6B13">
              <w:rPr>
                <w:rFonts w:eastAsia="Times New Roman" w:cs="Arial"/>
                <w:b/>
                <w:bCs/>
                <w:szCs w:val="24"/>
              </w:rPr>
              <w:t>M</w:t>
            </w:r>
            <w:r w:rsidR="00DD38A7" w:rsidRPr="007D6B13">
              <w:rPr>
                <w:rFonts w:eastAsia="Times New Roman" w:cs="Arial"/>
                <w:b/>
                <w:bCs/>
                <w:szCs w:val="24"/>
              </w:rPr>
              <w:t xml:space="preserve"> a y o</w:t>
            </w:r>
          </w:p>
          <w:p w14:paraId="513EDB1A" w14:textId="77777777" w:rsidR="0002534D" w:rsidRPr="007D6B13" w:rsidRDefault="0002534D" w:rsidP="007D6B13">
            <w:pPr>
              <w:rPr>
                <w:rFonts w:eastAsia="Times New Roman" w:cs="Arial"/>
                <w:b/>
                <w:bCs/>
                <w:szCs w:val="24"/>
              </w:rPr>
            </w:pPr>
          </w:p>
          <w:p w14:paraId="6B88B827" w14:textId="77777777" w:rsidR="0002534D" w:rsidRPr="007D6B13" w:rsidRDefault="0002534D" w:rsidP="007D6B13">
            <w:pPr>
              <w:rPr>
                <w:rFonts w:eastAsia="Times New Roman" w:cs="Arial"/>
                <w:b/>
                <w:bCs/>
                <w:szCs w:val="24"/>
              </w:rPr>
            </w:pPr>
          </w:p>
          <w:p w14:paraId="3C67B8B5" w14:textId="77777777" w:rsidR="0002534D" w:rsidRPr="007D6B13" w:rsidRDefault="0002534D" w:rsidP="007D6B13">
            <w:pPr>
              <w:rPr>
                <w:rFonts w:eastAsia="Times New Roman" w:cs="Arial"/>
                <w:b/>
                <w:bCs/>
                <w:szCs w:val="24"/>
              </w:rPr>
            </w:pPr>
          </w:p>
          <w:p w14:paraId="300ADAA2" w14:textId="2E458763" w:rsidR="0002534D" w:rsidRPr="007D6B13" w:rsidRDefault="0002534D" w:rsidP="007D6B13">
            <w:pPr>
              <w:rPr>
                <w:rFonts w:eastAsia="Times New Roman" w:cs="Arial"/>
                <w:b/>
                <w:bCs/>
                <w:szCs w:val="24"/>
              </w:rPr>
            </w:pPr>
          </w:p>
        </w:tc>
        <w:tc>
          <w:tcPr>
            <w:tcW w:w="301" w:type="dxa"/>
            <w:noWrap/>
          </w:tcPr>
          <w:p w14:paraId="2B723997" w14:textId="78F12745" w:rsidR="0002534D" w:rsidRPr="007D6B13" w:rsidRDefault="004E17C9" w:rsidP="007D6B13">
            <w:pPr>
              <w:rPr>
                <w:rFonts w:eastAsia="Times New Roman" w:cs="Arial"/>
                <w:b/>
                <w:bCs/>
                <w:szCs w:val="24"/>
              </w:rPr>
            </w:pPr>
            <w:r w:rsidRPr="007D6B13">
              <w:rPr>
                <w:rFonts w:eastAsia="Times New Roman" w:cs="Arial"/>
                <w:b/>
                <w:bCs/>
                <w:szCs w:val="24"/>
              </w:rPr>
              <w:t>J</w:t>
            </w:r>
            <w:r w:rsidR="00DD38A7" w:rsidRPr="007D6B13">
              <w:rPr>
                <w:rFonts w:eastAsia="Times New Roman" w:cs="Arial"/>
                <w:b/>
                <w:bCs/>
                <w:szCs w:val="24"/>
              </w:rPr>
              <w:t xml:space="preserve"> u n</w:t>
            </w:r>
          </w:p>
          <w:p w14:paraId="58182D4C" w14:textId="5A9D4168" w:rsidR="0002534D" w:rsidRPr="007D6B13" w:rsidRDefault="00DD38A7" w:rsidP="007D6B13">
            <w:pPr>
              <w:rPr>
                <w:rFonts w:eastAsia="Times New Roman" w:cs="Arial"/>
                <w:b/>
                <w:bCs/>
                <w:szCs w:val="24"/>
              </w:rPr>
            </w:pPr>
            <w:r w:rsidRPr="007D6B13">
              <w:rPr>
                <w:rFonts w:eastAsia="Times New Roman" w:cs="Arial"/>
                <w:b/>
                <w:bCs/>
                <w:szCs w:val="24"/>
              </w:rPr>
              <w:t>i</w:t>
            </w:r>
          </w:p>
          <w:p w14:paraId="0C36C487" w14:textId="6C704A06" w:rsidR="0002534D" w:rsidRPr="007D6B13" w:rsidRDefault="00DD38A7" w:rsidP="007D6B13">
            <w:pPr>
              <w:rPr>
                <w:rFonts w:eastAsia="Times New Roman" w:cs="Arial"/>
                <w:b/>
                <w:bCs/>
                <w:szCs w:val="24"/>
              </w:rPr>
            </w:pPr>
            <w:r w:rsidRPr="007D6B13">
              <w:rPr>
                <w:rFonts w:eastAsia="Times New Roman" w:cs="Arial"/>
                <w:b/>
                <w:bCs/>
                <w:szCs w:val="24"/>
              </w:rPr>
              <w:t>o</w:t>
            </w:r>
          </w:p>
          <w:p w14:paraId="18A60CF3" w14:textId="77777777" w:rsidR="0002534D" w:rsidRPr="007D6B13" w:rsidRDefault="0002534D" w:rsidP="007D6B13">
            <w:pPr>
              <w:rPr>
                <w:rFonts w:eastAsia="Times New Roman" w:cs="Arial"/>
                <w:b/>
                <w:bCs/>
                <w:szCs w:val="24"/>
              </w:rPr>
            </w:pPr>
          </w:p>
          <w:p w14:paraId="691156B5" w14:textId="77777777" w:rsidR="0002534D" w:rsidRPr="007D6B13" w:rsidRDefault="0002534D" w:rsidP="007D6B13">
            <w:pPr>
              <w:rPr>
                <w:rFonts w:eastAsia="Times New Roman" w:cs="Arial"/>
                <w:b/>
                <w:bCs/>
                <w:szCs w:val="24"/>
              </w:rPr>
            </w:pPr>
          </w:p>
          <w:p w14:paraId="328E957A" w14:textId="0BCA404C" w:rsidR="0002534D" w:rsidRPr="007D6B13" w:rsidRDefault="0002534D" w:rsidP="007D6B13">
            <w:pPr>
              <w:rPr>
                <w:rFonts w:eastAsia="Times New Roman" w:cs="Arial"/>
                <w:b/>
                <w:bCs/>
                <w:szCs w:val="24"/>
              </w:rPr>
            </w:pPr>
          </w:p>
        </w:tc>
        <w:tc>
          <w:tcPr>
            <w:tcW w:w="301" w:type="dxa"/>
            <w:noWrap/>
          </w:tcPr>
          <w:p w14:paraId="23092D22" w14:textId="7CFD1F71" w:rsidR="0002534D" w:rsidRPr="007D6B13" w:rsidRDefault="004E17C9" w:rsidP="007D6B13">
            <w:pPr>
              <w:ind w:right="-72"/>
              <w:rPr>
                <w:rFonts w:eastAsia="Times New Roman" w:cs="Arial"/>
                <w:b/>
                <w:bCs/>
                <w:szCs w:val="24"/>
              </w:rPr>
            </w:pPr>
            <w:r w:rsidRPr="007D6B13">
              <w:rPr>
                <w:rFonts w:eastAsia="Times New Roman" w:cs="Arial"/>
                <w:b/>
                <w:bCs/>
                <w:szCs w:val="24"/>
              </w:rPr>
              <w:t>J</w:t>
            </w:r>
          </w:p>
          <w:p w14:paraId="32153397" w14:textId="05BF8A0E" w:rsidR="0002534D" w:rsidRPr="007D6B13" w:rsidRDefault="00DD38A7" w:rsidP="007D6B13">
            <w:pPr>
              <w:ind w:right="-72"/>
              <w:rPr>
                <w:rFonts w:eastAsia="Times New Roman" w:cs="Arial"/>
                <w:b/>
                <w:bCs/>
                <w:szCs w:val="24"/>
              </w:rPr>
            </w:pPr>
            <w:r w:rsidRPr="007D6B13">
              <w:rPr>
                <w:rFonts w:eastAsia="Times New Roman" w:cs="Arial"/>
                <w:b/>
                <w:bCs/>
                <w:szCs w:val="24"/>
              </w:rPr>
              <w:t>u</w:t>
            </w:r>
          </w:p>
          <w:p w14:paraId="7268F135" w14:textId="044C3946" w:rsidR="0002534D" w:rsidRPr="007D6B13" w:rsidRDefault="00DD38A7" w:rsidP="007D6B13">
            <w:pPr>
              <w:ind w:right="-72"/>
              <w:rPr>
                <w:rFonts w:eastAsia="Times New Roman" w:cs="Arial"/>
                <w:b/>
                <w:bCs/>
                <w:szCs w:val="24"/>
              </w:rPr>
            </w:pPr>
            <w:r w:rsidRPr="007D6B13">
              <w:rPr>
                <w:rFonts w:eastAsia="Times New Roman" w:cs="Arial"/>
                <w:b/>
                <w:bCs/>
                <w:szCs w:val="24"/>
              </w:rPr>
              <w:t>l</w:t>
            </w:r>
          </w:p>
          <w:p w14:paraId="3EFA77CA" w14:textId="0F1FF8AD" w:rsidR="0002534D" w:rsidRPr="007D6B13" w:rsidRDefault="00DD38A7" w:rsidP="007D6B13">
            <w:pPr>
              <w:ind w:right="-72"/>
              <w:rPr>
                <w:rFonts w:eastAsia="Times New Roman" w:cs="Arial"/>
                <w:b/>
                <w:bCs/>
                <w:szCs w:val="24"/>
              </w:rPr>
            </w:pPr>
            <w:r w:rsidRPr="007D6B13">
              <w:rPr>
                <w:rFonts w:eastAsia="Times New Roman" w:cs="Arial"/>
                <w:b/>
                <w:bCs/>
                <w:szCs w:val="24"/>
              </w:rPr>
              <w:t>i</w:t>
            </w:r>
          </w:p>
          <w:p w14:paraId="73D70036" w14:textId="3463ED39" w:rsidR="0002534D" w:rsidRPr="007D6B13" w:rsidRDefault="00DD38A7" w:rsidP="007D6B13">
            <w:pPr>
              <w:ind w:right="-72"/>
              <w:rPr>
                <w:rFonts w:eastAsia="Times New Roman" w:cs="Arial"/>
                <w:b/>
                <w:bCs/>
                <w:szCs w:val="24"/>
              </w:rPr>
            </w:pPr>
            <w:r w:rsidRPr="007D6B13">
              <w:rPr>
                <w:rFonts w:eastAsia="Times New Roman" w:cs="Arial"/>
                <w:b/>
                <w:bCs/>
                <w:szCs w:val="24"/>
              </w:rPr>
              <w:t>o</w:t>
            </w:r>
          </w:p>
          <w:p w14:paraId="618C5B34" w14:textId="77777777" w:rsidR="0002534D" w:rsidRPr="007D6B13" w:rsidRDefault="0002534D" w:rsidP="007D6B13">
            <w:pPr>
              <w:ind w:right="-72"/>
              <w:rPr>
                <w:rFonts w:eastAsia="Times New Roman" w:cs="Arial"/>
                <w:b/>
                <w:bCs/>
                <w:szCs w:val="24"/>
              </w:rPr>
            </w:pPr>
          </w:p>
          <w:p w14:paraId="627D9CF0" w14:textId="77777777" w:rsidR="0002534D" w:rsidRPr="007D6B13" w:rsidRDefault="0002534D" w:rsidP="007D6B13">
            <w:pPr>
              <w:ind w:right="-72"/>
              <w:rPr>
                <w:rFonts w:eastAsia="Times New Roman" w:cs="Arial"/>
                <w:b/>
                <w:bCs/>
                <w:szCs w:val="24"/>
              </w:rPr>
            </w:pPr>
          </w:p>
          <w:p w14:paraId="29D24BD6" w14:textId="7DC0A4C2" w:rsidR="0002534D" w:rsidRPr="007D6B13" w:rsidRDefault="0002534D" w:rsidP="007D6B13">
            <w:pPr>
              <w:ind w:right="-72"/>
              <w:rPr>
                <w:rFonts w:eastAsia="Times New Roman" w:cs="Arial"/>
                <w:b/>
                <w:bCs/>
                <w:szCs w:val="24"/>
              </w:rPr>
            </w:pPr>
          </w:p>
        </w:tc>
        <w:tc>
          <w:tcPr>
            <w:tcW w:w="314" w:type="dxa"/>
            <w:noWrap/>
          </w:tcPr>
          <w:p w14:paraId="044E1DDB" w14:textId="78153FF3" w:rsidR="0002534D" w:rsidRPr="007D6B13" w:rsidRDefault="004E17C9" w:rsidP="007D6B13">
            <w:pPr>
              <w:rPr>
                <w:rFonts w:eastAsia="Times New Roman" w:cs="Arial"/>
                <w:b/>
                <w:bCs/>
                <w:szCs w:val="24"/>
              </w:rPr>
            </w:pPr>
            <w:r w:rsidRPr="007D6B13">
              <w:rPr>
                <w:rFonts w:eastAsia="Times New Roman" w:cs="Arial"/>
                <w:b/>
                <w:bCs/>
                <w:szCs w:val="24"/>
              </w:rPr>
              <w:t>A</w:t>
            </w:r>
            <w:r w:rsidR="00DD38A7" w:rsidRPr="007D6B13">
              <w:rPr>
                <w:rFonts w:eastAsia="Times New Roman" w:cs="Arial"/>
                <w:b/>
                <w:bCs/>
                <w:szCs w:val="24"/>
              </w:rPr>
              <w:t xml:space="preserve"> g o s t o</w:t>
            </w:r>
          </w:p>
          <w:p w14:paraId="0E6E1130" w14:textId="77777777" w:rsidR="0002534D" w:rsidRPr="007D6B13" w:rsidRDefault="0002534D" w:rsidP="007D6B13">
            <w:pPr>
              <w:rPr>
                <w:rFonts w:eastAsia="Times New Roman" w:cs="Arial"/>
                <w:b/>
                <w:bCs/>
                <w:szCs w:val="24"/>
              </w:rPr>
            </w:pPr>
          </w:p>
          <w:p w14:paraId="55A312E5" w14:textId="77777777" w:rsidR="0002534D" w:rsidRPr="007D6B13" w:rsidRDefault="0002534D" w:rsidP="007D6B13">
            <w:pPr>
              <w:rPr>
                <w:rFonts w:eastAsia="Times New Roman" w:cs="Arial"/>
                <w:b/>
                <w:bCs/>
                <w:szCs w:val="24"/>
              </w:rPr>
            </w:pPr>
          </w:p>
          <w:p w14:paraId="03B42737" w14:textId="3946366F" w:rsidR="0002534D" w:rsidRPr="007D6B13" w:rsidRDefault="0002534D" w:rsidP="007D6B13">
            <w:pPr>
              <w:rPr>
                <w:rFonts w:eastAsia="Times New Roman" w:cs="Arial"/>
                <w:b/>
                <w:bCs/>
                <w:szCs w:val="24"/>
              </w:rPr>
            </w:pPr>
          </w:p>
        </w:tc>
        <w:tc>
          <w:tcPr>
            <w:tcW w:w="354" w:type="dxa"/>
            <w:noWrap/>
          </w:tcPr>
          <w:p w14:paraId="2A5B5F63" w14:textId="1158099A" w:rsidR="00DD38A7" w:rsidRPr="007D6B13" w:rsidRDefault="004E17C9" w:rsidP="007D6B13">
            <w:pPr>
              <w:rPr>
                <w:rFonts w:eastAsia="Times New Roman" w:cs="Arial"/>
                <w:b/>
                <w:bCs/>
                <w:szCs w:val="24"/>
              </w:rPr>
            </w:pPr>
            <w:r w:rsidRPr="007D6B13">
              <w:rPr>
                <w:rFonts w:eastAsia="Times New Roman" w:cs="Arial"/>
                <w:b/>
                <w:bCs/>
                <w:szCs w:val="24"/>
              </w:rPr>
              <w:t>S</w:t>
            </w:r>
            <w:r w:rsidR="00DD38A7" w:rsidRPr="007D6B13">
              <w:rPr>
                <w:rFonts w:eastAsia="Times New Roman" w:cs="Arial"/>
                <w:b/>
                <w:bCs/>
                <w:szCs w:val="24"/>
              </w:rPr>
              <w:t xml:space="preserve"> e p t i </w:t>
            </w:r>
            <w:proofErr w:type="gramStart"/>
            <w:r w:rsidR="00DD38A7" w:rsidRPr="007D6B13">
              <w:rPr>
                <w:rFonts w:eastAsia="Times New Roman" w:cs="Arial"/>
                <w:b/>
                <w:bCs/>
                <w:szCs w:val="24"/>
              </w:rPr>
              <w:t>e</w:t>
            </w:r>
            <w:proofErr w:type="gramEnd"/>
            <w:r w:rsidR="00DD38A7" w:rsidRPr="007D6B13">
              <w:rPr>
                <w:rFonts w:eastAsia="Times New Roman" w:cs="Arial"/>
                <w:b/>
                <w:bCs/>
                <w:szCs w:val="24"/>
              </w:rPr>
              <w:t xml:space="preserve"> m b r e</w:t>
            </w:r>
          </w:p>
        </w:tc>
        <w:tc>
          <w:tcPr>
            <w:tcW w:w="380" w:type="dxa"/>
            <w:noWrap/>
          </w:tcPr>
          <w:p w14:paraId="57C9DBDB" w14:textId="64FC6F16" w:rsidR="0002534D" w:rsidRPr="007D6B13" w:rsidRDefault="004E17C9" w:rsidP="007D6B13">
            <w:pPr>
              <w:rPr>
                <w:rFonts w:eastAsia="Times New Roman" w:cs="Arial"/>
                <w:b/>
                <w:bCs/>
                <w:szCs w:val="24"/>
              </w:rPr>
            </w:pPr>
            <w:r w:rsidRPr="007D6B13">
              <w:rPr>
                <w:rFonts w:eastAsia="Times New Roman" w:cs="Arial"/>
                <w:b/>
                <w:bCs/>
                <w:szCs w:val="24"/>
              </w:rPr>
              <w:t>O</w:t>
            </w:r>
            <w:r w:rsidR="00DD38A7" w:rsidRPr="007D6B13">
              <w:rPr>
                <w:rFonts w:eastAsia="Times New Roman" w:cs="Arial"/>
                <w:b/>
                <w:bCs/>
                <w:szCs w:val="24"/>
              </w:rPr>
              <w:t xml:space="preserve"> c t u b r e</w:t>
            </w:r>
          </w:p>
          <w:p w14:paraId="39A36799" w14:textId="77777777" w:rsidR="0002534D" w:rsidRPr="007D6B13" w:rsidRDefault="0002534D" w:rsidP="007D6B13">
            <w:pPr>
              <w:rPr>
                <w:rFonts w:eastAsia="Times New Roman" w:cs="Arial"/>
                <w:b/>
                <w:bCs/>
                <w:szCs w:val="24"/>
              </w:rPr>
            </w:pPr>
          </w:p>
          <w:p w14:paraId="0E6729BE" w14:textId="287207D6" w:rsidR="0002534D" w:rsidRPr="007D6B13" w:rsidRDefault="0002534D" w:rsidP="007D6B13">
            <w:pPr>
              <w:rPr>
                <w:rFonts w:eastAsia="Times New Roman" w:cs="Arial"/>
                <w:b/>
                <w:bCs/>
                <w:szCs w:val="24"/>
              </w:rPr>
            </w:pPr>
          </w:p>
        </w:tc>
        <w:tc>
          <w:tcPr>
            <w:tcW w:w="364" w:type="dxa"/>
            <w:noWrap/>
          </w:tcPr>
          <w:p w14:paraId="369A4117" w14:textId="08C2B028" w:rsidR="0002534D" w:rsidRPr="007D6B13" w:rsidRDefault="004E17C9" w:rsidP="007D6B13">
            <w:pPr>
              <w:rPr>
                <w:rFonts w:eastAsia="Times New Roman" w:cs="Arial"/>
                <w:b/>
                <w:bCs/>
                <w:szCs w:val="24"/>
              </w:rPr>
            </w:pPr>
            <w:r w:rsidRPr="007D6B13">
              <w:rPr>
                <w:rFonts w:eastAsia="Times New Roman" w:cs="Arial"/>
                <w:b/>
                <w:bCs/>
                <w:szCs w:val="24"/>
              </w:rPr>
              <w:t>N</w:t>
            </w:r>
            <w:r w:rsidR="00DD38A7" w:rsidRPr="007D6B13">
              <w:rPr>
                <w:rFonts w:eastAsia="Times New Roman" w:cs="Arial"/>
                <w:b/>
                <w:bCs/>
                <w:szCs w:val="24"/>
              </w:rPr>
              <w:t xml:space="preserve"> o v i </w:t>
            </w:r>
            <w:proofErr w:type="gramStart"/>
            <w:r w:rsidR="00DD38A7" w:rsidRPr="007D6B13">
              <w:rPr>
                <w:rFonts w:eastAsia="Times New Roman" w:cs="Arial"/>
                <w:b/>
                <w:bCs/>
                <w:szCs w:val="24"/>
              </w:rPr>
              <w:t>e</w:t>
            </w:r>
            <w:proofErr w:type="gramEnd"/>
            <w:r w:rsidR="00DD38A7" w:rsidRPr="007D6B13">
              <w:rPr>
                <w:rFonts w:eastAsia="Times New Roman" w:cs="Arial"/>
                <w:b/>
                <w:bCs/>
                <w:szCs w:val="24"/>
              </w:rPr>
              <w:t xml:space="preserve"> m b r e</w:t>
            </w:r>
          </w:p>
        </w:tc>
        <w:tc>
          <w:tcPr>
            <w:tcW w:w="354" w:type="dxa"/>
            <w:noWrap/>
          </w:tcPr>
          <w:p w14:paraId="56BFDF3A" w14:textId="6E6B9C26" w:rsidR="0002534D" w:rsidRPr="007D6B13" w:rsidRDefault="004E17C9" w:rsidP="007D6B13">
            <w:pPr>
              <w:rPr>
                <w:rFonts w:eastAsia="Times New Roman" w:cs="Arial"/>
                <w:b/>
                <w:bCs/>
                <w:szCs w:val="24"/>
              </w:rPr>
            </w:pPr>
            <w:r w:rsidRPr="007D6B13">
              <w:rPr>
                <w:rFonts w:eastAsia="Times New Roman" w:cs="Arial"/>
                <w:b/>
                <w:bCs/>
                <w:szCs w:val="24"/>
              </w:rPr>
              <w:t>D</w:t>
            </w:r>
          </w:p>
          <w:p w14:paraId="19E3A60A" w14:textId="7CD299B1" w:rsidR="0002534D" w:rsidRPr="007D6B13" w:rsidRDefault="00DD38A7" w:rsidP="007D6B13">
            <w:pPr>
              <w:rPr>
                <w:rFonts w:eastAsia="Times New Roman" w:cs="Arial"/>
                <w:b/>
                <w:bCs/>
                <w:szCs w:val="24"/>
              </w:rPr>
            </w:pPr>
            <w:r w:rsidRPr="007D6B13">
              <w:rPr>
                <w:rFonts w:eastAsia="Times New Roman" w:cs="Arial"/>
                <w:b/>
                <w:bCs/>
                <w:szCs w:val="24"/>
              </w:rPr>
              <w:t>i</w:t>
            </w:r>
          </w:p>
          <w:p w14:paraId="4D658BAC" w14:textId="76285E37" w:rsidR="0002534D" w:rsidRPr="007D6B13" w:rsidRDefault="00DD38A7" w:rsidP="007D6B13">
            <w:pPr>
              <w:rPr>
                <w:rFonts w:eastAsia="Times New Roman" w:cs="Arial"/>
                <w:b/>
                <w:bCs/>
                <w:szCs w:val="24"/>
              </w:rPr>
            </w:pPr>
            <w:r w:rsidRPr="007D6B13">
              <w:rPr>
                <w:rFonts w:eastAsia="Times New Roman" w:cs="Arial"/>
                <w:b/>
                <w:bCs/>
                <w:szCs w:val="24"/>
              </w:rPr>
              <w:t>c</w:t>
            </w:r>
          </w:p>
          <w:p w14:paraId="4BAC2E9C" w14:textId="4D849757" w:rsidR="0002534D" w:rsidRPr="007D6B13" w:rsidRDefault="00DD38A7" w:rsidP="007D6B13">
            <w:pPr>
              <w:rPr>
                <w:rFonts w:eastAsia="Times New Roman" w:cs="Arial"/>
                <w:b/>
                <w:bCs/>
                <w:szCs w:val="24"/>
              </w:rPr>
            </w:pPr>
            <w:r w:rsidRPr="007D6B13">
              <w:rPr>
                <w:rFonts w:eastAsia="Times New Roman" w:cs="Arial"/>
                <w:b/>
                <w:bCs/>
                <w:szCs w:val="24"/>
              </w:rPr>
              <w:t>i</w:t>
            </w:r>
          </w:p>
          <w:p w14:paraId="2784EA72" w14:textId="377BEE2E" w:rsidR="0002534D" w:rsidRPr="007D6B13" w:rsidRDefault="00DD38A7" w:rsidP="007D6B13">
            <w:pPr>
              <w:rPr>
                <w:rFonts w:eastAsia="Times New Roman" w:cs="Arial"/>
                <w:b/>
                <w:bCs/>
                <w:szCs w:val="24"/>
              </w:rPr>
            </w:pPr>
            <w:proofErr w:type="spellStart"/>
            <w:r w:rsidRPr="007D6B13">
              <w:rPr>
                <w:rFonts w:eastAsia="Times New Roman" w:cs="Arial"/>
                <w:b/>
                <w:bCs/>
                <w:szCs w:val="24"/>
              </w:rPr>
              <w:t>e</w:t>
            </w:r>
            <w:proofErr w:type="spellEnd"/>
            <w:r w:rsidRPr="007D6B13">
              <w:rPr>
                <w:rFonts w:eastAsia="Times New Roman" w:cs="Arial"/>
                <w:b/>
                <w:bCs/>
                <w:szCs w:val="24"/>
              </w:rPr>
              <w:t xml:space="preserve"> m b r e</w:t>
            </w:r>
          </w:p>
        </w:tc>
        <w:tc>
          <w:tcPr>
            <w:tcW w:w="2461" w:type="dxa"/>
            <w:vMerge/>
            <w:shd w:val="clear" w:color="auto" w:fill="BFBFBF" w:themeFill="background1" w:themeFillShade="BF"/>
            <w:hideMark/>
          </w:tcPr>
          <w:p w14:paraId="1F3B9997" w14:textId="15B70A7E" w:rsidR="0002534D" w:rsidRPr="007D6B13" w:rsidRDefault="0002534D" w:rsidP="007D6B13">
            <w:pPr>
              <w:rPr>
                <w:rFonts w:eastAsia="Times New Roman" w:cs="Arial"/>
                <w:b/>
                <w:bCs/>
                <w:szCs w:val="24"/>
              </w:rPr>
            </w:pPr>
          </w:p>
        </w:tc>
      </w:tr>
      <w:tr w:rsidR="00AA02D7" w:rsidRPr="007D6B13" w14:paraId="1E0CA1B9" w14:textId="77777777" w:rsidTr="00967E0B">
        <w:trPr>
          <w:trHeight w:val="413"/>
        </w:trPr>
        <w:tc>
          <w:tcPr>
            <w:tcW w:w="1838" w:type="dxa"/>
            <w:vMerge w:val="restart"/>
            <w:shd w:val="clear" w:color="auto" w:fill="FFFFFF" w:themeFill="background1"/>
          </w:tcPr>
          <w:p w14:paraId="619D39C2" w14:textId="70096BC2" w:rsidR="006E3498" w:rsidRPr="007D6B13" w:rsidRDefault="006E3498" w:rsidP="007D6B13">
            <w:pPr>
              <w:shd w:val="clear" w:color="auto" w:fill="FFFFFF" w:themeFill="background1"/>
              <w:rPr>
                <w:rFonts w:eastAsia="Times New Roman" w:cs="Arial"/>
                <w:szCs w:val="24"/>
              </w:rPr>
            </w:pPr>
            <w:r w:rsidRPr="007D6B13">
              <w:rPr>
                <w:rFonts w:eastAsia="Century Gothic" w:cs="Arial"/>
                <w:szCs w:val="24"/>
                <w:lang w:bidi="es-CO"/>
              </w:rPr>
              <w:t xml:space="preserve">Realizar dos sesiones de Comité de </w:t>
            </w:r>
            <w:r w:rsidR="0060477A" w:rsidRPr="007D6B13">
              <w:rPr>
                <w:rFonts w:eastAsia="Century Gothic" w:cs="Arial"/>
                <w:szCs w:val="24"/>
                <w:lang w:bidi="es-CO"/>
              </w:rPr>
              <w:t>Conciliación al</w:t>
            </w:r>
            <w:r w:rsidRPr="007D6B13">
              <w:rPr>
                <w:rFonts w:eastAsia="Century Gothic" w:cs="Arial"/>
                <w:szCs w:val="24"/>
                <w:lang w:bidi="es-CO"/>
              </w:rPr>
              <w:t xml:space="preserve"> mes</w:t>
            </w:r>
          </w:p>
        </w:tc>
        <w:tc>
          <w:tcPr>
            <w:tcW w:w="1634" w:type="dxa"/>
            <w:shd w:val="clear" w:color="auto" w:fill="FFFFFF" w:themeFill="background1"/>
            <w:hideMark/>
          </w:tcPr>
          <w:p w14:paraId="67BDA6DC"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380" w:type="dxa"/>
            <w:shd w:val="clear" w:color="auto" w:fill="FFFFFF" w:themeFill="background1"/>
            <w:noWrap/>
            <w:hideMark/>
          </w:tcPr>
          <w:p w14:paraId="71B72886"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87" w:type="dxa"/>
            <w:shd w:val="clear" w:color="auto" w:fill="FFFFFF" w:themeFill="background1"/>
            <w:noWrap/>
            <w:hideMark/>
          </w:tcPr>
          <w:p w14:paraId="1A9A9E62"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38BAD943"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14" w:type="dxa"/>
            <w:shd w:val="clear" w:color="auto" w:fill="FFFFFF" w:themeFill="background1"/>
            <w:noWrap/>
            <w:hideMark/>
          </w:tcPr>
          <w:p w14:paraId="732DBA00"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3C4589F6"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01" w:type="dxa"/>
            <w:shd w:val="clear" w:color="auto" w:fill="FFFFFF" w:themeFill="background1"/>
            <w:noWrap/>
            <w:hideMark/>
          </w:tcPr>
          <w:p w14:paraId="52CA74DD"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01" w:type="dxa"/>
            <w:shd w:val="clear" w:color="auto" w:fill="FFFFFF" w:themeFill="background1"/>
            <w:noWrap/>
          </w:tcPr>
          <w:p w14:paraId="3BF21B9A" w14:textId="5A455CAA" w:rsidR="006E3498" w:rsidRPr="007D6B13" w:rsidRDefault="0002534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14" w:type="dxa"/>
            <w:shd w:val="clear" w:color="auto" w:fill="FFFFFF" w:themeFill="background1"/>
            <w:noWrap/>
          </w:tcPr>
          <w:p w14:paraId="5219AA34"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54" w:type="dxa"/>
            <w:shd w:val="clear" w:color="auto" w:fill="FFFFFF" w:themeFill="background1"/>
            <w:noWrap/>
          </w:tcPr>
          <w:p w14:paraId="3DA35CC4"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80" w:type="dxa"/>
            <w:shd w:val="clear" w:color="auto" w:fill="FFFFFF" w:themeFill="background1"/>
            <w:noWrap/>
          </w:tcPr>
          <w:p w14:paraId="3F2A96CE"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64" w:type="dxa"/>
            <w:shd w:val="clear" w:color="auto" w:fill="FFFFFF" w:themeFill="background1"/>
            <w:noWrap/>
          </w:tcPr>
          <w:p w14:paraId="5FE8413D"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54" w:type="dxa"/>
            <w:shd w:val="clear" w:color="auto" w:fill="FFFFFF" w:themeFill="background1"/>
            <w:noWrap/>
          </w:tcPr>
          <w:p w14:paraId="6C1BAA48"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461" w:type="dxa"/>
            <w:vMerge w:val="restart"/>
            <w:shd w:val="clear" w:color="auto" w:fill="FFFFFF" w:themeFill="background1"/>
          </w:tcPr>
          <w:p w14:paraId="5CCA13B4" w14:textId="77777777" w:rsidR="00967E0B" w:rsidRPr="007D6B13" w:rsidRDefault="006E3498" w:rsidP="007D6B13">
            <w:pPr>
              <w:shd w:val="clear" w:color="auto" w:fill="FFFFFF" w:themeFill="background1"/>
              <w:rPr>
                <w:rFonts w:eastAsia="Century Gothic" w:cs="Arial"/>
                <w:szCs w:val="24"/>
                <w:lang w:bidi="es-CO"/>
              </w:rPr>
            </w:pPr>
            <w:r w:rsidRPr="007D6B13">
              <w:rPr>
                <w:rFonts w:eastAsia="Century Gothic" w:cs="Arial"/>
                <w:szCs w:val="24"/>
                <w:lang w:bidi="es-CO"/>
              </w:rPr>
              <w:t>Comité de Conciliación</w:t>
            </w:r>
          </w:p>
          <w:p w14:paraId="7C608649" w14:textId="6F7715E3" w:rsidR="004E17C9" w:rsidRPr="007D6B13" w:rsidRDefault="006E3498" w:rsidP="007D6B13">
            <w:pPr>
              <w:shd w:val="clear" w:color="auto" w:fill="FFFFFF" w:themeFill="background1"/>
              <w:rPr>
                <w:rFonts w:eastAsia="Century Gothic" w:cs="Arial"/>
                <w:szCs w:val="24"/>
                <w:lang w:bidi="es-CO"/>
              </w:rPr>
            </w:pPr>
            <w:r w:rsidRPr="007D6B13">
              <w:rPr>
                <w:rFonts w:eastAsia="Century Gothic" w:cs="Arial"/>
                <w:szCs w:val="24"/>
                <w:lang w:bidi="es-CO"/>
              </w:rPr>
              <w:t>Se</w:t>
            </w:r>
            <w:r w:rsidR="004E17C9" w:rsidRPr="007D6B13">
              <w:rPr>
                <w:rFonts w:eastAsia="Century Gothic" w:cs="Arial"/>
                <w:szCs w:val="24"/>
                <w:lang w:bidi="es-CO"/>
              </w:rPr>
              <w:t>cretario</w:t>
            </w:r>
            <w:r w:rsidR="00967E0B" w:rsidRPr="007D6B13">
              <w:rPr>
                <w:rFonts w:eastAsia="Century Gothic" w:cs="Arial"/>
                <w:szCs w:val="24"/>
                <w:lang w:bidi="es-CO"/>
              </w:rPr>
              <w:t>(a)</w:t>
            </w:r>
            <w:r w:rsidR="004E17C9" w:rsidRPr="007D6B13">
              <w:rPr>
                <w:rFonts w:eastAsia="Century Gothic" w:cs="Arial"/>
                <w:szCs w:val="24"/>
                <w:lang w:bidi="es-CO"/>
              </w:rPr>
              <w:t xml:space="preserve"> Técnico</w:t>
            </w:r>
            <w:r w:rsidR="00967E0B" w:rsidRPr="007D6B13">
              <w:rPr>
                <w:rFonts w:eastAsia="Century Gothic" w:cs="Arial"/>
                <w:szCs w:val="24"/>
                <w:lang w:bidi="es-CO"/>
              </w:rPr>
              <w:t>(a)</w:t>
            </w:r>
            <w:r w:rsidR="004E17C9" w:rsidRPr="007D6B13">
              <w:rPr>
                <w:rFonts w:eastAsia="Century Gothic" w:cs="Arial"/>
                <w:szCs w:val="24"/>
                <w:lang w:bidi="es-CO"/>
              </w:rPr>
              <w:t xml:space="preserve"> del Comité</w:t>
            </w:r>
          </w:p>
        </w:tc>
      </w:tr>
      <w:tr w:rsidR="00AA02D7" w:rsidRPr="007D6B13" w14:paraId="13B9FA95" w14:textId="77777777" w:rsidTr="00F81DEF">
        <w:trPr>
          <w:trHeight w:val="1731"/>
        </w:trPr>
        <w:tc>
          <w:tcPr>
            <w:tcW w:w="1838" w:type="dxa"/>
            <w:vMerge/>
            <w:shd w:val="clear" w:color="auto" w:fill="FFFFFF" w:themeFill="background1"/>
          </w:tcPr>
          <w:p w14:paraId="65A4EBC7" w14:textId="77777777" w:rsidR="006E3498" w:rsidRPr="007D6B13" w:rsidRDefault="006E3498" w:rsidP="007D6B13">
            <w:pPr>
              <w:shd w:val="clear" w:color="auto" w:fill="FFFFFF" w:themeFill="background1"/>
              <w:rPr>
                <w:rFonts w:eastAsia="Times New Roman" w:cs="Arial"/>
                <w:szCs w:val="24"/>
              </w:rPr>
            </w:pPr>
          </w:p>
        </w:tc>
        <w:tc>
          <w:tcPr>
            <w:tcW w:w="1634" w:type="dxa"/>
            <w:shd w:val="clear" w:color="auto" w:fill="FFFFFF" w:themeFill="background1"/>
            <w:noWrap/>
            <w:hideMark/>
          </w:tcPr>
          <w:p w14:paraId="480FC1E4"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E</w:t>
            </w:r>
          </w:p>
          <w:p w14:paraId="0F350B70" w14:textId="77777777" w:rsidR="0002534D" w:rsidRPr="007D6B13" w:rsidRDefault="0002534D" w:rsidP="007D6B13">
            <w:pPr>
              <w:shd w:val="clear" w:color="auto" w:fill="FFFFFF" w:themeFill="background1"/>
              <w:rPr>
                <w:rFonts w:eastAsia="Times New Roman" w:cs="Arial"/>
                <w:b/>
                <w:bCs/>
                <w:szCs w:val="24"/>
              </w:rPr>
            </w:pPr>
          </w:p>
          <w:p w14:paraId="20BA89B4" w14:textId="690066EF" w:rsidR="0002534D" w:rsidRPr="007D6B13" w:rsidRDefault="0002534D" w:rsidP="007D6B13">
            <w:pPr>
              <w:shd w:val="clear" w:color="auto" w:fill="FFFFFF" w:themeFill="background1"/>
              <w:rPr>
                <w:rFonts w:eastAsia="Times New Roman" w:cs="Arial"/>
                <w:b/>
                <w:bCs/>
                <w:szCs w:val="24"/>
              </w:rPr>
            </w:pPr>
          </w:p>
          <w:p w14:paraId="02F62CA1" w14:textId="6704082D" w:rsidR="0002534D" w:rsidRPr="007D6B13" w:rsidRDefault="0002534D" w:rsidP="007D6B13">
            <w:pPr>
              <w:shd w:val="clear" w:color="auto" w:fill="FFFFFF" w:themeFill="background1"/>
              <w:rPr>
                <w:rFonts w:eastAsia="Times New Roman" w:cs="Arial"/>
                <w:b/>
                <w:bCs/>
                <w:szCs w:val="24"/>
              </w:rPr>
            </w:pPr>
          </w:p>
        </w:tc>
        <w:tc>
          <w:tcPr>
            <w:tcW w:w="380" w:type="dxa"/>
            <w:shd w:val="clear" w:color="auto" w:fill="FFFFFF" w:themeFill="background1"/>
            <w:noWrap/>
          </w:tcPr>
          <w:p w14:paraId="391ACF37" w14:textId="77777777" w:rsidR="006E3498" w:rsidRPr="007D6B13" w:rsidRDefault="006E3498" w:rsidP="007D6B13">
            <w:pPr>
              <w:shd w:val="clear" w:color="auto" w:fill="FFFFFF" w:themeFill="background1"/>
              <w:rPr>
                <w:rFonts w:eastAsia="Times New Roman" w:cs="Arial"/>
                <w:szCs w:val="24"/>
              </w:rPr>
            </w:pPr>
          </w:p>
        </w:tc>
        <w:tc>
          <w:tcPr>
            <w:tcW w:w="287" w:type="dxa"/>
            <w:shd w:val="clear" w:color="auto" w:fill="FFFFFF" w:themeFill="background1"/>
            <w:noWrap/>
          </w:tcPr>
          <w:p w14:paraId="548C49B2" w14:textId="77777777" w:rsidR="006E3498" w:rsidRPr="007D6B13" w:rsidRDefault="006E3498" w:rsidP="007D6B13">
            <w:pPr>
              <w:shd w:val="clear" w:color="auto" w:fill="FFFFFF" w:themeFill="background1"/>
              <w:rPr>
                <w:rFonts w:eastAsia="Times New Roman" w:cs="Arial"/>
                <w:szCs w:val="24"/>
              </w:rPr>
            </w:pPr>
          </w:p>
        </w:tc>
        <w:tc>
          <w:tcPr>
            <w:tcW w:w="340" w:type="dxa"/>
            <w:shd w:val="clear" w:color="auto" w:fill="FFFFFF" w:themeFill="background1"/>
            <w:noWrap/>
          </w:tcPr>
          <w:p w14:paraId="24F424E8" w14:textId="77777777" w:rsidR="006E3498" w:rsidRPr="007D6B13" w:rsidRDefault="006E3498" w:rsidP="007D6B13">
            <w:pPr>
              <w:shd w:val="clear" w:color="auto" w:fill="FFFFFF" w:themeFill="background1"/>
              <w:rPr>
                <w:rFonts w:eastAsia="Times New Roman" w:cs="Arial"/>
                <w:szCs w:val="24"/>
              </w:rPr>
            </w:pPr>
          </w:p>
        </w:tc>
        <w:tc>
          <w:tcPr>
            <w:tcW w:w="314" w:type="dxa"/>
            <w:shd w:val="clear" w:color="auto" w:fill="FFFFFF" w:themeFill="background1"/>
            <w:noWrap/>
          </w:tcPr>
          <w:p w14:paraId="453899B2" w14:textId="77777777" w:rsidR="006E3498" w:rsidRPr="007D6B13" w:rsidRDefault="006E3498" w:rsidP="007D6B13">
            <w:pPr>
              <w:shd w:val="clear" w:color="auto" w:fill="FFFFFF" w:themeFill="background1"/>
              <w:rPr>
                <w:rFonts w:eastAsia="Times New Roman" w:cs="Arial"/>
                <w:szCs w:val="24"/>
              </w:rPr>
            </w:pPr>
          </w:p>
        </w:tc>
        <w:tc>
          <w:tcPr>
            <w:tcW w:w="340" w:type="dxa"/>
            <w:shd w:val="clear" w:color="auto" w:fill="FFFFFF" w:themeFill="background1"/>
            <w:noWrap/>
          </w:tcPr>
          <w:p w14:paraId="276D0B18" w14:textId="77777777" w:rsidR="006E3498" w:rsidRPr="007D6B13" w:rsidRDefault="006E3498" w:rsidP="007D6B13">
            <w:pPr>
              <w:shd w:val="clear" w:color="auto" w:fill="FFFFFF" w:themeFill="background1"/>
              <w:rPr>
                <w:rFonts w:eastAsia="Times New Roman" w:cs="Arial"/>
                <w:szCs w:val="24"/>
              </w:rPr>
            </w:pPr>
          </w:p>
        </w:tc>
        <w:tc>
          <w:tcPr>
            <w:tcW w:w="301" w:type="dxa"/>
            <w:shd w:val="clear" w:color="auto" w:fill="FFFFFF" w:themeFill="background1"/>
            <w:noWrap/>
          </w:tcPr>
          <w:p w14:paraId="1D4F71DC" w14:textId="77777777" w:rsidR="006E3498" w:rsidRPr="007D6B13" w:rsidRDefault="006E3498" w:rsidP="007D6B13">
            <w:pPr>
              <w:shd w:val="clear" w:color="auto" w:fill="FFFFFF" w:themeFill="background1"/>
              <w:rPr>
                <w:rFonts w:eastAsia="Times New Roman" w:cs="Arial"/>
                <w:szCs w:val="24"/>
              </w:rPr>
            </w:pPr>
          </w:p>
        </w:tc>
        <w:tc>
          <w:tcPr>
            <w:tcW w:w="301" w:type="dxa"/>
            <w:shd w:val="clear" w:color="auto" w:fill="FFFFFF" w:themeFill="background1"/>
            <w:noWrap/>
          </w:tcPr>
          <w:p w14:paraId="0BCFCC1B" w14:textId="77777777" w:rsidR="006E3498" w:rsidRPr="007D6B13" w:rsidRDefault="006E3498" w:rsidP="007D6B13">
            <w:pPr>
              <w:shd w:val="clear" w:color="auto" w:fill="FFFFFF" w:themeFill="background1"/>
              <w:rPr>
                <w:rFonts w:eastAsia="Times New Roman" w:cs="Arial"/>
                <w:b/>
                <w:szCs w:val="24"/>
              </w:rPr>
            </w:pPr>
          </w:p>
        </w:tc>
        <w:tc>
          <w:tcPr>
            <w:tcW w:w="314" w:type="dxa"/>
            <w:shd w:val="clear" w:color="auto" w:fill="FFFFFF" w:themeFill="background1"/>
            <w:noWrap/>
          </w:tcPr>
          <w:p w14:paraId="3DD5F0B7" w14:textId="77777777" w:rsidR="006E3498" w:rsidRPr="007D6B13" w:rsidRDefault="006E3498" w:rsidP="007D6B13">
            <w:pPr>
              <w:shd w:val="clear" w:color="auto" w:fill="FFFFFF" w:themeFill="background1"/>
              <w:rPr>
                <w:rFonts w:eastAsia="Times New Roman" w:cs="Arial"/>
                <w:b/>
                <w:szCs w:val="24"/>
              </w:rPr>
            </w:pPr>
          </w:p>
        </w:tc>
        <w:tc>
          <w:tcPr>
            <w:tcW w:w="354" w:type="dxa"/>
            <w:shd w:val="clear" w:color="auto" w:fill="FFFFFF" w:themeFill="background1"/>
            <w:noWrap/>
          </w:tcPr>
          <w:p w14:paraId="53806C34" w14:textId="77777777" w:rsidR="006E3498" w:rsidRPr="007D6B13" w:rsidRDefault="006E3498" w:rsidP="007D6B13">
            <w:pPr>
              <w:shd w:val="clear" w:color="auto" w:fill="FFFFFF" w:themeFill="background1"/>
              <w:rPr>
                <w:rFonts w:eastAsia="Times New Roman" w:cs="Arial"/>
                <w:b/>
                <w:szCs w:val="24"/>
              </w:rPr>
            </w:pPr>
          </w:p>
        </w:tc>
        <w:tc>
          <w:tcPr>
            <w:tcW w:w="380" w:type="dxa"/>
            <w:shd w:val="clear" w:color="auto" w:fill="FFFFFF" w:themeFill="background1"/>
            <w:noWrap/>
          </w:tcPr>
          <w:p w14:paraId="00C3EAED" w14:textId="77777777" w:rsidR="006E3498" w:rsidRPr="007D6B13" w:rsidRDefault="006E3498" w:rsidP="007D6B13">
            <w:pPr>
              <w:shd w:val="clear" w:color="auto" w:fill="FFFFFF" w:themeFill="background1"/>
              <w:rPr>
                <w:rFonts w:eastAsia="Times New Roman" w:cs="Arial"/>
                <w:b/>
                <w:szCs w:val="24"/>
              </w:rPr>
            </w:pPr>
          </w:p>
        </w:tc>
        <w:tc>
          <w:tcPr>
            <w:tcW w:w="364" w:type="dxa"/>
            <w:shd w:val="clear" w:color="auto" w:fill="FFFFFF" w:themeFill="background1"/>
            <w:noWrap/>
          </w:tcPr>
          <w:p w14:paraId="77182604" w14:textId="77777777" w:rsidR="006E3498" w:rsidRPr="007D6B13" w:rsidRDefault="006E3498" w:rsidP="007D6B13">
            <w:pPr>
              <w:shd w:val="clear" w:color="auto" w:fill="FFFFFF" w:themeFill="background1"/>
              <w:rPr>
                <w:rFonts w:eastAsia="Times New Roman" w:cs="Arial"/>
                <w:b/>
                <w:szCs w:val="24"/>
              </w:rPr>
            </w:pPr>
          </w:p>
        </w:tc>
        <w:tc>
          <w:tcPr>
            <w:tcW w:w="354" w:type="dxa"/>
            <w:shd w:val="clear" w:color="auto" w:fill="FFFFFF" w:themeFill="background1"/>
            <w:noWrap/>
          </w:tcPr>
          <w:p w14:paraId="74774FD4" w14:textId="77777777" w:rsidR="006E3498" w:rsidRPr="007D6B13" w:rsidRDefault="006E3498" w:rsidP="007D6B13">
            <w:pPr>
              <w:shd w:val="clear" w:color="auto" w:fill="FFFFFF" w:themeFill="background1"/>
              <w:rPr>
                <w:rFonts w:eastAsia="Times New Roman" w:cs="Arial"/>
                <w:b/>
                <w:szCs w:val="24"/>
              </w:rPr>
            </w:pPr>
          </w:p>
        </w:tc>
        <w:tc>
          <w:tcPr>
            <w:tcW w:w="2461" w:type="dxa"/>
            <w:vMerge/>
            <w:shd w:val="clear" w:color="auto" w:fill="FFFFFF" w:themeFill="background1"/>
          </w:tcPr>
          <w:p w14:paraId="203E5E72" w14:textId="77777777" w:rsidR="006E3498" w:rsidRPr="007D6B13" w:rsidRDefault="006E3498" w:rsidP="007D6B13">
            <w:pPr>
              <w:shd w:val="clear" w:color="auto" w:fill="FFFFFF" w:themeFill="background1"/>
              <w:rPr>
                <w:rFonts w:eastAsia="Times New Roman" w:cs="Arial"/>
                <w:szCs w:val="24"/>
              </w:rPr>
            </w:pPr>
          </w:p>
        </w:tc>
      </w:tr>
      <w:tr w:rsidR="00AA02D7" w:rsidRPr="007D6B13" w14:paraId="78A0CA75" w14:textId="77777777" w:rsidTr="00967E0B">
        <w:trPr>
          <w:trHeight w:val="395"/>
        </w:trPr>
        <w:tc>
          <w:tcPr>
            <w:tcW w:w="1838" w:type="dxa"/>
            <w:vMerge w:val="restart"/>
            <w:shd w:val="clear" w:color="auto" w:fill="FFFFFF" w:themeFill="background1"/>
          </w:tcPr>
          <w:p w14:paraId="60CEDE53" w14:textId="77777777" w:rsidR="006E3498" w:rsidRPr="007D6B13" w:rsidRDefault="006E3498" w:rsidP="007D6B13">
            <w:pPr>
              <w:shd w:val="clear" w:color="auto" w:fill="FFFFFF" w:themeFill="background1"/>
              <w:rPr>
                <w:rFonts w:eastAsia="Times New Roman" w:cs="Arial"/>
                <w:szCs w:val="24"/>
              </w:rPr>
            </w:pPr>
            <w:r w:rsidRPr="007D6B13">
              <w:rPr>
                <w:rFonts w:eastAsia="Century Gothic" w:cs="Arial"/>
                <w:szCs w:val="24"/>
                <w:lang w:bidi="es-CO"/>
              </w:rPr>
              <w:t>Diseñar y emitir directrices de conciliación</w:t>
            </w:r>
          </w:p>
        </w:tc>
        <w:tc>
          <w:tcPr>
            <w:tcW w:w="1634" w:type="dxa"/>
            <w:shd w:val="clear" w:color="auto" w:fill="FFFFFF" w:themeFill="background1"/>
            <w:hideMark/>
          </w:tcPr>
          <w:p w14:paraId="7B33F8D4"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380" w:type="dxa"/>
            <w:shd w:val="clear" w:color="auto" w:fill="FFFFFF" w:themeFill="background1"/>
            <w:noWrap/>
          </w:tcPr>
          <w:p w14:paraId="13DDE5B0"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287" w:type="dxa"/>
            <w:shd w:val="clear" w:color="auto" w:fill="FFFFFF" w:themeFill="background1"/>
            <w:noWrap/>
          </w:tcPr>
          <w:p w14:paraId="42C15067"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40" w:type="dxa"/>
            <w:shd w:val="clear" w:color="auto" w:fill="FFFFFF" w:themeFill="background1"/>
            <w:noWrap/>
            <w:hideMark/>
          </w:tcPr>
          <w:p w14:paraId="0D36537E"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14" w:type="dxa"/>
            <w:shd w:val="clear" w:color="auto" w:fill="FFFFFF" w:themeFill="background1"/>
            <w:noWrap/>
            <w:hideMark/>
          </w:tcPr>
          <w:p w14:paraId="782DB49A"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40" w:type="dxa"/>
            <w:shd w:val="clear" w:color="auto" w:fill="FFFFFF" w:themeFill="background1"/>
            <w:noWrap/>
            <w:hideMark/>
          </w:tcPr>
          <w:p w14:paraId="0C76821E"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01" w:type="dxa"/>
            <w:shd w:val="clear" w:color="auto" w:fill="FFFFFF" w:themeFill="background1"/>
            <w:noWrap/>
            <w:hideMark/>
          </w:tcPr>
          <w:p w14:paraId="396A6A47"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01" w:type="dxa"/>
            <w:shd w:val="clear" w:color="auto" w:fill="FFFFFF" w:themeFill="background1"/>
            <w:noWrap/>
          </w:tcPr>
          <w:p w14:paraId="427BF42B" w14:textId="4762D1CA" w:rsidR="006E3498" w:rsidRPr="007D6B13" w:rsidRDefault="0002534D" w:rsidP="007D6B13">
            <w:pPr>
              <w:shd w:val="clear" w:color="auto" w:fill="FFFFFF" w:themeFill="background1"/>
              <w:rPr>
                <w:rFonts w:eastAsia="Times New Roman" w:cs="Arial"/>
                <w:szCs w:val="24"/>
              </w:rPr>
            </w:pPr>
            <w:r w:rsidRPr="007D6B13">
              <w:rPr>
                <w:rFonts w:eastAsia="Times New Roman" w:cs="Arial"/>
                <w:szCs w:val="24"/>
              </w:rPr>
              <w:t>x</w:t>
            </w:r>
          </w:p>
        </w:tc>
        <w:tc>
          <w:tcPr>
            <w:tcW w:w="314" w:type="dxa"/>
            <w:shd w:val="clear" w:color="auto" w:fill="FFFFFF" w:themeFill="background1"/>
            <w:noWrap/>
          </w:tcPr>
          <w:p w14:paraId="2852EF50"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54" w:type="dxa"/>
            <w:shd w:val="clear" w:color="auto" w:fill="FFFFFF" w:themeFill="background1"/>
            <w:noWrap/>
          </w:tcPr>
          <w:p w14:paraId="10B393CD"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80" w:type="dxa"/>
            <w:shd w:val="clear" w:color="auto" w:fill="FFFFFF" w:themeFill="background1"/>
            <w:noWrap/>
          </w:tcPr>
          <w:p w14:paraId="5439DABD"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64" w:type="dxa"/>
            <w:shd w:val="clear" w:color="auto" w:fill="FFFFFF" w:themeFill="background1"/>
            <w:noWrap/>
          </w:tcPr>
          <w:p w14:paraId="4A897880"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54" w:type="dxa"/>
            <w:shd w:val="clear" w:color="auto" w:fill="FFFFFF" w:themeFill="background1"/>
            <w:noWrap/>
          </w:tcPr>
          <w:p w14:paraId="16E0994C"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2461" w:type="dxa"/>
            <w:vMerge w:val="restart"/>
            <w:shd w:val="clear" w:color="auto" w:fill="FFFFFF" w:themeFill="background1"/>
          </w:tcPr>
          <w:p w14:paraId="4C85FE6D" w14:textId="77777777" w:rsidR="00967E0B" w:rsidRPr="007D6B13" w:rsidRDefault="004E17C9" w:rsidP="007D6B13">
            <w:pPr>
              <w:shd w:val="clear" w:color="auto" w:fill="FFFFFF" w:themeFill="background1"/>
              <w:rPr>
                <w:rFonts w:eastAsia="Century Gothic" w:cs="Arial"/>
                <w:szCs w:val="24"/>
                <w:lang w:bidi="es-CO"/>
              </w:rPr>
            </w:pPr>
            <w:r w:rsidRPr="007D6B13">
              <w:rPr>
                <w:rFonts w:eastAsia="Century Gothic" w:cs="Arial"/>
                <w:szCs w:val="24"/>
                <w:lang w:bidi="es-CO"/>
              </w:rPr>
              <w:t>Comité de Conciliación</w:t>
            </w:r>
          </w:p>
          <w:p w14:paraId="4165C76F" w14:textId="799DD7C1" w:rsidR="004E17C9" w:rsidRPr="007D6B13" w:rsidRDefault="004E17C9" w:rsidP="007D6B13">
            <w:pPr>
              <w:shd w:val="clear" w:color="auto" w:fill="FFFFFF" w:themeFill="background1"/>
              <w:rPr>
                <w:rFonts w:eastAsia="Century Gothic" w:cs="Arial"/>
                <w:szCs w:val="24"/>
                <w:lang w:bidi="es-CO"/>
              </w:rPr>
            </w:pPr>
            <w:r w:rsidRPr="007D6B13">
              <w:rPr>
                <w:rFonts w:eastAsia="Century Gothic" w:cs="Arial"/>
                <w:szCs w:val="24"/>
                <w:lang w:bidi="es-CO"/>
              </w:rPr>
              <w:t xml:space="preserve">Proceso Gestión </w:t>
            </w:r>
            <w:r w:rsidR="00803C45" w:rsidRPr="007D6B13">
              <w:rPr>
                <w:rFonts w:eastAsia="Century Gothic" w:cs="Arial"/>
                <w:szCs w:val="24"/>
                <w:lang w:bidi="es-CO"/>
              </w:rPr>
              <w:t>J</w:t>
            </w:r>
            <w:r w:rsidR="006E3498" w:rsidRPr="007D6B13">
              <w:rPr>
                <w:rFonts w:eastAsia="Century Gothic" w:cs="Arial"/>
                <w:szCs w:val="24"/>
                <w:lang w:bidi="es-CO"/>
              </w:rPr>
              <w:t>urídica</w:t>
            </w:r>
          </w:p>
        </w:tc>
      </w:tr>
      <w:tr w:rsidR="00AA02D7" w:rsidRPr="007D6B13" w14:paraId="6C966F76" w14:textId="77777777" w:rsidTr="00967E0B">
        <w:trPr>
          <w:trHeight w:val="659"/>
        </w:trPr>
        <w:tc>
          <w:tcPr>
            <w:tcW w:w="1838" w:type="dxa"/>
            <w:vMerge/>
            <w:shd w:val="clear" w:color="auto" w:fill="FFFFFF" w:themeFill="background1"/>
          </w:tcPr>
          <w:p w14:paraId="4B83E23D" w14:textId="77777777" w:rsidR="006E3498" w:rsidRPr="007D6B13" w:rsidRDefault="006E3498" w:rsidP="007D6B13">
            <w:pPr>
              <w:shd w:val="clear" w:color="auto" w:fill="FFFFFF" w:themeFill="background1"/>
              <w:rPr>
                <w:rFonts w:eastAsia="Times New Roman" w:cs="Arial"/>
                <w:szCs w:val="24"/>
              </w:rPr>
            </w:pPr>
          </w:p>
        </w:tc>
        <w:tc>
          <w:tcPr>
            <w:tcW w:w="1634" w:type="dxa"/>
            <w:shd w:val="clear" w:color="auto" w:fill="FFFFFF" w:themeFill="background1"/>
            <w:noWrap/>
            <w:hideMark/>
          </w:tcPr>
          <w:p w14:paraId="6DCDE05D" w14:textId="77777777" w:rsidR="0002534D" w:rsidRPr="007D6B13" w:rsidRDefault="00983771" w:rsidP="007D6B13">
            <w:pPr>
              <w:shd w:val="clear" w:color="auto" w:fill="FFFFFF" w:themeFill="background1"/>
              <w:rPr>
                <w:rFonts w:eastAsia="Times New Roman" w:cs="Arial"/>
                <w:b/>
                <w:bCs/>
                <w:szCs w:val="24"/>
              </w:rPr>
            </w:pPr>
            <w:r w:rsidRPr="007D6B13">
              <w:rPr>
                <w:rFonts w:eastAsia="Times New Roman" w:cs="Arial"/>
                <w:b/>
                <w:bCs/>
                <w:szCs w:val="24"/>
              </w:rPr>
              <w:t>E</w:t>
            </w:r>
          </w:p>
          <w:p w14:paraId="61C6EF83" w14:textId="77777777" w:rsidR="00983771" w:rsidRPr="007D6B13" w:rsidRDefault="00983771" w:rsidP="007D6B13">
            <w:pPr>
              <w:shd w:val="clear" w:color="auto" w:fill="FFFFFF" w:themeFill="background1"/>
              <w:rPr>
                <w:rFonts w:eastAsia="Times New Roman" w:cs="Arial"/>
                <w:b/>
                <w:bCs/>
                <w:szCs w:val="24"/>
              </w:rPr>
            </w:pPr>
          </w:p>
          <w:p w14:paraId="1D8B2231" w14:textId="2CEB812A" w:rsidR="00983771" w:rsidRPr="007D6B13" w:rsidRDefault="00983771" w:rsidP="007D6B13">
            <w:pPr>
              <w:shd w:val="clear" w:color="auto" w:fill="FFFFFF" w:themeFill="background1"/>
              <w:rPr>
                <w:rFonts w:eastAsia="Times New Roman" w:cs="Arial"/>
                <w:b/>
                <w:bCs/>
                <w:szCs w:val="24"/>
              </w:rPr>
            </w:pPr>
          </w:p>
        </w:tc>
        <w:tc>
          <w:tcPr>
            <w:tcW w:w="380" w:type="dxa"/>
            <w:shd w:val="clear" w:color="auto" w:fill="FFFFFF" w:themeFill="background1"/>
            <w:noWrap/>
            <w:hideMark/>
          </w:tcPr>
          <w:p w14:paraId="7DAB7815" w14:textId="77777777" w:rsidR="006E3498" w:rsidRPr="007D6B13" w:rsidRDefault="006E3498" w:rsidP="007D6B13">
            <w:pPr>
              <w:shd w:val="clear" w:color="auto" w:fill="FFFFFF" w:themeFill="background1"/>
              <w:rPr>
                <w:rFonts w:eastAsia="Times New Roman" w:cs="Arial"/>
                <w:szCs w:val="24"/>
              </w:rPr>
            </w:pPr>
          </w:p>
        </w:tc>
        <w:tc>
          <w:tcPr>
            <w:tcW w:w="287" w:type="dxa"/>
            <w:shd w:val="clear" w:color="auto" w:fill="FFFFFF" w:themeFill="background1"/>
            <w:noWrap/>
            <w:hideMark/>
          </w:tcPr>
          <w:p w14:paraId="362AA601" w14:textId="77777777" w:rsidR="006E3498" w:rsidRPr="007D6B13" w:rsidRDefault="006E3498"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1D2F4F41" w14:textId="77777777" w:rsidR="006E3498" w:rsidRPr="007D6B13" w:rsidRDefault="006E3498" w:rsidP="007D6B13">
            <w:pPr>
              <w:shd w:val="clear" w:color="auto" w:fill="FFFFFF" w:themeFill="background1"/>
              <w:rPr>
                <w:rFonts w:eastAsia="Times New Roman" w:cs="Arial"/>
                <w:szCs w:val="24"/>
              </w:rPr>
            </w:pPr>
          </w:p>
        </w:tc>
        <w:tc>
          <w:tcPr>
            <w:tcW w:w="314" w:type="dxa"/>
            <w:shd w:val="clear" w:color="auto" w:fill="FFFFFF" w:themeFill="background1"/>
            <w:noWrap/>
            <w:hideMark/>
          </w:tcPr>
          <w:p w14:paraId="3B0030C1" w14:textId="77777777" w:rsidR="006E3498" w:rsidRPr="007D6B13" w:rsidRDefault="006E3498"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115B222D" w14:textId="77777777" w:rsidR="006E3498" w:rsidRPr="007D6B13" w:rsidRDefault="006E3498" w:rsidP="007D6B13">
            <w:pPr>
              <w:shd w:val="clear" w:color="auto" w:fill="FFFFFF" w:themeFill="background1"/>
              <w:rPr>
                <w:rFonts w:eastAsia="Times New Roman" w:cs="Arial"/>
                <w:szCs w:val="24"/>
              </w:rPr>
            </w:pPr>
          </w:p>
        </w:tc>
        <w:tc>
          <w:tcPr>
            <w:tcW w:w="301" w:type="dxa"/>
            <w:shd w:val="clear" w:color="auto" w:fill="FFFFFF" w:themeFill="background1"/>
            <w:noWrap/>
            <w:hideMark/>
          </w:tcPr>
          <w:p w14:paraId="703AC574" w14:textId="77777777" w:rsidR="006E3498" w:rsidRPr="007D6B13" w:rsidRDefault="006E3498" w:rsidP="007D6B13">
            <w:pPr>
              <w:shd w:val="clear" w:color="auto" w:fill="FFFFFF" w:themeFill="background1"/>
              <w:rPr>
                <w:rFonts w:eastAsia="Times New Roman" w:cs="Arial"/>
                <w:szCs w:val="24"/>
              </w:rPr>
            </w:pPr>
          </w:p>
        </w:tc>
        <w:tc>
          <w:tcPr>
            <w:tcW w:w="301" w:type="dxa"/>
            <w:shd w:val="clear" w:color="auto" w:fill="FFFFFF" w:themeFill="background1"/>
            <w:noWrap/>
          </w:tcPr>
          <w:p w14:paraId="19B5DA52" w14:textId="77777777" w:rsidR="006E3498" w:rsidRPr="007D6B13" w:rsidRDefault="006E3498" w:rsidP="007D6B13">
            <w:pPr>
              <w:shd w:val="clear" w:color="auto" w:fill="FFFFFF" w:themeFill="background1"/>
              <w:rPr>
                <w:rFonts w:eastAsia="Times New Roman" w:cs="Arial"/>
                <w:b/>
                <w:szCs w:val="24"/>
              </w:rPr>
            </w:pPr>
          </w:p>
        </w:tc>
        <w:tc>
          <w:tcPr>
            <w:tcW w:w="314" w:type="dxa"/>
            <w:shd w:val="clear" w:color="auto" w:fill="FFFFFF" w:themeFill="background1"/>
            <w:noWrap/>
          </w:tcPr>
          <w:p w14:paraId="708533E8" w14:textId="77777777" w:rsidR="006E3498" w:rsidRPr="007D6B13" w:rsidRDefault="006E3498" w:rsidP="007D6B13">
            <w:pPr>
              <w:shd w:val="clear" w:color="auto" w:fill="FFFFFF" w:themeFill="background1"/>
              <w:rPr>
                <w:rFonts w:eastAsia="Times New Roman" w:cs="Arial"/>
                <w:b/>
                <w:szCs w:val="24"/>
              </w:rPr>
            </w:pPr>
          </w:p>
        </w:tc>
        <w:tc>
          <w:tcPr>
            <w:tcW w:w="354" w:type="dxa"/>
            <w:shd w:val="clear" w:color="auto" w:fill="FFFFFF" w:themeFill="background1"/>
            <w:noWrap/>
          </w:tcPr>
          <w:p w14:paraId="41254D5B" w14:textId="77777777" w:rsidR="006E3498" w:rsidRPr="007D6B13" w:rsidRDefault="006E3498" w:rsidP="007D6B13">
            <w:pPr>
              <w:shd w:val="clear" w:color="auto" w:fill="FFFFFF" w:themeFill="background1"/>
              <w:rPr>
                <w:rFonts w:eastAsia="Times New Roman" w:cs="Arial"/>
                <w:b/>
                <w:szCs w:val="24"/>
              </w:rPr>
            </w:pPr>
          </w:p>
        </w:tc>
        <w:tc>
          <w:tcPr>
            <w:tcW w:w="380" w:type="dxa"/>
            <w:shd w:val="clear" w:color="auto" w:fill="FFFFFF" w:themeFill="background1"/>
            <w:noWrap/>
          </w:tcPr>
          <w:p w14:paraId="4F15827C" w14:textId="77777777" w:rsidR="006E3498" w:rsidRPr="007D6B13" w:rsidRDefault="006E3498" w:rsidP="007D6B13">
            <w:pPr>
              <w:shd w:val="clear" w:color="auto" w:fill="FFFFFF" w:themeFill="background1"/>
              <w:rPr>
                <w:rFonts w:eastAsia="Times New Roman" w:cs="Arial"/>
                <w:b/>
                <w:szCs w:val="24"/>
              </w:rPr>
            </w:pPr>
          </w:p>
        </w:tc>
        <w:tc>
          <w:tcPr>
            <w:tcW w:w="364" w:type="dxa"/>
            <w:shd w:val="clear" w:color="auto" w:fill="FFFFFF" w:themeFill="background1"/>
            <w:noWrap/>
          </w:tcPr>
          <w:p w14:paraId="073BB481" w14:textId="77777777" w:rsidR="006E3498" w:rsidRPr="007D6B13" w:rsidRDefault="006E3498" w:rsidP="007D6B13">
            <w:pPr>
              <w:shd w:val="clear" w:color="auto" w:fill="FFFFFF" w:themeFill="background1"/>
              <w:rPr>
                <w:rFonts w:eastAsia="Times New Roman" w:cs="Arial"/>
                <w:b/>
                <w:szCs w:val="24"/>
              </w:rPr>
            </w:pPr>
          </w:p>
        </w:tc>
        <w:tc>
          <w:tcPr>
            <w:tcW w:w="354" w:type="dxa"/>
            <w:shd w:val="clear" w:color="auto" w:fill="FFFFFF" w:themeFill="background1"/>
            <w:noWrap/>
          </w:tcPr>
          <w:p w14:paraId="18886A18" w14:textId="77777777" w:rsidR="006E3498" w:rsidRPr="007D6B13" w:rsidRDefault="006E3498" w:rsidP="007D6B13">
            <w:pPr>
              <w:shd w:val="clear" w:color="auto" w:fill="FFFFFF" w:themeFill="background1"/>
              <w:rPr>
                <w:rFonts w:eastAsia="Times New Roman" w:cs="Arial"/>
                <w:b/>
                <w:szCs w:val="24"/>
              </w:rPr>
            </w:pPr>
          </w:p>
        </w:tc>
        <w:tc>
          <w:tcPr>
            <w:tcW w:w="2461" w:type="dxa"/>
            <w:vMerge/>
            <w:shd w:val="clear" w:color="auto" w:fill="FFFFFF" w:themeFill="background1"/>
          </w:tcPr>
          <w:p w14:paraId="445ADB28" w14:textId="77777777" w:rsidR="006E3498" w:rsidRPr="007D6B13" w:rsidRDefault="006E3498" w:rsidP="007D6B13">
            <w:pPr>
              <w:shd w:val="clear" w:color="auto" w:fill="FFFFFF" w:themeFill="background1"/>
              <w:rPr>
                <w:rFonts w:eastAsia="Times New Roman" w:cs="Arial"/>
                <w:szCs w:val="24"/>
              </w:rPr>
            </w:pPr>
          </w:p>
        </w:tc>
      </w:tr>
      <w:tr w:rsidR="00AA02D7" w:rsidRPr="007D6B13" w14:paraId="60BBBB17" w14:textId="77777777" w:rsidTr="00967E0B">
        <w:trPr>
          <w:trHeight w:val="495"/>
        </w:trPr>
        <w:tc>
          <w:tcPr>
            <w:tcW w:w="1838" w:type="dxa"/>
            <w:vMerge w:val="restart"/>
            <w:shd w:val="clear" w:color="auto" w:fill="FFFFFF" w:themeFill="background1"/>
          </w:tcPr>
          <w:p w14:paraId="61E96D2D" w14:textId="250AF405" w:rsidR="0002534D" w:rsidRPr="007D6B13" w:rsidRDefault="006E3498" w:rsidP="007D6B13">
            <w:pPr>
              <w:shd w:val="clear" w:color="auto" w:fill="FFFFFF" w:themeFill="background1"/>
              <w:rPr>
                <w:rFonts w:eastAsia="Century Gothic" w:cs="Arial"/>
                <w:szCs w:val="24"/>
                <w:lang w:bidi="es-CO"/>
              </w:rPr>
            </w:pPr>
            <w:r w:rsidRPr="007D6B13">
              <w:rPr>
                <w:rFonts w:eastAsia="Century Gothic" w:cs="Arial"/>
                <w:szCs w:val="24"/>
                <w:lang w:bidi="es-CO"/>
              </w:rPr>
              <w:t>Implementar una política de prevención de daño antijurídico</w:t>
            </w:r>
          </w:p>
          <w:p w14:paraId="30402E4C" w14:textId="77777777" w:rsidR="00983771" w:rsidRPr="007D6B13" w:rsidRDefault="00983771" w:rsidP="007D6B13">
            <w:pPr>
              <w:shd w:val="clear" w:color="auto" w:fill="FFFFFF" w:themeFill="background1"/>
              <w:rPr>
                <w:rFonts w:eastAsia="Century Gothic" w:cs="Arial"/>
                <w:szCs w:val="24"/>
                <w:lang w:bidi="es-CO"/>
              </w:rPr>
            </w:pPr>
          </w:p>
          <w:p w14:paraId="623EEB37" w14:textId="348EB603" w:rsidR="004E17C9" w:rsidRPr="007D6B13" w:rsidRDefault="004E17C9" w:rsidP="007D6B13">
            <w:pPr>
              <w:shd w:val="clear" w:color="auto" w:fill="FFFFFF" w:themeFill="background1"/>
              <w:rPr>
                <w:rFonts w:eastAsia="Century Gothic" w:cs="Arial"/>
                <w:szCs w:val="24"/>
                <w:lang w:bidi="es-CO"/>
              </w:rPr>
            </w:pPr>
          </w:p>
        </w:tc>
        <w:tc>
          <w:tcPr>
            <w:tcW w:w="1634" w:type="dxa"/>
            <w:shd w:val="clear" w:color="auto" w:fill="FFFFFF" w:themeFill="background1"/>
            <w:hideMark/>
          </w:tcPr>
          <w:p w14:paraId="22D285CF"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380" w:type="dxa"/>
            <w:shd w:val="clear" w:color="auto" w:fill="FFFFFF" w:themeFill="background1"/>
            <w:noWrap/>
            <w:hideMark/>
          </w:tcPr>
          <w:p w14:paraId="01640E1A"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87" w:type="dxa"/>
            <w:shd w:val="clear" w:color="auto" w:fill="FFFFFF" w:themeFill="background1"/>
            <w:noWrap/>
            <w:hideMark/>
          </w:tcPr>
          <w:p w14:paraId="767D9BE3"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4BD24641"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14" w:type="dxa"/>
            <w:shd w:val="clear" w:color="auto" w:fill="FFFFFF" w:themeFill="background1"/>
            <w:noWrap/>
            <w:hideMark/>
          </w:tcPr>
          <w:p w14:paraId="5CDE1B7B" w14:textId="60B486BE" w:rsidR="006E3498" w:rsidRPr="007D6B13" w:rsidRDefault="0002534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4FD11ECA"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01" w:type="dxa"/>
            <w:shd w:val="clear" w:color="auto" w:fill="FFFFFF" w:themeFill="background1"/>
            <w:noWrap/>
            <w:hideMark/>
          </w:tcPr>
          <w:p w14:paraId="249714CF"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01" w:type="dxa"/>
            <w:shd w:val="clear" w:color="auto" w:fill="FFFFFF" w:themeFill="background1"/>
            <w:noWrap/>
          </w:tcPr>
          <w:p w14:paraId="5306127A" w14:textId="09A45537" w:rsidR="006E3498" w:rsidRPr="007D6B13" w:rsidRDefault="0002534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14" w:type="dxa"/>
            <w:shd w:val="clear" w:color="auto" w:fill="FFFFFF" w:themeFill="background1"/>
            <w:noWrap/>
          </w:tcPr>
          <w:p w14:paraId="2AFFC4E3"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54" w:type="dxa"/>
            <w:shd w:val="clear" w:color="auto" w:fill="FFFFFF" w:themeFill="background1"/>
            <w:noWrap/>
          </w:tcPr>
          <w:p w14:paraId="313107E4"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80" w:type="dxa"/>
            <w:shd w:val="clear" w:color="auto" w:fill="FFFFFF" w:themeFill="background1"/>
            <w:noWrap/>
          </w:tcPr>
          <w:p w14:paraId="41087DFC"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64" w:type="dxa"/>
            <w:shd w:val="clear" w:color="auto" w:fill="FFFFFF" w:themeFill="background1"/>
            <w:noWrap/>
          </w:tcPr>
          <w:p w14:paraId="7DD6034F"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54" w:type="dxa"/>
            <w:shd w:val="clear" w:color="auto" w:fill="FFFFFF" w:themeFill="background1"/>
            <w:noWrap/>
          </w:tcPr>
          <w:p w14:paraId="1649FAF1" w14:textId="77777777" w:rsidR="006E3498" w:rsidRPr="007D6B13" w:rsidRDefault="006E3498"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461" w:type="dxa"/>
            <w:vMerge w:val="restart"/>
            <w:shd w:val="clear" w:color="auto" w:fill="FFFFFF" w:themeFill="background1"/>
          </w:tcPr>
          <w:p w14:paraId="2FACAB19" w14:textId="77777777" w:rsidR="00967E0B" w:rsidRPr="007D6B13" w:rsidRDefault="006E3498" w:rsidP="007D6B13">
            <w:pPr>
              <w:shd w:val="clear" w:color="auto" w:fill="FFFFFF" w:themeFill="background1"/>
              <w:rPr>
                <w:rFonts w:eastAsia="Century Gothic" w:cs="Arial"/>
                <w:szCs w:val="24"/>
                <w:lang w:bidi="es-CO"/>
              </w:rPr>
            </w:pPr>
            <w:r w:rsidRPr="007D6B13">
              <w:rPr>
                <w:rFonts w:eastAsia="Century Gothic" w:cs="Arial"/>
                <w:szCs w:val="24"/>
                <w:lang w:bidi="es-CO"/>
              </w:rPr>
              <w:t>Comité de Co</w:t>
            </w:r>
            <w:r w:rsidR="004E17C9" w:rsidRPr="007D6B13">
              <w:rPr>
                <w:rFonts w:eastAsia="Century Gothic" w:cs="Arial"/>
                <w:szCs w:val="24"/>
                <w:lang w:bidi="es-CO"/>
              </w:rPr>
              <w:t>nciliación</w:t>
            </w:r>
          </w:p>
          <w:p w14:paraId="41D59AFB" w14:textId="20663BC7" w:rsidR="00967E0B" w:rsidRPr="007D6B13" w:rsidRDefault="004E17C9" w:rsidP="007D6B13">
            <w:pPr>
              <w:shd w:val="clear" w:color="auto" w:fill="FFFFFF" w:themeFill="background1"/>
              <w:rPr>
                <w:rFonts w:eastAsia="Century Gothic" w:cs="Arial"/>
                <w:szCs w:val="24"/>
                <w:lang w:bidi="es-CO"/>
              </w:rPr>
            </w:pPr>
            <w:r w:rsidRPr="007D6B13">
              <w:rPr>
                <w:rFonts w:eastAsia="Century Gothic" w:cs="Arial"/>
                <w:szCs w:val="24"/>
                <w:lang w:bidi="es-CO"/>
              </w:rPr>
              <w:t xml:space="preserve">Proceso Gestión </w:t>
            </w:r>
            <w:r w:rsidR="00803C45" w:rsidRPr="007D6B13">
              <w:rPr>
                <w:rFonts w:eastAsia="Century Gothic" w:cs="Arial"/>
                <w:szCs w:val="24"/>
                <w:lang w:bidi="es-CO"/>
              </w:rPr>
              <w:t>J</w:t>
            </w:r>
            <w:r w:rsidR="006E3498" w:rsidRPr="007D6B13">
              <w:rPr>
                <w:rFonts w:eastAsia="Century Gothic" w:cs="Arial"/>
                <w:szCs w:val="24"/>
                <w:lang w:bidi="es-CO"/>
              </w:rPr>
              <w:t>urídica</w:t>
            </w:r>
          </w:p>
          <w:p w14:paraId="2F2CB22A" w14:textId="4485F091" w:rsidR="006E3498" w:rsidRPr="007D6B13" w:rsidRDefault="00967E0B" w:rsidP="007D6B13">
            <w:pPr>
              <w:shd w:val="clear" w:color="auto" w:fill="FFFFFF" w:themeFill="background1"/>
              <w:rPr>
                <w:rFonts w:eastAsia="Times New Roman" w:cs="Arial"/>
                <w:szCs w:val="24"/>
              </w:rPr>
            </w:pPr>
            <w:r w:rsidRPr="007D6B13">
              <w:rPr>
                <w:rFonts w:eastAsia="Century Gothic" w:cs="Arial"/>
                <w:szCs w:val="24"/>
                <w:lang w:bidi="es-CO"/>
              </w:rPr>
              <w:t>P</w:t>
            </w:r>
            <w:r w:rsidR="006E3498" w:rsidRPr="007D6B13">
              <w:rPr>
                <w:rFonts w:eastAsia="Century Gothic" w:cs="Arial"/>
                <w:szCs w:val="24"/>
                <w:lang w:bidi="es-CO"/>
              </w:rPr>
              <w:t xml:space="preserve">rocesos de la entidad </w:t>
            </w:r>
            <w:r w:rsidRPr="007D6B13">
              <w:rPr>
                <w:rFonts w:eastAsia="Century Gothic" w:cs="Arial"/>
                <w:szCs w:val="24"/>
                <w:lang w:bidi="es-CO"/>
              </w:rPr>
              <w:t>R</w:t>
            </w:r>
            <w:r w:rsidR="006E3498" w:rsidRPr="007D6B13">
              <w:rPr>
                <w:rFonts w:eastAsia="Century Gothic" w:cs="Arial"/>
                <w:szCs w:val="24"/>
                <w:lang w:bidi="es-CO"/>
              </w:rPr>
              <w:t>esponsables de cada actividad</w:t>
            </w:r>
          </w:p>
        </w:tc>
      </w:tr>
      <w:tr w:rsidR="00AA02D7" w:rsidRPr="007D6B13" w14:paraId="0136889F" w14:textId="77777777" w:rsidTr="00967E0B">
        <w:trPr>
          <w:trHeight w:val="1515"/>
        </w:trPr>
        <w:tc>
          <w:tcPr>
            <w:tcW w:w="1838" w:type="dxa"/>
            <w:vMerge/>
            <w:shd w:val="clear" w:color="auto" w:fill="FFFFFF" w:themeFill="background1"/>
          </w:tcPr>
          <w:p w14:paraId="1D054649" w14:textId="77777777" w:rsidR="006E3498" w:rsidRPr="007D6B13" w:rsidRDefault="006E3498" w:rsidP="007D6B13">
            <w:pPr>
              <w:shd w:val="clear" w:color="auto" w:fill="FFFFFF" w:themeFill="background1"/>
              <w:rPr>
                <w:rFonts w:eastAsia="Times New Roman" w:cs="Arial"/>
                <w:szCs w:val="24"/>
              </w:rPr>
            </w:pPr>
          </w:p>
        </w:tc>
        <w:tc>
          <w:tcPr>
            <w:tcW w:w="1634" w:type="dxa"/>
            <w:shd w:val="clear" w:color="auto" w:fill="FFFFFF" w:themeFill="background1"/>
            <w:noWrap/>
            <w:hideMark/>
          </w:tcPr>
          <w:p w14:paraId="4047DBED"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E</w:t>
            </w:r>
          </w:p>
          <w:p w14:paraId="66782C38" w14:textId="2D091036" w:rsidR="0002534D" w:rsidRPr="007D6B13" w:rsidRDefault="0002534D" w:rsidP="007D6B13">
            <w:pPr>
              <w:shd w:val="clear" w:color="auto" w:fill="FFFFFF" w:themeFill="background1"/>
              <w:rPr>
                <w:rFonts w:eastAsia="Times New Roman" w:cs="Arial"/>
                <w:b/>
                <w:bCs/>
                <w:szCs w:val="24"/>
              </w:rPr>
            </w:pPr>
          </w:p>
          <w:p w14:paraId="22A280E9" w14:textId="77777777" w:rsidR="0002534D" w:rsidRPr="007D6B13" w:rsidRDefault="0002534D" w:rsidP="007D6B13">
            <w:pPr>
              <w:shd w:val="clear" w:color="auto" w:fill="FFFFFF" w:themeFill="background1"/>
              <w:rPr>
                <w:rFonts w:eastAsia="Times New Roman" w:cs="Arial"/>
                <w:b/>
                <w:bCs/>
                <w:szCs w:val="24"/>
              </w:rPr>
            </w:pPr>
          </w:p>
          <w:p w14:paraId="39292984" w14:textId="77777777" w:rsidR="0002534D" w:rsidRPr="007D6B13" w:rsidRDefault="0002534D" w:rsidP="007D6B13">
            <w:pPr>
              <w:shd w:val="clear" w:color="auto" w:fill="FFFFFF" w:themeFill="background1"/>
              <w:rPr>
                <w:rFonts w:eastAsia="Times New Roman" w:cs="Arial"/>
                <w:b/>
                <w:bCs/>
                <w:szCs w:val="24"/>
              </w:rPr>
            </w:pPr>
          </w:p>
          <w:p w14:paraId="6E662BB1" w14:textId="2201C682" w:rsidR="004E17C9" w:rsidRPr="007D6B13" w:rsidRDefault="004E17C9" w:rsidP="007D6B13">
            <w:pPr>
              <w:shd w:val="clear" w:color="auto" w:fill="FFFFFF" w:themeFill="background1"/>
              <w:rPr>
                <w:rFonts w:eastAsia="Times New Roman" w:cs="Arial"/>
                <w:b/>
                <w:bCs/>
                <w:szCs w:val="24"/>
              </w:rPr>
            </w:pPr>
          </w:p>
        </w:tc>
        <w:tc>
          <w:tcPr>
            <w:tcW w:w="380" w:type="dxa"/>
            <w:shd w:val="clear" w:color="auto" w:fill="FFFFFF" w:themeFill="background1"/>
            <w:noWrap/>
            <w:hideMark/>
          </w:tcPr>
          <w:p w14:paraId="60A728F3" w14:textId="77777777" w:rsidR="006E3498" w:rsidRPr="007D6B13" w:rsidRDefault="006E3498" w:rsidP="007D6B13">
            <w:pPr>
              <w:shd w:val="clear" w:color="auto" w:fill="FFFFFF" w:themeFill="background1"/>
              <w:rPr>
                <w:rFonts w:eastAsia="Times New Roman" w:cs="Arial"/>
                <w:szCs w:val="24"/>
              </w:rPr>
            </w:pPr>
          </w:p>
        </w:tc>
        <w:tc>
          <w:tcPr>
            <w:tcW w:w="287" w:type="dxa"/>
            <w:shd w:val="clear" w:color="auto" w:fill="FFFFFF" w:themeFill="background1"/>
            <w:noWrap/>
            <w:hideMark/>
          </w:tcPr>
          <w:p w14:paraId="07DAD1AA" w14:textId="77777777" w:rsidR="006E3498" w:rsidRPr="007D6B13" w:rsidRDefault="006E3498"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70AA22FF" w14:textId="77777777" w:rsidR="006E3498" w:rsidRPr="007D6B13" w:rsidRDefault="006E3498" w:rsidP="007D6B13">
            <w:pPr>
              <w:shd w:val="clear" w:color="auto" w:fill="FFFFFF" w:themeFill="background1"/>
              <w:rPr>
                <w:rFonts w:eastAsia="Times New Roman" w:cs="Arial"/>
                <w:szCs w:val="24"/>
              </w:rPr>
            </w:pPr>
          </w:p>
        </w:tc>
        <w:tc>
          <w:tcPr>
            <w:tcW w:w="314" w:type="dxa"/>
            <w:shd w:val="clear" w:color="auto" w:fill="FFFFFF" w:themeFill="background1"/>
            <w:noWrap/>
            <w:hideMark/>
          </w:tcPr>
          <w:p w14:paraId="4A0D9256" w14:textId="77777777" w:rsidR="006E3498" w:rsidRPr="007D6B13" w:rsidRDefault="006E3498"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05B3D745" w14:textId="77777777" w:rsidR="006E3498" w:rsidRPr="007D6B13" w:rsidRDefault="006E3498" w:rsidP="007D6B13">
            <w:pPr>
              <w:shd w:val="clear" w:color="auto" w:fill="FFFFFF" w:themeFill="background1"/>
              <w:rPr>
                <w:rFonts w:eastAsia="Times New Roman" w:cs="Arial"/>
                <w:szCs w:val="24"/>
              </w:rPr>
            </w:pPr>
          </w:p>
        </w:tc>
        <w:tc>
          <w:tcPr>
            <w:tcW w:w="301" w:type="dxa"/>
            <w:shd w:val="clear" w:color="auto" w:fill="FFFFFF" w:themeFill="background1"/>
            <w:noWrap/>
            <w:hideMark/>
          </w:tcPr>
          <w:p w14:paraId="5F56265D" w14:textId="77777777" w:rsidR="006E3498" w:rsidRPr="007D6B13" w:rsidRDefault="006E3498" w:rsidP="007D6B13">
            <w:pPr>
              <w:shd w:val="clear" w:color="auto" w:fill="FFFFFF" w:themeFill="background1"/>
              <w:rPr>
                <w:rFonts w:eastAsia="Times New Roman" w:cs="Arial"/>
                <w:szCs w:val="24"/>
              </w:rPr>
            </w:pPr>
          </w:p>
        </w:tc>
        <w:tc>
          <w:tcPr>
            <w:tcW w:w="301" w:type="dxa"/>
            <w:shd w:val="clear" w:color="auto" w:fill="FFFFFF" w:themeFill="background1"/>
            <w:noWrap/>
          </w:tcPr>
          <w:p w14:paraId="070AB5C0" w14:textId="77777777" w:rsidR="006E3498" w:rsidRPr="007D6B13" w:rsidRDefault="006E3498" w:rsidP="007D6B13">
            <w:pPr>
              <w:shd w:val="clear" w:color="auto" w:fill="FFFFFF" w:themeFill="background1"/>
              <w:rPr>
                <w:rFonts w:eastAsia="Times New Roman" w:cs="Arial"/>
                <w:b/>
                <w:szCs w:val="24"/>
              </w:rPr>
            </w:pPr>
          </w:p>
        </w:tc>
        <w:tc>
          <w:tcPr>
            <w:tcW w:w="314" w:type="dxa"/>
            <w:shd w:val="clear" w:color="auto" w:fill="FFFFFF" w:themeFill="background1"/>
            <w:noWrap/>
          </w:tcPr>
          <w:p w14:paraId="40EB32CF" w14:textId="77777777" w:rsidR="006E3498" w:rsidRPr="007D6B13" w:rsidRDefault="006E3498" w:rsidP="007D6B13">
            <w:pPr>
              <w:shd w:val="clear" w:color="auto" w:fill="FFFFFF" w:themeFill="background1"/>
              <w:rPr>
                <w:rFonts w:eastAsia="Times New Roman" w:cs="Arial"/>
                <w:b/>
                <w:szCs w:val="24"/>
              </w:rPr>
            </w:pPr>
          </w:p>
        </w:tc>
        <w:tc>
          <w:tcPr>
            <w:tcW w:w="354" w:type="dxa"/>
            <w:shd w:val="clear" w:color="auto" w:fill="FFFFFF" w:themeFill="background1"/>
            <w:noWrap/>
          </w:tcPr>
          <w:p w14:paraId="1A09018C" w14:textId="77777777" w:rsidR="006E3498" w:rsidRPr="007D6B13" w:rsidRDefault="006E3498" w:rsidP="007D6B13">
            <w:pPr>
              <w:shd w:val="clear" w:color="auto" w:fill="FFFFFF" w:themeFill="background1"/>
              <w:rPr>
                <w:rFonts w:eastAsia="Times New Roman" w:cs="Arial"/>
                <w:b/>
                <w:szCs w:val="24"/>
              </w:rPr>
            </w:pPr>
          </w:p>
        </w:tc>
        <w:tc>
          <w:tcPr>
            <w:tcW w:w="380" w:type="dxa"/>
            <w:shd w:val="clear" w:color="auto" w:fill="FFFFFF" w:themeFill="background1"/>
            <w:noWrap/>
          </w:tcPr>
          <w:p w14:paraId="668D233C" w14:textId="77777777" w:rsidR="006E3498" w:rsidRPr="007D6B13" w:rsidRDefault="006E3498" w:rsidP="007D6B13">
            <w:pPr>
              <w:shd w:val="clear" w:color="auto" w:fill="FFFFFF" w:themeFill="background1"/>
              <w:rPr>
                <w:rFonts w:eastAsia="Times New Roman" w:cs="Arial"/>
                <w:b/>
                <w:szCs w:val="24"/>
              </w:rPr>
            </w:pPr>
          </w:p>
        </w:tc>
        <w:tc>
          <w:tcPr>
            <w:tcW w:w="364" w:type="dxa"/>
            <w:shd w:val="clear" w:color="auto" w:fill="FFFFFF" w:themeFill="background1"/>
            <w:noWrap/>
          </w:tcPr>
          <w:p w14:paraId="4F8DAAA9" w14:textId="77777777" w:rsidR="006E3498" w:rsidRPr="007D6B13" w:rsidRDefault="006E3498" w:rsidP="007D6B13">
            <w:pPr>
              <w:shd w:val="clear" w:color="auto" w:fill="FFFFFF" w:themeFill="background1"/>
              <w:rPr>
                <w:rFonts w:eastAsia="Times New Roman" w:cs="Arial"/>
                <w:b/>
                <w:szCs w:val="24"/>
              </w:rPr>
            </w:pPr>
          </w:p>
        </w:tc>
        <w:tc>
          <w:tcPr>
            <w:tcW w:w="354" w:type="dxa"/>
            <w:shd w:val="clear" w:color="auto" w:fill="FFFFFF" w:themeFill="background1"/>
            <w:noWrap/>
          </w:tcPr>
          <w:p w14:paraId="08D8E486" w14:textId="77777777" w:rsidR="006E3498" w:rsidRPr="007D6B13" w:rsidRDefault="006E3498" w:rsidP="007D6B13">
            <w:pPr>
              <w:shd w:val="clear" w:color="auto" w:fill="FFFFFF" w:themeFill="background1"/>
              <w:rPr>
                <w:rFonts w:eastAsia="Times New Roman" w:cs="Arial"/>
                <w:b/>
                <w:szCs w:val="24"/>
              </w:rPr>
            </w:pPr>
          </w:p>
        </w:tc>
        <w:tc>
          <w:tcPr>
            <w:tcW w:w="2461" w:type="dxa"/>
            <w:vMerge/>
            <w:shd w:val="clear" w:color="auto" w:fill="FFFFFF" w:themeFill="background1"/>
          </w:tcPr>
          <w:p w14:paraId="03C394F7" w14:textId="77777777" w:rsidR="006E3498" w:rsidRPr="007D6B13" w:rsidRDefault="006E3498" w:rsidP="007D6B13">
            <w:pPr>
              <w:shd w:val="clear" w:color="auto" w:fill="FFFFFF" w:themeFill="background1"/>
              <w:rPr>
                <w:rFonts w:eastAsia="Times New Roman" w:cs="Arial"/>
                <w:szCs w:val="24"/>
              </w:rPr>
            </w:pPr>
          </w:p>
        </w:tc>
      </w:tr>
      <w:tr w:rsidR="00AA02D7" w:rsidRPr="007D6B13" w14:paraId="0F32279D" w14:textId="77777777" w:rsidTr="00967E0B">
        <w:trPr>
          <w:trHeight w:val="461"/>
        </w:trPr>
        <w:tc>
          <w:tcPr>
            <w:tcW w:w="1838" w:type="dxa"/>
            <w:vMerge w:val="restart"/>
            <w:shd w:val="clear" w:color="auto" w:fill="FFFFFF" w:themeFill="background1"/>
          </w:tcPr>
          <w:p w14:paraId="2423FAC7" w14:textId="77777777" w:rsidR="006E3498" w:rsidRPr="007D6B13" w:rsidRDefault="006E3498" w:rsidP="007D6B13">
            <w:pPr>
              <w:shd w:val="clear" w:color="auto" w:fill="FFFFFF" w:themeFill="background1"/>
              <w:rPr>
                <w:rFonts w:eastAsia="Times New Roman" w:cs="Arial"/>
                <w:szCs w:val="24"/>
              </w:rPr>
            </w:pPr>
            <w:r w:rsidRPr="007D6B13">
              <w:rPr>
                <w:rFonts w:eastAsia="Century Gothic" w:cs="Arial"/>
                <w:szCs w:val="24"/>
                <w:lang w:bidi="es-CO"/>
              </w:rPr>
              <w:t>Atender oportunamente los procesos judiciales notificados a la entidad</w:t>
            </w:r>
          </w:p>
        </w:tc>
        <w:tc>
          <w:tcPr>
            <w:tcW w:w="1634" w:type="dxa"/>
            <w:shd w:val="clear" w:color="auto" w:fill="FFFFFF" w:themeFill="background1"/>
            <w:hideMark/>
          </w:tcPr>
          <w:p w14:paraId="135874EC" w14:textId="77777777" w:rsidR="006E3498" w:rsidRPr="007D6B13" w:rsidRDefault="006E3498"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380" w:type="dxa"/>
            <w:shd w:val="clear" w:color="auto" w:fill="FFFFFF" w:themeFill="background1"/>
            <w:noWrap/>
            <w:hideMark/>
          </w:tcPr>
          <w:p w14:paraId="438A2B6F"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287" w:type="dxa"/>
            <w:shd w:val="clear" w:color="auto" w:fill="FFFFFF" w:themeFill="background1"/>
            <w:noWrap/>
            <w:hideMark/>
          </w:tcPr>
          <w:p w14:paraId="26B10B2B"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40" w:type="dxa"/>
            <w:shd w:val="clear" w:color="auto" w:fill="FFFFFF" w:themeFill="background1"/>
            <w:noWrap/>
            <w:hideMark/>
          </w:tcPr>
          <w:p w14:paraId="71063780"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14" w:type="dxa"/>
            <w:shd w:val="clear" w:color="auto" w:fill="FFFFFF" w:themeFill="background1"/>
            <w:noWrap/>
            <w:hideMark/>
          </w:tcPr>
          <w:p w14:paraId="168C2343" w14:textId="079B5394" w:rsidR="006E3498" w:rsidRPr="007D6B13" w:rsidRDefault="004E17C9" w:rsidP="007D6B13">
            <w:pPr>
              <w:shd w:val="clear" w:color="auto" w:fill="FFFFFF" w:themeFill="background1"/>
              <w:rPr>
                <w:rFonts w:eastAsia="Times New Roman" w:cs="Arial"/>
                <w:szCs w:val="24"/>
              </w:rPr>
            </w:pPr>
            <w:r w:rsidRPr="007D6B13">
              <w:rPr>
                <w:rFonts w:eastAsia="Times New Roman" w:cs="Arial"/>
                <w:szCs w:val="24"/>
              </w:rPr>
              <w:t>x</w:t>
            </w:r>
          </w:p>
        </w:tc>
        <w:tc>
          <w:tcPr>
            <w:tcW w:w="340" w:type="dxa"/>
            <w:shd w:val="clear" w:color="auto" w:fill="FFFFFF" w:themeFill="background1"/>
            <w:noWrap/>
            <w:hideMark/>
          </w:tcPr>
          <w:p w14:paraId="19317B43"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01" w:type="dxa"/>
            <w:shd w:val="clear" w:color="auto" w:fill="FFFFFF" w:themeFill="background1"/>
            <w:noWrap/>
            <w:hideMark/>
          </w:tcPr>
          <w:p w14:paraId="1A527C7A"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01" w:type="dxa"/>
            <w:shd w:val="clear" w:color="auto" w:fill="FFFFFF" w:themeFill="background1"/>
            <w:noWrap/>
          </w:tcPr>
          <w:p w14:paraId="697E2491"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14" w:type="dxa"/>
            <w:shd w:val="clear" w:color="auto" w:fill="FFFFFF" w:themeFill="background1"/>
            <w:noWrap/>
          </w:tcPr>
          <w:p w14:paraId="274DBD1F"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54" w:type="dxa"/>
            <w:shd w:val="clear" w:color="auto" w:fill="FFFFFF" w:themeFill="background1"/>
            <w:noWrap/>
          </w:tcPr>
          <w:p w14:paraId="6C5D1E0F"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80" w:type="dxa"/>
            <w:shd w:val="clear" w:color="auto" w:fill="FFFFFF" w:themeFill="background1"/>
            <w:noWrap/>
          </w:tcPr>
          <w:p w14:paraId="4B571072"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64" w:type="dxa"/>
            <w:shd w:val="clear" w:color="auto" w:fill="FFFFFF" w:themeFill="background1"/>
            <w:noWrap/>
          </w:tcPr>
          <w:p w14:paraId="661ECDF0"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354" w:type="dxa"/>
            <w:shd w:val="clear" w:color="auto" w:fill="FFFFFF" w:themeFill="background1"/>
            <w:noWrap/>
          </w:tcPr>
          <w:p w14:paraId="46CF58F0" w14:textId="77777777" w:rsidR="006E3498" w:rsidRPr="007D6B13" w:rsidRDefault="006E3498" w:rsidP="007D6B13">
            <w:pPr>
              <w:shd w:val="clear" w:color="auto" w:fill="FFFFFF" w:themeFill="background1"/>
              <w:rPr>
                <w:rFonts w:eastAsia="Times New Roman" w:cs="Arial"/>
                <w:szCs w:val="24"/>
              </w:rPr>
            </w:pPr>
            <w:r w:rsidRPr="007D6B13">
              <w:rPr>
                <w:rFonts w:eastAsia="Times New Roman" w:cs="Arial"/>
                <w:szCs w:val="24"/>
              </w:rPr>
              <w:t>x</w:t>
            </w:r>
          </w:p>
        </w:tc>
        <w:tc>
          <w:tcPr>
            <w:tcW w:w="2461" w:type="dxa"/>
            <w:vMerge w:val="restart"/>
            <w:shd w:val="clear" w:color="auto" w:fill="FFFFFF" w:themeFill="background1"/>
          </w:tcPr>
          <w:p w14:paraId="617F6BAB" w14:textId="3B27B8F8" w:rsidR="00967E0B" w:rsidRPr="007D6B13" w:rsidRDefault="004E17C9" w:rsidP="007D6B13">
            <w:pPr>
              <w:shd w:val="clear" w:color="auto" w:fill="FFFFFF" w:themeFill="background1"/>
              <w:rPr>
                <w:rFonts w:eastAsia="Century Gothic" w:cs="Arial"/>
                <w:szCs w:val="24"/>
                <w:lang w:bidi="es-CO"/>
              </w:rPr>
            </w:pPr>
            <w:r w:rsidRPr="007D6B13">
              <w:rPr>
                <w:rFonts w:eastAsia="Century Gothic" w:cs="Arial"/>
                <w:szCs w:val="24"/>
                <w:lang w:bidi="es-CO"/>
              </w:rPr>
              <w:t xml:space="preserve">Proceso Gestión </w:t>
            </w:r>
            <w:r w:rsidR="00803C45" w:rsidRPr="007D6B13">
              <w:rPr>
                <w:rFonts w:eastAsia="Century Gothic" w:cs="Arial"/>
                <w:szCs w:val="24"/>
                <w:lang w:bidi="es-CO"/>
              </w:rPr>
              <w:t>J</w:t>
            </w:r>
            <w:r w:rsidR="006E3498" w:rsidRPr="007D6B13">
              <w:rPr>
                <w:rFonts w:eastAsia="Century Gothic" w:cs="Arial"/>
                <w:szCs w:val="24"/>
                <w:lang w:bidi="es-CO"/>
              </w:rPr>
              <w:t>u</w:t>
            </w:r>
            <w:r w:rsidR="0002534D" w:rsidRPr="007D6B13">
              <w:rPr>
                <w:rFonts w:eastAsia="Century Gothic" w:cs="Arial"/>
                <w:szCs w:val="24"/>
                <w:lang w:bidi="es-CO"/>
              </w:rPr>
              <w:t xml:space="preserve">rídica </w:t>
            </w:r>
          </w:p>
          <w:p w14:paraId="75707558" w14:textId="07B262A8" w:rsidR="0002534D" w:rsidRPr="007D6B13" w:rsidRDefault="006E3498" w:rsidP="007D6B13">
            <w:pPr>
              <w:shd w:val="clear" w:color="auto" w:fill="FFFFFF" w:themeFill="background1"/>
              <w:rPr>
                <w:rFonts w:eastAsia="Century Gothic" w:cs="Arial"/>
                <w:szCs w:val="24"/>
                <w:lang w:bidi="es-CO"/>
              </w:rPr>
            </w:pPr>
            <w:r w:rsidRPr="007D6B13">
              <w:rPr>
                <w:rFonts w:eastAsia="Century Gothic" w:cs="Arial"/>
                <w:szCs w:val="24"/>
                <w:lang w:bidi="es-CO"/>
              </w:rPr>
              <w:t>Apoderado</w:t>
            </w:r>
            <w:r w:rsidR="00967E0B" w:rsidRPr="007D6B13">
              <w:rPr>
                <w:rFonts w:eastAsia="Century Gothic" w:cs="Arial"/>
                <w:szCs w:val="24"/>
                <w:lang w:bidi="es-CO"/>
              </w:rPr>
              <w:t>(a)</w:t>
            </w:r>
            <w:r w:rsidRPr="007D6B13">
              <w:rPr>
                <w:rFonts w:eastAsia="Century Gothic" w:cs="Arial"/>
                <w:szCs w:val="24"/>
                <w:lang w:bidi="es-CO"/>
              </w:rPr>
              <w:t xml:space="preserve"> designado</w:t>
            </w:r>
            <w:r w:rsidR="00967E0B" w:rsidRPr="007D6B13">
              <w:rPr>
                <w:rFonts w:eastAsia="Century Gothic" w:cs="Arial"/>
                <w:szCs w:val="24"/>
                <w:lang w:bidi="es-CO"/>
              </w:rPr>
              <w:t>(a)</w:t>
            </w:r>
          </w:p>
          <w:p w14:paraId="23DFDBBC" w14:textId="5539D733" w:rsidR="004E17C9" w:rsidRPr="007D6B13" w:rsidRDefault="004E17C9" w:rsidP="007D6B13">
            <w:pPr>
              <w:shd w:val="clear" w:color="auto" w:fill="FFFFFF" w:themeFill="background1"/>
              <w:rPr>
                <w:rFonts w:eastAsia="Century Gothic" w:cs="Arial"/>
                <w:szCs w:val="24"/>
                <w:lang w:bidi="es-CO"/>
              </w:rPr>
            </w:pPr>
          </w:p>
          <w:p w14:paraId="1B93C67B" w14:textId="6A719EA4" w:rsidR="004E17C9" w:rsidRPr="007D6B13" w:rsidRDefault="004E17C9" w:rsidP="007D6B13">
            <w:pPr>
              <w:shd w:val="clear" w:color="auto" w:fill="FFFFFF" w:themeFill="background1"/>
              <w:rPr>
                <w:rFonts w:eastAsia="Century Gothic" w:cs="Arial"/>
                <w:szCs w:val="24"/>
                <w:lang w:bidi="es-CO"/>
              </w:rPr>
            </w:pPr>
          </w:p>
        </w:tc>
      </w:tr>
      <w:tr w:rsidR="00AA02D7" w:rsidRPr="007D6B13" w14:paraId="26276CDD" w14:textId="77777777" w:rsidTr="00967E0B">
        <w:trPr>
          <w:trHeight w:val="359"/>
        </w:trPr>
        <w:tc>
          <w:tcPr>
            <w:tcW w:w="1838" w:type="dxa"/>
            <w:vMerge/>
            <w:shd w:val="clear" w:color="auto" w:fill="FFFFFF" w:themeFill="background1"/>
          </w:tcPr>
          <w:p w14:paraId="12267E17" w14:textId="77777777" w:rsidR="006E3498" w:rsidRPr="007D6B13" w:rsidRDefault="006E3498" w:rsidP="007D6B13">
            <w:pPr>
              <w:shd w:val="clear" w:color="auto" w:fill="FFFFFF" w:themeFill="background1"/>
              <w:rPr>
                <w:rFonts w:eastAsia="Times New Roman" w:cs="Arial"/>
                <w:szCs w:val="24"/>
              </w:rPr>
            </w:pPr>
          </w:p>
        </w:tc>
        <w:tc>
          <w:tcPr>
            <w:tcW w:w="1634" w:type="dxa"/>
            <w:shd w:val="clear" w:color="auto" w:fill="FFFFFF" w:themeFill="background1"/>
            <w:noWrap/>
            <w:hideMark/>
          </w:tcPr>
          <w:p w14:paraId="008425CE" w14:textId="77777777" w:rsidR="004E17C9" w:rsidRPr="007D6B13" w:rsidRDefault="004E17C9" w:rsidP="007D6B13">
            <w:pPr>
              <w:shd w:val="clear" w:color="auto" w:fill="FFFFFF" w:themeFill="background1"/>
              <w:rPr>
                <w:rFonts w:eastAsia="Times New Roman" w:cs="Arial"/>
                <w:b/>
                <w:bCs/>
                <w:szCs w:val="24"/>
              </w:rPr>
            </w:pPr>
            <w:r w:rsidRPr="007D6B13">
              <w:rPr>
                <w:rFonts w:eastAsia="Times New Roman" w:cs="Arial"/>
                <w:b/>
                <w:bCs/>
                <w:szCs w:val="24"/>
              </w:rPr>
              <w:t>E</w:t>
            </w:r>
          </w:p>
          <w:p w14:paraId="3BE274C5" w14:textId="77777777" w:rsidR="00983771" w:rsidRPr="007D6B13" w:rsidRDefault="00983771" w:rsidP="007D6B13">
            <w:pPr>
              <w:shd w:val="clear" w:color="auto" w:fill="FFFFFF" w:themeFill="background1"/>
              <w:rPr>
                <w:rFonts w:eastAsia="Times New Roman" w:cs="Arial"/>
                <w:b/>
                <w:bCs/>
                <w:szCs w:val="24"/>
              </w:rPr>
            </w:pPr>
          </w:p>
          <w:p w14:paraId="0841B357" w14:textId="77777777" w:rsidR="00983771" w:rsidRPr="007D6B13" w:rsidRDefault="00983771" w:rsidP="007D6B13">
            <w:pPr>
              <w:shd w:val="clear" w:color="auto" w:fill="FFFFFF" w:themeFill="background1"/>
              <w:rPr>
                <w:rFonts w:eastAsia="Times New Roman" w:cs="Arial"/>
                <w:b/>
                <w:bCs/>
                <w:szCs w:val="24"/>
              </w:rPr>
            </w:pPr>
          </w:p>
          <w:p w14:paraId="69BFF9D7" w14:textId="39E7AF6D" w:rsidR="00983771" w:rsidRPr="007D6B13" w:rsidRDefault="00983771" w:rsidP="007D6B13">
            <w:pPr>
              <w:shd w:val="clear" w:color="auto" w:fill="FFFFFF" w:themeFill="background1"/>
              <w:rPr>
                <w:rFonts w:eastAsia="Times New Roman" w:cs="Arial"/>
                <w:b/>
                <w:bCs/>
                <w:szCs w:val="24"/>
              </w:rPr>
            </w:pPr>
          </w:p>
        </w:tc>
        <w:tc>
          <w:tcPr>
            <w:tcW w:w="380" w:type="dxa"/>
            <w:shd w:val="clear" w:color="auto" w:fill="FFFFFF" w:themeFill="background1"/>
            <w:noWrap/>
            <w:hideMark/>
          </w:tcPr>
          <w:p w14:paraId="04E0A3DF" w14:textId="77777777" w:rsidR="006E3498" w:rsidRPr="007D6B13" w:rsidRDefault="006E3498" w:rsidP="007D6B13">
            <w:pPr>
              <w:shd w:val="clear" w:color="auto" w:fill="FFFFFF" w:themeFill="background1"/>
              <w:rPr>
                <w:rFonts w:eastAsia="Times New Roman" w:cs="Arial"/>
                <w:szCs w:val="24"/>
              </w:rPr>
            </w:pPr>
          </w:p>
        </w:tc>
        <w:tc>
          <w:tcPr>
            <w:tcW w:w="287" w:type="dxa"/>
            <w:shd w:val="clear" w:color="auto" w:fill="FFFFFF" w:themeFill="background1"/>
            <w:noWrap/>
            <w:hideMark/>
          </w:tcPr>
          <w:p w14:paraId="38FB51AB" w14:textId="77777777" w:rsidR="006E3498" w:rsidRPr="007D6B13" w:rsidRDefault="006E3498"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1C78D4AE" w14:textId="77777777" w:rsidR="006E3498" w:rsidRPr="007D6B13" w:rsidRDefault="006E3498" w:rsidP="007D6B13">
            <w:pPr>
              <w:shd w:val="clear" w:color="auto" w:fill="FFFFFF" w:themeFill="background1"/>
              <w:rPr>
                <w:rFonts w:eastAsia="Times New Roman" w:cs="Arial"/>
                <w:szCs w:val="24"/>
              </w:rPr>
            </w:pPr>
          </w:p>
        </w:tc>
        <w:tc>
          <w:tcPr>
            <w:tcW w:w="314" w:type="dxa"/>
            <w:shd w:val="clear" w:color="auto" w:fill="FFFFFF" w:themeFill="background1"/>
            <w:noWrap/>
            <w:hideMark/>
          </w:tcPr>
          <w:p w14:paraId="6283DC98" w14:textId="77777777" w:rsidR="006E3498" w:rsidRPr="007D6B13" w:rsidRDefault="006E3498"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77B294B3" w14:textId="77777777" w:rsidR="006E3498" w:rsidRPr="007D6B13" w:rsidRDefault="006E3498" w:rsidP="007D6B13">
            <w:pPr>
              <w:shd w:val="clear" w:color="auto" w:fill="FFFFFF" w:themeFill="background1"/>
              <w:rPr>
                <w:rFonts w:eastAsia="Times New Roman" w:cs="Arial"/>
                <w:szCs w:val="24"/>
              </w:rPr>
            </w:pPr>
          </w:p>
        </w:tc>
        <w:tc>
          <w:tcPr>
            <w:tcW w:w="301" w:type="dxa"/>
            <w:shd w:val="clear" w:color="auto" w:fill="FFFFFF" w:themeFill="background1"/>
            <w:noWrap/>
            <w:hideMark/>
          </w:tcPr>
          <w:p w14:paraId="18FF7CEF" w14:textId="77777777" w:rsidR="006E3498" w:rsidRPr="007D6B13" w:rsidRDefault="006E3498" w:rsidP="007D6B13">
            <w:pPr>
              <w:shd w:val="clear" w:color="auto" w:fill="FFFFFF" w:themeFill="background1"/>
              <w:rPr>
                <w:rFonts w:eastAsia="Times New Roman" w:cs="Arial"/>
                <w:szCs w:val="24"/>
              </w:rPr>
            </w:pPr>
          </w:p>
        </w:tc>
        <w:tc>
          <w:tcPr>
            <w:tcW w:w="301" w:type="dxa"/>
            <w:shd w:val="clear" w:color="auto" w:fill="FFFFFF" w:themeFill="background1"/>
            <w:noWrap/>
          </w:tcPr>
          <w:p w14:paraId="1C689180" w14:textId="77777777" w:rsidR="006E3498" w:rsidRPr="007D6B13" w:rsidRDefault="006E3498" w:rsidP="007D6B13">
            <w:pPr>
              <w:shd w:val="clear" w:color="auto" w:fill="FFFFFF" w:themeFill="background1"/>
              <w:rPr>
                <w:rFonts w:eastAsia="Times New Roman" w:cs="Arial"/>
                <w:szCs w:val="24"/>
              </w:rPr>
            </w:pPr>
          </w:p>
        </w:tc>
        <w:tc>
          <w:tcPr>
            <w:tcW w:w="314" w:type="dxa"/>
            <w:shd w:val="clear" w:color="auto" w:fill="FFFFFF" w:themeFill="background1"/>
            <w:noWrap/>
          </w:tcPr>
          <w:p w14:paraId="72A2A993" w14:textId="77777777" w:rsidR="006E3498" w:rsidRPr="007D6B13" w:rsidRDefault="006E3498" w:rsidP="007D6B13">
            <w:pPr>
              <w:shd w:val="clear" w:color="auto" w:fill="FFFFFF" w:themeFill="background1"/>
              <w:rPr>
                <w:rFonts w:eastAsia="Times New Roman" w:cs="Arial"/>
                <w:szCs w:val="24"/>
              </w:rPr>
            </w:pPr>
          </w:p>
        </w:tc>
        <w:tc>
          <w:tcPr>
            <w:tcW w:w="354" w:type="dxa"/>
            <w:shd w:val="clear" w:color="auto" w:fill="FFFFFF" w:themeFill="background1"/>
            <w:noWrap/>
          </w:tcPr>
          <w:p w14:paraId="65505094" w14:textId="77777777" w:rsidR="006E3498" w:rsidRPr="007D6B13" w:rsidRDefault="006E3498" w:rsidP="007D6B13">
            <w:pPr>
              <w:shd w:val="clear" w:color="auto" w:fill="FFFFFF" w:themeFill="background1"/>
              <w:rPr>
                <w:rFonts w:eastAsia="Times New Roman" w:cs="Arial"/>
                <w:szCs w:val="24"/>
              </w:rPr>
            </w:pPr>
          </w:p>
        </w:tc>
        <w:tc>
          <w:tcPr>
            <w:tcW w:w="380" w:type="dxa"/>
            <w:shd w:val="clear" w:color="auto" w:fill="FFFFFF" w:themeFill="background1"/>
            <w:noWrap/>
          </w:tcPr>
          <w:p w14:paraId="5530386C" w14:textId="77777777" w:rsidR="006E3498" w:rsidRPr="007D6B13" w:rsidRDefault="006E3498" w:rsidP="007D6B13">
            <w:pPr>
              <w:shd w:val="clear" w:color="auto" w:fill="FFFFFF" w:themeFill="background1"/>
              <w:rPr>
                <w:rFonts w:eastAsia="Times New Roman" w:cs="Arial"/>
                <w:szCs w:val="24"/>
              </w:rPr>
            </w:pPr>
          </w:p>
        </w:tc>
        <w:tc>
          <w:tcPr>
            <w:tcW w:w="364" w:type="dxa"/>
            <w:shd w:val="clear" w:color="auto" w:fill="FFFFFF" w:themeFill="background1"/>
            <w:noWrap/>
          </w:tcPr>
          <w:p w14:paraId="35F16E56" w14:textId="77777777" w:rsidR="006E3498" w:rsidRPr="007D6B13" w:rsidRDefault="006E3498" w:rsidP="007D6B13">
            <w:pPr>
              <w:shd w:val="clear" w:color="auto" w:fill="FFFFFF" w:themeFill="background1"/>
              <w:rPr>
                <w:rFonts w:eastAsia="Times New Roman" w:cs="Arial"/>
                <w:szCs w:val="24"/>
              </w:rPr>
            </w:pPr>
          </w:p>
        </w:tc>
        <w:tc>
          <w:tcPr>
            <w:tcW w:w="354" w:type="dxa"/>
            <w:shd w:val="clear" w:color="auto" w:fill="FFFFFF" w:themeFill="background1"/>
            <w:noWrap/>
          </w:tcPr>
          <w:p w14:paraId="0A22B0B0" w14:textId="77777777" w:rsidR="006E3498" w:rsidRPr="007D6B13" w:rsidRDefault="006E3498" w:rsidP="007D6B13">
            <w:pPr>
              <w:shd w:val="clear" w:color="auto" w:fill="FFFFFF" w:themeFill="background1"/>
              <w:rPr>
                <w:rFonts w:eastAsia="Times New Roman" w:cs="Arial"/>
                <w:szCs w:val="24"/>
              </w:rPr>
            </w:pPr>
          </w:p>
        </w:tc>
        <w:tc>
          <w:tcPr>
            <w:tcW w:w="2461" w:type="dxa"/>
            <w:vMerge/>
            <w:shd w:val="clear" w:color="auto" w:fill="FFFFFF" w:themeFill="background1"/>
          </w:tcPr>
          <w:p w14:paraId="6FE10270" w14:textId="77777777" w:rsidR="006E3498" w:rsidRPr="007D6B13" w:rsidRDefault="006E3498" w:rsidP="007D6B13">
            <w:pPr>
              <w:shd w:val="clear" w:color="auto" w:fill="FFFFFF" w:themeFill="background1"/>
              <w:rPr>
                <w:rFonts w:eastAsia="Times New Roman" w:cs="Arial"/>
                <w:szCs w:val="24"/>
              </w:rPr>
            </w:pPr>
          </w:p>
        </w:tc>
      </w:tr>
      <w:tr w:rsidR="00AA02D7" w:rsidRPr="007D6B13" w14:paraId="010DCE88" w14:textId="77777777" w:rsidTr="00F81DEF">
        <w:trPr>
          <w:trHeight w:val="3142"/>
        </w:trPr>
        <w:tc>
          <w:tcPr>
            <w:tcW w:w="1838" w:type="dxa"/>
            <w:shd w:val="clear" w:color="auto" w:fill="FFFFFF" w:themeFill="background1"/>
          </w:tcPr>
          <w:p w14:paraId="51881C99" w14:textId="019FE7A6" w:rsidR="00983771" w:rsidRPr="007D6B13" w:rsidRDefault="006E3498" w:rsidP="007D6B13">
            <w:pPr>
              <w:shd w:val="clear" w:color="auto" w:fill="FFFFFF" w:themeFill="background1"/>
              <w:rPr>
                <w:rFonts w:eastAsia="Century Gothic" w:cs="Arial"/>
                <w:szCs w:val="24"/>
                <w:lang w:bidi="es-CO"/>
              </w:rPr>
            </w:pPr>
            <w:r w:rsidRPr="007D6B13">
              <w:rPr>
                <w:rFonts w:eastAsia="Century Gothic" w:cs="Arial"/>
                <w:szCs w:val="24"/>
                <w:lang w:bidi="es-CO"/>
              </w:rPr>
              <w:t>Efectuar la revisión y actualización de los procedimientos del proceso de Gestión Jurídica</w:t>
            </w:r>
          </w:p>
        </w:tc>
        <w:tc>
          <w:tcPr>
            <w:tcW w:w="1634" w:type="dxa"/>
            <w:shd w:val="clear" w:color="auto" w:fill="FFFFFF" w:themeFill="background1"/>
            <w:hideMark/>
          </w:tcPr>
          <w:p w14:paraId="6F5F2277" w14:textId="0751388F" w:rsidR="00983771" w:rsidRPr="007D6B13" w:rsidRDefault="00983771" w:rsidP="007D6B13">
            <w:pPr>
              <w:shd w:val="clear" w:color="auto" w:fill="FFFFFF" w:themeFill="background1"/>
              <w:rPr>
                <w:rFonts w:eastAsia="Times New Roman" w:cs="Arial"/>
                <w:b/>
                <w:bCs/>
                <w:szCs w:val="24"/>
              </w:rPr>
            </w:pPr>
            <w:r w:rsidRPr="007D6B13">
              <w:rPr>
                <w:rFonts w:eastAsia="Times New Roman" w:cs="Arial"/>
                <w:b/>
                <w:bCs/>
                <w:szCs w:val="24"/>
              </w:rPr>
              <w:t>P</w:t>
            </w:r>
          </w:p>
          <w:p w14:paraId="6DBDE9E7" w14:textId="3FCB2534" w:rsidR="00983771" w:rsidRPr="007D6B13" w:rsidRDefault="00983771" w:rsidP="007D6B13">
            <w:pPr>
              <w:shd w:val="clear" w:color="auto" w:fill="FFFFFF" w:themeFill="background1"/>
              <w:rPr>
                <w:rFonts w:eastAsia="Times New Roman" w:cs="Arial"/>
                <w:b/>
                <w:bCs/>
                <w:szCs w:val="24"/>
              </w:rPr>
            </w:pPr>
          </w:p>
        </w:tc>
        <w:tc>
          <w:tcPr>
            <w:tcW w:w="380" w:type="dxa"/>
            <w:shd w:val="clear" w:color="auto" w:fill="FFFFFF" w:themeFill="background1"/>
            <w:noWrap/>
            <w:hideMark/>
          </w:tcPr>
          <w:p w14:paraId="29C33855" w14:textId="0B020983" w:rsidR="006E3498" w:rsidRPr="007D6B13" w:rsidRDefault="00D7407C"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87" w:type="dxa"/>
            <w:shd w:val="clear" w:color="auto" w:fill="FFFFFF" w:themeFill="background1"/>
            <w:noWrap/>
            <w:hideMark/>
          </w:tcPr>
          <w:p w14:paraId="4154E0A2" w14:textId="6833AAC6" w:rsidR="006E3498" w:rsidRPr="007D6B13" w:rsidRDefault="00D7407C"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10E0184A" w14:textId="649928E0" w:rsidR="006E3498"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6B9369FE" w14:textId="77777777" w:rsidR="0002534D" w:rsidRPr="007D6B13" w:rsidRDefault="0002534D" w:rsidP="007D6B13">
            <w:pPr>
              <w:shd w:val="clear" w:color="auto" w:fill="FFFFFF" w:themeFill="background1"/>
              <w:rPr>
                <w:rFonts w:eastAsia="Times New Roman" w:cs="Arial"/>
                <w:bCs/>
                <w:szCs w:val="24"/>
              </w:rPr>
            </w:pPr>
          </w:p>
          <w:p w14:paraId="4A72089D" w14:textId="77777777" w:rsidR="0002534D" w:rsidRPr="007D6B13" w:rsidRDefault="0002534D" w:rsidP="007D6B13">
            <w:pPr>
              <w:shd w:val="clear" w:color="auto" w:fill="FFFFFF" w:themeFill="background1"/>
              <w:rPr>
                <w:rFonts w:eastAsia="Times New Roman" w:cs="Arial"/>
                <w:bCs/>
                <w:szCs w:val="24"/>
              </w:rPr>
            </w:pPr>
          </w:p>
          <w:p w14:paraId="5AABA055" w14:textId="77777777" w:rsidR="0002534D" w:rsidRPr="007D6B13" w:rsidRDefault="0002534D" w:rsidP="007D6B13">
            <w:pPr>
              <w:shd w:val="clear" w:color="auto" w:fill="FFFFFF" w:themeFill="background1"/>
              <w:rPr>
                <w:rFonts w:eastAsia="Times New Roman" w:cs="Arial"/>
                <w:bCs/>
                <w:szCs w:val="24"/>
              </w:rPr>
            </w:pPr>
          </w:p>
          <w:p w14:paraId="65AEDEEB" w14:textId="77777777" w:rsidR="0002534D" w:rsidRPr="007D6B13" w:rsidRDefault="0002534D" w:rsidP="007D6B13">
            <w:pPr>
              <w:shd w:val="clear" w:color="auto" w:fill="FFFFFF" w:themeFill="background1"/>
              <w:rPr>
                <w:rFonts w:eastAsia="Times New Roman" w:cs="Arial"/>
                <w:bCs/>
                <w:szCs w:val="24"/>
              </w:rPr>
            </w:pPr>
          </w:p>
          <w:p w14:paraId="2D0BF227" w14:textId="77777777" w:rsidR="0002534D" w:rsidRPr="007D6B13" w:rsidRDefault="0002534D" w:rsidP="007D6B13">
            <w:pPr>
              <w:shd w:val="clear" w:color="auto" w:fill="FFFFFF" w:themeFill="background1"/>
              <w:rPr>
                <w:rFonts w:eastAsia="Times New Roman" w:cs="Arial"/>
                <w:bCs/>
                <w:szCs w:val="24"/>
              </w:rPr>
            </w:pPr>
          </w:p>
          <w:p w14:paraId="41B58C83" w14:textId="77777777" w:rsidR="0002534D" w:rsidRPr="007D6B13" w:rsidRDefault="0002534D" w:rsidP="007D6B13">
            <w:pPr>
              <w:shd w:val="clear" w:color="auto" w:fill="FFFFFF" w:themeFill="background1"/>
              <w:rPr>
                <w:rFonts w:eastAsia="Times New Roman" w:cs="Arial"/>
                <w:bCs/>
                <w:szCs w:val="24"/>
              </w:rPr>
            </w:pPr>
          </w:p>
          <w:p w14:paraId="75B6D3CB" w14:textId="77777777" w:rsidR="0002534D" w:rsidRPr="007D6B13" w:rsidRDefault="0002534D" w:rsidP="007D6B13">
            <w:pPr>
              <w:shd w:val="clear" w:color="auto" w:fill="FFFFFF" w:themeFill="background1"/>
              <w:rPr>
                <w:rFonts w:eastAsia="Times New Roman" w:cs="Arial"/>
                <w:bCs/>
                <w:szCs w:val="24"/>
              </w:rPr>
            </w:pPr>
          </w:p>
          <w:p w14:paraId="703A72D4" w14:textId="51C7B6A6" w:rsidR="0002534D" w:rsidRPr="007D6B13" w:rsidRDefault="0002534D" w:rsidP="007D6B13">
            <w:pPr>
              <w:shd w:val="clear" w:color="auto" w:fill="FFFFFF" w:themeFill="background1"/>
              <w:rPr>
                <w:rFonts w:eastAsia="Times New Roman" w:cs="Arial"/>
                <w:bCs/>
                <w:szCs w:val="24"/>
              </w:rPr>
            </w:pPr>
          </w:p>
        </w:tc>
        <w:tc>
          <w:tcPr>
            <w:tcW w:w="314" w:type="dxa"/>
            <w:shd w:val="clear" w:color="auto" w:fill="FFFFFF" w:themeFill="background1"/>
            <w:noWrap/>
            <w:hideMark/>
          </w:tcPr>
          <w:p w14:paraId="6644A0A4" w14:textId="4A42611C" w:rsidR="006E3498"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224F190E" w14:textId="77777777" w:rsidR="0002534D" w:rsidRPr="007D6B13" w:rsidRDefault="0002534D" w:rsidP="007D6B13">
            <w:pPr>
              <w:shd w:val="clear" w:color="auto" w:fill="FFFFFF" w:themeFill="background1"/>
              <w:rPr>
                <w:rFonts w:eastAsia="Times New Roman" w:cs="Arial"/>
                <w:bCs/>
                <w:szCs w:val="24"/>
              </w:rPr>
            </w:pPr>
          </w:p>
          <w:p w14:paraId="41477296" w14:textId="77777777" w:rsidR="0002534D" w:rsidRPr="007D6B13" w:rsidRDefault="0002534D" w:rsidP="007D6B13">
            <w:pPr>
              <w:shd w:val="clear" w:color="auto" w:fill="FFFFFF" w:themeFill="background1"/>
              <w:rPr>
                <w:rFonts w:eastAsia="Times New Roman" w:cs="Arial"/>
                <w:bCs/>
                <w:szCs w:val="24"/>
              </w:rPr>
            </w:pPr>
          </w:p>
          <w:p w14:paraId="2A8C43BC" w14:textId="77777777" w:rsidR="0002534D" w:rsidRPr="007D6B13" w:rsidRDefault="0002534D" w:rsidP="007D6B13">
            <w:pPr>
              <w:shd w:val="clear" w:color="auto" w:fill="FFFFFF" w:themeFill="background1"/>
              <w:rPr>
                <w:rFonts w:eastAsia="Times New Roman" w:cs="Arial"/>
                <w:bCs/>
                <w:szCs w:val="24"/>
              </w:rPr>
            </w:pPr>
          </w:p>
          <w:p w14:paraId="702E58C0" w14:textId="77777777" w:rsidR="0002534D" w:rsidRPr="007D6B13" w:rsidRDefault="0002534D" w:rsidP="007D6B13">
            <w:pPr>
              <w:shd w:val="clear" w:color="auto" w:fill="FFFFFF" w:themeFill="background1"/>
              <w:rPr>
                <w:rFonts w:eastAsia="Times New Roman" w:cs="Arial"/>
                <w:bCs/>
                <w:szCs w:val="24"/>
              </w:rPr>
            </w:pPr>
          </w:p>
          <w:p w14:paraId="4D151128" w14:textId="77777777" w:rsidR="0002534D" w:rsidRPr="007D6B13" w:rsidRDefault="0002534D" w:rsidP="007D6B13">
            <w:pPr>
              <w:shd w:val="clear" w:color="auto" w:fill="FFFFFF" w:themeFill="background1"/>
              <w:rPr>
                <w:rFonts w:eastAsia="Times New Roman" w:cs="Arial"/>
                <w:bCs/>
                <w:szCs w:val="24"/>
              </w:rPr>
            </w:pPr>
          </w:p>
          <w:p w14:paraId="605B377E" w14:textId="77777777" w:rsidR="0002534D" w:rsidRPr="007D6B13" w:rsidRDefault="0002534D" w:rsidP="007D6B13">
            <w:pPr>
              <w:shd w:val="clear" w:color="auto" w:fill="FFFFFF" w:themeFill="background1"/>
              <w:rPr>
                <w:rFonts w:eastAsia="Times New Roman" w:cs="Arial"/>
                <w:bCs/>
                <w:szCs w:val="24"/>
              </w:rPr>
            </w:pPr>
          </w:p>
          <w:p w14:paraId="241A24FC" w14:textId="77777777" w:rsidR="0002534D" w:rsidRPr="007D6B13" w:rsidRDefault="0002534D" w:rsidP="007D6B13">
            <w:pPr>
              <w:shd w:val="clear" w:color="auto" w:fill="FFFFFF" w:themeFill="background1"/>
              <w:rPr>
                <w:rFonts w:eastAsia="Times New Roman" w:cs="Arial"/>
                <w:bCs/>
                <w:szCs w:val="24"/>
              </w:rPr>
            </w:pPr>
          </w:p>
          <w:p w14:paraId="0D540FE7" w14:textId="3684EA38" w:rsidR="0002534D" w:rsidRPr="007D6B13" w:rsidRDefault="0002534D" w:rsidP="007D6B13">
            <w:pPr>
              <w:shd w:val="clear" w:color="auto" w:fill="FFFFFF" w:themeFill="background1"/>
              <w:rPr>
                <w:rFonts w:eastAsia="Times New Roman" w:cs="Arial"/>
                <w:bCs/>
                <w:szCs w:val="24"/>
              </w:rPr>
            </w:pPr>
          </w:p>
        </w:tc>
        <w:tc>
          <w:tcPr>
            <w:tcW w:w="340" w:type="dxa"/>
            <w:shd w:val="clear" w:color="auto" w:fill="FFFFFF" w:themeFill="background1"/>
            <w:noWrap/>
            <w:hideMark/>
          </w:tcPr>
          <w:p w14:paraId="0D48F3B1" w14:textId="29B8A79F" w:rsidR="006E3498"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7D794BF5" w14:textId="77777777" w:rsidR="0002534D" w:rsidRPr="007D6B13" w:rsidRDefault="0002534D" w:rsidP="007D6B13">
            <w:pPr>
              <w:shd w:val="clear" w:color="auto" w:fill="FFFFFF" w:themeFill="background1"/>
              <w:rPr>
                <w:rFonts w:eastAsia="Times New Roman" w:cs="Arial"/>
                <w:bCs/>
                <w:szCs w:val="24"/>
              </w:rPr>
            </w:pPr>
          </w:p>
          <w:p w14:paraId="5262C9DC" w14:textId="77777777" w:rsidR="0002534D" w:rsidRPr="007D6B13" w:rsidRDefault="0002534D" w:rsidP="007D6B13">
            <w:pPr>
              <w:shd w:val="clear" w:color="auto" w:fill="FFFFFF" w:themeFill="background1"/>
              <w:rPr>
                <w:rFonts w:eastAsia="Times New Roman" w:cs="Arial"/>
                <w:bCs/>
                <w:szCs w:val="24"/>
              </w:rPr>
            </w:pPr>
          </w:p>
          <w:p w14:paraId="7B4ABFDE" w14:textId="77777777" w:rsidR="0002534D" w:rsidRPr="007D6B13" w:rsidRDefault="0002534D" w:rsidP="007D6B13">
            <w:pPr>
              <w:shd w:val="clear" w:color="auto" w:fill="FFFFFF" w:themeFill="background1"/>
              <w:rPr>
                <w:rFonts w:eastAsia="Times New Roman" w:cs="Arial"/>
                <w:bCs/>
                <w:szCs w:val="24"/>
              </w:rPr>
            </w:pPr>
          </w:p>
          <w:p w14:paraId="12955B17" w14:textId="77777777" w:rsidR="0002534D" w:rsidRPr="007D6B13" w:rsidRDefault="0002534D" w:rsidP="007D6B13">
            <w:pPr>
              <w:shd w:val="clear" w:color="auto" w:fill="FFFFFF" w:themeFill="background1"/>
              <w:rPr>
                <w:rFonts w:eastAsia="Times New Roman" w:cs="Arial"/>
                <w:bCs/>
                <w:szCs w:val="24"/>
              </w:rPr>
            </w:pPr>
          </w:p>
          <w:p w14:paraId="6F39E205" w14:textId="77777777" w:rsidR="0002534D" w:rsidRPr="007D6B13" w:rsidRDefault="0002534D" w:rsidP="007D6B13">
            <w:pPr>
              <w:shd w:val="clear" w:color="auto" w:fill="FFFFFF" w:themeFill="background1"/>
              <w:rPr>
                <w:rFonts w:eastAsia="Times New Roman" w:cs="Arial"/>
                <w:bCs/>
                <w:szCs w:val="24"/>
              </w:rPr>
            </w:pPr>
          </w:p>
          <w:p w14:paraId="1B67083A" w14:textId="77777777" w:rsidR="0002534D" w:rsidRPr="007D6B13" w:rsidRDefault="0002534D" w:rsidP="007D6B13">
            <w:pPr>
              <w:shd w:val="clear" w:color="auto" w:fill="FFFFFF" w:themeFill="background1"/>
              <w:rPr>
                <w:rFonts w:eastAsia="Times New Roman" w:cs="Arial"/>
                <w:bCs/>
                <w:szCs w:val="24"/>
              </w:rPr>
            </w:pPr>
          </w:p>
          <w:p w14:paraId="4BA17610" w14:textId="77777777" w:rsidR="0002534D" w:rsidRPr="007D6B13" w:rsidRDefault="0002534D" w:rsidP="007D6B13">
            <w:pPr>
              <w:shd w:val="clear" w:color="auto" w:fill="FFFFFF" w:themeFill="background1"/>
              <w:rPr>
                <w:rFonts w:eastAsia="Times New Roman" w:cs="Arial"/>
                <w:bCs/>
                <w:szCs w:val="24"/>
              </w:rPr>
            </w:pPr>
          </w:p>
          <w:p w14:paraId="6CF2BF25" w14:textId="6C386C59" w:rsidR="0002534D" w:rsidRPr="007D6B13" w:rsidRDefault="0002534D" w:rsidP="007D6B13">
            <w:pPr>
              <w:shd w:val="clear" w:color="auto" w:fill="FFFFFF" w:themeFill="background1"/>
              <w:rPr>
                <w:rFonts w:eastAsia="Times New Roman" w:cs="Arial"/>
                <w:bCs/>
                <w:szCs w:val="24"/>
              </w:rPr>
            </w:pPr>
          </w:p>
        </w:tc>
        <w:tc>
          <w:tcPr>
            <w:tcW w:w="301" w:type="dxa"/>
            <w:shd w:val="clear" w:color="auto" w:fill="FFFFFF" w:themeFill="background1"/>
            <w:noWrap/>
            <w:hideMark/>
          </w:tcPr>
          <w:p w14:paraId="6CA4352A" w14:textId="154E75EF" w:rsidR="006E3498"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61CDC58A" w14:textId="77777777" w:rsidR="0002534D" w:rsidRPr="007D6B13" w:rsidRDefault="0002534D" w:rsidP="007D6B13">
            <w:pPr>
              <w:shd w:val="clear" w:color="auto" w:fill="FFFFFF" w:themeFill="background1"/>
              <w:rPr>
                <w:rFonts w:eastAsia="Times New Roman" w:cs="Arial"/>
                <w:bCs/>
                <w:szCs w:val="24"/>
              </w:rPr>
            </w:pPr>
          </w:p>
          <w:p w14:paraId="3E15D551" w14:textId="77777777" w:rsidR="0002534D" w:rsidRPr="007D6B13" w:rsidRDefault="0002534D" w:rsidP="007D6B13">
            <w:pPr>
              <w:shd w:val="clear" w:color="auto" w:fill="FFFFFF" w:themeFill="background1"/>
              <w:rPr>
                <w:rFonts w:eastAsia="Times New Roman" w:cs="Arial"/>
                <w:bCs/>
                <w:szCs w:val="24"/>
              </w:rPr>
            </w:pPr>
          </w:p>
          <w:p w14:paraId="117EC2EE" w14:textId="77777777" w:rsidR="0002534D" w:rsidRPr="007D6B13" w:rsidRDefault="0002534D" w:rsidP="007D6B13">
            <w:pPr>
              <w:shd w:val="clear" w:color="auto" w:fill="FFFFFF" w:themeFill="background1"/>
              <w:rPr>
                <w:rFonts w:eastAsia="Times New Roman" w:cs="Arial"/>
                <w:bCs/>
                <w:szCs w:val="24"/>
              </w:rPr>
            </w:pPr>
          </w:p>
          <w:p w14:paraId="74008D01" w14:textId="77777777" w:rsidR="0002534D" w:rsidRPr="007D6B13" w:rsidRDefault="0002534D" w:rsidP="007D6B13">
            <w:pPr>
              <w:shd w:val="clear" w:color="auto" w:fill="FFFFFF" w:themeFill="background1"/>
              <w:rPr>
                <w:rFonts w:eastAsia="Times New Roman" w:cs="Arial"/>
                <w:bCs/>
                <w:szCs w:val="24"/>
              </w:rPr>
            </w:pPr>
          </w:p>
          <w:p w14:paraId="799AA299" w14:textId="77777777" w:rsidR="0002534D" w:rsidRPr="007D6B13" w:rsidRDefault="0002534D" w:rsidP="007D6B13">
            <w:pPr>
              <w:shd w:val="clear" w:color="auto" w:fill="FFFFFF" w:themeFill="background1"/>
              <w:rPr>
                <w:rFonts w:eastAsia="Times New Roman" w:cs="Arial"/>
                <w:bCs/>
                <w:szCs w:val="24"/>
              </w:rPr>
            </w:pPr>
          </w:p>
          <w:p w14:paraId="48C5EC17" w14:textId="77777777" w:rsidR="0002534D" w:rsidRPr="007D6B13" w:rsidRDefault="0002534D" w:rsidP="007D6B13">
            <w:pPr>
              <w:shd w:val="clear" w:color="auto" w:fill="FFFFFF" w:themeFill="background1"/>
              <w:rPr>
                <w:rFonts w:eastAsia="Times New Roman" w:cs="Arial"/>
                <w:bCs/>
                <w:szCs w:val="24"/>
              </w:rPr>
            </w:pPr>
          </w:p>
          <w:p w14:paraId="18A01D95" w14:textId="77777777" w:rsidR="0002534D" w:rsidRPr="007D6B13" w:rsidRDefault="0002534D" w:rsidP="007D6B13">
            <w:pPr>
              <w:shd w:val="clear" w:color="auto" w:fill="FFFFFF" w:themeFill="background1"/>
              <w:rPr>
                <w:rFonts w:eastAsia="Times New Roman" w:cs="Arial"/>
                <w:bCs/>
                <w:szCs w:val="24"/>
              </w:rPr>
            </w:pPr>
          </w:p>
          <w:p w14:paraId="379BF16B" w14:textId="7A75EA08" w:rsidR="0002534D" w:rsidRPr="007D6B13" w:rsidRDefault="0002534D" w:rsidP="007D6B13">
            <w:pPr>
              <w:shd w:val="clear" w:color="auto" w:fill="FFFFFF" w:themeFill="background1"/>
              <w:rPr>
                <w:rFonts w:eastAsia="Times New Roman" w:cs="Arial"/>
                <w:bCs/>
                <w:szCs w:val="24"/>
              </w:rPr>
            </w:pPr>
          </w:p>
        </w:tc>
        <w:tc>
          <w:tcPr>
            <w:tcW w:w="301" w:type="dxa"/>
            <w:shd w:val="clear" w:color="auto" w:fill="FFFFFF" w:themeFill="background1"/>
            <w:noWrap/>
          </w:tcPr>
          <w:p w14:paraId="084BA1A6" w14:textId="2259607D" w:rsidR="006E3498"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2EF4EB30" w14:textId="77777777" w:rsidR="0002534D" w:rsidRPr="007D6B13" w:rsidRDefault="0002534D" w:rsidP="007D6B13">
            <w:pPr>
              <w:shd w:val="clear" w:color="auto" w:fill="FFFFFF" w:themeFill="background1"/>
              <w:rPr>
                <w:rFonts w:eastAsia="Times New Roman" w:cs="Arial"/>
                <w:bCs/>
                <w:szCs w:val="24"/>
              </w:rPr>
            </w:pPr>
          </w:p>
          <w:p w14:paraId="266015BD" w14:textId="77777777" w:rsidR="0002534D" w:rsidRPr="007D6B13" w:rsidRDefault="0002534D" w:rsidP="007D6B13">
            <w:pPr>
              <w:shd w:val="clear" w:color="auto" w:fill="FFFFFF" w:themeFill="background1"/>
              <w:rPr>
                <w:rFonts w:eastAsia="Times New Roman" w:cs="Arial"/>
                <w:bCs/>
                <w:szCs w:val="24"/>
              </w:rPr>
            </w:pPr>
          </w:p>
          <w:p w14:paraId="57EEA09D" w14:textId="77777777" w:rsidR="0002534D" w:rsidRPr="007D6B13" w:rsidRDefault="0002534D" w:rsidP="007D6B13">
            <w:pPr>
              <w:shd w:val="clear" w:color="auto" w:fill="FFFFFF" w:themeFill="background1"/>
              <w:rPr>
                <w:rFonts w:eastAsia="Times New Roman" w:cs="Arial"/>
                <w:bCs/>
                <w:szCs w:val="24"/>
              </w:rPr>
            </w:pPr>
          </w:p>
          <w:p w14:paraId="2B03319A" w14:textId="77777777" w:rsidR="0002534D" w:rsidRPr="007D6B13" w:rsidRDefault="0002534D" w:rsidP="007D6B13">
            <w:pPr>
              <w:shd w:val="clear" w:color="auto" w:fill="FFFFFF" w:themeFill="background1"/>
              <w:rPr>
                <w:rFonts w:eastAsia="Times New Roman" w:cs="Arial"/>
                <w:bCs/>
                <w:szCs w:val="24"/>
              </w:rPr>
            </w:pPr>
          </w:p>
          <w:p w14:paraId="17988FE0" w14:textId="77777777" w:rsidR="0002534D" w:rsidRPr="007D6B13" w:rsidRDefault="0002534D" w:rsidP="007D6B13">
            <w:pPr>
              <w:shd w:val="clear" w:color="auto" w:fill="FFFFFF" w:themeFill="background1"/>
              <w:rPr>
                <w:rFonts w:eastAsia="Times New Roman" w:cs="Arial"/>
                <w:bCs/>
                <w:szCs w:val="24"/>
              </w:rPr>
            </w:pPr>
          </w:p>
          <w:p w14:paraId="42E7F317" w14:textId="77777777" w:rsidR="0002534D" w:rsidRPr="007D6B13" w:rsidRDefault="0002534D" w:rsidP="007D6B13">
            <w:pPr>
              <w:shd w:val="clear" w:color="auto" w:fill="FFFFFF" w:themeFill="background1"/>
              <w:rPr>
                <w:rFonts w:eastAsia="Times New Roman" w:cs="Arial"/>
                <w:bCs/>
                <w:szCs w:val="24"/>
              </w:rPr>
            </w:pPr>
          </w:p>
          <w:p w14:paraId="5DF8615F" w14:textId="77777777" w:rsidR="0002534D" w:rsidRPr="007D6B13" w:rsidRDefault="0002534D" w:rsidP="007D6B13">
            <w:pPr>
              <w:shd w:val="clear" w:color="auto" w:fill="FFFFFF" w:themeFill="background1"/>
              <w:rPr>
                <w:rFonts w:eastAsia="Times New Roman" w:cs="Arial"/>
                <w:bCs/>
                <w:szCs w:val="24"/>
              </w:rPr>
            </w:pPr>
          </w:p>
          <w:p w14:paraId="74895CD3" w14:textId="7298761E" w:rsidR="0002534D" w:rsidRPr="007D6B13" w:rsidRDefault="0002534D" w:rsidP="007D6B13">
            <w:pPr>
              <w:shd w:val="clear" w:color="auto" w:fill="FFFFFF" w:themeFill="background1"/>
              <w:rPr>
                <w:rFonts w:eastAsia="Times New Roman" w:cs="Arial"/>
                <w:bCs/>
                <w:szCs w:val="24"/>
              </w:rPr>
            </w:pPr>
          </w:p>
        </w:tc>
        <w:tc>
          <w:tcPr>
            <w:tcW w:w="314" w:type="dxa"/>
            <w:shd w:val="clear" w:color="auto" w:fill="FFFFFF" w:themeFill="background1"/>
            <w:noWrap/>
          </w:tcPr>
          <w:p w14:paraId="5F8BB35C" w14:textId="3918F12A" w:rsidR="006E3498"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64C72393" w14:textId="77777777" w:rsidR="0002534D" w:rsidRPr="007D6B13" w:rsidRDefault="0002534D" w:rsidP="007D6B13">
            <w:pPr>
              <w:shd w:val="clear" w:color="auto" w:fill="FFFFFF" w:themeFill="background1"/>
              <w:rPr>
                <w:rFonts w:eastAsia="Times New Roman" w:cs="Arial"/>
                <w:bCs/>
                <w:szCs w:val="24"/>
              </w:rPr>
            </w:pPr>
          </w:p>
          <w:p w14:paraId="192A96A7" w14:textId="77777777" w:rsidR="0002534D" w:rsidRPr="007D6B13" w:rsidRDefault="0002534D" w:rsidP="007D6B13">
            <w:pPr>
              <w:shd w:val="clear" w:color="auto" w:fill="FFFFFF" w:themeFill="background1"/>
              <w:rPr>
                <w:rFonts w:eastAsia="Times New Roman" w:cs="Arial"/>
                <w:bCs/>
                <w:szCs w:val="24"/>
              </w:rPr>
            </w:pPr>
          </w:p>
          <w:p w14:paraId="3C784C3F" w14:textId="77777777" w:rsidR="0002534D" w:rsidRPr="007D6B13" w:rsidRDefault="0002534D" w:rsidP="007D6B13">
            <w:pPr>
              <w:shd w:val="clear" w:color="auto" w:fill="FFFFFF" w:themeFill="background1"/>
              <w:rPr>
                <w:rFonts w:eastAsia="Times New Roman" w:cs="Arial"/>
                <w:bCs/>
                <w:szCs w:val="24"/>
              </w:rPr>
            </w:pPr>
          </w:p>
          <w:p w14:paraId="2102AF2B" w14:textId="77777777" w:rsidR="0002534D" w:rsidRPr="007D6B13" w:rsidRDefault="0002534D" w:rsidP="007D6B13">
            <w:pPr>
              <w:shd w:val="clear" w:color="auto" w:fill="FFFFFF" w:themeFill="background1"/>
              <w:rPr>
                <w:rFonts w:eastAsia="Times New Roman" w:cs="Arial"/>
                <w:bCs/>
                <w:szCs w:val="24"/>
              </w:rPr>
            </w:pPr>
          </w:p>
          <w:p w14:paraId="0701101E" w14:textId="77777777" w:rsidR="0002534D" w:rsidRPr="007D6B13" w:rsidRDefault="0002534D" w:rsidP="007D6B13">
            <w:pPr>
              <w:shd w:val="clear" w:color="auto" w:fill="FFFFFF" w:themeFill="background1"/>
              <w:rPr>
                <w:rFonts w:eastAsia="Times New Roman" w:cs="Arial"/>
                <w:bCs/>
                <w:szCs w:val="24"/>
              </w:rPr>
            </w:pPr>
          </w:p>
          <w:p w14:paraId="2C9DB6D2" w14:textId="77777777" w:rsidR="0002534D" w:rsidRPr="007D6B13" w:rsidRDefault="0002534D" w:rsidP="007D6B13">
            <w:pPr>
              <w:shd w:val="clear" w:color="auto" w:fill="FFFFFF" w:themeFill="background1"/>
              <w:rPr>
                <w:rFonts w:eastAsia="Times New Roman" w:cs="Arial"/>
                <w:bCs/>
                <w:szCs w:val="24"/>
              </w:rPr>
            </w:pPr>
          </w:p>
          <w:p w14:paraId="06683B7F" w14:textId="77777777" w:rsidR="0002534D" w:rsidRPr="007D6B13" w:rsidRDefault="0002534D" w:rsidP="007D6B13">
            <w:pPr>
              <w:shd w:val="clear" w:color="auto" w:fill="FFFFFF" w:themeFill="background1"/>
              <w:rPr>
                <w:rFonts w:eastAsia="Times New Roman" w:cs="Arial"/>
                <w:bCs/>
                <w:szCs w:val="24"/>
              </w:rPr>
            </w:pPr>
          </w:p>
          <w:p w14:paraId="54BB0B61" w14:textId="4D3F09CF" w:rsidR="0002534D" w:rsidRPr="007D6B13" w:rsidRDefault="0002534D" w:rsidP="007D6B13">
            <w:pPr>
              <w:shd w:val="clear" w:color="auto" w:fill="FFFFFF" w:themeFill="background1"/>
              <w:rPr>
                <w:rFonts w:eastAsia="Times New Roman" w:cs="Arial"/>
                <w:bCs/>
                <w:szCs w:val="24"/>
              </w:rPr>
            </w:pPr>
          </w:p>
        </w:tc>
        <w:tc>
          <w:tcPr>
            <w:tcW w:w="354" w:type="dxa"/>
            <w:shd w:val="clear" w:color="auto" w:fill="FFFFFF" w:themeFill="background1"/>
            <w:noWrap/>
          </w:tcPr>
          <w:p w14:paraId="46DC527E" w14:textId="560AFA7F" w:rsidR="006E3498"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07A46377" w14:textId="77777777" w:rsidR="0002534D" w:rsidRPr="007D6B13" w:rsidRDefault="0002534D" w:rsidP="007D6B13">
            <w:pPr>
              <w:shd w:val="clear" w:color="auto" w:fill="FFFFFF" w:themeFill="background1"/>
              <w:rPr>
                <w:rFonts w:eastAsia="Times New Roman" w:cs="Arial"/>
                <w:bCs/>
                <w:szCs w:val="24"/>
              </w:rPr>
            </w:pPr>
          </w:p>
          <w:p w14:paraId="72F68024" w14:textId="77777777" w:rsidR="0002534D" w:rsidRPr="007D6B13" w:rsidRDefault="0002534D" w:rsidP="007D6B13">
            <w:pPr>
              <w:shd w:val="clear" w:color="auto" w:fill="FFFFFF" w:themeFill="background1"/>
              <w:rPr>
                <w:rFonts w:eastAsia="Times New Roman" w:cs="Arial"/>
                <w:bCs/>
                <w:szCs w:val="24"/>
              </w:rPr>
            </w:pPr>
          </w:p>
          <w:p w14:paraId="65D69BDF" w14:textId="77777777" w:rsidR="0002534D" w:rsidRPr="007D6B13" w:rsidRDefault="0002534D" w:rsidP="007D6B13">
            <w:pPr>
              <w:shd w:val="clear" w:color="auto" w:fill="FFFFFF" w:themeFill="background1"/>
              <w:rPr>
                <w:rFonts w:eastAsia="Times New Roman" w:cs="Arial"/>
                <w:bCs/>
                <w:szCs w:val="24"/>
              </w:rPr>
            </w:pPr>
          </w:p>
          <w:p w14:paraId="19BA32A6" w14:textId="77777777" w:rsidR="0002534D" w:rsidRPr="007D6B13" w:rsidRDefault="0002534D" w:rsidP="007D6B13">
            <w:pPr>
              <w:shd w:val="clear" w:color="auto" w:fill="FFFFFF" w:themeFill="background1"/>
              <w:rPr>
                <w:rFonts w:eastAsia="Times New Roman" w:cs="Arial"/>
                <w:bCs/>
                <w:szCs w:val="24"/>
              </w:rPr>
            </w:pPr>
          </w:p>
          <w:p w14:paraId="6922AEAF" w14:textId="77777777" w:rsidR="0002534D" w:rsidRPr="007D6B13" w:rsidRDefault="0002534D" w:rsidP="007D6B13">
            <w:pPr>
              <w:shd w:val="clear" w:color="auto" w:fill="FFFFFF" w:themeFill="background1"/>
              <w:rPr>
                <w:rFonts w:eastAsia="Times New Roman" w:cs="Arial"/>
                <w:bCs/>
                <w:szCs w:val="24"/>
              </w:rPr>
            </w:pPr>
          </w:p>
          <w:p w14:paraId="6A8ABADC" w14:textId="77777777" w:rsidR="0002534D" w:rsidRPr="007D6B13" w:rsidRDefault="0002534D" w:rsidP="007D6B13">
            <w:pPr>
              <w:shd w:val="clear" w:color="auto" w:fill="FFFFFF" w:themeFill="background1"/>
              <w:rPr>
                <w:rFonts w:eastAsia="Times New Roman" w:cs="Arial"/>
                <w:bCs/>
                <w:szCs w:val="24"/>
              </w:rPr>
            </w:pPr>
          </w:p>
          <w:p w14:paraId="21FD1228" w14:textId="77777777" w:rsidR="0002534D" w:rsidRPr="007D6B13" w:rsidRDefault="0002534D" w:rsidP="007D6B13">
            <w:pPr>
              <w:shd w:val="clear" w:color="auto" w:fill="FFFFFF" w:themeFill="background1"/>
              <w:rPr>
                <w:rFonts w:eastAsia="Times New Roman" w:cs="Arial"/>
                <w:bCs/>
                <w:szCs w:val="24"/>
              </w:rPr>
            </w:pPr>
          </w:p>
          <w:p w14:paraId="26B0647A" w14:textId="5BDC001C" w:rsidR="0002534D" w:rsidRPr="007D6B13" w:rsidRDefault="0002534D" w:rsidP="007D6B13">
            <w:pPr>
              <w:shd w:val="clear" w:color="auto" w:fill="FFFFFF" w:themeFill="background1"/>
              <w:rPr>
                <w:rFonts w:eastAsia="Times New Roman" w:cs="Arial"/>
                <w:bCs/>
                <w:szCs w:val="24"/>
              </w:rPr>
            </w:pPr>
          </w:p>
        </w:tc>
        <w:tc>
          <w:tcPr>
            <w:tcW w:w="380" w:type="dxa"/>
            <w:shd w:val="clear" w:color="auto" w:fill="FFFFFF" w:themeFill="background1"/>
            <w:noWrap/>
          </w:tcPr>
          <w:p w14:paraId="165376D6" w14:textId="5F0FDE7E" w:rsidR="006E3498"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204AC920" w14:textId="77777777" w:rsidR="0002534D" w:rsidRPr="007D6B13" w:rsidRDefault="0002534D" w:rsidP="007D6B13">
            <w:pPr>
              <w:shd w:val="clear" w:color="auto" w:fill="FFFFFF" w:themeFill="background1"/>
              <w:rPr>
                <w:rFonts w:eastAsia="Times New Roman" w:cs="Arial"/>
                <w:bCs/>
                <w:szCs w:val="24"/>
              </w:rPr>
            </w:pPr>
          </w:p>
          <w:p w14:paraId="09600139" w14:textId="77777777" w:rsidR="0002534D" w:rsidRPr="007D6B13" w:rsidRDefault="0002534D" w:rsidP="007D6B13">
            <w:pPr>
              <w:shd w:val="clear" w:color="auto" w:fill="FFFFFF" w:themeFill="background1"/>
              <w:rPr>
                <w:rFonts w:eastAsia="Times New Roman" w:cs="Arial"/>
                <w:bCs/>
                <w:szCs w:val="24"/>
              </w:rPr>
            </w:pPr>
          </w:p>
          <w:p w14:paraId="5F15F620" w14:textId="77777777" w:rsidR="0002534D" w:rsidRPr="007D6B13" w:rsidRDefault="0002534D" w:rsidP="007D6B13">
            <w:pPr>
              <w:shd w:val="clear" w:color="auto" w:fill="FFFFFF" w:themeFill="background1"/>
              <w:rPr>
                <w:rFonts w:eastAsia="Times New Roman" w:cs="Arial"/>
                <w:bCs/>
                <w:szCs w:val="24"/>
              </w:rPr>
            </w:pPr>
          </w:p>
          <w:p w14:paraId="0E189678" w14:textId="77777777" w:rsidR="0002534D" w:rsidRPr="007D6B13" w:rsidRDefault="0002534D" w:rsidP="007D6B13">
            <w:pPr>
              <w:shd w:val="clear" w:color="auto" w:fill="FFFFFF" w:themeFill="background1"/>
              <w:rPr>
                <w:rFonts w:eastAsia="Times New Roman" w:cs="Arial"/>
                <w:bCs/>
                <w:szCs w:val="24"/>
              </w:rPr>
            </w:pPr>
          </w:p>
          <w:p w14:paraId="51376B5A" w14:textId="77777777" w:rsidR="0002534D" w:rsidRPr="007D6B13" w:rsidRDefault="0002534D" w:rsidP="007D6B13">
            <w:pPr>
              <w:shd w:val="clear" w:color="auto" w:fill="FFFFFF" w:themeFill="background1"/>
              <w:rPr>
                <w:rFonts w:eastAsia="Times New Roman" w:cs="Arial"/>
                <w:bCs/>
                <w:szCs w:val="24"/>
              </w:rPr>
            </w:pPr>
          </w:p>
          <w:p w14:paraId="646DD8CA" w14:textId="77777777" w:rsidR="0002534D" w:rsidRPr="007D6B13" w:rsidRDefault="0002534D" w:rsidP="007D6B13">
            <w:pPr>
              <w:shd w:val="clear" w:color="auto" w:fill="FFFFFF" w:themeFill="background1"/>
              <w:rPr>
                <w:rFonts w:eastAsia="Times New Roman" w:cs="Arial"/>
                <w:bCs/>
                <w:szCs w:val="24"/>
              </w:rPr>
            </w:pPr>
          </w:p>
          <w:p w14:paraId="705B8D19" w14:textId="77777777" w:rsidR="0002534D" w:rsidRPr="007D6B13" w:rsidRDefault="0002534D" w:rsidP="007D6B13">
            <w:pPr>
              <w:shd w:val="clear" w:color="auto" w:fill="FFFFFF" w:themeFill="background1"/>
              <w:rPr>
                <w:rFonts w:eastAsia="Times New Roman" w:cs="Arial"/>
                <w:bCs/>
                <w:szCs w:val="24"/>
              </w:rPr>
            </w:pPr>
          </w:p>
          <w:p w14:paraId="580B66CC" w14:textId="50E02806" w:rsidR="0002534D" w:rsidRPr="007D6B13" w:rsidRDefault="0002534D" w:rsidP="007D6B13">
            <w:pPr>
              <w:shd w:val="clear" w:color="auto" w:fill="FFFFFF" w:themeFill="background1"/>
              <w:rPr>
                <w:rFonts w:eastAsia="Times New Roman" w:cs="Arial"/>
                <w:bCs/>
                <w:szCs w:val="24"/>
              </w:rPr>
            </w:pPr>
          </w:p>
        </w:tc>
        <w:tc>
          <w:tcPr>
            <w:tcW w:w="364" w:type="dxa"/>
            <w:shd w:val="clear" w:color="auto" w:fill="FFFFFF" w:themeFill="background1"/>
            <w:noWrap/>
          </w:tcPr>
          <w:p w14:paraId="4998FAF6" w14:textId="2A6377B4" w:rsidR="006E3498"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1E1EF3F8" w14:textId="77777777" w:rsidR="0002534D" w:rsidRPr="007D6B13" w:rsidRDefault="0002534D" w:rsidP="007D6B13">
            <w:pPr>
              <w:shd w:val="clear" w:color="auto" w:fill="FFFFFF" w:themeFill="background1"/>
              <w:rPr>
                <w:rFonts w:eastAsia="Times New Roman" w:cs="Arial"/>
                <w:bCs/>
                <w:szCs w:val="24"/>
              </w:rPr>
            </w:pPr>
          </w:p>
          <w:p w14:paraId="14C8ED5B" w14:textId="77777777" w:rsidR="0002534D" w:rsidRPr="007D6B13" w:rsidRDefault="0002534D" w:rsidP="007D6B13">
            <w:pPr>
              <w:shd w:val="clear" w:color="auto" w:fill="FFFFFF" w:themeFill="background1"/>
              <w:rPr>
                <w:rFonts w:eastAsia="Times New Roman" w:cs="Arial"/>
                <w:bCs/>
                <w:szCs w:val="24"/>
              </w:rPr>
            </w:pPr>
          </w:p>
          <w:p w14:paraId="7985B135" w14:textId="77777777" w:rsidR="0002534D" w:rsidRPr="007D6B13" w:rsidRDefault="0002534D" w:rsidP="007D6B13">
            <w:pPr>
              <w:shd w:val="clear" w:color="auto" w:fill="FFFFFF" w:themeFill="background1"/>
              <w:rPr>
                <w:rFonts w:eastAsia="Times New Roman" w:cs="Arial"/>
                <w:bCs/>
                <w:szCs w:val="24"/>
              </w:rPr>
            </w:pPr>
          </w:p>
          <w:p w14:paraId="3CE83AE5" w14:textId="77777777" w:rsidR="0002534D" w:rsidRPr="007D6B13" w:rsidRDefault="0002534D" w:rsidP="007D6B13">
            <w:pPr>
              <w:shd w:val="clear" w:color="auto" w:fill="FFFFFF" w:themeFill="background1"/>
              <w:rPr>
                <w:rFonts w:eastAsia="Times New Roman" w:cs="Arial"/>
                <w:bCs/>
                <w:szCs w:val="24"/>
              </w:rPr>
            </w:pPr>
          </w:p>
          <w:p w14:paraId="28FEB9B9" w14:textId="77777777" w:rsidR="0002534D" w:rsidRPr="007D6B13" w:rsidRDefault="0002534D" w:rsidP="007D6B13">
            <w:pPr>
              <w:shd w:val="clear" w:color="auto" w:fill="FFFFFF" w:themeFill="background1"/>
              <w:rPr>
                <w:rFonts w:eastAsia="Times New Roman" w:cs="Arial"/>
                <w:bCs/>
                <w:szCs w:val="24"/>
              </w:rPr>
            </w:pPr>
          </w:p>
          <w:p w14:paraId="2E74EE98" w14:textId="77777777" w:rsidR="0002534D" w:rsidRPr="007D6B13" w:rsidRDefault="0002534D" w:rsidP="007D6B13">
            <w:pPr>
              <w:shd w:val="clear" w:color="auto" w:fill="FFFFFF" w:themeFill="background1"/>
              <w:rPr>
                <w:rFonts w:eastAsia="Times New Roman" w:cs="Arial"/>
                <w:bCs/>
                <w:szCs w:val="24"/>
              </w:rPr>
            </w:pPr>
          </w:p>
          <w:p w14:paraId="44C9C7ED" w14:textId="77777777" w:rsidR="0002534D" w:rsidRPr="007D6B13" w:rsidRDefault="0002534D" w:rsidP="007D6B13">
            <w:pPr>
              <w:shd w:val="clear" w:color="auto" w:fill="FFFFFF" w:themeFill="background1"/>
              <w:rPr>
                <w:rFonts w:eastAsia="Times New Roman" w:cs="Arial"/>
                <w:bCs/>
                <w:szCs w:val="24"/>
              </w:rPr>
            </w:pPr>
          </w:p>
          <w:p w14:paraId="48738F14" w14:textId="05025028" w:rsidR="0002534D" w:rsidRPr="007D6B13" w:rsidRDefault="0002534D" w:rsidP="007D6B13">
            <w:pPr>
              <w:shd w:val="clear" w:color="auto" w:fill="FFFFFF" w:themeFill="background1"/>
              <w:rPr>
                <w:rFonts w:eastAsia="Times New Roman" w:cs="Arial"/>
                <w:bCs/>
                <w:szCs w:val="24"/>
              </w:rPr>
            </w:pPr>
          </w:p>
        </w:tc>
        <w:tc>
          <w:tcPr>
            <w:tcW w:w="354" w:type="dxa"/>
            <w:shd w:val="clear" w:color="auto" w:fill="FFFFFF" w:themeFill="background1"/>
            <w:noWrap/>
          </w:tcPr>
          <w:p w14:paraId="7D568379" w14:textId="77777777" w:rsidR="009D526C" w:rsidRPr="007D6B13" w:rsidRDefault="009D526C" w:rsidP="009D526C">
            <w:pPr>
              <w:shd w:val="clear" w:color="auto" w:fill="FFFFFF" w:themeFill="background1"/>
              <w:rPr>
                <w:rFonts w:eastAsia="Times New Roman" w:cs="Arial"/>
                <w:bCs/>
                <w:szCs w:val="24"/>
              </w:rPr>
            </w:pPr>
            <w:r w:rsidRPr="007D6B13">
              <w:rPr>
                <w:rFonts w:eastAsia="Times New Roman" w:cs="Arial"/>
                <w:bCs/>
                <w:szCs w:val="24"/>
              </w:rPr>
              <w:t>x</w:t>
            </w:r>
          </w:p>
          <w:p w14:paraId="1444CC7B" w14:textId="66CB8F6D" w:rsidR="006E3498" w:rsidRPr="007D6B13" w:rsidRDefault="006E3498" w:rsidP="007D6B13">
            <w:pPr>
              <w:shd w:val="clear" w:color="auto" w:fill="FFFFFF" w:themeFill="background1"/>
              <w:rPr>
                <w:rFonts w:eastAsia="Times New Roman" w:cs="Arial"/>
                <w:bCs/>
                <w:szCs w:val="24"/>
              </w:rPr>
            </w:pPr>
          </w:p>
        </w:tc>
        <w:tc>
          <w:tcPr>
            <w:tcW w:w="2461" w:type="dxa"/>
            <w:shd w:val="clear" w:color="auto" w:fill="FFFFFF" w:themeFill="background1"/>
          </w:tcPr>
          <w:p w14:paraId="2E6558D6" w14:textId="30253181" w:rsidR="00983771" w:rsidRPr="007D6B13" w:rsidRDefault="004E17C9" w:rsidP="007D6B13">
            <w:pPr>
              <w:shd w:val="clear" w:color="auto" w:fill="FFFFFF" w:themeFill="background1"/>
              <w:rPr>
                <w:rFonts w:eastAsia="Century Gothic" w:cs="Arial"/>
                <w:szCs w:val="24"/>
                <w:lang w:bidi="es-CO"/>
              </w:rPr>
            </w:pPr>
            <w:r w:rsidRPr="007D6B13">
              <w:rPr>
                <w:rFonts w:eastAsia="Century Gothic" w:cs="Arial"/>
                <w:szCs w:val="24"/>
                <w:lang w:bidi="es-CO"/>
              </w:rPr>
              <w:t xml:space="preserve">Proceso Gestión </w:t>
            </w:r>
            <w:r w:rsidR="00803C45" w:rsidRPr="007D6B13">
              <w:rPr>
                <w:rFonts w:eastAsia="Century Gothic" w:cs="Arial"/>
                <w:szCs w:val="24"/>
                <w:lang w:bidi="es-CO"/>
              </w:rPr>
              <w:t>J</w:t>
            </w:r>
            <w:r w:rsidR="00983771" w:rsidRPr="007D6B13">
              <w:rPr>
                <w:rFonts w:eastAsia="Century Gothic" w:cs="Arial"/>
                <w:szCs w:val="24"/>
                <w:lang w:bidi="es-CO"/>
              </w:rPr>
              <w:t>urídica</w:t>
            </w:r>
          </w:p>
        </w:tc>
      </w:tr>
    </w:tbl>
    <w:p w14:paraId="33E10E49" w14:textId="5891D645" w:rsidR="00E40074" w:rsidRPr="007D6B13" w:rsidRDefault="002E1E94" w:rsidP="007D6B13">
      <w:pPr>
        <w:widowControl w:val="0"/>
        <w:autoSpaceDE w:val="0"/>
        <w:autoSpaceDN w:val="0"/>
        <w:rPr>
          <w:rFonts w:eastAsia="Century Gothic" w:cs="Arial"/>
          <w:szCs w:val="24"/>
          <w:lang w:bidi="es-CO"/>
        </w:rPr>
      </w:pPr>
      <w:r w:rsidRPr="007D6B13">
        <w:rPr>
          <w:rFonts w:eastAsia="Century Gothic" w:cs="Arial"/>
          <w:b/>
          <w:szCs w:val="24"/>
          <w:lang w:bidi="es-CO"/>
        </w:rPr>
        <w:t xml:space="preserve">Fuente: </w:t>
      </w:r>
      <w:r w:rsidRPr="007D6B13">
        <w:rPr>
          <w:rFonts w:eastAsia="Century Gothic" w:cs="Arial"/>
          <w:szCs w:val="24"/>
          <w:lang w:bidi="es-CO"/>
        </w:rPr>
        <w:t>Elaboración propia del proceso Gesti</w:t>
      </w:r>
      <w:r w:rsidR="004E17C9" w:rsidRPr="007D6B13">
        <w:rPr>
          <w:rFonts w:eastAsia="Century Gothic" w:cs="Arial"/>
          <w:szCs w:val="24"/>
          <w:lang w:bidi="es-CO"/>
        </w:rPr>
        <w:t>ón jurídica</w:t>
      </w:r>
      <w:r w:rsidR="00F81DEF" w:rsidRPr="007D6B13">
        <w:rPr>
          <w:rFonts w:eastAsia="Century Gothic" w:cs="Arial"/>
          <w:szCs w:val="24"/>
          <w:lang w:bidi="es-CO"/>
        </w:rPr>
        <w:t xml:space="preserve"> de la APC Colombia, </w:t>
      </w:r>
      <w:r w:rsidR="005B3792" w:rsidRPr="007D6B13">
        <w:rPr>
          <w:rFonts w:eastAsia="Century Gothic" w:cs="Arial"/>
          <w:szCs w:val="24"/>
          <w:lang w:bidi="es-CO"/>
        </w:rPr>
        <w:t>diciembre de 2023.</w:t>
      </w:r>
    </w:p>
    <w:p w14:paraId="021C1814" w14:textId="77777777" w:rsidR="00F81DEF" w:rsidRPr="007D6B13" w:rsidRDefault="00F81DEF" w:rsidP="007D6B13">
      <w:pPr>
        <w:widowControl w:val="0"/>
        <w:tabs>
          <w:tab w:val="left" w:pos="567"/>
        </w:tabs>
        <w:autoSpaceDE w:val="0"/>
        <w:autoSpaceDN w:val="0"/>
        <w:ind w:left="284"/>
        <w:rPr>
          <w:rFonts w:eastAsia="Century Gothic" w:cs="Arial"/>
          <w:szCs w:val="24"/>
          <w:lang w:bidi="es-CO"/>
        </w:rPr>
      </w:pPr>
    </w:p>
    <w:p w14:paraId="254BD011" w14:textId="4A6BE841" w:rsidR="00967E0B" w:rsidRPr="007D6B13" w:rsidRDefault="006E3498" w:rsidP="007D6B13">
      <w:pPr>
        <w:pStyle w:val="Prrafodelista"/>
        <w:widowControl w:val="0"/>
        <w:numPr>
          <w:ilvl w:val="0"/>
          <w:numId w:val="82"/>
        </w:numPr>
        <w:shd w:val="clear" w:color="auto" w:fill="FFFFFF" w:themeFill="background1"/>
        <w:tabs>
          <w:tab w:val="left" w:pos="567"/>
          <w:tab w:val="left" w:pos="1200"/>
        </w:tabs>
        <w:autoSpaceDE w:val="0"/>
        <w:autoSpaceDN w:val="0"/>
        <w:ind w:left="284" w:firstLine="0"/>
        <w:rPr>
          <w:rFonts w:cs="Arial"/>
          <w:b/>
          <w:szCs w:val="24"/>
        </w:rPr>
      </w:pPr>
      <w:r w:rsidRPr="007D6B13">
        <w:rPr>
          <w:rFonts w:cs="Arial"/>
          <w:b/>
          <w:szCs w:val="24"/>
        </w:rPr>
        <w:t>Plan de acción vigencia 2021</w:t>
      </w:r>
    </w:p>
    <w:p w14:paraId="28B9E885" w14:textId="77777777" w:rsidR="00F81DEF" w:rsidRPr="007D6B13" w:rsidRDefault="00F81DEF" w:rsidP="007D6B13">
      <w:pPr>
        <w:pStyle w:val="Prrafodelista"/>
        <w:widowControl w:val="0"/>
        <w:shd w:val="clear" w:color="auto" w:fill="FFFFFF" w:themeFill="background1"/>
        <w:tabs>
          <w:tab w:val="left" w:pos="1200"/>
        </w:tabs>
        <w:autoSpaceDE w:val="0"/>
        <w:autoSpaceDN w:val="0"/>
        <w:rPr>
          <w:rFonts w:cs="Arial"/>
          <w:b/>
          <w:szCs w:val="24"/>
        </w:rPr>
      </w:pPr>
    </w:p>
    <w:tbl>
      <w:tblPr>
        <w:tblW w:w="99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BFBFBF" w:themeFill="background1" w:themeFillShade="BF"/>
        <w:tblLayout w:type="fixed"/>
        <w:tblCellMar>
          <w:left w:w="70" w:type="dxa"/>
          <w:right w:w="70" w:type="dxa"/>
        </w:tblCellMar>
        <w:tblLook w:val="04A0" w:firstRow="1" w:lastRow="0" w:firstColumn="1" w:lastColumn="0" w:noHBand="0" w:noVBand="1"/>
        <w:tblCaption w:val="PLAN DE ACCIÓN"/>
        <w:tblDescription w:val="Tabla en word: Donde se relaciona las columnas de actividad, cronograma (12 meses), instancia responsable."/>
      </w:tblPr>
      <w:tblGrid>
        <w:gridCol w:w="1838"/>
        <w:gridCol w:w="1634"/>
        <w:gridCol w:w="380"/>
        <w:gridCol w:w="287"/>
        <w:gridCol w:w="340"/>
        <w:gridCol w:w="314"/>
        <w:gridCol w:w="340"/>
        <w:gridCol w:w="301"/>
        <w:gridCol w:w="301"/>
        <w:gridCol w:w="314"/>
        <w:gridCol w:w="354"/>
        <w:gridCol w:w="380"/>
        <w:gridCol w:w="364"/>
        <w:gridCol w:w="354"/>
        <w:gridCol w:w="2461"/>
      </w:tblGrid>
      <w:tr w:rsidR="00AA02D7" w:rsidRPr="007D6B13" w14:paraId="7CF71FE2" w14:textId="77777777" w:rsidTr="00967E0B">
        <w:trPr>
          <w:trHeight w:val="184"/>
        </w:trPr>
        <w:tc>
          <w:tcPr>
            <w:tcW w:w="1838" w:type="dxa"/>
            <w:vMerge w:val="restart"/>
            <w:noWrap/>
            <w:hideMark/>
          </w:tcPr>
          <w:p w14:paraId="32499483" w14:textId="77777777" w:rsidR="006374D1" w:rsidRPr="007D6B13" w:rsidRDefault="006374D1" w:rsidP="007D6B13">
            <w:pPr>
              <w:rPr>
                <w:rFonts w:eastAsia="Times New Roman" w:cs="Arial"/>
                <w:b/>
                <w:bCs/>
                <w:szCs w:val="24"/>
              </w:rPr>
            </w:pPr>
            <w:r w:rsidRPr="007D6B13">
              <w:rPr>
                <w:rFonts w:eastAsia="Times New Roman" w:cs="Arial"/>
                <w:b/>
                <w:bCs/>
                <w:szCs w:val="24"/>
              </w:rPr>
              <w:t>ACTIVIDAD</w:t>
            </w:r>
          </w:p>
          <w:p w14:paraId="4BD336D0" w14:textId="77777777" w:rsidR="006374D1" w:rsidRPr="007D6B13" w:rsidRDefault="006374D1" w:rsidP="007D6B13">
            <w:pPr>
              <w:rPr>
                <w:rFonts w:eastAsia="Times New Roman" w:cs="Arial"/>
                <w:b/>
                <w:bCs/>
                <w:szCs w:val="24"/>
              </w:rPr>
            </w:pPr>
          </w:p>
          <w:p w14:paraId="00EA9F82" w14:textId="754212FF" w:rsidR="006374D1" w:rsidRPr="007D6B13" w:rsidRDefault="006374D1" w:rsidP="007D6B13">
            <w:pPr>
              <w:rPr>
                <w:rFonts w:eastAsia="Times New Roman" w:cs="Arial"/>
                <w:b/>
                <w:bCs/>
                <w:szCs w:val="24"/>
              </w:rPr>
            </w:pPr>
          </w:p>
          <w:p w14:paraId="02DFA80B" w14:textId="545979B6" w:rsidR="004E17C9" w:rsidRPr="007D6B13" w:rsidRDefault="004E17C9" w:rsidP="007D6B13">
            <w:pPr>
              <w:rPr>
                <w:rFonts w:eastAsia="Times New Roman" w:cs="Arial"/>
                <w:b/>
                <w:bCs/>
                <w:szCs w:val="24"/>
              </w:rPr>
            </w:pPr>
          </w:p>
          <w:p w14:paraId="079F1B41" w14:textId="51A3B48F" w:rsidR="004E17C9" w:rsidRPr="007D6B13" w:rsidRDefault="004E17C9" w:rsidP="007D6B13">
            <w:pPr>
              <w:rPr>
                <w:rFonts w:eastAsia="Times New Roman" w:cs="Arial"/>
                <w:b/>
                <w:bCs/>
                <w:szCs w:val="24"/>
              </w:rPr>
            </w:pPr>
          </w:p>
          <w:p w14:paraId="1052AF9D" w14:textId="77777777" w:rsidR="004E17C9" w:rsidRPr="007D6B13" w:rsidRDefault="004E17C9" w:rsidP="007D6B13">
            <w:pPr>
              <w:rPr>
                <w:rFonts w:eastAsia="Times New Roman" w:cs="Arial"/>
                <w:b/>
                <w:bCs/>
                <w:szCs w:val="24"/>
              </w:rPr>
            </w:pPr>
          </w:p>
          <w:p w14:paraId="43F5FED1" w14:textId="77777777" w:rsidR="006374D1" w:rsidRPr="007D6B13" w:rsidRDefault="006374D1" w:rsidP="007D6B13">
            <w:pPr>
              <w:rPr>
                <w:rFonts w:eastAsia="Times New Roman" w:cs="Arial"/>
                <w:b/>
                <w:bCs/>
                <w:szCs w:val="24"/>
              </w:rPr>
            </w:pPr>
          </w:p>
          <w:p w14:paraId="4F3D616E" w14:textId="77777777" w:rsidR="006374D1" w:rsidRPr="007D6B13" w:rsidRDefault="006374D1" w:rsidP="007D6B13">
            <w:pPr>
              <w:rPr>
                <w:rFonts w:eastAsia="Times New Roman" w:cs="Arial"/>
                <w:b/>
                <w:bCs/>
                <w:szCs w:val="24"/>
              </w:rPr>
            </w:pPr>
          </w:p>
          <w:p w14:paraId="00CFA589" w14:textId="77777777" w:rsidR="006374D1" w:rsidRPr="007D6B13" w:rsidRDefault="006374D1" w:rsidP="007D6B13">
            <w:pPr>
              <w:rPr>
                <w:rFonts w:eastAsia="Times New Roman" w:cs="Arial"/>
                <w:b/>
                <w:bCs/>
                <w:szCs w:val="24"/>
              </w:rPr>
            </w:pPr>
          </w:p>
          <w:p w14:paraId="390E33D0" w14:textId="77777777" w:rsidR="006374D1" w:rsidRPr="007D6B13" w:rsidRDefault="006374D1" w:rsidP="007D6B13">
            <w:pPr>
              <w:rPr>
                <w:rFonts w:eastAsia="Times New Roman" w:cs="Arial"/>
                <w:b/>
                <w:bCs/>
                <w:szCs w:val="24"/>
              </w:rPr>
            </w:pPr>
          </w:p>
        </w:tc>
        <w:tc>
          <w:tcPr>
            <w:tcW w:w="1634" w:type="dxa"/>
            <w:vMerge w:val="restart"/>
            <w:hideMark/>
          </w:tcPr>
          <w:p w14:paraId="70E6917F" w14:textId="77777777" w:rsidR="006374D1" w:rsidRPr="007D6B13" w:rsidRDefault="006374D1" w:rsidP="007D6B13">
            <w:pPr>
              <w:rPr>
                <w:rFonts w:eastAsia="Times New Roman" w:cs="Arial"/>
                <w:b/>
                <w:bCs/>
                <w:szCs w:val="24"/>
              </w:rPr>
            </w:pPr>
            <w:r w:rsidRPr="007D6B13">
              <w:rPr>
                <w:rFonts w:eastAsia="Times New Roman" w:cs="Arial"/>
                <w:b/>
                <w:bCs/>
                <w:szCs w:val="24"/>
              </w:rPr>
              <w:t>PROGRAMA/</w:t>
            </w:r>
          </w:p>
          <w:p w14:paraId="58689FC2" w14:textId="77777777" w:rsidR="006374D1" w:rsidRPr="007D6B13" w:rsidRDefault="006374D1" w:rsidP="007D6B13">
            <w:pPr>
              <w:rPr>
                <w:rFonts w:eastAsia="Times New Roman" w:cs="Arial"/>
                <w:b/>
                <w:bCs/>
                <w:szCs w:val="24"/>
              </w:rPr>
            </w:pPr>
            <w:r w:rsidRPr="007D6B13">
              <w:rPr>
                <w:rFonts w:eastAsia="Times New Roman" w:cs="Arial"/>
                <w:b/>
                <w:bCs/>
                <w:szCs w:val="24"/>
              </w:rPr>
              <w:t>EJECUCIÓN</w:t>
            </w:r>
          </w:p>
          <w:p w14:paraId="40C5C199" w14:textId="77777777" w:rsidR="006374D1" w:rsidRPr="007D6B13" w:rsidRDefault="006374D1" w:rsidP="007D6B13">
            <w:pPr>
              <w:rPr>
                <w:rFonts w:eastAsia="Times New Roman" w:cs="Arial"/>
                <w:b/>
                <w:bCs/>
                <w:szCs w:val="24"/>
              </w:rPr>
            </w:pPr>
          </w:p>
          <w:p w14:paraId="7DA0E88A" w14:textId="77777777" w:rsidR="006374D1" w:rsidRPr="007D6B13" w:rsidRDefault="006374D1" w:rsidP="007D6B13">
            <w:pPr>
              <w:rPr>
                <w:rFonts w:eastAsia="Times New Roman" w:cs="Arial"/>
                <w:b/>
                <w:bCs/>
                <w:szCs w:val="24"/>
              </w:rPr>
            </w:pPr>
          </w:p>
          <w:p w14:paraId="2105EDCC" w14:textId="77777777" w:rsidR="006374D1" w:rsidRPr="007D6B13" w:rsidRDefault="006374D1" w:rsidP="007D6B13">
            <w:pPr>
              <w:rPr>
                <w:rFonts w:eastAsia="Times New Roman" w:cs="Arial"/>
                <w:b/>
                <w:bCs/>
                <w:szCs w:val="24"/>
              </w:rPr>
            </w:pPr>
          </w:p>
          <w:p w14:paraId="7B8061BB" w14:textId="2AC1D37D" w:rsidR="006374D1" w:rsidRPr="007D6B13" w:rsidRDefault="006374D1" w:rsidP="007D6B13">
            <w:pPr>
              <w:rPr>
                <w:rFonts w:eastAsia="Times New Roman" w:cs="Arial"/>
                <w:b/>
                <w:bCs/>
                <w:szCs w:val="24"/>
              </w:rPr>
            </w:pPr>
          </w:p>
          <w:p w14:paraId="68DB2D56" w14:textId="15D13ED0" w:rsidR="004E17C9" w:rsidRPr="007D6B13" w:rsidRDefault="004E17C9" w:rsidP="007D6B13">
            <w:pPr>
              <w:rPr>
                <w:rFonts w:eastAsia="Times New Roman" w:cs="Arial"/>
                <w:b/>
                <w:bCs/>
                <w:szCs w:val="24"/>
              </w:rPr>
            </w:pPr>
          </w:p>
          <w:p w14:paraId="176377BC" w14:textId="6EBAA3D5" w:rsidR="004E17C9" w:rsidRPr="007D6B13" w:rsidRDefault="004E17C9" w:rsidP="007D6B13">
            <w:pPr>
              <w:rPr>
                <w:rFonts w:eastAsia="Times New Roman" w:cs="Arial"/>
                <w:b/>
                <w:bCs/>
                <w:szCs w:val="24"/>
              </w:rPr>
            </w:pPr>
          </w:p>
          <w:p w14:paraId="092C08BC" w14:textId="77777777" w:rsidR="004E17C9" w:rsidRPr="007D6B13" w:rsidRDefault="004E17C9" w:rsidP="007D6B13">
            <w:pPr>
              <w:rPr>
                <w:rFonts w:eastAsia="Times New Roman" w:cs="Arial"/>
                <w:b/>
                <w:bCs/>
                <w:szCs w:val="24"/>
              </w:rPr>
            </w:pPr>
          </w:p>
          <w:p w14:paraId="07322CBC" w14:textId="77777777" w:rsidR="006374D1" w:rsidRPr="007D6B13" w:rsidRDefault="006374D1" w:rsidP="007D6B13">
            <w:pPr>
              <w:rPr>
                <w:rFonts w:eastAsia="Times New Roman" w:cs="Arial"/>
                <w:b/>
                <w:bCs/>
                <w:szCs w:val="24"/>
              </w:rPr>
            </w:pPr>
          </w:p>
        </w:tc>
        <w:tc>
          <w:tcPr>
            <w:tcW w:w="4029" w:type="dxa"/>
            <w:gridSpan w:val="12"/>
            <w:noWrap/>
            <w:hideMark/>
          </w:tcPr>
          <w:p w14:paraId="2AEAEE0F" w14:textId="77777777" w:rsidR="006374D1" w:rsidRPr="007D6B13" w:rsidRDefault="006374D1" w:rsidP="007D6B13">
            <w:pPr>
              <w:rPr>
                <w:rFonts w:eastAsia="Times New Roman" w:cs="Arial"/>
                <w:b/>
                <w:bCs/>
                <w:szCs w:val="24"/>
              </w:rPr>
            </w:pPr>
            <w:r w:rsidRPr="007D6B13">
              <w:rPr>
                <w:rFonts w:eastAsia="Times New Roman" w:cs="Arial"/>
                <w:b/>
                <w:bCs/>
                <w:szCs w:val="24"/>
              </w:rPr>
              <w:t>CRONOGRAMA</w:t>
            </w:r>
          </w:p>
        </w:tc>
        <w:tc>
          <w:tcPr>
            <w:tcW w:w="2461" w:type="dxa"/>
            <w:vMerge w:val="restart"/>
            <w:hideMark/>
          </w:tcPr>
          <w:p w14:paraId="11BB6D0D" w14:textId="77777777" w:rsidR="006374D1" w:rsidRPr="007D6B13" w:rsidRDefault="006374D1" w:rsidP="007D6B13">
            <w:pPr>
              <w:rPr>
                <w:rFonts w:eastAsia="Times New Roman" w:cs="Arial"/>
                <w:b/>
                <w:bCs/>
                <w:szCs w:val="24"/>
              </w:rPr>
            </w:pPr>
            <w:r w:rsidRPr="007D6B13">
              <w:rPr>
                <w:rFonts w:eastAsia="Times New Roman" w:cs="Arial"/>
                <w:b/>
                <w:bCs/>
                <w:szCs w:val="24"/>
              </w:rPr>
              <w:t>INSTANCIA RESPONSABLE</w:t>
            </w:r>
          </w:p>
          <w:p w14:paraId="5E5336A8" w14:textId="77777777" w:rsidR="006374D1" w:rsidRPr="007D6B13" w:rsidRDefault="006374D1" w:rsidP="007D6B13">
            <w:pPr>
              <w:rPr>
                <w:rFonts w:eastAsia="Times New Roman" w:cs="Arial"/>
                <w:b/>
                <w:bCs/>
                <w:szCs w:val="24"/>
              </w:rPr>
            </w:pPr>
          </w:p>
          <w:p w14:paraId="3964A7F1" w14:textId="77777777" w:rsidR="006374D1" w:rsidRPr="007D6B13" w:rsidRDefault="006374D1" w:rsidP="007D6B13">
            <w:pPr>
              <w:rPr>
                <w:rFonts w:eastAsia="Times New Roman" w:cs="Arial"/>
                <w:b/>
                <w:bCs/>
                <w:szCs w:val="24"/>
              </w:rPr>
            </w:pPr>
          </w:p>
          <w:p w14:paraId="658BAB61" w14:textId="77777777" w:rsidR="006374D1" w:rsidRPr="007D6B13" w:rsidRDefault="006374D1" w:rsidP="007D6B13">
            <w:pPr>
              <w:rPr>
                <w:rFonts w:eastAsia="Times New Roman" w:cs="Arial"/>
                <w:b/>
                <w:bCs/>
                <w:szCs w:val="24"/>
              </w:rPr>
            </w:pPr>
          </w:p>
          <w:p w14:paraId="3A3A987B" w14:textId="2138D24B" w:rsidR="006374D1" w:rsidRPr="007D6B13" w:rsidRDefault="006374D1" w:rsidP="007D6B13">
            <w:pPr>
              <w:rPr>
                <w:rFonts w:eastAsia="Times New Roman" w:cs="Arial"/>
                <w:b/>
                <w:bCs/>
                <w:szCs w:val="24"/>
              </w:rPr>
            </w:pPr>
          </w:p>
          <w:p w14:paraId="1BE83960" w14:textId="3359ABAD" w:rsidR="004E17C9" w:rsidRPr="007D6B13" w:rsidRDefault="004E17C9" w:rsidP="007D6B13">
            <w:pPr>
              <w:rPr>
                <w:rFonts w:eastAsia="Times New Roman" w:cs="Arial"/>
                <w:b/>
                <w:bCs/>
                <w:szCs w:val="24"/>
              </w:rPr>
            </w:pPr>
          </w:p>
          <w:p w14:paraId="121BDA13" w14:textId="1E9D9D73" w:rsidR="004E17C9" w:rsidRPr="007D6B13" w:rsidRDefault="004E17C9" w:rsidP="007D6B13">
            <w:pPr>
              <w:rPr>
                <w:rFonts w:eastAsia="Times New Roman" w:cs="Arial"/>
                <w:b/>
                <w:bCs/>
                <w:szCs w:val="24"/>
              </w:rPr>
            </w:pPr>
          </w:p>
          <w:p w14:paraId="1FAE000C" w14:textId="77777777" w:rsidR="004E17C9" w:rsidRPr="007D6B13" w:rsidRDefault="004E17C9" w:rsidP="007D6B13">
            <w:pPr>
              <w:rPr>
                <w:rFonts w:eastAsia="Times New Roman" w:cs="Arial"/>
                <w:b/>
                <w:bCs/>
                <w:szCs w:val="24"/>
              </w:rPr>
            </w:pPr>
          </w:p>
          <w:p w14:paraId="74F88444" w14:textId="77777777" w:rsidR="006374D1" w:rsidRPr="007D6B13" w:rsidRDefault="006374D1" w:rsidP="007D6B13">
            <w:pPr>
              <w:rPr>
                <w:rFonts w:eastAsia="Times New Roman" w:cs="Arial"/>
                <w:b/>
                <w:bCs/>
                <w:szCs w:val="24"/>
              </w:rPr>
            </w:pPr>
          </w:p>
        </w:tc>
      </w:tr>
      <w:tr w:rsidR="00AA02D7" w:rsidRPr="007D6B13" w14:paraId="093B9193" w14:textId="77777777" w:rsidTr="00967E0B">
        <w:trPr>
          <w:cantSplit/>
          <w:trHeight w:val="1134"/>
        </w:trPr>
        <w:tc>
          <w:tcPr>
            <w:tcW w:w="1838" w:type="dxa"/>
            <w:vMerge/>
            <w:hideMark/>
          </w:tcPr>
          <w:p w14:paraId="2F8F129F" w14:textId="77777777" w:rsidR="0063521D" w:rsidRPr="007D6B13" w:rsidRDefault="0063521D" w:rsidP="007D6B13">
            <w:pPr>
              <w:rPr>
                <w:rFonts w:eastAsia="Times New Roman" w:cs="Arial"/>
                <w:b/>
                <w:bCs/>
                <w:szCs w:val="24"/>
              </w:rPr>
            </w:pPr>
          </w:p>
        </w:tc>
        <w:tc>
          <w:tcPr>
            <w:tcW w:w="1634" w:type="dxa"/>
            <w:vMerge/>
            <w:hideMark/>
          </w:tcPr>
          <w:p w14:paraId="1ECA186F" w14:textId="77777777" w:rsidR="0063521D" w:rsidRPr="007D6B13" w:rsidRDefault="0063521D" w:rsidP="007D6B13">
            <w:pPr>
              <w:rPr>
                <w:rFonts w:eastAsia="Times New Roman" w:cs="Arial"/>
                <w:b/>
                <w:bCs/>
                <w:szCs w:val="24"/>
              </w:rPr>
            </w:pPr>
          </w:p>
        </w:tc>
        <w:tc>
          <w:tcPr>
            <w:tcW w:w="380" w:type="dxa"/>
            <w:noWrap/>
          </w:tcPr>
          <w:p w14:paraId="6B3412D0" w14:textId="77777777" w:rsidR="0063521D" w:rsidRPr="007D6B13" w:rsidRDefault="0063521D" w:rsidP="007D6B13">
            <w:pPr>
              <w:rPr>
                <w:rFonts w:eastAsia="Times New Roman" w:cs="Arial"/>
                <w:b/>
                <w:bCs/>
                <w:szCs w:val="24"/>
              </w:rPr>
            </w:pPr>
            <w:r w:rsidRPr="007D6B13">
              <w:rPr>
                <w:rFonts w:eastAsia="Times New Roman" w:cs="Arial"/>
                <w:b/>
                <w:bCs/>
                <w:szCs w:val="24"/>
              </w:rPr>
              <w:t>Enero</w:t>
            </w:r>
          </w:p>
          <w:p w14:paraId="1AF3C080" w14:textId="77777777" w:rsidR="0063521D" w:rsidRPr="007D6B13" w:rsidRDefault="0063521D" w:rsidP="007D6B13">
            <w:pPr>
              <w:rPr>
                <w:rFonts w:eastAsia="Times New Roman" w:cs="Arial"/>
                <w:b/>
                <w:bCs/>
                <w:szCs w:val="24"/>
              </w:rPr>
            </w:pPr>
          </w:p>
          <w:p w14:paraId="77ACACEF" w14:textId="77777777" w:rsidR="004E17C9" w:rsidRPr="007D6B13" w:rsidRDefault="004E17C9" w:rsidP="007D6B13">
            <w:pPr>
              <w:rPr>
                <w:rFonts w:eastAsia="Times New Roman" w:cs="Arial"/>
                <w:b/>
                <w:bCs/>
                <w:szCs w:val="24"/>
              </w:rPr>
            </w:pPr>
          </w:p>
          <w:p w14:paraId="3AF02422" w14:textId="77777777" w:rsidR="004E17C9" w:rsidRPr="007D6B13" w:rsidRDefault="004E17C9" w:rsidP="007D6B13">
            <w:pPr>
              <w:rPr>
                <w:rFonts w:eastAsia="Times New Roman" w:cs="Arial"/>
                <w:b/>
                <w:bCs/>
                <w:szCs w:val="24"/>
              </w:rPr>
            </w:pPr>
          </w:p>
          <w:p w14:paraId="35DC8E38" w14:textId="77777777" w:rsidR="004E17C9" w:rsidRPr="007D6B13" w:rsidRDefault="004E17C9" w:rsidP="007D6B13">
            <w:pPr>
              <w:rPr>
                <w:rFonts w:eastAsia="Times New Roman" w:cs="Arial"/>
                <w:b/>
                <w:bCs/>
                <w:szCs w:val="24"/>
              </w:rPr>
            </w:pPr>
          </w:p>
          <w:p w14:paraId="1B7C4D42" w14:textId="7EC710CD" w:rsidR="004E17C9" w:rsidRPr="007D6B13" w:rsidRDefault="004E17C9" w:rsidP="007D6B13">
            <w:pPr>
              <w:rPr>
                <w:rFonts w:eastAsia="Times New Roman" w:cs="Arial"/>
                <w:b/>
                <w:bCs/>
                <w:szCs w:val="24"/>
              </w:rPr>
            </w:pPr>
          </w:p>
        </w:tc>
        <w:tc>
          <w:tcPr>
            <w:tcW w:w="287" w:type="dxa"/>
            <w:noWrap/>
          </w:tcPr>
          <w:p w14:paraId="47C29698" w14:textId="77777777" w:rsidR="0063521D" w:rsidRPr="007D6B13" w:rsidRDefault="0063521D" w:rsidP="007D6B13">
            <w:pPr>
              <w:rPr>
                <w:rFonts w:eastAsia="Times New Roman" w:cs="Arial"/>
                <w:b/>
                <w:bCs/>
                <w:szCs w:val="24"/>
              </w:rPr>
            </w:pPr>
            <w:r w:rsidRPr="007D6B13">
              <w:rPr>
                <w:rFonts w:eastAsia="Times New Roman" w:cs="Arial"/>
                <w:b/>
                <w:bCs/>
                <w:szCs w:val="24"/>
              </w:rPr>
              <w:t>Febrero</w:t>
            </w:r>
          </w:p>
          <w:p w14:paraId="0F1827C1" w14:textId="77777777" w:rsidR="0063521D" w:rsidRPr="007D6B13" w:rsidRDefault="0063521D" w:rsidP="007D6B13">
            <w:pPr>
              <w:rPr>
                <w:rFonts w:eastAsia="Times New Roman" w:cs="Arial"/>
                <w:b/>
                <w:bCs/>
                <w:szCs w:val="24"/>
              </w:rPr>
            </w:pPr>
          </w:p>
          <w:p w14:paraId="45364307" w14:textId="77777777" w:rsidR="0063521D" w:rsidRPr="007D6B13" w:rsidRDefault="0063521D" w:rsidP="007D6B13">
            <w:pPr>
              <w:rPr>
                <w:rFonts w:eastAsia="Times New Roman" w:cs="Arial"/>
                <w:b/>
                <w:bCs/>
                <w:szCs w:val="24"/>
              </w:rPr>
            </w:pPr>
          </w:p>
        </w:tc>
        <w:tc>
          <w:tcPr>
            <w:tcW w:w="340" w:type="dxa"/>
            <w:noWrap/>
          </w:tcPr>
          <w:p w14:paraId="2CB9C51F" w14:textId="77777777" w:rsidR="0063521D" w:rsidRPr="007D6B13" w:rsidRDefault="0063521D" w:rsidP="007D6B13">
            <w:pPr>
              <w:rPr>
                <w:rFonts w:eastAsia="Times New Roman" w:cs="Arial"/>
                <w:b/>
                <w:bCs/>
                <w:szCs w:val="24"/>
              </w:rPr>
            </w:pPr>
            <w:r w:rsidRPr="007D6B13">
              <w:rPr>
                <w:rFonts w:eastAsia="Times New Roman" w:cs="Arial"/>
                <w:b/>
                <w:bCs/>
                <w:szCs w:val="24"/>
              </w:rPr>
              <w:t>Marzo</w:t>
            </w:r>
          </w:p>
          <w:p w14:paraId="6DCBFDF7" w14:textId="77777777" w:rsidR="0063521D" w:rsidRPr="007D6B13" w:rsidRDefault="0063521D" w:rsidP="007D6B13">
            <w:pPr>
              <w:rPr>
                <w:rFonts w:eastAsia="Times New Roman" w:cs="Arial"/>
                <w:b/>
                <w:bCs/>
                <w:szCs w:val="24"/>
              </w:rPr>
            </w:pPr>
          </w:p>
          <w:p w14:paraId="1B5A047A" w14:textId="77777777" w:rsidR="0063521D" w:rsidRPr="007D6B13" w:rsidRDefault="0063521D" w:rsidP="007D6B13">
            <w:pPr>
              <w:rPr>
                <w:rFonts w:eastAsia="Times New Roman" w:cs="Arial"/>
                <w:b/>
                <w:bCs/>
                <w:szCs w:val="24"/>
              </w:rPr>
            </w:pPr>
          </w:p>
          <w:p w14:paraId="35D6739A" w14:textId="77777777" w:rsidR="004E17C9" w:rsidRPr="007D6B13" w:rsidRDefault="004E17C9" w:rsidP="007D6B13">
            <w:pPr>
              <w:rPr>
                <w:rFonts w:eastAsia="Times New Roman" w:cs="Arial"/>
                <w:b/>
                <w:bCs/>
                <w:szCs w:val="24"/>
              </w:rPr>
            </w:pPr>
          </w:p>
          <w:p w14:paraId="7B308076" w14:textId="51A8050C" w:rsidR="004E17C9" w:rsidRPr="007D6B13" w:rsidRDefault="004E17C9" w:rsidP="007D6B13">
            <w:pPr>
              <w:rPr>
                <w:rFonts w:eastAsia="Times New Roman" w:cs="Arial"/>
                <w:b/>
                <w:bCs/>
                <w:szCs w:val="24"/>
              </w:rPr>
            </w:pPr>
          </w:p>
        </w:tc>
        <w:tc>
          <w:tcPr>
            <w:tcW w:w="314" w:type="dxa"/>
            <w:noWrap/>
          </w:tcPr>
          <w:p w14:paraId="45DAE66A" w14:textId="77777777" w:rsidR="0063521D" w:rsidRPr="007D6B13" w:rsidRDefault="0063521D" w:rsidP="007D6B13">
            <w:pPr>
              <w:rPr>
                <w:rFonts w:eastAsia="Times New Roman" w:cs="Arial"/>
                <w:b/>
                <w:bCs/>
                <w:szCs w:val="24"/>
              </w:rPr>
            </w:pPr>
            <w:r w:rsidRPr="007D6B13">
              <w:rPr>
                <w:rFonts w:eastAsia="Times New Roman" w:cs="Arial"/>
                <w:b/>
                <w:bCs/>
                <w:szCs w:val="24"/>
              </w:rPr>
              <w:t>Abril</w:t>
            </w:r>
          </w:p>
          <w:p w14:paraId="79C649BF" w14:textId="77777777" w:rsidR="0063521D" w:rsidRPr="007D6B13" w:rsidRDefault="0063521D" w:rsidP="007D6B13">
            <w:pPr>
              <w:rPr>
                <w:rFonts w:eastAsia="Times New Roman" w:cs="Arial"/>
                <w:b/>
                <w:bCs/>
                <w:szCs w:val="24"/>
              </w:rPr>
            </w:pPr>
          </w:p>
          <w:p w14:paraId="2AEE9427" w14:textId="77777777" w:rsidR="0063521D" w:rsidRPr="007D6B13" w:rsidRDefault="0063521D" w:rsidP="007D6B13">
            <w:pPr>
              <w:rPr>
                <w:rFonts w:eastAsia="Times New Roman" w:cs="Arial"/>
                <w:b/>
                <w:bCs/>
                <w:szCs w:val="24"/>
              </w:rPr>
            </w:pPr>
          </w:p>
          <w:p w14:paraId="60B0AC65" w14:textId="77777777" w:rsidR="004E17C9" w:rsidRPr="007D6B13" w:rsidRDefault="004E17C9" w:rsidP="007D6B13">
            <w:pPr>
              <w:rPr>
                <w:rFonts w:eastAsia="Times New Roman" w:cs="Arial"/>
                <w:b/>
                <w:bCs/>
                <w:szCs w:val="24"/>
              </w:rPr>
            </w:pPr>
          </w:p>
          <w:p w14:paraId="7C76D54A" w14:textId="77777777" w:rsidR="004E17C9" w:rsidRPr="007D6B13" w:rsidRDefault="004E17C9" w:rsidP="007D6B13">
            <w:pPr>
              <w:rPr>
                <w:rFonts w:eastAsia="Times New Roman" w:cs="Arial"/>
                <w:b/>
                <w:bCs/>
                <w:szCs w:val="24"/>
              </w:rPr>
            </w:pPr>
          </w:p>
          <w:p w14:paraId="6139ACB3" w14:textId="6EDBAC88" w:rsidR="004E17C9" w:rsidRPr="007D6B13" w:rsidRDefault="004E17C9" w:rsidP="007D6B13">
            <w:pPr>
              <w:rPr>
                <w:rFonts w:eastAsia="Times New Roman" w:cs="Arial"/>
                <w:b/>
                <w:bCs/>
                <w:szCs w:val="24"/>
              </w:rPr>
            </w:pPr>
          </w:p>
        </w:tc>
        <w:tc>
          <w:tcPr>
            <w:tcW w:w="340" w:type="dxa"/>
            <w:noWrap/>
          </w:tcPr>
          <w:p w14:paraId="47080B0A" w14:textId="77777777" w:rsidR="0063521D" w:rsidRPr="007D6B13" w:rsidRDefault="0063521D" w:rsidP="007D6B13">
            <w:pPr>
              <w:rPr>
                <w:rFonts w:eastAsia="Times New Roman" w:cs="Arial"/>
                <w:b/>
                <w:bCs/>
                <w:szCs w:val="24"/>
              </w:rPr>
            </w:pPr>
            <w:r w:rsidRPr="007D6B13">
              <w:rPr>
                <w:rFonts w:eastAsia="Times New Roman" w:cs="Arial"/>
                <w:b/>
                <w:bCs/>
                <w:szCs w:val="24"/>
              </w:rPr>
              <w:t>Mayo</w:t>
            </w:r>
          </w:p>
          <w:p w14:paraId="1A9C52C8" w14:textId="77777777" w:rsidR="0063521D" w:rsidRPr="007D6B13" w:rsidRDefault="0063521D" w:rsidP="007D6B13">
            <w:pPr>
              <w:rPr>
                <w:rFonts w:eastAsia="Times New Roman" w:cs="Arial"/>
                <w:b/>
                <w:bCs/>
                <w:szCs w:val="24"/>
              </w:rPr>
            </w:pPr>
          </w:p>
          <w:p w14:paraId="31288851" w14:textId="77777777" w:rsidR="0063521D" w:rsidRPr="007D6B13" w:rsidRDefault="0063521D" w:rsidP="007D6B13">
            <w:pPr>
              <w:rPr>
                <w:rFonts w:eastAsia="Times New Roman" w:cs="Arial"/>
                <w:b/>
                <w:bCs/>
                <w:szCs w:val="24"/>
              </w:rPr>
            </w:pPr>
          </w:p>
          <w:p w14:paraId="1557072A" w14:textId="77777777" w:rsidR="004E17C9" w:rsidRPr="007D6B13" w:rsidRDefault="004E17C9" w:rsidP="007D6B13">
            <w:pPr>
              <w:rPr>
                <w:rFonts w:eastAsia="Times New Roman" w:cs="Arial"/>
                <w:b/>
                <w:bCs/>
                <w:szCs w:val="24"/>
              </w:rPr>
            </w:pPr>
          </w:p>
          <w:p w14:paraId="02C70BCD" w14:textId="77777777" w:rsidR="004E17C9" w:rsidRPr="007D6B13" w:rsidRDefault="004E17C9" w:rsidP="007D6B13">
            <w:pPr>
              <w:rPr>
                <w:rFonts w:eastAsia="Times New Roman" w:cs="Arial"/>
                <w:b/>
                <w:bCs/>
                <w:szCs w:val="24"/>
              </w:rPr>
            </w:pPr>
          </w:p>
          <w:p w14:paraId="39C1075A" w14:textId="34F3A9D4" w:rsidR="004E17C9" w:rsidRPr="007D6B13" w:rsidRDefault="004E17C9" w:rsidP="007D6B13">
            <w:pPr>
              <w:rPr>
                <w:rFonts w:eastAsia="Times New Roman" w:cs="Arial"/>
                <w:b/>
                <w:bCs/>
                <w:szCs w:val="24"/>
              </w:rPr>
            </w:pPr>
          </w:p>
        </w:tc>
        <w:tc>
          <w:tcPr>
            <w:tcW w:w="301" w:type="dxa"/>
            <w:noWrap/>
          </w:tcPr>
          <w:p w14:paraId="7A207574" w14:textId="77777777" w:rsidR="0063521D" w:rsidRPr="007D6B13" w:rsidRDefault="0063521D" w:rsidP="007D6B13">
            <w:pPr>
              <w:rPr>
                <w:rFonts w:eastAsia="Times New Roman" w:cs="Arial"/>
                <w:b/>
                <w:bCs/>
                <w:szCs w:val="24"/>
              </w:rPr>
            </w:pPr>
            <w:r w:rsidRPr="007D6B13">
              <w:rPr>
                <w:rFonts w:eastAsia="Times New Roman" w:cs="Arial"/>
                <w:b/>
                <w:bCs/>
                <w:szCs w:val="24"/>
              </w:rPr>
              <w:t>Junio</w:t>
            </w:r>
          </w:p>
          <w:p w14:paraId="4A46E930" w14:textId="77777777" w:rsidR="0063521D" w:rsidRPr="007D6B13" w:rsidRDefault="0063521D" w:rsidP="007D6B13">
            <w:pPr>
              <w:rPr>
                <w:rFonts w:eastAsia="Times New Roman" w:cs="Arial"/>
                <w:b/>
                <w:bCs/>
                <w:szCs w:val="24"/>
              </w:rPr>
            </w:pPr>
          </w:p>
          <w:p w14:paraId="7474EBFD" w14:textId="77777777" w:rsidR="0063521D" w:rsidRPr="007D6B13" w:rsidRDefault="0063521D" w:rsidP="007D6B13">
            <w:pPr>
              <w:rPr>
                <w:rFonts w:eastAsia="Times New Roman" w:cs="Arial"/>
                <w:b/>
                <w:bCs/>
                <w:szCs w:val="24"/>
              </w:rPr>
            </w:pPr>
          </w:p>
          <w:p w14:paraId="0BD0B45A" w14:textId="77777777" w:rsidR="004E17C9" w:rsidRPr="007D6B13" w:rsidRDefault="004E17C9" w:rsidP="007D6B13">
            <w:pPr>
              <w:rPr>
                <w:rFonts w:eastAsia="Times New Roman" w:cs="Arial"/>
                <w:b/>
                <w:bCs/>
                <w:szCs w:val="24"/>
              </w:rPr>
            </w:pPr>
          </w:p>
          <w:p w14:paraId="4C176246" w14:textId="24668388" w:rsidR="004E17C9" w:rsidRPr="007D6B13" w:rsidRDefault="004E17C9" w:rsidP="007D6B13">
            <w:pPr>
              <w:rPr>
                <w:rFonts w:eastAsia="Times New Roman" w:cs="Arial"/>
                <w:b/>
                <w:bCs/>
                <w:szCs w:val="24"/>
              </w:rPr>
            </w:pPr>
          </w:p>
        </w:tc>
        <w:tc>
          <w:tcPr>
            <w:tcW w:w="301" w:type="dxa"/>
            <w:noWrap/>
          </w:tcPr>
          <w:p w14:paraId="1D6CAEA1" w14:textId="77777777" w:rsidR="0063521D" w:rsidRPr="007D6B13" w:rsidRDefault="0063521D" w:rsidP="007D6B13">
            <w:pPr>
              <w:rPr>
                <w:rFonts w:eastAsia="Times New Roman" w:cs="Arial"/>
                <w:b/>
                <w:bCs/>
                <w:szCs w:val="24"/>
              </w:rPr>
            </w:pPr>
            <w:r w:rsidRPr="007D6B13">
              <w:rPr>
                <w:rFonts w:eastAsia="Times New Roman" w:cs="Arial"/>
                <w:b/>
                <w:bCs/>
                <w:szCs w:val="24"/>
              </w:rPr>
              <w:t>Julio</w:t>
            </w:r>
          </w:p>
          <w:p w14:paraId="6D74284F" w14:textId="77777777" w:rsidR="0063521D" w:rsidRPr="007D6B13" w:rsidRDefault="0063521D" w:rsidP="007D6B13">
            <w:pPr>
              <w:rPr>
                <w:rFonts w:eastAsia="Times New Roman" w:cs="Arial"/>
                <w:b/>
                <w:bCs/>
                <w:szCs w:val="24"/>
              </w:rPr>
            </w:pPr>
          </w:p>
          <w:p w14:paraId="2B286626" w14:textId="77777777" w:rsidR="0063521D" w:rsidRPr="007D6B13" w:rsidRDefault="0063521D" w:rsidP="007D6B13">
            <w:pPr>
              <w:ind w:right="-72"/>
              <w:rPr>
                <w:rFonts w:eastAsia="Times New Roman" w:cs="Arial"/>
                <w:b/>
                <w:bCs/>
                <w:szCs w:val="24"/>
              </w:rPr>
            </w:pPr>
          </w:p>
          <w:p w14:paraId="7773CB09" w14:textId="77777777" w:rsidR="004E17C9" w:rsidRPr="007D6B13" w:rsidRDefault="004E17C9" w:rsidP="007D6B13">
            <w:pPr>
              <w:ind w:right="-72"/>
              <w:rPr>
                <w:rFonts w:eastAsia="Times New Roman" w:cs="Arial"/>
                <w:b/>
                <w:bCs/>
                <w:szCs w:val="24"/>
              </w:rPr>
            </w:pPr>
          </w:p>
          <w:p w14:paraId="7F932944" w14:textId="77777777" w:rsidR="004E17C9" w:rsidRPr="007D6B13" w:rsidRDefault="004E17C9" w:rsidP="007D6B13">
            <w:pPr>
              <w:ind w:right="-72"/>
              <w:rPr>
                <w:rFonts w:eastAsia="Times New Roman" w:cs="Arial"/>
                <w:b/>
                <w:bCs/>
                <w:szCs w:val="24"/>
              </w:rPr>
            </w:pPr>
          </w:p>
          <w:p w14:paraId="7E01209B" w14:textId="0E58CBE8" w:rsidR="004E17C9" w:rsidRPr="007D6B13" w:rsidRDefault="004E17C9" w:rsidP="007D6B13">
            <w:pPr>
              <w:ind w:right="-72"/>
              <w:rPr>
                <w:rFonts w:eastAsia="Times New Roman" w:cs="Arial"/>
                <w:b/>
                <w:bCs/>
                <w:szCs w:val="24"/>
              </w:rPr>
            </w:pPr>
          </w:p>
        </w:tc>
        <w:tc>
          <w:tcPr>
            <w:tcW w:w="314" w:type="dxa"/>
            <w:noWrap/>
          </w:tcPr>
          <w:p w14:paraId="1C3B4607" w14:textId="77777777" w:rsidR="0063521D" w:rsidRPr="007D6B13" w:rsidRDefault="0063521D" w:rsidP="007D6B13">
            <w:pPr>
              <w:rPr>
                <w:rFonts w:eastAsia="Times New Roman" w:cs="Arial"/>
                <w:b/>
                <w:bCs/>
                <w:szCs w:val="24"/>
              </w:rPr>
            </w:pPr>
            <w:r w:rsidRPr="007D6B13">
              <w:rPr>
                <w:rFonts w:eastAsia="Times New Roman" w:cs="Arial"/>
                <w:b/>
                <w:bCs/>
                <w:szCs w:val="24"/>
              </w:rPr>
              <w:t>Agosto</w:t>
            </w:r>
          </w:p>
          <w:p w14:paraId="6CF499B7" w14:textId="77777777" w:rsidR="0063521D" w:rsidRPr="007D6B13" w:rsidRDefault="0063521D" w:rsidP="007D6B13">
            <w:pPr>
              <w:rPr>
                <w:rFonts w:eastAsia="Times New Roman" w:cs="Arial"/>
                <w:b/>
                <w:bCs/>
                <w:szCs w:val="24"/>
              </w:rPr>
            </w:pPr>
          </w:p>
          <w:p w14:paraId="09A8313A" w14:textId="77777777" w:rsidR="004E17C9" w:rsidRPr="007D6B13" w:rsidRDefault="004E17C9" w:rsidP="007D6B13">
            <w:pPr>
              <w:rPr>
                <w:rFonts w:eastAsia="Times New Roman" w:cs="Arial"/>
                <w:b/>
                <w:bCs/>
                <w:szCs w:val="24"/>
              </w:rPr>
            </w:pPr>
          </w:p>
          <w:p w14:paraId="062C1E84" w14:textId="02A18642" w:rsidR="004E17C9" w:rsidRPr="007D6B13" w:rsidRDefault="004E17C9" w:rsidP="007D6B13">
            <w:pPr>
              <w:rPr>
                <w:rFonts w:eastAsia="Times New Roman" w:cs="Arial"/>
                <w:b/>
                <w:bCs/>
                <w:szCs w:val="24"/>
              </w:rPr>
            </w:pPr>
          </w:p>
        </w:tc>
        <w:tc>
          <w:tcPr>
            <w:tcW w:w="354" w:type="dxa"/>
            <w:noWrap/>
          </w:tcPr>
          <w:p w14:paraId="659B67A6" w14:textId="28FA409A" w:rsidR="0063521D" w:rsidRPr="007D6B13" w:rsidRDefault="0063521D" w:rsidP="007D6B13">
            <w:pPr>
              <w:rPr>
                <w:rFonts w:eastAsia="Times New Roman" w:cs="Arial"/>
                <w:b/>
                <w:bCs/>
                <w:szCs w:val="24"/>
              </w:rPr>
            </w:pPr>
            <w:r w:rsidRPr="007D6B13">
              <w:rPr>
                <w:rFonts w:eastAsia="Times New Roman" w:cs="Arial"/>
                <w:b/>
                <w:bCs/>
                <w:szCs w:val="24"/>
              </w:rPr>
              <w:t>Septiembre</w:t>
            </w:r>
          </w:p>
        </w:tc>
        <w:tc>
          <w:tcPr>
            <w:tcW w:w="380" w:type="dxa"/>
            <w:noWrap/>
          </w:tcPr>
          <w:p w14:paraId="238D276B" w14:textId="77777777" w:rsidR="0063521D" w:rsidRPr="007D6B13" w:rsidRDefault="0063521D" w:rsidP="007D6B13">
            <w:pPr>
              <w:rPr>
                <w:rFonts w:eastAsia="Times New Roman" w:cs="Arial"/>
                <w:b/>
                <w:bCs/>
                <w:szCs w:val="24"/>
              </w:rPr>
            </w:pPr>
            <w:r w:rsidRPr="007D6B13">
              <w:rPr>
                <w:rFonts w:eastAsia="Times New Roman" w:cs="Arial"/>
                <w:b/>
                <w:bCs/>
                <w:szCs w:val="24"/>
              </w:rPr>
              <w:t>Octubre</w:t>
            </w:r>
          </w:p>
          <w:p w14:paraId="218647D6" w14:textId="77777777" w:rsidR="0063521D" w:rsidRPr="007D6B13" w:rsidRDefault="0063521D" w:rsidP="007D6B13">
            <w:pPr>
              <w:rPr>
                <w:rFonts w:eastAsia="Times New Roman" w:cs="Arial"/>
                <w:b/>
                <w:bCs/>
                <w:szCs w:val="24"/>
              </w:rPr>
            </w:pPr>
          </w:p>
          <w:p w14:paraId="77AA3BA7" w14:textId="77777777" w:rsidR="004E17C9" w:rsidRPr="007D6B13" w:rsidRDefault="004E17C9" w:rsidP="007D6B13">
            <w:pPr>
              <w:rPr>
                <w:rFonts w:eastAsia="Times New Roman" w:cs="Arial"/>
                <w:b/>
                <w:bCs/>
                <w:szCs w:val="24"/>
              </w:rPr>
            </w:pPr>
          </w:p>
          <w:p w14:paraId="75045C17" w14:textId="77777777" w:rsidR="004E17C9" w:rsidRPr="007D6B13" w:rsidRDefault="004E17C9" w:rsidP="007D6B13">
            <w:pPr>
              <w:rPr>
                <w:rFonts w:eastAsia="Times New Roman" w:cs="Arial"/>
                <w:b/>
                <w:bCs/>
                <w:szCs w:val="24"/>
              </w:rPr>
            </w:pPr>
          </w:p>
          <w:p w14:paraId="6E632ED2" w14:textId="5BAC1DE9" w:rsidR="004E17C9" w:rsidRPr="007D6B13" w:rsidRDefault="004E17C9" w:rsidP="007D6B13">
            <w:pPr>
              <w:rPr>
                <w:rFonts w:eastAsia="Times New Roman" w:cs="Arial"/>
                <w:b/>
                <w:bCs/>
                <w:szCs w:val="24"/>
              </w:rPr>
            </w:pPr>
          </w:p>
        </w:tc>
        <w:tc>
          <w:tcPr>
            <w:tcW w:w="364" w:type="dxa"/>
            <w:noWrap/>
          </w:tcPr>
          <w:p w14:paraId="792DF4AE" w14:textId="77777777" w:rsidR="0063521D" w:rsidRPr="007D6B13" w:rsidRDefault="0063521D" w:rsidP="007D6B13">
            <w:pPr>
              <w:rPr>
                <w:rFonts w:eastAsia="Times New Roman" w:cs="Arial"/>
                <w:b/>
                <w:bCs/>
                <w:szCs w:val="24"/>
              </w:rPr>
            </w:pPr>
            <w:r w:rsidRPr="007D6B13">
              <w:rPr>
                <w:rFonts w:eastAsia="Times New Roman" w:cs="Arial"/>
                <w:b/>
                <w:bCs/>
                <w:szCs w:val="24"/>
              </w:rPr>
              <w:t>Noviembre</w:t>
            </w:r>
          </w:p>
          <w:p w14:paraId="6E082BCB" w14:textId="510E8A63" w:rsidR="0063521D" w:rsidRPr="007D6B13" w:rsidRDefault="0063521D" w:rsidP="007D6B13">
            <w:pPr>
              <w:rPr>
                <w:rFonts w:eastAsia="Times New Roman" w:cs="Arial"/>
                <w:b/>
                <w:bCs/>
                <w:szCs w:val="24"/>
              </w:rPr>
            </w:pPr>
          </w:p>
        </w:tc>
        <w:tc>
          <w:tcPr>
            <w:tcW w:w="354" w:type="dxa"/>
            <w:noWrap/>
          </w:tcPr>
          <w:p w14:paraId="7310BBFB" w14:textId="77777777" w:rsidR="0063521D" w:rsidRPr="007D6B13" w:rsidRDefault="0063521D" w:rsidP="007D6B13">
            <w:pPr>
              <w:rPr>
                <w:rFonts w:eastAsia="Times New Roman" w:cs="Arial"/>
                <w:b/>
                <w:bCs/>
                <w:szCs w:val="24"/>
              </w:rPr>
            </w:pPr>
            <w:r w:rsidRPr="007D6B13">
              <w:rPr>
                <w:rFonts w:eastAsia="Times New Roman" w:cs="Arial"/>
                <w:b/>
                <w:bCs/>
                <w:szCs w:val="24"/>
              </w:rPr>
              <w:t>Diciembre</w:t>
            </w:r>
          </w:p>
          <w:p w14:paraId="23B0CF64" w14:textId="77777777" w:rsidR="0063521D" w:rsidRPr="007D6B13" w:rsidRDefault="0063521D" w:rsidP="007D6B13">
            <w:pPr>
              <w:rPr>
                <w:rFonts w:eastAsia="Times New Roman" w:cs="Arial"/>
                <w:b/>
                <w:bCs/>
                <w:szCs w:val="24"/>
              </w:rPr>
            </w:pPr>
          </w:p>
          <w:p w14:paraId="30434698" w14:textId="787460C1" w:rsidR="004E17C9" w:rsidRPr="007D6B13" w:rsidRDefault="004E17C9" w:rsidP="007D6B13">
            <w:pPr>
              <w:rPr>
                <w:rFonts w:eastAsia="Times New Roman" w:cs="Arial"/>
                <w:b/>
                <w:bCs/>
                <w:szCs w:val="24"/>
              </w:rPr>
            </w:pPr>
          </w:p>
        </w:tc>
        <w:tc>
          <w:tcPr>
            <w:tcW w:w="2461" w:type="dxa"/>
            <w:vMerge/>
            <w:hideMark/>
          </w:tcPr>
          <w:p w14:paraId="1FF80744" w14:textId="77777777" w:rsidR="0063521D" w:rsidRPr="007D6B13" w:rsidRDefault="0063521D" w:rsidP="007D6B13">
            <w:pPr>
              <w:rPr>
                <w:rFonts w:eastAsia="Times New Roman" w:cs="Arial"/>
                <w:b/>
                <w:bCs/>
                <w:szCs w:val="24"/>
              </w:rPr>
            </w:pPr>
          </w:p>
        </w:tc>
      </w:tr>
      <w:tr w:rsidR="00AA02D7" w:rsidRPr="007D6B13" w14:paraId="4BAF6DF2" w14:textId="77777777" w:rsidTr="00F81DEF">
        <w:trPr>
          <w:trHeight w:val="259"/>
        </w:trPr>
        <w:tc>
          <w:tcPr>
            <w:tcW w:w="1838" w:type="dxa"/>
            <w:vMerge w:val="restart"/>
            <w:shd w:val="clear" w:color="auto" w:fill="FFFFFF" w:themeFill="background1"/>
          </w:tcPr>
          <w:p w14:paraId="4D4C6E06" w14:textId="0722865D" w:rsidR="0063521D" w:rsidRPr="007D6B13" w:rsidRDefault="0063521D" w:rsidP="007D6B13">
            <w:pPr>
              <w:shd w:val="clear" w:color="auto" w:fill="FFFFFF" w:themeFill="background1"/>
              <w:rPr>
                <w:rFonts w:eastAsia="Times New Roman" w:cs="Arial"/>
                <w:szCs w:val="24"/>
              </w:rPr>
            </w:pPr>
            <w:r w:rsidRPr="007D6B13">
              <w:rPr>
                <w:rFonts w:eastAsia="Century Gothic" w:cs="Arial"/>
                <w:szCs w:val="24"/>
                <w:lang w:bidi="es-CO"/>
              </w:rPr>
              <w:t>Realizar dos sesiones de Comité de Conciliación al mes</w:t>
            </w:r>
          </w:p>
        </w:tc>
        <w:tc>
          <w:tcPr>
            <w:tcW w:w="1634" w:type="dxa"/>
            <w:shd w:val="clear" w:color="auto" w:fill="FFFFFF" w:themeFill="background1"/>
            <w:hideMark/>
          </w:tcPr>
          <w:p w14:paraId="0825A9CF" w14:textId="77777777" w:rsidR="0063521D" w:rsidRPr="007D6B13" w:rsidRDefault="0063521D"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380" w:type="dxa"/>
            <w:shd w:val="clear" w:color="auto" w:fill="FFFFFF" w:themeFill="background1"/>
            <w:noWrap/>
            <w:hideMark/>
          </w:tcPr>
          <w:p w14:paraId="27F02492"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87" w:type="dxa"/>
            <w:shd w:val="clear" w:color="auto" w:fill="FFFFFF" w:themeFill="background1"/>
            <w:noWrap/>
            <w:hideMark/>
          </w:tcPr>
          <w:p w14:paraId="42B7BB9F"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1DA5A0A6"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14" w:type="dxa"/>
            <w:shd w:val="clear" w:color="auto" w:fill="FFFFFF" w:themeFill="background1"/>
            <w:noWrap/>
            <w:hideMark/>
          </w:tcPr>
          <w:p w14:paraId="7610CAA1"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7D3A89E1"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01" w:type="dxa"/>
            <w:shd w:val="clear" w:color="auto" w:fill="FFFFFF" w:themeFill="background1"/>
            <w:noWrap/>
            <w:hideMark/>
          </w:tcPr>
          <w:p w14:paraId="49C885A2"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01" w:type="dxa"/>
            <w:shd w:val="clear" w:color="auto" w:fill="FFFFFF" w:themeFill="background1"/>
            <w:noWrap/>
          </w:tcPr>
          <w:p w14:paraId="2CBB6C4C"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14" w:type="dxa"/>
            <w:shd w:val="clear" w:color="auto" w:fill="FFFFFF" w:themeFill="background1"/>
            <w:noWrap/>
          </w:tcPr>
          <w:p w14:paraId="2D366E49"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54" w:type="dxa"/>
            <w:shd w:val="clear" w:color="auto" w:fill="FFFFFF" w:themeFill="background1"/>
            <w:noWrap/>
          </w:tcPr>
          <w:p w14:paraId="1C31B5B9"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80" w:type="dxa"/>
            <w:shd w:val="clear" w:color="auto" w:fill="FFFFFF" w:themeFill="background1"/>
            <w:noWrap/>
          </w:tcPr>
          <w:p w14:paraId="3A152D75"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64" w:type="dxa"/>
            <w:shd w:val="clear" w:color="auto" w:fill="FFFFFF" w:themeFill="background1"/>
            <w:noWrap/>
          </w:tcPr>
          <w:p w14:paraId="597DC4A2"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54" w:type="dxa"/>
            <w:shd w:val="clear" w:color="auto" w:fill="FFFFFF" w:themeFill="background1"/>
            <w:noWrap/>
          </w:tcPr>
          <w:p w14:paraId="48ED609B"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461" w:type="dxa"/>
            <w:vMerge w:val="restart"/>
            <w:shd w:val="clear" w:color="auto" w:fill="FFFFFF" w:themeFill="background1"/>
          </w:tcPr>
          <w:p w14:paraId="248DEDA4" w14:textId="77777777" w:rsidR="00967E0B" w:rsidRPr="007D6B13" w:rsidRDefault="0063521D" w:rsidP="007D6B13">
            <w:pPr>
              <w:shd w:val="clear" w:color="auto" w:fill="FFFFFF" w:themeFill="background1"/>
              <w:rPr>
                <w:rFonts w:eastAsia="Century Gothic" w:cs="Arial"/>
                <w:szCs w:val="24"/>
                <w:lang w:bidi="es-CO"/>
              </w:rPr>
            </w:pPr>
            <w:r w:rsidRPr="007D6B13">
              <w:rPr>
                <w:rFonts w:eastAsia="Century Gothic" w:cs="Arial"/>
                <w:szCs w:val="24"/>
                <w:lang w:bidi="es-CO"/>
              </w:rPr>
              <w:t>Comité de Conciliación</w:t>
            </w:r>
          </w:p>
          <w:p w14:paraId="5342FB4C" w14:textId="29F804D7" w:rsidR="0063521D" w:rsidRPr="007D6B13" w:rsidRDefault="0063521D" w:rsidP="007D6B13">
            <w:pPr>
              <w:shd w:val="clear" w:color="auto" w:fill="FFFFFF" w:themeFill="background1"/>
              <w:rPr>
                <w:rFonts w:eastAsia="Century Gothic" w:cs="Arial"/>
                <w:szCs w:val="24"/>
                <w:lang w:bidi="es-CO"/>
              </w:rPr>
            </w:pPr>
            <w:r w:rsidRPr="007D6B13">
              <w:rPr>
                <w:rFonts w:eastAsia="Century Gothic" w:cs="Arial"/>
                <w:szCs w:val="24"/>
                <w:lang w:bidi="es-CO"/>
              </w:rPr>
              <w:t>Secretario</w:t>
            </w:r>
            <w:r w:rsidR="00967E0B" w:rsidRPr="007D6B13">
              <w:rPr>
                <w:rFonts w:eastAsia="Century Gothic" w:cs="Arial"/>
                <w:szCs w:val="24"/>
                <w:lang w:bidi="es-CO"/>
              </w:rPr>
              <w:t>(a)</w:t>
            </w:r>
            <w:r w:rsidRPr="007D6B13">
              <w:rPr>
                <w:rFonts w:eastAsia="Century Gothic" w:cs="Arial"/>
                <w:szCs w:val="24"/>
                <w:lang w:bidi="es-CO"/>
              </w:rPr>
              <w:t xml:space="preserve"> Técnico</w:t>
            </w:r>
            <w:r w:rsidR="00967E0B" w:rsidRPr="007D6B13">
              <w:rPr>
                <w:rFonts w:eastAsia="Century Gothic" w:cs="Arial"/>
                <w:szCs w:val="24"/>
                <w:lang w:bidi="es-CO"/>
              </w:rPr>
              <w:t>(a)</w:t>
            </w:r>
            <w:r w:rsidRPr="007D6B13">
              <w:rPr>
                <w:rFonts w:eastAsia="Century Gothic" w:cs="Arial"/>
                <w:szCs w:val="24"/>
                <w:lang w:bidi="es-CO"/>
              </w:rPr>
              <w:t xml:space="preserve"> del Comité</w:t>
            </w:r>
          </w:p>
        </w:tc>
      </w:tr>
      <w:tr w:rsidR="00AA02D7" w:rsidRPr="007D6B13" w14:paraId="6F5B4A0E" w14:textId="77777777" w:rsidTr="00F81DEF">
        <w:trPr>
          <w:trHeight w:val="300"/>
        </w:trPr>
        <w:tc>
          <w:tcPr>
            <w:tcW w:w="1838" w:type="dxa"/>
            <w:vMerge/>
            <w:shd w:val="clear" w:color="auto" w:fill="FFFFFF" w:themeFill="background1"/>
          </w:tcPr>
          <w:p w14:paraId="2419C6DD" w14:textId="77777777" w:rsidR="0063521D" w:rsidRPr="007D6B13" w:rsidRDefault="0063521D" w:rsidP="007D6B13">
            <w:pPr>
              <w:shd w:val="clear" w:color="auto" w:fill="FFFFFF" w:themeFill="background1"/>
              <w:rPr>
                <w:rFonts w:eastAsia="Times New Roman" w:cs="Arial"/>
                <w:szCs w:val="24"/>
              </w:rPr>
            </w:pPr>
          </w:p>
        </w:tc>
        <w:tc>
          <w:tcPr>
            <w:tcW w:w="1634" w:type="dxa"/>
            <w:shd w:val="clear" w:color="auto" w:fill="FFFFFF" w:themeFill="background1"/>
            <w:noWrap/>
            <w:hideMark/>
          </w:tcPr>
          <w:p w14:paraId="3385124D" w14:textId="6CA37CB1" w:rsidR="0063521D" w:rsidRPr="007D6B13" w:rsidRDefault="0063521D" w:rsidP="007D6B13">
            <w:pPr>
              <w:shd w:val="clear" w:color="auto" w:fill="FFFFFF" w:themeFill="background1"/>
              <w:rPr>
                <w:rFonts w:eastAsia="Times New Roman" w:cs="Arial"/>
                <w:b/>
                <w:bCs/>
                <w:szCs w:val="24"/>
              </w:rPr>
            </w:pPr>
            <w:r w:rsidRPr="007D6B13">
              <w:rPr>
                <w:rFonts w:eastAsia="Times New Roman" w:cs="Arial"/>
                <w:b/>
                <w:bCs/>
                <w:szCs w:val="24"/>
              </w:rPr>
              <w:t>E</w:t>
            </w:r>
          </w:p>
        </w:tc>
        <w:tc>
          <w:tcPr>
            <w:tcW w:w="380" w:type="dxa"/>
            <w:shd w:val="clear" w:color="auto" w:fill="FFFFFF" w:themeFill="background1"/>
            <w:noWrap/>
          </w:tcPr>
          <w:p w14:paraId="131BF4B5" w14:textId="77777777" w:rsidR="0063521D" w:rsidRPr="007D6B13" w:rsidRDefault="0063521D" w:rsidP="007D6B13">
            <w:pPr>
              <w:shd w:val="clear" w:color="auto" w:fill="FFFFFF" w:themeFill="background1"/>
              <w:rPr>
                <w:rFonts w:eastAsia="Times New Roman" w:cs="Arial"/>
                <w:szCs w:val="24"/>
              </w:rPr>
            </w:pPr>
          </w:p>
        </w:tc>
        <w:tc>
          <w:tcPr>
            <w:tcW w:w="287" w:type="dxa"/>
            <w:shd w:val="clear" w:color="auto" w:fill="FFFFFF" w:themeFill="background1"/>
            <w:noWrap/>
          </w:tcPr>
          <w:p w14:paraId="32878A56" w14:textId="77777777" w:rsidR="0063521D" w:rsidRPr="007D6B13" w:rsidRDefault="0063521D" w:rsidP="007D6B13">
            <w:pPr>
              <w:shd w:val="clear" w:color="auto" w:fill="FFFFFF" w:themeFill="background1"/>
              <w:rPr>
                <w:rFonts w:eastAsia="Times New Roman" w:cs="Arial"/>
                <w:szCs w:val="24"/>
              </w:rPr>
            </w:pPr>
          </w:p>
        </w:tc>
        <w:tc>
          <w:tcPr>
            <w:tcW w:w="340" w:type="dxa"/>
            <w:shd w:val="clear" w:color="auto" w:fill="FFFFFF" w:themeFill="background1"/>
            <w:noWrap/>
          </w:tcPr>
          <w:p w14:paraId="14D2E321" w14:textId="77777777" w:rsidR="0063521D" w:rsidRPr="007D6B13" w:rsidRDefault="0063521D" w:rsidP="007D6B13">
            <w:pPr>
              <w:shd w:val="clear" w:color="auto" w:fill="FFFFFF" w:themeFill="background1"/>
              <w:rPr>
                <w:rFonts w:eastAsia="Times New Roman" w:cs="Arial"/>
                <w:szCs w:val="24"/>
              </w:rPr>
            </w:pPr>
          </w:p>
        </w:tc>
        <w:tc>
          <w:tcPr>
            <w:tcW w:w="314" w:type="dxa"/>
            <w:shd w:val="clear" w:color="auto" w:fill="FFFFFF" w:themeFill="background1"/>
            <w:noWrap/>
          </w:tcPr>
          <w:p w14:paraId="79603350" w14:textId="77777777" w:rsidR="0063521D" w:rsidRPr="007D6B13" w:rsidRDefault="0063521D" w:rsidP="007D6B13">
            <w:pPr>
              <w:shd w:val="clear" w:color="auto" w:fill="FFFFFF" w:themeFill="background1"/>
              <w:rPr>
                <w:rFonts w:eastAsia="Times New Roman" w:cs="Arial"/>
                <w:szCs w:val="24"/>
              </w:rPr>
            </w:pPr>
          </w:p>
        </w:tc>
        <w:tc>
          <w:tcPr>
            <w:tcW w:w="340" w:type="dxa"/>
            <w:shd w:val="clear" w:color="auto" w:fill="FFFFFF" w:themeFill="background1"/>
            <w:noWrap/>
          </w:tcPr>
          <w:p w14:paraId="7A9D8B74" w14:textId="77777777" w:rsidR="0063521D" w:rsidRPr="007D6B13" w:rsidRDefault="0063521D" w:rsidP="007D6B13">
            <w:pPr>
              <w:shd w:val="clear" w:color="auto" w:fill="FFFFFF" w:themeFill="background1"/>
              <w:rPr>
                <w:rFonts w:eastAsia="Times New Roman" w:cs="Arial"/>
                <w:szCs w:val="24"/>
              </w:rPr>
            </w:pPr>
          </w:p>
        </w:tc>
        <w:tc>
          <w:tcPr>
            <w:tcW w:w="301" w:type="dxa"/>
            <w:shd w:val="clear" w:color="auto" w:fill="FFFFFF" w:themeFill="background1"/>
            <w:noWrap/>
          </w:tcPr>
          <w:p w14:paraId="08FBEA0A" w14:textId="77777777" w:rsidR="0063521D" w:rsidRPr="007D6B13" w:rsidRDefault="0063521D" w:rsidP="007D6B13">
            <w:pPr>
              <w:shd w:val="clear" w:color="auto" w:fill="FFFFFF" w:themeFill="background1"/>
              <w:rPr>
                <w:rFonts w:eastAsia="Times New Roman" w:cs="Arial"/>
                <w:szCs w:val="24"/>
              </w:rPr>
            </w:pPr>
          </w:p>
        </w:tc>
        <w:tc>
          <w:tcPr>
            <w:tcW w:w="301" w:type="dxa"/>
            <w:shd w:val="clear" w:color="auto" w:fill="FFFFFF" w:themeFill="background1"/>
            <w:noWrap/>
          </w:tcPr>
          <w:p w14:paraId="434E2FB7" w14:textId="77777777" w:rsidR="0063521D" w:rsidRPr="007D6B13" w:rsidRDefault="0063521D" w:rsidP="007D6B13">
            <w:pPr>
              <w:shd w:val="clear" w:color="auto" w:fill="FFFFFF" w:themeFill="background1"/>
              <w:rPr>
                <w:rFonts w:eastAsia="Times New Roman" w:cs="Arial"/>
                <w:b/>
                <w:szCs w:val="24"/>
              </w:rPr>
            </w:pPr>
          </w:p>
        </w:tc>
        <w:tc>
          <w:tcPr>
            <w:tcW w:w="314" w:type="dxa"/>
            <w:shd w:val="clear" w:color="auto" w:fill="FFFFFF" w:themeFill="background1"/>
            <w:noWrap/>
          </w:tcPr>
          <w:p w14:paraId="29894E28" w14:textId="77777777" w:rsidR="0063521D" w:rsidRPr="007D6B13" w:rsidRDefault="0063521D" w:rsidP="007D6B13">
            <w:pPr>
              <w:shd w:val="clear" w:color="auto" w:fill="FFFFFF" w:themeFill="background1"/>
              <w:rPr>
                <w:rFonts w:eastAsia="Times New Roman" w:cs="Arial"/>
                <w:b/>
                <w:szCs w:val="24"/>
              </w:rPr>
            </w:pPr>
          </w:p>
        </w:tc>
        <w:tc>
          <w:tcPr>
            <w:tcW w:w="354" w:type="dxa"/>
            <w:shd w:val="clear" w:color="auto" w:fill="FFFFFF" w:themeFill="background1"/>
            <w:noWrap/>
          </w:tcPr>
          <w:p w14:paraId="138823BC" w14:textId="77777777" w:rsidR="0063521D" w:rsidRPr="007D6B13" w:rsidRDefault="0063521D" w:rsidP="007D6B13">
            <w:pPr>
              <w:shd w:val="clear" w:color="auto" w:fill="FFFFFF" w:themeFill="background1"/>
              <w:rPr>
                <w:rFonts w:eastAsia="Times New Roman" w:cs="Arial"/>
                <w:b/>
                <w:szCs w:val="24"/>
              </w:rPr>
            </w:pPr>
          </w:p>
        </w:tc>
        <w:tc>
          <w:tcPr>
            <w:tcW w:w="380" w:type="dxa"/>
            <w:shd w:val="clear" w:color="auto" w:fill="FFFFFF" w:themeFill="background1"/>
            <w:noWrap/>
          </w:tcPr>
          <w:p w14:paraId="68CF968C" w14:textId="77777777" w:rsidR="0063521D" w:rsidRPr="007D6B13" w:rsidRDefault="0063521D" w:rsidP="007D6B13">
            <w:pPr>
              <w:shd w:val="clear" w:color="auto" w:fill="FFFFFF" w:themeFill="background1"/>
              <w:rPr>
                <w:rFonts w:eastAsia="Times New Roman" w:cs="Arial"/>
                <w:b/>
                <w:szCs w:val="24"/>
              </w:rPr>
            </w:pPr>
          </w:p>
        </w:tc>
        <w:tc>
          <w:tcPr>
            <w:tcW w:w="364" w:type="dxa"/>
            <w:shd w:val="clear" w:color="auto" w:fill="FFFFFF" w:themeFill="background1"/>
            <w:noWrap/>
          </w:tcPr>
          <w:p w14:paraId="7ECF5BFC" w14:textId="77777777" w:rsidR="0063521D" w:rsidRPr="007D6B13" w:rsidRDefault="0063521D" w:rsidP="007D6B13">
            <w:pPr>
              <w:shd w:val="clear" w:color="auto" w:fill="FFFFFF" w:themeFill="background1"/>
              <w:rPr>
                <w:rFonts w:eastAsia="Times New Roman" w:cs="Arial"/>
                <w:b/>
                <w:szCs w:val="24"/>
              </w:rPr>
            </w:pPr>
          </w:p>
        </w:tc>
        <w:tc>
          <w:tcPr>
            <w:tcW w:w="354" w:type="dxa"/>
            <w:shd w:val="clear" w:color="auto" w:fill="FFFFFF" w:themeFill="background1"/>
            <w:noWrap/>
          </w:tcPr>
          <w:p w14:paraId="7408DEA9" w14:textId="77777777" w:rsidR="0063521D" w:rsidRPr="007D6B13" w:rsidRDefault="0063521D" w:rsidP="007D6B13">
            <w:pPr>
              <w:shd w:val="clear" w:color="auto" w:fill="FFFFFF" w:themeFill="background1"/>
              <w:rPr>
                <w:rFonts w:eastAsia="Times New Roman" w:cs="Arial"/>
                <w:b/>
                <w:szCs w:val="24"/>
              </w:rPr>
            </w:pPr>
          </w:p>
        </w:tc>
        <w:tc>
          <w:tcPr>
            <w:tcW w:w="2461" w:type="dxa"/>
            <w:vMerge/>
            <w:shd w:val="clear" w:color="auto" w:fill="FFFFFF" w:themeFill="background1"/>
          </w:tcPr>
          <w:p w14:paraId="1352ED03" w14:textId="77777777" w:rsidR="0063521D" w:rsidRPr="007D6B13" w:rsidRDefault="0063521D" w:rsidP="007D6B13">
            <w:pPr>
              <w:shd w:val="clear" w:color="auto" w:fill="FFFFFF" w:themeFill="background1"/>
              <w:rPr>
                <w:rFonts w:eastAsia="Times New Roman" w:cs="Arial"/>
                <w:szCs w:val="24"/>
              </w:rPr>
            </w:pPr>
          </w:p>
        </w:tc>
      </w:tr>
      <w:tr w:rsidR="00AA02D7" w:rsidRPr="007D6B13" w14:paraId="58F2E4E2" w14:textId="77777777" w:rsidTr="00967E0B">
        <w:trPr>
          <w:trHeight w:val="395"/>
        </w:trPr>
        <w:tc>
          <w:tcPr>
            <w:tcW w:w="1838" w:type="dxa"/>
            <w:vMerge w:val="restart"/>
            <w:shd w:val="clear" w:color="auto" w:fill="FFFFFF" w:themeFill="background1"/>
          </w:tcPr>
          <w:p w14:paraId="644EBB7C" w14:textId="77777777" w:rsidR="0063521D" w:rsidRPr="007D6B13" w:rsidRDefault="0063521D" w:rsidP="007D6B13">
            <w:pPr>
              <w:shd w:val="clear" w:color="auto" w:fill="FFFFFF" w:themeFill="background1"/>
              <w:rPr>
                <w:rFonts w:eastAsia="Century Gothic" w:cs="Arial"/>
                <w:szCs w:val="24"/>
                <w:lang w:bidi="es-CO"/>
              </w:rPr>
            </w:pPr>
            <w:r w:rsidRPr="007D6B13">
              <w:rPr>
                <w:rFonts w:eastAsia="Century Gothic" w:cs="Arial"/>
                <w:szCs w:val="24"/>
                <w:lang w:bidi="es-CO"/>
              </w:rPr>
              <w:t>Diseñar y emitir directrices de conciliación</w:t>
            </w:r>
          </w:p>
          <w:p w14:paraId="1C34DD3F" w14:textId="24FEF6CC" w:rsidR="004E17C9" w:rsidRPr="007D6B13" w:rsidRDefault="004E17C9" w:rsidP="007D6B13">
            <w:pPr>
              <w:shd w:val="clear" w:color="auto" w:fill="FFFFFF" w:themeFill="background1"/>
              <w:rPr>
                <w:rFonts w:eastAsia="Times New Roman" w:cs="Arial"/>
                <w:szCs w:val="24"/>
              </w:rPr>
            </w:pPr>
          </w:p>
        </w:tc>
        <w:tc>
          <w:tcPr>
            <w:tcW w:w="1634" w:type="dxa"/>
            <w:shd w:val="clear" w:color="auto" w:fill="FFFFFF" w:themeFill="background1"/>
            <w:hideMark/>
          </w:tcPr>
          <w:p w14:paraId="33186B91" w14:textId="77777777" w:rsidR="0063521D" w:rsidRPr="007D6B13" w:rsidRDefault="0063521D"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380" w:type="dxa"/>
            <w:shd w:val="clear" w:color="auto" w:fill="FFFFFF" w:themeFill="background1"/>
            <w:noWrap/>
          </w:tcPr>
          <w:p w14:paraId="4AE35D8F"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287" w:type="dxa"/>
            <w:shd w:val="clear" w:color="auto" w:fill="FFFFFF" w:themeFill="background1"/>
            <w:noWrap/>
          </w:tcPr>
          <w:p w14:paraId="0F892685"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40" w:type="dxa"/>
            <w:shd w:val="clear" w:color="auto" w:fill="FFFFFF" w:themeFill="background1"/>
            <w:noWrap/>
            <w:hideMark/>
          </w:tcPr>
          <w:p w14:paraId="1B97818D"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14" w:type="dxa"/>
            <w:shd w:val="clear" w:color="auto" w:fill="FFFFFF" w:themeFill="background1"/>
            <w:noWrap/>
            <w:hideMark/>
          </w:tcPr>
          <w:p w14:paraId="1E51D1C5"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40" w:type="dxa"/>
            <w:shd w:val="clear" w:color="auto" w:fill="FFFFFF" w:themeFill="background1"/>
            <w:noWrap/>
            <w:hideMark/>
          </w:tcPr>
          <w:p w14:paraId="43E93A59"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01" w:type="dxa"/>
            <w:shd w:val="clear" w:color="auto" w:fill="FFFFFF" w:themeFill="background1"/>
            <w:noWrap/>
            <w:hideMark/>
          </w:tcPr>
          <w:p w14:paraId="6570429E"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01" w:type="dxa"/>
            <w:shd w:val="clear" w:color="auto" w:fill="FFFFFF" w:themeFill="background1"/>
            <w:noWrap/>
          </w:tcPr>
          <w:p w14:paraId="1EB8A2E2"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14" w:type="dxa"/>
            <w:shd w:val="clear" w:color="auto" w:fill="FFFFFF" w:themeFill="background1"/>
            <w:noWrap/>
          </w:tcPr>
          <w:p w14:paraId="2C4D78C4"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54" w:type="dxa"/>
            <w:shd w:val="clear" w:color="auto" w:fill="FFFFFF" w:themeFill="background1"/>
            <w:noWrap/>
          </w:tcPr>
          <w:p w14:paraId="331EC7AD"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80" w:type="dxa"/>
            <w:shd w:val="clear" w:color="auto" w:fill="FFFFFF" w:themeFill="background1"/>
            <w:noWrap/>
          </w:tcPr>
          <w:p w14:paraId="3EDF14D6"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64" w:type="dxa"/>
            <w:shd w:val="clear" w:color="auto" w:fill="FFFFFF" w:themeFill="background1"/>
            <w:noWrap/>
          </w:tcPr>
          <w:p w14:paraId="0F2F192E"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54" w:type="dxa"/>
            <w:shd w:val="clear" w:color="auto" w:fill="FFFFFF" w:themeFill="background1"/>
            <w:noWrap/>
          </w:tcPr>
          <w:p w14:paraId="1CE5BF79"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2461" w:type="dxa"/>
            <w:vMerge w:val="restart"/>
            <w:shd w:val="clear" w:color="auto" w:fill="FFFFFF" w:themeFill="background1"/>
          </w:tcPr>
          <w:p w14:paraId="0A748C60" w14:textId="5399508F" w:rsidR="00967E0B" w:rsidRPr="007D6B13" w:rsidRDefault="0063521D" w:rsidP="007D6B13">
            <w:pPr>
              <w:shd w:val="clear" w:color="auto" w:fill="FFFFFF" w:themeFill="background1"/>
              <w:rPr>
                <w:rFonts w:eastAsia="Century Gothic" w:cs="Arial"/>
                <w:szCs w:val="24"/>
                <w:lang w:bidi="es-CO"/>
              </w:rPr>
            </w:pPr>
            <w:r w:rsidRPr="007D6B13">
              <w:rPr>
                <w:rFonts w:eastAsia="Century Gothic" w:cs="Arial"/>
                <w:szCs w:val="24"/>
                <w:lang w:bidi="es-CO"/>
              </w:rPr>
              <w:t>Comité de C</w:t>
            </w:r>
            <w:r w:rsidR="004E17C9" w:rsidRPr="007D6B13">
              <w:rPr>
                <w:rFonts w:eastAsia="Century Gothic" w:cs="Arial"/>
                <w:szCs w:val="24"/>
                <w:lang w:bidi="es-CO"/>
              </w:rPr>
              <w:t>onciliación</w:t>
            </w:r>
          </w:p>
          <w:p w14:paraId="34EF3C8E" w14:textId="01A65D8A" w:rsidR="0063521D" w:rsidRPr="007D6B13" w:rsidRDefault="004E17C9" w:rsidP="007D6B13">
            <w:pPr>
              <w:shd w:val="clear" w:color="auto" w:fill="FFFFFF" w:themeFill="background1"/>
              <w:rPr>
                <w:rFonts w:eastAsia="Times New Roman" w:cs="Arial"/>
                <w:szCs w:val="24"/>
              </w:rPr>
            </w:pPr>
            <w:r w:rsidRPr="007D6B13">
              <w:rPr>
                <w:rFonts w:eastAsia="Century Gothic" w:cs="Arial"/>
                <w:szCs w:val="24"/>
                <w:lang w:bidi="es-CO"/>
              </w:rPr>
              <w:t xml:space="preserve">Proceso Gestión </w:t>
            </w:r>
            <w:r w:rsidR="00803C45" w:rsidRPr="007D6B13">
              <w:rPr>
                <w:rFonts w:eastAsia="Century Gothic" w:cs="Arial"/>
                <w:szCs w:val="24"/>
                <w:lang w:bidi="es-CO"/>
              </w:rPr>
              <w:t>J</w:t>
            </w:r>
            <w:r w:rsidR="0063521D" w:rsidRPr="007D6B13">
              <w:rPr>
                <w:rFonts w:eastAsia="Century Gothic" w:cs="Arial"/>
                <w:szCs w:val="24"/>
                <w:lang w:bidi="es-CO"/>
              </w:rPr>
              <w:t>urídica</w:t>
            </w:r>
          </w:p>
        </w:tc>
      </w:tr>
      <w:tr w:rsidR="00AA02D7" w:rsidRPr="007D6B13" w14:paraId="4A6F8659" w14:textId="77777777" w:rsidTr="00967E0B">
        <w:trPr>
          <w:trHeight w:val="317"/>
        </w:trPr>
        <w:tc>
          <w:tcPr>
            <w:tcW w:w="1838" w:type="dxa"/>
            <w:vMerge/>
            <w:shd w:val="clear" w:color="auto" w:fill="FFFFFF" w:themeFill="background1"/>
          </w:tcPr>
          <w:p w14:paraId="79438F02" w14:textId="77777777" w:rsidR="0063521D" w:rsidRPr="007D6B13" w:rsidRDefault="0063521D" w:rsidP="007D6B13">
            <w:pPr>
              <w:shd w:val="clear" w:color="auto" w:fill="FFFFFF" w:themeFill="background1"/>
              <w:rPr>
                <w:rFonts w:eastAsia="Times New Roman" w:cs="Arial"/>
                <w:szCs w:val="24"/>
              </w:rPr>
            </w:pPr>
          </w:p>
        </w:tc>
        <w:tc>
          <w:tcPr>
            <w:tcW w:w="1634" w:type="dxa"/>
            <w:shd w:val="clear" w:color="auto" w:fill="FFFFFF" w:themeFill="background1"/>
            <w:noWrap/>
            <w:hideMark/>
          </w:tcPr>
          <w:p w14:paraId="24B1F77E" w14:textId="4F5091FD" w:rsidR="0063521D" w:rsidRPr="007D6B13" w:rsidRDefault="004E17C9" w:rsidP="007D6B13">
            <w:pPr>
              <w:shd w:val="clear" w:color="auto" w:fill="FFFFFF" w:themeFill="background1"/>
              <w:rPr>
                <w:rFonts w:eastAsia="Times New Roman" w:cs="Arial"/>
                <w:b/>
                <w:bCs/>
                <w:szCs w:val="24"/>
              </w:rPr>
            </w:pPr>
            <w:r w:rsidRPr="007D6B13">
              <w:rPr>
                <w:rFonts w:eastAsia="Times New Roman" w:cs="Arial"/>
                <w:b/>
                <w:bCs/>
                <w:szCs w:val="24"/>
              </w:rPr>
              <w:t>E</w:t>
            </w:r>
          </w:p>
          <w:p w14:paraId="60FD82BB" w14:textId="77777777" w:rsidR="004E17C9" w:rsidRPr="007D6B13" w:rsidRDefault="004E17C9" w:rsidP="007D6B13">
            <w:pPr>
              <w:shd w:val="clear" w:color="auto" w:fill="FFFFFF" w:themeFill="background1"/>
              <w:rPr>
                <w:rFonts w:eastAsia="Times New Roman" w:cs="Arial"/>
                <w:b/>
                <w:bCs/>
                <w:szCs w:val="24"/>
              </w:rPr>
            </w:pPr>
          </w:p>
          <w:p w14:paraId="5A706D78" w14:textId="77777777" w:rsidR="0063521D" w:rsidRPr="007D6B13" w:rsidRDefault="0063521D" w:rsidP="007D6B13">
            <w:pPr>
              <w:shd w:val="clear" w:color="auto" w:fill="FFFFFF" w:themeFill="background1"/>
              <w:rPr>
                <w:rFonts w:eastAsia="Times New Roman" w:cs="Arial"/>
                <w:b/>
                <w:bCs/>
                <w:szCs w:val="24"/>
              </w:rPr>
            </w:pPr>
          </w:p>
        </w:tc>
        <w:tc>
          <w:tcPr>
            <w:tcW w:w="380" w:type="dxa"/>
            <w:shd w:val="clear" w:color="auto" w:fill="FFFFFF" w:themeFill="background1"/>
            <w:noWrap/>
            <w:hideMark/>
          </w:tcPr>
          <w:p w14:paraId="2624867D" w14:textId="77777777" w:rsidR="0063521D" w:rsidRPr="007D6B13" w:rsidRDefault="0063521D" w:rsidP="007D6B13">
            <w:pPr>
              <w:shd w:val="clear" w:color="auto" w:fill="FFFFFF" w:themeFill="background1"/>
              <w:rPr>
                <w:rFonts w:eastAsia="Times New Roman" w:cs="Arial"/>
                <w:szCs w:val="24"/>
              </w:rPr>
            </w:pPr>
          </w:p>
        </w:tc>
        <w:tc>
          <w:tcPr>
            <w:tcW w:w="287" w:type="dxa"/>
            <w:shd w:val="clear" w:color="auto" w:fill="FFFFFF" w:themeFill="background1"/>
            <w:noWrap/>
            <w:hideMark/>
          </w:tcPr>
          <w:p w14:paraId="6248207B" w14:textId="77777777" w:rsidR="0063521D" w:rsidRPr="007D6B13" w:rsidRDefault="0063521D"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0412FBEF" w14:textId="77777777" w:rsidR="0063521D" w:rsidRPr="007D6B13" w:rsidRDefault="0063521D" w:rsidP="007D6B13">
            <w:pPr>
              <w:shd w:val="clear" w:color="auto" w:fill="FFFFFF" w:themeFill="background1"/>
              <w:rPr>
                <w:rFonts w:eastAsia="Times New Roman" w:cs="Arial"/>
                <w:szCs w:val="24"/>
              </w:rPr>
            </w:pPr>
          </w:p>
        </w:tc>
        <w:tc>
          <w:tcPr>
            <w:tcW w:w="314" w:type="dxa"/>
            <w:shd w:val="clear" w:color="auto" w:fill="FFFFFF" w:themeFill="background1"/>
            <w:noWrap/>
            <w:hideMark/>
          </w:tcPr>
          <w:p w14:paraId="6757ACDB" w14:textId="77777777" w:rsidR="0063521D" w:rsidRPr="007D6B13" w:rsidRDefault="0063521D"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298F2DC5" w14:textId="77777777" w:rsidR="0063521D" w:rsidRPr="007D6B13" w:rsidRDefault="0063521D" w:rsidP="007D6B13">
            <w:pPr>
              <w:shd w:val="clear" w:color="auto" w:fill="FFFFFF" w:themeFill="background1"/>
              <w:rPr>
                <w:rFonts w:eastAsia="Times New Roman" w:cs="Arial"/>
                <w:szCs w:val="24"/>
              </w:rPr>
            </w:pPr>
          </w:p>
        </w:tc>
        <w:tc>
          <w:tcPr>
            <w:tcW w:w="301" w:type="dxa"/>
            <w:shd w:val="clear" w:color="auto" w:fill="FFFFFF" w:themeFill="background1"/>
            <w:noWrap/>
            <w:hideMark/>
          </w:tcPr>
          <w:p w14:paraId="74DB9ABB" w14:textId="77777777" w:rsidR="0063521D" w:rsidRPr="007D6B13" w:rsidRDefault="0063521D" w:rsidP="007D6B13">
            <w:pPr>
              <w:shd w:val="clear" w:color="auto" w:fill="FFFFFF" w:themeFill="background1"/>
              <w:rPr>
                <w:rFonts w:eastAsia="Times New Roman" w:cs="Arial"/>
                <w:szCs w:val="24"/>
              </w:rPr>
            </w:pPr>
          </w:p>
        </w:tc>
        <w:tc>
          <w:tcPr>
            <w:tcW w:w="301" w:type="dxa"/>
            <w:shd w:val="clear" w:color="auto" w:fill="FFFFFF" w:themeFill="background1"/>
            <w:noWrap/>
          </w:tcPr>
          <w:p w14:paraId="27CBF2AB" w14:textId="77777777" w:rsidR="0063521D" w:rsidRPr="007D6B13" w:rsidRDefault="0063521D" w:rsidP="007D6B13">
            <w:pPr>
              <w:shd w:val="clear" w:color="auto" w:fill="FFFFFF" w:themeFill="background1"/>
              <w:rPr>
                <w:rFonts w:eastAsia="Times New Roman" w:cs="Arial"/>
                <w:b/>
                <w:szCs w:val="24"/>
              </w:rPr>
            </w:pPr>
          </w:p>
        </w:tc>
        <w:tc>
          <w:tcPr>
            <w:tcW w:w="314" w:type="dxa"/>
            <w:shd w:val="clear" w:color="auto" w:fill="FFFFFF" w:themeFill="background1"/>
            <w:noWrap/>
          </w:tcPr>
          <w:p w14:paraId="562951FA" w14:textId="77777777" w:rsidR="0063521D" w:rsidRPr="007D6B13" w:rsidRDefault="0063521D" w:rsidP="007D6B13">
            <w:pPr>
              <w:shd w:val="clear" w:color="auto" w:fill="FFFFFF" w:themeFill="background1"/>
              <w:rPr>
                <w:rFonts w:eastAsia="Times New Roman" w:cs="Arial"/>
                <w:b/>
                <w:szCs w:val="24"/>
              </w:rPr>
            </w:pPr>
          </w:p>
        </w:tc>
        <w:tc>
          <w:tcPr>
            <w:tcW w:w="354" w:type="dxa"/>
            <w:shd w:val="clear" w:color="auto" w:fill="FFFFFF" w:themeFill="background1"/>
            <w:noWrap/>
          </w:tcPr>
          <w:p w14:paraId="0A3AC515" w14:textId="77777777" w:rsidR="0063521D" w:rsidRPr="007D6B13" w:rsidRDefault="0063521D" w:rsidP="007D6B13">
            <w:pPr>
              <w:shd w:val="clear" w:color="auto" w:fill="FFFFFF" w:themeFill="background1"/>
              <w:rPr>
                <w:rFonts w:eastAsia="Times New Roman" w:cs="Arial"/>
                <w:b/>
                <w:szCs w:val="24"/>
              </w:rPr>
            </w:pPr>
          </w:p>
        </w:tc>
        <w:tc>
          <w:tcPr>
            <w:tcW w:w="380" w:type="dxa"/>
            <w:shd w:val="clear" w:color="auto" w:fill="FFFFFF" w:themeFill="background1"/>
            <w:noWrap/>
          </w:tcPr>
          <w:p w14:paraId="0BA76144" w14:textId="77777777" w:rsidR="0063521D" w:rsidRPr="007D6B13" w:rsidRDefault="0063521D" w:rsidP="007D6B13">
            <w:pPr>
              <w:shd w:val="clear" w:color="auto" w:fill="FFFFFF" w:themeFill="background1"/>
              <w:rPr>
                <w:rFonts w:eastAsia="Times New Roman" w:cs="Arial"/>
                <w:b/>
                <w:szCs w:val="24"/>
              </w:rPr>
            </w:pPr>
          </w:p>
        </w:tc>
        <w:tc>
          <w:tcPr>
            <w:tcW w:w="364" w:type="dxa"/>
            <w:shd w:val="clear" w:color="auto" w:fill="FFFFFF" w:themeFill="background1"/>
            <w:noWrap/>
          </w:tcPr>
          <w:p w14:paraId="2F4B2EBE" w14:textId="77777777" w:rsidR="0063521D" w:rsidRPr="007D6B13" w:rsidRDefault="0063521D" w:rsidP="007D6B13">
            <w:pPr>
              <w:shd w:val="clear" w:color="auto" w:fill="FFFFFF" w:themeFill="background1"/>
              <w:rPr>
                <w:rFonts w:eastAsia="Times New Roman" w:cs="Arial"/>
                <w:b/>
                <w:szCs w:val="24"/>
              </w:rPr>
            </w:pPr>
          </w:p>
        </w:tc>
        <w:tc>
          <w:tcPr>
            <w:tcW w:w="354" w:type="dxa"/>
            <w:shd w:val="clear" w:color="auto" w:fill="FFFFFF" w:themeFill="background1"/>
            <w:noWrap/>
          </w:tcPr>
          <w:p w14:paraId="724CFBF9" w14:textId="77777777" w:rsidR="0063521D" w:rsidRPr="007D6B13" w:rsidRDefault="0063521D" w:rsidP="007D6B13">
            <w:pPr>
              <w:shd w:val="clear" w:color="auto" w:fill="FFFFFF" w:themeFill="background1"/>
              <w:rPr>
                <w:rFonts w:eastAsia="Times New Roman" w:cs="Arial"/>
                <w:b/>
                <w:szCs w:val="24"/>
              </w:rPr>
            </w:pPr>
          </w:p>
        </w:tc>
        <w:tc>
          <w:tcPr>
            <w:tcW w:w="2461" w:type="dxa"/>
            <w:vMerge/>
            <w:shd w:val="clear" w:color="auto" w:fill="FFFFFF" w:themeFill="background1"/>
          </w:tcPr>
          <w:p w14:paraId="0E6B6E34" w14:textId="77777777" w:rsidR="0063521D" w:rsidRPr="007D6B13" w:rsidRDefault="0063521D" w:rsidP="007D6B13">
            <w:pPr>
              <w:shd w:val="clear" w:color="auto" w:fill="FFFFFF" w:themeFill="background1"/>
              <w:rPr>
                <w:rFonts w:eastAsia="Times New Roman" w:cs="Arial"/>
                <w:szCs w:val="24"/>
              </w:rPr>
            </w:pPr>
          </w:p>
        </w:tc>
      </w:tr>
      <w:tr w:rsidR="00AA02D7" w:rsidRPr="007D6B13" w14:paraId="726705C0" w14:textId="77777777" w:rsidTr="00967E0B">
        <w:trPr>
          <w:trHeight w:val="495"/>
        </w:trPr>
        <w:tc>
          <w:tcPr>
            <w:tcW w:w="1838" w:type="dxa"/>
            <w:vMerge w:val="restart"/>
            <w:shd w:val="clear" w:color="auto" w:fill="FFFFFF" w:themeFill="background1"/>
          </w:tcPr>
          <w:p w14:paraId="3381ECC8" w14:textId="77777777" w:rsidR="0063521D" w:rsidRPr="007D6B13" w:rsidRDefault="0063521D" w:rsidP="007D6B13">
            <w:pPr>
              <w:shd w:val="clear" w:color="auto" w:fill="FFFFFF" w:themeFill="background1"/>
              <w:rPr>
                <w:rFonts w:eastAsia="Century Gothic" w:cs="Arial"/>
                <w:szCs w:val="24"/>
                <w:lang w:bidi="es-CO"/>
              </w:rPr>
            </w:pPr>
            <w:r w:rsidRPr="007D6B13">
              <w:rPr>
                <w:rFonts w:eastAsia="Century Gothic" w:cs="Arial"/>
                <w:szCs w:val="24"/>
                <w:lang w:bidi="es-CO"/>
              </w:rPr>
              <w:t>Implementar una política de prevención de daño antijurídico</w:t>
            </w:r>
          </w:p>
          <w:p w14:paraId="02F73802" w14:textId="6F8705FB" w:rsidR="00983771" w:rsidRPr="007D6B13" w:rsidRDefault="00983771" w:rsidP="007D6B13">
            <w:pPr>
              <w:shd w:val="clear" w:color="auto" w:fill="FFFFFF" w:themeFill="background1"/>
              <w:rPr>
                <w:rFonts w:eastAsia="Century Gothic" w:cs="Arial"/>
                <w:szCs w:val="24"/>
                <w:lang w:bidi="es-CO"/>
              </w:rPr>
            </w:pPr>
          </w:p>
          <w:p w14:paraId="75C27192" w14:textId="77777777" w:rsidR="0063521D" w:rsidRPr="007D6B13" w:rsidRDefault="0063521D" w:rsidP="007D6B13">
            <w:pPr>
              <w:shd w:val="clear" w:color="auto" w:fill="FFFFFF" w:themeFill="background1"/>
              <w:rPr>
                <w:rFonts w:eastAsia="Times New Roman" w:cs="Arial"/>
                <w:szCs w:val="24"/>
              </w:rPr>
            </w:pPr>
          </w:p>
        </w:tc>
        <w:tc>
          <w:tcPr>
            <w:tcW w:w="1634" w:type="dxa"/>
            <w:shd w:val="clear" w:color="auto" w:fill="FFFFFF" w:themeFill="background1"/>
            <w:hideMark/>
          </w:tcPr>
          <w:p w14:paraId="3F8BEAA5" w14:textId="77777777" w:rsidR="0063521D" w:rsidRPr="007D6B13" w:rsidRDefault="0063521D"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380" w:type="dxa"/>
            <w:shd w:val="clear" w:color="auto" w:fill="FFFFFF" w:themeFill="background1"/>
            <w:noWrap/>
            <w:hideMark/>
          </w:tcPr>
          <w:p w14:paraId="75B5987A"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87" w:type="dxa"/>
            <w:shd w:val="clear" w:color="auto" w:fill="FFFFFF" w:themeFill="background1"/>
            <w:noWrap/>
            <w:hideMark/>
          </w:tcPr>
          <w:p w14:paraId="52A766AC"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7B1AB31E"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14" w:type="dxa"/>
            <w:shd w:val="clear" w:color="auto" w:fill="FFFFFF" w:themeFill="background1"/>
            <w:noWrap/>
            <w:hideMark/>
          </w:tcPr>
          <w:p w14:paraId="4A566F8C"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71022C31"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01" w:type="dxa"/>
            <w:shd w:val="clear" w:color="auto" w:fill="FFFFFF" w:themeFill="background1"/>
            <w:noWrap/>
            <w:hideMark/>
          </w:tcPr>
          <w:p w14:paraId="7B6647F0"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01" w:type="dxa"/>
            <w:shd w:val="clear" w:color="auto" w:fill="FFFFFF" w:themeFill="background1"/>
            <w:noWrap/>
          </w:tcPr>
          <w:p w14:paraId="1DE2B102"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14" w:type="dxa"/>
            <w:shd w:val="clear" w:color="auto" w:fill="FFFFFF" w:themeFill="background1"/>
            <w:noWrap/>
          </w:tcPr>
          <w:p w14:paraId="1CAD6615"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54" w:type="dxa"/>
            <w:shd w:val="clear" w:color="auto" w:fill="FFFFFF" w:themeFill="background1"/>
            <w:noWrap/>
          </w:tcPr>
          <w:p w14:paraId="4331EAA0"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80" w:type="dxa"/>
            <w:shd w:val="clear" w:color="auto" w:fill="FFFFFF" w:themeFill="background1"/>
            <w:noWrap/>
          </w:tcPr>
          <w:p w14:paraId="6D02E266"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64" w:type="dxa"/>
            <w:shd w:val="clear" w:color="auto" w:fill="FFFFFF" w:themeFill="background1"/>
            <w:noWrap/>
          </w:tcPr>
          <w:p w14:paraId="22B460F0"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54" w:type="dxa"/>
            <w:shd w:val="clear" w:color="auto" w:fill="FFFFFF" w:themeFill="background1"/>
            <w:noWrap/>
          </w:tcPr>
          <w:p w14:paraId="7CF790A7" w14:textId="77777777" w:rsidR="0063521D" w:rsidRPr="007D6B13" w:rsidRDefault="0063521D"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461" w:type="dxa"/>
            <w:vMerge w:val="restart"/>
            <w:shd w:val="clear" w:color="auto" w:fill="FFFFFF" w:themeFill="background1"/>
          </w:tcPr>
          <w:p w14:paraId="7FBEC5DC" w14:textId="77777777" w:rsidR="00967E0B" w:rsidRPr="007D6B13" w:rsidRDefault="0063521D" w:rsidP="007D6B13">
            <w:pPr>
              <w:shd w:val="clear" w:color="auto" w:fill="FFFFFF" w:themeFill="background1"/>
              <w:rPr>
                <w:rFonts w:eastAsia="Century Gothic" w:cs="Arial"/>
                <w:szCs w:val="24"/>
                <w:lang w:bidi="es-CO"/>
              </w:rPr>
            </w:pPr>
            <w:r w:rsidRPr="007D6B13">
              <w:rPr>
                <w:rFonts w:eastAsia="Century Gothic" w:cs="Arial"/>
                <w:szCs w:val="24"/>
                <w:lang w:bidi="es-CO"/>
              </w:rPr>
              <w:t>Comité de Co</w:t>
            </w:r>
            <w:r w:rsidR="004E17C9" w:rsidRPr="007D6B13">
              <w:rPr>
                <w:rFonts w:eastAsia="Century Gothic" w:cs="Arial"/>
                <w:szCs w:val="24"/>
                <w:lang w:bidi="es-CO"/>
              </w:rPr>
              <w:t>nciliación</w:t>
            </w:r>
          </w:p>
          <w:p w14:paraId="3B8E7F4A" w14:textId="6D14C748" w:rsidR="00967E0B" w:rsidRPr="007D6B13" w:rsidRDefault="004E17C9" w:rsidP="007D6B13">
            <w:pPr>
              <w:shd w:val="clear" w:color="auto" w:fill="FFFFFF" w:themeFill="background1"/>
              <w:rPr>
                <w:rFonts w:eastAsia="Century Gothic" w:cs="Arial"/>
                <w:szCs w:val="24"/>
                <w:lang w:bidi="es-CO"/>
              </w:rPr>
            </w:pPr>
            <w:r w:rsidRPr="007D6B13">
              <w:rPr>
                <w:rFonts w:eastAsia="Century Gothic" w:cs="Arial"/>
                <w:szCs w:val="24"/>
                <w:lang w:bidi="es-CO"/>
              </w:rPr>
              <w:t xml:space="preserve">Proceso Gestión </w:t>
            </w:r>
            <w:r w:rsidR="00803C45" w:rsidRPr="007D6B13">
              <w:rPr>
                <w:rFonts w:eastAsia="Century Gothic" w:cs="Arial"/>
                <w:szCs w:val="24"/>
                <w:lang w:bidi="es-CO"/>
              </w:rPr>
              <w:t>J</w:t>
            </w:r>
            <w:r w:rsidR="0063521D" w:rsidRPr="007D6B13">
              <w:rPr>
                <w:rFonts w:eastAsia="Century Gothic" w:cs="Arial"/>
                <w:szCs w:val="24"/>
                <w:lang w:bidi="es-CO"/>
              </w:rPr>
              <w:t>urídica</w:t>
            </w:r>
          </w:p>
          <w:p w14:paraId="4E09A484" w14:textId="2DB97FAB" w:rsidR="00967E0B" w:rsidRPr="007D6B13" w:rsidRDefault="00967E0B" w:rsidP="007D6B13">
            <w:pPr>
              <w:shd w:val="clear" w:color="auto" w:fill="FFFFFF" w:themeFill="background1"/>
              <w:rPr>
                <w:rFonts w:eastAsia="Century Gothic" w:cs="Arial"/>
                <w:szCs w:val="24"/>
                <w:lang w:bidi="es-CO"/>
              </w:rPr>
            </w:pPr>
            <w:r w:rsidRPr="007D6B13">
              <w:rPr>
                <w:rFonts w:eastAsia="Century Gothic" w:cs="Arial"/>
                <w:szCs w:val="24"/>
                <w:lang w:bidi="es-CO"/>
              </w:rPr>
              <w:t>P</w:t>
            </w:r>
            <w:r w:rsidR="0063521D" w:rsidRPr="007D6B13">
              <w:rPr>
                <w:rFonts w:eastAsia="Century Gothic" w:cs="Arial"/>
                <w:szCs w:val="24"/>
                <w:lang w:bidi="es-CO"/>
              </w:rPr>
              <w:t xml:space="preserve">rocesos de la </w:t>
            </w:r>
            <w:r w:rsidR="00803C45" w:rsidRPr="007D6B13">
              <w:rPr>
                <w:rFonts w:eastAsia="Century Gothic" w:cs="Arial"/>
                <w:szCs w:val="24"/>
                <w:lang w:bidi="es-CO"/>
              </w:rPr>
              <w:t>APC Colombia</w:t>
            </w:r>
          </w:p>
          <w:p w14:paraId="40756315" w14:textId="567B1344" w:rsidR="0063521D" w:rsidRPr="007D6B13" w:rsidRDefault="00967E0B" w:rsidP="007D6B13">
            <w:pPr>
              <w:shd w:val="clear" w:color="auto" w:fill="FFFFFF" w:themeFill="background1"/>
              <w:rPr>
                <w:rFonts w:eastAsia="Times New Roman" w:cs="Arial"/>
                <w:szCs w:val="24"/>
              </w:rPr>
            </w:pPr>
            <w:r w:rsidRPr="007D6B13">
              <w:rPr>
                <w:rFonts w:eastAsia="Century Gothic" w:cs="Arial"/>
                <w:szCs w:val="24"/>
                <w:lang w:bidi="es-CO"/>
              </w:rPr>
              <w:t>R</w:t>
            </w:r>
            <w:r w:rsidR="0063521D" w:rsidRPr="007D6B13">
              <w:rPr>
                <w:rFonts w:eastAsia="Century Gothic" w:cs="Arial"/>
                <w:szCs w:val="24"/>
                <w:lang w:bidi="es-CO"/>
              </w:rPr>
              <w:t>esponsables de cada actividad</w:t>
            </w:r>
          </w:p>
        </w:tc>
      </w:tr>
      <w:tr w:rsidR="00AA02D7" w:rsidRPr="007D6B13" w14:paraId="330FB0E3" w14:textId="77777777" w:rsidTr="00967E0B">
        <w:trPr>
          <w:trHeight w:val="168"/>
        </w:trPr>
        <w:tc>
          <w:tcPr>
            <w:tcW w:w="1838" w:type="dxa"/>
            <w:vMerge/>
            <w:shd w:val="clear" w:color="auto" w:fill="FFFFFF" w:themeFill="background1"/>
          </w:tcPr>
          <w:p w14:paraId="755490E1" w14:textId="77777777" w:rsidR="0063521D" w:rsidRPr="007D6B13" w:rsidRDefault="0063521D" w:rsidP="007D6B13">
            <w:pPr>
              <w:shd w:val="clear" w:color="auto" w:fill="FFFFFF" w:themeFill="background1"/>
              <w:rPr>
                <w:rFonts w:eastAsia="Times New Roman" w:cs="Arial"/>
                <w:szCs w:val="24"/>
              </w:rPr>
            </w:pPr>
          </w:p>
        </w:tc>
        <w:tc>
          <w:tcPr>
            <w:tcW w:w="1634" w:type="dxa"/>
            <w:shd w:val="clear" w:color="auto" w:fill="FFFFFF" w:themeFill="background1"/>
            <w:noWrap/>
            <w:hideMark/>
          </w:tcPr>
          <w:p w14:paraId="48470AF0" w14:textId="77777777" w:rsidR="0063521D" w:rsidRPr="007D6B13" w:rsidRDefault="0063521D" w:rsidP="007D6B13">
            <w:pPr>
              <w:shd w:val="clear" w:color="auto" w:fill="FFFFFF" w:themeFill="background1"/>
              <w:rPr>
                <w:rFonts w:eastAsia="Times New Roman" w:cs="Arial"/>
                <w:b/>
                <w:bCs/>
                <w:szCs w:val="24"/>
              </w:rPr>
            </w:pPr>
            <w:r w:rsidRPr="007D6B13">
              <w:rPr>
                <w:rFonts w:eastAsia="Times New Roman" w:cs="Arial"/>
                <w:b/>
                <w:bCs/>
                <w:szCs w:val="24"/>
              </w:rPr>
              <w:t>E</w:t>
            </w:r>
          </w:p>
          <w:p w14:paraId="687B751F" w14:textId="77777777" w:rsidR="0063521D" w:rsidRPr="007D6B13" w:rsidRDefault="0063521D" w:rsidP="007D6B13">
            <w:pPr>
              <w:shd w:val="clear" w:color="auto" w:fill="FFFFFF" w:themeFill="background1"/>
              <w:rPr>
                <w:rFonts w:eastAsia="Times New Roman" w:cs="Arial"/>
                <w:b/>
                <w:bCs/>
                <w:szCs w:val="24"/>
              </w:rPr>
            </w:pPr>
          </w:p>
          <w:p w14:paraId="210FE7DE" w14:textId="0A4708E7" w:rsidR="0063521D" w:rsidRPr="007D6B13" w:rsidRDefault="0063521D" w:rsidP="007D6B13">
            <w:pPr>
              <w:shd w:val="clear" w:color="auto" w:fill="FFFFFF" w:themeFill="background1"/>
              <w:rPr>
                <w:rFonts w:eastAsia="Times New Roman" w:cs="Arial"/>
                <w:b/>
                <w:bCs/>
                <w:szCs w:val="24"/>
              </w:rPr>
            </w:pPr>
          </w:p>
          <w:p w14:paraId="7A3EF840" w14:textId="18830BF7" w:rsidR="0063521D" w:rsidRPr="007D6B13" w:rsidRDefault="0063521D" w:rsidP="007D6B13">
            <w:pPr>
              <w:shd w:val="clear" w:color="auto" w:fill="FFFFFF" w:themeFill="background1"/>
              <w:rPr>
                <w:rFonts w:eastAsia="Times New Roman" w:cs="Arial"/>
                <w:b/>
                <w:bCs/>
                <w:szCs w:val="24"/>
              </w:rPr>
            </w:pPr>
          </w:p>
          <w:p w14:paraId="766ECE68" w14:textId="77777777" w:rsidR="004E17C9" w:rsidRPr="007D6B13" w:rsidRDefault="004E17C9" w:rsidP="007D6B13">
            <w:pPr>
              <w:shd w:val="clear" w:color="auto" w:fill="FFFFFF" w:themeFill="background1"/>
              <w:rPr>
                <w:rFonts w:eastAsia="Times New Roman" w:cs="Arial"/>
                <w:b/>
                <w:bCs/>
                <w:szCs w:val="24"/>
              </w:rPr>
            </w:pPr>
          </w:p>
          <w:p w14:paraId="5CC6AFD3" w14:textId="77777777" w:rsidR="0063521D" w:rsidRPr="007D6B13" w:rsidRDefault="0063521D" w:rsidP="007D6B13">
            <w:pPr>
              <w:shd w:val="clear" w:color="auto" w:fill="FFFFFF" w:themeFill="background1"/>
              <w:rPr>
                <w:rFonts w:eastAsia="Times New Roman" w:cs="Arial"/>
                <w:b/>
                <w:bCs/>
                <w:szCs w:val="24"/>
              </w:rPr>
            </w:pPr>
          </w:p>
        </w:tc>
        <w:tc>
          <w:tcPr>
            <w:tcW w:w="380" w:type="dxa"/>
            <w:shd w:val="clear" w:color="auto" w:fill="FFFFFF" w:themeFill="background1"/>
            <w:noWrap/>
            <w:hideMark/>
          </w:tcPr>
          <w:p w14:paraId="4D54262A" w14:textId="77777777" w:rsidR="0063521D" w:rsidRPr="007D6B13" w:rsidRDefault="0063521D" w:rsidP="007D6B13">
            <w:pPr>
              <w:shd w:val="clear" w:color="auto" w:fill="FFFFFF" w:themeFill="background1"/>
              <w:rPr>
                <w:rFonts w:eastAsia="Times New Roman" w:cs="Arial"/>
                <w:szCs w:val="24"/>
              </w:rPr>
            </w:pPr>
          </w:p>
        </w:tc>
        <w:tc>
          <w:tcPr>
            <w:tcW w:w="287" w:type="dxa"/>
            <w:shd w:val="clear" w:color="auto" w:fill="FFFFFF" w:themeFill="background1"/>
            <w:noWrap/>
            <w:hideMark/>
          </w:tcPr>
          <w:p w14:paraId="30490468" w14:textId="77777777" w:rsidR="0063521D" w:rsidRPr="007D6B13" w:rsidRDefault="0063521D"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7C3AD9E0" w14:textId="77777777" w:rsidR="0063521D" w:rsidRPr="007D6B13" w:rsidRDefault="0063521D" w:rsidP="007D6B13">
            <w:pPr>
              <w:shd w:val="clear" w:color="auto" w:fill="FFFFFF" w:themeFill="background1"/>
              <w:rPr>
                <w:rFonts w:eastAsia="Times New Roman" w:cs="Arial"/>
                <w:szCs w:val="24"/>
              </w:rPr>
            </w:pPr>
          </w:p>
        </w:tc>
        <w:tc>
          <w:tcPr>
            <w:tcW w:w="314" w:type="dxa"/>
            <w:shd w:val="clear" w:color="auto" w:fill="FFFFFF" w:themeFill="background1"/>
            <w:noWrap/>
            <w:hideMark/>
          </w:tcPr>
          <w:p w14:paraId="78C56D3E" w14:textId="77777777" w:rsidR="0063521D" w:rsidRPr="007D6B13" w:rsidRDefault="0063521D"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48FCE1ED" w14:textId="77777777" w:rsidR="0063521D" w:rsidRPr="007D6B13" w:rsidRDefault="0063521D" w:rsidP="007D6B13">
            <w:pPr>
              <w:shd w:val="clear" w:color="auto" w:fill="FFFFFF" w:themeFill="background1"/>
              <w:rPr>
                <w:rFonts w:eastAsia="Times New Roman" w:cs="Arial"/>
                <w:szCs w:val="24"/>
              </w:rPr>
            </w:pPr>
          </w:p>
        </w:tc>
        <w:tc>
          <w:tcPr>
            <w:tcW w:w="301" w:type="dxa"/>
            <w:shd w:val="clear" w:color="auto" w:fill="FFFFFF" w:themeFill="background1"/>
            <w:noWrap/>
            <w:hideMark/>
          </w:tcPr>
          <w:p w14:paraId="28742B6C" w14:textId="77777777" w:rsidR="0063521D" w:rsidRPr="007D6B13" w:rsidRDefault="0063521D" w:rsidP="007D6B13">
            <w:pPr>
              <w:shd w:val="clear" w:color="auto" w:fill="FFFFFF" w:themeFill="background1"/>
              <w:rPr>
                <w:rFonts w:eastAsia="Times New Roman" w:cs="Arial"/>
                <w:szCs w:val="24"/>
              </w:rPr>
            </w:pPr>
          </w:p>
        </w:tc>
        <w:tc>
          <w:tcPr>
            <w:tcW w:w="301" w:type="dxa"/>
            <w:shd w:val="clear" w:color="auto" w:fill="FFFFFF" w:themeFill="background1"/>
            <w:noWrap/>
          </w:tcPr>
          <w:p w14:paraId="0BB29E69" w14:textId="77777777" w:rsidR="0063521D" w:rsidRPr="007D6B13" w:rsidRDefault="0063521D" w:rsidP="007D6B13">
            <w:pPr>
              <w:shd w:val="clear" w:color="auto" w:fill="FFFFFF" w:themeFill="background1"/>
              <w:rPr>
                <w:rFonts w:eastAsia="Times New Roman" w:cs="Arial"/>
                <w:b/>
                <w:szCs w:val="24"/>
              </w:rPr>
            </w:pPr>
          </w:p>
        </w:tc>
        <w:tc>
          <w:tcPr>
            <w:tcW w:w="314" w:type="dxa"/>
            <w:shd w:val="clear" w:color="auto" w:fill="FFFFFF" w:themeFill="background1"/>
            <w:noWrap/>
          </w:tcPr>
          <w:p w14:paraId="5E73E341" w14:textId="77777777" w:rsidR="0063521D" w:rsidRPr="007D6B13" w:rsidRDefault="0063521D" w:rsidP="007D6B13">
            <w:pPr>
              <w:shd w:val="clear" w:color="auto" w:fill="FFFFFF" w:themeFill="background1"/>
              <w:rPr>
                <w:rFonts w:eastAsia="Times New Roman" w:cs="Arial"/>
                <w:b/>
                <w:szCs w:val="24"/>
              </w:rPr>
            </w:pPr>
          </w:p>
        </w:tc>
        <w:tc>
          <w:tcPr>
            <w:tcW w:w="354" w:type="dxa"/>
            <w:shd w:val="clear" w:color="auto" w:fill="FFFFFF" w:themeFill="background1"/>
            <w:noWrap/>
          </w:tcPr>
          <w:p w14:paraId="1EE22EE6" w14:textId="77777777" w:rsidR="0063521D" w:rsidRPr="007D6B13" w:rsidRDefault="0063521D" w:rsidP="007D6B13">
            <w:pPr>
              <w:shd w:val="clear" w:color="auto" w:fill="FFFFFF" w:themeFill="background1"/>
              <w:rPr>
                <w:rFonts w:eastAsia="Times New Roman" w:cs="Arial"/>
                <w:b/>
                <w:szCs w:val="24"/>
              </w:rPr>
            </w:pPr>
          </w:p>
        </w:tc>
        <w:tc>
          <w:tcPr>
            <w:tcW w:w="380" w:type="dxa"/>
            <w:shd w:val="clear" w:color="auto" w:fill="FFFFFF" w:themeFill="background1"/>
            <w:noWrap/>
          </w:tcPr>
          <w:p w14:paraId="662DF1D0" w14:textId="77777777" w:rsidR="0063521D" w:rsidRPr="007D6B13" w:rsidRDefault="0063521D" w:rsidP="007D6B13">
            <w:pPr>
              <w:shd w:val="clear" w:color="auto" w:fill="FFFFFF" w:themeFill="background1"/>
              <w:rPr>
                <w:rFonts w:eastAsia="Times New Roman" w:cs="Arial"/>
                <w:b/>
                <w:szCs w:val="24"/>
              </w:rPr>
            </w:pPr>
          </w:p>
        </w:tc>
        <w:tc>
          <w:tcPr>
            <w:tcW w:w="364" w:type="dxa"/>
            <w:shd w:val="clear" w:color="auto" w:fill="FFFFFF" w:themeFill="background1"/>
            <w:noWrap/>
          </w:tcPr>
          <w:p w14:paraId="0BA2A49D" w14:textId="77777777" w:rsidR="0063521D" w:rsidRPr="007D6B13" w:rsidRDefault="0063521D" w:rsidP="007D6B13">
            <w:pPr>
              <w:shd w:val="clear" w:color="auto" w:fill="FFFFFF" w:themeFill="background1"/>
              <w:rPr>
                <w:rFonts w:eastAsia="Times New Roman" w:cs="Arial"/>
                <w:b/>
                <w:szCs w:val="24"/>
              </w:rPr>
            </w:pPr>
          </w:p>
        </w:tc>
        <w:tc>
          <w:tcPr>
            <w:tcW w:w="354" w:type="dxa"/>
            <w:shd w:val="clear" w:color="auto" w:fill="FFFFFF" w:themeFill="background1"/>
            <w:noWrap/>
          </w:tcPr>
          <w:p w14:paraId="7991CBA9" w14:textId="77777777" w:rsidR="0063521D" w:rsidRPr="007D6B13" w:rsidRDefault="0063521D" w:rsidP="007D6B13">
            <w:pPr>
              <w:shd w:val="clear" w:color="auto" w:fill="FFFFFF" w:themeFill="background1"/>
              <w:rPr>
                <w:rFonts w:eastAsia="Times New Roman" w:cs="Arial"/>
                <w:b/>
                <w:szCs w:val="24"/>
              </w:rPr>
            </w:pPr>
          </w:p>
        </w:tc>
        <w:tc>
          <w:tcPr>
            <w:tcW w:w="2461" w:type="dxa"/>
            <w:vMerge/>
            <w:shd w:val="clear" w:color="auto" w:fill="FFFFFF" w:themeFill="background1"/>
          </w:tcPr>
          <w:p w14:paraId="693F0E2D" w14:textId="77777777" w:rsidR="0063521D" w:rsidRPr="007D6B13" w:rsidRDefault="0063521D" w:rsidP="007D6B13">
            <w:pPr>
              <w:shd w:val="clear" w:color="auto" w:fill="FFFFFF" w:themeFill="background1"/>
              <w:rPr>
                <w:rFonts w:eastAsia="Times New Roman" w:cs="Arial"/>
                <w:szCs w:val="24"/>
              </w:rPr>
            </w:pPr>
          </w:p>
        </w:tc>
      </w:tr>
      <w:tr w:rsidR="00AA02D7" w:rsidRPr="007D6B13" w14:paraId="5D3395F3" w14:textId="77777777" w:rsidTr="00967E0B">
        <w:trPr>
          <w:trHeight w:val="461"/>
        </w:trPr>
        <w:tc>
          <w:tcPr>
            <w:tcW w:w="1838" w:type="dxa"/>
            <w:vMerge w:val="restart"/>
            <w:shd w:val="clear" w:color="auto" w:fill="FFFFFF" w:themeFill="background1"/>
          </w:tcPr>
          <w:p w14:paraId="7C01B473" w14:textId="77777777" w:rsidR="0063521D" w:rsidRPr="007D6B13" w:rsidRDefault="0063521D" w:rsidP="007D6B13">
            <w:pPr>
              <w:shd w:val="clear" w:color="auto" w:fill="FFFFFF" w:themeFill="background1"/>
              <w:rPr>
                <w:rFonts w:eastAsia="Times New Roman" w:cs="Arial"/>
                <w:szCs w:val="24"/>
              </w:rPr>
            </w:pPr>
            <w:r w:rsidRPr="007D6B13">
              <w:rPr>
                <w:rFonts w:eastAsia="Century Gothic" w:cs="Arial"/>
                <w:szCs w:val="24"/>
                <w:lang w:bidi="es-CO"/>
              </w:rPr>
              <w:t>Atender oportunamente los procesos judiciales notificados a la entidad</w:t>
            </w:r>
          </w:p>
        </w:tc>
        <w:tc>
          <w:tcPr>
            <w:tcW w:w="1634" w:type="dxa"/>
            <w:shd w:val="clear" w:color="auto" w:fill="FFFFFF" w:themeFill="background1"/>
            <w:hideMark/>
          </w:tcPr>
          <w:p w14:paraId="6874A4A0" w14:textId="77777777" w:rsidR="0063521D" w:rsidRPr="007D6B13" w:rsidRDefault="0063521D" w:rsidP="007D6B13">
            <w:pPr>
              <w:shd w:val="clear" w:color="auto" w:fill="FFFFFF" w:themeFill="background1"/>
              <w:rPr>
                <w:rFonts w:eastAsia="Times New Roman" w:cs="Arial"/>
                <w:b/>
                <w:bCs/>
                <w:szCs w:val="24"/>
              </w:rPr>
            </w:pPr>
            <w:r w:rsidRPr="007D6B13">
              <w:rPr>
                <w:rFonts w:eastAsia="Times New Roman" w:cs="Arial"/>
                <w:b/>
                <w:bCs/>
                <w:szCs w:val="24"/>
              </w:rPr>
              <w:t>P</w:t>
            </w:r>
          </w:p>
        </w:tc>
        <w:tc>
          <w:tcPr>
            <w:tcW w:w="380" w:type="dxa"/>
            <w:shd w:val="clear" w:color="auto" w:fill="FFFFFF" w:themeFill="background1"/>
            <w:noWrap/>
            <w:hideMark/>
          </w:tcPr>
          <w:p w14:paraId="5DDC69E9"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287" w:type="dxa"/>
            <w:shd w:val="clear" w:color="auto" w:fill="FFFFFF" w:themeFill="background1"/>
            <w:noWrap/>
            <w:hideMark/>
          </w:tcPr>
          <w:p w14:paraId="6BD7FD0A"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40" w:type="dxa"/>
            <w:shd w:val="clear" w:color="auto" w:fill="FFFFFF" w:themeFill="background1"/>
            <w:noWrap/>
            <w:hideMark/>
          </w:tcPr>
          <w:p w14:paraId="581349F7"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14" w:type="dxa"/>
            <w:shd w:val="clear" w:color="auto" w:fill="FFFFFF" w:themeFill="background1"/>
            <w:noWrap/>
            <w:hideMark/>
          </w:tcPr>
          <w:p w14:paraId="770960C5" w14:textId="09698EDE" w:rsidR="0063521D" w:rsidRPr="007D6B13" w:rsidRDefault="004E17C9" w:rsidP="007D6B13">
            <w:pPr>
              <w:shd w:val="clear" w:color="auto" w:fill="FFFFFF" w:themeFill="background1"/>
              <w:rPr>
                <w:rFonts w:eastAsia="Times New Roman" w:cs="Arial"/>
                <w:szCs w:val="24"/>
              </w:rPr>
            </w:pPr>
            <w:r w:rsidRPr="007D6B13">
              <w:rPr>
                <w:rFonts w:eastAsia="Times New Roman" w:cs="Arial"/>
                <w:szCs w:val="24"/>
              </w:rPr>
              <w:t>x</w:t>
            </w:r>
          </w:p>
        </w:tc>
        <w:tc>
          <w:tcPr>
            <w:tcW w:w="340" w:type="dxa"/>
            <w:shd w:val="clear" w:color="auto" w:fill="FFFFFF" w:themeFill="background1"/>
            <w:noWrap/>
            <w:hideMark/>
          </w:tcPr>
          <w:p w14:paraId="3DD24FD1"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01" w:type="dxa"/>
            <w:shd w:val="clear" w:color="auto" w:fill="FFFFFF" w:themeFill="background1"/>
            <w:noWrap/>
            <w:hideMark/>
          </w:tcPr>
          <w:p w14:paraId="484CCE48"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01" w:type="dxa"/>
            <w:shd w:val="clear" w:color="auto" w:fill="FFFFFF" w:themeFill="background1"/>
            <w:noWrap/>
          </w:tcPr>
          <w:p w14:paraId="45927354"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14" w:type="dxa"/>
            <w:shd w:val="clear" w:color="auto" w:fill="FFFFFF" w:themeFill="background1"/>
            <w:noWrap/>
          </w:tcPr>
          <w:p w14:paraId="1E5F28D2"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54" w:type="dxa"/>
            <w:shd w:val="clear" w:color="auto" w:fill="FFFFFF" w:themeFill="background1"/>
            <w:noWrap/>
          </w:tcPr>
          <w:p w14:paraId="43ADC8D2"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80" w:type="dxa"/>
            <w:shd w:val="clear" w:color="auto" w:fill="FFFFFF" w:themeFill="background1"/>
            <w:noWrap/>
          </w:tcPr>
          <w:p w14:paraId="7CFDF388"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64" w:type="dxa"/>
            <w:shd w:val="clear" w:color="auto" w:fill="FFFFFF" w:themeFill="background1"/>
            <w:noWrap/>
          </w:tcPr>
          <w:p w14:paraId="3574A10B"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354" w:type="dxa"/>
            <w:shd w:val="clear" w:color="auto" w:fill="FFFFFF" w:themeFill="background1"/>
            <w:noWrap/>
          </w:tcPr>
          <w:p w14:paraId="5652E78E" w14:textId="77777777" w:rsidR="0063521D" w:rsidRPr="007D6B13" w:rsidRDefault="0063521D" w:rsidP="007D6B13">
            <w:pPr>
              <w:shd w:val="clear" w:color="auto" w:fill="FFFFFF" w:themeFill="background1"/>
              <w:rPr>
                <w:rFonts w:eastAsia="Times New Roman" w:cs="Arial"/>
                <w:szCs w:val="24"/>
              </w:rPr>
            </w:pPr>
            <w:r w:rsidRPr="007D6B13">
              <w:rPr>
                <w:rFonts w:eastAsia="Times New Roman" w:cs="Arial"/>
                <w:szCs w:val="24"/>
              </w:rPr>
              <w:t>x</w:t>
            </w:r>
          </w:p>
        </w:tc>
        <w:tc>
          <w:tcPr>
            <w:tcW w:w="2461" w:type="dxa"/>
            <w:vMerge w:val="restart"/>
            <w:shd w:val="clear" w:color="auto" w:fill="FFFFFF" w:themeFill="background1"/>
          </w:tcPr>
          <w:p w14:paraId="143CED4C" w14:textId="46810D02" w:rsidR="00967E0B" w:rsidRPr="007D6B13" w:rsidRDefault="004E17C9" w:rsidP="007D6B13">
            <w:pPr>
              <w:shd w:val="clear" w:color="auto" w:fill="FFFFFF" w:themeFill="background1"/>
              <w:rPr>
                <w:rFonts w:eastAsia="Century Gothic" w:cs="Arial"/>
                <w:szCs w:val="24"/>
                <w:lang w:bidi="es-CO"/>
              </w:rPr>
            </w:pPr>
            <w:r w:rsidRPr="007D6B13">
              <w:rPr>
                <w:rFonts w:eastAsia="Century Gothic" w:cs="Arial"/>
                <w:szCs w:val="24"/>
                <w:lang w:bidi="es-CO"/>
              </w:rPr>
              <w:t xml:space="preserve">Proceso Gestión </w:t>
            </w:r>
            <w:r w:rsidR="00803C45" w:rsidRPr="007D6B13">
              <w:rPr>
                <w:rFonts w:eastAsia="Century Gothic" w:cs="Arial"/>
                <w:szCs w:val="24"/>
                <w:lang w:bidi="es-CO"/>
              </w:rPr>
              <w:t>J</w:t>
            </w:r>
            <w:r w:rsidR="0063521D" w:rsidRPr="007D6B13">
              <w:rPr>
                <w:rFonts w:eastAsia="Century Gothic" w:cs="Arial"/>
                <w:szCs w:val="24"/>
                <w:lang w:bidi="es-CO"/>
              </w:rPr>
              <w:t>urídica</w:t>
            </w:r>
          </w:p>
          <w:p w14:paraId="0C36C3F6" w14:textId="73484D99" w:rsidR="0063521D" w:rsidRPr="007D6B13" w:rsidRDefault="0063521D" w:rsidP="007D6B13">
            <w:pPr>
              <w:shd w:val="clear" w:color="auto" w:fill="FFFFFF" w:themeFill="background1"/>
              <w:rPr>
                <w:rFonts w:eastAsia="Century Gothic" w:cs="Arial"/>
                <w:szCs w:val="24"/>
                <w:lang w:bidi="es-CO"/>
              </w:rPr>
            </w:pPr>
            <w:r w:rsidRPr="007D6B13">
              <w:rPr>
                <w:rFonts w:eastAsia="Century Gothic" w:cs="Arial"/>
                <w:szCs w:val="24"/>
                <w:lang w:bidi="es-CO"/>
              </w:rPr>
              <w:t>Apoderado</w:t>
            </w:r>
            <w:r w:rsidR="00967E0B" w:rsidRPr="007D6B13">
              <w:rPr>
                <w:rFonts w:eastAsia="Century Gothic" w:cs="Arial"/>
                <w:szCs w:val="24"/>
                <w:lang w:bidi="es-CO"/>
              </w:rPr>
              <w:t>(a)</w:t>
            </w:r>
            <w:r w:rsidRPr="007D6B13">
              <w:rPr>
                <w:rFonts w:eastAsia="Century Gothic" w:cs="Arial"/>
                <w:szCs w:val="24"/>
                <w:lang w:bidi="es-CO"/>
              </w:rPr>
              <w:t xml:space="preserve"> designado</w:t>
            </w:r>
            <w:r w:rsidR="00967E0B" w:rsidRPr="007D6B13">
              <w:rPr>
                <w:rFonts w:eastAsia="Century Gothic" w:cs="Arial"/>
                <w:szCs w:val="24"/>
                <w:lang w:bidi="es-CO"/>
              </w:rPr>
              <w:t>(a)</w:t>
            </w:r>
          </w:p>
          <w:p w14:paraId="6D50EB26" w14:textId="77777777" w:rsidR="004E17C9" w:rsidRPr="007D6B13" w:rsidRDefault="004E17C9" w:rsidP="007D6B13">
            <w:pPr>
              <w:shd w:val="clear" w:color="auto" w:fill="FFFFFF" w:themeFill="background1"/>
              <w:rPr>
                <w:rFonts w:eastAsia="Century Gothic" w:cs="Arial"/>
                <w:szCs w:val="24"/>
                <w:lang w:bidi="es-CO"/>
              </w:rPr>
            </w:pPr>
          </w:p>
          <w:p w14:paraId="458A1424" w14:textId="2D6E9184" w:rsidR="004E17C9" w:rsidRPr="007D6B13" w:rsidRDefault="004E17C9" w:rsidP="007D6B13">
            <w:pPr>
              <w:shd w:val="clear" w:color="auto" w:fill="FFFFFF" w:themeFill="background1"/>
              <w:rPr>
                <w:rFonts w:eastAsia="Century Gothic" w:cs="Arial"/>
                <w:szCs w:val="24"/>
                <w:lang w:bidi="es-CO"/>
              </w:rPr>
            </w:pPr>
          </w:p>
        </w:tc>
      </w:tr>
      <w:tr w:rsidR="00AA02D7" w:rsidRPr="007D6B13" w14:paraId="23927491" w14:textId="77777777" w:rsidTr="00967E0B">
        <w:trPr>
          <w:trHeight w:val="359"/>
        </w:trPr>
        <w:tc>
          <w:tcPr>
            <w:tcW w:w="1838" w:type="dxa"/>
            <w:vMerge/>
            <w:shd w:val="clear" w:color="auto" w:fill="FFFFFF" w:themeFill="background1"/>
          </w:tcPr>
          <w:p w14:paraId="1F0C6232" w14:textId="77777777" w:rsidR="0063521D" w:rsidRPr="007D6B13" w:rsidRDefault="0063521D" w:rsidP="007D6B13">
            <w:pPr>
              <w:shd w:val="clear" w:color="auto" w:fill="FFFFFF" w:themeFill="background1"/>
              <w:rPr>
                <w:rFonts w:eastAsia="Times New Roman" w:cs="Arial"/>
                <w:szCs w:val="24"/>
              </w:rPr>
            </w:pPr>
          </w:p>
        </w:tc>
        <w:tc>
          <w:tcPr>
            <w:tcW w:w="1634" w:type="dxa"/>
            <w:shd w:val="clear" w:color="auto" w:fill="FFFFFF" w:themeFill="background1"/>
            <w:noWrap/>
            <w:hideMark/>
          </w:tcPr>
          <w:p w14:paraId="391FE69D" w14:textId="77777777" w:rsidR="0063521D" w:rsidRPr="007D6B13" w:rsidRDefault="0063521D" w:rsidP="007D6B13">
            <w:pPr>
              <w:shd w:val="clear" w:color="auto" w:fill="FFFFFF" w:themeFill="background1"/>
              <w:rPr>
                <w:rFonts w:eastAsia="Times New Roman" w:cs="Arial"/>
                <w:b/>
                <w:bCs/>
                <w:szCs w:val="24"/>
              </w:rPr>
            </w:pPr>
            <w:r w:rsidRPr="007D6B13">
              <w:rPr>
                <w:rFonts w:eastAsia="Times New Roman" w:cs="Arial"/>
                <w:b/>
                <w:bCs/>
                <w:szCs w:val="24"/>
              </w:rPr>
              <w:t>E</w:t>
            </w:r>
          </w:p>
          <w:p w14:paraId="0E0AE7A8" w14:textId="77777777" w:rsidR="0063521D" w:rsidRPr="007D6B13" w:rsidRDefault="0063521D" w:rsidP="007D6B13">
            <w:pPr>
              <w:shd w:val="clear" w:color="auto" w:fill="FFFFFF" w:themeFill="background1"/>
              <w:rPr>
                <w:rFonts w:eastAsia="Times New Roman" w:cs="Arial"/>
                <w:b/>
                <w:bCs/>
                <w:szCs w:val="24"/>
              </w:rPr>
            </w:pPr>
          </w:p>
          <w:p w14:paraId="557535DE" w14:textId="77777777" w:rsidR="004E17C9" w:rsidRPr="007D6B13" w:rsidRDefault="004E17C9" w:rsidP="007D6B13">
            <w:pPr>
              <w:shd w:val="clear" w:color="auto" w:fill="FFFFFF" w:themeFill="background1"/>
              <w:rPr>
                <w:rFonts w:eastAsia="Times New Roman" w:cs="Arial"/>
                <w:b/>
                <w:bCs/>
                <w:szCs w:val="24"/>
              </w:rPr>
            </w:pPr>
          </w:p>
          <w:p w14:paraId="07BDC2CB" w14:textId="77777777" w:rsidR="004E17C9" w:rsidRPr="007D6B13" w:rsidRDefault="004E17C9" w:rsidP="007D6B13">
            <w:pPr>
              <w:shd w:val="clear" w:color="auto" w:fill="FFFFFF" w:themeFill="background1"/>
              <w:rPr>
                <w:rFonts w:eastAsia="Times New Roman" w:cs="Arial"/>
                <w:b/>
                <w:bCs/>
                <w:szCs w:val="24"/>
              </w:rPr>
            </w:pPr>
          </w:p>
          <w:p w14:paraId="011E710B" w14:textId="77777777" w:rsidR="00983771" w:rsidRPr="007D6B13" w:rsidRDefault="00983771" w:rsidP="007D6B13">
            <w:pPr>
              <w:shd w:val="clear" w:color="auto" w:fill="FFFFFF" w:themeFill="background1"/>
              <w:rPr>
                <w:rFonts w:eastAsia="Times New Roman" w:cs="Arial"/>
                <w:b/>
                <w:bCs/>
                <w:szCs w:val="24"/>
              </w:rPr>
            </w:pPr>
          </w:p>
          <w:p w14:paraId="17DEF5B2" w14:textId="36374352" w:rsidR="00983771" w:rsidRPr="007D6B13" w:rsidRDefault="00983771" w:rsidP="007D6B13">
            <w:pPr>
              <w:shd w:val="clear" w:color="auto" w:fill="FFFFFF" w:themeFill="background1"/>
              <w:rPr>
                <w:rFonts w:eastAsia="Times New Roman" w:cs="Arial"/>
                <w:b/>
                <w:bCs/>
                <w:szCs w:val="24"/>
              </w:rPr>
            </w:pPr>
          </w:p>
        </w:tc>
        <w:tc>
          <w:tcPr>
            <w:tcW w:w="380" w:type="dxa"/>
            <w:shd w:val="clear" w:color="auto" w:fill="FFFFFF" w:themeFill="background1"/>
            <w:noWrap/>
            <w:hideMark/>
          </w:tcPr>
          <w:p w14:paraId="5F846D47" w14:textId="77777777" w:rsidR="0063521D" w:rsidRPr="007D6B13" w:rsidRDefault="0063521D" w:rsidP="007D6B13">
            <w:pPr>
              <w:shd w:val="clear" w:color="auto" w:fill="FFFFFF" w:themeFill="background1"/>
              <w:rPr>
                <w:rFonts w:eastAsia="Times New Roman" w:cs="Arial"/>
                <w:szCs w:val="24"/>
              </w:rPr>
            </w:pPr>
          </w:p>
        </w:tc>
        <w:tc>
          <w:tcPr>
            <w:tcW w:w="287" w:type="dxa"/>
            <w:shd w:val="clear" w:color="auto" w:fill="FFFFFF" w:themeFill="background1"/>
            <w:noWrap/>
            <w:hideMark/>
          </w:tcPr>
          <w:p w14:paraId="76611ECC" w14:textId="77777777" w:rsidR="0063521D" w:rsidRPr="007D6B13" w:rsidRDefault="0063521D"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06E7686E" w14:textId="77777777" w:rsidR="0063521D" w:rsidRPr="007D6B13" w:rsidRDefault="0063521D" w:rsidP="007D6B13">
            <w:pPr>
              <w:shd w:val="clear" w:color="auto" w:fill="FFFFFF" w:themeFill="background1"/>
              <w:rPr>
                <w:rFonts w:eastAsia="Times New Roman" w:cs="Arial"/>
                <w:szCs w:val="24"/>
              </w:rPr>
            </w:pPr>
          </w:p>
        </w:tc>
        <w:tc>
          <w:tcPr>
            <w:tcW w:w="314" w:type="dxa"/>
            <w:shd w:val="clear" w:color="auto" w:fill="FFFFFF" w:themeFill="background1"/>
            <w:noWrap/>
            <w:hideMark/>
          </w:tcPr>
          <w:p w14:paraId="769E0239" w14:textId="77777777" w:rsidR="0063521D" w:rsidRPr="007D6B13" w:rsidRDefault="0063521D" w:rsidP="007D6B13">
            <w:pPr>
              <w:shd w:val="clear" w:color="auto" w:fill="FFFFFF" w:themeFill="background1"/>
              <w:rPr>
                <w:rFonts w:eastAsia="Times New Roman" w:cs="Arial"/>
                <w:szCs w:val="24"/>
              </w:rPr>
            </w:pPr>
          </w:p>
        </w:tc>
        <w:tc>
          <w:tcPr>
            <w:tcW w:w="340" w:type="dxa"/>
            <w:shd w:val="clear" w:color="auto" w:fill="FFFFFF" w:themeFill="background1"/>
            <w:noWrap/>
            <w:hideMark/>
          </w:tcPr>
          <w:p w14:paraId="26C842BD" w14:textId="77777777" w:rsidR="0063521D" w:rsidRPr="007D6B13" w:rsidRDefault="0063521D" w:rsidP="007D6B13">
            <w:pPr>
              <w:shd w:val="clear" w:color="auto" w:fill="FFFFFF" w:themeFill="background1"/>
              <w:rPr>
                <w:rFonts w:eastAsia="Times New Roman" w:cs="Arial"/>
                <w:szCs w:val="24"/>
              </w:rPr>
            </w:pPr>
          </w:p>
        </w:tc>
        <w:tc>
          <w:tcPr>
            <w:tcW w:w="301" w:type="dxa"/>
            <w:shd w:val="clear" w:color="auto" w:fill="FFFFFF" w:themeFill="background1"/>
            <w:noWrap/>
            <w:hideMark/>
          </w:tcPr>
          <w:p w14:paraId="6BB51437" w14:textId="77777777" w:rsidR="0063521D" w:rsidRPr="007D6B13" w:rsidRDefault="0063521D" w:rsidP="007D6B13">
            <w:pPr>
              <w:shd w:val="clear" w:color="auto" w:fill="FFFFFF" w:themeFill="background1"/>
              <w:rPr>
                <w:rFonts w:eastAsia="Times New Roman" w:cs="Arial"/>
                <w:szCs w:val="24"/>
              </w:rPr>
            </w:pPr>
          </w:p>
        </w:tc>
        <w:tc>
          <w:tcPr>
            <w:tcW w:w="301" w:type="dxa"/>
            <w:shd w:val="clear" w:color="auto" w:fill="FFFFFF" w:themeFill="background1"/>
            <w:noWrap/>
          </w:tcPr>
          <w:p w14:paraId="1CD56DBB" w14:textId="77777777" w:rsidR="0063521D" w:rsidRPr="007D6B13" w:rsidRDefault="0063521D" w:rsidP="007D6B13">
            <w:pPr>
              <w:shd w:val="clear" w:color="auto" w:fill="FFFFFF" w:themeFill="background1"/>
              <w:rPr>
                <w:rFonts w:eastAsia="Times New Roman" w:cs="Arial"/>
                <w:szCs w:val="24"/>
              </w:rPr>
            </w:pPr>
          </w:p>
        </w:tc>
        <w:tc>
          <w:tcPr>
            <w:tcW w:w="314" w:type="dxa"/>
            <w:shd w:val="clear" w:color="auto" w:fill="FFFFFF" w:themeFill="background1"/>
            <w:noWrap/>
          </w:tcPr>
          <w:p w14:paraId="42DF5A34" w14:textId="77777777" w:rsidR="0063521D" w:rsidRPr="007D6B13" w:rsidRDefault="0063521D" w:rsidP="007D6B13">
            <w:pPr>
              <w:shd w:val="clear" w:color="auto" w:fill="FFFFFF" w:themeFill="background1"/>
              <w:rPr>
                <w:rFonts w:eastAsia="Times New Roman" w:cs="Arial"/>
                <w:szCs w:val="24"/>
              </w:rPr>
            </w:pPr>
          </w:p>
        </w:tc>
        <w:tc>
          <w:tcPr>
            <w:tcW w:w="354" w:type="dxa"/>
            <w:shd w:val="clear" w:color="auto" w:fill="FFFFFF" w:themeFill="background1"/>
            <w:noWrap/>
          </w:tcPr>
          <w:p w14:paraId="0D944A5F" w14:textId="77777777" w:rsidR="0063521D" w:rsidRPr="007D6B13" w:rsidRDefault="0063521D" w:rsidP="007D6B13">
            <w:pPr>
              <w:shd w:val="clear" w:color="auto" w:fill="FFFFFF" w:themeFill="background1"/>
              <w:rPr>
                <w:rFonts w:eastAsia="Times New Roman" w:cs="Arial"/>
                <w:szCs w:val="24"/>
              </w:rPr>
            </w:pPr>
          </w:p>
        </w:tc>
        <w:tc>
          <w:tcPr>
            <w:tcW w:w="380" w:type="dxa"/>
            <w:shd w:val="clear" w:color="auto" w:fill="FFFFFF" w:themeFill="background1"/>
            <w:noWrap/>
          </w:tcPr>
          <w:p w14:paraId="0CF5CAF3" w14:textId="77777777" w:rsidR="0063521D" w:rsidRPr="007D6B13" w:rsidRDefault="0063521D" w:rsidP="007D6B13">
            <w:pPr>
              <w:shd w:val="clear" w:color="auto" w:fill="FFFFFF" w:themeFill="background1"/>
              <w:rPr>
                <w:rFonts w:eastAsia="Times New Roman" w:cs="Arial"/>
                <w:szCs w:val="24"/>
              </w:rPr>
            </w:pPr>
          </w:p>
        </w:tc>
        <w:tc>
          <w:tcPr>
            <w:tcW w:w="364" w:type="dxa"/>
            <w:shd w:val="clear" w:color="auto" w:fill="FFFFFF" w:themeFill="background1"/>
            <w:noWrap/>
          </w:tcPr>
          <w:p w14:paraId="4C7774BD" w14:textId="77777777" w:rsidR="0063521D" w:rsidRPr="007D6B13" w:rsidRDefault="0063521D" w:rsidP="007D6B13">
            <w:pPr>
              <w:shd w:val="clear" w:color="auto" w:fill="FFFFFF" w:themeFill="background1"/>
              <w:rPr>
                <w:rFonts w:eastAsia="Times New Roman" w:cs="Arial"/>
                <w:szCs w:val="24"/>
              </w:rPr>
            </w:pPr>
          </w:p>
        </w:tc>
        <w:tc>
          <w:tcPr>
            <w:tcW w:w="354" w:type="dxa"/>
            <w:shd w:val="clear" w:color="auto" w:fill="FFFFFF" w:themeFill="background1"/>
            <w:noWrap/>
          </w:tcPr>
          <w:p w14:paraId="1DC653CC" w14:textId="77777777" w:rsidR="0063521D" w:rsidRPr="007D6B13" w:rsidRDefault="0063521D" w:rsidP="007D6B13">
            <w:pPr>
              <w:shd w:val="clear" w:color="auto" w:fill="FFFFFF" w:themeFill="background1"/>
              <w:rPr>
                <w:rFonts w:eastAsia="Times New Roman" w:cs="Arial"/>
                <w:szCs w:val="24"/>
              </w:rPr>
            </w:pPr>
          </w:p>
        </w:tc>
        <w:tc>
          <w:tcPr>
            <w:tcW w:w="2461" w:type="dxa"/>
            <w:vMerge/>
            <w:shd w:val="clear" w:color="auto" w:fill="FFFFFF" w:themeFill="background1"/>
          </w:tcPr>
          <w:p w14:paraId="5C898A7B" w14:textId="77777777" w:rsidR="0063521D" w:rsidRPr="007D6B13" w:rsidRDefault="0063521D" w:rsidP="007D6B13">
            <w:pPr>
              <w:shd w:val="clear" w:color="auto" w:fill="FFFFFF" w:themeFill="background1"/>
              <w:rPr>
                <w:rFonts w:eastAsia="Times New Roman" w:cs="Arial"/>
                <w:szCs w:val="24"/>
              </w:rPr>
            </w:pPr>
          </w:p>
        </w:tc>
      </w:tr>
      <w:tr w:rsidR="00AA02D7" w:rsidRPr="007D6B13" w14:paraId="50CAA229" w14:textId="77777777" w:rsidTr="00F81DEF">
        <w:trPr>
          <w:trHeight w:val="732"/>
        </w:trPr>
        <w:tc>
          <w:tcPr>
            <w:tcW w:w="1838" w:type="dxa"/>
            <w:shd w:val="clear" w:color="auto" w:fill="FFFFFF" w:themeFill="background1"/>
          </w:tcPr>
          <w:p w14:paraId="448E9706" w14:textId="08FBF775" w:rsidR="00983771" w:rsidRPr="007D6B13" w:rsidRDefault="0063521D" w:rsidP="007D6B13">
            <w:pPr>
              <w:shd w:val="clear" w:color="auto" w:fill="FFFFFF" w:themeFill="background1"/>
              <w:rPr>
                <w:rFonts w:eastAsia="Century Gothic" w:cs="Arial"/>
                <w:szCs w:val="24"/>
                <w:lang w:bidi="es-CO"/>
              </w:rPr>
            </w:pPr>
            <w:r w:rsidRPr="007D6B13">
              <w:rPr>
                <w:rFonts w:eastAsia="Century Gothic" w:cs="Arial"/>
                <w:szCs w:val="24"/>
                <w:lang w:bidi="es-CO"/>
              </w:rPr>
              <w:t>Efectuar la revisión y actualización de los procedimientos del proceso de Gestión Jurídica</w:t>
            </w:r>
          </w:p>
        </w:tc>
        <w:tc>
          <w:tcPr>
            <w:tcW w:w="1634" w:type="dxa"/>
            <w:shd w:val="clear" w:color="auto" w:fill="FFFFFF" w:themeFill="background1"/>
            <w:hideMark/>
          </w:tcPr>
          <w:p w14:paraId="053D6934" w14:textId="13323A87" w:rsidR="00983771" w:rsidRPr="007D6B13" w:rsidRDefault="00983771" w:rsidP="007D6B13">
            <w:pPr>
              <w:shd w:val="clear" w:color="auto" w:fill="FFFFFF" w:themeFill="background1"/>
              <w:rPr>
                <w:rFonts w:eastAsia="Times New Roman" w:cs="Arial"/>
                <w:b/>
                <w:bCs/>
                <w:szCs w:val="24"/>
              </w:rPr>
            </w:pPr>
            <w:r w:rsidRPr="007D6B13">
              <w:rPr>
                <w:rFonts w:eastAsia="Times New Roman" w:cs="Arial"/>
                <w:b/>
                <w:bCs/>
                <w:szCs w:val="24"/>
              </w:rPr>
              <w:t>P</w:t>
            </w:r>
          </w:p>
          <w:p w14:paraId="1F9B902B" w14:textId="77777777" w:rsidR="00983771" w:rsidRPr="007D6B13" w:rsidRDefault="00983771" w:rsidP="007D6B13">
            <w:pPr>
              <w:shd w:val="clear" w:color="auto" w:fill="FFFFFF" w:themeFill="background1"/>
              <w:rPr>
                <w:rFonts w:eastAsia="Times New Roman" w:cs="Arial"/>
                <w:b/>
                <w:bCs/>
                <w:szCs w:val="24"/>
              </w:rPr>
            </w:pPr>
          </w:p>
          <w:p w14:paraId="02264670" w14:textId="77777777" w:rsidR="00983771" w:rsidRPr="007D6B13" w:rsidRDefault="00983771" w:rsidP="007D6B13">
            <w:pPr>
              <w:shd w:val="clear" w:color="auto" w:fill="FFFFFF" w:themeFill="background1"/>
              <w:rPr>
                <w:rFonts w:eastAsia="Times New Roman" w:cs="Arial"/>
                <w:b/>
                <w:bCs/>
                <w:szCs w:val="24"/>
              </w:rPr>
            </w:pPr>
          </w:p>
          <w:p w14:paraId="1246509B" w14:textId="77777777" w:rsidR="00983771" w:rsidRPr="007D6B13" w:rsidRDefault="00983771" w:rsidP="007D6B13">
            <w:pPr>
              <w:shd w:val="clear" w:color="auto" w:fill="FFFFFF" w:themeFill="background1"/>
              <w:rPr>
                <w:rFonts w:eastAsia="Times New Roman" w:cs="Arial"/>
                <w:b/>
                <w:bCs/>
                <w:szCs w:val="24"/>
              </w:rPr>
            </w:pPr>
          </w:p>
          <w:p w14:paraId="407ED64D" w14:textId="77777777" w:rsidR="00983771" w:rsidRPr="007D6B13" w:rsidRDefault="00983771" w:rsidP="007D6B13">
            <w:pPr>
              <w:shd w:val="clear" w:color="auto" w:fill="FFFFFF" w:themeFill="background1"/>
              <w:rPr>
                <w:rFonts w:eastAsia="Times New Roman" w:cs="Arial"/>
                <w:b/>
                <w:bCs/>
                <w:szCs w:val="24"/>
              </w:rPr>
            </w:pPr>
          </w:p>
          <w:p w14:paraId="7D41A47D" w14:textId="04761135" w:rsidR="00983771" w:rsidRPr="007D6B13" w:rsidRDefault="00983771" w:rsidP="007D6B13">
            <w:pPr>
              <w:shd w:val="clear" w:color="auto" w:fill="FFFFFF" w:themeFill="background1"/>
              <w:rPr>
                <w:rFonts w:eastAsia="Times New Roman" w:cs="Arial"/>
                <w:b/>
                <w:bCs/>
                <w:szCs w:val="24"/>
              </w:rPr>
            </w:pPr>
          </w:p>
        </w:tc>
        <w:tc>
          <w:tcPr>
            <w:tcW w:w="380" w:type="dxa"/>
            <w:shd w:val="clear" w:color="auto" w:fill="FFFFFF" w:themeFill="background1"/>
            <w:noWrap/>
            <w:hideMark/>
          </w:tcPr>
          <w:p w14:paraId="5A50451F" w14:textId="212B5303" w:rsidR="0063521D" w:rsidRPr="007D6B13" w:rsidRDefault="00D7407C" w:rsidP="007D6B13">
            <w:pPr>
              <w:shd w:val="clear" w:color="auto" w:fill="FFFFFF" w:themeFill="background1"/>
              <w:rPr>
                <w:rFonts w:eastAsia="Times New Roman" w:cs="Arial"/>
                <w:bCs/>
                <w:szCs w:val="24"/>
              </w:rPr>
            </w:pPr>
            <w:r w:rsidRPr="007D6B13">
              <w:rPr>
                <w:rFonts w:eastAsia="Times New Roman" w:cs="Arial"/>
                <w:bCs/>
                <w:szCs w:val="24"/>
              </w:rPr>
              <w:t>x</w:t>
            </w:r>
          </w:p>
        </w:tc>
        <w:tc>
          <w:tcPr>
            <w:tcW w:w="287" w:type="dxa"/>
            <w:shd w:val="clear" w:color="auto" w:fill="FFFFFF" w:themeFill="background1"/>
            <w:noWrap/>
            <w:hideMark/>
          </w:tcPr>
          <w:p w14:paraId="54789DE3" w14:textId="161C4ED8" w:rsidR="0063521D" w:rsidRPr="007D6B13" w:rsidRDefault="00D7407C" w:rsidP="007D6B13">
            <w:pPr>
              <w:shd w:val="clear" w:color="auto" w:fill="FFFFFF" w:themeFill="background1"/>
              <w:rPr>
                <w:rFonts w:eastAsia="Times New Roman" w:cs="Arial"/>
                <w:bCs/>
                <w:szCs w:val="24"/>
              </w:rPr>
            </w:pPr>
            <w:r w:rsidRPr="007D6B13">
              <w:rPr>
                <w:rFonts w:eastAsia="Times New Roman" w:cs="Arial"/>
                <w:bCs/>
                <w:szCs w:val="24"/>
              </w:rPr>
              <w:t>x</w:t>
            </w:r>
          </w:p>
        </w:tc>
        <w:tc>
          <w:tcPr>
            <w:tcW w:w="340" w:type="dxa"/>
            <w:shd w:val="clear" w:color="auto" w:fill="FFFFFF" w:themeFill="background1"/>
            <w:noWrap/>
            <w:hideMark/>
          </w:tcPr>
          <w:p w14:paraId="324DEF53" w14:textId="7580C805" w:rsidR="0063521D"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72E2FF2B" w14:textId="77777777" w:rsidR="0063521D" w:rsidRPr="007D6B13" w:rsidRDefault="0063521D" w:rsidP="007D6B13">
            <w:pPr>
              <w:shd w:val="clear" w:color="auto" w:fill="FFFFFF" w:themeFill="background1"/>
              <w:rPr>
                <w:rFonts w:eastAsia="Times New Roman" w:cs="Arial"/>
                <w:bCs/>
                <w:szCs w:val="24"/>
              </w:rPr>
            </w:pPr>
          </w:p>
          <w:p w14:paraId="0964016C" w14:textId="77777777" w:rsidR="0063521D" w:rsidRPr="007D6B13" w:rsidRDefault="0063521D" w:rsidP="007D6B13">
            <w:pPr>
              <w:shd w:val="clear" w:color="auto" w:fill="FFFFFF" w:themeFill="background1"/>
              <w:rPr>
                <w:rFonts w:eastAsia="Times New Roman" w:cs="Arial"/>
                <w:bCs/>
                <w:szCs w:val="24"/>
              </w:rPr>
            </w:pPr>
          </w:p>
          <w:p w14:paraId="5C9735D1" w14:textId="77777777" w:rsidR="0063521D" w:rsidRPr="007D6B13" w:rsidRDefault="0063521D" w:rsidP="007D6B13">
            <w:pPr>
              <w:shd w:val="clear" w:color="auto" w:fill="FFFFFF" w:themeFill="background1"/>
              <w:rPr>
                <w:rFonts w:eastAsia="Times New Roman" w:cs="Arial"/>
                <w:bCs/>
                <w:szCs w:val="24"/>
              </w:rPr>
            </w:pPr>
          </w:p>
          <w:p w14:paraId="2FF88BDD" w14:textId="77777777" w:rsidR="0063521D" w:rsidRPr="007D6B13" w:rsidRDefault="0063521D" w:rsidP="007D6B13">
            <w:pPr>
              <w:shd w:val="clear" w:color="auto" w:fill="FFFFFF" w:themeFill="background1"/>
              <w:rPr>
                <w:rFonts w:eastAsia="Times New Roman" w:cs="Arial"/>
                <w:bCs/>
                <w:szCs w:val="24"/>
              </w:rPr>
            </w:pPr>
          </w:p>
          <w:p w14:paraId="6D1A5734" w14:textId="77777777" w:rsidR="0063521D" w:rsidRPr="007D6B13" w:rsidRDefault="0063521D" w:rsidP="007D6B13">
            <w:pPr>
              <w:shd w:val="clear" w:color="auto" w:fill="FFFFFF" w:themeFill="background1"/>
              <w:rPr>
                <w:rFonts w:eastAsia="Times New Roman" w:cs="Arial"/>
                <w:bCs/>
                <w:szCs w:val="24"/>
              </w:rPr>
            </w:pPr>
          </w:p>
          <w:p w14:paraId="26904F64" w14:textId="77777777" w:rsidR="0063521D" w:rsidRPr="007D6B13" w:rsidRDefault="0063521D" w:rsidP="007D6B13">
            <w:pPr>
              <w:shd w:val="clear" w:color="auto" w:fill="FFFFFF" w:themeFill="background1"/>
              <w:rPr>
                <w:rFonts w:eastAsia="Times New Roman" w:cs="Arial"/>
                <w:bCs/>
                <w:szCs w:val="24"/>
              </w:rPr>
            </w:pPr>
          </w:p>
          <w:p w14:paraId="09427F94" w14:textId="77777777" w:rsidR="0063521D" w:rsidRPr="007D6B13" w:rsidRDefault="0063521D" w:rsidP="007D6B13">
            <w:pPr>
              <w:shd w:val="clear" w:color="auto" w:fill="FFFFFF" w:themeFill="background1"/>
              <w:rPr>
                <w:rFonts w:eastAsia="Times New Roman" w:cs="Arial"/>
                <w:bCs/>
                <w:szCs w:val="24"/>
              </w:rPr>
            </w:pPr>
          </w:p>
          <w:p w14:paraId="572518D8" w14:textId="77777777" w:rsidR="0063521D" w:rsidRPr="007D6B13" w:rsidRDefault="0063521D" w:rsidP="007D6B13">
            <w:pPr>
              <w:shd w:val="clear" w:color="auto" w:fill="FFFFFF" w:themeFill="background1"/>
              <w:rPr>
                <w:rFonts w:eastAsia="Times New Roman" w:cs="Arial"/>
                <w:bCs/>
                <w:szCs w:val="24"/>
              </w:rPr>
            </w:pPr>
          </w:p>
        </w:tc>
        <w:tc>
          <w:tcPr>
            <w:tcW w:w="314" w:type="dxa"/>
            <w:shd w:val="clear" w:color="auto" w:fill="FFFFFF" w:themeFill="background1"/>
            <w:noWrap/>
            <w:hideMark/>
          </w:tcPr>
          <w:p w14:paraId="45370CA1" w14:textId="041E1E80" w:rsidR="0063521D"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6BEC677C" w14:textId="77777777" w:rsidR="0063521D" w:rsidRPr="007D6B13" w:rsidRDefault="0063521D" w:rsidP="007D6B13">
            <w:pPr>
              <w:shd w:val="clear" w:color="auto" w:fill="FFFFFF" w:themeFill="background1"/>
              <w:rPr>
                <w:rFonts w:eastAsia="Times New Roman" w:cs="Arial"/>
                <w:bCs/>
                <w:szCs w:val="24"/>
              </w:rPr>
            </w:pPr>
          </w:p>
          <w:p w14:paraId="674AE892" w14:textId="77777777" w:rsidR="0063521D" w:rsidRPr="007D6B13" w:rsidRDefault="0063521D" w:rsidP="007D6B13">
            <w:pPr>
              <w:shd w:val="clear" w:color="auto" w:fill="FFFFFF" w:themeFill="background1"/>
              <w:rPr>
                <w:rFonts w:eastAsia="Times New Roman" w:cs="Arial"/>
                <w:bCs/>
                <w:szCs w:val="24"/>
              </w:rPr>
            </w:pPr>
          </w:p>
          <w:p w14:paraId="3FC911DD" w14:textId="77777777" w:rsidR="0063521D" w:rsidRPr="007D6B13" w:rsidRDefault="0063521D" w:rsidP="007D6B13">
            <w:pPr>
              <w:shd w:val="clear" w:color="auto" w:fill="FFFFFF" w:themeFill="background1"/>
              <w:rPr>
                <w:rFonts w:eastAsia="Times New Roman" w:cs="Arial"/>
                <w:bCs/>
                <w:szCs w:val="24"/>
              </w:rPr>
            </w:pPr>
          </w:p>
          <w:p w14:paraId="1FBF298C" w14:textId="77777777" w:rsidR="0063521D" w:rsidRPr="007D6B13" w:rsidRDefault="0063521D" w:rsidP="007D6B13">
            <w:pPr>
              <w:shd w:val="clear" w:color="auto" w:fill="FFFFFF" w:themeFill="background1"/>
              <w:rPr>
                <w:rFonts w:eastAsia="Times New Roman" w:cs="Arial"/>
                <w:bCs/>
                <w:szCs w:val="24"/>
              </w:rPr>
            </w:pPr>
          </w:p>
          <w:p w14:paraId="03A9A6AC" w14:textId="77777777" w:rsidR="0063521D" w:rsidRPr="007D6B13" w:rsidRDefault="0063521D" w:rsidP="007D6B13">
            <w:pPr>
              <w:shd w:val="clear" w:color="auto" w:fill="FFFFFF" w:themeFill="background1"/>
              <w:rPr>
                <w:rFonts w:eastAsia="Times New Roman" w:cs="Arial"/>
                <w:bCs/>
                <w:szCs w:val="24"/>
              </w:rPr>
            </w:pPr>
          </w:p>
          <w:p w14:paraId="1E6BBA8D" w14:textId="77777777" w:rsidR="0063521D" w:rsidRPr="007D6B13" w:rsidRDefault="0063521D" w:rsidP="007D6B13">
            <w:pPr>
              <w:shd w:val="clear" w:color="auto" w:fill="FFFFFF" w:themeFill="background1"/>
              <w:rPr>
                <w:rFonts w:eastAsia="Times New Roman" w:cs="Arial"/>
                <w:bCs/>
                <w:szCs w:val="24"/>
              </w:rPr>
            </w:pPr>
          </w:p>
          <w:p w14:paraId="25E07131" w14:textId="77777777" w:rsidR="0063521D" w:rsidRPr="007D6B13" w:rsidRDefault="0063521D" w:rsidP="007D6B13">
            <w:pPr>
              <w:shd w:val="clear" w:color="auto" w:fill="FFFFFF" w:themeFill="background1"/>
              <w:rPr>
                <w:rFonts w:eastAsia="Times New Roman" w:cs="Arial"/>
                <w:bCs/>
                <w:szCs w:val="24"/>
              </w:rPr>
            </w:pPr>
          </w:p>
          <w:p w14:paraId="2E632098" w14:textId="77777777" w:rsidR="0063521D" w:rsidRPr="007D6B13" w:rsidRDefault="0063521D" w:rsidP="007D6B13">
            <w:pPr>
              <w:shd w:val="clear" w:color="auto" w:fill="FFFFFF" w:themeFill="background1"/>
              <w:rPr>
                <w:rFonts w:eastAsia="Times New Roman" w:cs="Arial"/>
                <w:bCs/>
                <w:szCs w:val="24"/>
              </w:rPr>
            </w:pPr>
          </w:p>
        </w:tc>
        <w:tc>
          <w:tcPr>
            <w:tcW w:w="340" w:type="dxa"/>
            <w:shd w:val="clear" w:color="auto" w:fill="FFFFFF" w:themeFill="background1"/>
            <w:noWrap/>
            <w:hideMark/>
          </w:tcPr>
          <w:p w14:paraId="2BE63F1C" w14:textId="0AC7B5B2" w:rsidR="0063521D"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3B0FF17C" w14:textId="77777777" w:rsidR="0063521D" w:rsidRPr="007D6B13" w:rsidRDefault="0063521D" w:rsidP="007D6B13">
            <w:pPr>
              <w:shd w:val="clear" w:color="auto" w:fill="FFFFFF" w:themeFill="background1"/>
              <w:rPr>
                <w:rFonts w:eastAsia="Times New Roman" w:cs="Arial"/>
                <w:bCs/>
                <w:szCs w:val="24"/>
              </w:rPr>
            </w:pPr>
          </w:p>
          <w:p w14:paraId="6DAFF37E" w14:textId="77777777" w:rsidR="0063521D" w:rsidRPr="007D6B13" w:rsidRDefault="0063521D" w:rsidP="007D6B13">
            <w:pPr>
              <w:shd w:val="clear" w:color="auto" w:fill="FFFFFF" w:themeFill="background1"/>
              <w:rPr>
                <w:rFonts w:eastAsia="Times New Roman" w:cs="Arial"/>
                <w:bCs/>
                <w:szCs w:val="24"/>
              </w:rPr>
            </w:pPr>
          </w:p>
          <w:p w14:paraId="121D13A0" w14:textId="77777777" w:rsidR="0063521D" w:rsidRPr="007D6B13" w:rsidRDefault="0063521D" w:rsidP="007D6B13">
            <w:pPr>
              <w:shd w:val="clear" w:color="auto" w:fill="FFFFFF" w:themeFill="background1"/>
              <w:rPr>
                <w:rFonts w:eastAsia="Times New Roman" w:cs="Arial"/>
                <w:bCs/>
                <w:szCs w:val="24"/>
              </w:rPr>
            </w:pPr>
          </w:p>
          <w:p w14:paraId="00869581" w14:textId="77777777" w:rsidR="0063521D" w:rsidRPr="007D6B13" w:rsidRDefault="0063521D" w:rsidP="007D6B13">
            <w:pPr>
              <w:shd w:val="clear" w:color="auto" w:fill="FFFFFF" w:themeFill="background1"/>
              <w:rPr>
                <w:rFonts w:eastAsia="Times New Roman" w:cs="Arial"/>
                <w:bCs/>
                <w:szCs w:val="24"/>
              </w:rPr>
            </w:pPr>
          </w:p>
          <w:p w14:paraId="46222811" w14:textId="77777777" w:rsidR="0063521D" w:rsidRPr="007D6B13" w:rsidRDefault="0063521D" w:rsidP="007D6B13">
            <w:pPr>
              <w:shd w:val="clear" w:color="auto" w:fill="FFFFFF" w:themeFill="background1"/>
              <w:rPr>
                <w:rFonts w:eastAsia="Times New Roman" w:cs="Arial"/>
                <w:bCs/>
                <w:szCs w:val="24"/>
              </w:rPr>
            </w:pPr>
          </w:p>
          <w:p w14:paraId="2767E27B" w14:textId="77777777" w:rsidR="0063521D" w:rsidRPr="007D6B13" w:rsidRDefault="0063521D" w:rsidP="007D6B13">
            <w:pPr>
              <w:shd w:val="clear" w:color="auto" w:fill="FFFFFF" w:themeFill="background1"/>
              <w:rPr>
                <w:rFonts w:eastAsia="Times New Roman" w:cs="Arial"/>
                <w:bCs/>
                <w:szCs w:val="24"/>
              </w:rPr>
            </w:pPr>
          </w:p>
          <w:p w14:paraId="57684081" w14:textId="77777777" w:rsidR="0063521D" w:rsidRPr="007D6B13" w:rsidRDefault="0063521D" w:rsidP="007D6B13">
            <w:pPr>
              <w:shd w:val="clear" w:color="auto" w:fill="FFFFFF" w:themeFill="background1"/>
              <w:rPr>
                <w:rFonts w:eastAsia="Times New Roman" w:cs="Arial"/>
                <w:bCs/>
                <w:szCs w:val="24"/>
              </w:rPr>
            </w:pPr>
          </w:p>
          <w:p w14:paraId="557F7B11" w14:textId="77777777" w:rsidR="0063521D" w:rsidRPr="007D6B13" w:rsidRDefault="0063521D" w:rsidP="007D6B13">
            <w:pPr>
              <w:shd w:val="clear" w:color="auto" w:fill="FFFFFF" w:themeFill="background1"/>
              <w:rPr>
                <w:rFonts w:eastAsia="Times New Roman" w:cs="Arial"/>
                <w:bCs/>
                <w:szCs w:val="24"/>
              </w:rPr>
            </w:pPr>
          </w:p>
        </w:tc>
        <w:tc>
          <w:tcPr>
            <w:tcW w:w="301" w:type="dxa"/>
            <w:shd w:val="clear" w:color="auto" w:fill="FFFFFF" w:themeFill="background1"/>
            <w:noWrap/>
            <w:hideMark/>
          </w:tcPr>
          <w:p w14:paraId="16A10BBA" w14:textId="41FD2009" w:rsidR="0063521D"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3B4B9C29" w14:textId="77777777" w:rsidR="0063521D" w:rsidRPr="007D6B13" w:rsidRDefault="0063521D" w:rsidP="007D6B13">
            <w:pPr>
              <w:shd w:val="clear" w:color="auto" w:fill="FFFFFF" w:themeFill="background1"/>
              <w:rPr>
                <w:rFonts w:eastAsia="Times New Roman" w:cs="Arial"/>
                <w:bCs/>
                <w:szCs w:val="24"/>
              </w:rPr>
            </w:pPr>
          </w:p>
          <w:p w14:paraId="5EB2B692" w14:textId="77777777" w:rsidR="0063521D" w:rsidRPr="007D6B13" w:rsidRDefault="0063521D" w:rsidP="007D6B13">
            <w:pPr>
              <w:shd w:val="clear" w:color="auto" w:fill="FFFFFF" w:themeFill="background1"/>
              <w:rPr>
                <w:rFonts w:eastAsia="Times New Roman" w:cs="Arial"/>
                <w:bCs/>
                <w:szCs w:val="24"/>
              </w:rPr>
            </w:pPr>
          </w:p>
          <w:p w14:paraId="0912EB8A" w14:textId="77777777" w:rsidR="0063521D" w:rsidRPr="007D6B13" w:rsidRDefault="0063521D" w:rsidP="007D6B13">
            <w:pPr>
              <w:shd w:val="clear" w:color="auto" w:fill="FFFFFF" w:themeFill="background1"/>
              <w:rPr>
                <w:rFonts w:eastAsia="Times New Roman" w:cs="Arial"/>
                <w:bCs/>
                <w:szCs w:val="24"/>
              </w:rPr>
            </w:pPr>
          </w:p>
          <w:p w14:paraId="35E2C135" w14:textId="77777777" w:rsidR="0063521D" w:rsidRPr="007D6B13" w:rsidRDefault="0063521D" w:rsidP="007D6B13">
            <w:pPr>
              <w:shd w:val="clear" w:color="auto" w:fill="FFFFFF" w:themeFill="background1"/>
              <w:rPr>
                <w:rFonts w:eastAsia="Times New Roman" w:cs="Arial"/>
                <w:bCs/>
                <w:szCs w:val="24"/>
              </w:rPr>
            </w:pPr>
          </w:p>
          <w:p w14:paraId="571AF14F" w14:textId="77777777" w:rsidR="0063521D" w:rsidRPr="007D6B13" w:rsidRDefault="0063521D" w:rsidP="007D6B13">
            <w:pPr>
              <w:shd w:val="clear" w:color="auto" w:fill="FFFFFF" w:themeFill="background1"/>
              <w:rPr>
                <w:rFonts w:eastAsia="Times New Roman" w:cs="Arial"/>
                <w:bCs/>
                <w:szCs w:val="24"/>
              </w:rPr>
            </w:pPr>
          </w:p>
          <w:p w14:paraId="3FA8427C" w14:textId="77777777" w:rsidR="0063521D" w:rsidRPr="007D6B13" w:rsidRDefault="0063521D" w:rsidP="007D6B13">
            <w:pPr>
              <w:shd w:val="clear" w:color="auto" w:fill="FFFFFF" w:themeFill="background1"/>
              <w:rPr>
                <w:rFonts w:eastAsia="Times New Roman" w:cs="Arial"/>
                <w:bCs/>
                <w:szCs w:val="24"/>
              </w:rPr>
            </w:pPr>
          </w:p>
          <w:p w14:paraId="350B6045" w14:textId="77777777" w:rsidR="0063521D" w:rsidRPr="007D6B13" w:rsidRDefault="0063521D" w:rsidP="007D6B13">
            <w:pPr>
              <w:shd w:val="clear" w:color="auto" w:fill="FFFFFF" w:themeFill="background1"/>
              <w:rPr>
                <w:rFonts w:eastAsia="Times New Roman" w:cs="Arial"/>
                <w:bCs/>
                <w:szCs w:val="24"/>
              </w:rPr>
            </w:pPr>
          </w:p>
          <w:p w14:paraId="10790D03" w14:textId="77777777" w:rsidR="0063521D" w:rsidRPr="007D6B13" w:rsidRDefault="0063521D" w:rsidP="007D6B13">
            <w:pPr>
              <w:shd w:val="clear" w:color="auto" w:fill="FFFFFF" w:themeFill="background1"/>
              <w:rPr>
                <w:rFonts w:eastAsia="Times New Roman" w:cs="Arial"/>
                <w:bCs/>
                <w:szCs w:val="24"/>
              </w:rPr>
            </w:pPr>
          </w:p>
        </w:tc>
        <w:tc>
          <w:tcPr>
            <w:tcW w:w="301" w:type="dxa"/>
            <w:shd w:val="clear" w:color="auto" w:fill="FFFFFF" w:themeFill="background1"/>
            <w:noWrap/>
          </w:tcPr>
          <w:p w14:paraId="0EF4ECAE" w14:textId="1C463E0B" w:rsidR="0063521D"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652898B7" w14:textId="77777777" w:rsidR="0063521D" w:rsidRPr="007D6B13" w:rsidRDefault="0063521D" w:rsidP="007D6B13">
            <w:pPr>
              <w:shd w:val="clear" w:color="auto" w:fill="FFFFFF" w:themeFill="background1"/>
              <w:rPr>
                <w:rFonts w:eastAsia="Times New Roman" w:cs="Arial"/>
                <w:bCs/>
                <w:szCs w:val="24"/>
              </w:rPr>
            </w:pPr>
          </w:p>
          <w:p w14:paraId="61778596" w14:textId="77777777" w:rsidR="0063521D" w:rsidRPr="007D6B13" w:rsidRDefault="0063521D" w:rsidP="007D6B13">
            <w:pPr>
              <w:shd w:val="clear" w:color="auto" w:fill="FFFFFF" w:themeFill="background1"/>
              <w:rPr>
                <w:rFonts w:eastAsia="Times New Roman" w:cs="Arial"/>
                <w:bCs/>
                <w:szCs w:val="24"/>
              </w:rPr>
            </w:pPr>
          </w:p>
          <w:p w14:paraId="414CB4EB" w14:textId="77777777" w:rsidR="0063521D" w:rsidRPr="007D6B13" w:rsidRDefault="0063521D" w:rsidP="007D6B13">
            <w:pPr>
              <w:shd w:val="clear" w:color="auto" w:fill="FFFFFF" w:themeFill="background1"/>
              <w:rPr>
                <w:rFonts w:eastAsia="Times New Roman" w:cs="Arial"/>
                <w:bCs/>
                <w:szCs w:val="24"/>
              </w:rPr>
            </w:pPr>
          </w:p>
          <w:p w14:paraId="36C564A7" w14:textId="77777777" w:rsidR="0063521D" w:rsidRPr="007D6B13" w:rsidRDefault="0063521D" w:rsidP="007D6B13">
            <w:pPr>
              <w:shd w:val="clear" w:color="auto" w:fill="FFFFFF" w:themeFill="background1"/>
              <w:rPr>
                <w:rFonts w:eastAsia="Times New Roman" w:cs="Arial"/>
                <w:bCs/>
                <w:szCs w:val="24"/>
              </w:rPr>
            </w:pPr>
          </w:p>
          <w:p w14:paraId="4DB326DF" w14:textId="77777777" w:rsidR="0063521D" w:rsidRPr="007D6B13" w:rsidRDefault="0063521D" w:rsidP="007D6B13">
            <w:pPr>
              <w:shd w:val="clear" w:color="auto" w:fill="FFFFFF" w:themeFill="background1"/>
              <w:rPr>
                <w:rFonts w:eastAsia="Times New Roman" w:cs="Arial"/>
                <w:bCs/>
                <w:szCs w:val="24"/>
              </w:rPr>
            </w:pPr>
          </w:p>
          <w:p w14:paraId="6CE7086F" w14:textId="77777777" w:rsidR="0063521D" w:rsidRPr="007D6B13" w:rsidRDefault="0063521D" w:rsidP="007D6B13">
            <w:pPr>
              <w:shd w:val="clear" w:color="auto" w:fill="FFFFFF" w:themeFill="background1"/>
              <w:rPr>
                <w:rFonts w:eastAsia="Times New Roman" w:cs="Arial"/>
                <w:bCs/>
                <w:szCs w:val="24"/>
              </w:rPr>
            </w:pPr>
          </w:p>
          <w:p w14:paraId="763B78D7" w14:textId="77777777" w:rsidR="0063521D" w:rsidRPr="007D6B13" w:rsidRDefault="0063521D" w:rsidP="007D6B13">
            <w:pPr>
              <w:shd w:val="clear" w:color="auto" w:fill="FFFFFF" w:themeFill="background1"/>
              <w:rPr>
                <w:rFonts w:eastAsia="Times New Roman" w:cs="Arial"/>
                <w:bCs/>
                <w:szCs w:val="24"/>
              </w:rPr>
            </w:pPr>
          </w:p>
          <w:p w14:paraId="6297CD4F" w14:textId="77777777" w:rsidR="0063521D" w:rsidRPr="007D6B13" w:rsidRDefault="0063521D" w:rsidP="007D6B13">
            <w:pPr>
              <w:shd w:val="clear" w:color="auto" w:fill="FFFFFF" w:themeFill="background1"/>
              <w:rPr>
                <w:rFonts w:eastAsia="Times New Roman" w:cs="Arial"/>
                <w:bCs/>
                <w:szCs w:val="24"/>
              </w:rPr>
            </w:pPr>
          </w:p>
        </w:tc>
        <w:tc>
          <w:tcPr>
            <w:tcW w:w="314" w:type="dxa"/>
            <w:shd w:val="clear" w:color="auto" w:fill="FFFFFF" w:themeFill="background1"/>
            <w:noWrap/>
          </w:tcPr>
          <w:p w14:paraId="74AC3D9E" w14:textId="63803F38" w:rsidR="0063521D"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0EC4C226" w14:textId="77777777" w:rsidR="0063521D" w:rsidRPr="007D6B13" w:rsidRDefault="0063521D" w:rsidP="007D6B13">
            <w:pPr>
              <w:shd w:val="clear" w:color="auto" w:fill="FFFFFF" w:themeFill="background1"/>
              <w:rPr>
                <w:rFonts w:eastAsia="Times New Roman" w:cs="Arial"/>
                <w:bCs/>
                <w:szCs w:val="24"/>
              </w:rPr>
            </w:pPr>
          </w:p>
          <w:p w14:paraId="2D58E713" w14:textId="77777777" w:rsidR="0063521D" w:rsidRPr="007D6B13" w:rsidRDefault="0063521D" w:rsidP="007D6B13">
            <w:pPr>
              <w:shd w:val="clear" w:color="auto" w:fill="FFFFFF" w:themeFill="background1"/>
              <w:rPr>
                <w:rFonts w:eastAsia="Times New Roman" w:cs="Arial"/>
                <w:bCs/>
                <w:szCs w:val="24"/>
              </w:rPr>
            </w:pPr>
          </w:p>
          <w:p w14:paraId="46A59161" w14:textId="77777777" w:rsidR="0063521D" w:rsidRPr="007D6B13" w:rsidRDefault="0063521D" w:rsidP="007D6B13">
            <w:pPr>
              <w:shd w:val="clear" w:color="auto" w:fill="FFFFFF" w:themeFill="background1"/>
              <w:rPr>
                <w:rFonts w:eastAsia="Times New Roman" w:cs="Arial"/>
                <w:bCs/>
                <w:szCs w:val="24"/>
              </w:rPr>
            </w:pPr>
          </w:p>
          <w:p w14:paraId="58C70908" w14:textId="77777777" w:rsidR="0063521D" w:rsidRPr="007D6B13" w:rsidRDefault="0063521D" w:rsidP="007D6B13">
            <w:pPr>
              <w:shd w:val="clear" w:color="auto" w:fill="FFFFFF" w:themeFill="background1"/>
              <w:rPr>
                <w:rFonts w:eastAsia="Times New Roman" w:cs="Arial"/>
                <w:bCs/>
                <w:szCs w:val="24"/>
              </w:rPr>
            </w:pPr>
          </w:p>
          <w:p w14:paraId="66B26D18" w14:textId="77777777" w:rsidR="0063521D" w:rsidRPr="007D6B13" w:rsidRDefault="0063521D" w:rsidP="007D6B13">
            <w:pPr>
              <w:shd w:val="clear" w:color="auto" w:fill="FFFFFF" w:themeFill="background1"/>
              <w:rPr>
                <w:rFonts w:eastAsia="Times New Roman" w:cs="Arial"/>
                <w:bCs/>
                <w:szCs w:val="24"/>
              </w:rPr>
            </w:pPr>
          </w:p>
          <w:p w14:paraId="66100EDA" w14:textId="77777777" w:rsidR="0063521D" w:rsidRPr="007D6B13" w:rsidRDefault="0063521D" w:rsidP="007D6B13">
            <w:pPr>
              <w:shd w:val="clear" w:color="auto" w:fill="FFFFFF" w:themeFill="background1"/>
              <w:rPr>
                <w:rFonts w:eastAsia="Times New Roman" w:cs="Arial"/>
                <w:bCs/>
                <w:szCs w:val="24"/>
              </w:rPr>
            </w:pPr>
          </w:p>
          <w:p w14:paraId="1116B8EF" w14:textId="77777777" w:rsidR="0063521D" w:rsidRPr="007D6B13" w:rsidRDefault="0063521D" w:rsidP="007D6B13">
            <w:pPr>
              <w:shd w:val="clear" w:color="auto" w:fill="FFFFFF" w:themeFill="background1"/>
              <w:rPr>
                <w:rFonts w:eastAsia="Times New Roman" w:cs="Arial"/>
                <w:bCs/>
                <w:szCs w:val="24"/>
              </w:rPr>
            </w:pPr>
          </w:p>
          <w:p w14:paraId="2FC16657" w14:textId="77777777" w:rsidR="0063521D" w:rsidRPr="007D6B13" w:rsidRDefault="0063521D" w:rsidP="007D6B13">
            <w:pPr>
              <w:shd w:val="clear" w:color="auto" w:fill="FFFFFF" w:themeFill="background1"/>
              <w:rPr>
                <w:rFonts w:eastAsia="Times New Roman" w:cs="Arial"/>
                <w:bCs/>
                <w:szCs w:val="24"/>
              </w:rPr>
            </w:pPr>
          </w:p>
        </w:tc>
        <w:tc>
          <w:tcPr>
            <w:tcW w:w="354" w:type="dxa"/>
            <w:shd w:val="clear" w:color="auto" w:fill="FFFFFF" w:themeFill="background1"/>
            <w:noWrap/>
          </w:tcPr>
          <w:p w14:paraId="297FF651" w14:textId="6B55D5A9" w:rsidR="0063521D"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2D194BAE" w14:textId="77777777" w:rsidR="0063521D" w:rsidRPr="007D6B13" w:rsidRDefault="0063521D" w:rsidP="007D6B13">
            <w:pPr>
              <w:shd w:val="clear" w:color="auto" w:fill="FFFFFF" w:themeFill="background1"/>
              <w:rPr>
                <w:rFonts w:eastAsia="Times New Roman" w:cs="Arial"/>
                <w:bCs/>
                <w:szCs w:val="24"/>
              </w:rPr>
            </w:pPr>
          </w:p>
          <w:p w14:paraId="3E792C46" w14:textId="77777777" w:rsidR="0063521D" w:rsidRPr="007D6B13" w:rsidRDefault="0063521D" w:rsidP="007D6B13">
            <w:pPr>
              <w:shd w:val="clear" w:color="auto" w:fill="FFFFFF" w:themeFill="background1"/>
              <w:rPr>
                <w:rFonts w:eastAsia="Times New Roman" w:cs="Arial"/>
                <w:bCs/>
                <w:szCs w:val="24"/>
              </w:rPr>
            </w:pPr>
          </w:p>
          <w:p w14:paraId="49A46002" w14:textId="77777777" w:rsidR="0063521D" w:rsidRPr="007D6B13" w:rsidRDefault="0063521D" w:rsidP="007D6B13">
            <w:pPr>
              <w:shd w:val="clear" w:color="auto" w:fill="FFFFFF" w:themeFill="background1"/>
              <w:rPr>
                <w:rFonts w:eastAsia="Times New Roman" w:cs="Arial"/>
                <w:bCs/>
                <w:szCs w:val="24"/>
              </w:rPr>
            </w:pPr>
          </w:p>
          <w:p w14:paraId="4203F9C1" w14:textId="77777777" w:rsidR="0063521D" w:rsidRPr="007D6B13" w:rsidRDefault="0063521D" w:rsidP="007D6B13">
            <w:pPr>
              <w:shd w:val="clear" w:color="auto" w:fill="FFFFFF" w:themeFill="background1"/>
              <w:rPr>
                <w:rFonts w:eastAsia="Times New Roman" w:cs="Arial"/>
                <w:bCs/>
                <w:szCs w:val="24"/>
              </w:rPr>
            </w:pPr>
          </w:p>
          <w:p w14:paraId="2D913077" w14:textId="77777777" w:rsidR="0063521D" w:rsidRPr="007D6B13" w:rsidRDefault="0063521D" w:rsidP="007D6B13">
            <w:pPr>
              <w:shd w:val="clear" w:color="auto" w:fill="FFFFFF" w:themeFill="background1"/>
              <w:rPr>
                <w:rFonts w:eastAsia="Times New Roman" w:cs="Arial"/>
                <w:bCs/>
                <w:szCs w:val="24"/>
              </w:rPr>
            </w:pPr>
          </w:p>
          <w:p w14:paraId="35FD066B" w14:textId="77777777" w:rsidR="0063521D" w:rsidRPr="007D6B13" w:rsidRDefault="0063521D" w:rsidP="007D6B13">
            <w:pPr>
              <w:shd w:val="clear" w:color="auto" w:fill="FFFFFF" w:themeFill="background1"/>
              <w:rPr>
                <w:rFonts w:eastAsia="Times New Roman" w:cs="Arial"/>
                <w:bCs/>
                <w:szCs w:val="24"/>
              </w:rPr>
            </w:pPr>
          </w:p>
          <w:p w14:paraId="46EC11C2" w14:textId="77777777" w:rsidR="0063521D" w:rsidRPr="007D6B13" w:rsidRDefault="0063521D" w:rsidP="007D6B13">
            <w:pPr>
              <w:shd w:val="clear" w:color="auto" w:fill="FFFFFF" w:themeFill="background1"/>
              <w:rPr>
                <w:rFonts w:eastAsia="Times New Roman" w:cs="Arial"/>
                <w:bCs/>
                <w:szCs w:val="24"/>
              </w:rPr>
            </w:pPr>
          </w:p>
          <w:p w14:paraId="697225FA" w14:textId="77777777" w:rsidR="0063521D" w:rsidRPr="007D6B13" w:rsidRDefault="0063521D" w:rsidP="007D6B13">
            <w:pPr>
              <w:shd w:val="clear" w:color="auto" w:fill="FFFFFF" w:themeFill="background1"/>
              <w:rPr>
                <w:rFonts w:eastAsia="Times New Roman" w:cs="Arial"/>
                <w:bCs/>
                <w:szCs w:val="24"/>
              </w:rPr>
            </w:pPr>
          </w:p>
        </w:tc>
        <w:tc>
          <w:tcPr>
            <w:tcW w:w="380" w:type="dxa"/>
            <w:shd w:val="clear" w:color="auto" w:fill="FFFFFF" w:themeFill="background1"/>
            <w:noWrap/>
          </w:tcPr>
          <w:p w14:paraId="5B27D43D" w14:textId="38210217" w:rsidR="0063521D"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220621FF" w14:textId="77777777" w:rsidR="0063521D" w:rsidRPr="007D6B13" w:rsidRDefault="0063521D" w:rsidP="007D6B13">
            <w:pPr>
              <w:shd w:val="clear" w:color="auto" w:fill="FFFFFF" w:themeFill="background1"/>
              <w:rPr>
                <w:rFonts w:eastAsia="Times New Roman" w:cs="Arial"/>
                <w:bCs/>
                <w:szCs w:val="24"/>
              </w:rPr>
            </w:pPr>
          </w:p>
          <w:p w14:paraId="6052F473" w14:textId="77777777" w:rsidR="0063521D" w:rsidRPr="007D6B13" w:rsidRDefault="0063521D" w:rsidP="007D6B13">
            <w:pPr>
              <w:shd w:val="clear" w:color="auto" w:fill="FFFFFF" w:themeFill="background1"/>
              <w:rPr>
                <w:rFonts w:eastAsia="Times New Roman" w:cs="Arial"/>
                <w:bCs/>
                <w:szCs w:val="24"/>
              </w:rPr>
            </w:pPr>
          </w:p>
          <w:p w14:paraId="6978BE2F" w14:textId="77777777" w:rsidR="0063521D" w:rsidRPr="007D6B13" w:rsidRDefault="0063521D" w:rsidP="007D6B13">
            <w:pPr>
              <w:shd w:val="clear" w:color="auto" w:fill="FFFFFF" w:themeFill="background1"/>
              <w:rPr>
                <w:rFonts w:eastAsia="Times New Roman" w:cs="Arial"/>
                <w:bCs/>
                <w:szCs w:val="24"/>
              </w:rPr>
            </w:pPr>
          </w:p>
          <w:p w14:paraId="58250C2E" w14:textId="77777777" w:rsidR="0063521D" w:rsidRPr="007D6B13" w:rsidRDefault="0063521D" w:rsidP="007D6B13">
            <w:pPr>
              <w:shd w:val="clear" w:color="auto" w:fill="FFFFFF" w:themeFill="background1"/>
              <w:rPr>
                <w:rFonts w:eastAsia="Times New Roman" w:cs="Arial"/>
                <w:bCs/>
                <w:szCs w:val="24"/>
              </w:rPr>
            </w:pPr>
          </w:p>
          <w:p w14:paraId="20512B43" w14:textId="77777777" w:rsidR="0063521D" w:rsidRPr="007D6B13" w:rsidRDefault="0063521D" w:rsidP="007D6B13">
            <w:pPr>
              <w:shd w:val="clear" w:color="auto" w:fill="FFFFFF" w:themeFill="background1"/>
              <w:rPr>
                <w:rFonts w:eastAsia="Times New Roman" w:cs="Arial"/>
                <w:bCs/>
                <w:szCs w:val="24"/>
              </w:rPr>
            </w:pPr>
          </w:p>
          <w:p w14:paraId="64F5680E" w14:textId="77777777" w:rsidR="0063521D" w:rsidRPr="007D6B13" w:rsidRDefault="0063521D" w:rsidP="007D6B13">
            <w:pPr>
              <w:shd w:val="clear" w:color="auto" w:fill="FFFFFF" w:themeFill="background1"/>
              <w:rPr>
                <w:rFonts w:eastAsia="Times New Roman" w:cs="Arial"/>
                <w:bCs/>
                <w:szCs w:val="24"/>
              </w:rPr>
            </w:pPr>
          </w:p>
          <w:p w14:paraId="35A5BC33" w14:textId="77777777" w:rsidR="0063521D" w:rsidRPr="007D6B13" w:rsidRDefault="0063521D" w:rsidP="007D6B13">
            <w:pPr>
              <w:shd w:val="clear" w:color="auto" w:fill="FFFFFF" w:themeFill="background1"/>
              <w:rPr>
                <w:rFonts w:eastAsia="Times New Roman" w:cs="Arial"/>
                <w:bCs/>
                <w:szCs w:val="24"/>
              </w:rPr>
            </w:pPr>
          </w:p>
          <w:p w14:paraId="3231C592" w14:textId="77777777" w:rsidR="0063521D" w:rsidRPr="007D6B13" w:rsidRDefault="0063521D" w:rsidP="007D6B13">
            <w:pPr>
              <w:shd w:val="clear" w:color="auto" w:fill="FFFFFF" w:themeFill="background1"/>
              <w:rPr>
                <w:rFonts w:eastAsia="Times New Roman" w:cs="Arial"/>
                <w:bCs/>
                <w:szCs w:val="24"/>
              </w:rPr>
            </w:pPr>
          </w:p>
        </w:tc>
        <w:tc>
          <w:tcPr>
            <w:tcW w:w="364" w:type="dxa"/>
            <w:shd w:val="clear" w:color="auto" w:fill="FFFFFF" w:themeFill="background1"/>
            <w:noWrap/>
          </w:tcPr>
          <w:p w14:paraId="3A755219" w14:textId="49CC1C6A" w:rsidR="0063521D" w:rsidRPr="007D6B13" w:rsidRDefault="004E17C9" w:rsidP="007D6B13">
            <w:pPr>
              <w:shd w:val="clear" w:color="auto" w:fill="FFFFFF" w:themeFill="background1"/>
              <w:rPr>
                <w:rFonts w:eastAsia="Times New Roman" w:cs="Arial"/>
                <w:bCs/>
                <w:szCs w:val="24"/>
              </w:rPr>
            </w:pPr>
            <w:r w:rsidRPr="007D6B13">
              <w:rPr>
                <w:rFonts w:eastAsia="Times New Roman" w:cs="Arial"/>
                <w:bCs/>
                <w:szCs w:val="24"/>
              </w:rPr>
              <w:t>x</w:t>
            </w:r>
          </w:p>
          <w:p w14:paraId="41DB5DAD" w14:textId="77777777" w:rsidR="0063521D" w:rsidRPr="007D6B13" w:rsidRDefault="0063521D" w:rsidP="007D6B13">
            <w:pPr>
              <w:shd w:val="clear" w:color="auto" w:fill="FFFFFF" w:themeFill="background1"/>
              <w:rPr>
                <w:rFonts w:eastAsia="Times New Roman" w:cs="Arial"/>
                <w:bCs/>
                <w:szCs w:val="24"/>
              </w:rPr>
            </w:pPr>
          </w:p>
          <w:p w14:paraId="17A59276" w14:textId="77777777" w:rsidR="0063521D" w:rsidRPr="007D6B13" w:rsidRDefault="0063521D" w:rsidP="007D6B13">
            <w:pPr>
              <w:shd w:val="clear" w:color="auto" w:fill="FFFFFF" w:themeFill="background1"/>
              <w:rPr>
                <w:rFonts w:eastAsia="Times New Roman" w:cs="Arial"/>
                <w:bCs/>
                <w:szCs w:val="24"/>
              </w:rPr>
            </w:pPr>
          </w:p>
          <w:p w14:paraId="45F07FD3" w14:textId="77777777" w:rsidR="0063521D" w:rsidRPr="007D6B13" w:rsidRDefault="0063521D" w:rsidP="007D6B13">
            <w:pPr>
              <w:shd w:val="clear" w:color="auto" w:fill="FFFFFF" w:themeFill="background1"/>
              <w:rPr>
                <w:rFonts w:eastAsia="Times New Roman" w:cs="Arial"/>
                <w:bCs/>
                <w:szCs w:val="24"/>
              </w:rPr>
            </w:pPr>
          </w:p>
          <w:p w14:paraId="36649C04" w14:textId="77777777" w:rsidR="0063521D" w:rsidRPr="007D6B13" w:rsidRDefault="0063521D" w:rsidP="007D6B13">
            <w:pPr>
              <w:shd w:val="clear" w:color="auto" w:fill="FFFFFF" w:themeFill="background1"/>
              <w:rPr>
                <w:rFonts w:eastAsia="Times New Roman" w:cs="Arial"/>
                <w:bCs/>
                <w:szCs w:val="24"/>
              </w:rPr>
            </w:pPr>
          </w:p>
          <w:p w14:paraId="4CC2218A" w14:textId="77777777" w:rsidR="0063521D" w:rsidRPr="007D6B13" w:rsidRDefault="0063521D" w:rsidP="007D6B13">
            <w:pPr>
              <w:shd w:val="clear" w:color="auto" w:fill="FFFFFF" w:themeFill="background1"/>
              <w:rPr>
                <w:rFonts w:eastAsia="Times New Roman" w:cs="Arial"/>
                <w:bCs/>
                <w:szCs w:val="24"/>
              </w:rPr>
            </w:pPr>
          </w:p>
          <w:p w14:paraId="4E8D8E0A" w14:textId="77777777" w:rsidR="0063521D" w:rsidRPr="007D6B13" w:rsidRDefault="0063521D" w:rsidP="007D6B13">
            <w:pPr>
              <w:shd w:val="clear" w:color="auto" w:fill="FFFFFF" w:themeFill="background1"/>
              <w:rPr>
                <w:rFonts w:eastAsia="Times New Roman" w:cs="Arial"/>
                <w:bCs/>
                <w:szCs w:val="24"/>
              </w:rPr>
            </w:pPr>
          </w:p>
          <w:p w14:paraId="278EE67B" w14:textId="77777777" w:rsidR="0063521D" w:rsidRPr="007D6B13" w:rsidRDefault="0063521D" w:rsidP="007D6B13">
            <w:pPr>
              <w:shd w:val="clear" w:color="auto" w:fill="FFFFFF" w:themeFill="background1"/>
              <w:rPr>
                <w:rFonts w:eastAsia="Times New Roman" w:cs="Arial"/>
                <w:bCs/>
                <w:szCs w:val="24"/>
              </w:rPr>
            </w:pPr>
          </w:p>
          <w:p w14:paraId="302CD626" w14:textId="77777777" w:rsidR="0063521D" w:rsidRPr="007D6B13" w:rsidRDefault="0063521D" w:rsidP="007D6B13">
            <w:pPr>
              <w:shd w:val="clear" w:color="auto" w:fill="FFFFFF" w:themeFill="background1"/>
              <w:rPr>
                <w:rFonts w:eastAsia="Times New Roman" w:cs="Arial"/>
                <w:bCs/>
                <w:szCs w:val="24"/>
              </w:rPr>
            </w:pPr>
          </w:p>
        </w:tc>
        <w:tc>
          <w:tcPr>
            <w:tcW w:w="354" w:type="dxa"/>
            <w:shd w:val="clear" w:color="auto" w:fill="FFFFFF" w:themeFill="background1"/>
            <w:noWrap/>
          </w:tcPr>
          <w:p w14:paraId="7AFEA17B" w14:textId="77777777" w:rsidR="009D526C" w:rsidRPr="007D6B13" w:rsidRDefault="009D526C" w:rsidP="009D526C">
            <w:pPr>
              <w:shd w:val="clear" w:color="auto" w:fill="FFFFFF" w:themeFill="background1"/>
              <w:rPr>
                <w:rFonts w:eastAsia="Times New Roman" w:cs="Arial"/>
                <w:bCs/>
                <w:szCs w:val="24"/>
              </w:rPr>
            </w:pPr>
            <w:r w:rsidRPr="007D6B13">
              <w:rPr>
                <w:rFonts w:eastAsia="Times New Roman" w:cs="Arial"/>
                <w:bCs/>
                <w:szCs w:val="24"/>
              </w:rPr>
              <w:t>x</w:t>
            </w:r>
          </w:p>
          <w:p w14:paraId="43204500" w14:textId="77777777" w:rsidR="0063521D" w:rsidRPr="007D6B13" w:rsidRDefault="0063521D" w:rsidP="007D6B13">
            <w:pPr>
              <w:shd w:val="clear" w:color="auto" w:fill="FFFFFF" w:themeFill="background1"/>
              <w:rPr>
                <w:rFonts w:eastAsia="Times New Roman" w:cs="Arial"/>
                <w:bCs/>
                <w:szCs w:val="24"/>
              </w:rPr>
            </w:pPr>
          </w:p>
        </w:tc>
        <w:tc>
          <w:tcPr>
            <w:tcW w:w="2461" w:type="dxa"/>
            <w:shd w:val="clear" w:color="auto" w:fill="FFFFFF" w:themeFill="background1"/>
          </w:tcPr>
          <w:p w14:paraId="6776BA01" w14:textId="51144F47" w:rsidR="00983771" w:rsidRPr="007D6B13" w:rsidRDefault="00983771" w:rsidP="007D6B13">
            <w:pPr>
              <w:shd w:val="clear" w:color="auto" w:fill="FFFFFF" w:themeFill="background1"/>
              <w:rPr>
                <w:rFonts w:eastAsia="Century Gothic" w:cs="Arial"/>
                <w:szCs w:val="24"/>
                <w:lang w:bidi="es-CO"/>
              </w:rPr>
            </w:pPr>
            <w:r w:rsidRPr="007D6B13">
              <w:rPr>
                <w:rFonts w:eastAsia="Century Gothic" w:cs="Arial"/>
                <w:szCs w:val="24"/>
                <w:lang w:bidi="es-CO"/>
              </w:rPr>
              <w:t>Proceso Gestión Jurídica</w:t>
            </w:r>
          </w:p>
        </w:tc>
      </w:tr>
    </w:tbl>
    <w:p w14:paraId="39703AD4" w14:textId="30A6DA80" w:rsidR="006E3498" w:rsidRPr="007D6B13" w:rsidRDefault="0002534D" w:rsidP="007D6B13">
      <w:pPr>
        <w:widowControl w:val="0"/>
        <w:autoSpaceDE w:val="0"/>
        <w:autoSpaceDN w:val="0"/>
        <w:rPr>
          <w:rFonts w:eastAsia="Century Gothic" w:cs="Arial"/>
          <w:szCs w:val="24"/>
          <w:lang w:bidi="es-CO"/>
        </w:rPr>
      </w:pPr>
      <w:r w:rsidRPr="007D6B13">
        <w:rPr>
          <w:rFonts w:eastAsia="Century Gothic" w:cs="Arial"/>
          <w:b/>
          <w:szCs w:val="24"/>
          <w:lang w:bidi="es-CO"/>
        </w:rPr>
        <w:t xml:space="preserve">Fuente: </w:t>
      </w:r>
      <w:r w:rsidRPr="007D6B13">
        <w:rPr>
          <w:rFonts w:eastAsia="Century Gothic" w:cs="Arial"/>
          <w:szCs w:val="24"/>
          <w:lang w:bidi="es-CO"/>
        </w:rPr>
        <w:t xml:space="preserve">Elaboración propia del proceso Gestión </w:t>
      </w:r>
      <w:r w:rsidR="00803C45" w:rsidRPr="007D6B13">
        <w:rPr>
          <w:rFonts w:eastAsia="Century Gothic" w:cs="Arial"/>
          <w:szCs w:val="24"/>
          <w:lang w:bidi="es-CO"/>
        </w:rPr>
        <w:t>J</w:t>
      </w:r>
      <w:r w:rsidRPr="007D6B13">
        <w:rPr>
          <w:rFonts w:eastAsia="Century Gothic" w:cs="Arial"/>
          <w:szCs w:val="24"/>
          <w:lang w:bidi="es-CO"/>
        </w:rPr>
        <w:t>urídica</w:t>
      </w:r>
      <w:r w:rsidR="00803C45" w:rsidRPr="007D6B13">
        <w:rPr>
          <w:rFonts w:eastAsia="Century Gothic" w:cs="Arial"/>
          <w:szCs w:val="24"/>
          <w:lang w:bidi="es-CO"/>
        </w:rPr>
        <w:t xml:space="preserve"> de la APC Colombia</w:t>
      </w:r>
      <w:r w:rsidRPr="007D6B13">
        <w:rPr>
          <w:rFonts w:eastAsia="Century Gothic" w:cs="Arial"/>
          <w:szCs w:val="24"/>
          <w:lang w:bidi="es-CO"/>
        </w:rPr>
        <w:t xml:space="preserve">, </w:t>
      </w:r>
      <w:r w:rsidR="008A4C04">
        <w:rPr>
          <w:rFonts w:eastAsia="Century Gothic" w:cs="Arial"/>
          <w:szCs w:val="24"/>
          <w:lang w:bidi="es-CO"/>
        </w:rPr>
        <w:t>julio de 2026</w:t>
      </w:r>
      <w:r w:rsidR="00D7407C" w:rsidRPr="007D6B13">
        <w:rPr>
          <w:rFonts w:eastAsia="Century Gothic" w:cs="Arial"/>
          <w:szCs w:val="24"/>
          <w:lang w:bidi="es-CO"/>
        </w:rPr>
        <w:t>.</w:t>
      </w:r>
    </w:p>
    <w:p w14:paraId="7C822D7E" w14:textId="77777777" w:rsidR="00A00C62" w:rsidRPr="007D6B13" w:rsidRDefault="00A00C62" w:rsidP="007D6B13">
      <w:pPr>
        <w:widowControl w:val="0"/>
        <w:autoSpaceDE w:val="0"/>
        <w:autoSpaceDN w:val="0"/>
        <w:rPr>
          <w:rFonts w:eastAsia="Century Gothic" w:cs="Arial"/>
          <w:szCs w:val="24"/>
          <w:lang w:bidi="es-CO"/>
        </w:rPr>
      </w:pPr>
    </w:p>
    <w:p w14:paraId="54B8085E" w14:textId="7AF22B9E" w:rsidR="006E3498" w:rsidRPr="007D6B13" w:rsidRDefault="00F81DEF" w:rsidP="007D6B13">
      <w:pPr>
        <w:pStyle w:val="Prrafodelista"/>
        <w:widowControl w:val="0"/>
        <w:numPr>
          <w:ilvl w:val="0"/>
          <w:numId w:val="82"/>
        </w:numPr>
        <w:autoSpaceDE w:val="0"/>
        <w:autoSpaceDN w:val="0"/>
        <w:ind w:left="567" w:hanging="283"/>
        <w:rPr>
          <w:rFonts w:eastAsia="Century Gothic" w:cs="Arial"/>
          <w:b/>
          <w:szCs w:val="24"/>
          <w:lang w:bidi="es-CO"/>
        </w:rPr>
      </w:pPr>
      <w:r w:rsidRPr="007D6B13">
        <w:rPr>
          <w:rFonts w:eastAsia="Century Gothic" w:cs="Arial"/>
          <w:b/>
          <w:szCs w:val="24"/>
          <w:lang w:bidi="es-CO"/>
        </w:rPr>
        <w:t xml:space="preserve"> </w:t>
      </w:r>
      <w:r w:rsidR="006E3498" w:rsidRPr="007D6B13">
        <w:rPr>
          <w:rFonts w:eastAsia="Century Gothic" w:cs="Arial"/>
          <w:b/>
          <w:szCs w:val="24"/>
          <w:lang w:bidi="es-CO"/>
        </w:rPr>
        <w:t>Plan de acción vigencias 2022-2023</w:t>
      </w:r>
    </w:p>
    <w:p w14:paraId="338987CC" w14:textId="7CA22D3E" w:rsidR="00C10B46" w:rsidRPr="007D6B13" w:rsidRDefault="006E3498" w:rsidP="007D6B13">
      <w:pPr>
        <w:rPr>
          <w:rFonts w:cs="Arial"/>
          <w:szCs w:val="24"/>
        </w:rPr>
      </w:pPr>
      <w:r w:rsidRPr="007D6B13">
        <w:rPr>
          <w:rFonts w:cs="Arial"/>
          <w:szCs w:val="24"/>
          <w:lang w:val="es-ES"/>
        </w:rPr>
        <w:t>Hacen parte del plan de acción para la implementación de la PPDA 2022-2023</w:t>
      </w:r>
      <w:r w:rsidR="00E84682" w:rsidRPr="007D6B13">
        <w:rPr>
          <w:rFonts w:cs="Arial"/>
          <w:szCs w:val="24"/>
          <w:lang w:val="es-ES"/>
        </w:rPr>
        <w:t>,</w:t>
      </w:r>
      <w:r w:rsidRPr="007D6B13">
        <w:rPr>
          <w:rFonts w:cs="Arial"/>
          <w:szCs w:val="24"/>
          <w:lang w:val="es-ES"/>
        </w:rPr>
        <w:t xml:space="preserve"> tres (3) mecanismos. Una vez evaluada la implementación de la PPDA por parte del C</w:t>
      </w:r>
      <w:r w:rsidR="00A00C62" w:rsidRPr="007D6B13">
        <w:rPr>
          <w:rFonts w:cs="Arial"/>
          <w:szCs w:val="24"/>
          <w:lang w:val="es-ES"/>
        </w:rPr>
        <w:t xml:space="preserve">omité de Conciliación de la APC </w:t>
      </w:r>
      <w:r w:rsidRPr="007D6B13">
        <w:rPr>
          <w:rFonts w:cs="Arial"/>
          <w:szCs w:val="24"/>
          <w:lang w:val="es-ES"/>
        </w:rPr>
        <w:t xml:space="preserve">Colombia, se evidencia una implementación satisfactoria y exitosa; sin pendientes; </w:t>
      </w:r>
      <w:r w:rsidRPr="007D6B13">
        <w:rPr>
          <w:rFonts w:cs="Arial"/>
          <w:szCs w:val="24"/>
        </w:rPr>
        <w:t>efectividad de los controles, de los riesgos de gestión, impacto y resultado; logros que se traducen en un</w:t>
      </w:r>
      <w:r w:rsidR="00A00C62" w:rsidRPr="007D6B13">
        <w:rPr>
          <w:rFonts w:cs="Arial"/>
          <w:szCs w:val="24"/>
        </w:rPr>
        <w:t xml:space="preserve">a sana litigiosidad para la APC </w:t>
      </w:r>
      <w:r w:rsidRPr="007D6B13">
        <w:rPr>
          <w:rFonts w:cs="Arial"/>
          <w:szCs w:val="24"/>
        </w:rPr>
        <w:t>Colombia.</w:t>
      </w:r>
      <w:r w:rsidR="00A00C62" w:rsidRPr="007D6B13">
        <w:rPr>
          <w:rFonts w:cs="Arial"/>
          <w:szCs w:val="24"/>
        </w:rPr>
        <w:t xml:space="preserve"> </w:t>
      </w:r>
    </w:p>
    <w:p w14:paraId="01E95EB2" w14:textId="77777777" w:rsidR="00803C45" w:rsidRPr="007D6B13" w:rsidRDefault="00803C45" w:rsidP="007D6B13">
      <w:pPr>
        <w:rPr>
          <w:rFonts w:cs="Arial"/>
          <w:szCs w:val="24"/>
        </w:rPr>
      </w:pPr>
    </w:p>
    <w:p w14:paraId="35F606D1" w14:textId="4D0BBB73" w:rsidR="00A00C62" w:rsidRPr="007D6B13" w:rsidRDefault="000F6639" w:rsidP="007D6B13">
      <w:pPr>
        <w:pStyle w:val="Prrafodelista"/>
        <w:numPr>
          <w:ilvl w:val="0"/>
          <w:numId w:val="104"/>
        </w:numPr>
        <w:rPr>
          <w:rFonts w:cs="Arial"/>
          <w:szCs w:val="24"/>
        </w:rPr>
      </w:pPr>
      <w:bookmarkStart w:id="159" w:name="_Hlk230027621"/>
      <w:r w:rsidRPr="007D6B13">
        <w:rPr>
          <w:rFonts w:cs="Arial"/>
          <w:b/>
          <w:szCs w:val="24"/>
          <w:lang w:val="es-ES"/>
        </w:rPr>
        <w:t>C</w:t>
      </w:r>
      <w:r w:rsidR="00983771" w:rsidRPr="007D6B13">
        <w:rPr>
          <w:rFonts w:cs="Arial"/>
          <w:b/>
          <w:szCs w:val="24"/>
          <w:lang w:val="es-ES"/>
        </w:rPr>
        <w:t>onsolidado</w:t>
      </w:r>
    </w:p>
    <w:p w14:paraId="6C1195A6" w14:textId="6F46496D" w:rsidR="001A26ED" w:rsidRDefault="0008595F" w:rsidP="007D6B13">
      <w:pPr>
        <w:rPr>
          <w:rFonts w:cs="Arial"/>
          <w:szCs w:val="24"/>
        </w:rPr>
      </w:pPr>
      <w:r w:rsidRPr="007D6B13">
        <w:rPr>
          <w:rFonts w:cs="Arial"/>
          <w:szCs w:val="24"/>
        </w:rPr>
        <w:t>Realizar mesas de trabajo interinstitucional con entidades aliadas técnicas, beneficiarias, ejecutoras y oferentes de cooperación internacional técnica y financiera no reembolsable, a solicitud de las Direcciones técnicas y procesos de la A</w:t>
      </w:r>
      <w:r w:rsidR="005A440A">
        <w:rPr>
          <w:rFonts w:cs="Arial"/>
          <w:szCs w:val="24"/>
        </w:rPr>
        <w:t>PC Colombia</w:t>
      </w:r>
      <w:r w:rsidRPr="007D6B13">
        <w:rPr>
          <w:rFonts w:cs="Arial"/>
          <w:szCs w:val="24"/>
        </w:rPr>
        <w:t>:</w:t>
      </w:r>
    </w:p>
    <w:p w14:paraId="5CE54474" w14:textId="77777777" w:rsidR="008A4C04" w:rsidRPr="007D6B13" w:rsidRDefault="008A4C04" w:rsidP="007D6B13">
      <w:pPr>
        <w:rPr>
          <w:rFonts w:cs="Arial"/>
          <w:szCs w:val="24"/>
        </w:rPr>
      </w:pPr>
    </w:p>
    <w:p w14:paraId="2B1CC1FE" w14:textId="0B933574" w:rsidR="00E40074" w:rsidRPr="007D6B13" w:rsidRDefault="006E3498" w:rsidP="007D6B13">
      <w:pPr>
        <w:pStyle w:val="Prrafodelista"/>
        <w:numPr>
          <w:ilvl w:val="0"/>
          <w:numId w:val="77"/>
        </w:numPr>
        <w:tabs>
          <w:tab w:val="left" w:pos="1134"/>
        </w:tabs>
        <w:ind w:left="567" w:hanging="283"/>
        <w:rPr>
          <w:rFonts w:cs="Arial"/>
          <w:szCs w:val="24"/>
        </w:rPr>
      </w:pPr>
      <w:r w:rsidRPr="007D6B13">
        <w:rPr>
          <w:rFonts w:cs="Arial"/>
          <w:szCs w:val="24"/>
        </w:rPr>
        <w:t>En el año 2022</w:t>
      </w:r>
      <w:r w:rsidR="000F6639" w:rsidRPr="007D6B13">
        <w:rPr>
          <w:rFonts w:cs="Arial"/>
          <w:szCs w:val="24"/>
        </w:rPr>
        <w:t>, e</w:t>
      </w:r>
      <w:r w:rsidRPr="007D6B13">
        <w:rPr>
          <w:rFonts w:cs="Arial"/>
          <w:szCs w:val="24"/>
        </w:rPr>
        <w:t xml:space="preserve">l proceso </w:t>
      </w:r>
      <w:r w:rsidR="000F6639" w:rsidRPr="007D6B13">
        <w:rPr>
          <w:rFonts w:cs="Arial"/>
          <w:szCs w:val="24"/>
        </w:rPr>
        <w:t>G</w:t>
      </w:r>
      <w:r w:rsidRPr="007D6B13">
        <w:rPr>
          <w:rFonts w:cs="Arial"/>
          <w:szCs w:val="24"/>
        </w:rPr>
        <w:t xml:space="preserve">estión </w:t>
      </w:r>
      <w:r w:rsidR="000F6639" w:rsidRPr="007D6B13">
        <w:rPr>
          <w:rFonts w:cs="Arial"/>
          <w:szCs w:val="24"/>
        </w:rPr>
        <w:t>J</w:t>
      </w:r>
      <w:r w:rsidRPr="007D6B13">
        <w:rPr>
          <w:rFonts w:cs="Arial"/>
          <w:szCs w:val="24"/>
        </w:rPr>
        <w:t>urídica</w:t>
      </w:r>
      <w:r w:rsidR="000F6639" w:rsidRPr="007D6B13">
        <w:rPr>
          <w:rFonts w:cs="Arial"/>
          <w:szCs w:val="24"/>
        </w:rPr>
        <w:t>,</w:t>
      </w:r>
      <w:r w:rsidRPr="007D6B13">
        <w:rPr>
          <w:rFonts w:cs="Arial"/>
          <w:szCs w:val="24"/>
        </w:rPr>
        <w:t xml:space="preserve"> realizó </w:t>
      </w:r>
      <w:r w:rsidR="000F6639" w:rsidRPr="007D6B13">
        <w:rPr>
          <w:rFonts w:cs="Arial"/>
          <w:szCs w:val="24"/>
        </w:rPr>
        <w:t>cincuenta y tres (</w:t>
      </w:r>
      <w:r w:rsidRPr="007D6B13">
        <w:rPr>
          <w:rFonts w:cs="Arial"/>
          <w:bCs/>
          <w:szCs w:val="24"/>
        </w:rPr>
        <w:t>53</w:t>
      </w:r>
      <w:r w:rsidR="000F6639" w:rsidRPr="007D6B13">
        <w:rPr>
          <w:rFonts w:cs="Arial"/>
          <w:bCs/>
          <w:szCs w:val="24"/>
        </w:rPr>
        <w:t>)</w:t>
      </w:r>
      <w:r w:rsidRPr="007D6B13">
        <w:rPr>
          <w:rFonts w:cs="Arial"/>
          <w:bCs/>
          <w:szCs w:val="24"/>
          <w:lang w:val="es-ES"/>
        </w:rPr>
        <w:t xml:space="preserve"> mesas de trabajo</w:t>
      </w:r>
      <w:r w:rsidR="000F6639" w:rsidRPr="007D6B13">
        <w:rPr>
          <w:rFonts w:cs="Arial"/>
          <w:bCs/>
          <w:szCs w:val="24"/>
          <w:lang w:val="es-ES"/>
        </w:rPr>
        <w:t>,</w:t>
      </w:r>
      <w:r w:rsidRPr="007D6B13">
        <w:rPr>
          <w:rFonts w:cs="Arial"/>
          <w:bCs/>
          <w:szCs w:val="24"/>
          <w:lang w:val="es-ES"/>
        </w:rPr>
        <w:t xml:space="preserve"> en las</w:t>
      </w:r>
      <w:r w:rsidR="00E40074" w:rsidRPr="007D6B13">
        <w:rPr>
          <w:rFonts w:cs="Arial"/>
          <w:bCs/>
          <w:szCs w:val="24"/>
          <w:lang w:val="es-ES"/>
        </w:rPr>
        <w:t xml:space="preserve"> </w:t>
      </w:r>
      <w:r w:rsidRPr="007D6B13">
        <w:rPr>
          <w:rFonts w:cs="Arial"/>
          <w:bCs/>
          <w:szCs w:val="24"/>
          <w:lang w:val="es-ES"/>
        </w:rPr>
        <w:t>que participaron activamente diferente</w:t>
      </w:r>
      <w:r w:rsidR="00A00C62" w:rsidRPr="007D6B13">
        <w:rPr>
          <w:rFonts w:cs="Arial"/>
          <w:bCs/>
          <w:szCs w:val="24"/>
          <w:lang w:val="es-ES"/>
        </w:rPr>
        <w:t xml:space="preserve">s procesos de gestión de la APC </w:t>
      </w:r>
      <w:r w:rsidRPr="007D6B13">
        <w:rPr>
          <w:rFonts w:cs="Arial"/>
          <w:bCs/>
          <w:szCs w:val="24"/>
          <w:lang w:val="es-ES"/>
        </w:rPr>
        <w:t>Colombia, entidades colombianas y cooperantes.</w:t>
      </w:r>
    </w:p>
    <w:p w14:paraId="14FE2D2D" w14:textId="192D398D" w:rsidR="006E3498" w:rsidRPr="007D6B13" w:rsidRDefault="006E3498" w:rsidP="007D6B13">
      <w:pPr>
        <w:pStyle w:val="Prrafodelista"/>
        <w:numPr>
          <w:ilvl w:val="0"/>
          <w:numId w:val="77"/>
        </w:numPr>
        <w:tabs>
          <w:tab w:val="left" w:pos="1134"/>
        </w:tabs>
        <w:ind w:left="567" w:hanging="283"/>
        <w:rPr>
          <w:rFonts w:cs="Arial"/>
          <w:szCs w:val="24"/>
        </w:rPr>
      </w:pPr>
      <w:r w:rsidRPr="007D6B13">
        <w:rPr>
          <w:rFonts w:cs="Arial"/>
          <w:bCs/>
          <w:szCs w:val="24"/>
          <w:lang w:val="es-ES"/>
        </w:rPr>
        <w:t>En el año 2023</w:t>
      </w:r>
      <w:r w:rsidR="000F6639" w:rsidRPr="007D6B13">
        <w:rPr>
          <w:rFonts w:cs="Arial"/>
          <w:bCs/>
          <w:szCs w:val="24"/>
          <w:lang w:val="es-ES"/>
        </w:rPr>
        <w:t>, s</w:t>
      </w:r>
      <w:r w:rsidRPr="007D6B13">
        <w:rPr>
          <w:rFonts w:cs="Arial"/>
          <w:bCs/>
          <w:szCs w:val="24"/>
          <w:lang w:val="es-ES"/>
        </w:rPr>
        <w:t xml:space="preserve">e realizaron </w:t>
      </w:r>
      <w:r w:rsidR="000F6639" w:rsidRPr="007D6B13">
        <w:rPr>
          <w:rFonts w:cs="Arial"/>
          <w:bCs/>
          <w:szCs w:val="24"/>
          <w:lang w:val="es-ES"/>
        </w:rPr>
        <w:t>cuarenta y dos (</w:t>
      </w:r>
      <w:r w:rsidRPr="007D6B13">
        <w:rPr>
          <w:rFonts w:cs="Arial"/>
          <w:bCs/>
          <w:szCs w:val="24"/>
          <w:lang w:val="es-ES"/>
        </w:rPr>
        <w:t>42</w:t>
      </w:r>
      <w:r w:rsidR="000F6639" w:rsidRPr="007D6B13">
        <w:rPr>
          <w:rFonts w:cs="Arial"/>
          <w:bCs/>
          <w:szCs w:val="24"/>
          <w:lang w:val="es-ES"/>
        </w:rPr>
        <w:t>)</w:t>
      </w:r>
      <w:r w:rsidRPr="007D6B13">
        <w:rPr>
          <w:rFonts w:cs="Arial"/>
          <w:bCs/>
          <w:szCs w:val="24"/>
          <w:lang w:val="es-ES"/>
        </w:rPr>
        <w:t xml:space="preserve"> mesas de trabajo</w:t>
      </w:r>
      <w:r w:rsidR="000F6639" w:rsidRPr="007D6B13">
        <w:rPr>
          <w:rFonts w:cs="Arial"/>
          <w:bCs/>
          <w:szCs w:val="24"/>
          <w:lang w:val="es-ES"/>
        </w:rPr>
        <w:t>,</w:t>
      </w:r>
      <w:r w:rsidRPr="007D6B13">
        <w:rPr>
          <w:rFonts w:cs="Arial"/>
          <w:bCs/>
          <w:szCs w:val="24"/>
          <w:lang w:val="es-ES"/>
        </w:rPr>
        <w:t xml:space="preserve"> en las que participaron activamente diferentes</w:t>
      </w:r>
      <w:r w:rsidR="00A00C62" w:rsidRPr="007D6B13">
        <w:rPr>
          <w:rFonts w:cs="Arial"/>
          <w:bCs/>
          <w:szCs w:val="24"/>
          <w:lang w:val="es-ES"/>
        </w:rPr>
        <w:t xml:space="preserve"> procesos de gestión de la APC C</w:t>
      </w:r>
      <w:r w:rsidRPr="007D6B13">
        <w:rPr>
          <w:rFonts w:cs="Arial"/>
          <w:bCs/>
          <w:szCs w:val="24"/>
          <w:lang w:val="es-ES"/>
        </w:rPr>
        <w:t xml:space="preserve">olombia, entidades colombianas y cooperantes. </w:t>
      </w:r>
    </w:p>
    <w:p w14:paraId="669D67E7" w14:textId="77777777" w:rsidR="000F6639" w:rsidRPr="007D6B13" w:rsidRDefault="000F6639" w:rsidP="007D6B13">
      <w:pPr>
        <w:pStyle w:val="Prrafodelista"/>
        <w:tabs>
          <w:tab w:val="left" w:pos="1134"/>
        </w:tabs>
        <w:ind w:left="567" w:hanging="283"/>
        <w:rPr>
          <w:rFonts w:cs="Arial"/>
          <w:szCs w:val="24"/>
        </w:rPr>
      </w:pPr>
    </w:p>
    <w:p w14:paraId="48ABA24F" w14:textId="40FFB0B2" w:rsidR="00A00C62" w:rsidRPr="007D6B13" w:rsidRDefault="006E3498" w:rsidP="007D6B13">
      <w:pPr>
        <w:rPr>
          <w:rFonts w:cs="Arial"/>
          <w:szCs w:val="24"/>
        </w:rPr>
      </w:pPr>
      <w:r w:rsidRPr="007D6B13">
        <w:rPr>
          <w:rFonts w:cs="Arial"/>
          <w:szCs w:val="24"/>
        </w:rPr>
        <w:t>Realizar espacio de conocimiento</w:t>
      </w:r>
      <w:r w:rsidR="000F6639" w:rsidRPr="007D6B13">
        <w:rPr>
          <w:rFonts w:cs="Arial"/>
          <w:szCs w:val="24"/>
        </w:rPr>
        <w:t>,</w:t>
      </w:r>
      <w:r w:rsidRPr="007D6B13">
        <w:rPr>
          <w:rFonts w:cs="Arial"/>
          <w:szCs w:val="24"/>
        </w:rPr>
        <w:t xml:space="preserve"> con s</w:t>
      </w:r>
      <w:r w:rsidR="00A00C62" w:rsidRPr="007D6B13">
        <w:rPr>
          <w:rFonts w:cs="Arial"/>
          <w:szCs w:val="24"/>
        </w:rPr>
        <w:t>upervisores de contratos de</w:t>
      </w:r>
      <w:r w:rsidR="00CB0066" w:rsidRPr="007D6B13">
        <w:rPr>
          <w:rFonts w:cs="Arial"/>
          <w:szCs w:val="24"/>
        </w:rPr>
        <w:t xml:space="preserve"> la</w:t>
      </w:r>
      <w:r w:rsidR="00A00C62" w:rsidRPr="007D6B13">
        <w:rPr>
          <w:rFonts w:cs="Arial"/>
          <w:szCs w:val="24"/>
        </w:rPr>
        <w:t xml:space="preserve"> APC Colombia:</w:t>
      </w:r>
    </w:p>
    <w:p w14:paraId="62BB1EC9" w14:textId="77777777" w:rsidR="001A26ED" w:rsidRPr="007D6B13" w:rsidRDefault="001A26ED" w:rsidP="007D6B13">
      <w:pPr>
        <w:rPr>
          <w:rFonts w:cs="Arial"/>
          <w:szCs w:val="24"/>
        </w:rPr>
      </w:pPr>
    </w:p>
    <w:p w14:paraId="5FEDC0AC" w14:textId="5491024E" w:rsidR="001A26ED" w:rsidRPr="007D6B13" w:rsidRDefault="006E3498" w:rsidP="007D6B13">
      <w:pPr>
        <w:pStyle w:val="Prrafodelista"/>
        <w:numPr>
          <w:ilvl w:val="0"/>
          <w:numId w:val="51"/>
        </w:numPr>
        <w:ind w:left="567" w:hanging="283"/>
        <w:rPr>
          <w:rFonts w:cs="Arial"/>
          <w:b/>
          <w:szCs w:val="24"/>
        </w:rPr>
      </w:pPr>
      <w:r w:rsidRPr="007D6B13">
        <w:rPr>
          <w:rFonts w:cs="Arial"/>
          <w:szCs w:val="24"/>
        </w:rPr>
        <w:t>Entre los años 2022 y 2023</w:t>
      </w:r>
      <w:r w:rsidR="000F6639" w:rsidRPr="007D6B13">
        <w:rPr>
          <w:rFonts w:cs="Arial"/>
          <w:szCs w:val="24"/>
        </w:rPr>
        <w:t>,</w:t>
      </w:r>
      <w:r w:rsidR="000F6639" w:rsidRPr="007D6B13">
        <w:rPr>
          <w:rFonts w:cs="Arial"/>
          <w:b/>
          <w:bCs/>
          <w:szCs w:val="24"/>
        </w:rPr>
        <w:t xml:space="preserve"> </w:t>
      </w:r>
      <w:r w:rsidR="000F6639" w:rsidRPr="007D6B13">
        <w:rPr>
          <w:rFonts w:cs="Arial"/>
          <w:szCs w:val="24"/>
        </w:rPr>
        <w:t>s</w:t>
      </w:r>
      <w:r w:rsidRPr="007D6B13">
        <w:rPr>
          <w:rFonts w:cs="Arial"/>
          <w:szCs w:val="24"/>
        </w:rPr>
        <w:t xml:space="preserve">e realizaron </w:t>
      </w:r>
      <w:r w:rsidR="000F6639" w:rsidRPr="007D6B13">
        <w:rPr>
          <w:rFonts w:cs="Arial"/>
          <w:szCs w:val="24"/>
        </w:rPr>
        <w:t>cuatro (</w:t>
      </w:r>
      <w:r w:rsidRPr="007D6B13">
        <w:rPr>
          <w:rFonts w:cs="Arial"/>
          <w:bCs/>
          <w:szCs w:val="24"/>
        </w:rPr>
        <w:t>4</w:t>
      </w:r>
      <w:r w:rsidR="000F6639" w:rsidRPr="007D6B13">
        <w:rPr>
          <w:rFonts w:cs="Arial"/>
          <w:bCs/>
          <w:szCs w:val="24"/>
        </w:rPr>
        <w:t>)</w:t>
      </w:r>
      <w:r w:rsidRPr="007D6B13">
        <w:rPr>
          <w:rFonts w:cs="Arial"/>
          <w:bCs/>
          <w:szCs w:val="24"/>
        </w:rPr>
        <w:t xml:space="preserve"> espacios de conocimiento con supervisores de contratos, en los que se discutieron temas</w:t>
      </w:r>
      <w:r w:rsidR="00E84682" w:rsidRPr="007D6B13">
        <w:rPr>
          <w:rFonts w:cs="Arial"/>
          <w:bCs/>
          <w:szCs w:val="24"/>
        </w:rPr>
        <w:t>,</w:t>
      </w:r>
      <w:r w:rsidRPr="007D6B13">
        <w:rPr>
          <w:rFonts w:cs="Arial"/>
          <w:bCs/>
          <w:szCs w:val="24"/>
        </w:rPr>
        <w:t xml:space="preserve"> tales como</w:t>
      </w:r>
      <w:r w:rsidR="00E84682" w:rsidRPr="007D6B13">
        <w:rPr>
          <w:rFonts w:cs="Arial"/>
          <w:bCs/>
          <w:szCs w:val="24"/>
        </w:rPr>
        <w:t>:</w:t>
      </w:r>
      <w:r w:rsidRPr="007D6B13">
        <w:rPr>
          <w:rFonts w:cs="Arial"/>
          <w:bCs/>
          <w:szCs w:val="24"/>
        </w:rPr>
        <w:t xml:space="preserve"> </w:t>
      </w:r>
      <w:r w:rsidRPr="007D6B13">
        <w:rPr>
          <w:rFonts w:cs="Arial"/>
          <w:szCs w:val="24"/>
        </w:rPr>
        <w:t xml:space="preserve">mecanismos de cooperación internacional, contrato realidad, derecho de petición, estrategias de defensa, caracterización del proceso </w:t>
      </w:r>
      <w:r w:rsidR="0057221B" w:rsidRPr="007D6B13">
        <w:rPr>
          <w:rFonts w:cs="Arial"/>
          <w:szCs w:val="24"/>
        </w:rPr>
        <w:t>G</w:t>
      </w:r>
      <w:r w:rsidRPr="007D6B13">
        <w:rPr>
          <w:rFonts w:cs="Arial"/>
          <w:szCs w:val="24"/>
        </w:rPr>
        <w:t xml:space="preserve">estión </w:t>
      </w:r>
      <w:r w:rsidR="000F6639" w:rsidRPr="007D6B13">
        <w:rPr>
          <w:rFonts w:cs="Arial"/>
          <w:szCs w:val="24"/>
        </w:rPr>
        <w:t>J</w:t>
      </w:r>
      <w:r w:rsidRPr="007D6B13">
        <w:rPr>
          <w:rFonts w:cs="Arial"/>
          <w:szCs w:val="24"/>
        </w:rPr>
        <w:t>urídica, lineamientos sobre el uso adecuado de los documentos administrativos, entre otros.</w:t>
      </w:r>
    </w:p>
    <w:p w14:paraId="25B4E235" w14:textId="77777777" w:rsidR="001A26ED" w:rsidRPr="007D6B13" w:rsidRDefault="001A26ED" w:rsidP="007D6B13">
      <w:pPr>
        <w:pStyle w:val="Prrafodelista"/>
        <w:ind w:left="993"/>
        <w:rPr>
          <w:rFonts w:cs="Arial"/>
          <w:b/>
          <w:szCs w:val="24"/>
        </w:rPr>
      </w:pPr>
    </w:p>
    <w:p w14:paraId="7C027522" w14:textId="77B3F0F6" w:rsidR="000F6639" w:rsidRPr="007D6B13" w:rsidRDefault="006E3498" w:rsidP="007D6B13">
      <w:pPr>
        <w:rPr>
          <w:rFonts w:cs="Arial"/>
          <w:szCs w:val="24"/>
        </w:rPr>
      </w:pPr>
      <w:r w:rsidRPr="007D6B13">
        <w:rPr>
          <w:rFonts w:cs="Arial"/>
          <w:szCs w:val="24"/>
        </w:rPr>
        <w:t xml:space="preserve">Realizar dos </w:t>
      </w:r>
      <w:r w:rsidR="000F6639" w:rsidRPr="007D6B13">
        <w:rPr>
          <w:rFonts w:cs="Arial"/>
          <w:szCs w:val="24"/>
        </w:rPr>
        <w:t xml:space="preserve">(2) </w:t>
      </w:r>
      <w:r w:rsidRPr="007D6B13">
        <w:rPr>
          <w:rFonts w:cs="Arial"/>
          <w:szCs w:val="24"/>
        </w:rPr>
        <w:t xml:space="preserve">conversatorios: </w:t>
      </w:r>
    </w:p>
    <w:p w14:paraId="4D2FFBF6" w14:textId="77777777" w:rsidR="000F6639" w:rsidRPr="007D6B13" w:rsidRDefault="000F6639" w:rsidP="007D6B13">
      <w:pPr>
        <w:rPr>
          <w:rFonts w:cs="Arial"/>
          <w:szCs w:val="24"/>
        </w:rPr>
      </w:pPr>
    </w:p>
    <w:p w14:paraId="04B085D3" w14:textId="77777777" w:rsidR="000F6639" w:rsidRPr="007D6B13" w:rsidRDefault="000F6639" w:rsidP="007D6B13">
      <w:pPr>
        <w:pStyle w:val="Prrafodelista"/>
        <w:numPr>
          <w:ilvl w:val="0"/>
          <w:numId w:val="51"/>
        </w:numPr>
        <w:ind w:left="567" w:hanging="283"/>
        <w:rPr>
          <w:rFonts w:cs="Arial"/>
          <w:szCs w:val="24"/>
        </w:rPr>
      </w:pPr>
      <w:r w:rsidRPr="007D6B13">
        <w:rPr>
          <w:rFonts w:cs="Arial"/>
          <w:szCs w:val="24"/>
        </w:rPr>
        <w:t>C</w:t>
      </w:r>
      <w:r w:rsidR="006E3498" w:rsidRPr="007D6B13">
        <w:rPr>
          <w:rFonts w:cs="Arial"/>
          <w:szCs w:val="24"/>
        </w:rPr>
        <w:t>on la Comis</w:t>
      </w:r>
      <w:r w:rsidR="00A00C62" w:rsidRPr="007D6B13">
        <w:rPr>
          <w:rFonts w:cs="Arial"/>
          <w:szCs w:val="24"/>
        </w:rPr>
        <w:t>ión Nacional del Servicio Civil (</w:t>
      </w:r>
      <w:r w:rsidR="006E3498" w:rsidRPr="007D6B13">
        <w:rPr>
          <w:rFonts w:cs="Arial"/>
          <w:szCs w:val="24"/>
        </w:rPr>
        <w:t>CNSC</w:t>
      </w:r>
      <w:r w:rsidR="00A00C62" w:rsidRPr="007D6B13">
        <w:rPr>
          <w:rFonts w:cs="Arial"/>
          <w:szCs w:val="24"/>
        </w:rPr>
        <w:t>)</w:t>
      </w:r>
      <w:r w:rsidRPr="007D6B13">
        <w:rPr>
          <w:rFonts w:cs="Arial"/>
          <w:szCs w:val="24"/>
        </w:rPr>
        <w:t xml:space="preserve">, </w:t>
      </w:r>
      <w:r w:rsidR="006E3498" w:rsidRPr="007D6B13">
        <w:rPr>
          <w:rFonts w:cs="Arial"/>
          <w:szCs w:val="24"/>
        </w:rPr>
        <w:t>respecto del impacto del concur</w:t>
      </w:r>
      <w:r w:rsidR="00A00C62" w:rsidRPr="007D6B13">
        <w:rPr>
          <w:rFonts w:cs="Arial"/>
          <w:szCs w:val="24"/>
        </w:rPr>
        <w:t xml:space="preserve">so de mérito al interior de </w:t>
      </w:r>
      <w:r w:rsidR="00CB0066" w:rsidRPr="007D6B13">
        <w:rPr>
          <w:rFonts w:cs="Arial"/>
          <w:szCs w:val="24"/>
        </w:rPr>
        <w:t xml:space="preserve">la </w:t>
      </w:r>
      <w:r w:rsidR="00A00C62" w:rsidRPr="007D6B13">
        <w:rPr>
          <w:rFonts w:cs="Arial"/>
          <w:szCs w:val="24"/>
        </w:rPr>
        <w:t xml:space="preserve">APC </w:t>
      </w:r>
      <w:r w:rsidR="006E3498" w:rsidRPr="007D6B13">
        <w:rPr>
          <w:rFonts w:cs="Arial"/>
          <w:szCs w:val="24"/>
        </w:rPr>
        <w:t>Colombia y la Comisión de Personal</w:t>
      </w:r>
      <w:r w:rsidRPr="007D6B13">
        <w:rPr>
          <w:rFonts w:cs="Arial"/>
          <w:szCs w:val="24"/>
        </w:rPr>
        <w:t>.</w:t>
      </w:r>
    </w:p>
    <w:p w14:paraId="3FBED313" w14:textId="62C65F9A" w:rsidR="00CD0CD8" w:rsidRPr="007D6B13" w:rsidRDefault="006E3498" w:rsidP="007D6B13">
      <w:pPr>
        <w:pStyle w:val="Prrafodelista"/>
        <w:numPr>
          <w:ilvl w:val="0"/>
          <w:numId w:val="51"/>
        </w:numPr>
        <w:ind w:left="567" w:hanging="283"/>
        <w:rPr>
          <w:rFonts w:cs="Arial"/>
          <w:szCs w:val="24"/>
        </w:rPr>
      </w:pPr>
      <w:r w:rsidRPr="007D6B13">
        <w:rPr>
          <w:rFonts w:cs="Arial"/>
          <w:szCs w:val="24"/>
        </w:rPr>
        <w:t xml:space="preserve"> </w:t>
      </w:r>
      <w:r w:rsidR="000F6639" w:rsidRPr="007D6B13">
        <w:rPr>
          <w:rFonts w:cs="Arial"/>
          <w:szCs w:val="24"/>
        </w:rPr>
        <w:t>C</w:t>
      </w:r>
      <w:r w:rsidRPr="007D6B13">
        <w:rPr>
          <w:rFonts w:cs="Arial"/>
          <w:szCs w:val="24"/>
        </w:rPr>
        <w:t>on el</w:t>
      </w:r>
      <w:r w:rsidR="00A00C62" w:rsidRPr="007D6B13">
        <w:rPr>
          <w:rFonts w:cs="Arial"/>
          <w:szCs w:val="24"/>
        </w:rPr>
        <w:t xml:space="preserve"> </w:t>
      </w:r>
      <w:r w:rsidRPr="007D6B13">
        <w:rPr>
          <w:rFonts w:cs="Arial"/>
          <w:szCs w:val="24"/>
        </w:rPr>
        <w:t>DAFP</w:t>
      </w:r>
      <w:r w:rsidR="000F6639" w:rsidRPr="007D6B13">
        <w:rPr>
          <w:rFonts w:cs="Arial"/>
          <w:szCs w:val="24"/>
        </w:rPr>
        <w:t>,</w:t>
      </w:r>
      <w:r w:rsidRPr="007D6B13">
        <w:rPr>
          <w:rFonts w:cs="Arial"/>
          <w:szCs w:val="24"/>
        </w:rPr>
        <w:t xml:space="preserve"> respecto del propósito del empleo, funciones y atribuciones de los cargos de la planta de personal de la </w:t>
      </w:r>
      <w:r w:rsidR="002453C7" w:rsidRPr="007D6B13">
        <w:rPr>
          <w:rFonts w:cs="Arial"/>
          <w:szCs w:val="24"/>
        </w:rPr>
        <w:t>A</w:t>
      </w:r>
      <w:r w:rsidR="005A440A">
        <w:rPr>
          <w:rFonts w:cs="Arial"/>
          <w:szCs w:val="24"/>
        </w:rPr>
        <w:t>PC Colombia</w:t>
      </w:r>
      <w:r w:rsidR="000F6639" w:rsidRPr="007D6B13">
        <w:rPr>
          <w:rFonts w:cs="Arial"/>
          <w:szCs w:val="24"/>
        </w:rPr>
        <w:t xml:space="preserve"> </w:t>
      </w:r>
      <w:r w:rsidRPr="007D6B13">
        <w:rPr>
          <w:rFonts w:cs="Arial"/>
          <w:szCs w:val="24"/>
        </w:rPr>
        <w:t>y la Comisión de Personal.</w:t>
      </w:r>
    </w:p>
    <w:p w14:paraId="7364896D" w14:textId="77777777" w:rsidR="00E84682" w:rsidRPr="007D6B13" w:rsidRDefault="00E84682" w:rsidP="007D6B13">
      <w:pPr>
        <w:pStyle w:val="Prrafodelista"/>
        <w:ind w:left="567"/>
        <w:rPr>
          <w:rFonts w:cs="Arial"/>
          <w:szCs w:val="24"/>
        </w:rPr>
      </w:pPr>
    </w:p>
    <w:p w14:paraId="1944E14C" w14:textId="5E2794ED" w:rsidR="000F6639" w:rsidRPr="007D6B13" w:rsidRDefault="000F6639" w:rsidP="007D6B13">
      <w:pPr>
        <w:rPr>
          <w:rFonts w:cs="Arial"/>
          <w:bCs/>
          <w:szCs w:val="24"/>
        </w:rPr>
      </w:pPr>
      <w:r w:rsidRPr="007D6B13">
        <w:rPr>
          <w:rFonts w:cs="Arial"/>
          <w:bCs/>
          <w:szCs w:val="24"/>
        </w:rPr>
        <w:t xml:space="preserve">Además, </w:t>
      </w:r>
      <w:r w:rsidRPr="007D6B13">
        <w:rPr>
          <w:rFonts w:cs="Arial"/>
          <w:szCs w:val="24"/>
        </w:rPr>
        <w:t>se realizaron otros conversatorios:</w:t>
      </w:r>
    </w:p>
    <w:p w14:paraId="0BAE4306" w14:textId="09C9AED5" w:rsidR="000F6639" w:rsidRPr="007D6B13" w:rsidRDefault="000F6639" w:rsidP="007D6B13">
      <w:pPr>
        <w:rPr>
          <w:rFonts w:cs="Arial"/>
          <w:bCs/>
          <w:szCs w:val="24"/>
        </w:rPr>
      </w:pPr>
      <w:r w:rsidRPr="007D6B13">
        <w:rPr>
          <w:rFonts w:cs="Arial"/>
          <w:bCs/>
          <w:szCs w:val="24"/>
        </w:rPr>
        <w:t xml:space="preserve"> </w:t>
      </w:r>
    </w:p>
    <w:p w14:paraId="6AB2AE9B" w14:textId="7A041C0E" w:rsidR="006E3498" w:rsidRPr="007D6B13" w:rsidRDefault="006E3498" w:rsidP="007D6B13">
      <w:pPr>
        <w:pStyle w:val="Prrafodelista"/>
        <w:numPr>
          <w:ilvl w:val="0"/>
          <w:numId w:val="34"/>
        </w:numPr>
        <w:ind w:left="567" w:hanging="283"/>
        <w:rPr>
          <w:rFonts w:cs="Arial"/>
          <w:bCs/>
          <w:szCs w:val="24"/>
        </w:rPr>
      </w:pPr>
      <w:r w:rsidRPr="007D6B13">
        <w:rPr>
          <w:rFonts w:cs="Arial"/>
          <w:bCs/>
          <w:szCs w:val="24"/>
        </w:rPr>
        <w:t>En el 2022</w:t>
      </w:r>
      <w:r w:rsidR="000F6639" w:rsidRPr="007D6B13">
        <w:rPr>
          <w:rFonts w:cs="Arial"/>
          <w:bCs/>
          <w:szCs w:val="24"/>
        </w:rPr>
        <w:t>, se realizaron dos (2) conversatorios, así: e</w:t>
      </w:r>
      <w:r w:rsidRPr="007D6B13">
        <w:rPr>
          <w:rFonts w:cs="Arial"/>
          <w:bCs/>
          <w:szCs w:val="24"/>
        </w:rPr>
        <w:t>l primero de forma prese</w:t>
      </w:r>
      <w:r w:rsidR="00A00C62" w:rsidRPr="007D6B13">
        <w:rPr>
          <w:rFonts w:cs="Arial"/>
          <w:bCs/>
          <w:szCs w:val="24"/>
        </w:rPr>
        <w:t>ncial</w:t>
      </w:r>
      <w:r w:rsidR="000F6639" w:rsidRPr="007D6B13">
        <w:rPr>
          <w:rFonts w:cs="Arial"/>
          <w:bCs/>
          <w:szCs w:val="24"/>
        </w:rPr>
        <w:t>,</w:t>
      </w:r>
      <w:r w:rsidR="00A00C62" w:rsidRPr="007D6B13">
        <w:rPr>
          <w:rFonts w:cs="Arial"/>
          <w:bCs/>
          <w:szCs w:val="24"/>
        </w:rPr>
        <w:t xml:space="preserve"> con la CNSC</w:t>
      </w:r>
      <w:r w:rsidRPr="007D6B13">
        <w:rPr>
          <w:rFonts w:cs="Arial"/>
          <w:bCs/>
          <w:szCs w:val="24"/>
        </w:rPr>
        <w:t xml:space="preserve"> y el segundo virtual</w:t>
      </w:r>
      <w:r w:rsidR="000F6639" w:rsidRPr="007D6B13">
        <w:rPr>
          <w:rFonts w:cs="Arial"/>
          <w:bCs/>
          <w:szCs w:val="24"/>
        </w:rPr>
        <w:t xml:space="preserve">, </w:t>
      </w:r>
      <w:r w:rsidRPr="007D6B13">
        <w:rPr>
          <w:rFonts w:cs="Arial"/>
          <w:bCs/>
          <w:szCs w:val="24"/>
        </w:rPr>
        <w:t xml:space="preserve">con el </w:t>
      </w:r>
      <w:r w:rsidR="00A00C62" w:rsidRPr="007D6B13">
        <w:rPr>
          <w:rFonts w:cs="Arial"/>
          <w:bCs/>
          <w:szCs w:val="24"/>
        </w:rPr>
        <w:t>DAFP</w:t>
      </w:r>
      <w:r w:rsidRPr="007D6B13">
        <w:rPr>
          <w:rFonts w:cs="Arial"/>
          <w:bCs/>
          <w:szCs w:val="24"/>
        </w:rPr>
        <w:t xml:space="preserve">. </w:t>
      </w:r>
    </w:p>
    <w:p w14:paraId="63E14E7E" w14:textId="13654764" w:rsidR="006E3498" w:rsidRPr="007D6B13" w:rsidRDefault="006E3498" w:rsidP="007D6B13">
      <w:pPr>
        <w:pStyle w:val="Prrafodelista"/>
        <w:numPr>
          <w:ilvl w:val="0"/>
          <w:numId w:val="34"/>
        </w:numPr>
        <w:ind w:left="567" w:hanging="283"/>
        <w:rPr>
          <w:rFonts w:cs="Arial"/>
          <w:szCs w:val="24"/>
        </w:rPr>
      </w:pPr>
      <w:r w:rsidRPr="007D6B13">
        <w:rPr>
          <w:rFonts w:cs="Arial"/>
          <w:bCs/>
          <w:szCs w:val="24"/>
        </w:rPr>
        <w:t>Para el año 2023</w:t>
      </w:r>
      <w:r w:rsidR="000F6639" w:rsidRPr="007D6B13">
        <w:rPr>
          <w:rFonts w:cs="Arial"/>
          <w:bCs/>
          <w:szCs w:val="24"/>
        </w:rPr>
        <w:t>, s</w:t>
      </w:r>
      <w:r w:rsidRPr="007D6B13">
        <w:rPr>
          <w:rFonts w:cs="Arial"/>
          <w:szCs w:val="24"/>
        </w:rPr>
        <w:t>e realizaron dos (2) conversatorios</w:t>
      </w:r>
      <w:r w:rsidR="000F6639" w:rsidRPr="007D6B13">
        <w:rPr>
          <w:rFonts w:cs="Arial"/>
          <w:szCs w:val="24"/>
        </w:rPr>
        <w:t>, así</w:t>
      </w:r>
      <w:r w:rsidRPr="007D6B13">
        <w:rPr>
          <w:rFonts w:cs="Arial"/>
          <w:szCs w:val="24"/>
        </w:rPr>
        <w:t xml:space="preserve">: </w:t>
      </w:r>
      <w:r w:rsidR="000F6639" w:rsidRPr="007D6B13">
        <w:rPr>
          <w:rFonts w:cs="Arial"/>
          <w:szCs w:val="24"/>
        </w:rPr>
        <w:t xml:space="preserve">el primero </w:t>
      </w:r>
      <w:r w:rsidRPr="007D6B13">
        <w:rPr>
          <w:rFonts w:cs="Arial"/>
          <w:szCs w:val="24"/>
        </w:rPr>
        <w:t>con la CNSC y el segundo con DAFP, ambos se realizaron virtuales</w:t>
      </w:r>
      <w:r w:rsidR="000F6639" w:rsidRPr="007D6B13">
        <w:rPr>
          <w:rFonts w:cs="Arial"/>
          <w:szCs w:val="24"/>
        </w:rPr>
        <w:t xml:space="preserve">, </w:t>
      </w:r>
      <w:r w:rsidR="00A00C62" w:rsidRPr="007D6B13">
        <w:rPr>
          <w:rFonts w:cs="Arial"/>
          <w:szCs w:val="24"/>
        </w:rPr>
        <w:t xml:space="preserve">con el apoyo del </w:t>
      </w:r>
      <w:r w:rsidR="000F6639" w:rsidRPr="007D6B13">
        <w:rPr>
          <w:rFonts w:cs="Arial"/>
          <w:szCs w:val="24"/>
        </w:rPr>
        <w:t xml:space="preserve">proceso Gestión de </w:t>
      </w:r>
      <w:r w:rsidR="00A00C62" w:rsidRPr="007D6B13">
        <w:rPr>
          <w:rFonts w:cs="Arial"/>
          <w:szCs w:val="24"/>
        </w:rPr>
        <w:t>Talento Humano.</w:t>
      </w:r>
    </w:p>
    <w:p w14:paraId="558D1DFA" w14:textId="77777777" w:rsidR="006E3498" w:rsidRPr="007D6B13" w:rsidRDefault="006E3498" w:rsidP="007D6B13">
      <w:pPr>
        <w:pStyle w:val="Prrafodelista"/>
        <w:rPr>
          <w:rFonts w:cs="Arial"/>
          <w:szCs w:val="24"/>
        </w:rPr>
      </w:pPr>
    </w:p>
    <w:p w14:paraId="21C3D05F" w14:textId="7865D14C" w:rsidR="006E3498" w:rsidRPr="007D6B13" w:rsidRDefault="006E3498" w:rsidP="007D6B13">
      <w:pPr>
        <w:rPr>
          <w:rFonts w:cs="Arial"/>
          <w:szCs w:val="24"/>
        </w:rPr>
      </w:pPr>
      <w:r w:rsidRPr="007D6B13">
        <w:rPr>
          <w:rFonts w:cs="Arial"/>
          <w:szCs w:val="24"/>
        </w:rPr>
        <w:t>Las evidencias de cumplimiento</w:t>
      </w:r>
      <w:r w:rsidR="000F6639" w:rsidRPr="007D6B13">
        <w:rPr>
          <w:rFonts w:cs="Arial"/>
          <w:szCs w:val="24"/>
        </w:rPr>
        <w:t>,</w:t>
      </w:r>
      <w:r w:rsidRPr="007D6B13">
        <w:rPr>
          <w:rFonts w:cs="Arial"/>
          <w:szCs w:val="24"/>
        </w:rPr>
        <w:t xml:space="preserve"> reposan en el </w:t>
      </w:r>
      <w:proofErr w:type="spellStart"/>
      <w:r w:rsidR="00D76C89" w:rsidRPr="007D6B13">
        <w:rPr>
          <w:rFonts w:cs="Arial"/>
          <w:szCs w:val="24"/>
        </w:rPr>
        <w:t>eKOGUI</w:t>
      </w:r>
      <w:proofErr w:type="spellEnd"/>
      <w:r w:rsidRPr="007D6B13">
        <w:rPr>
          <w:rFonts w:cs="Arial"/>
          <w:szCs w:val="24"/>
        </w:rPr>
        <w:t xml:space="preserve"> de la ANDJE. </w:t>
      </w:r>
    </w:p>
    <w:p w14:paraId="7DF08DA5" w14:textId="77777777" w:rsidR="004967F9" w:rsidRPr="007D6B13" w:rsidRDefault="004967F9" w:rsidP="007D6B13">
      <w:pPr>
        <w:rPr>
          <w:rFonts w:cs="Arial"/>
          <w:szCs w:val="24"/>
        </w:rPr>
      </w:pPr>
    </w:p>
    <w:p w14:paraId="701D8A1A" w14:textId="74D850B5" w:rsidR="006E3498" w:rsidRPr="007D6B13" w:rsidRDefault="006E3498" w:rsidP="007D6B13">
      <w:pPr>
        <w:pStyle w:val="Prrafodelista"/>
        <w:numPr>
          <w:ilvl w:val="0"/>
          <w:numId w:val="78"/>
        </w:numPr>
        <w:ind w:left="567" w:hanging="283"/>
        <w:rPr>
          <w:rFonts w:cs="Arial"/>
          <w:szCs w:val="24"/>
        </w:rPr>
      </w:pPr>
      <w:r w:rsidRPr="007D6B13">
        <w:rPr>
          <w:rFonts w:cs="Arial"/>
          <w:szCs w:val="24"/>
        </w:rPr>
        <w:t>El éxito procesal en el 2022</w:t>
      </w:r>
      <w:r w:rsidR="000F6639" w:rsidRPr="007D6B13">
        <w:rPr>
          <w:rFonts w:cs="Arial"/>
          <w:szCs w:val="24"/>
        </w:rPr>
        <w:t>,</w:t>
      </w:r>
      <w:r w:rsidRPr="007D6B13">
        <w:rPr>
          <w:rFonts w:cs="Arial"/>
          <w:szCs w:val="24"/>
        </w:rPr>
        <w:t xml:space="preserve"> fue del </w:t>
      </w:r>
      <w:r w:rsidR="00E84682" w:rsidRPr="007D6B13">
        <w:rPr>
          <w:rFonts w:cs="Arial"/>
          <w:szCs w:val="24"/>
        </w:rPr>
        <w:t>ciento por ciento (</w:t>
      </w:r>
      <w:r w:rsidRPr="007D6B13">
        <w:rPr>
          <w:rFonts w:cs="Arial"/>
          <w:szCs w:val="24"/>
        </w:rPr>
        <w:t>100%</w:t>
      </w:r>
      <w:r w:rsidR="00E84682" w:rsidRPr="007D6B13">
        <w:rPr>
          <w:rFonts w:cs="Arial"/>
          <w:szCs w:val="24"/>
        </w:rPr>
        <w:t>)</w:t>
      </w:r>
      <w:r w:rsidRPr="007D6B13">
        <w:rPr>
          <w:rFonts w:cs="Arial"/>
          <w:szCs w:val="24"/>
        </w:rPr>
        <w:t xml:space="preserve">, sin condenas en contra de la APC-Colombia y con un ahorro aproximado de </w:t>
      </w:r>
      <w:r w:rsidR="00E84682" w:rsidRPr="007D6B13">
        <w:rPr>
          <w:rFonts w:cs="Arial"/>
          <w:szCs w:val="24"/>
        </w:rPr>
        <w:t>ciento setenta y dos millones (</w:t>
      </w:r>
      <w:r w:rsidRPr="007D6B13">
        <w:rPr>
          <w:rFonts w:cs="Arial"/>
          <w:szCs w:val="24"/>
        </w:rPr>
        <w:t>$172</w:t>
      </w:r>
      <w:r w:rsidR="00E84682" w:rsidRPr="007D6B13">
        <w:rPr>
          <w:rFonts w:cs="Arial"/>
          <w:szCs w:val="24"/>
        </w:rPr>
        <w:t xml:space="preserve">), </w:t>
      </w:r>
      <w:r w:rsidR="004967F9" w:rsidRPr="007D6B13">
        <w:rPr>
          <w:rFonts w:cs="Arial"/>
          <w:szCs w:val="24"/>
        </w:rPr>
        <w:t xml:space="preserve">por fallos a favor de </w:t>
      </w:r>
      <w:r w:rsidR="00CB0066" w:rsidRPr="007D6B13">
        <w:rPr>
          <w:rFonts w:cs="Arial"/>
          <w:szCs w:val="24"/>
        </w:rPr>
        <w:t xml:space="preserve">la </w:t>
      </w:r>
      <w:r w:rsidR="004967F9" w:rsidRPr="007D6B13">
        <w:rPr>
          <w:rFonts w:cs="Arial"/>
          <w:szCs w:val="24"/>
        </w:rPr>
        <w:t xml:space="preserve">APC </w:t>
      </w:r>
      <w:r w:rsidRPr="007D6B13">
        <w:rPr>
          <w:rFonts w:cs="Arial"/>
          <w:szCs w:val="24"/>
        </w:rPr>
        <w:t>Colombia.</w:t>
      </w:r>
    </w:p>
    <w:p w14:paraId="799B9F3C" w14:textId="67D9CE7B" w:rsidR="001D06C9" w:rsidRPr="007D6B13" w:rsidRDefault="006E3498" w:rsidP="007D6B13">
      <w:pPr>
        <w:pStyle w:val="Prrafodelista"/>
        <w:numPr>
          <w:ilvl w:val="0"/>
          <w:numId w:val="78"/>
        </w:numPr>
        <w:ind w:left="567" w:hanging="283"/>
        <w:rPr>
          <w:rFonts w:cs="Arial"/>
          <w:szCs w:val="24"/>
        </w:rPr>
      </w:pPr>
      <w:r w:rsidRPr="007D6B13">
        <w:rPr>
          <w:rFonts w:cs="Arial"/>
          <w:szCs w:val="24"/>
        </w:rPr>
        <w:t>El éxito procesal en el 2023</w:t>
      </w:r>
      <w:r w:rsidR="000F6639" w:rsidRPr="007D6B13">
        <w:rPr>
          <w:rFonts w:cs="Arial"/>
          <w:szCs w:val="24"/>
        </w:rPr>
        <w:t>,</w:t>
      </w:r>
      <w:r w:rsidRPr="007D6B13">
        <w:rPr>
          <w:rFonts w:cs="Arial"/>
          <w:szCs w:val="24"/>
        </w:rPr>
        <w:t xml:space="preserve"> fue del </w:t>
      </w:r>
      <w:r w:rsidR="00E84682" w:rsidRPr="007D6B13">
        <w:rPr>
          <w:rFonts w:cs="Arial"/>
          <w:szCs w:val="24"/>
        </w:rPr>
        <w:t>ciento por ciento (</w:t>
      </w:r>
      <w:r w:rsidRPr="007D6B13">
        <w:rPr>
          <w:rFonts w:cs="Arial"/>
          <w:szCs w:val="24"/>
        </w:rPr>
        <w:t>100%</w:t>
      </w:r>
      <w:r w:rsidR="00E84682" w:rsidRPr="007D6B13">
        <w:rPr>
          <w:rFonts w:cs="Arial"/>
          <w:szCs w:val="24"/>
        </w:rPr>
        <w:t>)</w:t>
      </w:r>
      <w:r w:rsidRPr="007D6B13">
        <w:rPr>
          <w:rFonts w:cs="Arial"/>
          <w:szCs w:val="24"/>
        </w:rPr>
        <w:t xml:space="preserve">, sin condenas en contra de la </w:t>
      </w:r>
      <w:r w:rsidR="00823DD8" w:rsidRPr="007D6B13">
        <w:rPr>
          <w:rFonts w:cs="Arial"/>
          <w:szCs w:val="24"/>
        </w:rPr>
        <w:t xml:space="preserve">APC Colombia </w:t>
      </w:r>
      <w:r w:rsidRPr="007D6B13">
        <w:rPr>
          <w:rFonts w:cs="Arial"/>
          <w:szCs w:val="24"/>
        </w:rPr>
        <w:t xml:space="preserve">y con un ahorro aproximado de </w:t>
      </w:r>
      <w:r w:rsidR="00E84682" w:rsidRPr="007D6B13">
        <w:rPr>
          <w:rFonts w:cs="Arial"/>
          <w:szCs w:val="24"/>
        </w:rPr>
        <w:t>ciento cuarenta y tres millones (</w:t>
      </w:r>
      <w:r w:rsidRPr="007D6B13">
        <w:rPr>
          <w:rFonts w:cs="Arial"/>
          <w:szCs w:val="24"/>
        </w:rPr>
        <w:t>$143</w:t>
      </w:r>
      <w:r w:rsidR="00E84682" w:rsidRPr="007D6B13">
        <w:rPr>
          <w:rFonts w:cs="Arial"/>
          <w:szCs w:val="24"/>
        </w:rPr>
        <w:t>),</w:t>
      </w:r>
      <w:r w:rsidRPr="007D6B13">
        <w:rPr>
          <w:rFonts w:cs="Arial"/>
          <w:szCs w:val="24"/>
        </w:rPr>
        <w:t xml:space="preserve"> p</w:t>
      </w:r>
      <w:r w:rsidR="004967F9" w:rsidRPr="007D6B13">
        <w:rPr>
          <w:rFonts w:cs="Arial"/>
          <w:szCs w:val="24"/>
        </w:rPr>
        <w:t xml:space="preserve">or fallos a favor de </w:t>
      </w:r>
      <w:r w:rsidR="00CB0066" w:rsidRPr="007D6B13">
        <w:rPr>
          <w:rFonts w:cs="Arial"/>
          <w:szCs w:val="24"/>
        </w:rPr>
        <w:t xml:space="preserve">la </w:t>
      </w:r>
      <w:r w:rsidR="004967F9" w:rsidRPr="007D6B13">
        <w:rPr>
          <w:rFonts w:cs="Arial"/>
          <w:szCs w:val="24"/>
        </w:rPr>
        <w:t xml:space="preserve">APC </w:t>
      </w:r>
      <w:r w:rsidRPr="007D6B13">
        <w:rPr>
          <w:rFonts w:cs="Arial"/>
          <w:szCs w:val="24"/>
        </w:rPr>
        <w:t>C</w:t>
      </w:r>
      <w:r w:rsidR="004967F9" w:rsidRPr="007D6B13">
        <w:rPr>
          <w:rFonts w:cs="Arial"/>
          <w:szCs w:val="24"/>
        </w:rPr>
        <w:t>olombia</w:t>
      </w:r>
      <w:r w:rsidRPr="007D6B13">
        <w:rPr>
          <w:rFonts w:cs="Arial"/>
          <w:szCs w:val="24"/>
        </w:rPr>
        <w:t>.</w:t>
      </w:r>
    </w:p>
    <w:p w14:paraId="490E275F" w14:textId="77777777" w:rsidR="001D06C9" w:rsidRPr="007D6B13" w:rsidRDefault="001D06C9" w:rsidP="007D6B13">
      <w:pPr>
        <w:pStyle w:val="Prrafodelista"/>
        <w:ind w:left="567" w:hanging="283"/>
        <w:rPr>
          <w:rFonts w:cs="Arial"/>
          <w:szCs w:val="24"/>
        </w:rPr>
      </w:pPr>
    </w:p>
    <w:p w14:paraId="3A60AAD5" w14:textId="0872397B" w:rsidR="006E3498" w:rsidRPr="007D6B13" w:rsidRDefault="006E3498" w:rsidP="007D6B13">
      <w:pPr>
        <w:rPr>
          <w:rFonts w:cs="Arial"/>
          <w:szCs w:val="24"/>
        </w:rPr>
      </w:pPr>
      <w:r w:rsidRPr="007D6B13">
        <w:rPr>
          <w:rFonts w:cs="Arial"/>
          <w:szCs w:val="24"/>
        </w:rPr>
        <w:t xml:space="preserve">Adicionalmente, en cuanto al cumplimiento del indicador del proceso </w:t>
      </w:r>
      <w:r w:rsidR="0057221B" w:rsidRPr="007D6B13">
        <w:rPr>
          <w:rFonts w:cs="Arial"/>
          <w:szCs w:val="24"/>
        </w:rPr>
        <w:t>G</w:t>
      </w:r>
      <w:r w:rsidRPr="007D6B13">
        <w:rPr>
          <w:rFonts w:cs="Arial"/>
          <w:szCs w:val="24"/>
        </w:rPr>
        <w:t xml:space="preserve">estión </w:t>
      </w:r>
      <w:r w:rsidR="006A3A0A" w:rsidRPr="007D6B13">
        <w:rPr>
          <w:rFonts w:cs="Arial"/>
          <w:szCs w:val="24"/>
        </w:rPr>
        <w:t>J</w:t>
      </w:r>
      <w:r w:rsidRPr="007D6B13">
        <w:rPr>
          <w:rFonts w:cs="Arial"/>
          <w:szCs w:val="24"/>
        </w:rPr>
        <w:t xml:space="preserve">urídica, el dato de </w:t>
      </w:r>
      <w:r w:rsidR="00E84682" w:rsidRPr="007D6B13">
        <w:rPr>
          <w:rFonts w:cs="Arial"/>
          <w:szCs w:val="24"/>
        </w:rPr>
        <w:t>ciento por ciento (</w:t>
      </w:r>
      <w:r w:rsidRPr="007D6B13">
        <w:rPr>
          <w:rFonts w:cs="Arial"/>
          <w:szCs w:val="24"/>
        </w:rPr>
        <w:t>100%</w:t>
      </w:r>
      <w:r w:rsidR="00E84682" w:rsidRPr="007D6B13">
        <w:rPr>
          <w:rFonts w:cs="Arial"/>
          <w:szCs w:val="24"/>
        </w:rPr>
        <w:t>)</w:t>
      </w:r>
      <w:r w:rsidRPr="007D6B13">
        <w:rPr>
          <w:rFonts w:cs="Arial"/>
          <w:szCs w:val="24"/>
        </w:rPr>
        <w:t xml:space="preserve"> de cumplimiento se resume en:</w:t>
      </w:r>
    </w:p>
    <w:p w14:paraId="6276550C" w14:textId="77777777" w:rsidR="00CD0CD8" w:rsidRPr="007D6B13" w:rsidRDefault="00CD0CD8" w:rsidP="007D6B13">
      <w:pPr>
        <w:rPr>
          <w:rFonts w:cs="Arial"/>
          <w:szCs w:val="24"/>
        </w:rPr>
      </w:pPr>
    </w:p>
    <w:p w14:paraId="29868ECA" w14:textId="6645EA0D" w:rsidR="006E3498" w:rsidRPr="007D6B13" w:rsidRDefault="00E84682" w:rsidP="007D6B13">
      <w:pPr>
        <w:pStyle w:val="Prrafodelista"/>
        <w:numPr>
          <w:ilvl w:val="0"/>
          <w:numId w:val="35"/>
        </w:numPr>
        <w:ind w:left="567" w:hanging="283"/>
        <w:rPr>
          <w:rFonts w:cs="Arial"/>
          <w:szCs w:val="24"/>
        </w:rPr>
      </w:pPr>
      <w:r w:rsidRPr="007D6B13">
        <w:rPr>
          <w:rFonts w:cs="Arial"/>
          <w:szCs w:val="24"/>
        </w:rPr>
        <w:t>Doscientos catorce (</w:t>
      </w:r>
      <w:r w:rsidR="006E3498" w:rsidRPr="007D6B13">
        <w:rPr>
          <w:rFonts w:cs="Arial"/>
          <w:szCs w:val="24"/>
        </w:rPr>
        <w:t>214</w:t>
      </w:r>
      <w:r w:rsidRPr="007D6B13">
        <w:rPr>
          <w:rFonts w:cs="Arial"/>
          <w:szCs w:val="24"/>
        </w:rPr>
        <w:t>)</w:t>
      </w:r>
      <w:r w:rsidR="006E3498" w:rsidRPr="007D6B13">
        <w:rPr>
          <w:rFonts w:cs="Arial"/>
          <w:szCs w:val="24"/>
        </w:rPr>
        <w:t xml:space="preserve"> conceptos</w:t>
      </w:r>
      <w:r w:rsidR="00993737" w:rsidRPr="007D6B13">
        <w:rPr>
          <w:rFonts w:cs="Arial"/>
          <w:szCs w:val="24"/>
        </w:rPr>
        <w:t>,</w:t>
      </w:r>
      <w:r w:rsidR="006E3498" w:rsidRPr="007D6B13">
        <w:rPr>
          <w:rFonts w:cs="Arial"/>
          <w:szCs w:val="24"/>
        </w:rPr>
        <w:t xml:space="preserve"> emitidos en la vigencia 2022, en relación con la normativa aplicable a la cooperación internacional técnica y financiera no reembolsable y al proceso normativo de </w:t>
      </w:r>
      <w:r w:rsidR="00CD0CD8" w:rsidRPr="007D6B13">
        <w:rPr>
          <w:rFonts w:cs="Arial"/>
          <w:szCs w:val="24"/>
        </w:rPr>
        <w:t xml:space="preserve">la </w:t>
      </w:r>
      <w:r w:rsidR="006E3498" w:rsidRPr="007D6B13">
        <w:rPr>
          <w:rFonts w:cs="Arial"/>
          <w:szCs w:val="24"/>
        </w:rPr>
        <w:t>APC</w:t>
      </w:r>
      <w:r w:rsidR="004967F9" w:rsidRPr="007D6B13">
        <w:rPr>
          <w:rFonts w:cs="Arial"/>
          <w:szCs w:val="24"/>
        </w:rPr>
        <w:t xml:space="preserve"> Colombia</w:t>
      </w:r>
      <w:r w:rsidR="006E3498" w:rsidRPr="007D6B13">
        <w:rPr>
          <w:rFonts w:cs="Arial"/>
          <w:szCs w:val="24"/>
        </w:rPr>
        <w:t>.</w:t>
      </w:r>
    </w:p>
    <w:p w14:paraId="2A2093F5" w14:textId="1CF3037F" w:rsidR="006E3498" w:rsidRPr="007D6B13" w:rsidRDefault="00993737" w:rsidP="007D6B13">
      <w:pPr>
        <w:pStyle w:val="Prrafodelista"/>
        <w:numPr>
          <w:ilvl w:val="0"/>
          <w:numId w:val="35"/>
        </w:numPr>
        <w:ind w:left="567" w:hanging="283"/>
        <w:rPr>
          <w:rFonts w:cs="Arial"/>
          <w:szCs w:val="24"/>
        </w:rPr>
      </w:pPr>
      <w:r w:rsidRPr="007D6B13">
        <w:rPr>
          <w:rFonts w:cs="Arial"/>
          <w:szCs w:val="24"/>
        </w:rPr>
        <w:t>Doscientos quince (</w:t>
      </w:r>
      <w:r w:rsidR="006E3498" w:rsidRPr="007D6B13">
        <w:rPr>
          <w:rFonts w:cs="Arial"/>
          <w:szCs w:val="24"/>
        </w:rPr>
        <w:t>215</w:t>
      </w:r>
      <w:r w:rsidRPr="007D6B13">
        <w:rPr>
          <w:rFonts w:cs="Arial"/>
          <w:szCs w:val="24"/>
        </w:rPr>
        <w:t>)</w:t>
      </w:r>
      <w:r w:rsidR="006E3498" w:rsidRPr="007D6B13">
        <w:rPr>
          <w:rFonts w:cs="Arial"/>
          <w:szCs w:val="24"/>
        </w:rPr>
        <w:t xml:space="preserve"> conceptos</w:t>
      </w:r>
      <w:r w:rsidRPr="007D6B13">
        <w:rPr>
          <w:rFonts w:cs="Arial"/>
          <w:szCs w:val="24"/>
        </w:rPr>
        <w:t>,</w:t>
      </w:r>
      <w:r w:rsidR="006E3498" w:rsidRPr="007D6B13">
        <w:rPr>
          <w:rFonts w:cs="Arial"/>
          <w:szCs w:val="24"/>
        </w:rPr>
        <w:t xml:space="preserve"> emitidos en el 2023, en relación con la normativa aplicable a la cooperación internacional técnica y financiera no reembolsable y al proc</w:t>
      </w:r>
      <w:r w:rsidR="004967F9" w:rsidRPr="007D6B13">
        <w:rPr>
          <w:rFonts w:cs="Arial"/>
          <w:szCs w:val="24"/>
        </w:rPr>
        <w:t xml:space="preserve">eso normativo de </w:t>
      </w:r>
      <w:r w:rsidR="00CD0CD8" w:rsidRPr="007D6B13">
        <w:rPr>
          <w:rFonts w:cs="Arial"/>
          <w:szCs w:val="24"/>
        </w:rPr>
        <w:t xml:space="preserve">la </w:t>
      </w:r>
      <w:r w:rsidR="004967F9" w:rsidRPr="007D6B13">
        <w:rPr>
          <w:rFonts w:cs="Arial"/>
          <w:szCs w:val="24"/>
        </w:rPr>
        <w:t>APC Colombia</w:t>
      </w:r>
      <w:r w:rsidR="006E3498" w:rsidRPr="007D6B13">
        <w:rPr>
          <w:rFonts w:cs="Arial"/>
          <w:szCs w:val="24"/>
        </w:rPr>
        <w:t>.</w:t>
      </w:r>
    </w:p>
    <w:p w14:paraId="0225830D" w14:textId="62800269" w:rsidR="0080053F" w:rsidRPr="007D6B13" w:rsidRDefault="006E3498" w:rsidP="007D6B13">
      <w:pPr>
        <w:rPr>
          <w:rFonts w:cs="Arial"/>
          <w:szCs w:val="24"/>
        </w:rPr>
      </w:pPr>
      <w:r w:rsidRPr="007D6B13">
        <w:rPr>
          <w:rFonts w:cs="Arial"/>
          <w:szCs w:val="24"/>
          <w:shd w:val="clear" w:color="auto" w:fill="FFFFFF"/>
        </w:rPr>
        <w:t>Finalmente</w:t>
      </w:r>
      <w:r w:rsidR="008A4C04">
        <w:rPr>
          <w:rFonts w:cs="Arial"/>
          <w:szCs w:val="24"/>
          <w:shd w:val="clear" w:color="auto" w:fill="FFFFFF"/>
        </w:rPr>
        <w:t>,</w:t>
      </w:r>
      <w:r w:rsidRPr="007D6B13">
        <w:rPr>
          <w:rFonts w:cs="Arial"/>
          <w:szCs w:val="24"/>
          <w:shd w:val="clear" w:color="auto" w:fill="FFFFFF"/>
        </w:rPr>
        <w:t xml:space="preserve"> </w:t>
      </w:r>
      <w:r w:rsidR="00993737" w:rsidRPr="007D6B13">
        <w:rPr>
          <w:rFonts w:cs="Arial"/>
          <w:szCs w:val="24"/>
          <w:shd w:val="clear" w:color="auto" w:fill="FFFFFF"/>
        </w:rPr>
        <w:t>ciento por ciento (</w:t>
      </w:r>
      <w:r w:rsidRPr="007D6B13">
        <w:rPr>
          <w:rFonts w:cs="Arial"/>
          <w:szCs w:val="24"/>
          <w:shd w:val="clear" w:color="auto" w:fill="FFFFFF"/>
        </w:rPr>
        <w:t>100%</w:t>
      </w:r>
      <w:r w:rsidR="00993737" w:rsidRPr="007D6B13">
        <w:rPr>
          <w:rFonts w:cs="Arial"/>
          <w:szCs w:val="24"/>
          <w:shd w:val="clear" w:color="auto" w:fill="FFFFFF"/>
        </w:rPr>
        <w:t>)</w:t>
      </w:r>
      <w:r w:rsidRPr="007D6B13">
        <w:rPr>
          <w:rFonts w:cs="Arial"/>
          <w:szCs w:val="24"/>
          <w:shd w:val="clear" w:color="auto" w:fill="FFFFFF"/>
        </w:rPr>
        <w:t xml:space="preserve"> de cumplimiento de las </w:t>
      </w:r>
      <w:r w:rsidRPr="007D6B13">
        <w:rPr>
          <w:rFonts w:cs="Arial"/>
          <w:szCs w:val="24"/>
        </w:rPr>
        <w:t xml:space="preserve">reuniones mensuales del equipo de abogados de enlace jurídico, realizadas con los profesionales togados de las direcciones técnicas. </w:t>
      </w:r>
    </w:p>
    <w:bookmarkEnd w:id="159"/>
    <w:p w14:paraId="2622E3C1" w14:textId="77777777" w:rsidR="00CC0126" w:rsidRPr="007D6B13" w:rsidRDefault="00CC0126" w:rsidP="007D6B13">
      <w:pPr>
        <w:rPr>
          <w:rFonts w:cs="Arial"/>
          <w:szCs w:val="24"/>
        </w:rPr>
      </w:pPr>
    </w:p>
    <w:p w14:paraId="3EDBE7C1" w14:textId="5D6E76B3" w:rsidR="0080053F" w:rsidRPr="007D6B13" w:rsidRDefault="0080053F" w:rsidP="007D6B13">
      <w:pPr>
        <w:pStyle w:val="Prrafodelista"/>
        <w:numPr>
          <w:ilvl w:val="0"/>
          <w:numId w:val="82"/>
        </w:numPr>
        <w:ind w:left="567" w:hanging="283"/>
        <w:rPr>
          <w:rFonts w:cs="Arial"/>
          <w:b/>
          <w:bCs/>
          <w:szCs w:val="24"/>
        </w:rPr>
      </w:pPr>
      <w:r w:rsidRPr="007D6B13">
        <w:rPr>
          <w:rFonts w:cs="Arial"/>
          <w:b/>
          <w:bCs/>
          <w:szCs w:val="24"/>
        </w:rPr>
        <w:t xml:space="preserve">Plan de </w:t>
      </w:r>
      <w:r w:rsidR="00993737" w:rsidRPr="007D6B13">
        <w:rPr>
          <w:rFonts w:cs="Arial"/>
          <w:b/>
          <w:bCs/>
          <w:szCs w:val="24"/>
        </w:rPr>
        <w:t>a</w:t>
      </w:r>
      <w:r w:rsidRPr="007D6B13">
        <w:rPr>
          <w:rFonts w:cs="Arial"/>
          <w:b/>
          <w:bCs/>
          <w:szCs w:val="24"/>
        </w:rPr>
        <w:t>cción 2024-2025</w:t>
      </w:r>
    </w:p>
    <w:p w14:paraId="5DBA0632" w14:textId="4D0A8DC8" w:rsidR="00F5013B" w:rsidRPr="007D6B13" w:rsidRDefault="00284715" w:rsidP="007D6B13">
      <w:pPr>
        <w:rPr>
          <w:rFonts w:cs="Arial"/>
          <w:szCs w:val="24"/>
        </w:rPr>
      </w:pPr>
      <w:r w:rsidRPr="007D6B13">
        <w:rPr>
          <w:rFonts w:cs="Arial"/>
          <w:szCs w:val="24"/>
        </w:rPr>
        <w:t>La P</w:t>
      </w:r>
      <w:r w:rsidR="001F564E" w:rsidRPr="007D6B13">
        <w:rPr>
          <w:rFonts w:cs="Arial"/>
          <w:szCs w:val="24"/>
        </w:rPr>
        <w:t>PDA</w:t>
      </w:r>
      <w:r w:rsidR="00923D69" w:rsidRPr="007D6B13">
        <w:rPr>
          <w:rFonts w:cs="Arial"/>
          <w:szCs w:val="24"/>
        </w:rPr>
        <w:t xml:space="preserve"> 2024-2025,</w:t>
      </w:r>
      <w:r w:rsidRPr="007D6B13">
        <w:rPr>
          <w:rFonts w:cs="Arial"/>
          <w:szCs w:val="24"/>
        </w:rPr>
        <w:t xml:space="preserve"> se aprobó el 01 de noviembre del 2023,</w:t>
      </w:r>
      <w:r w:rsidR="00923D69" w:rsidRPr="007D6B13">
        <w:rPr>
          <w:rFonts w:cs="Arial"/>
          <w:szCs w:val="24"/>
        </w:rPr>
        <w:t xml:space="preserve"> </w:t>
      </w:r>
      <w:r w:rsidRPr="007D6B13">
        <w:rPr>
          <w:rFonts w:cs="Arial"/>
          <w:szCs w:val="24"/>
        </w:rPr>
        <w:t>con vigencia de 2 años (2024-2025), y se implemen</w:t>
      </w:r>
      <w:r w:rsidR="00F5013B" w:rsidRPr="007D6B13">
        <w:rPr>
          <w:rFonts w:cs="Arial"/>
          <w:szCs w:val="24"/>
        </w:rPr>
        <w:t>tó</w:t>
      </w:r>
      <w:r w:rsidRPr="007D6B13">
        <w:rPr>
          <w:rFonts w:cs="Arial"/>
          <w:szCs w:val="24"/>
        </w:rPr>
        <w:t xml:space="preserve"> con las actividades prevista</w:t>
      </w:r>
      <w:r w:rsidR="00F5013B" w:rsidRPr="007D6B13">
        <w:rPr>
          <w:rFonts w:cs="Arial"/>
          <w:szCs w:val="24"/>
        </w:rPr>
        <w:t xml:space="preserve">s. </w:t>
      </w:r>
    </w:p>
    <w:p w14:paraId="18DAFFDC" w14:textId="77777777" w:rsidR="004F60BD" w:rsidRPr="007D6B13" w:rsidRDefault="004F60BD" w:rsidP="007D6B13">
      <w:pPr>
        <w:rPr>
          <w:rFonts w:cs="Arial"/>
          <w:szCs w:val="24"/>
        </w:rPr>
      </w:pPr>
    </w:p>
    <w:p w14:paraId="67B0A69E" w14:textId="2C511845" w:rsidR="001D06C9" w:rsidRPr="007D6B13" w:rsidRDefault="004F60BD" w:rsidP="007D6B13">
      <w:pPr>
        <w:rPr>
          <w:rFonts w:cs="Arial"/>
          <w:szCs w:val="24"/>
        </w:rPr>
      </w:pPr>
      <w:r w:rsidRPr="007D6B13">
        <w:rPr>
          <w:rFonts w:cs="Arial"/>
          <w:szCs w:val="24"/>
        </w:rPr>
        <w:t>La evaluación de la PPDA 2024-2025</w:t>
      </w:r>
      <w:r w:rsidR="00993737" w:rsidRPr="007D6B13">
        <w:rPr>
          <w:rFonts w:cs="Arial"/>
          <w:szCs w:val="24"/>
        </w:rPr>
        <w:t>,</w:t>
      </w:r>
      <w:r w:rsidRPr="007D6B13">
        <w:rPr>
          <w:rFonts w:cs="Arial"/>
          <w:szCs w:val="24"/>
        </w:rPr>
        <w:t xml:space="preserve"> se llevó a cabo en el Comité de Conciliación de </w:t>
      </w:r>
      <w:r w:rsidR="00E82BB6" w:rsidRPr="007D6B13">
        <w:rPr>
          <w:rFonts w:cs="Arial"/>
          <w:szCs w:val="24"/>
        </w:rPr>
        <w:t xml:space="preserve">la </w:t>
      </w:r>
      <w:r w:rsidRPr="007D6B13">
        <w:rPr>
          <w:rFonts w:cs="Arial"/>
          <w:szCs w:val="24"/>
        </w:rPr>
        <w:t>APC</w:t>
      </w:r>
      <w:r w:rsidR="00E82BB6" w:rsidRPr="007D6B13">
        <w:rPr>
          <w:rFonts w:cs="Arial"/>
          <w:szCs w:val="24"/>
        </w:rPr>
        <w:t xml:space="preserve"> </w:t>
      </w:r>
      <w:r w:rsidRPr="007D6B13">
        <w:rPr>
          <w:rFonts w:cs="Arial"/>
          <w:szCs w:val="24"/>
        </w:rPr>
        <w:t xml:space="preserve">Colombia del 17 de diciembre de 2025. El resultado fue un cumplimiento exitoso, conforme a los requisitos legales establecidos en el Estatuto de Conciliación, los parámetros de la ANDJE y las recomendaciones derivadas del </w:t>
      </w:r>
      <w:r w:rsidR="00993737" w:rsidRPr="007D6B13">
        <w:rPr>
          <w:rFonts w:cs="Arial"/>
          <w:szCs w:val="24"/>
        </w:rPr>
        <w:t>p</w:t>
      </w:r>
      <w:r w:rsidRPr="007D6B13">
        <w:rPr>
          <w:rFonts w:cs="Arial"/>
          <w:szCs w:val="24"/>
        </w:rPr>
        <w:t>roceso Evaluación, Control y Mejora</w:t>
      </w:r>
      <w:r w:rsidR="00993737" w:rsidRPr="007D6B13">
        <w:rPr>
          <w:rFonts w:cs="Arial"/>
          <w:szCs w:val="24"/>
        </w:rPr>
        <w:t>miento. A</w:t>
      </w:r>
      <w:r w:rsidRPr="007D6B13">
        <w:rPr>
          <w:rFonts w:cs="Arial"/>
          <w:szCs w:val="24"/>
        </w:rPr>
        <w:t>sí como</w:t>
      </w:r>
      <w:r w:rsidR="00993737" w:rsidRPr="007D6B13">
        <w:rPr>
          <w:rFonts w:cs="Arial"/>
          <w:szCs w:val="24"/>
        </w:rPr>
        <w:t>,</w:t>
      </w:r>
      <w:r w:rsidRPr="007D6B13">
        <w:rPr>
          <w:rFonts w:cs="Arial"/>
          <w:szCs w:val="24"/>
        </w:rPr>
        <w:t xml:space="preserve"> del </w:t>
      </w:r>
      <w:r w:rsidR="00E82BB6" w:rsidRPr="007D6B13">
        <w:rPr>
          <w:rFonts w:cs="Arial"/>
          <w:szCs w:val="24"/>
        </w:rPr>
        <w:t>p</w:t>
      </w:r>
      <w:r w:rsidRPr="007D6B13">
        <w:rPr>
          <w:rFonts w:cs="Arial"/>
          <w:szCs w:val="24"/>
        </w:rPr>
        <w:t xml:space="preserve">roceso Direccionamiento Estratégico y Planeación de </w:t>
      </w:r>
      <w:r w:rsidR="00E82BB6" w:rsidRPr="007D6B13">
        <w:rPr>
          <w:rFonts w:cs="Arial"/>
          <w:szCs w:val="24"/>
        </w:rPr>
        <w:t xml:space="preserve">la </w:t>
      </w:r>
      <w:r w:rsidRPr="007D6B13">
        <w:rPr>
          <w:rFonts w:cs="Arial"/>
          <w:szCs w:val="24"/>
        </w:rPr>
        <w:t>APC</w:t>
      </w:r>
      <w:r w:rsidR="00E82BB6" w:rsidRPr="007D6B13">
        <w:rPr>
          <w:rFonts w:cs="Arial"/>
          <w:szCs w:val="24"/>
        </w:rPr>
        <w:t xml:space="preserve"> </w:t>
      </w:r>
      <w:r w:rsidRPr="007D6B13">
        <w:rPr>
          <w:rFonts w:cs="Arial"/>
          <w:szCs w:val="24"/>
        </w:rPr>
        <w:t xml:space="preserve">Colombia. </w:t>
      </w:r>
    </w:p>
    <w:p w14:paraId="7089EFE4" w14:textId="77777777" w:rsidR="001D06C9" w:rsidRPr="007D6B13" w:rsidRDefault="001D06C9" w:rsidP="007D6B13">
      <w:pPr>
        <w:rPr>
          <w:rFonts w:cs="Arial"/>
          <w:szCs w:val="24"/>
        </w:rPr>
      </w:pPr>
    </w:p>
    <w:p w14:paraId="50FD36BF" w14:textId="77777777" w:rsidR="00993737" w:rsidRPr="007D6B13" w:rsidRDefault="00F5013B" w:rsidP="007D6B13">
      <w:pPr>
        <w:pStyle w:val="Prrafodelista"/>
        <w:numPr>
          <w:ilvl w:val="0"/>
          <w:numId w:val="105"/>
        </w:numPr>
        <w:ind w:left="567" w:hanging="283"/>
        <w:rPr>
          <w:rFonts w:cs="Arial"/>
          <w:szCs w:val="24"/>
        </w:rPr>
      </w:pPr>
      <w:r w:rsidRPr="007D6B13">
        <w:rPr>
          <w:rFonts w:cs="Arial"/>
          <w:b/>
          <w:szCs w:val="24"/>
          <w:lang w:val="es-ES"/>
        </w:rPr>
        <w:t>Consolidado</w:t>
      </w:r>
    </w:p>
    <w:p w14:paraId="70107AD0" w14:textId="6726E378" w:rsidR="00430395" w:rsidRPr="007D6B13" w:rsidRDefault="00284715" w:rsidP="007D6B13">
      <w:pPr>
        <w:rPr>
          <w:rFonts w:cs="Arial"/>
          <w:szCs w:val="24"/>
        </w:rPr>
      </w:pPr>
      <w:r w:rsidRPr="007D6B13">
        <w:rPr>
          <w:rFonts w:cs="Arial"/>
          <w:szCs w:val="24"/>
        </w:rPr>
        <w:t>Realizar mesas de trabajo interinstitucional</w:t>
      </w:r>
      <w:r w:rsidR="00993737" w:rsidRPr="007D6B13">
        <w:rPr>
          <w:rFonts w:cs="Arial"/>
          <w:szCs w:val="24"/>
        </w:rPr>
        <w:t>,</w:t>
      </w:r>
      <w:r w:rsidRPr="007D6B13">
        <w:rPr>
          <w:rFonts w:cs="Arial"/>
          <w:szCs w:val="24"/>
        </w:rPr>
        <w:t xml:space="preserve"> con entidades aliadas técnicas, beneficiarias, ejecutoras y oferentes de cooperación internacional técnica y financiera no reembolsable, a solicitud de las Direcciones Técnicas y áreas de trabajo de la </w:t>
      </w:r>
      <w:r w:rsidR="005A440A">
        <w:rPr>
          <w:rFonts w:cs="Arial"/>
          <w:szCs w:val="24"/>
        </w:rPr>
        <w:t>APC Colombia</w:t>
      </w:r>
      <w:r w:rsidRPr="007D6B13">
        <w:rPr>
          <w:rFonts w:cs="Arial"/>
          <w:szCs w:val="24"/>
        </w:rPr>
        <w:t>.</w:t>
      </w:r>
    </w:p>
    <w:p w14:paraId="69A57833" w14:textId="77777777" w:rsidR="002C3D37" w:rsidRPr="007D6B13" w:rsidRDefault="002C3D37" w:rsidP="007D6B13">
      <w:pPr>
        <w:rPr>
          <w:rFonts w:cs="Arial"/>
          <w:szCs w:val="24"/>
        </w:rPr>
      </w:pPr>
    </w:p>
    <w:p w14:paraId="2ED22081" w14:textId="3C8E62CC" w:rsidR="002C3D37" w:rsidRPr="007D6B13" w:rsidRDefault="002C3D37" w:rsidP="007D6B13">
      <w:pPr>
        <w:numPr>
          <w:ilvl w:val="0"/>
          <w:numId w:val="77"/>
        </w:numPr>
        <w:ind w:left="567" w:hanging="283"/>
        <w:rPr>
          <w:rFonts w:cs="Arial"/>
          <w:szCs w:val="24"/>
        </w:rPr>
      </w:pPr>
      <w:r w:rsidRPr="007D6B13">
        <w:rPr>
          <w:rFonts w:cs="Arial"/>
          <w:szCs w:val="24"/>
        </w:rPr>
        <w:t>En el año 2024</w:t>
      </w:r>
      <w:r w:rsidR="00993737" w:rsidRPr="007D6B13">
        <w:rPr>
          <w:rFonts w:cs="Arial"/>
          <w:szCs w:val="24"/>
        </w:rPr>
        <w:t>,</w:t>
      </w:r>
      <w:r w:rsidRPr="007D6B13">
        <w:rPr>
          <w:rFonts w:cs="Arial"/>
          <w:szCs w:val="24"/>
        </w:rPr>
        <w:t xml:space="preserve"> </w:t>
      </w:r>
      <w:r w:rsidR="003447DD" w:rsidRPr="007D6B13">
        <w:rPr>
          <w:rFonts w:cs="Arial"/>
          <w:bCs/>
          <w:szCs w:val="24"/>
          <w:lang w:val="es-ES"/>
        </w:rPr>
        <w:t xml:space="preserve">se realizaron </w:t>
      </w:r>
      <w:r w:rsidR="00993737" w:rsidRPr="007D6B13">
        <w:rPr>
          <w:rFonts w:cs="Arial"/>
          <w:bCs/>
          <w:szCs w:val="24"/>
          <w:lang w:val="es-ES"/>
        </w:rPr>
        <w:t>cuarenta y tres (</w:t>
      </w:r>
      <w:r w:rsidR="003447DD" w:rsidRPr="007D6B13">
        <w:rPr>
          <w:rFonts w:cs="Arial"/>
          <w:bCs/>
          <w:szCs w:val="24"/>
          <w:lang w:val="es-ES"/>
        </w:rPr>
        <w:t>43</w:t>
      </w:r>
      <w:r w:rsidR="00993737" w:rsidRPr="007D6B13">
        <w:rPr>
          <w:rFonts w:cs="Arial"/>
          <w:bCs/>
          <w:szCs w:val="24"/>
          <w:lang w:val="es-ES"/>
        </w:rPr>
        <w:t>)</w:t>
      </w:r>
      <w:r w:rsidR="003447DD" w:rsidRPr="007D6B13">
        <w:rPr>
          <w:rFonts w:cs="Arial"/>
          <w:bCs/>
          <w:szCs w:val="24"/>
          <w:lang w:val="es-ES"/>
        </w:rPr>
        <w:t xml:space="preserve"> </w:t>
      </w:r>
      <w:r w:rsidR="003447DD" w:rsidRPr="007D6B13">
        <w:rPr>
          <w:rFonts w:cs="Arial"/>
          <w:bCs/>
          <w:szCs w:val="24"/>
        </w:rPr>
        <w:t>mesas de trabajo interinstitucional</w:t>
      </w:r>
      <w:r w:rsidR="00993737" w:rsidRPr="007D6B13">
        <w:rPr>
          <w:rFonts w:cs="Arial"/>
          <w:bCs/>
          <w:szCs w:val="24"/>
        </w:rPr>
        <w:t>,</w:t>
      </w:r>
      <w:r w:rsidR="003447DD" w:rsidRPr="007D6B13">
        <w:rPr>
          <w:rFonts w:cs="Arial"/>
          <w:bCs/>
          <w:szCs w:val="24"/>
        </w:rPr>
        <w:t xml:space="preserve"> con entidades aliadas técnicas, beneficiarias, ejecutoras y oferentes de cooperación internacional técnica y financiera no reembolsable, a solicitud de las Direcciones Técnicas y áreas de trabajo de la A</w:t>
      </w:r>
      <w:r w:rsidR="005A440A">
        <w:rPr>
          <w:rFonts w:cs="Arial"/>
          <w:bCs/>
          <w:szCs w:val="24"/>
        </w:rPr>
        <w:t>PC Colombia</w:t>
      </w:r>
      <w:r w:rsidR="003447DD" w:rsidRPr="007D6B13">
        <w:rPr>
          <w:rFonts w:cs="Arial"/>
          <w:bCs/>
          <w:szCs w:val="24"/>
        </w:rPr>
        <w:t>.</w:t>
      </w:r>
    </w:p>
    <w:p w14:paraId="4E35CBC8" w14:textId="70B13FEA" w:rsidR="002C3D37" w:rsidRPr="007D6B13" w:rsidRDefault="002C3D37" w:rsidP="007D6B13">
      <w:pPr>
        <w:numPr>
          <w:ilvl w:val="0"/>
          <w:numId w:val="77"/>
        </w:numPr>
        <w:ind w:left="567" w:hanging="283"/>
        <w:rPr>
          <w:rFonts w:cs="Arial"/>
          <w:szCs w:val="24"/>
        </w:rPr>
      </w:pPr>
      <w:r w:rsidRPr="007D6B13">
        <w:rPr>
          <w:rFonts w:cs="Arial"/>
          <w:bCs/>
          <w:szCs w:val="24"/>
          <w:lang w:val="es-ES"/>
        </w:rPr>
        <w:t>En el año 2025</w:t>
      </w:r>
      <w:r w:rsidR="00993737" w:rsidRPr="007D6B13">
        <w:rPr>
          <w:rFonts w:cs="Arial"/>
          <w:bCs/>
          <w:szCs w:val="24"/>
          <w:lang w:val="es-ES"/>
        </w:rPr>
        <w:t xml:space="preserve">, </w:t>
      </w:r>
      <w:r w:rsidRPr="007D6B13">
        <w:rPr>
          <w:rFonts w:cs="Arial"/>
          <w:bCs/>
          <w:szCs w:val="24"/>
          <w:lang w:val="es-ES"/>
        </w:rPr>
        <w:t xml:space="preserve">se realizaron </w:t>
      </w:r>
      <w:r w:rsidR="00993737" w:rsidRPr="007D6B13">
        <w:rPr>
          <w:rFonts w:cs="Arial"/>
          <w:bCs/>
          <w:szCs w:val="24"/>
          <w:lang w:val="es-ES"/>
        </w:rPr>
        <w:t>treinta</w:t>
      </w:r>
      <w:r w:rsidR="00D10633" w:rsidRPr="007D6B13">
        <w:rPr>
          <w:rFonts w:cs="Arial"/>
          <w:bCs/>
          <w:szCs w:val="24"/>
          <w:lang w:val="es-ES"/>
        </w:rPr>
        <w:t xml:space="preserve"> y un</w:t>
      </w:r>
      <w:r w:rsidR="00993737" w:rsidRPr="007D6B13">
        <w:rPr>
          <w:rFonts w:cs="Arial"/>
          <w:bCs/>
          <w:szCs w:val="24"/>
          <w:lang w:val="es-ES"/>
        </w:rPr>
        <w:t xml:space="preserve"> (</w:t>
      </w:r>
      <w:r w:rsidR="00215F02" w:rsidRPr="007D6B13">
        <w:rPr>
          <w:rFonts w:cs="Arial"/>
          <w:bCs/>
          <w:szCs w:val="24"/>
          <w:lang w:val="es-ES"/>
        </w:rPr>
        <w:t>31</w:t>
      </w:r>
      <w:r w:rsidR="00993737" w:rsidRPr="007D6B13">
        <w:rPr>
          <w:rFonts w:cs="Arial"/>
          <w:bCs/>
          <w:szCs w:val="24"/>
          <w:lang w:val="es-ES"/>
        </w:rPr>
        <w:t>)</w:t>
      </w:r>
      <w:r w:rsidRPr="007D6B13">
        <w:rPr>
          <w:rFonts w:cs="Arial"/>
          <w:bCs/>
          <w:szCs w:val="24"/>
          <w:lang w:val="es-ES"/>
        </w:rPr>
        <w:t xml:space="preserve"> </w:t>
      </w:r>
      <w:r w:rsidR="003447DD" w:rsidRPr="007D6B13">
        <w:rPr>
          <w:rFonts w:cs="Arial"/>
          <w:bCs/>
          <w:szCs w:val="24"/>
        </w:rPr>
        <w:t>mesas de trabajo interinstitucional</w:t>
      </w:r>
      <w:r w:rsidR="00993737" w:rsidRPr="007D6B13">
        <w:rPr>
          <w:rFonts w:cs="Arial"/>
          <w:bCs/>
          <w:szCs w:val="24"/>
        </w:rPr>
        <w:t>,</w:t>
      </w:r>
      <w:r w:rsidR="003447DD" w:rsidRPr="007D6B13">
        <w:rPr>
          <w:rFonts w:cs="Arial"/>
          <w:bCs/>
          <w:szCs w:val="24"/>
        </w:rPr>
        <w:t xml:space="preserve"> con entidades aliadas técnicas, beneficiarias, ejecutoras y oferentes de cooperación internacional técnica y financiera no reembolsable, a solicitud de las Direcciones Técnicas y áreas de trabajo de la A</w:t>
      </w:r>
      <w:r w:rsidR="005A440A">
        <w:rPr>
          <w:rFonts w:cs="Arial"/>
          <w:bCs/>
          <w:szCs w:val="24"/>
        </w:rPr>
        <w:t>PC Colombia</w:t>
      </w:r>
      <w:r w:rsidR="003447DD" w:rsidRPr="007D6B13">
        <w:rPr>
          <w:rFonts w:cs="Arial"/>
          <w:bCs/>
          <w:szCs w:val="24"/>
        </w:rPr>
        <w:t>.</w:t>
      </w:r>
    </w:p>
    <w:p w14:paraId="2513B429" w14:textId="77777777" w:rsidR="002C3D37" w:rsidRPr="007D6B13" w:rsidRDefault="002C3D37" w:rsidP="007D6B13">
      <w:pPr>
        <w:rPr>
          <w:rFonts w:cs="Arial"/>
          <w:szCs w:val="24"/>
        </w:rPr>
      </w:pPr>
    </w:p>
    <w:p w14:paraId="3B00F4A5" w14:textId="7CA50FDA" w:rsidR="00430395" w:rsidRPr="007D6B13" w:rsidRDefault="00284715" w:rsidP="007D6B13">
      <w:pPr>
        <w:rPr>
          <w:rFonts w:cs="Arial"/>
          <w:szCs w:val="24"/>
        </w:rPr>
      </w:pPr>
      <w:r w:rsidRPr="007D6B13">
        <w:rPr>
          <w:rFonts w:cs="Arial"/>
          <w:szCs w:val="24"/>
        </w:rPr>
        <w:t>Realizar un espacio de conocimiento</w:t>
      </w:r>
      <w:r w:rsidR="00993737" w:rsidRPr="007D6B13">
        <w:rPr>
          <w:rFonts w:cs="Arial"/>
          <w:szCs w:val="24"/>
        </w:rPr>
        <w:t>,</w:t>
      </w:r>
      <w:r w:rsidRPr="007D6B13">
        <w:rPr>
          <w:rFonts w:cs="Arial"/>
          <w:szCs w:val="24"/>
        </w:rPr>
        <w:t xml:space="preserve"> con supervisores de contratos de </w:t>
      </w:r>
      <w:r w:rsidR="00CB0066" w:rsidRPr="007D6B13">
        <w:rPr>
          <w:rFonts w:cs="Arial"/>
          <w:szCs w:val="24"/>
        </w:rPr>
        <w:t xml:space="preserve">la </w:t>
      </w:r>
      <w:r w:rsidRPr="007D6B13">
        <w:rPr>
          <w:rFonts w:cs="Arial"/>
          <w:szCs w:val="24"/>
        </w:rPr>
        <w:t>APC Colombia y aliados técnicos.</w:t>
      </w:r>
    </w:p>
    <w:p w14:paraId="68CE40DA" w14:textId="77777777" w:rsidR="00215F02" w:rsidRPr="007D6B13" w:rsidRDefault="00215F02" w:rsidP="007D6B13">
      <w:pPr>
        <w:rPr>
          <w:rFonts w:cs="Arial"/>
          <w:szCs w:val="24"/>
        </w:rPr>
      </w:pPr>
    </w:p>
    <w:p w14:paraId="673F0AD7" w14:textId="7F5DF226" w:rsidR="00993737" w:rsidRPr="007D6B13" w:rsidRDefault="00215F02" w:rsidP="007D6B13">
      <w:pPr>
        <w:pStyle w:val="Prrafodelista"/>
        <w:numPr>
          <w:ilvl w:val="0"/>
          <w:numId w:val="81"/>
        </w:numPr>
        <w:ind w:left="567" w:hanging="283"/>
        <w:rPr>
          <w:rFonts w:cs="Arial"/>
          <w:szCs w:val="24"/>
        </w:rPr>
      </w:pPr>
      <w:r w:rsidRPr="007D6B13">
        <w:rPr>
          <w:rFonts w:cs="Arial"/>
          <w:szCs w:val="24"/>
        </w:rPr>
        <w:t xml:space="preserve">En el 2024, realizaron capacitaciones en las que participaron supervisores de contratos, entre otras: “Contrato realidad: más allá de la estructura contractual”, en colaboración con la ANDJE; Mecanismos de Resolución de Conflictos; Derecho de petición; Tribunal de Arbitramento; estas actividades fortalecieron las capacidades técnicas de los servidores públicos y colaboradores de la </w:t>
      </w:r>
      <w:r w:rsidR="00D10633" w:rsidRPr="007D6B13">
        <w:rPr>
          <w:rFonts w:cs="Arial"/>
          <w:szCs w:val="24"/>
        </w:rPr>
        <w:t xml:space="preserve">APC Colombia. </w:t>
      </w:r>
    </w:p>
    <w:p w14:paraId="619BE3A5" w14:textId="6DDA171F" w:rsidR="00993737" w:rsidRPr="007D6B13" w:rsidRDefault="00215F02" w:rsidP="007D6B13">
      <w:pPr>
        <w:pStyle w:val="Prrafodelista"/>
        <w:numPr>
          <w:ilvl w:val="0"/>
          <w:numId w:val="81"/>
        </w:numPr>
        <w:ind w:left="567" w:hanging="283"/>
        <w:rPr>
          <w:rFonts w:cs="Arial"/>
          <w:szCs w:val="24"/>
        </w:rPr>
      </w:pPr>
      <w:r w:rsidRPr="007D6B13">
        <w:rPr>
          <w:rFonts w:cs="Arial"/>
          <w:szCs w:val="24"/>
        </w:rPr>
        <w:t>Adicionalmente</w:t>
      </w:r>
      <w:r w:rsidR="00993737" w:rsidRPr="007D6B13">
        <w:rPr>
          <w:rFonts w:cs="Arial"/>
          <w:szCs w:val="24"/>
        </w:rPr>
        <w:t>,</w:t>
      </w:r>
      <w:r w:rsidRPr="007D6B13">
        <w:rPr>
          <w:rFonts w:cs="Arial"/>
          <w:szCs w:val="24"/>
        </w:rPr>
        <w:t xml:space="preserve"> se realizaron espacios de conocimiento en temas de: Derecho internacional; Diplomacia; Instrumentos de Cooperación, en alianza con el Ministerio de Relaciones Exteriores. Un espacio con la metodología de Clínica Jurídica para el tema de nuevo rol exigido por la Agencia de Cooperación Internacional de España</w:t>
      </w:r>
      <w:r w:rsidR="005C6B4F" w:rsidRPr="007D6B13">
        <w:rPr>
          <w:rFonts w:cs="Arial"/>
          <w:szCs w:val="24"/>
        </w:rPr>
        <w:t xml:space="preserve"> (</w:t>
      </w:r>
      <w:r w:rsidRPr="007D6B13">
        <w:rPr>
          <w:rFonts w:cs="Arial"/>
          <w:szCs w:val="24"/>
        </w:rPr>
        <w:t>AECID</w:t>
      </w:r>
      <w:r w:rsidR="005C6B4F" w:rsidRPr="007D6B13">
        <w:rPr>
          <w:rFonts w:cs="Arial"/>
          <w:szCs w:val="24"/>
        </w:rPr>
        <w:t>)</w:t>
      </w:r>
      <w:r w:rsidRPr="007D6B13">
        <w:rPr>
          <w:rFonts w:cs="Arial"/>
          <w:szCs w:val="24"/>
        </w:rPr>
        <w:t>.</w:t>
      </w:r>
    </w:p>
    <w:p w14:paraId="188B8265" w14:textId="52806035" w:rsidR="00215F02" w:rsidRPr="007D6B13" w:rsidRDefault="00215F02" w:rsidP="007D6B13">
      <w:pPr>
        <w:pStyle w:val="Prrafodelista"/>
        <w:numPr>
          <w:ilvl w:val="0"/>
          <w:numId w:val="81"/>
        </w:numPr>
        <w:ind w:left="567" w:hanging="283"/>
        <w:rPr>
          <w:rFonts w:cs="Arial"/>
          <w:szCs w:val="24"/>
        </w:rPr>
      </w:pPr>
      <w:r w:rsidRPr="007D6B13">
        <w:rPr>
          <w:rFonts w:cs="Arial"/>
          <w:szCs w:val="24"/>
        </w:rPr>
        <w:t>Asimismo, se realizaron reuniones mensuales</w:t>
      </w:r>
      <w:r w:rsidR="00993737" w:rsidRPr="007D6B13">
        <w:rPr>
          <w:rFonts w:cs="Arial"/>
          <w:szCs w:val="24"/>
        </w:rPr>
        <w:t xml:space="preserve">, </w:t>
      </w:r>
      <w:r w:rsidRPr="007D6B13">
        <w:rPr>
          <w:rFonts w:cs="Arial"/>
          <w:szCs w:val="24"/>
        </w:rPr>
        <w:t xml:space="preserve">con los abogados de enlace de la </w:t>
      </w:r>
      <w:r w:rsidR="00D10633" w:rsidRPr="007D6B13">
        <w:rPr>
          <w:rFonts w:cs="Arial"/>
          <w:szCs w:val="24"/>
        </w:rPr>
        <w:t>APC Colombia.</w:t>
      </w:r>
    </w:p>
    <w:p w14:paraId="31EFA577" w14:textId="77777777" w:rsidR="00215F02" w:rsidRPr="007D6B13" w:rsidRDefault="00215F02" w:rsidP="007D6B13">
      <w:pPr>
        <w:rPr>
          <w:rFonts w:cs="Arial"/>
          <w:szCs w:val="24"/>
        </w:rPr>
      </w:pPr>
    </w:p>
    <w:p w14:paraId="2324E7E9" w14:textId="26773609" w:rsidR="00215F02" w:rsidRPr="007D6B13" w:rsidRDefault="00215F02" w:rsidP="007D6B13">
      <w:pPr>
        <w:rPr>
          <w:rFonts w:cs="Arial"/>
          <w:szCs w:val="24"/>
        </w:rPr>
      </w:pPr>
      <w:r w:rsidRPr="007D6B13">
        <w:rPr>
          <w:rFonts w:cs="Arial"/>
          <w:szCs w:val="24"/>
        </w:rPr>
        <w:t xml:space="preserve">Realizar un conversatorio dirigido a colaboradores, servidores y contratistas de </w:t>
      </w:r>
      <w:r w:rsidR="00EF1576" w:rsidRPr="007D6B13">
        <w:rPr>
          <w:rFonts w:cs="Arial"/>
          <w:szCs w:val="24"/>
        </w:rPr>
        <w:t xml:space="preserve">la </w:t>
      </w:r>
      <w:r w:rsidRPr="007D6B13">
        <w:rPr>
          <w:rFonts w:cs="Arial"/>
          <w:szCs w:val="24"/>
        </w:rPr>
        <w:t>APC</w:t>
      </w:r>
      <w:r w:rsidR="00EF1576" w:rsidRPr="007D6B13">
        <w:rPr>
          <w:rFonts w:cs="Arial"/>
          <w:szCs w:val="24"/>
        </w:rPr>
        <w:t xml:space="preserve"> </w:t>
      </w:r>
      <w:r w:rsidRPr="007D6B13">
        <w:rPr>
          <w:rFonts w:cs="Arial"/>
          <w:szCs w:val="24"/>
        </w:rPr>
        <w:t>Colombia, respecto a la teoría de motivos y finalidades del acto administrativo.</w:t>
      </w:r>
    </w:p>
    <w:p w14:paraId="6DB5E974" w14:textId="77777777" w:rsidR="0023431F" w:rsidRPr="007D6B13" w:rsidRDefault="0023431F" w:rsidP="007D6B13">
      <w:pPr>
        <w:rPr>
          <w:rFonts w:cs="Arial"/>
          <w:szCs w:val="24"/>
        </w:rPr>
      </w:pPr>
    </w:p>
    <w:p w14:paraId="35EE5C7C" w14:textId="0434FD09" w:rsidR="00993737" w:rsidRPr="007D6B13" w:rsidRDefault="0023431F" w:rsidP="007D6B13">
      <w:pPr>
        <w:pStyle w:val="Prrafodelista"/>
        <w:numPr>
          <w:ilvl w:val="0"/>
          <w:numId w:val="81"/>
        </w:numPr>
        <w:ind w:left="567" w:hanging="283"/>
        <w:rPr>
          <w:rFonts w:cs="Arial"/>
          <w:szCs w:val="24"/>
        </w:rPr>
      </w:pPr>
      <w:r w:rsidRPr="007D6B13">
        <w:rPr>
          <w:rFonts w:cs="Arial"/>
          <w:szCs w:val="24"/>
        </w:rPr>
        <w:t xml:space="preserve">Durante la vigencia 2025, se realizó el “Conversatorio: Teoría de los motivos y finalidades del acto administrativo”, dirigido a colaboradores, servidores públicos y contratistas de la </w:t>
      </w:r>
      <w:r w:rsidR="000A65B6">
        <w:rPr>
          <w:rFonts w:cs="Arial"/>
          <w:szCs w:val="24"/>
        </w:rPr>
        <w:t>e</w:t>
      </w:r>
      <w:r w:rsidRPr="007D6B13">
        <w:rPr>
          <w:rFonts w:cs="Arial"/>
          <w:szCs w:val="24"/>
        </w:rPr>
        <w:t>ntidad, con el propósito de fortalecer las competencias jurídicas en la adopción de decisiones administrativas ajustadas al ordenamiento jurídico.</w:t>
      </w:r>
    </w:p>
    <w:p w14:paraId="2B5EA4CE" w14:textId="77777777" w:rsidR="00993737" w:rsidRPr="007D6B13" w:rsidRDefault="001E5875" w:rsidP="007D6B13">
      <w:pPr>
        <w:pStyle w:val="Prrafodelista"/>
        <w:numPr>
          <w:ilvl w:val="0"/>
          <w:numId w:val="81"/>
        </w:numPr>
        <w:ind w:left="567" w:hanging="283"/>
        <w:rPr>
          <w:rFonts w:cs="Arial"/>
          <w:szCs w:val="24"/>
        </w:rPr>
      </w:pPr>
      <w:r w:rsidRPr="007D6B13">
        <w:rPr>
          <w:rFonts w:cs="Arial"/>
          <w:szCs w:val="24"/>
        </w:rPr>
        <w:t>Adicionalmente, se desarrolló el Espacio de Conocimiento “Hablemos del Talento Humano en Prevención del Daño Antijurídico”; y actividades</w:t>
      </w:r>
      <w:r w:rsidR="00993737" w:rsidRPr="007D6B13">
        <w:rPr>
          <w:rFonts w:cs="Arial"/>
          <w:szCs w:val="24"/>
        </w:rPr>
        <w:t>,</w:t>
      </w:r>
      <w:r w:rsidRPr="007D6B13">
        <w:rPr>
          <w:rFonts w:cs="Arial"/>
          <w:szCs w:val="24"/>
        </w:rPr>
        <w:t xml:space="preserve"> tales como</w:t>
      </w:r>
      <w:r w:rsidR="00993737" w:rsidRPr="007D6B13">
        <w:rPr>
          <w:rFonts w:cs="Arial"/>
          <w:szCs w:val="24"/>
        </w:rPr>
        <w:t>:</w:t>
      </w:r>
      <w:r w:rsidRPr="007D6B13">
        <w:rPr>
          <w:rFonts w:cs="Arial"/>
          <w:szCs w:val="24"/>
        </w:rPr>
        <w:t xml:space="preserve"> “Tómate un Café con el Comité de Conciliación”</w:t>
      </w:r>
      <w:r w:rsidR="00993737" w:rsidRPr="007D6B13">
        <w:rPr>
          <w:rFonts w:cs="Arial"/>
          <w:szCs w:val="24"/>
        </w:rPr>
        <w:t xml:space="preserve">. </w:t>
      </w:r>
    </w:p>
    <w:p w14:paraId="4602BE9F" w14:textId="2824B36E" w:rsidR="001E5875" w:rsidRPr="007D6B13" w:rsidRDefault="00993737" w:rsidP="007D6B13">
      <w:pPr>
        <w:pStyle w:val="Prrafodelista"/>
        <w:numPr>
          <w:ilvl w:val="0"/>
          <w:numId w:val="81"/>
        </w:numPr>
        <w:ind w:left="567" w:hanging="283"/>
        <w:rPr>
          <w:rFonts w:cs="Arial"/>
          <w:szCs w:val="24"/>
        </w:rPr>
      </w:pPr>
      <w:r w:rsidRPr="007D6B13">
        <w:rPr>
          <w:rFonts w:cs="Arial"/>
          <w:szCs w:val="24"/>
        </w:rPr>
        <w:t>A</w:t>
      </w:r>
      <w:r w:rsidR="001E5875" w:rsidRPr="007D6B13">
        <w:rPr>
          <w:rFonts w:cs="Arial"/>
          <w:szCs w:val="24"/>
        </w:rPr>
        <w:t>sí como</w:t>
      </w:r>
      <w:r w:rsidRPr="007D6B13">
        <w:rPr>
          <w:rFonts w:cs="Arial"/>
          <w:szCs w:val="24"/>
        </w:rPr>
        <w:t>.</w:t>
      </w:r>
      <w:r w:rsidR="001E5875" w:rsidRPr="007D6B13">
        <w:rPr>
          <w:rFonts w:cs="Arial"/>
          <w:szCs w:val="24"/>
        </w:rPr>
        <w:t xml:space="preserve"> reuniones mensuales</w:t>
      </w:r>
      <w:r w:rsidRPr="007D6B13">
        <w:rPr>
          <w:rFonts w:cs="Arial"/>
          <w:szCs w:val="24"/>
        </w:rPr>
        <w:t xml:space="preserve">, </w:t>
      </w:r>
      <w:r w:rsidR="001E5875" w:rsidRPr="007D6B13">
        <w:rPr>
          <w:rFonts w:cs="Arial"/>
          <w:szCs w:val="24"/>
        </w:rPr>
        <w:t xml:space="preserve">con los abogados de enlace de la </w:t>
      </w:r>
      <w:r w:rsidR="00856C8E" w:rsidRPr="007D6B13">
        <w:rPr>
          <w:rFonts w:cs="Arial"/>
          <w:szCs w:val="24"/>
        </w:rPr>
        <w:t>APC Colombia.</w:t>
      </w:r>
      <w:r w:rsidR="001E5875" w:rsidRPr="007D6B13">
        <w:rPr>
          <w:rFonts w:cs="Arial"/>
          <w:szCs w:val="24"/>
        </w:rPr>
        <w:t xml:space="preserve"> </w:t>
      </w:r>
    </w:p>
    <w:p w14:paraId="2BD130B9" w14:textId="77777777" w:rsidR="001E5875" w:rsidRPr="007D6B13" w:rsidRDefault="001E5875" w:rsidP="007D6B13">
      <w:pPr>
        <w:ind w:left="567" w:hanging="283"/>
        <w:rPr>
          <w:rFonts w:cs="Arial"/>
          <w:szCs w:val="24"/>
        </w:rPr>
      </w:pPr>
    </w:p>
    <w:p w14:paraId="431417D5" w14:textId="2196F77B" w:rsidR="001E5875" w:rsidRPr="007D6B13" w:rsidRDefault="001E5875" w:rsidP="007D6B13">
      <w:pPr>
        <w:ind w:left="567" w:hanging="567"/>
        <w:rPr>
          <w:rFonts w:cs="Arial"/>
          <w:szCs w:val="24"/>
        </w:rPr>
      </w:pPr>
      <w:r w:rsidRPr="007D6B13">
        <w:rPr>
          <w:rFonts w:cs="Arial"/>
          <w:szCs w:val="24"/>
        </w:rPr>
        <w:t>Emitir lineamiento</w:t>
      </w:r>
      <w:r w:rsidR="00993737" w:rsidRPr="007D6B13">
        <w:rPr>
          <w:rFonts w:cs="Arial"/>
          <w:szCs w:val="24"/>
        </w:rPr>
        <w:t>,</w:t>
      </w:r>
      <w:r w:rsidRPr="007D6B13">
        <w:rPr>
          <w:rFonts w:cs="Arial"/>
          <w:szCs w:val="24"/>
        </w:rPr>
        <w:t xml:space="preserve"> sobre la debida diligencia en la supervisión de contratos</w:t>
      </w:r>
      <w:r w:rsidR="00923D69" w:rsidRPr="007D6B13">
        <w:rPr>
          <w:rFonts w:cs="Arial"/>
          <w:szCs w:val="24"/>
        </w:rPr>
        <w:t>.</w:t>
      </w:r>
    </w:p>
    <w:p w14:paraId="27BDBA27" w14:textId="77777777" w:rsidR="001E5875" w:rsidRPr="007D6B13" w:rsidRDefault="001E5875" w:rsidP="007D6B13">
      <w:pPr>
        <w:rPr>
          <w:rFonts w:cs="Arial"/>
          <w:szCs w:val="24"/>
        </w:rPr>
      </w:pPr>
    </w:p>
    <w:p w14:paraId="42C2BD8C" w14:textId="5BF45350" w:rsidR="001E5875" w:rsidRDefault="001E5875" w:rsidP="002C1D25">
      <w:pPr>
        <w:pStyle w:val="Prrafodelista"/>
        <w:numPr>
          <w:ilvl w:val="0"/>
          <w:numId w:val="81"/>
        </w:numPr>
        <w:ind w:left="567" w:hanging="283"/>
        <w:rPr>
          <w:rFonts w:cs="Arial"/>
          <w:szCs w:val="24"/>
        </w:rPr>
      </w:pPr>
      <w:r w:rsidRPr="000A65B6">
        <w:rPr>
          <w:rFonts w:cs="Arial"/>
          <w:szCs w:val="24"/>
        </w:rPr>
        <w:t>En la vigencia 2024, y cumpliendo con la meta propuesta, se emitió el lineamiento para la debida diligencia en la supervisión de contratos, el cual fue adoptado como</w:t>
      </w:r>
      <w:r w:rsidR="000A65B6" w:rsidRPr="000A65B6">
        <w:rPr>
          <w:rFonts w:cs="Arial"/>
          <w:szCs w:val="24"/>
        </w:rPr>
        <w:t>:</w:t>
      </w:r>
      <w:r w:rsidRPr="000A65B6">
        <w:rPr>
          <w:rFonts w:cs="Arial"/>
          <w:szCs w:val="24"/>
        </w:rPr>
        <w:t xml:space="preserve"> </w:t>
      </w:r>
      <w:r w:rsidR="000A65B6" w:rsidRPr="000A65B6">
        <w:rPr>
          <w:rFonts w:cs="Arial"/>
          <w:szCs w:val="24"/>
        </w:rPr>
        <w:t>Guía de lineamientos para la debida diligencia en la supervisión (</w:t>
      </w:r>
      <w:r w:rsidRPr="000A65B6">
        <w:rPr>
          <w:rFonts w:cs="Arial"/>
          <w:szCs w:val="24"/>
        </w:rPr>
        <w:t>A-OT-129</w:t>
      </w:r>
      <w:r w:rsidR="000A65B6" w:rsidRPr="000A65B6">
        <w:rPr>
          <w:rFonts w:cs="Arial"/>
          <w:szCs w:val="24"/>
        </w:rPr>
        <w:t>).</w:t>
      </w:r>
    </w:p>
    <w:p w14:paraId="472D0C70" w14:textId="77777777" w:rsidR="000A65B6" w:rsidRPr="000A65B6" w:rsidRDefault="000A65B6" w:rsidP="000A65B6">
      <w:pPr>
        <w:pStyle w:val="Prrafodelista"/>
        <w:ind w:left="567"/>
        <w:rPr>
          <w:rFonts w:cs="Arial"/>
          <w:szCs w:val="24"/>
        </w:rPr>
      </w:pPr>
    </w:p>
    <w:p w14:paraId="5488BF20" w14:textId="2CB90525" w:rsidR="001E5875" w:rsidRPr="007D6B13" w:rsidRDefault="001E5875" w:rsidP="007D6B13">
      <w:pPr>
        <w:rPr>
          <w:rFonts w:cs="Arial"/>
          <w:szCs w:val="24"/>
        </w:rPr>
      </w:pPr>
      <w:r w:rsidRPr="007D6B13">
        <w:rPr>
          <w:rFonts w:cs="Arial"/>
          <w:szCs w:val="24"/>
        </w:rPr>
        <w:t>Emitir lineamiento para la Administración de Recursos de Cooperación Internacional Técnica y Financiera no Reembolsable</w:t>
      </w:r>
    </w:p>
    <w:p w14:paraId="7B702A98" w14:textId="77777777" w:rsidR="001E5875" w:rsidRPr="007D6B13" w:rsidRDefault="001E5875" w:rsidP="007D6B13">
      <w:pPr>
        <w:ind w:left="567" w:hanging="283"/>
        <w:rPr>
          <w:rFonts w:cs="Arial"/>
          <w:szCs w:val="24"/>
        </w:rPr>
      </w:pPr>
    </w:p>
    <w:p w14:paraId="1CFA4514" w14:textId="70980DB8" w:rsidR="00296CE6" w:rsidRPr="007D6B13" w:rsidRDefault="001E5875" w:rsidP="007D6B13">
      <w:pPr>
        <w:pStyle w:val="Prrafodelista"/>
        <w:numPr>
          <w:ilvl w:val="0"/>
          <w:numId w:val="81"/>
        </w:numPr>
        <w:ind w:left="567" w:hanging="283"/>
        <w:rPr>
          <w:rFonts w:cs="Arial"/>
          <w:szCs w:val="24"/>
        </w:rPr>
      </w:pPr>
      <w:r w:rsidRPr="007D6B13">
        <w:rPr>
          <w:rFonts w:cs="Arial"/>
          <w:szCs w:val="24"/>
        </w:rPr>
        <w:t xml:space="preserve">Durante la vigencia 2025, y en cumplimiento de la meta establecida, se emitió el </w:t>
      </w:r>
      <w:r w:rsidR="00C4505A">
        <w:rPr>
          <w:rFonts w:cs="Arial"/>
          <w:szCs w:val="24"/>
        </w:rPr>
        <w:t>L</w:t>
      </w:r>
      <w:r w:rsidR="00C4505A" w:rsidRPr="00C4505A">
        <w:rPr>
          <w:rFonts w:cs="Arial"/>
          <w:szCs w:val="24"/>
        </w:rPr>
        <w:t xml:space="preserve">ineamiento para la administración de recursos de cooperación internacional técnica y financiera no reembolsables, y el apoyo a la canalización de donaciones en especie por parte de la </w:t>
      </w:r>
      <w:r w:rsidR="00C4505A">
        <w:rPr>
          <w:rFonts w:cs="Arial"/>
          <w:szCs w:val="24"/>
        </w:rPr>
        <w:t>APC Colombia (</w:t>
      </w:r>
      <w:r w:rsidRPr="007D6B13">
        <w:rPr>
          <w:rFonts w:cs="Arial"/>
          <w:szCs w:val="24"/>
        </w:rPr>
        <w:t>M-OT-019</w:t>
      </w:r>
      <w:r w:rsidR="00C4505A">
        <w:rPr>
          <w:rFonts w:cs="Arial"/>
          <w:szCs w:val="24"/>
        </w:rPr>
        <w:t>)</w:t>
      </w:r>
      <w:r w:rsidRPr="007D6B13">
        <w:rPr>
          <w:rFonts w:cs="Arial"/>
          <w:szCs w:val="24"/>
        </w:rPr>
        <w:t>.</w:t>
      </w:r>
    </w:p>
    <w:p w14:paraId="65E18054" w14:textId="77777777" w:rsidR="00C56D90" w:rsidRPr="007D6B13" w:rsidRDefault="00C56D90" w:rsidP="007D6B13">
      <w:pPr>
        <w:ind w:left="567" w:hanging="283"/>
        <w:rPr>
          <w:rFonts w:cs="Arial"/>
          <w:szCs w:val="24"/>
        </w:rPr>
      </w:pPr>
    </w:p>
    <w:p w14:paraId="4999A991" w14:textId="28631078" w:rsidR="00296CE6" w:rsidRPr="007D6B13" w:rsidRDefault="00E4526C" w:rsidP="007D6B13">
      <w:pPr>
        <w:rPr>
          <w:rFonts w:cs="Arial"/>
          <w:szCs w:val="24"/>
        </w:rPr>
      </w:pPr>
      <w:r w:rsidRPr="007D6B13">
        <w:rPr>
          <w:rFonts w:cs="Arial"/>
          <w:szCs w:val="24"/>
        </w:rPr>
        <w:t>Se realizaron los reportes de seguimiento a la PPDA</w:t>
      </w:r>
      <w:r w:rsidR="001F564E" w:rsidRPr="007D6B13">
        <w:rPr>
          <w:rFonts w:cs="Arial"/>
          <w:szCs w:val="24"/>
        </w:rPr>
        <w:t xml:space="preserve"> </w:t>
      </w:r>
      <w:r w:rsidRPr="007D6B13">
        <w:rPr>
          <w:rFonts w:cs="Arial"/>
          <w:szCs w:val="24"/>
        </w:rPr>
        <w:t xml:space="preserve">2024-2025 en el </w:t>
      </w:r>
      <w:proofErr w:type="spellStart"/>
      <w:r w:rsidRPr="007D6B13">
        <w:rPr>
          <w:rFonts w:cs="Arial"/>
          <w:szCs w:val="24"/>
        </w:rPr>
        <w:t>eKOGUI</w:t>
      </w:r>
      <w:proofErr w:type="spellEnd"/>
      <w:r w:rsidRPr="007D6B13">
        <w:rPr>
          <w:rFonts w:cs="Arial"/>
          <w:szCs w:val="24"/>
        </w:rPr>
        <w:t xml:space="preserve">, plataforma dispuesta por la </w:t>
      </w:r>
      <w:r w:rsidR="001F564E" w:rsidRPr="007D6B13">
        <w:rPr>
          <w:rFonts w:cs="Arial"/>
          <w:szCs w:val="24"/>
        </w:rPr>
        <w:t>A</w:t>
      </w:r>
      <w:r w:rsidR="00993737" w:rsidRPr="007D6B13">
        <w:rPr>
          <w:rFonts w:cs="Arial"/>
          <w:szCs w:val="24"/>
        </w:rPr>
        <w:t>NDJE</w:t>
      </w:r>
      <w:r w:rsidRPr="007D6B13">
        <w:rPr>
          <w:rFonts w:cs="Arial"/>
          <w:szCs w:val="24"/>
        </w:rPr>
        <w:t xml:space="preserve">. El último reporte de seguimiento fue realizado el 30 de enero de 2026. De acuerdo con la información registrada en el </w:t>
      </w:r>
      <w:proofErr w:type="spellStart"/>
      <w:r w:rsidRPr="007D6B13">
        <w:rPr>
          <w:rFonts w:cs="Arial"/>
          <w:szCs w:val="24"/>
        </w:rPr>
        <w:t>eKOGUI</w:t>
      </w:r>
      <w:proofErr w:type="spellEnd"/>
      <w:r w:rsidRPr="007D6B13">
        <w:rPr>
          <w:rFonts w:cs="Arial"/>
          <w:szCs w:val="24"/>
        </w:rPr>
        <w:t>, con corte al 30 de junio de 2026, el estado de la PPDA 2024-2025</w:t>
      </w:r>
      <w:r w:rsidR="00993737" w:rsidRPr="007D6B13">
        <w:rPr>
          <w:rFonts w:cs="Arial"/>
          <w:szCs w:val="24"/>
        </w:rPr>
        <w:t xml:space="preserve">, </w:t>
      </w:r>
      <w:r w:rsidRPr="007D6B13">
        <w:rPr>
          <w:rFonts w:cs="Arial"/>
          <w:szCs w:val="24"/>
        </w:rPr>
        <w:t>se encuentra reportado como “Informe de seguimiento cumplido”.</w:t>
      </w:r>
    </w:p>
    <w:p w14:paraId="459FE3FB" w14:textId="77777777" w:rsidR="00E4526C" w:rsidRPr="007D6B13" w:rsidRDefault="00E4526C" w:rsidP="007D6B13">
      <w:pPr>
        <w:rPr>
          <w:rFonts w:cs="Arial"/>
          <w:szCs w:val="24"/>
        </w:rPr>
      </w:pPr>
    </w:p>
    <w:p w14:paraId="2A7E6DC2" w14:textId="70597D3A" w:rsidR="004E7DD5" w:rsidRPr="007D6B13" w:rsidRDefault="00E64E07" w:rsidP="007D6B13">
      <w:pPr>
        <w:rPr>
          <w:rFonts w:cs="Arial"/>
          <w:szCs w:val="24"/>
        </w:rPr>
      </w:pPr>
      <w:r w:rsidRPr="007D6B13">
        <w:rPr>
          <w:rFonts w:cs="Arial"/>
          <w:szCs w:val="24"/>
        </w:rPr>
        <w:t>Por último</w:t>
      </w:r>
      <w:r w:rsidR="00024A31" w:rsidRPr="007D6B13">
        <w:rPr>
          <w:rFonts w:cs="Arial"/>
          <w:szCs w:val="24"/>
        </w:rPr>
        <w:t xml:space="preserve">, </w:t>
      </w:r>
      <w:r w:rsidRPr="007D6B13">
        <w:rPr>
          <w:rFonts w:cs="Arial"/>
          <w:szCs w:val="24"/>
        </w:rPr>
        <w:t xml:space="preserve">es preciso indicar que </w:t>
      </w:r>
      <w:r w:rsidR="00024A31" w:rsidRPr="007D6B13">
        <w:rPr>
          <w:rFonts w:cs="Arial"/>
          <w:szCs w:val="24"/>
        </w:rPr>
        <w:t xml:space="preserve">en la vigencia </w:t>
      </w:r>
      <w:r w:rsidRPr="007D6B13">
        <w:rPr>
          <w:rFonts w:cs="Arial"/>
          <w:szCs w:val="24"/>
        </w:rPr>
        <w:t>el éxito procesal</w:t>
      </w:r>
      <w:r w:rsidR="006068A4">
        <w:rPr>
          <w:rFonts w:cs="Arial"/>
          <w:szCs w:val="24"/>
        </w:rPr>
        <w:t>,</w:t>
      </w:r>
      <w:r w:rsidRPr="007D6B13">
        <w:rPr>
          <w:rFonts w:cs="Arial"/>
          <w:szCs w:val="24"/>
        </w:rPr>
        <w:t xml:space="preserve"> </w:t>
      </w:r>
      <w:r w:rsidR="00024A31" w:rsidRPr="007D6B13">
        <w:rPr>
          <w:rFonts w:cs="Arial"/>
          <w:szCs w:val="24"/>
        </w:rPr>
        <w:t xml:space="preserve">fue </w:t>
      </w:r>
      <w:r w:rsidRPr="007D6B13">
        <w:rPr>
          <w:rFonts w:cs="Arial"/>
          <w:szCs w:val="24"/>
        </w:rPr>
        <w:t xml:space="preserve">del </w:t>
      </w:r>
      <w:r w:rsidR="00993737" w:rsidRPr="007D6B13">
        <w:rPr>
          <w:rFonts w:cs="Arial"/>
          <w:szCs w:val="24"/>
        </w:rPr>
        <w:t>cien por ciento (</w:t>
      </w:r>
      <w:r w:rsidRPr="007D6B13">
        <w:rPr>
          <w:rFonts w:cs="Arial"/>
          <w:szCs w:val="24"/>
        </w:rPr>
        <w:t>100%</w:t>
      </w:r>
      <w:r w:rsidR="00993737" w:rsidRPr="007D6B13">
        <w:rPr>
          <w:rFonts w:cs="Arial"/>
          <w:szCs w:val="24"/>
        </w:rPr>
        <w:t>)</w:t>
      </w:r>
      <w:r w:rsidRPr="007D6B13">
        <w:rPr>
          <w:rFonts w:cs="Arial"/>
          <w:szCs w:val="24"/>
        </w:rPr>
        <w:t>, sin fallos ni condenas en contra de la A</w:t>
      </w:r>
      <w:r w:rsidR="006068A4">
        <w:rPr>
          <w:rFonts w:cs="Arial"/>
          <w:szCs w:val="24"/>
        </w:rPr>
        <w:t>PC Colombia</w:t>
      </w:r>
      <w:r w:rsidRPr="007D6B13">
        <w:rPr>
          <w:rFonts w:cs="Arial"/>
          <w:szCs w:val="24"/>
        </w:rPr>
        <w:t xml:space="preserve">. </w:t>
      </w:r>
    </w:p>
    <w:p w14:paraId="056A3D67" w14:textId="77777777" w:rsidR="009B5B00" w:rsidRPr="007D6B13" w:rsidRDefault="009B5B00" w:rsidP="007D6B13">
      <w:pPr>
        <w:rPr>
          <w:rFonts w:cs="Arial"/>
          <w:szCs w:val="24"/>
        </w:rPr>
      </w:pPr>
    </w:p>
    <w:p w14:paraId="6A493984" w14:textId="10171BFB" w:rsidR="009B5B00" w:rsidRPr="007D6B13" w:rsidRDefault="009B5B00" w:rsidP="007D6B13">
      <w:pPr>
        <w:rPr>
          <w:rFonts w:cs="Arial"/>
          <w:szCs w:val="24"/>
        </w:rPr>
      </w:pPr>
      <w:r w:rsidRPr="007D6B13">
        <w:rPr>
          <w:rFonts w:cs="Arial"/>
          <w:szCs w:val="24"/>
        </w:rPr>
        <w:t>Las evidencias de cumplimiento reposan en el</w:t>
      </w:r>
      <w:r w:rsidRPr="007D6B13">
        <w:rPr>
          <w:rFonts w:cs="Arial"/>
          <w:bCs/>
          <w:szCs w:val="24"/>
        </w:rPr>
        <w:t xml:space="preserve"> </w:t>
      </w:r>
      <w:proofErr w:type="spellStart"/>
      <w:r w:rsidRPr="007D6B13">
        <w:rPr>
          <w:rFonts w:cs="Arial"/>
          <w:szCs w:val="24"/>
        </w:rPr>
        <w:t>eKOGUI</w:t>
      </w:r>
      <w:proofErr w:type="spellEnd"/>
      <w:r w:rsidR="00993737" w:rsidRPr="007D6B13">
        <w:rPr>
          <w:rFonts w:cs="Arial"/>
          <w:szCs w:val="24"/>
        </w:rPr>
        <w:t xml:space="preserve"> </w:t>
      </w:r>
      <w:r w:rsidR="00333706" w:rsidRPr="007D6B13">
        <w:rPr>
          <w:rFonts w:cs="Arial"/>
          <w:bCs/>
          <w:szCs w:val="24"/>
        </w:rPr>
        <w:t xml:space="preserve">de la ANDJE. </w:t>
      </w:r>
    </w:p>
    <w:p w14:paraId="009F3B2E" w14:textId="77777777" w:rsidR="00EE5EAF" w:rsidRPr="007D6B13" w:rsidRDefault="00EE5EAF" w:rsidP="007D6B13">
      <w:pPr>
        <w:widowControl w:val="0"/>
        <w:autoSpaceDE w:val="0"/>
        <w:autoSpaceDN w:val="0"/>
        <w:rPr>
          <w:rFonts w:eastAsia="Century Gothic" w:cs="Arial"/>
          <w:szCs w:val="24"/>
          <w:lang w:bidi="es-CO"/>
        </w:rPr>
      </w:pPr>
    </w:p>
    <w:p w14:paraId="528C97DA" w14:textId="3CC15186" w:rsidR="00983771" w:rsidRPr="007D6B13" w:rsidRDefault="006E3498" w:rsidP="007D6B13">
      <w:pPr>
        <w:widowControl w:val="0"/>
        <w:autoSpaceDE w:val="0"/>
        <w:autoSpaceDN w:val="0"/>
        <w:rPr>
          <w:rFonts w:eastAsia="Century Gothic" w:cs="Arial"/>
          <w:szCs w:val="24"/>
          <w:lang w:bidi="es-CO"/>
        </w:rPr>
      </w:pPr>
      <w:r w:rsidRPr="007D6B13">
        <w:rPr>
          <w:rFonts w:eastAsia="Century Gothic" w:cs="Arial"/>
          <w:szCs w:val="24"/>
          <w:lang w:bidi="es-CO"/>
        </w:rPr>
        <w:t>Teniendo en cuenta</w:t>
      </w:r>
      <w:r w:rsidR="00993737" w:rsidRPr="007D6B13">
        <w:rPr>
          <w:rFonts w:eastAsia="Century Gothic" w:cs="Arial"/>
          <w:szCs w:val="24"/>
          <w:lang w:bidi="es-CO"/>
        </w:rPr>
        <w:t>,</w:t>
      </w:r>
      <w:r w:rsidRPr="007D6B13">
        <w:rPr>
          <w:rFonts w:eastAsia="Century Gothic" w:cs="Arial"/>
          <w:szCs w:val="24"/>
          <w:lang w:bidi="es-CO"/>
        </w:rPr>
        <w:t xml:space="preserve"> que el cumplimiento de las acciones</w:t>
      </w:r>
      <w:r w:rsidR="00993737" w:rsidRPr="007D6B13">
        <w:rPr>
          <w:rFonts w:eastAsia="Century Gothic" w:cs="Arial"/>
          <w:szCs w:val="24"/>
          <w:lang w:bidi="es-CO"/>
        </w:rPr>
        <w:t>,</w:t>
      </w:r>
      <w:r w:rsidRPr="007D6B13">
        <w:rPr>
          <w:rFonts w:eastAsia="Century Gothic" w:cs="Arial"/>
          <w:szCs w:val="24"/>
          <w:lang w:bidi="es-CO"/>
        </w:rPr>
        <w:t xml:space="preserve"> que se desprenden de la </w:t>
      </w:r>
      <w:r w:rsidR="00993737" w:rsidRPr="007D6B13">
        <w:rPr>
          <w:rFonts w:eastAsia="Century Gothic" w:cs="Arial"/>
          <w:szCs w:val="24"/>
          <w:lang w:bidi="es-CO"/>
        </w:rPr>
        <w:t>P</w:t>
      </w:r>
      <w:r w:rsidRPr="007D6B13">
        <w:rPr>
          <w:rFonts w:eastAsia="Century Gothic" w:cs="Arial"/>
          <w:szCs w:val="24"/>
          <w:lang w:bidi="es-CO"/>
        </w:rPr>
        <w:t>olítica de defensa jurídica</w:t>
      </w:r>
      <w:r w:rsidR="00993737" w:rsidRPr="007D6B13">
        <w:rPr>
          <w:rFonts w:eastAsia="Century Gothic" w:cs="Arial"/>
          <w:szCs w:val="24"/>
          <w:lang w:bidi="es-CO"/>
        </w:rPr>
        <w:t>,</w:t>
      </w:r>
      <w:r w:rsidRPr="007D6B13">
        <w:rPr>
          <w:rFonts w:eastAsia="Century Gothic" w:cs="Arial"/>
          <w:szCs w:val="24"/>
          <w:lang w:bidi="es-CO"/>
        </w:rPr>
        <w:t xml:space="preserve"> se evidencia a largo plazo, se hará un seguimiento anual</w:t>
      </w:r>
      <w:r w:rsidR="00993737" w:rsidRPr="007D6B13">
        <w:rPr>
          <w:rFonts w:eastAsia="Century Gothic" w:cs="Arial"/>
          <w:szCs w:val="24"/>
          <w:lang w:bidi="es-CO"/>
        </w:rPr>
        <w:t>,</w:t>
      </w:r>
      <w:r w:rsidRPr="007D6B13">
        <w:rPr>
          <w:rFonts w:eastAsia="Century Gothic" w:cs="Arial"/>
          <w:szCs w:val="24"/>
          <w:lang w:bidi="es-CO"/>
        </w:rPr>
        <w:t xml:space="preserve"> a través del Comité de Conciliación y con base</w:t>
      </w:r>
      <w:r w:rsidR="008947D8" w:rsidRPr="007D6B13">
        <w:rPr>
          <w:rFonts w:eastAsia="Century Gothic" w:cs="Arial"/>
          <w:szCs w:val="24"/>
          <w:lang w:bidi="es-CO"/>
        </w:rPr>
        <w:t xml:space="preserve"> en los siguientes indicadores.</w:t>
      </w:r>
    </w:p>
    <w:p w14:paraId="1EE59C2B" w14:textId="77777777" w:rsidR="0090122C" w:rsidRPr="007D6B13" w:rsidRDefault="0090122C" w:rsidP="007D6B13">
      <w:pPr>
        <w:widowControl w:val="0"/>
        <w:autoSpaceDE w:val="0"/>
        <w:autoSpaceDN w:val="0"/>
        <w:rPr>
          <w:rFonts w:eastAsia="Century Gothic" w:cs="Arial"/>
          <w:szCs w:val="24"/>
          <w:lang w:bidi="es-CO"/>
        </w:rPr>
      </w:pPr>
    </w:p>
    <w:tbl>
      <w:tblPr>
        <w:tblW w:w="9923" w:type="dxa"/>
        <w:jc w:val="center"/>
        <w:tblLook w:val="04A0" w:firstRow="1" w:lastRow="0" w:firstColumn="1" w:lastColumn="0" w:noHBand="0" w:noVBand="1"/>
        <w:tblCaption w:val="INDICADORES"/>
        <w:tblDescription w:val="Tabla en word: Donde se relaciona las columnas de indicador, objetivo, varibable; información relaciona con los indicadores y siu seguimiento."/>
      </w:tblPr>
      <w:tblGrid>
        <w:gridCol w:w="2972"/>
        <w:gridCol w:w="3544"/>
        <w:gridCol w:w="3375"/>
        <w:gridCol w:w="32"/>
      </w:tblGrid>
      <w:tr w:rsidR="00AA02D7" w:rsidRPr="007D6B13" w14:paraId="74DBB84C" w14:textId="77777777" w:rsidTr="00993737">
        <w:trPr>
          <w:trHeight w:val="239"/>
          <w:tblHeader/>
          <w:jc w:val="center"/>
        </w:trPr>
        <w:tc>
          <w:tcPr>
            <w:tcW w:w="2972" w:type="dxa"/>
            <w:tcBorders>
              <w:top w:val="single" w:sz="4" w:space="0" w:color="auto"/>
              <w:left w:val="single" w:sz="4" w:space="0" w:color="auto"/>
              <w:bottom w:val="single" w:sz="4" w:space="0" w:color="auto"/>
              <w:right w:val="single" w:sz="4" w:space="0" w:color="auto"/>
            </w:tcBorders>
          </w:tcPr>
          <w:p w14:paraId="4A9CA966" w14:textId="77777777" w:rsidR="006E3498" w:rsidRPr="007D6B13" w:rsidRDefault="006E3498" w:rsidP="007D6B13">
            <w:pPr>
              <w:rPr>
                <w:rFonts w:eastAsia="Century Gothic" w:cs="Arial"/>
                <w:b/>
                <w:szCs w:val="24"/>
                <w:lang w:bidi="es-CO"/>
              </w:rPr>
            </w:pPr>
            <w:r w:rsidRPr="007D6B13">
              <w:rPr>
                <w:rFonts w:eastAsia="Century Gothic" w:cs="Arial"/>
                <w:b/>
                <w:szCs w:val="24"/>
                <w:lang w:bidi="es-CO"/>
              </w:rPr>
              <w:t>INDICADOR</w:t>
            </w:r>
          </w:p>
        </w:tc>
        <w:tc>
          <w:tcPr>
            <w:tcW w:w="3544" w:type="dxa"/>
            <w:tcBorders>
              <w:top w:val="single" w:sz="4" w:space="0" w:color="auto"/>
              <w:left w:val="single" w:sz="4" w:space="0" w:color="auto"/>
              <w:bottom w:val="single" w:sz="4" w:space="0" w:color="auto"/>
              <w:right w:val="single" w:sz="4" w:space="0" w:color="auto"/>
            </w:tcBorders>
          </w:tcPr>
          <w:p w14:paraId="771B8C50" w14:textId="77777777" w:rsidR="006E3498" w:rsidRPr="007D6B13" w:rsidRDefault="006E3498" w:rsidP="007D6B13">
            <w:pPr>
              <w:rPr>
                <w:rFonts w:eastAsia="Century Gothic" w:cs="Arial"/>
                <w:b/>
                <w:szCs w:val="24"/>
                <w:lang w:bidi="es-CO"/>
              </w:rPr>
            </w:pPr>
            <w:r w:rsidRPr="007D6B13">
              <w:rPr>
                <w:rFonts w:eastAsia="Century Gothic" w:cs="Arial"/>
                <w:b/>
                <w:szCs w:val="24"/>
                <w:lang w:bidi="es-CO"/>
              </w:rPr>
              <w:t>OBJETIVO</w:t>
            </w:r>
          </w:p>
        </w:tc>
        <w:tc>
          <w:tcPr>
            <w:tcW w:w="3407" w:type="dxa"/>
            <w:gridSpan w:val="2"/>
            <w:tcBorders>
              <w:top w:val="single" w:sz="4" w:space="0" w:color="auto"/>
              <w:left w:val="single" w:sz="4" w:space="0" w:color="auto"/>
              <w:bottom w:val="single" w:sz="4" w:space="0" w:color="auto"/>
              <w:right w:val="single" w:sz="4" w:space="0" w:color="auto"/>
            </w:tcBorders>
          </w:tcPr>
          <w:p w14:paraId="76E2C63B" w14:textId="77777777" w:rsidR="006E3498" w:rsidRPr="007D6B13" w:rsidRDefault="006E3498" w:rsidP="007D6B13">
            <w:pPr>
              <w:rPr>
                <w:rFonts w:eastAsia="Century Gothic" w:cs="Arial"/>
                <w:b/>
                <w:szCs w:val="24"/>
                <w:lang w:bidi="es-CO"/>
              </w:rPr>
            </w:pPr>
            <w:r w:rsidRPr="007D6B13">
              <w:rPr>
                <w:rFonts w:eastAsia="Century Gothic" w:cs="Arial"/>
                <w:b/>
                <w:szCs w:val="24"/>
                <w:lang w:bidi="es-CO"/>
              </w:rPr>
              <w:t>VARIABLES</w:t>
            </w:r>
          </w:p>
        </w:tc>
      </w:tr>
      <w:tr w:rsidR="00AA02D7" w:rsidRPr="007D6B13" w14:paraId="722923D0" w14:textId="77777777" w:rsidTr="00993737">
        <w:trPr>
          <w:trHeight w:val="440"/>
          <w:jc w:val="center"/>
        </w:trPr>
        <w:tc>
          <w:tcPr>
            <w:tcW w:w="2972" w:type="dxa"/>
            <w:tcBorders>
              <w:top w:val="single" w:sz="4" w:space="0" w:color="auto"/>
              <w:left w:val="single" w:sz="4" w:space="0" w:color="auto"/>
              <w:bottom w:val="single" w:sz="4" w:space="0" w:color="auto"/>
              <w:right w:val="single" w:sz="4" w:space="0" w:color="auto"/>
            </w:tcBorders>
          </w:tcPr>
          <w:p w14:paraId="2C3A26FC" w14:textId="751C93FE" w:rsidR="006E3498" w:rsidRPr="007D6B13" w:rsidRDefault="004967F9" w:rsidP="007D6B13">
            <w:pPr>
              <w:rPr>
                <w:rFonts w:eastAsia="Century Gothic" w:cs="Arial"/>
                <w:szCs w:val="24"/>
                <w:lang w:bidi="es-CO"/>
              </w:rPr>
            </w:pPr>
            <w:r w:rsidRPr="007D6B13">
              <w:rPr>
                <w:rFonts w:eastAsia="Century Gothic" w:cs="Arial"/>
                <w:szCs w:val="24"/>
                <w:lang w:bidi="es-CO"/>
              </w:rPr>
              <w:t xml:space="preserve">Eficacia en la atención judicial y administrativa de procesos y acciones judiciales </w:t>
            </w:r>
            <w:r w:rsidR="00AD6F16" w:rsidRPr="007D6B13">
              <w:rPr>
                <w:rFonts w:eastAsia="Century Gothic" w:cs="Arial"/>
                <w:szCs w:val="24"/>
                <w:lang w:bidi="es-CO"/>
              </w:rPr>
              <w:t xml:space="preserve">en la </w:t>
            </w:r>
            <w:r w:rsidRPr="007D6B13">
              <w:rPr>
                <w:rFonts w:eastAsia="Century Gothic" w:cs="Arial"/>
                <w:szCs w:val="24"/>
                <w:lang w:bidi="es-CO"/>
              </w:rPr>
              <w:t>APC Colombia.</w:t>
            </w:r>
          </w:p>
        </w:tc>
        <w:tc>
          <w:tcPr>
            <w:tcW w:w="3544" w:type="dxa"/>
            <w:tcBorders>
              <w:top w:val="single" w:sz="4" w:space="0" w:color="auto"/>
              <w:left w:val="single" w:sz="4" w:space="0" w:color="auto"/>
              <w:bottom w:val="single" w:sz="4" w:space="0" w:color="auto"/>
              <w:right w:val="single" w:sz="4" w:space="0" w:color="auto"/>
            </w:tcBorders>
          </w:tcPr>
          <w:p w14:paraId="4DF65043" w14:textId="03817EDE" w:rsidR="006E3498" w:rsidRPr="007D6B13" w:rsidRDefault="006E3498" w:rsidP="007D6B13">
            <w:pPr>
              <w:rPr>
                <w:rFonts w:eastAsia="Century Gothic" w:cs="Arial"/>
                <w:szCs w:val="24"/>
                <w:lang w:bidi="es-CO"/>
              </w:rPr>
            </w:pPr>
            <w:r w:rsidRPr="007D6B13">
              <w:rPr>
                <w:rFonts w:eastAsia="Century Gothic" w:cs="Arial"/>
                <w:szCs w:val="24"/>
                <w:lang w:bidi="es-CO"/>
              </w:rPr>
              <w:t>Medir el número de procesos judiciales en los cuales se realiza la atención judicial y administrativa por la entidad frente al número de procesos judiciales notificados por los despachos judicial</w:t>
            </w:r>
            <w:r w:rsidR="004967F9" w:rsidRPr="007D6B13">
              <w:rPr>
                <w:rFonts w:eastAsia="Century Gothic" w:cs="Arial"/>
                <w:szCs w:val="24"/>
                <w:lang w:bidi="es-CO"/>
              </w:rPr>
              <w:t>.</w:t>
            </w:r>
          </w:p>
        </w:tc>
        <w:tc>
          <w:tcPr>
            <w:tcW w:w="3407" w:type="dxa"/>
            <w:gridSpan w:val="2"/>
            <w:tcBorders>
              <w:top w:val="single" w:sz="4" w:space="0" w:color="auto"/>
              <w:left w:val="single" w:sz="4" w:space="0" w:color="auto"/>
              <w:bottom w:val="single" w:sz="4" w:space="0" w:color="auto"/>
              <w:right w:val="single" w:sz="4" w:space="0" w:color="auto"/>
            </w:tcBorders>
          </w:tcPr>
          <w:p w14:paraId="17E23830" w14:textId="0515A26C" w:rsidR="006E3498" w:rsidRPr="007D6B13" w:rsidRDefault="006E3498" w:rsidP="007D6B13">
            <w:pPr>
              <w:rPr>
                <w:rFonts w:eastAsia="Century Gothic" w:cs="Arial"/>
                <w:szCs w:val="24"/>
                <w:lang w:bidi="es-CO"/>
              </w:rPr>
            </w:pPr>
            <w:r w:rsidRPr="007D6B13">
              <w:rPr>
                <w:rFonts w:eastAsia="Century Gothic" w:cs="Arial"/>
                <w:szCs w:val="24"/>
                <w:lang w:bidi="es-CO"/>
              </w:rPr>
              <w:t xml:space="preserve">*Número de procesos judiciales atendidos judicial y administrativamente por la </w:t>
            </w:r>
            <w:r w:rsidR="004967F9" w:rsidRPr="007D6B13">
              <w:rPr>
                <w:rFonts w:eastAsia="Century Gothic" w:cs="Arial"/>
                <w:szCs w:val="24"/>
                <w:lang w:bidi="es-CO"/>
              </w:rPr>
              <w:t>Agencia</w:t>
            </w:r>
            <w:r w:rsidRPr="007D6B13">
              <w:rPr>
                <w:rFonts w:eastAsia="Century Gothic" w:cs="Arial"/>
                <w:szCs w:val="24"/>
                <w:lang w:bidi="es-CO"/>
              </w:rPr>
              <w:t>.</w:t>
            </w:r>
          </w:p>
          <w:p w14:paraId="5C924335" w14:textId="77777777" w:rsidR="006E3498" w:rsidRPr="007D6B13" w:rsidRDefault="006E3498" w:rsidP="007D6B13">
            <w:pPr>
              <w:rPr>
                <w:rFonts w:eastAsia="Century Gothic" w:cs="Arial"/>
                <w:szCs w:val="24"/>
                <w:lang w:bidi="es-CO"/>
              </w:rPr>
            </w:pPr>
            <w:r w:rsidRPr="007D6B13">
              <w:rPr>
                <w:rFonts w:eastAsia="Century Gothic" w:cs="Arial"/>
                <w:szCs w:val="24"/>
                <w:lang w:bidi="es-CO"/>
              </w:rPr>
              <w:t>*Número de procesos judiciales notificados por los despachos judiciales</w:t>
            </w:r>
          </w:p>
        </w:tc>
      </w:tr>
      <w:tr w:rsidR="00AA02D7" w:rsidRPr="007D6B13" w14:paraId="765A8FAB" w14:textId="77777777" w:rsidTr="00993737">
        <w:trPr>
          <w:trHeight w:val="717"/>
          <w:jc w:val="center"/>
        </w:trPr>
        <w:tc>
          <w:tcPr>
            <w:tcW w:w="2972" w:type="dxa"/>
            <w:tcBorders>
              <w:top w:val="single" w:sz="4" w:space="0" w:color="auto"/>
              <w:left w:val="single" w:sz="4" w:space="0" w:color="auto"/>
              <w:bottom w:val="single" w:sz="4" w:space="0" w:color="auto"/>
              <w:right w:val="single" w:sz="4" w:space="0" w:color="auto"/>
            </w:tcBorders>
          </w:tcPr>
          <w:p w14:paraId="2F4FE16B" w14:textId="7BFD8FD7" w:rsidR="006E3498" w:rsidRPr="007D6B13" w:rsidRDefault="004967F9" w:rsidP="007D6B13">
            <w:pPr>
              <w:rPr>
                <w:rFonts w:eastAsia="Century Gothic" w:cs="Arial"/>
                <w:szCs w:val="24"/>
                <w:lang w:bidi="es-CO"/>
              </w:rPr>
            </w:pPr>
            <w:r w:rsidRPr="007D6B13">
              <w:rPr>
                <w:rFonts w:eastAsia="Century Gothic" w:cs="Arial"/>
                <w:szCs w:val="24"/>
                <w:lang w:bidi="es-CO"/>
              </w:rPr>
              <w:t>Comités de Conciliación realizados.</w:t>
            </w:r>
          </w:p>
        </w:tc>
        <w:tc>
          <w:tcPr>
            <w:tcW w:w="3544" w:type="dxa"/>
            <w:tcBorders>
              <w:top w:val="single" w:sz="4" w:space="0" w:color="auto"/>
              <w:left w:val="single" w:sz="4" w:space="0" w:color="auto"/>
              <w:bottom w:val="single" w:sz="4" w:space="0" w:color="auto"/>
              <w:right w:val="single" w:sz="4" w:space="0" w:color="auto"/>
            </w:tcBorders>
          </w:tcPr>
          <w:p w14:paraId="26878D48" w14:textId="6C5CDBD1" w:rsidR="006E3498" w:rsidRPr="007D6B13" w:rsidRDefault="006E3498" w:rsidP="007D6B13">
            <w:pPr>
              <w:rPr>
                <w:rFonts w:eastAsia="Century Gothic" w:cs="Arial"/>
                <w:szCs w:val="24"/>
                <w:lang w:bidi="es-CO"/>
              </w:rPr>
            </w:pPr>
            <w:r w:rsidRPr="007D6B13">
              <w:rPr>
                <w:rFonts w:eastAsia="Century Gothic" w:cs="Arial"/>
                <w:szCs w:val="24"/>
                <w:lang w:bidi="es-CO"/>
              </w:rPr>
              <w:t>Medir y verificar que se cumpla con las sesiones de Comité de Conciliación reguladas por la ley</w:t>
            </w:r>
            <w:r w:rsidR="00993737" w:rsidRPr="007D6B13">
              <w:rPr>
                <w:rFonts w:eastAsia="Century Gothic" w:cs="Arial"/>
                <w:szCs w:val="24"/>
                <w:lang w:bidi="es-CO"/>
              </w:rPr>
              <w:t>.</w:t>
            </w:r>
          </w:p>
        </w:tc>
        <w:tc>
          <w:tcPr>
            <w:tcW w:w="3407" w:type="dxa"/>
            <w:gridSpan w:val="2"/>
            <w:tcBorders>
              <w:top w:val="single" w:sz="4" w:space="0" w:color="auto"/>
              <w:left w:val="single" w:sz="4" w:space="0" w:color="auto"/>
              <w:bottom w:val="single" w:sz="4" w:space="0" w:color="auto"/>
              <w:right w:val="single" w:sz="4" w:space="0" w:color="auto"/>
            </w:tcBorders>
          </w:tcPr>
          <w:p w14:paraId="3943BA9B" w14:textId="57B5F16E" w:rsidR="006E3498" w:rsidRPr="007D6B13" w:rsidRDefault="006E3498" w:rsidP="007D6B13">
            <w:pPr>
              <w:rPr>
                <w:rFonts w:eastAsia="Century Gothic" w:cs="Arial"/>
                <w:szCs w:val="24"/>
                <w:lang w:bidi="es-CO"/>
              </w:rPr>
            </w:pPr>
            <w:r w:rsidRPr="007D6B13">
              <w:rPr>
                <w:rFonts w:eastAsia="Century Gothic" w:cs="Arial"/>
                <w:szCs w:val="24"/>
                <w:lang w:bidi="es-CO"/>
              </w:rPr>
              <w:t>No. de Comités de Conciliación realizados en el periodo</w:t>
            </w:r>
            <w:r w:rsidR="004967F9" w:rsidRPr="007D6B13">
              <w:rPr>
                <w:rFonts w:eastAsia="Century Gothic" w:cs="Arial"/>
                <w:szCs w:val="24"/>
                <w:lang w:bidi="es-CO"/>
              </w:rPr>
              <w:t>.</w:t>
            </w:r>
          </w:p>
        </w:tc>
      </w:tr>
      <w:tr w:rsidR="00AA02D7" w:rsidRPr="007D6B13" w14:paraId="38FFAECE" w14:textId="77777777" w:rsidTr="00993737">
        <w:trPr>
          <w:gridAfter w:val="1"/>
          <w:wAfter w:w="32" w:type="dxa"/>
          <w:trHeight w:val="463"/>
          <w:jc w:val="center"/>
        </w:trPr>
        <w:tc>
          <w:tcPr>
            <w:tcW w:w="2972" w:type="dxa"/>
            <w:tcBorders>
              <w:top w:val="single" w:sz="4" w:space="0" w:color="auto"/>
              <w:left w:val="single" w:sz="4" w:space="0" w:color="auto"/>
              <w:bottom w:val="single" w:sz="4" w:space="0" w:color="auto"/>
              <w:right w:val="single" w:sz="4" w:space="0" w:color="auto"/>
            </w:tcBorders>
          </w:tcPr>
          <w:p w14:paraId="0B467847" w14:textId="7F4DEAA6" w:rsidR="006E3498" w:rsidRPr="007D6B13" w:rsidRDefault="004967F9" w:rsidP="007D6B13">
            <w:pPr>
              <w:rPr>
                <w:rFonts w:eastAsia="Century Gothic" w:cs="Arial"/>
                <w:szCs w:val="24"/>
                <w:lang w:bidi="es-CO"/>
              </w:rPr>
            </w:pPr>
            <w:r w:rsidRPr="007D6B13">
              <w:rPr>
                <w:rFonts w:eastAsia="Century Gothic" w:cs="Arial"/>
                <w:szCs w:val="24"/>
                <w:lang w:bidi="es-CO"/>
              </w:rPr>
              <w:t>Acciones de repetición.</w:t>
            </w:r>
          </w:p>
        </w:tc>
        <w:tc>
          <w:tcPr>
            <w:tcW w:w="3544" w:type="dxa"/>
            <w:tcBorders>
              <w:top w:val="single" w:sz="4" w:space="0" w:color="auto"/>
              <w:left w:val="single" w:sz="4" w:space="0" w:color="auto"/>
              <w:bottom w:val="single" w:sz="4" w:space="0" w:color="auto"/>
              <w:right w:val="single" w:sz="4" w:space="0" w:color="auto"/>
            </w:tcBorders>
          </w:tcPr>
          <w:p w14:paraId="2980F7AA" w14:textId="3D247D9E" w:rsidR="006E3498" w:rsidRPr="007D6B13" w:rsidRDefault="006E3498" w:rsidP="007D6B13">
            <w:pPr>
              <w:rPr>
                <w:rFonts w:eastAsia="Century Gothic" w:cs="Arial"/>
                <w:szCs w:val="24"/>
                <w:lang w:bidi="es-CO"/>
              </w:rPr>
            </w:pPr>
            <w:r w:rsidRPr="007D6B13">
              <w:rPr>
                <w:rFonts w:eastAsia="Century Gothic" w:cs="Arial"/>
                <w:szCs w:val="24"/>
                <w:lang w:bidi="es-CO"/>
              </w:rPr>
              <w:t>Medir la cantidad de acciones de repetició</w:t>
            </w:r>
            <w:r w:rsidR="004967F9" w:rsidRPr="007D6B13">
              <w:rPr>
                <w:rFonts w:eastAsia="Century Gothic" w:cs="Arial"/>
                <w:szCs w:val="24"/>
                <w:lang w:bidi="es-CO"/>
              </w:rPr>
              <w:t>n que se adelantan en la Agencia</w:t>
            </w:r>
            <w:r w:rsidRPr="007D6B13">
              <w:rPr>
                <w:rFonts w:eastAsia="Century Gothic" w:cs="Arial"/>
                <w:szCs w:val="24"/>
                <w:lang w:bidi="es-CO"/>
              </w:rPr>
              <w:t>.</w:t>
            </w:r>
          </w:p>
        </w:tc>
        <w:tc>
          <w:tcPr>
            <w:tcW w:w="3375" w:type="dxa"/>
            <w:tcBorders>
              <w:top w:val="single" w:sz="4" w:space="0" w:color="auto"/>
              <w:left w:val="single" w:sz="4" w:space="0" w:color="auto"/>
              <w:bottom w:val="single" w:sz="4" w:space="0" w:color="auto"/>
              <w:right w:val="single" w:sz="4" w:space="0" w:color="auto"/>
            </w:tcBorders>
          </w:tcPr>
          <w:p w14:paraId="53A9ED41" w14:textId="53DFB1FF" w:rsidR="006E3498" w:rsidRPr="007D6B13" w:rsidRDefault="006E3498" w:rsidP="007D6B13">
            <w:pPr>
              <w:rPr>
                <w:rFonts w:eastAsia="Century Gothic" w:cs="Arial"/>
                <w:szCs w:val="24"/>
                <w:lang w:bidi="es-CO"/>
              </w:rPr>
            </w:pPr>
            <w:r w:rsidRPr="007D6B13">
              <w:rPr>
                <w:rFonts w:eastAsia="Century Gothic" w:cs="Arial"/>
                <w:szCs w:val="24"/>
                <w:lang w:bidi="es-CO"/>
              </w:rPr>
              <w:t>No. de acciones de repetición atendidas en el periodo</w:t>
            </w:r>
            <w:r w:rsidR="004967F9" w:rsidRPr="007D6B13">
              <w:rPr>
                <w:rFonts w:eastAsia="Century Gothic" w:cs="Arial"/>
                <w:szCs w:val="24"/>
                <w:lang w:bidi="es-CO"/>
              </w:rPr>
              <w:t>.</w:t>
            </w:r>
          </w:p>
        </w:tc>
      </w:tr>
      <w:tr w:rsidR="00AA02D7" w:rsidRPr="007D6B13" w14:paraId="1FBF8749" w14:textId="77777777" w:rsidTr="00993737">
        <w:trPr>
          <w:gridAfter w:val="1"/>
          <w:wAfter w:w="32" w:type="dxa"/>
          <w:trHeight w:val="478"/>
          <w:jc w:val="center"/>
        </w:trPr>
        <w:tc>
          <w:tcPr>
            <w:tcW w:w="2972" w:type="dxa"/>
            <w:tcBorders>
              <w:top w:val="single" w:sz="4" w:space="0" w:color="auto"/>
              <w:left w:val="single" w:sz="4" w:space="0" w:color="auto"/>
              <w:bottom w:val="single" w:sz="4" w:space="0" w:color="auto"/>
              <w:right w:val="single" w:sz="4" w:space="0" w:color="auto"/>
            </w:tcBorders>
          </w:tcPr>
          <w:p w14:paraId="43E1E6A8" w14:textId="75F0F7FB" w:rsidR="006E3498" w:rsidRPr="007D6B13" w:rsidRDefault="004967F9" w:rsidP="007D6B13">
            <w:pPr>
              <w:rPr>
                <w:rFonts w:eastAsia="Century Gothic" w:cs="Arial"/>
                <w:szCs w:val="24"/>
                <w:lang w:bidi="es-CO"/>
              </w:rPr>
            </w:pPr>
            <w:r w:rsidRPr="007D6B13">
              <w:rPr>
                <w:rFonts w:eastAsia="Century Gothic" w:cs="Arial"/>
                <w:szCs w:val="24"/>
                <w:lang w:bidi="es-CO"/>
              </w:rPr>
              <w:t>Política de prevención de daño antijurídico.</w:t>
            </w:r>
          </w:p>
        </w:tc>
        <w:tc>
          <w:tcPr>
            <w:tcW w:w="3544" w:type="dxa"/>
            <w:tcBorders>
              <w:top w:val="single" w:sz="4" w:space="0" w:color="auto"/>
              <w:left w:val="single" w:sz="4" w:space="0" w:color="auto"/>
              <w:bottom w:val="single" w:sz="4" w:space="0" w:color="auto"/>
              <w:right w:val="single" w:sz="4" w:space="0" w:color="auto"/>
            </w:tcBorders>
          </w:tcPr>
          <w:p w14:paraId="4C5AA25B" w14:textId="6A6474B6" w:rsidR="006E3498" w:rsidRPr="007D6B13" w:rsidRDefault="006E3498" w:rsidP="007D6B13">
            <w:pPr>
              <w:rPr>
                <w:rFonts w:eastAsia="Century Gothic" w:cs="Arial"/>
                <w:szCs w:val="24"/>
                <w:lang w:bidi="es-CO"/>
              </w:rPr>
            </w:pPr>
            <w:r w:rsidRPr="007D6B13">
              <w:rPr>
                <w:rFonts w:eastAsia="Century Gothic" w:cs="Arial"/>
                <w:szCs w:val="24"/>
                <w:lang w:bidi="es-CO"/>
              </w:rPr>
              <w:t xml:space="preserve">Medir el grado de </w:t>
            </w:r>
            <w:r w:rsidR="003E7965" w:rsidRPr="007D6B13">
              <w:rPr>
                <w:rFonts w:eastAsia="Century Gothic" w:cs="Arial"/>
                <w:szCs w:val="24"/>
                <w:lang w:bidi="es-CO"/>
              </w:rPr>
              <w:t>cumplimiento</w:t>
            </w:r>
            <w:r w:rsidRPr="007D6B13">
              <w:rPr>
                <w:rFonts w:eastAsia="Century Gothic" w:cs="Arial"/>
                <w:szCs w:val="24"/>
                <w:lang w:bidi="es-CO"/>
              </w:rPr>
              <w:t xml:space="preserve"> de las actividades programadas para implementar la política de prevención de daño antijurídico.</w:t>
            </w:r>
          </w:p>
        </w:tc>
        <w:tc>
          <w:tcPr>
            <w:tcW w:w="3375" w:type="dxa"/>
            <w:tcBorders>
              <w:top w:val="single" w:sz="4" w:space="0" w:color="auto"/>
              <w:left w:val="single" w:sz="4" w:space="0" w:color="auto"/>
              <w:bottom w:val="single" w:sz="4" w:space="0" w:color="auto"/>
              <w:right w:val="single" w:sz="4" w:space="0" w:color="auto"/>
            </w:tcBorders>
          </w:tcPr>
          <w:p w14:paraId="4C136968" w14:textId="77777777" w:rsidR="006E3498" w:rsidRPr="007D6B13" w:rsidRDefault="006E3498" w:rsidP="007D6B13">
            <w:pPr>
              <w:rPr>
                <w:rFonts w:eastAsia="Century Gothic" w:cs="Arial"/>
                <w:szCs w:val="24"/>
                <w:lang w:bidi="es-CO"/>
              </w:rPr>
            </w:pPr>
            <w:r w:rsidRPr="007D6B13">
              <w:rPr>
                <w:rFonts w:eastAsia="Century Gothic" w:cs="Arial"/>
                <w:szCs w:val="24"/>
                <w:lang w:bidi="es-CO"/>
              </w:rPr>
              <w:t>Porcentaje de avance de cumplimiento de la política de prevención de daño antijurídico.</w:t>
            </w:r>
          </w:p>
        </w:tc>
      </w:tr>
    </w:tbl>
    <w:p w14:paraId="2A5CAE87" w14:textId="00361384" w:rsidR="004967F9" w:rsidRPr="007D6B13" w:rsidRDefault="004967F9" w:rsidP="007D6B13">
      <w:pPr>
        <w:widowControl w:val="0"/>
        <w:autoSpaceDE w:val="0"/>
        <w:autoSpaceDN w:val="0"/>
        <w:rPr>
          <w:rFonts w:eastAsia="Century Gothic" w:cs="Arial"/>
          <w:szCs w:val="24"/>
          <w:lang w:bidi="es-CO"/>
        </w:rPr>
      </w:pPr>
      <w:r w:rsidRPr="007D6B13">
        <w:rPr>
          <w:rFonts w:eastAsia="Century Gothic" w:cs="Arial"/>
          <w:b/>
          <w:szCs w:val="24"/>
          <w:lang w:bidi="es-CO"/>
        </w:rPr>
        <w:t xml:space="preserve">Fuente: </w:t>
      </w:r>
      <w:r w:rsidRPr="007D6B13">
        <w:rPr>
          <w:rFonts w:eastAsia="Century Gothic" w:cs="Arial"/>
          <w:szCs w:val="24"/>
          <w:lang w:bidi="es-CO"/>
        </w:rPr>
        <w:t xml:space="preserve">Elaboración propia del proceso Gestión </w:t>
      </w:r>
      <w:r w:rsidR="00803C45" w:rsidRPr="007D6B13">
        <w:rPr>
          <w:rFonts w:eastAsia="Century Gothic" w:cs="Arial"/>
          <w:szCs w:val="24"/>
          <w:lang w:bidi="es-CO"/>
        </w:rPr>
        <w:t>J</w:t>
      </w:r>
      <w:r w:rsidRPr="007D6B13">
        <w:rPr>
          <w:rFonts w:eastAsia="Century Gothic" w:cs="Arial"/>
          <w:szCs w:val="24"/>
          <w:lang w:bidi="es-CO"/>
        </w:rPr>
        <w:t>urídica</w:t>
      </w:r>
      <w:r w:rsidR="00803C45" w:rsidRPr="007D6B13">
        <w:rPr>
          <w:rFonts w:eastAsia="Century Gothic" w:cs="Arial"/>
          <w:szCs w:val="24"/>
          <w:lang w:bidi="es-CO"/>
        </w:rPr>
        <w:t xml:space="preserve"> de la APC Colombia</w:t>
      </w:r>
      <w:r w:rsidRPr="007D6B13">
        <w:rPr>
          <w:rFonts w:eastAsia="Century Gothic" w:cs="Arial"/>
          <w:szCs w:val="24"/>
          <w:lang w:bidi="es-CO"/>
        </w:rPr>
        <w:t xml:space="preserve">, </w:t>
      </w:r>
      <w:r w:rsidR="005308D6" w:rsidRPr="007D6B13">
        <w:rPr>
          <w:rFonts w:eastAsia="Century Gothic" w:cs="Arial"/>
          <w:szCs w:val="24"/>
          <w:lang w:bidi="es-CO"/>
        </w:rPr>
        <w:t>diciembre de 2023.</w:t>
      </w:r>
    </w:p>
    <w:p w14:paraId="4393871D" w14:textId="77777777" w:rsidR="008947D8" w:rsidRPr="007D6B13" w:rsidRDefault="008947D8" w:rsidP="007D6B13">
      <w:pPr>
        <w:widowControl w:val="0"/>
        <w:shd w:val="clear" w:color="auto" w:fill="FFFFFF" w:themeFill="background1"/>
        <w:tabs>
          <w:tab w:val="left" w:pos="567"/>
        </w:tabs>
        <w:autoSpaceDE w:val="0"/>
        <w:autoSpaceDN w:val="0"/>
        <w:rPr>
          <w:rFonts w:cs="Arial"/>
          <w:b/>
          <w:szCs w:val="24"/>
        </w:rPr>
      </w:pPr>
    </w:p>
    <w:p w14:paraId="4904969D" w14:textId="4C5A9D5A" w:rsidR="006E3498" w:rsidRPr="007D6B13" w:rsidRDefault="00983771" w:rsidP="007D6B13">
      <w:pPr>
        <w:pStyle w:val="Ttulo3"/>
        <w:numPr>
          <w:ilvl w:val="0"/>
          <w:numId w:val="54"/>
        </w:numPr>
      </w:pPr>
      <w:bookmarkStart w:id="160" w:name="_Toc159795919"/>
      <w:bookmarkStart w:id="161" w:name="_Toc238217439"/>
      <w:r w:rsidRPr="007D6B13">
        <w:t>CONTROL DE CAMBIOS</w:t>
      </w:r>
      <w:bookmarkEnd w:id="160"/>
      <w:bookmarkEnd w:id="161"/>
    </w:p>
    <w:p w14:paraId="4B5367C7" w14:textId="77777777" w:rsidR="00803C45" w:rsidRPr="007D6B13" w:rsidRDefault="00803C45" w:rsidP="007D6B13">
      <w:pPr>
        <w:rPr>
          <w:rFonts w:cs="Arial"/>
          <w:szCs w:val="24"/>
        </w:rPr>
      </w:pPr>
    </w:p>
    <w:tbl>
      <w:tblPr>
        <w:tblpPr w:leftFromText="141" w:rightFromText="141" w:vertAnchor="text" w:tblpX="110" w:tblpY="1"/>
        <w:tblOverlap w:val="never"/>
        <w:tblW w:w="9808" w:type="dxa"/>
        <w:tblLayout w:type="fixed"/>
        <w:tblLook w:val="04A0" w:firstRow="1" w:lastRow="0" w:firstColumn="1" w:lastColumn="0" w:noHBand="0"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303"/>
        <w:gridCol w:w="1417"/>
        <w:gridCol w:w="1843"/>
        <w:gridCol w:w="1843"/>
        <w:gridCol w:w="3402"/>
      </w:tblGrid>
      <w:tr w:rsidR="00AA02D7" w:rsidRPr="007D6B13" w14:paraId="65DAB112" w14:textId="77777777" w:rsidTr="00C8097F">
        <w:tc>
          <w:tcPr>
            <w:tcW w:w="1303" w:type="dxa"/>
            <w:tcBorders>
              <w:top w:val="single" w:sz="4" w:space="0" w:color="auto"/>
              <w:left w:val="single" w:sz="4" w:space="0" w:color="auto"/>
              <w:bottom w:val="single" w:sz="4" w:space="0" w:color="auto"/>
              <w:right w:val="single" w:sz="4" w:space="0" w:color="auto"/>
            </w:tcBorders>
          </w:tcPr>
          <w:p w14:paraId="12394A01" w14:textId="77777777" w:rsidR="008601B1" w:rsidRPr="007D6B13" w:rsidRDefault="008601B1" w:rsidP="00C8097F">
            <w:pPr>
              <w:rPr>
                <w:rFonts w:cs="Arial"/>
                <w:b/>
                <w:szCs w:val="24"/>
              </w:rPr>
            </w:pPr>
            <w:r w:rsidRPr="007D6B13">
              <w:rPr>
                <w:rFonts w:eastAsia="Times New Roman" w:cs="Arial"/>
                <w:b/>
                <w:szCs w:val="24"/>
              </w:rPr>
              <w:t>VERSIÓN</w:t>
            </w:r>
          </w:p>
        </w:tc>
        <w:tc>
          <w:tcPr>
            <w:tcW w:w="1417" w:type="dxa"/>
            <w:tcBorders>
              <w:top w:val="single" w:sz="4" w:space="0" w:color="auto"/>
              <w:left w:val="single" w:sz="4" w:space="0" w:color="auto"/>
              <w:bottom w:val="single" w:sz="4" w:space="0" w:color="auto"/>
              <w:right w:val="single" w:sz="4" w:space="0" w:color="auto"/>
            </w:tcBorders>
          </w:tcPr>
          <w:p w14:paraId="3AD8CA3A" w14:textId="77777777" w:rsidR="008601B1" w:rsidRPr="007D6B13" w:rsidRDefault="008601B1" w:rsidP="00C8097F">
            <w:pPr>
              <w:rPr>
                <w:rFonts w:cs="Arial"/>
                <w:b/>
                <w:szCs w:val="24"/>
              </w:rPr>
            </w:pPr>
            <w:r w:rsidRPr="007D6B13">
              <w:rPr>
                <w:rFonts w:eastAsia="Times New Roman" w:cs="Arial"/>
                <w:b/>
                <w:szCs w:val="24"/>
              </w:rPr>
              <w:t>CÓDIGO</w:t>
            </w:r>
          </w:p>
        </w:tc>
        <w:tc>
          <w:tcPr>
            <w:tcW w:w="1843" w:type="dxa"/>
            <w:tcBorders>
              <w:top w:val="single" w:sz="4" w:space="0" w:color="auto"/>
              <w:left w:val="single" w:sz="4" w:space="0" w:color="auto"/>
              <w:bottom w:val="single" w:sz="4" w:space="0" w:color="auto"/>
              <w:right w:val="single" w:sz="4" w:space="0" w:color="auto"/>
            </w:tcBorders>
          </w:tcPr>
          <w:p w14:paraId="29D2DFF3" w14:textId="77777777" w:rsidR="008601B1" w:rsidRPr="007D6B13" w:rsidRDefault="008601B1" w:rsidP="00C8097F">
            <w:pPr>
              <w:rPr>
                <w:rFonts w:eastAsia="Arial" w:cs="Arial"/>
                <w:b/>
                <w:szCs w:val="24"/>
              </w:rPr>
            </w:pPr>
            <w:r w:rsidRPr="007D6B13">
              <w:rPr>
                <w:rFonts w:eastAsia="Times New Roman" w:cs="Arial"/>
                <w:b/>
                <w:szCs w:val="24"/>
                <w:lang w:val="es-419"/>
              </w:rPr>
              <w:t>NOMBRE DEL DOCUMENTO</w:t>
            </w:r>
          </w:p>
        </w:tc>
        <w:tc>
          <w:tcPr>
            <w:tcW w:w="1843" w:type="dxa"/>
            <w:tcBorders>
              <w:top w:val="single" w:sz="4" w:space="0" w:color="auto"/>
              <w:left w:val="single" w:sz="4" w:space="0" w:color="auto"/>
              <w:bottom w:val="single" w:sz="4" w:space="0" w:color="auto"/>
              <w:right w:val="single" w:sz="4" w:space="0" w:color="auto"/>
            </w:tcBorders>
          </w:tcPr>
          <w:p w14:paraId="19E62EB1" w14:textId="77777777" w:rsidR="008601B1" w:rsidRPr="007D6B13" w:rsidRDefault="008601B1" w:rsidP="00C8097F">
            <w:pPr>
              <w:rPr>
                <w:rFonts w:eastAsia="Arial" w:cs="Arial"/>
                <w:b/>
                <w:szCs w:val="24"/>
              </w:rPr>
            </w:pPr>
            <w:r w:rsidRPr="007D6B13">
              <w:rPr>
                <w:rFonts w:eastAsia="Times New Roman" w:cs="Arial"/>
                <w:b/>
                <w:szCs w:val="24"/>
              </w:rPr>
              <w:t>ACTO/ MECANISMO</w:t>
            </w:r>
          </w:p>
        </w:tc>
        <w:tc>
          <w:tcPr>
            <w:tcW w:w="3402" w:type="dxa"/>
            <w:tcBorders>
              <w:top w:val="single" w:sz="4" w:space="0" w:color="auto"/>
              <w:left w:val="single" w:sz="4" w:space="0" w:color="auto"/>
              <w:bottom w:val="single" w:sz="4" w:space="0" w:color="auto"/>
              <w:right w:val="single" w:sz="4" w:space="0" w:color="auto"/>
            </w:tcBorders>
          </w:tcPr>
          <w:p w14:paraId="2E9A05BB" w14:textId="77777777" w:rsidR="008601B1" w:rsidRPr="007D6B13" w:rsidRDefault="008601B1" w:rsidP="00C8097F">
            <w:pPr>
              <w:rPr>
                <w:rFonts w:eastAsia="Times New Roman" w:cs="Arial"/>
                <w:b/>
                <w:szCs w:val="24"/>
              </w:rPr>
            </w:pPr>
            <w:r w:rsidRPr="007D6B13">
              <w:rPr>
                <w:rFonts w:eastAsia="Times New Roman" w:cs="Arial"/>
                <w:b/>
                <w:szCs w:val="24"/>
              </w:rPr>
              <w:t>DESCRIPCIÓN DEL CAMBIO</w:t>
            </w:r>
          </w:p>
        </w:tc>
      </w:tr>
      <w:tr w:rsidR="00AA02D7" w:rsidRPr="007D6B13" w14:paraId="15717C54" w14:textId="77777777" w:rsidTr="00C8097F">
        <w:trPr>
          <w:trHeight w:val="204"/>
        </w:trPr>
        <w:tc>
          <w:tcPr>
            <w:tcW w:w="1303" w:type="dxa"/>
            <w:tcBorders>
              <w:top w:val="single" w:sz="4" w:space="0" w:color="auto"/>
              <w:left w:val="single" w:sz="4" w:space="0" w:color="auto"/>
              <w:bottom w:val="single" w:sz="4" w:space="0" w:color="auto"/>
              <w:right w:val="single" w:sz="4" w:space="0" w:color="auto"/>
            </w:tcBorders>
          </w:tcPr>
          <w:p w14:paraId="11C7ED16" w14:textId="77777777" w:rsidR="008601B1" w:rsidRPr="007D6B13" w:rsidRDefault="008601B1" w:rsidP="00C8097F">
            <w:pPr>
              <w:ind w:right="132"/>
              <w:rPr>
                <w:rFonts w:cs="Arial"/>
                <w:szCs w:val="24"/>
              </w:rPr>
            </w:pPr>
            <w:r w:rsidRPr="007D6B13">
              <w:rPr>
                <w:rFonts w:cs="Arial"/>
                <w:szCs w:val="24"/>
              </w:rPr>
              <w:t>1</w:t>
            </w:r>
          </w:p>
          <w:p w14:paraId="3DDF2DE6" w14:textId="77777777" w:rsidR="008601B1" w:rsidRPr="007D6B13" w:rsidRDefault="008601B1" w:rsidP="00C8097F">
            <w:pPr>
              <w:ind w:right="132"/>
              <w:rPr>
                <w:rFonts w:cs="Arial"/>
                <w:szCs w:val="24"/>
              </w:rPr>
            </w:pPr>
          </w:p>
          <w:p w14:paraId="35F0A048" w14:textId="77777777" w:rsidR="008601B1" w:rsidRPr="007D6B13" w:rsidRDefault="008601B1" w:rsidP="00C8097F">
            <w:pPr>
              <w:ind w:right="132"/>
              <w:rPr>
                <w:rFonts w:cs="Arial"/>
                <w:szCs w:val="24"/>
              </w:rPr>
            </w:pPr>
          </w:p>
        </w:tc>
        <w:tc>
          <w:tcPr>
            <w:tcW w:w="1417" w:type="dxa"/>
            <w:tcBorders>
              <w:top w:val="single" w:sz="4" w:space="0" w:color="auto"/>
              <w:left w:val="single" w:sz="4" w:space="0" w:color="auto"/>
              <w:bottom w:val="single" w:sz="4" w:space="0" w:color="auto"/>
              <w:right w:val="single" w:sz="4" w:space="0" w:color="auto"/>
            </w:tcBorders>
          </w:tcPr>
          <w:p w14:paraId="6B41A7D2" w14:textId="2931B7C5" w:rsidR="008601B1" w:rsidRPr="007D6B13" w:rsidRDefault="00547AA0" w:rsidP="00C8097F">
            <w:pPr>
              <w:ind w:right="132"/>
              <w:rPr>
                <w:rFonts w:cs="Arial"/>
                <w:szCs w:val="24"/>
              </w:rPr>
            </w:pPr>
            <w:r w:rsidRPr="007D6B13">
              <w:rPr>
                <w:rFonts w:cs="Arial"/>
                <w:szCs w:val="24"/>
              </w:rPr>
              <w:t>A-OT-058</w:t>
            </w:r>
          </w:p>
          <w:p w14:paraId="50D00FEF" w14:textId="77777777" w:rsidR="008601B1" w:rsidRPr="007D6B13" w:rsidRDefault="008601B1" w:rsidP="00C8097F">
            <w:pPr>
              <w:ind w:right="132"/>
              <w:rPr>
                <w:rFonts w:cs="Arial"/>
                <w:szCs w:val="24"/>
              </w:rPr>
            </w:pPr>
          </w:p>
          <w:p w14:paraId="59002C59" w14:textId="77777777" w:rsidR="008601B1" w:rsidRPr="007D6B13" w:rsidRDefault="008601B1" w:rsidP="00C8097F">
            <w:pPr>
              <w:ind w:right="132"/>
              <w:rPr>
                <w:rFonts w:cs="Arial"/>
                <w:szCs w:val="24"/>
              </w:rPr>
            </w:pPr>
          </w:p>
        </w:tc>
        <w:tc>
          <w:tcPr>
            <w:tcW w:w="1843" w:type="dxa"/>
            <w:tcBorders>
              <w:top w:val="single" w:sz="4" w:space="0" w:color="auto"/>
              <w:left w:val="single" w:sz="4" w:space="0" w:color="auto"/>
              <w:bottom w:val="single" w:sz="4" w:space="0" w:color="auto"/>
              <w:right w:val="single" w:sz="4" w:space="0" w:color="auto"/>
            </w:tcBorders>
          </w:tcPr>
          <w:p w14:paraId="76B23B14" w14:textId="527C7374" w:rsidR="008601B1" w:rsidRPr="007D6B13" w:rsidRDefault="008601B1" w:rsidP="00C8097F">
            <w:pPr>
              <w:ind w:right="142"/>
              <w:rPr>
                <w:rFonts w:eastAsia="Arial" w:cs="Arial"/>
                <w:szCs w:val="24"/>
              </w:rPr>
            </w:pPr>
            <w:r w:rsidRPr="007D6B13">
              <w:rPr>
                <w:rFonts w:eastAsia="Arial" w:cs="Arial"/>
                <w:szCs w:val="24"/>
              </w:rPr>
              <w:t>P</w:t>
            </w:r>
            <w:r w:rsidR="00547AA0" w:rsidRPr="007D6B13">
              <w:rPr>
                <w:rFonts w:eastAsia="Arial" w:cs="Arial"/>
                <w:szCs w:val="24"/>
              </w:rPr>
              <w:t>olítica de defensa jurídica</w:t>
            </w:r>
          </w:p>
        </w:tc>
        <w:tc>
          <w:tcPr>
            <w:tcW w:w="1843" w:type="dxa"/>
            <w:tcBorders>
              <w:top w:val="single" w:sz="4" w:space="0" w:color="auto"/>
              <w:left w:val="single" w:sz="4" w:space="0" w:color="auto"/>
              <w:bottom w:val="single" w:sz="4" w:space="0" w:color="auto"/>
              <w:right w:val="single" w:sz="4" w:space="0" w:color="auto"/>
            </w:tcBorders>
          </w:tcPr>
          <w:p w14:paraId="2E916BEC" w14:textId="16DD6DCA" w:rsidR="008601B1" w:rsidRPr="007D6B13" w:rsidRDefault="00513D2C" w:rsidP="00C8097F">
            <w:pPr>
              <w:ind w:right="135"/>
              <w:rPr>
                <w:rFonts w:eastAsia="Arial" w:cs="Arial"/>
                <w:szCs w:val="24"/>
              </w:rPr>
            </w:pPr>
            <w:r w:rsidRPr="007D6B13">
              <w:rPr>
                <w:rFonts w:eastAsia="Arial" w:cs="Arial"/>
                <w:szCs w:val="24"/>
                <w:highlight w:val="white"/>
              </w:rPr>
              <w:t xml:space="preserve">Brújula, </w:t>
            </w:r>
            <w:proofErr w:type="gramStart"/>
            <w:r w:rsidRPr="007D6B13">
              <w:rPr>
                <w:rFonts w:eastAsia="Arial" w:cs="Arial"/>
                <w:szCs w:val="24"/>
                <w:highlight w:val="white"/>
              </w:rPr>
              <w:t>Agosto</w:t>
            </w:r>
            <w:proofErr w:type="gramEnd"/>
            <w:r w:rsidRPr="007D6B13">
              <w:rPr>
                <w:rFonts w:eastAsia="Arial" w:cs="Arial"/>
                <w:szCs w:val="24"/>
                <w:highlight w:val="white"/>
              </w:rPr>
              <w:t xml:space="preserve"> 9 de 2018</w:t>
            </w:r>
          </w:p>
        </w:tc>
        <w:tc>
          <w:tcPr>
            <w:tcW w:w="3402" w:type="dxa"/>
            <w:tcBorders>
              <w:top w:val="single" w:sz="4" w:space="0" w:color="auto"/>
              <w:left w:val="single" w:sz="4" w:space="0" w:color="auto"/>
              <w:bottom w:val="single" w:sz="4" w:space="0" w:color="auto"/>
              <w:right w:val="single" w:sz="4" w:space="0" w:color="auto"/>
            </w:tcBorders>
          </w:tcPr>
          <w:p w14:paraId="085DE6F2" w14:textId="79DCC05B" w:rsidR="008601B1" w:rsidRPr="007D6B13" w:rsidRDefault="00513D2C" w:rsidP="00C8097F">
            <w:pPr>
              <w:rPr>
                <w:rFonts w:eastAsia="Times New Roman" w:cs="Arial"/>
                <w:szCs w:val="24"/>
              </w:rPr>
            </w:pPr>
            <w:r w:rsidRPr="007D6B13">
              <w:rPr>
                <w:rFonts w:eastAsia="Times New Roman" w:cs="Arial"/>
                <w:szCs w:val="24"/>
              </w:rPr>
              <w:t>Documento Política de Defensa Jurídica aprobado por Comité Directivo.</w:t>
            </w:r>
          </w:p>
        </w:tc>
      </w:tr>
      <w:tr w:rsidR="00AA02D7" w:rsidRPr="007D6B13" w14:paraId="635D70DC" w14:textId="77777777" w:rsidTr="00C8097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Ex>
        <w:trPr>
          <w:trHeight w:val="1907"/>
        </w:trPr>
        <w:tc>
          <w:tcPr>
            <w:tcW w:w="1303" w:type="dxa"/>
            <w:tcBorders>
              <w:top w:val="single" w:sz="6" w:space="0" w:color="000000"/>
              <w:left w:val="single" w:sz="8" w:space="0" w:color="000000"/>
              <w:bottom w:val="single" w:sz="6" w:space="0" w:color="000000"/>
              <w:right w:val="single" w:sz="8" w:space="0" w:color="000000"/>
            </w:tcBorders>
            <w:shd w:val="clear" w:color="auto" w:fill="FFFFFF"/>
            <w:tcMar>
              <w:top w:w="100" w:type="dxa"/>
              <w:left w:w="100" w:type="dxa"/>
              <w:bottom w:w="100" w:type="dxa"/>
              <w:right w:w="100" w:type="dxa"/>
            </w:tcMar>
            <w:hideMark/>
          </w:tcPr>
          <w:p w14:paraId="1066980B" w14:textId="77777777" w:rsidR="00547AA0" w:rsidRPr="007D6B13" w:rsidRDefault="00547AA0" w:rsidP="00C8097F">
            <w:pPr>
              <w:rPr>
                <w:rFonts w:eastAsia="Arial" w:cs="Arial"/>
                <w:szCs w:val="24"/>
                <w:highlight w:val="white"/>
              </w:rPr>
            </w:pPr>
            <w:r w:rsidRPr="007D6B13">
              <w:rPr>
                <w:rFonts w:eastAsia="Arial" w:cs="Arial"/>
                <w:szCs w:val="24"/>
                <w:highlight w:val="white"/>
              </w:rPr>
              <w:t>2</w:t>
            </w:r>
          </w:p>
          <w:p w14:paraId="654A9A29" w14:textId="50972CCB" w:rsidR="00547AA0" w:rsidRPr="007D6B13" w:rsidRDefault="00547AA0" w:rsidP="00C8097F">
            <w:pPr>
              <w:rPr>
                <w:rFonts w:eastAsia="Arial" w:cs="Arial"/>
                <w:szCs w:val="24"/>
                <w:highlight w:val="white"/>
              </w:rPr>
            </w:pPr>
          </w:p>
        </w:tc>
        <w:tc>
          <w:tcPr>
            <w:tcW w:w="1417"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hideMark/>
          </w:tcPr>
          <w:p w14:paraId="60FCE931" w14:textId="77777777" w:rsidR="00547AA0" w:rsidRPr="007D6B13" w:rsidRDefault="00547AA0" w:rsidP="00C8097F">
            <w:pPr>
              <w:ind w:right="132"/>
              <w:rPr>
                <w:rFonts w:cs="Arial"/>
                <w:szCs w:val="24"/>
              </w:rPr>
            </w:pPr>
            <w:r w:rsidRPr="007D6B13">
              <w:rPr>
                <w:rFonts w:cs="Arial"/>
                <w:szCs w:val="24"/>
              </w:rPr>
              <w:t>A-OT-058</w:t>
            </w:r>
          </w:p>
          <w:p w14:paraId="618AE39A" w14:textId="77777777" w:rsidR="00547AA0" w:rsidRPr="007D6B13" w:rsidRDefault="00547AA0" w:rsidP="00C8097F">
            <w:pPr>
              <w:ind w:right="132"/>
              <w:rPr>
                <w:rFonts w:cs="Arial"/>
                <w:szCs w:val="24"/>
              </w:rPr>
            </w:pPr>
          </w:p>
          <w:p w14:paraId="7A08F839" w14:textId="144CCA63" w:rsidR="00547AA0" w:rsidRPr="007D6B13" w:rsidRDefault="00547AA0" w:rsidP="00C8097F">
            <w:pPr>
              <w:rPr>
                <w:rFonts w:eastAsia="Arial" w:cs="Arial"/>
                <w:szCs w:val="24"/>
                <w:highlight w:val="white"/>
              </w:rPr>
            </w:pP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4527A109" w14:textId="4A3FB6B9" w:rsidR="00547AA0" w:rsidRPr="007D6B13" w:rsidRDefault="00547AA0" w:rsidP="00C8097F">
            <w:pPr>
              <w:rPr>
                <w:rFonts w:eastAsia="Arial" w:cs="Arial"/>
                <w:szCs w:val="24"/>
                <w:highlight w:val="white"/>
              </w:rPr>
            </w:pPr>
            <w:r w:rsidRPr="007D6B13">
              <w:rPr>
                <w:rFonts w:eastAsia="Arial" w:cs="Arial"/>
                <w:szCs w:val="24"/>
              </w:rPr>
              <w:t>Política de defensa jurídica</w:t>
            </w: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hideMark/>
          </w:tcPr>
          <w:p w14:paraId="1C59B9B4" w14:textId="728D6843" w:rsidR="00547AA0" w:rsidRPr="007D6B13" w:rsidRDefault="00513D2C" w:rsidP="00C8097F">
            <w:pPr>
              <w:rPr>
                <w:rFonts w:eastAsia="Arial" w:cs="Arial"/>
                <w:szCs w:val="24"/>
                <w:highlight w:val="white"/>
              </w:rPr>
            </w:pPr>
            <w:r w:rsidRPr="007D6B13">
              <w:rPr>
                <w:rFonts w:eastAsia="Arial" w:cs="Arial"/>
                <w:szCs w:val="24"/>
                <w:highlight w:val="white"/>
              </w:rPr>
              <w:t xml:space="preserve">Brújula, </w:t>
            </w:r>
            <w:proofErr w:type="gramStart"/>
            <w:r w:rsidRPr="007D6B13">
              <w:rPr>
                <w:rFonts w:eastAsia="Arial" w:cs="Arial"/>
                <w:szCs w:val="24"/>
                <w:highlight w:val="white"/>
              </w:rPr>
              <w:t>Noviembre</w:t>
            </w:r>
            <w:proofErr w:type="gramEnd"/>
            <w:r w:rsidRPr="007D6B13">
              <w:rPr>
                <w:rFonts w:eastAsia="Arial" w:cs="Arial"/>
                <w:szCs w:val="24"/>
                <w:highlight w:val="white"/>
              </w:rPr>
              <w:t xml:space="preserve"> 14 de 2018</w:t>
            </w:r>
          </w:p>
        </w:tc>
        <w:tc>
          <w:tcPr>
            <w:tcW w:w="3402"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hideMark/>
          </w:tcPr>
          <w:p w14:paraId="3935E34A" w14:textId="5021E650" w:rsidR="00547AA0" w:rsidRPr="007D6B13" w:rsidRDefault="00513D2C" w:rsidP="00C8097F">
            <w:pPr>
              <w:rPr>
                <w:rFonts w:eastAsia="Arial" w:cs="Arial"/>
                <w:szCs w:val="24"/>
                <w:highlight w:val="white"/>
              </w:rPr>
            </w:pPr>
            <w:r w:rsidRPr="007D6B13">
              <w:rPr>
                <w:rFonts w:eastAsia="Arial" w:cs="Arial"/>
                <w:szCs w:val="24"/>
              </w:rPr>
              <w:t>Se procedió al cambio de logo del documento de acuerdo con el nuevo manual de imagen institucional de la Agencia</w:t>
            </w:r>
            <w:r w:rsidR="00B36B82" w:rsidRPr="007D6B13">
              <w:rPr>
                <w:rFonts w:eastAsia="Arial" w:cs="Arial"/>
                <w:szCs w:val="24"/>
              </w:rPr>
              <w:t>.</w:t>
            </w:r>
          </w:p>
        </w:tc>
      </w:tr>
      <w:tr w:rsidR="00AA02D7" w:rsidRPr="007D6B13" w14:paraId="3B3BEC07" w14:textId="77777777" w:rsidTr="00C8097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Ex>
        <w:trPr>
          <w:trHeight w:val="789"/>
        </w:trPr>
        <w:tc>
          <w:tcPr>
            <w:tcW w:w="1303" w:type="dxa"/>
            <w:tcBorders>
              <w:top w:val="single" w:sz="6" w:space="0" w:color="000000"/>
              <w:left w:val="single" w:sz="8" w:space="0" w:color="000000"/>
              <w:bottom w:val="single" w:sz="6" w:space="0" w:color="000000"/>
              <w:right w:val="single" w:sz="8" w:space="0" w:color="000000"/>
            </w:tcBorders>
            <w:shd w:val="clear" w:color="auto" w:fill="FFFFFF"/>
            <w:tcMar>
              <w:top w:w="100" w:type="dxa"/>
              <w:left w:w="100" w:type="dxa"/>
              <w:bottom w:w="100" w:type="dxa"/>
              <w:right w:w="100" w:type="dxa"/>
            </w:tcMar>
          </w:tcPr>
          <w:p w14:paraId="12BFA61B" w14:textId="4BEE4BB0" w:rsidR="00547AA0" w:rsidRPr="007D6B13" w:rsidRDefault="00547AA0" w:rsidP="00C8097F">
            <w:pPr>
              <w:rPr>
                <w:rFonts w:eastAsia="Arial" w:cs="Arial"/>
                <w:szCs w:val="24"/>
                <w:highlight w:val="white"/>
              </w:rPr>
            </w:pPr>
            <w:r w:rsidRPr="007D6B13">
              <w:rPr>
                <w:rFonts w:eastAsia="Arial" w:cs="Arial"/>
                <w:szCs w:val="24"/>
                <w:highlight w:val="white"/>
              </w:rPr>
              <w:t>3</w:t>
            </w:r>
          </w:p>
        </w:tc>
        <w:tc>
          <w:tcPr>
            <w:tcW w:w="1417"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0FADD820" w14:textId="77777777" w:rsidR="00547AA0" w:rsidRPr="007D6B13" w:rsidRDefault="00547AA0" w:rsidP="00C8097F">
            <w:pPr>
              <w:ind w:right="132"/>
              <w:rPr>
                <w:rFonts w:cs="Arial"/>
                <w:szCs w:val="24"/>
              </w:rPr>
            </w:pPr>
            <w:r w:rsidRPr="007D6B13">
              <w:rPr>
                <w:rFonts w:cs="Arial"/>
                <w:szCs w:val="24"/>
              </w:rPr>
              <w:t>A-OT-058</w:t>
            </w:r>
          </w:p>
          <w:p w14:paraId="1B48FF6C" w14:textId="77777777" w:rsidR="00547AA0" w:rsidRPr="007D6B13" w:rsidRDefault="00547AA0" w:rsidP="00C8097F">
            <w:pPr>
              <w:ind w:right="132"/>
              <w:rPr>
                <w:rFonts w:cs="Arial"/>
                <w:szCs w:val="24"/>
              </w:rPr>
            </w:pPr>
          </w:p>
          <w:p w14:paraId="5D5408CA" w14:textId="26EA9048" w:rsidR="00547AA0" w:rsidRPr="007D6B13" w:rsidRDefault="00547AA0" w:rsidP="00C8097F">
            <w:pPr>
              <w:rPr>
                <w:rFonts w:eastAsia="Arial" w:cs="Arial"/>
                <w:szCs w:val="24"/>
                <w:highlight w:val="white"/>
              </w:rPr>
            </w:pP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7BE202F3" w14:textId="4F7AAC27" w:rsidR="00547AA0" w:rsidRPr="007D6B13" w:rsidRDefault="00547AA0" w:rsidP="00C8097F">
            <w:pPr>
              <w:rPr>
                <w:rFonts w:eastAsia="Arial" w:cs="Arial"/>
                <w:szCs w:val="24"/>
                <w:highlight w:val="white"/>
              </w:rPr>
            </w:pPr>
            <w:r w:rsidRPr="007D6B13">
              <w:rPr>
                <w:rFonts w:eastAsia="Arial" w:cs="Arial"/>
                <w:szCs w:val="24"/>
              </w:rPr>
              <w:t>Política de defensa jurídica</w:t>
            </w: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28980EC1" w14:textId="3DBA1686" w:rsidR="00547AA0" w:rsidRPr="007D6B13" w:rsidRDefault="00547AA0" w:rsidP="00C8097F">
            <w:pPr>
              <w:rPr>
                <w:rFonts w:eastAsia="Arial" w:cs="Arial"/>
                <w:szCs w:val="24"/>
                <w:highlight w:val="white"/>
              </w:rPr>
            </w:pPr>
            <w:r w:rsidRPr="007D6B13">
              <w:rPr>
                <w:rFonts w:eastAsia="Arial" w:cs="Arial"/>
                <w:szCs w:val="24"/>
                <w:highlight w:val="white"/>
              </w:rPr>
              <w:t xml:space="preserve">Brújula, </w:t>
            </w:r>
            <w:proofErr w:type="gramStart"/>
            <w:r w:rsidR="00513D2C" w:rsidRPr="007D6B13">
              <w:rPr>
                <w:rFonts w:eastAsia="Arial" w:cs="Arial"/>
                <w:szCs w:val="24"/>
                <w:highlight w:val="white"/>
              </w:rPr>
              <w:t>Agosto</w:t>
            </w:r>
            <w:proofErr w:type="gramEnd"/>
            <w:r w:rsidR="00513D2C" w:rsidRPr="007D6B13">
              <w:rPr>
                <w:rFonts w:eastAsia="Arial" w:cs="Arial"/>
                <w:szCs w:val="24"/>
                <w:highlight w:val="white"/>
              </w:rPr>
              <w:t xml:space="preserve"> 14 de 2019</w:t>
            </w:r>
          </w:p>
        </w:tc>
        <w:tc>
          <w:tcPr>
            <w:tcW w:w="3402"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6C7AB9EF" w14:textId="1C884A2F" w:rsidR="00547AA0" w:rsidRPr="007D6B13" w:rsidRDefault="00513D2C" w:rsidP="00C8097F">
            <w:pPr>
              <w:rPr>
                <w:rFonts w:eastAsia="Arial" w:cs="Arial"/>
                <w:szCs w:val="24"/>
                <w:highlight w:val="white"/>
              </w:rPr>
            </w:pPr>
            <w:r w:rsidRPr="007D6B13">
              <w:rPr>
                <w:rFonts w:eastAsia="Arial" w:cs="Arial"/>
                <w:szCs w:val="24"/>
              </w:rPr>
              <w:t>Modificar Imagen Institucional</w:t>
            </w:r>
            <w:r w:rsidR="00B36B82" w:rsidRPr="007D6B13">
              <w:rPr>
                <w:rFonts w:eastAsia="Arial" w:cs="Arial"/>
                <w:szCs w:val="24"/>
              </w:rPr>
              <w:t>.</w:t>
            </w:r>
          </w:p>
        </w:tc>
      </w:tr>
      <w:tr w:rsidR="00AA02D7" w:rsidRPr="007D6B13" w14:paraId="1A17D956" w14:textId="77777777" w:rsidTr="00C8097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Ex>
        <w:trPr>
          <w:trHeight w:val="767"/>
        </w:trPr>
        <w:tc>
          <w:tcPr>
            <w:tcW w:w="1303" w:type="dxa"/>
            <w:tcBorders>
              <w:top w:val="single" w:sz="6" w:space="0" w:color="000000"/>
              <w:left w:val="single" w:sz="8" w:space="0" w:color="000000"/>
              <w:bottom w:val="single" w:sz="6" w:space="0" w:color="000000"/>
              <w:right w:val="single" w:sz="8" w:space="0" w:color="000000"/>
            </w:tcBorders>
            <w:shd w:val="clear" w:color="auto" w:fill="FFFFFF"/>
            <w:tcMar>
              <w:top w:w="100" w:type="dxa"/>
              <w:left w:w="100" w:type="dxa"/>
              <w:bottom w:w="100" w:type="dxa"/>
              <w:right w:w="100" w:type="dxa"/>
            </w:tcMar>
          </w:tcPr>
          <w:p w14:paraId="04DA9918" w14:textId="55266D62" w:rsidR="00547AA0" w:rsidRPr="007D6B13" w:rsidRDefault="00547AA0" w:rsidP="00C8097F">
            <w:pPr>
              <w:rPr>
                <w:rFonts w:eastAsia="Arial" w:cs="Arial"/>
                <w:szCs w:val="24"/>
                <w:highlight w:val="white"/>
              </w:rPr>
            </w:pPr>
            <w:r w:rsidRPr="007D6B13">
              <w:rPr>
                <w:rFonts w:eastAsia="Arial" w:cs="Arial"/>
                <w:szCs w:val="24"/>
                <w:highlight w:val="white"/>
              </w:rPr>
              <w:t>4</w:t>
            </w:r>
          </w:p>
        </w:tc>
        <w:tc>
          <w:tcPr>
            <w:tcW w:w="1417"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5CA07288" w14:textId="77777777" w:rsidR="00547AA0" w:rsidRPr="007D6B13" w:rsidRDefault="00547AA0" w:rsidP="00C8097F">
            <w:pPr>
              <w:ind w:right="132"/>
              <w:rPr>
                <w:rFonts w:cs="Arial"/>
                <w:szCs w:val="24"/>
              </w:rPr>
            </w:pPr>
            <w:r w:rsidRPr="007D6B13">
              <w:rPr>
                <w:rFonts w:cs="Arial"/>
                <w:szCs w:val="24"/>
              </w:rPr>
              <w:t>A-OT-058</w:t>
            </w:r>
          </w:p>
          <w:p w14:paraId="1256A5B3" w14:textId="77777777" w:rsidR="00547AA0" w:rsidRPr="007D6B13" w:rsidRDefault="00547AA0" w:rsidP="00C8097F">
            <w:pPr>
              <w:ind w:right="132"/>
              <w:rPr>
                <w:rFonts w:cs="Arial"/>
                <w:szCs w:val="24"/>
              </w:rPr>
            </w:pPr>
          </w:p>
          <w:p w14:paraId="512FEB4F" w14:textId="6C5038D0" w:rsidR="00547AA0" w:rsidRPr="007D6B13" w:rsidRDefault="00547AA0" w:rsidP="00C8097F">
            <w:pPr>
              <w:rPr>
                <w:rFonts w:eastAsia="Arial" w:cs="Arial"/>
                <w:szCs w:val="24"/>
                <w:highlight w:val="white"/>
              </w:rPr>
            </w:pP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36631B61" w14:textId="4E8349AF" w:rsidR="00547AA0" w:rsidRPr="007D6B13" w:rsidRDefault="00547AA0" w:rsidP="00C8097F">
            <w:pPr>
              <w:rPr>
                <w:rFonts w:eastAsia="Arial" w:cs="Arial"/>
                <w:szCs w:val="24"/>
                <w:highlight w:val="white"/>
              </w:rPr>
            </w:pPr>
            <w:r w:rsidRPr="007D6B13">
              <w:rPr>
                <w:rFonts w:eastAsia="Arial" w:cs="Arial"/>
                <w:szCs w:val="24"/>
              </w:rPr>
              <w:t>Política de defensa jurídica</w:t>
            </w: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131E1E60" w14:textId="617B6754" w:rsidR="00547AA0" w:rsidRPr="007D6B13" w:rsidRDefault="00513D2C" w:rsidP="00C8097F">
            <w:pPr>
              <w:rPr>
                <w:rFonts w:eastAsia="Arial" w:cs="Arial"/>
                <w:szCs w:val="24"/>
                <w:highlight w:val="white"/>
              </w:rPr>
            </w:pPr>
            <w:r w:rsidRPr="007D6B13">
              <w:rPr>
                <w:rFonts w:cs="Arial"/>
                <w:szCs w:val="24"/>
                <w:shd w:val="clear" w:color="auto" w:fill="FFFFFF"/>
              </w:rPr>
              <w:t xml:space="preserve">Brújula, </w:t>
            </w:r>
            <w:proofErr w:type="gramStart"/>
            <w:r w:rsidRPr="007D6B13">
              <w:rPr>
                <w:rFonts w:cs="Arial"/>
                <w:szCs w:val="24"/>
                <w:shd w:val="clear" w:color="auto" w:fill="FFFFFF"/>
              </w:rPr>
              <w:t>Septiembr</w:t>
            </w:r>
            <w:r w:rsidR="00B36B82" w:rsidRPr="007D6B13">
              <w:rPr>
                <w:rFonts w:cs="Arial"/>
                <w:szCs w:val="24"/>
                <w:shd w:val="clear" w:color="auto" w:fill="FFFFFF"/>
              </w:rPr>
              <w:t>e</w:t>
            </w:r>
            <w:proofErr w:type="gramEnd"/>
            <w:r w:rsidR="00B36B82" w:rsidRPr="007D6B13">
              <w:rPr>
                <w:rFonts w:cs="Arial"/>
                <w:szCs w:val="24"/>
                <w:shd w:val="clear" w:color="auto" w:fill="FFFFFF"/>
              </w:rPr>
              <w:t xml:space="preserve"> 20 de 2019</w:t>
            </w:r>
          </w:p>
        </w:tc>
        <w:tc>
          <w:tcPr>
            <w:tcW w:w="3402"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057FFCF4" w14:textId="1A69C7F5" w:rsidR="00547AA0" w:rsidRPr="007D6B13" w:rsidRDefault="00513D2C" w:rsidP="00C8097F">
            <w:pPr>
              <w:rPr>
                <w:rFonts w:eastAsia="Arial" w:cs="Arial"/>
                <w:szCs w:val="24"/>
                <w:highlight w:val="white"/>
              </w:rPr>
            </w:pPr>
            <w:r w:rsidRPr="007D6B13">
              <w:rPr>
                <w:rFonts w:eastAsia="Arial" w:cs="Arial"/>
                <w:szCs w:val="24"/>
              </w:rPr>
              <w:t>Desde el proceso de Gestión Jurídica de APC-Colombia se elaboró la Política de Defensa Jurídica para el año 2018, la cual terminó su periodo de vigencia el pasado 30 de junio de 2019, por ello se hace necesario modificar el documento en brújula. En virtud de lo anterior, el proceso de gestión jurídica preparó la Política de Defensa Jurídica 2019-2020, como el documento en el que se recogen las prácticas y herramientas de gestión que ha venido adelantando la entidad, en el marco de la defensa jurídica de la misma, los lineamientos de prevención antijurídica y los lineamientos que garanticen una adecuada defensa jurídica de la Agencia.</w:t>
            </w:r>
          </w:p>
        </w:tc>
      </w:tr>
      <w:tr w:rsidR="00AA02D7" w:rsidRPr="007D6B13" w14:paraId="3BD2CDEA" w14:textId="77777777" w:rsidTr="00C8097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Ex>
        <w:trPr>
          <w:trHeight w:val="767"/>
        </w:trPr>
        <w:tc>
          <w:tcPr>
            <w:tcW w:w="1303" w:type="dxa"/>
            <w:tcBorders>
              <w:top w:val="single" w:sz="6" w:space="0" w:color="000000"/>
              <w:left w:val="single" w:sz="8" w:space="0" w:color="000000"/>
              <w:bottom w:val="single" w:sz="6" w:space="0" w:color="000000"/>
              <w:right w:val="single" w:sz="8" w:space="0" w:color="000000"/>
            </w:tcBorders>
            <w:shd w:val="clear" w:color="auto" w:fill="FFFFFF"/>
            <w:tcMar>
              <w:top w:w="100" w:type="dxa"/>
              <w:left w:w="100" w:type="dxa"/>
              <w:bottom w:w="100" w:type="dxa"/>
              <w:right w:w="100" w:type="dxa"/>
            </w:tcMar>
          </w:tcPr>
          <w:p w14:paraId="1FF970AA" w14:textId="3E43F7EE" w:rsidR="00547AA0" w:rsidRPr="007D6B13" w:rsidRDefault="00547AA0" w:rsidP="00C8097F">
            <w:pPr>
              <w:rPr>
                <w:rFonts w:eastAsia="Arial" w:cs="Arial"/>
                <w:szCs w:val="24"/>
                <w:highlight w:val="white"/>
              </w:rPr>
            </w:pPr>
            <w:r w:rsidRPr="007D6B13">
              <w:rPr>
                <w:rFonts w:eastAsia="Arial" w:cs="Arial"/>
                <w:szCs w:val="24"/>
                <w:highlight w:val="white"/>
              </w:rPr>
              <w:t>5</w:t>
            </w:r>
          </w:p>
        </w:tc>
        <w:tc>
          <w:tcPr>
            <w:tcW w:w="1417"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0FF9CD9A" w14:textId="77777777" w:rsidR="00547AA0" w:rsidRPr="007D6B13" w:rsidRDefault="00547AA0" w:rsidP="00C8097F">
            <w:pPr>
              <w:ind w:right="132"/>
              <w:rPr>
                <w:rFonts w:cs="Arial"/>
                <w:szCs w:val="24"/>
              </w:rPr>
            </w:pPr>
            <w:r w:rsidRPr="007D6B13">
              <w:rPr>
                <w:rFonts w:cs="Arial"/>
                <w:szCs w:val="24"/>
              </w:rPr>
              <w:t>A-OT-058</w:t>
            </w:r>
          </w:p>
          <w:p w14:paraId="7D5159D1" w14:textId="77777777" w:rsidR="00547AA0" w:rsidRPr="007D6B13" w:rsidRDefault="00547AA0" w:rsidP="00C8097F">
            <w:pPr>
              <w:ind w:right="132"/>
              <w:rPr>
                <w:rFonts w:cs="Arial"/>
                <w:szCs w:val="24"/>
              </w:rPr>
            </w:pPr>
          </w:p>
          <w:p w14:paraId="3F63FAFB" w14:textId="221B64E1" w:rsidR="00547AA0" w:rsidRPr="007D6B13" w:rsidRDefault="00547AA0" w:rsidP="00C8097F">
            <w:pPr>
              <w:rPr>
                <w:rFonts w:eastAsia="Arial" w:cs="Arial"/>
                <w:szCs w:val="24"/>
                <w:highlight w:val="white"/>
              </w:rPr>
            </w:pP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79A04520" w14:textId="6B0216AE" w:rsidR="00547AA0" w:rsidRPr="007D6B13" w:rsidRDefault="00547AA0" w:rsidP="00C8097F">
            <w:pPr>
              <w:rPr>
                <w:rFonts w:eastAsia="Arial" w:cs="Arial"/>
                <w:szCs w:val="24"/>
                <w:highlight w:val="white"/>
              </w:rPr>
            </w:pPr>
            <w:r w:rsidRPr="007D6B13">
              <w:rPr>
                <w:rFonts w:eastAsia="Arial" w:cs="Arial"/>
                <w:szCs w:val="24"/>
              </w:rPr>
              <w:t>Política de defensa jurídica</w:t>
            </w: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1488C394" w14:textId="7259CB10" w:rsidR="00547AA0" w:rsidRPr="007D6B13" w:rsidRDefault="00513D2C" w:rsidP="00C8097F">
            <w:pPr>
              <w:rPr>
                <w:rFonts w:eastAsia="Arial" w:cs="Arial"/>
                <w:szCs w:val="24"/>
                <w:highlight w:val="white"/>
              </w:rPr>
            </w:pPr>
            <w:r w:rsidRPr="007D6B13">
              <w:rPr>
                <w:rFonts w:cs="Arial"/>
                <w:szCs w:val="24"/>
                <w:shd w:val="clear" w:color="auto" w:fill="FFFFFF"/>
              </w:rPr>
              <w:t xml:space="preserve">Brújula, </w:t>
            </w:r>
            <w:proofErr w:type="gramStart"/>
            <w:r w:rsidRPr="007D6B13">
              <w:rPr>
                <w:rFonts w:cs="Arial"/>
                <w:szCs w:val="24"/>
                <w:shd w:val="clear" w:color="auto" w:fill="FFFFFF"/>
              </w:rPr>
              <w:t>Abril</w:t>
            </w:r>
            <w:proofErr w:type="gramEnd"/>
            <w:r w:rsidRPr="007D6B13">
              <w:rPr>
                <w:rFonts w:cs="Arial"/>
                <w:szCs w:val="24"/>
                <w:shd w:val="clear" w:color="auto" w:fill="FFFFFF"/>
              </w:rPr>
              <w:t xml:space="preserve"> 9 de 2021</w:t>
            </w:r>
          </w:p>
        </w:tc>
        <w:tc>
          <w:tcPr>
            <w:tcW w:w="3402"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5DC3CE6B" w14:textId="5FED2AD4" w:rsidR="00547AA0" w:rsidRPr="007D6B13" w:rsidRDefault="00513D2C" w:rsidP="00C8097F">
            <w:pPr>
              <w:rPr>
                <w:rFonts w:eastAsia="Arial" w:cs="Arial"/>
                <w:szCs w:val="24"/>
                <w:highlight w:val="white"/>
              </w:rPr>
            </w:pPr>
            <w:r w:rsidRPr="007D6B13">
              <w:rPr>
                <w:rFonts w:eastAsia="Arial" w:cs="Arial"/>
                <w:szCs w:val="24"/>
              </w:rPr>
              <w:t>Se hace necesario actualizar la Política de Defensa Jurídica de la APC-Colombia, dada la virtualidad vigente, situación que se contempla en su desarrollo por ello, la recepción, gestión, trámite, medios probatorios, decisión y en las actuaciones judiciales y administrativas, si corresponde, se privilegia el uso de las tecnologías de la información y las comunicaciones, en concordancia con los lineamientos para la defensa con ocasión de la pandemia, tomándose las medidas necesarias que atiendan al juicio de necesidad fáctica, porque, además de estar dirigidas a superar la afectación al desarrollo normal de las actividades de la APC-Colombia con ocasión de la imposibilidad de adelantarlas de forma presencial por el riesgo sanitario que ello puede implicar, son idóneas para el efecto.</w:t>
            </w:r>
          </w:p>
        </w:tc>
      </w:tr>
      <w:tr w:rsidR="00AA02D7" w:rsidRPr="007D6B13" w14:paraId="47F95DBB" w14:textId="77777777" w:rsidTr="00C8097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Ex>
        <w:trPr>
          <w:trHeight w:val="767"/>
        </w:trPr>
        <w:tc>
          <w:tcPr>
            <w:tcW w:w="1303" w:type="dxa"/>
            <w:tcBorders>
              <w:top w:val="single" w:sz="6" w:space="0" w:color="000000"/>
              <w:left w:val="single" w:sz="8" w:space="0" w:color="000000"/>
              <w:bottom w:val="single" w:sz="6" w:space="0" w:color="000000"/>
              <w:right w:val="single" w:sz="8" w:space="0" w:color="000000"/>
            </w:tcBorders>
            <w:shd w:val="clear" w:color="auto" w:fill="FFFFFF"/>
            <w:tcMar>
              <w:top w:w="100" w:type="dxa"/>
              <w:left w:w="100" w:type="dxa"/>
              <w:bottom w:w="100" w:type="dxa"/>
              <w:right w:w="100" w:type="dxa"/>
            </w:tcMar>
          </w:tcPr>
          <w:p w14:paraId="21326B31" w14:textId="3C36D7B0" w:rsidR="00547AA0" w:rsidRPr="007D6B13" w:rsidRDefault="00547AA0" w:rsidP="00C8097F">
            <w:pPr>
              <w:rPr>
                <w:rFonts w:eastAsia="Arial" w:cs="Arial"/>
                <w:szCs w:val="24"/>
                <w:highlight w:val="white"/>
              </w:rPr>
            </w:pPr>
            <w:r w:rsidRPr="007D6B13">
              <w:rPr>
                <w:rFonts w:eastAsia="Arial" w:cs="Arial"/>
                <w:szCs w:val="24"/>
                <w:highlight w:val="white"/>
              </w:rPr>
              <w:t>6</w:t>
            </w:r>
          </w:p>
        </w:tc>
        <w:tc>
          <w:tcPr>
            <w:tcW w:w="1417"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4B5FB3C0" w14:textId="77777777" w:rsidR="00547AA0" w:rsidRPr="007D6B13" w:rsidRDefault="00547AA0" w:rsidP="00C8097F">
            <w:pPr>
              <w:ind w:right="132"/>
              <w:rPr>
                <w:rFonts w:cs="Arial"/>
                <w:szCs w:val="24"/>
              </w:rPr>
            </w:pPr>
            <w:r w:rsidRPr="007D6B13">
              <w:rPr>
                <w:rFonts w:cs="Arial"/>
                <w:szCs w:val="24"/>
              </w:rPr>
              <w:t>A-OT-058</w:t>
            </w:r>
          </w:p>
          <w:p w14:paraId="317FAC82" w14:textId="77777777" w:rsidR="00547AA0" w:rsidRPr="007D6B13" w:rsidRDefault="00547AA0" w:rsidP="00C8097F">
            <w:pPr>
              <w:ind w:right="132"/>
              <w:rPr>
                <w:rFonts w:cs="Arial"/>
                <w:szCs w:val="24"/>
              </w:rPr>
            </w:pPr>
          </w:p>
          <w:p w14:paraId="264700D5" w14:textId="28FEA07D" w:rsidR="00547AA0" w:rsidRPr="007D6B13" w:rsidRDefault="00547AA0" w:rsidP="00C8097F">
            <w:pPr>
              <w:rPr>
                <w:rFonts w:eastAsia="Arial" w:cs="Arial"/>
                <w:szCs w:val="24"/>
                <w:highlight w:val="white"/>
              </w:rPr>
            </w:pP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0CF7B08B" w14:textId="366F81CC" w:rsidR="00547AA0" w:rsidRPr="007D6B13" w:rsidRDefault="00547AA0" w:rsidP="00C8097F">
            <w:pPr>
              <w:rPr>
                <w:rFonts w:eastAsia="Arial" w:cs="Arial"/>
                <w:szCs w:val="24"/>
                <w:highlight w:val="white"/>
              </w:rPr>
            </w:pPr>
            <w:r w:rsidRPr="007D6B13">
              <w:rPr>
                <w:rFonts w:eastAsia="Arial" w:cs="Arial"/>
                <w:szCs w:val="24"/>
              </w:rPr>
              <w:t>Política de defensa jurídica</w:t>
            </w: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153C6AB6" w14:textId="0560BC4C" w:rsidR="00547AA0" w:rsidRPr="007D6B13" w:rsidRDefault="00513D2C" w:rsidP="00C8097F">
            <w:pPr>
              <w:rPr>
                <w:rFonts w:cs="Arial"/>
                <w:szCs w:val="24"/>
                <w:shd w:val="clear" w:color="auto" w:fill="FFFFFF"/>
              </w:rPr>
            </w:pPr>
            <w:r w:rsidRPr="007D6B13">
              <w:rPr>
                <w:rFonts w:cs="Arial"/>
                <w:szCs w:val="24"/>
                <w:shd w:val="clear" w:color="auto" w:fill="FFFFFF"/>
              </w:rPr>
              <w:t xml:space="preserve">Brújula, </w:t>
            </w:r>
            <w:proofErr w:type="gramStart"/>
            <w:r w:rsidRPr="007D6B13">
              <w:rPr>
                <w:rFonts w:cs="Arial"/>
                <w:szCs w:val="24"/>
                <w:shd w:val="clear" w:color="auto" w:fill="FFFFFF"/>
              </w:rPr>
              <w:t>Noviembre</w:t>
            </w:r>
            <w:proofErr w:type="gramEnd"/>
            <w:r w:rsidRPr="007D6B13">
              <w:rPr>
                <w:rFonts w:cs="Arial"/>
                <w:szCs w:val="24"/>
                <w:shd w:val="clear" w:color="auto" w:fill="FFFFFF"/>
              </w:rPr>
              <w:t xml:space="preserve"> 11 de 2022</w:t>
            </w:r>
          </w:p>
        </w:tc>
        <w:tc>
          <w:tcPr>
            <w:tcW w:w="3402"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49D69405" w14:textId="3B910D27" w:rsidR="00547AA0" w:rsidRPr="007D6B13" w:rsidRDefault="00513D2C" w:rsidP="00C8097F">
            <w:pPr>
              <w:rPr>
                <w:rFonts w:eastAsia="Arial" w:cs="Arial"/>
                <w:szCs w:val="24"/>
                <w:highlight w:val="white"/>
              </w:rPr>
            </w:pPr>
            <w:r w:rsidRPr="007D6B13">
              <w:rPr>
                <w:rFonts w:cs="Arial"/>
                <w:szCs w:val="24"/>
                <w:shd w:val="clear" w:color="auto" w:fill="FFFFFF"/>
              </w:rPr>
              <w:t>Actualización del logo institucional de APC-Colombia.</w:t>
            </w:r>
          </w:p>
        </w:tc>
      </w:tr>
      <w:tr w:rsidR="00AA02D7" w:rsidRPr="007D6B13" w14:paraId="52A26DCE" w14:textId="77777777" w:rsidTr="00C8097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Ex>
        <w:trPr>
          <w:trHeight w:val="767"/>
        </w:trPr>
        <w:tc>
          <w:tcPr>
            <w:tcW w:w="1303" w:type="dxa"/>
            <w:tcBorders>
              <w:top w:val="single" w:sz="6" w:space="0" w:color="000000"/>
              <w:left w:val="single" w:sz="8" w:space="0" w:color="000000"/>
              <w:bottom w:val="single" w:sz="6" w:space="0" w:color="000000"/>
              <w:right w:val="single" w:sz="8" w:space="0" w:color="000000"/>
            </w:tcBorders>
            <w:shd w:val="clear" w:color="auto" w:fill="FFFFFF"/>
            <w:tcMar>
              <w:top w:w="100" w:type="dxa"/>
              <w:left w:w="100" w:type="dxa"/>
              <w:bottom w:w="100" w:type="dxa"/>
              <w:right w:w="100" w:type="dxa"/>
            </w:tcMar>
          </w:tcPr>
          <w:p w14:paraId="448DA793" w14:textId="0348C71A" w:rsidR="00547AA0" w:rsidRPr="007D6B13" w:rsidRDefault="00547AA0" w:rsidP="00C8097F">
            <w:pPr>
              <w:rPr>
                <w:rFonts w:eastAsia="Arial" w:cs="Arial"/>
                <w:szCs w:val="24"/>
                <w:highlight w:val="white"/>
              </w:rPr>
            </w:pPr>
            <w:r w:rsidRPr="007D6B13">
              <w:rPr>
                <w:rFonts w:eastAsia="Arial" w:cs="Arial"/>
                <w:szCs w:val="24"/>
                <w:highlight w:val="white"/>
              </w:rPr>
              <w:t>7</w:t>
            </w:r>
          </w:p>
        </w:tc>
        <w:tc>
          <w:tcPr>
            <w:tcW w:w="1417"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0F3727C2" w14:textId="77777777" w:rsidR="00547AA0" w:rsidRPr="007D6B13" w:rsidRDefault="00547AA0" w:rsidP="00C8097F">
            <w:pPr>
              <w:ind w:right="132"/>
              <w:rPr>
                <w:rFonts w:cs="Arial"/>
                <w:szCs w:val="24"/>
              </w:rPr>
            </w:pPr>
            <w:r w:rsidRPr="007D6B13">
              <w:rPr>
                <w:rFonts w:cs="Arial"/>
                <w:szCs w:val="24"/>
              </w:rPr>
              <w:t>A-OT-058</w:t>
            </w:r>
          </w:p>
          <w:p w14:paraId="51FD0063" w14:textId="77777777" w:rsidR="00547AA0" w:rsidRPr="007D6B13" w:rsidRDefault="00547AA0" w:rsidP="00C8097F">
            <w:pPr>
              <w:ind w:right="132"/>
              <w:rPr>
                <w:rFonts w:cs="Arial"/>
                <w:szCs w:val="24"/>
              </w:rPr>
            </w:pPr>
          </w:p>
          <w:p w14:paraId="096287AD" w14:textId="4F050900" w:rsidR="00547AA0" w:rsidRPr="007D6B13" w:rsidRDefault="00547AA0" w:rsidP="00C8097F">
            <w:pPr>
              <w:rPr>
                <w:rFonts w:eastAsia="Arial" w:cs="Arial"/>
                <w:szCs w:val="24"/>
                <w:highlight w:val="white"/>
              </w:rPr>
            </w:pP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23FBA016" w14:textId="3A0715EE" w:rsidR="00547AA0" w:rsidRPr="007D6B13" w:rsidRDefault="00547AA0" w:rsidP="00C8097F">
            <w:pPr>
              <w:rPr>
                <w:rFonts w:eastAsia="Arial" w:cs="Arial"/>
                <w:szCs w:val="24"/>
                <w:highlight w:val="white"/>
              </w:rPr>
            </w:pPr>
            <w:r w:rsidRPr="007D6B13">
              <w:rPr>
                <w:rFonts w:eastAsia="Arial" w:cs="Arial"/>
                <w:szCs w:val="24"/>
              </w:rPr>
              <w:t>Política de defensa jurídica</w:t>
            </w: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0739343A" w14:textId="61071B38" w:rsidR="00547AA0" w:rsidRPr="007D6B13" w:rsidRDefault="00513D2C" w:rsidP="00C8097F">
            <w:pPr>
              <w:rPr>
                <w:rFonts w:eastAsia="Arial" w:cs="Arial"/>
                <w:szCs w:val="24"/>
                <w:highlight w:val="white"/>
              </w:rPr>
            </w:pPr>
            <w:r w:rsidRPr="007D6B13">
              <w:rPr>
                <w:rFonts w:cs="Arial"/>
                <w:szCs w:val="24"/>
                <w:shd w:val="clear" w:color="auto" w:fill="FFFFFF"/>
              </w:rPr>
              <w:t xml:space="preserve">Brújula, </w:t>
            </w:r>
            <w:proofErr w:type="gramStart"/>
            <w:r w:rsidRPr="007D6B13">
              <w:rPr>
                <w:rFonts w:cs="Arial"/>
                <w:szCs w:val="24"/>
                <w:shd w:val="clear" w:color="auto" w:fill="FFFFFF"/>
              </w:rPr>
              <w:t>Diciembre</w:t>
            </w:r>
            <w:proofErr w:type="gramEnd"/>
            <w:r w:rsidRPr="007D6B13">
              <w:rPr>
                <w:rFonts w:cs="Arial"/>
                <w:szCs w:val="24"/>
                <w:shd w:val="clear" w:color="auto" w:fill="FFFFFF"/>
              </w:rPr>
              <w:t xml:space="preserve"> 27 de 2023</w:t>
            </w:r>
          </w:p>
        </w:tc>
        <w:tc>
          <w:tcPr>
            <w:tcW w:w="3402"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38954C71" w14:textId="3F170E4D" w:rsidR="000E1043" w:rsidRPr="007D6B13" w:rsidRDefault="00D0196B" w:rsidP="00C8097F">
            <w:pPr>
              <w:rPr>
                <w:rFonts w:eastAsia="Arial" w:cs="Arial"/>
                <w:szCs w:val="24"/>
              </w:rPr>
            </w:pPr>
            <w:r w:rsidRPr="007D6B13">
              <w:rPr>
                <w:rFonts w:cs="Arial"/>
                <w:szCs w:val="24"/>
              </w:rPr>
              <w:t xml:space="preserve">Actualización de la imagen institucional de APC Colombia, en cumplimiento de la directriz del DAPRE, con motivo del cambio de Gobierno (2022-2026). Además, se revisó y actualizó el contenido y la estructura técnica del documento, en cuanto a: </w:t>
            </w:r>
            <w:r w:rsidRPr="007D6B13">
              <w:rPr>
                <w:rFonts w:cs="Arial"/>
                <w:szCs w:val="24"/>
                <w:shd w:val="clear" w:color="auto" w:fill="F9F9F9"/>
              </w:rPr>
              <w:t xml:space="preserve">se incluyó </w:t>
            </w:r>
            <w:r w:rsidRPr="007D6B13">
              <w:rPr>
                <w:rFonts w:cs="Arial"/>
                <w:szCs w:val="24"/>
                <w:bdr w:val="none" w:sz="0" w:space="0" w:color="auto" w:frame="1"/>
              </w:rPr>
              <w:t xml:space="preserve">objetivos específicos, alcance y siglas; se </w:t>
            </w:r>
            <w:r w:rsidRPr="007D6B13">
              <w:rPr>
                <w:rFonts w:cs="Arial"/>
                <w:szCs w:val="24"/>
              </w:rPr>
              <w:t xml:space="preserve">actualizó gráficos tomados de </w:t>
            </w:r>
            <w:proofErr w:type="spellStart"/>
            <w:r w:rsidRPr="007D6B13">
              <w:rPr>
                <w:rFonts w:eastAsia="Arial" w:cs="Arial"/>
                <w:szCs w:val="24"/>
              </w:rPr>
              <w:t>e</w:t>
            </w:r>
            <w:r w:rsidR="00333706" w:rsidRPr="007D6B13">
              <w:rPr>
                <w:rFonts w:eastAsia="Arial" w:cs="Arial"/>
                <w:szCs w:val="24"/>
              </w:rPr>
              <w:t>KOGUI</w:t>
            </w:r>
            <w:proofErr w:type="spellEnd"/>
            <w:r w:rsidRPr="007D6B13">
              <w:rPr>
                <w:rFonts w:eastAsia="Arial" w:cs="Arial"/>
                <w:szCs w:val="24"/>
              </w:rPr>
              <w:t>; se ajustó enlaces e hipervínculos y notas.</w:t>
            </w:r>
          </w:p>
        </w:tc>
      </w:tr>
      <w:tr w:rsidR="00AA02D7" w:rsidRPr="007D6B13" w14:paraId="174EDEA7" w14:textId="77777777" w:rsidTr="00C8097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Ex>
        <w:trPr>
          <w:trHeight w:val="767"/>
        </w:trPr>
        <w:tc>
          <w:tcPr>
            <w:tcW w:w="1303" w:type="dxa"/>
            <w:tcBorders>
              <w:top w:val="single" w:sz="6" w:space="0" w:color="000000"/>
              <w:left w:val="single" w:sz="8" w:space="0" w:color="000000"/>
              <w:bottom w:val="single" w:sz="6" w:space="0" w:color="000000"/>
              <w:right w:val="single" w:sz="8" w:space="0" w:color="000000"/>
            </w:tcBorders>
            <w:shd w:val="clear" w:color="auto" w:fill="FFFFFF"/>
            <w:tcMar>
              <w:top w:w="100" w:type="dxa"/>
              <w:left w:w="100" w:type="dxa"/>
              <w:bottom w:w="100" w:type="dxa"/>
              <w:right w:w="100" w:type="dxa"/>
            </w:tcMar>
          </w:tcPr>
          <w:p w14:paraId="49095470" w14:textId="2FF5FB82" w:rsidR="00EE5EAF" w:rsidRPr="007D6B13" w:rsidRDefault="00EE5EAF" w:rsidP="00C8097F">
            <w:pPr>
              <w:rPr>
                <w:rFonts w:eastAsia="Arial" w:cs="Arial"/>
                <w:szCs w:val="24"/>
                <w:highlight w:val="white"/>
              </w:rPr>
            </w:pPr>
            <w:r w:rsidRPr="007D6B13">
              <w:rPr>
                <w:rFonts w:eastAsia="Arial" w:cs="Arial"/>
                <w:szCs w:val="24"/>
                <w:highlight w:val="white"/>
              </w:rPr>
              <w:t>8</w:t>
            </w:r>
          </w:p>
        </w:tc>
        <w:tc>
          <w:tcPr>
            <w:tcW w:w="1417"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51720F21" w14:textId="77777777" w:rsidR="00EE5EAF" w:rsidRPr="007D6B13" w:rsidRDefault="00EE5EAF" w:rsidP="00C8097F">
            <w:pPr>
              <w:ind w:right="132"/>
              <w:rPr>
                <w:rFonts w:cs="Arial"/>
                <w:szCs w:val="24"/>
              </w:rPr>
            </w:pPr>
            <w:r w:rsidRPr="007D6B13">
              <w:rPr>
                <w:rFonts w:cs="Arial"/>
                <w:szCs w:val="24"/>
              </w:rPr>
              <w:t>A-OT-058</w:t>
            </w:r>
          </w:p>
          <w:p w14:paraId="1FBB4174" w14:textId="77777777" w:rsidR="00EE5EAF" w:rsidRPr="007D6B13" w:rsidRDefault="00EE5EAF" w:rsidP="00C8097F">
            <w:pPr>
              <w:ind w:right="132"/>
              <w:rPr>
                <w:rFonts w:cs="Arial"/>
                <w:szCs w:val="24"/>
              </w:rPr>
            </w:pPr>
          </w:p>
          <w:p w14:paraId="05F91CB7" w14:textId="77777777" w:rsidR="00EE5EAF" w:rsidRPr="007D6B13" w:rsidRDefault="00EE5EAF" w:rsidP="00C8097F">
            <w:pPr>
              <w:ind w:right="132"/>
              <w:rPr>
                <w:rFonts w:cs="Arial"/>
                <w:szCs w:val="24"/>
              </w:rPr>
            </w:pP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40CF4BA8" w14:textId="6DCAB829" w:rsidR="00EE5EAF" w:rsidRPr="007D6B13" w:rsidRDefault="00EE5EAF" w:rsidP="00C8097F">
            <w:pPr>
              <w:rPr>
                <w:rFonts w:eastAsia="Arial" w:cs="Arial"/>
                <w:szCs w:val="24"/>
              </w:rPr>
            </w:pPr>
            <w:r w:rsidRPr="007D6B13">
              <w:rPr>
                <w:rFonts w:eastAsia="Arial" w:cs="Arial"/>
                <w:szCs w:val="24"/>
              </w:rPr>
              <w:t>Política de defensa jurídica</w:t>
            </w: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6B964831" w14:textId="0E7CA62D" w:rsidR="00EE5EAF" w:rsidRPr="007D6B13" w:rsidRDefault="00EE5EAF" w:rsidP="00C8097F">
            <w:pPr>
              <w:rPr>
                <w:rFonts w:cs="Arial"/>
                <w:szCs w:val="24"/>
                <w:shd w:val="clear" w:color="auto" w:fill="FFFFFF"/>
              </w:rPr>
            </w:pPr>
            <w:r w:rsidRPr="007D6B13">
              <w:rPr>
                <w:rFonts w:cs="Arial"/>
                <w:szCs w:val="24"/>
                <w:shd w:val="clear" w:color="auto" w:fill="FFFFFF"/>
              </w:rPr>
              <w:t xml:space="preserve">Noviembre </w:t>
            </w:r>
            <w:r w:rsidR="002A7F52" w:rsidRPr="007D6B13">
              <w:rPr>
                <w:rFonts w:cs="Arial"/>
                <w:szCs w:val="24"/>
                <w:shd w:val="clear" w:color="auto" w:fill="FFFFFF"/>
              </w:rPr>
              <w:t xml:space="preserve">29 </w:t>
            </w:r>
            <w:r w:rsidRPr="007D6B13">
              <w:rPr>
                <w:rFonts w:cs="Arial"/>
                <w:szCs w:val="24"/>
                <w:shd w:val="clear" w:color="auto" w:fill="FFFFFF"/>
              </w:rPr>
              <w:t>de 2024</w:t>
            </w:r>
          </w:p>
        </w:tc>
        <w:tc>
          <w:tcPr>
            <w:tcW w:w="3402"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7F5C69AC" w14:textId="728C6CB2" w:rsidR="00EE5EAF" w:rsidRPr="007D6B13" w:rsidRDefault="002A7F52" w:rsidP="00C8097F">
            <w:pPr>
              <w:rPr>
                <w:rFonts w:cs="Arial"/>
                <w:szCs w:val="24"/>
                <w:shd w:val="clear" w:color="auto" w:fill="FFFFFF"/>
              </w:rPr>
            </w:pPr>
            <w:r w:rsidRPr="007D6B13">
              <w:rPr>
                <w:rFonts w:cs="Arial"/>
                <w:szCs w:val="24"/>
                <w:shd w:val="clear" w:color="auto" w:fill="FFFFFF"/>
              </w:rPr>
              <w:t xml:space="preserve">Se revisó y actualizó la estructura y el contenido del documento, acorde con lo establecido en el Manual de imagen de la APC Colombia, en cumplimiento de la Ley 2345 del 30-12-2023 “Chao Marcas”, y siguiendo los lineamientos dados por Presidencia. Además, se actualizó </w:t>
            </w:r>
            <w:r w:rsidRPr="007D6B13">
              <w:rPr>
                <w:rFonts w:cs="Arial"/>
                <w:szCs w:val="24"/>
                <w:shd w:val="clear" w:color="auto" w:fill="F9F9F9"/>
              </w:rPr>
              <w:t>la justificación, litigiosidad</w:t>
            </w:r>
            <w:r w:rsidRPr="007D6B13">
              <w:rPr>
                <w:rFonts w:cs="Arial"/>
                <w:szCs w:val="24"/>
                <w:bdr w:val="none" w:sz="0" w:space="0" w:color="auto" w:frame="1"/>
              </w:rPr>
              <w:t xml:space="preserve"> y marco normativo. Se incluyó la Resolución 280 del 15 de noviembre de 2024 “Por la cual se adopta una metodología de reconocido valor técnico para el cálculo de la obligación contingente de los procesos judiciales, conciliaciones extrajudiciales y trámites arbitrales que se adelanten contra la entidad y deban ser registrados en el </w:t>
            </w:r>
            <w:proofErr w:type="spellStart"/>
            <w:r w:rsidRPr="007D6B13">
              <w:rPr>
                <w:rFonts w:cs="Arial"/>
                <w:szCs w:val="24"/>
                <w:bdr w:val="none" w:sz="0" w:space="0" w:color="auto" w:frame="1"/>
              </w:rPr>
              <w:t>eKOGUI</w:t>
            </w:r>
            <w:proofErr w:type="spellEnd"/>
            <w:r w:rsidRPr="007D6B13">
              <w:rPr>
                <w:rFonts w:cs="Arial"/>
                <w:szCs w:val="24"/>
                <w:bdr w:val="none" w:sz="0" w:space="0" w:color="auto" w:frame="1"/>
              </w:rPr>
              <w:t>”. Se ajustó lo correspondiente al llamamiento en garantía y la acción de repetición conforme a la Ley 2195 de 2022. Se adicionó el Plan de acción y cumplimiento de la PDDA 2024-2025. Así como, los lineamientos del Comité de Conciliación actualizados mediante el Acuerdo 01 de 2024.</w:t>
            </w:r>
          </w:p>
        </w:tc>
      </w:tr>
      <w:tr w:rsidR="00AA02D7" w:rsidRPr="007D6B13" w14:paraId="2C506D86" w14:textId="77777777" w:rsidTr="00C8097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Ex>
        <w:trPr>
          <w:trHeight w:val="767"/>
        </w:trPr>
        <w:tc>
          <w:tcPr>
            <w:tcW w:w="1303" w:type="dxa"/>
            <w:tcBorders>
              <w:top w:val="single" w:sz="6" w:space="0" w:color="000000"/>
              <w:left w:val="single" w:sz="8" w:space="0" w:color="000000"/>
              <w:bottom w:val="single" w:sz="6" w:space="0" w:color="000000"/>
              <w:right w:val="single" w:sz="8" w:space="0" w:color="000000"/>
            </w:tcBorders>
            <w:shd w:val="clear" w:color="auto" w:fill="FFFFFF"/>
            <w:tcMar>
              <w:top w:w="100" w:type="dxa"/>
              <w:left w:w="100" w:type="dxa"/>
              <w:bottom w:w="100" w:type="dxa"/>
              <w:right w:w="100" w:type="dxa"/>
            </w:tcMar>
          </w:tcPr>
          <w:p w14:paraId="6EE5F7FD" w14:textId="41EAB70F" w:rsidR="00692530" w:rsidRPr="007D6B13" w:rsidRDefault="00692530" w:rsidP="00C8097F">
            <w:pPr>
              <w:rPr>
                <w:rFonts w:eastAsia="Arial" w:cs="Arial"/>
                <w:szCs w:val="24"/>
                <w:highlight w:val="white"/>
              </w:rPr>
            </w:pPr>
            <w:r w:rsidRPr="007D6B13">
              <w:rPr>
                <w:rFonts w:eastAsia="Arial" w:cs="Arial"/>
                <w:szCs w:val="24"/>
                <w:highlight w:val="white"/>
              </w:rPr>
              <w:t>9</w:t>
            </w:r>
          </w:p>
        </w:tc>
        <w:tc>
          <w:tcPr>
            <w:tcW w:w="1417"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1A70BA3E" w14:textId="77777777" w:rsidR="00692530" w:rsidRPr="007D6B13" w:rsidRDefault="00692530" w:rsidP="00C8097F">
            <w:pPr>
              <w:ind w:right="132"/>
              <w:rPr>
                <w:rFonts w:cs="Arial"/>
                <w:szCs w:val="24"/>
              </w:rPr>
            </w:pPr>
            <w:r w:rsidRPr="007D6B13">
              <w:rPr>
                <w:rFonts w:cs="Arial"/>
                <w:szCs w:val="24"/>
              </w:rPr>
              <w:t>A-OT-058</w:t>
            </w:r>
          </w:p>
          <w:p w14:paraId="07678AAB" w14:textId="77777777" w:rsidR="00692530" w:rsidRPr="007D6B13" w:rsidRDefault="00692530" w:rsidP="00C8097F">
            <w:pPr>
              <w:ind w:right="132"/>
              <w:rPr>
                <w:rFonts w:cs="Arial"/>
                <w:szCs w:val="24"/>
              </w:rPr>
            </w:pP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2A3F6903" w14:textId="74660E3E" w:rsidR="00692530" w:rsidRPr="007D6B13" w:rsidRDefault="00692530" w:rsidP="00C8097F">
            <w:pPr>
              <w:rPr>
                <w:rFonts w:eastAsia="Arial" w:cs="Arial"/>
                <w:szCs w:val="24"/>
              </w:rPr>
            </w:pPr>
            <w:r w:rsidRPr="007D6B13">
              <w:rPr>
                <w:rFonts w:eastAsia="Arial" w:cs="Arial"/>
                <w:szCs w:val="24"/>
              </w:rPr>
              <w:t>Política de defensa jurídica</w:t>
            </w:r>
          </w:p>
        </w:tc>
        <w:tc>
          <w:tcPr>
            <w:tcW w:w="1843"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5DAC55FB" w14:textId="5F2B5C01" w:rsidR="00692530" w:rsidRPr="00C8097F" w:rsidRDefault="00993737" w:rsidP="00C8097F">
            <w:pPr>
              <w:rPr>
                <w:rFonts w:cs="Arial"/>
                <w:szCs w:val="24"/>
                <w:shd w:val="clear" w:color="auto" w:fill="FFFFFF"/>
              </w:rPr>
            </w:pPr>
            <w:r w:rsidRPr="00C8097F">
              <w:rPr>
                <w:rFonts w:cs="Arial"/>
                <w:szCs w:val="24"/>
                <w:shd w:val="clear" w:color="auto" w:fill="FFFFFF"/>
              </w:rPr>
              <w:t xml:space="preserve">Brújula, </w:t>
            </w:r>
            <w:proofErr w:type="gramStart"/>
            <w:r w:rsidRPr="00C8097F">
              <w:rPr>
                <w:rFonts w:cs="Arial"/>
                <w:szCs w:val="24"/>
                <w:shd w:val="clear" w:color="auto" w:fill="FFFFFF"/>
              </w:rPr>
              <w:t>Agosto</w:t>
            </w:r>
            <w:proofErr w:type="gramEnd"/>
            <w:r w:rsidRPr="00C8097F">
              <w:rPr>
                <w:rFonts w:cs="Arial"/>
                <w:szCs w:val="24"/>
                <w:shd w:val="clear" w:color="auto" w:fill="FFFFFF"/>
              </w:rPr>
              <w:t xml:space="preserve"> </w:t>
            </w:r>
            <w:r w:rsidR="00C8097F" w:rsidRPr="00C8097F">
              <w:rPr>
                <w:rFonts w:cs="Arial"/>
                <w:szCs w:val="24"/>
                <w:shd w:val="clear" w:color="auto" w:fill="FFFFFF"/>
              </w:rPr>
              <w:t>24</w:t>
            </w:r>
            <w:r w:rsidR="00692530" w:rsidRPr="00C8097F">
              <w:rPr>
                <w:rFonts w:cs="Arial"/>
                <w:szCs w:val="24"/>
                <w:shd w:val="clear" w:color="auto" w:fill="FFFFFF"/>
              </w:rPr>
              <w:t xml:space="preserve"> de 2026</w:t>
            </w:r>
          </w:p>
        </w:tc>
        <w:tc>
          <w:tcPr>
            <w:tcW w:w="3402" w:type="dxa"/>
            <w:tcBorders>
              <w:top w:val="single" w:sz="6" w:space="0" w:color="000000"/>
              <w:left w:val="single" w:sz="6" w:space="0" w:color="000000"/>
              <w:bottom w:val="single" w:sz="6" w:space="0" w:color="000000"/>
              <w:right w:val="single" w:sz="8" w:space="0" w:color="000000"/>
            </w:tcBorders>
            <w:shd w:val="clear" w:color="auto" w:fill="FFFFFF"/>
            <w:tcMar>
              <w:top w:w="100" w:type="dxa"/>
              <w:left w:w="100" w:type="dxa"/>
              <w:bottom w:w="100" w:type="dxa"/>
              <w:right w:w="100" w:type="dxa"/>
            </w:tcMar>
          </w:tcPr>
          <w:p w14:paraId="376B595F" w14:textId="08518C54" w:rsidR="00692530" w:rsidRPr="00C8097F" w:rsidRDefault="000C341C" w:rsidP="00C8097F">
            <w:pPr>
              <w:rPr>
                <w:rFonts w:cs="Arial"/>
                <w:szCs w:val="24"/>
                <w:shd w:val="clear" w:color="auto" w:fill="FFFFFF"/>
              </w:rPr>
            </w:pPr>
            <w:r w:rsidRPr="00C8097F">
              <w:rPr>
                <w:rFonts w:cs="Arial"/>
                <w:szCs w:val="24"/>
                <w:shd w:val="clear" w:color="auto" w:fill="FFFFFF"/>
              </w:rPr>
              <w:t xml:space="preserve">Se revisó y actualizó el contenido del documento, </w:t>
            </w:r>
            <w:r w:rsidR="00993737" w:rsidRPr="00C8097F">
              <w:rPr>
                <w:rFonts w:cs="Arial"/>
                <w:szCs w:val="24"/>
                <w:shd w:val="clear" w:color="auto" w:fill="FFFFFF"/>
              </w:rPr>
              <w:t xml:space="preserve">en referencia a </w:t>
            </w:r>
            <w:r w:rsidRPr="00C8097F">
              <w:rPr>
                <w:rFonts w:cs="Arial"/>
                <w:szCs w:val="24"/>
                <w:shd w:val="clear" w:color="auto" w:fill="FFFFFF"/>
              </w:rPr>
              <w:t>la litigiosidad, el marco normativo, la PPDA 2026-2027, el plan de acción de la PPDA 2024-2025, y se incluyó la gestión del conocimiento.</w:t>
            </w:r>
          </w:p>
        </w:tc>
      </w:tr>
    </w:tbl>
    <w:p w14:paraId="3C5B611C" w14:textId="371DB276" w:rsidR="006E3498" w:rsidRPr="007D6B13" w:rsidRDefault="00C8097F" w:rsidP="007D6B13">
      <w:pPr>
        <w:widowControl w:val="0"/>
        <w:autoSpaceDE w:val="0"/>
        <w:autoSpaceDN w:val="0"/>
        <w:ind w:left="1182" w:right="1235"/>
        <w:rPr>
          <w:rFonts w:eastAsia="Century Gothic" w:cs="Arial"/>
          <w:szCs w:val="24"/>
          <w:lang w:bidi="es-CO"/>
        </w:rPr>
      </w:pPr>
      <w:r>
        <w:rPr>
          <w:rFonts w:eastAsia="Century Gothic" w:cs="Arial"/>
          <w:szCs w:val="24"/>
          <w:lang w:bidi="es-CO"/>
        </w:rPr>
        <w:br w:type="textWrapping" w:clear="all"/>
      </w:r>
    </w:p>
    <w:sectPr w:rsidR="006E3498" w:rsidRPr="007D6B13" w:rsidSect="003B4A62">
      <w:headerReference w:type="default" r:id="rId24"/>
      <w:footerReference w:type="default" r:id="rId25"/>
      <w:pgSz w:w="12240" w:h="15840" w:code="1"/>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CD632" w14:textId="77777777" w:rsidR="00496369" w:rsidRDefault="00496369" w:rsidP="00DA628A">
      <w:r>
        <w:separator/>
      </w:r>
    </w:p>
  </w:endnote>
  <w:endnote w:type="continuationSeparator" w:id="0">
    <w:p w14:paraId="260D46D9" w14:textId="77777777" w:rsidR="00496369" w:rsidRDefault="00496369" w:rsidP="00DA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ellGoth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SymbolMT">
    <w:altName w:val="Malgun Gothic Semilight"/>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Helvetica Neu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E3B0" w14:textId="77777777" w:rsidR="007D6B13" w:rsidRDefault="007D6B13" w:rsidP="00B70812">
    <w:pPr>
      <w:pBdr>
        <w:top w:val="nil"/>
        <w:left w:val="nil"/>
        <w:bottom w:val="nil"/>
        <w:right w:val="nil"/>
        <w:between w:val="nil"/>
      </w:pBdr>
      <w:tabs>
        <w:tab w:val="center" w:pos="4419"/>
        <w:tab w:val="right" w:pos="8838"/>
      </w:tabs>
      <w:spacing w:line="240" w:lineRule="auto"/>
      <w:rPr>
        <w:rFonts w:cs="Arial"/>
        <w:sz w:val="20"/>
        <w:szCs w:val="20"/>
      </w:rPr>
    </w:pPr>
  </w:p>
  <w:p w14:paraId="2B4DB32D" w14:textId="77777777" w:rsidR="007D6B13" w:rsidRPr="00233FDB" w:rsidRDefault="007D6B13" w:rsidP="00B70812">
    <w:pPr>
      <w:pBdr>
        <w:top w:val="nil"/>
        <w:left w:val="nil"/>
        <w:bottom w:val="nil"/>
        <w:right w:val="nil"/>
        <w:between w:val="nil"/>
      </w:pBdr>
      <w:tabs>
        <w:tab w:val="center" w:pos="4419"/>
        <w:tab w:val="right" w:pos="8838"/>
      </w:tabs>
      <w:spacing w:line="240" w:lineRule="auto"/>
      <w:rPr>
        <w:rFonts w:cs="Arial"/>
        <w:sz w:val="20"/>
        <w:szCs w:val="20"/>
      </w:rPr>
    </w:pPr>
    <w:r w:rsidRPr="00233FDB">
      <w:rPr>
        <w:rFonts w:cs="Arial"/>
        <w:sz w:val="20"/>
        <w:szCs w:val="20"/>
      </w:rPr>
      <w:t>_______________________________________________________________</w:t>
    </w:r>
    <w:r>
      <w:rPr>
        <w:rFonts w:cs="Arial"/>
        <w:sz w:val="20"/>
        <w:szCs w:val="20"/>
      </w:rPr>
      <w:t>______</w:t>
    </w:r>
    <w:r w:rsidRPr="00233FDB">
      <w:rPr>
        <w:rFonts w:cs="Arial"/>
        <w:sz w:val="20"/>
        <w:szCs w:val="20"/>
      </w:rPr>
      <w:t>_</w:t>
    </w:r>
    <w:r>
      <w:rPr>
        <w:rFonts w:cs="Arial"/>
        <w:sz w:val="20"/>
        <w:szCs w:val="20"/>
      </w:rPr>
      <w:t>_</w:t>
    </w:r>
  </w:p>
  <w:p w14:paraId="5EDF8FD3" w14:textId="77777777" w:rsidR="007D6B13" w:rsidRPr="00BD5582" w:rsidRDefault="007D6B13" w:rsidP="00B70812">
    <w:pPr>
      <w:pBdr>
        <w:top w:val="nil"/>
        <w:left w:val="nil"/>
        <w:bottom w:val="nil"/>
        <w:right w:val="nil"/>
        <w:between w:val="nil"/>
      </w:pBdr>
      <w:tabs>
        <w:tab w:val="center" w:pos="4419"/>
        <w:tab w:val="right" w:pos="8838"/>
      </w:tabs>
      <w:spacing w:line="240" w:lineRule="auto"/>
      <w:rPr>
        <w:rFonts w:cs="Arial"/>
        <w:b/>
        <w:sz w:val="2"/>
        <w:szCs w:val="2"/>
      </w:rPr>
    </w:pPr>
  </w:p>
  <w:p w14:paraId="419D809F" w14:textId="77777777" w:rsidR="007D6B13" w:rsidRPr="00E13FE5" w:rsidRDefault="007D6B13" w:rsidP="00B70812">
    <w:pPr>
      <w:pBdr>
        <w:top w:val="nil"/>
        <w:left w:val="nil"/>
        <w:bottom w:val="nil"/>
        <w:right w:val="nil"/>
        <w:between w:val="nil"/>
      </w:pBdr>
      <w:tabs>
        <w:tab w:val="center" w:pos="4419"/>
        <w:tab w:val="right" w:pos="8838"/>
      </w:tabs>
      <w:spacing w:line="240" w:lineRule="auto"/>
      <w:rPr>
        <w:rFonts w:cs="Arial"/>
        <w:bCs/>
        <w:sz w:val="20"/>
        <w:szCs w:val="20"/>
      </w:rPr>
    </w:pPr>
    <w:r w:rsidRPr="00E13FE5">
      <w:rPr>
        <w:rFonts w:cs="Arial"/>
        <w:bCs/>
        <w:sz w:val="20"/>
        <w:szCs w:val="20"/>
      </w:rPr>
      <w:t>Agencia Presidencial de Cooperación Internacional de Colombia, APC Colombia</w:t>
    </w:r>
  </w:p>
  <w:p w14:paraId="525C2DF9" w14:textId="77777777" w:rsidR="007D6B13" w:rsidRPr="00E13FE5" w:rsidRDefault="007D6B13" w:rsidP="00B70812">
    <w:pPr>
      <w:pBdr>
        <w:top w:val="nil"/>
        <w:left w:val="nil"/>
        <w:bottom w:val="nil"/>
        <w:right w:val="nil"/>
        <w:between w:val="nil"/>
      </w:pBdr>
      <w:tabs>
        <w:tab w:val="center" w:pos="4419"/>
        <w:tab w:val="right" w:pos="8838"/>
      </w:tabs>
      <w:spacing w:line="240" w:lineRule="auto"/>
      <w:rPr>
        <w:rFonts w:cs="Arial"/>
        <w:sz w:val="20"/>
        <w:szCs w:val="20"/>
      </w:rPr>
    </w:pPr>
    <w:r w:rsidRPr="00E13FE5">
      <w:rPr>
        <w:rFonts w:cs="Arial"/>
        <w:sz w:val="20"/>
        <w:szCs w:val="20"/>
      </w:rPr>
      <w:t>Teléfono: (+57) 601 601 2424 | Línea gratuita: 01 8000 41 37 95 | Código postal: 110221</w:t>
    </w:r>
  </w:p>
  <w:p w14:paraId="355C9DF9" w14:textId="77777777" w:rsidR="007D6B13" w:rsidRPr="00E13FE5" w:rsidRDefault="007D6B13" w:rsidP="00B70812">
    <w:pPr>
      <w:pBdr>
        <w:top w:val="nil"/>
        <w:left w:val="nil"/>
        <w:bottom w:val="nil"/>
        <w:right w:val="nil"/>
        <w:between w:val="nil"/>
      </w:pBdr>
      <w:tabs>
        <w:tab w:val="center" w:pos="4419"/>
        <w:tab w:val="right" w:pos="8838"/>
      </w:tabs>
      <w:spacing w:line="240" w:lineRule="auto"/>
      <w:rPr>
        <w:rFonts w:cs="Arial"/>
        <w:sz w:val="20"/>
        <w:szCs w:val="20"/>
      </w:rPr>
    </w:pPr>
    <w:r w:rsidRPr="00E13FE5">
      <w:rPr>
        <w:rFonts w:cs="Arial"/>
        <w:sz w:val="20"/>
        <w:szCs w:val="20"/>
      </w:rPr>
      <w:t xml:space="preserve">Dirección: Carrera 10 No. 97A - 13, Torre A, Piso 6 | Bogotá D.C., Colombia </w:t>
    </w:r>
  </w:p>
  <w:p w14:paraId="3D251E3E" w14:textId="77777777" w:rsidR="007D6B13" w:rsidRPr="00E9235D" w:rsidRDefault="00BF3723" w:rsidP="00B70812">
    <w:pPr>
      <w:pBdr>
        <w:top w:val="nil"/>
        <w:left w:val="nil"/>
        <w:bottom w:val="nil"/>
        <w:right w:val="nil"/>
        <w:between w:val="nil"/>
      </w:pBdr>
      <w:tabs>
        <w:tab w:val="center" w:pos="4419"/>
        <w:tab w:val="right" w:pos="8838"/>
      </w:tabs>
      <w:spacing w:line="240" w:lineRule="auto"/>
      <w:rPr>
        <w:rFonts w:cs="Arial"/>
        <w:color w:val="000000" w:themeColor="text1"/>
        <w:sz w:val="20"/>
        <w:szCs w:val="20"/>
      </w:rPr>
    </w:pPr>
    <w:hyperlink r:id="rId1" w:history="1">
      <w:r w:rsidR="007D6B13" w:rsidRPr="00E9235D">
        <w:rPr>
          <w:rStyle w:val="Hipervnculo"/>
          <w:rFonts w:cs="Arial"/>
          <w:sz w:val="20"/>
          <w:szCs w:val="20"/>
        </w:rPr>
        <w:t>www.apccolombia.gov.co</w:t>
      </w:r>
    </w:hyperlink>
  </w:p>
  <w:p w14:paraId="36E5B680" w14:textId="6C4A5D0E" w:rsidR="007D6B13" w:rsidRPr="00E13FE5" w:rsidRDefault="007D6B13" w:rsidP="00B70812">
    <w:pPr>
      <w:pBdr>
        <w:top w:val="nil"/>
        <w:left w:val="nil"/>
        <w:bottom w:val="nil"/>
        <w:right w:val="nil"/>
        <w:between w:val="nil"/>
      </w:pBdr>
      <w:tabs>
        <w:tab w:val="center" w:pos="4419"/>
        <w:tab w:val="right" w:pos="8838"/>
      </w:tabs>
      <w:spacing w:line="240" w:lineRule="auto"/>
      <w:rPr>
        <w:rFonts w:cs="Arial"/>
        <w:sz w:val="20"/>
        <w:szCs w:val="20"/>
      </w:rPr>
    </w:pPr>
    <w:r w:rsidRPr="00E13FE5">
      <w:rPr>
        <w:rFonts w:cs="Arial"/>
        <w:sz w:val="20"/>
        <w:szCs w:val="20"/>
        <w:bdr w:val="none" w:sz="0" w:space="0" w:color="auto" w:frame="1"/>
        <w:shd w:val="clear" w:color="auto" w:fill="FFFFFF"/>
      </w:rPr>
      <w:t xml:space="preserve">Página: </w:t>
    </w:r>
    <w:r w:rsidRPr="00E13FE5">
      <w:rPr>
        <w:rFonts w:cs="Arial"/>
        <w:sz w:val="20"/>
        <w:szCs w:val="20"/>
        <w:bdr w:val="none" w:sz="0" w:space="0" w:color="auto" w:frame="1"/>
        <w:shd w:val="clear" w:color="auto" w:fill="FFFFFF"/>
      </w:rPr>
      <w:fldChar w:fldCharType="begin"/>
    </w:r>
    <w:r w:rsidRPr="00E13FE5">
      <w:rPr>
        <w:rFonts w:cs="Arial"/>
        <w:sz w:val="20"/>
        <w:szCs w:val="20"/>
        <w:bdr w:val="none" w:sz="0" w:space="0" w:color="auto" w:frame="1"/>
        <w:shd w:val="clear" w:color="auto" w:fill="FFFFFF"/>
      </w:rPr>
      <w:instrText>PAGE</w:instrText>
    </w:r>
    <w:r w:rsidRPr="00E13FE5">
      <w:rPr>
        <w:rFonts w:cs="Arial"/>
        <w:sz w:val="20"/>
        <w:szCs w:val="20"/>
        <w:bdr w:val="none" w:sz="0" w:space="0" w:color="auto" w:frame="1"/>
        <w:shd w:val="clear" w:color="auto" w:fill="FFFFFF"/>
      </w:rPr>
      <w:fldChar w:fldCharType="separate"/>
    </w:r>
    <w:r w:rsidRPr="00E13FE5">
      <w:rPr>
        <w:rFonts w:cs="Arial"/>
        <w:sz w:val="20"/>
        <w:szCs w:val="20"/>
        <w:bdr w:val="none" w:sz="0" w:space="0" w:color="auto" w:frame="1"/>
        <w:shd w:val="clear" w:color="auto" w:fill="FFFFFF"/>
      </w:rPr>
      <w:t>1</w:t>
    </w:r>
    <w:r w:rsidRPr="00E13FE5">
      <w:rPr>
        <w:rFonts w:cs="Arial"/>
        <w:sz w:val="20"/>
        <w:szCs w:val="20"/>
        <w:bdr w:val="none" w:sz="0" w:space="0" w:color="auto" w:frame="1"/>
        <w:shd w:val="clear" w:color="auto" w:fill="FFFFFF"/>
      </w:rPr>
      <w:fldChar w:fldCharType="end"/>
    </w:r>
    <w:r w:rsidRPr="00E13FE5">
      <w:rPr>
        <w:rFonts w:cs="Arial"/>
        <w:sz w:val="20"/>
        <w:szCs w:val="20"/>
        <w:bdr w:val="none" w:sz="0" w:space="0" w:color="auto" w:frame="1"/>
        <w:shd w:val="clear" w:color="auto" w:fill="FFFFFF"/>
      </w:rPr>
      <w:t>/</w:t>
    </w:r>
    <w:r w:rsidRPr="00E13FE5">
      <w:rPr>
        <w:rFonts w:cs="Arial"/>
        <w:sz w:val="20"/>
        <w:szCs w:val="20"/>
        <w:bdr w:val="none" w:sz="0" w:space="0" w:color="auto" w:frame="1"/>
        <w:shd w:val="clear" w:color="auto" w:fill="FFFFFF"/>
      </w:rPr>
      <w:fldChar w:fldCharType="begin"/>
    </w:r>
    <w:r w:rsidRPr="00E13FE5">
      <w:rPr>
        <w:rFonts w:cs="Arial"/>
        <w:sz w:val="20"/>
        <w:szCs w:val="20"/>
        <w:bdr w:val="none" w:sz="0" w:space="0" w:color="auto" w:frame="1"/>
        <w:shd w:val="clear" w:color="auto" w:fill="FFFFFF"/>
      </w:rPr>
      <w:instrText>NUMPAGES</w:instrText>
    </w:r>
    <w:r w:rsidRPr="00E13FE5">
      <w:rPr>
        <w:rFonts w:cs="Arial"/>
        <w:sz w:val="20"/>
        <w:szCs w:val="20"/>
        <w:bdr w:val="none" w:sz="0" w:space="0" w:color="auto" w:frame="1"/>
        <w:shd w:val="clear" w:color="auto" w:fill="FFFFFF"/>
      </w:rPr>
      <w:fldChar w:fldCharType="separate"/>
    </w:r>
    <w:r w:rsidRPr="00E13FE5">
      <w:rPr>
        <w:rFonts w:cs="Arial"/>
        <w:sz w:val="20"/>
        <w:szCs w:val="20"/>
        <w:bdr w:val="none" w:sz="0" w:space="0" w:color="auto" w:frame="1"/>
        <w:shd w:val="clear" w:color="auto" w:fill="FFFFFF"/>
      </w:rPr>
      <w:t>1</w:t>
    </w:r>
    <w:r w:rsidRPr="00E13FE5">
      <w:rPr>
        <w:rFonts w:cs="Arial"/>
        <w:sz w:val="20"/>
        <w:szCs w:val="20"/>
        <w:bdr w:val="none" w:sz="0" w:space="0" w:color="auto" w:frame="1"/>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37561" w14:textId="77777777" w:rsidR="00496369" w:rsidRDefault="00496369" w:rsidP="00DA628A">
      <w:r>
        <w:separator/>
      </w:r>
    </w:p>
  </w:footnote>
  <w:footnote w:type="continuationSeparator" w:id="0">
    <w:p w14:paraId="589A17D6" w14:textId="77777777" w:rsidR="00496369" w:rsidRDefault="00496369" w:rsidP="00DA628A">
      <w:r>
        <w:continuationSeparator/>
      </w:r>
    </w:p>
  </w:footnote>
  <w:footnote w:id="1">
    <w:p w14:paraId="1643B0D9" w14:textId="520559B0" w:rsidR="007D6B13" w:rsidRPr="002930A1" w:rsidRDefault="007D6B13" w:rsidP="009F2351">
      <w:pPr>
        <w:pStyle w:val="Textonotapie"/>
        <w:rPr>
          <w:sz w:val="24"/>
          <w:szCs w:val="24"/>
          <w:u w:val="single"/>
        </w:rPr>
      </w:pPr>
      <w:r w:rsidRPr="002930A1">
        <w:rPr>
          <w:rStyle w:val="Refdenotaalpie"/>
          <w:sz w:val="24"/>
          <w:szCs w:val="24"/>
        </w:rPr>
        <w:footnoteRef/>
      </w:r>
      <w:r w:rsidRPr="002930A1">
        <w:rPr>
          <w:sz w:val="24"/>
          <w:szCs w:val="24"/>
        </w:rPr>
        <w:t xml:space="preserve"> </w:t>
      </w:r>
      <w:hyperlink r:id="rId1" w:history="1">
        <w:r w:rsidRPr="002930A1">
          <w:rPr>
            <w:rStyle w:val="Hipervnculo"/>
            <w:sz w:val="24"/>
            <w:szCs w:val="24"/>
          </w:rPr>
          <w:t>Definición concepto Defensa Jurídica - Banco Interamericano de Desarrollo</w:t>
        </w:r>
      </w:hyperlink>
    </w:p>
    <w:p w14:paraId="48DB95D8" w14:textId="77777777" w:rsidR="007D6B13" w:rsidRPr="003F7DAE" w:rsidRDefault="007D6B13" w:rsidP="009F2351">
      <w:pPr>
        <w:pStyle w:val="Textonotapie"/>
        <w:rPr>
          <w:sz w:val="24"/>
          <w:szCs w:val="24"/>
          <w:u w:val="single"/>
        </w:rPr>
      </w:pPr>
    </w:p>
    <w:p w14:paraId="638957D6" w14:textId="0FF99042" w:rsidR="007D6B13" w:rsidRPr="00AA271F" w:rsidRDefault="007D6B13" w:rsidP="009F2351">
      <w:pPr>
        <w:pStyle w:val="Textonotapie"/>
        <w:rPr>
          <w:sz w:val="24"/>
          <w:szCs w:val="24"/>
        </w:rPr>
      </w:pPr>
    </w:p>
  </w:footnote>
  <w:footnote w:id="2">
    <w:p w14:paraId="53F3084D" w14:textId="1709AC91" w:rsidR="007D6B13" w:rsidRPr="00AF6E01" w:rsidRDefault="007D6B13" w:rsidP="006E3498">
      <w:pPr>
        <w:pStyle w:val="Prrafodelista"/>
        <w:ind w:left="0"/>
        <w:jc w:val="both"/>
        <w:rPr>
          <w:rFonts w:cs="Arial"/>
          <w:szCs w:val="24"/>
        </w:rPr>
      </w:pPr>
      <w:r w:rsidRPr="00AF6E01">
        <w:rPr>
          <w:rStyle w:val="Refdenotaalpie"/>
          <w:rFonts w:cs="Arial"/>
          <w:szCs w:val="24"/>
        </w:rPr>
        <w:footnoteRef/>
      </w:r>
      <w:r w:rsidRPr="00AF6E01">
        <w:rPr>
          <w:rFonts w:cs="Arial"/>
          <w:szCs w:val="24"/>
        </w:rPr>
        <w:t xml:space="preserve"> </w:t>
      </w:r>
      <w:hyperlink r:id="rId2" w:history="1">
        <w:r w:rsidRPr="00AF6E01">
          <w:rPr>
            <w:rStyle w:val="Hipervnculo"/>
            <w:rFonts w:cs="Arial"/>
            <w:szCs w:val="24"/>
          </w:rPr>
          <w:t>Metodología Conciliación - Agencia Nacional de Defensa Judicial del Estado</w:t>
        </w:r>
      </w:hyperlink>
    </w:p>
    <w:p w14:paraId="639C70DB" w14:textId="0B0DA043" w:rsidR="007D6B13" w:rsidRPr="002A33BC" w:rsidRDefault="007D6B13" w:rsidP="006E3498">
      <w:pPr>
        <w:pStyle w:val="Prrafodelista"/>
        <w:ind w:left="0"/>
        <w:jc w:val="both"/>
        <w:rPr>
          <w:rFonts w:cs="Arial"/>
          <w:szCs w:val="24"/>
        </w:rPr>
      </w:pPr>
    </w:p>
  </w:footnote>
  <w:footnote w:id="3">
    <w:p w14:paraId="46FCE822" w14:textId="2E5F0A55" w:rsidR="007D6B13" w:rsidRPr="00970E39" w:rsidRDefault="007D6B13" w:rsidP="00BB335D">
      <w:pPr>
        <w:autoSpaceDE w:val="0"/>
        <w:autoSpaceDN w:val="0"/>
        <w:adjustRightInd w:val="0"/>
        <w:jc w:val="both"/>
        <w:rPr>
          <w:rFonts w:cs="Arial"/>
          <w:szCs w:val="24"/>
        </w:rPr>
      </w:pPr>
      <w:r w:rsidRPr="00970E39">
        <w:rPr>
          <w:rStyle w:val="Refdenotaalpie"/>
          <w:rFonts w:cs="Arial"/>
          <w:szCs w:val="24"/>
        </w:rPr>
        <w:footnoteRef/>
      </w:r>
      <w:r w:rsidRPr="00970E39">
        <w:rPr>
          <w:rFonts w:cs="Arial"/>
          <w:szCs w:val="24"/>
        </w:rPr>
        <w:t xml:space="preserve"> El</w:t>
      </w:r>
      <w:r>
        <w:rPr>
          <w:rFonts w:cs="Arial"/>
          <w:szCs w:val="24"/>
        </w:rPr>
        <w:t xml:space="preserve"> artículo 90 de la Ley 2220 de 2022, señaló que no es susceptibles de conciliación extrajudicial en lo contencioso administrativo. </w:t>
      </w:r>
    </w:p>
  </w:footnote>
  <w:footnote w:id="4">
    <w:p w14:paraId="48A1C21B" w14:textId="00A061F9" w:rsidR="007D6B13" w:rsidRPr="00970E39" w:rsidRDefault="007D6B13" w:rsidP="006E3498">
      <w:pPr>
        <w:pStyle w:val="Textonotapie"/>
        <w:rPr>
          <w:rFonts w:cs="Arial"/>
          <w:sz w:val="24"/>
          <w:szCs w:val="24"/>
          <w:u w:val="single"/>
        </w:rPr>
      </w:pPr>
      <w:r w:rsidRPr="00970E39">
        <w:rPr>
          <w:rStyle w:val="Refdenotaalpie"/>
          <w:rFonts w:cs="Arial"/>
          <w:sz w:val="24"/>
          <w:szCs w:val="24"/>
        </w:rPr>
        <w:footnoteRef/>
      </w:r>
      <w:r w:rsidRPr="00970E39">
        <w:rPr>
          <w:rFonts w:cs="Arial"/>
          <w:sz w:val="24"/>
          <w:szCs w:val="24"/>
        </w:rPr>
        <w:t xml:space="preserve"> </w:t>
      </w:r>
      <w:hyperlink r:id="rId3" w:history="1">
        <w:r w:rsidRPr="00970E39">
          <w:rPr>
            <w:rStyle w:val="Hipervnculo"/>
            <w:rFonts w:cs="Arial"/>
            <w:color w:val="auto"/>
            <w:sz w:val="24"/>
            <w:szCs w:val="24"/>
          </w:rPr>
          <w:t>eKOGUI - Agencia Nacional de Defensa Judicial del Estado</w:t>
        </w:r>
      </w:hyperlink>
    </w:p>
  </w:footnote>
  <w:footnote w:id="5">
    <w:p w14:paraId="1A860A1E" w14:textId="2B567A81" w:rsidR="007D6B13" w:rsidRPr="00AF57C9" w:rsidRDefault="007D6B13" w:rsidP="004B3677">
      <w:pPr>
        <w:pStyle w:val="Textonotapie"/>
        <w:rPr>
          <w:rFonts w:cs="Arial"/>
          <w:sz w:val="24"/>
          <w:szCs w:val="24"/>
        </w:rPr>
      </w:pPr>
      <w:r w:rsidRPr="00AF57C9">
        <w:rPr>
          <w:rStyle w:val="Refdenotaalpie"/>
          <w:rFonts w:cs="Arial"/>
          <w:sz w:val="24"/>
          <w:szCs w:val="24"/>
        </w:rPr>
        <w:footnoteRef/>
      </w:r>
      <w:r w:rsidRPr="00AF57C9">
        <w:rPr>
          <w:rFonts w:cs="Arial"/>
          <w:sz w:val="24"/>
          <w:szCs w:val="24"/>
        </w:rPr>
        <w:t xml:space="preserve"> Puede ser descargada de la </w:t>
      </w:r>
      <w:r>
        <w:rPr>
          <w:rFonts w:cs="Arial"/>
          <w:sz w:val="24"/>
          <w:szCs w:val="24"/>
        </w:rPr>
        <w:t xml:space="preserve">sede electrónica de </w:t>
      </w:r>
      <w:r w:rsidRPr="00AF57C9">
        <w:rPr>
          <w:rFonts w:cs="Arial"/>
          <w:sz w:val="24"/>
          <w:szCs w:val="24"/>
        </w:rPr>
        <w:t>eKOGUI</w:t>
      </w:r>
    </w:p>
  </w:footnote>
  <w:footnote w:id="6">
    <w:p w14:paraId="233EE2D6" w14:textId="77777777" w:rsidR="007D6B13" w:rsidRPr="00AF405D" w:rsidRDefault="007D6B13" w:rsidP="004B3677">
      <w:pPr>
        <w:pStyle w:val="Textonotapie"/>
        <w:rPr>
          <w:rFonts w:cs="Arial"/>
          <w:b/>
          <w:bCs/>
          <w:sz w:val="24"/>
          <w:szCs w:val="24"/>
        </w:rPr>
      </w:pPr>
      <w:r w:rsidRPr="00AF405D">
        <w:rPr>
          <w:rStyle w:val="Refdenotaalpie"/>
          <w:rFonts w:cs="Arial"/>
          <w:sz w:val="24"/>
          <w:szCs w:val="24"/>
        </w:rPr>
        <w:footnoteRef/>
      </w:r>
      <w:r w:rsidRPr="00AF405D">
        <w:rPr>
          <w:rFonts w:cs="Arial"/>
          <w:sz w:val="24"/>
          <w:szCs w:val="24"/>
        </w:rPr>
        <w:t xml:space="preserve"> Numeral 4 y 5 del artículo </w:t>
      </w:r>
      <w:r w:rsidRPr="00AF405D">
        <w:rPr>
          <w:rStyle w:val="Textoennegrita"/>
          <w:rFonts w:cs="Arial"/>
          <w:b w:val="0"/>
          <w:bCs w:val="0"/>
          <w:sz w:val="24"/>
          <w:szCs w:val="24"/>
        </w:rPr>
        <w:t>2.2.3.4.1.10 del Decreto 1069 de 2015</w:t>
      </w:r>
    </w:p>
  </w:footnote>
  <w:footnote w:id="7">
    <w:p w14:paraId="5BAA0125" w14:textId="77777777" w:rsidR="007D6B13" w:rsidRPr="00AD31D0" w:rsidRDefault="007D6B13" w:rsidP="004B3677">
      <w:pPr>
        <w:pStyle w:val="Textonotapie"/>
        <w:rPr>
          <w:rFonts w:cs="Arial"/>
          <w:sz w:val="24"/>
          <w:szCs w:val="24"/>
        </w:rPr>
      </w:pPr>
      <w:r w:rsidRPr="00AD31D0">
        <w:rPr>
          <w:rStyle w:val="Refdenotaalpie"/>
          <w:rFonts w:cs="Arial"/>
          <w:sz w:val="24"/>
          <w:szCs w:val="24"/>
        </w:rPr>
        <w:footnoteRef/>
      </w:r>
      <w:r w:rsidRPr="00AD31D0">
        <w:rPr>
          <w:rFonts w:cs="Arial"/>
          <w:sz w:val="24"/>
          <w:szCs w:val="24"/>
        </w:rPr>
        <w:t xml:space="preserve"> Puede ser descargada de la página de eKOGUI</w:t>
      </w:r>
    </w:p>
  </w:footnote>
  <w:footnote w:id="8">
    <w:p w14:paraId="4F8DA47C" w14:textId="054EEF27" w:rsidR="007D6B13" w:rsidRPr="00BD23DA" w:rsidRDefault="007D6B13" w:rsidP="00991262">
      <w:pPr>
        <w:pStyle w:val="Textonotapie"/>
        <w:rPr>
          <w:rFonts w:cs="Arial"/>
          <w:sz w:val="24"/>
          <w:szCs w:val="24"/>
        </w:rPr>
      </w:pPr>
      <w:r w:rsidRPr="00BD23DA">
        <w:rPr>
          <w:rStyle w:val="Refdenotaalpie"/>
          <w:rFonts w:cs="Arial"/>
          <w:sz w:val="24"/>
          <w:szCs w:val="24"/>
        </w:rPr>
        <w:footnoteRef/>
      </w:r>
      <w:r w:rsidRPr="00BD23DA">
        <w:rPr>
          <w:rFonts w:cs="Arial"/>
          <w:sz w:val="24"/>
          <w:szCs w:val="24"/>
        </w:rPr>
        <w:t xml:space="preserve"> Dicha tasa pude ser consultada en el siguiente enlace</w:t>
      </w:r>
      <w:r>
        <w:rPr>
          <w:rFonts w:cs="Arial"/>
          <w:sz w:val="24"/>
          <w:szCs w:val="24"/>
        </w:rPr>
        <w:t>:</w:t>
      </w:r>
      <w:r w:rsidRPr="00BD23DA">
        <w:rPr>
          <w:rFonts w:cs="Arial"/>
          <w:sz w:val="24"/>
          <w:szCs w:val="24"/>
        </w:rPr>
        <w:t xml:space="preserve"> </w:t>
      </w:r>
      <w:hyperlink r:id="rId4" w:history="1">
        <w:r w:rsidRPr="00BD23DA">
          <w:rPr>
            <w:rStyle w:val="Hipervnculo"/>
            <w:rFonts w:cs="Arial"/>
            <w:sz w:val="24"/>
            <w:szCs w:val="24"/>
          </w:rPr>
          <w:t>https://www.banrep.gov.co/es/estadisticas/tes</w:t>
        </w:r>
      </w:hyperlink>
    </w:p>
  </w:footnote>
  <w:footnote w:id="9">
    <w:p w14:paraId="3552A092" w14:textId="6B3A09F7" w:rsidR="007D6B13" w:rsidRPr="00C61286" w:rsidRDefault="007D6B13">
      <w:pPr>
        <w:pStyle w:val="Textonotapie"/>
        <w:rPr>
          <w:sz w:val="24"/>
          <w:szCs w:val="24"/>
        </w:rPr>
      </w:pPr>
      <w:r w:rsidRPr="00C61286">
        <w:rPr>
          <w:rStyle w:val="Refdenotaalpie"/>
          <w:sz w:val="24"/>
          <w:szCs w:val="24"/>
        </w:rPr>
        <w:footnoteRef/>
      </w:r>
      <w:r w:rsidRPr="00C61286">
        <w:rPr>
          <w:sz w:val="24"/>
          <w:szCs w:val="24"/>
        </w:rPr>
        <w:t xml:space="preserve"> Modificado por la Ley 2195 de 2022</w:t>
      </w:r>
    </w:p>
  </w:footnote>
  <w:footnote w:id="10">
    <w:p w14:paraId="7C590626" w14:textId="518683F4" w:rsidR="007D6B13" w:rsidRPr="00C61286" w:rsidRDefault="007D6B13" w:rsidP="006E3498">
      <w:pPr>
        <w:pStyle w:val="Textonotapie"/>
        <w:jc w:val="both"/>
        <w:rPr>
          <w:rFonts w:cs="Arial"/>
          <w:sz w:val="24"/>
          <w:szCs w:val="24"/>
        </w:rPr>
      </w:pPr>
      <w:r w:rsidRPr="00C61286">
        <w:rPr>
          <w:rStyle w:val="Refdenotaalpie"/>
          <w:rFonts w:cs="Arial"/>
          <w:sz w:val="24"/>
          <w:szCs w:val="24"/>
        </w:rPr>
        <w:footnoteRef/>
      </w:r>
      <w:r w:rsidRPr="00C61286">
        <w:rPr>
          <w:rFonts w:cs="Arial"/>
          <w:sz w:val="24"/>
          <w:szCs w:val="24"/>
        </w:rPr>
        <w:t xml:space="preserve"> </w:t>
      </w:r>
      <w:hyperlink r:id="rId5" w:history="1">
        <w:r w:rsidRPr="00C61286">
          <w:rPr>
            <w:rStyle w:val="Hipervnculo"/>
            <w:rFonts w:cs="Arial"/>
            <w:color w:val="auto"/>
            <w:sz w:val="24"/>
            <w:szCs w:val="24"/>
          </w:rPr>
          <w:t>Circulares 10 y 12 de 2014 expedidas por la ANDJE</w:t>
        </w:r>
      </w:hyperlink>
    </w:p>
  </w:footnote>
  <w:footnote w:id="11">
    <w:p w14:paraId="0B894AA2" w14:textId="594F8528" w:rsidR="007D6B13" w:rsidRPr="006627C1" w:rsidRDefault="007D6B13" w:rsidP="005D407D">
      <w:pPr>
        <w:pStyle w:val="Textonotapie"/>
        <w:jc w:val="both"/>
        <w:rPr>
          <w:rFonts w:cs="Arial"/>
          <w:sz w:val="24"/>
          <w:szCs w:val="24"/>
        </w:rPr>
      </w:pPr>
      <w:r w:rsidRPr="006627C1">
        <w:rPr>
          <w:rStyle w:val="Refdenotaalpie"/>
          <w:rFonts w:cs="Arial"/>
          <w:sz w:val="24"/>
          <w:szCs w:val="24"/>
        </w:rPr>
        <w:footnoteRef/>
      </w:r>
      <w:r w:rsidRPr="006627C1">
        <w:rPr>
          <w:rFonts w:cs="Arial"/>
          <w:sz w:val="24"/>
          <w:szCs w:val="24"/>
        </w:rPr>
        <w:t xml:space="preserve"> Por el cual se modifican los capítulos 4 y 6 del Título 6 de la Parte 8 del Libro 2 del Decreto 1068 de 2015, Único Reglamentario del Sector Hacienda y Crédito Público, en lo relativo al trámite para el pago de los valores dispuestos en sentencias, laudos arbitrales y conciliaciones</w:t>
      </w:r>
      <w:r>
        <w:rPr>
          <w:rFonts w:cs="Arial"/>
          <w:sz w:val="24"/>
          <w:szCs w:val="24"/>
        </w:rPr>
        <w:t>,</w:t>
      </w:r>
      <w:r w:rsidRPr="006627C1">
        <w:rPr>
          <w:rFonts w:cs="Arial"/>
          <w:sz w:val="24"/>
          <w:szCs w:val="24"/>
        </w:rPr>
        <w:t xml:space="preserve"> hasta tanto entre en funcionamiento el Fondo de Contingencias</w:t>
      </w:r>
      <w:r>
        <w:rPr>
          <w:rFonts w:cs="Arial"/>
          <w:sz w:val="24"/>
          <w:szCs w:val="24"/>
        </w:rPr>
        <w:t xml:space="preserve">, </w:t>
      </w:r>
      <w:r w:rsidRPr="006627C1">
        <w:rPr>
          <w:rFonts w:cs="Arial"/>
          <w:sz w:val="24"/>
          <w:szCs w:val="24"/>
        </w:rPr>
        <w:t>de que trata el artículo 194 del Código de Procedimiento Administrativo y de lo Contencioso Administrativo.</w:t>
      </w:r>
    </w:p>
  </w:footnote>
  <w:footnote w:id="12">
    <w:p w14:paraId="2D00E6AB" w14:textId="77777777" w:rsidR="007D6B13" w:rsidRPr="00696130" w:rsidRDefault="007D6B13" w:rsidP="006E3498">
      <w:pPr>
        <w:pStyle w:val="Textonotapie"/>
        <w:rPr>
          <w:rFonts w:cs="Arial"/>
          <w:b/>
          <w:sz w:val="24"/>
          <w:szCs w:val="24"/>
        </w:rPr>
      </w:pPr>
      <w:r w:rsidRPr="00696130">
        <w:rPr>
          <w:rStyle w:val="Refdenotaalpie"/>
          <w:rFonts w:cs="Arial"/>
          <w:sz w:val="24"/>
          <w:szCs w:val="24"/>
        </w:rPr>
        <w:footnoteRef/>
      </w:r>
      <w:r w:rsidRPr="00696130">
        <w:rPr>
          <w:rFonts w:cs="Arial"/>
          <w:sz w:val="24"/>
          <w:szCs w:val="24"/>
        </w:rPr>
        <w:t xml:space="preserve"> P</w:t>
      </w:r>
      <w:r w:rsidRPr="00696130">
        <w:rPr>
          <w:rStyle w:val="Textoennegrita"/>
          <w:rFonts w:cs="Arial"/>
          <w:b w:val="0"/>
          <w:sz w:val="24"/>
          <w:szCs w:val="24"/>
          <w:shd w:val="clear" w:color="auto" w:fill="FFFFFF"/>
        </w:rPr>
        <w:t>or medio de la cual se reglamenta la determinación de responsabilidad patrimonial de los agentes del Estado a través del ejercicio de la acción de repetición o de llamamiento en garantía con fines de repetición</w:t>
      </w:r>
    </w:p>
  </w:footnote>
  <w:footnote w:id="13">
    <w:p w14:paraId="64C3E366" w14:textId="15D9B5C3" w:rsidR="007D6B13" w:rsidRPr="00521EFB" w:rsidRDefault="007D6B13" w:rsidP="00E06094">
      <w:pPr>
        <w:pStyle w:val="Textonotapie"/>
        <w:rPr>
          <w:rStyle w:val="Textoennegrita"/>
          <w:rFonts w:cs="Arial"/>
          <w:b w:val="0"/>
          <w:color w:val="333333"/>
          <w:sz w:val="24"/>
          <w:szCs w:val="24"/>
          <w:shd w:val="clear" w:color="auto" w:fill="FFFFFF"/>
        </w:rPr>
      </w:pPr>
      <w:r w:rsidRPr="00211C83">
        <w:rPr>
          <w:rStyle w:val="Textoennegrita"/>
          <w:rFonts w:cs="Arial"/>
          <w:b w:val="0"/>
          <w:color w:val="000000" w:themeColor="text1"/>
          <w:sz w:val="24"/>
          <w:szCs w:val="24"/>
          <w:shd w:val="clear" w:color="auto" w:fill="FFFFFF"/>
          <w:vertAlign w:val="superscript"/>
        </w:rPr>
        <w:footnoteRef/>
      </w:r>
      <w:r w:rsidRPr="00211C83">
        <w:rPr>
          <w:rStyle w:val="Textoennegrita"/>
          <w:rFonts w:cs="Arial"/>
          <w:b w:val="0"/>
          <w:color w:val="000000" w:themeColor="text1"/>
          <w:sz w:val="24"/>
          <w:szCs w:val="24"/>
          <w:shd w:val="clear" w:color="auto" w:fill="FFFFFF"/>
        </w:rPr>
        <w:t xml:space="preserve"> Por la cual se conforma el Comité de Conciliación de la Agencia Presidencial de Cooperación Internacional de Colombia</w:t>
      </w:r>
      <w:r>
        <w:rPr>
          <w:rStyle w:val="Textoennegrita"/>
          <w:rFonts w:cs="Arial"/>
          <w:b w:val="0"/>
          <w:color w:val="000000" w:themeColor="text1"/>
          <w:sz w:val="24"/>
          <w:szCs w:val="24"/>
          <w:shd w:val="clear" w:color="auto" w:fill="FFFFFF"/>
        </w:rPr>
        <w:t xml:space="preserve">, </w:t>
      </w:r>
      <w:r w:rsidRPr="00211C83">
        <w:rPr>
          <w:rStyle w:val="Textoennegrita"/>
          <w:rFonts w:cs="Arial"/>
          <w:b w:val="0"/>
          <w:color w:val="000000" w:themeColor="text1"/>
          <w:sz w:val="24"/>
          <w:szCs w:val="24"/>
          <w:shd w:val="clear" w:color="auto" w:fill="FFFFFF"/>
        </w:rPr>
        <w:t xml:space="preserve">APC Colombia. </w:t>
      </w:r>
    </w:p>
  </w:footnote>
  <w:footnote w:id="14">
    <w:p w14:paraId="5F2CA7B3" w14:textId="04DAFF82" w:rsidR="007D6B13" w:rsidRPr="005D407D" w:rsidRDefault="007D6B13">
      <w:pPr>
        <w:pStyle w:val="Textonotapie"/>
        <w:rPr>
          <w:sz w:val="24"/>
          <w:szCs w:val="24"/>
        </w:rPr>
      </w:pPr>
      <w:r w:rsidRPr="005D407D">
        <w:rPr>
          <w:rStyle w:val="Refdenotaalpie"/>
          <w:sz w:val="24"/>
          <w:szCs w:val="24"/>
        </w:rPr>
        <w:footnoteRef/>
      </w:r>
      <w:r w:rsidRPr="005D407D">
        <w:rPr>
          <w:sz w:val="24"/>
          <w:szCs w:val="24"/>
        </w:rPr>
        <w:t xml:space="preserve"> Modificado por el artículo 41 de la Ley 2195 de 2022</w:t>
      </w:r>
    </w:p>
  </w:footnote>
  <w:footnote w:id="15">
    <w:p w14:paraId="56043DCD" w14:textId="74608D60" w:rsidR="007D6B13" w:rsidRPr="00521EFB" w:rsidRDefault="007D6B13">
      <w:pPr>
        <w:pStyle w:val="Textonotapie"/>
        <w:rPr>
          <w:sz w:val="24"/>
          <w:szCs w:val="24"/>
        </w:rPr>
      </w:pPr>
      <w:r w:rsidRPr="00521EFB">
        <w:rPr>
          <w:rStyle w:val="Refdenotaalpie"/>
          <w:sz w:val="24"/>
          <w:szCs w:val="24"/>
        </w:rPr>
        <w:footnoteRef/>
      </w:r>
      <w:r w:rsidRPr="00521EFB">
        <w:rPr>
          <w:sz w:val="24"/>
          <w:szCs w:val="24"/>
        </w:rPr>
        <w:t xml:space="preserve"> Artículo 41 de la Ley 2195 de 2022</w:t>
      </w:r>
    </w:p>
  </w:footnote>
  <w:footnote w:id="16">
    <w:p w14:paraId="46CCA3BD" w14:textId="37AECA25" w:rsidR="007D6B13" w:rsidRPr="003861AF" w:rsidRDefault="007D6B13" w:rsidP="006E3498">
      <w:pPr>
        <w:pStyle w:val="Textonotapie"/>
        <w:rPr>
          <w:rFonts w:cs="Arial"/>
          <w:sz w:val="24"/>
          <w:szCs w:val="24"/>
        </w:rPr>
      </w:pPr>
      <w:r w:rsidRPr="003861AF">
        <w:rPr>
          <w:rStyle w:val="Refdenotaalpie"/>
          <w:rFonts w:cs="Arial"/>
          <w:sz w:val="24"/>
          <w:szCs w:val="24"/>
        </w:rPr>
        <w:footnoteRef/>
      </w:r>
      <w:r w:rsidRPr="003861AF">
        <w:rPr>
          <w:rFonts w:cs="Arial"/>
          <w:sz w:val="24"/>
          <w:szCs w:val="24"/>
        </w:rPr>
        <w:t xml:space="preserve"> </w:t>
      </w:r>
      <w:hyperlink r:id="rId6" w:history="1">
        <w:r w:rsidRPr="003861AF">
          <w:rPr>
            <w:rStyle w:val="Hipervnculo"/>
            <w:rFonts w:cs="Arial"/>
            <w:color w:val="auto"/>
            <w:sz w:val="24"/>
            <w:szCs w:val="24"/>
          </w:rPr>
          <w:t>eKOGUI Agencia Nacional de Defensa Judicial del Estado</w:t>
        </w:r>
      </w:hyperlink>
    </w:p>
  </w:footnote>
  <w:footnote w:id="17">
    <w:p w14:paraId="33B26539" w14:textId="48DC3898" w:rsidR="007D6B13" w:rsidRPr="003861AF" w:rsidRDefault="007D6B13" w:rsidP="006E3498">
      <w:pPr>
        <w:shd w:val="clear" w:color="auto" w:fill="FFFFFF" w:themeFill="background1"/>
        <w:contextualSpacing/>
        <w:jc w:val="both"/>
        <w:rPr>
          <w:szCs w:val="24"/>
        </w:rPr>
      </w:pPr>
      <w:r w:rsidRPr="003861AF">
        <w:rPr>
          <w:rStyle w:val="Refdenotaalpie"/>
          <w:rFonts w:cs="Arial"/>
          <w:szCs w:val="24"/>
        </w:rPr>
        <w:footnoteRef/>
      </w:r>
      <w:r>
        <w:rPr>
          <w:szCs w:val="24"/>
        </w:rPr>
        <w:t xml:space="preserve"> </w:t>
      </w:r>
      <w:hyperlink r:id="rId7" w:history="1">
        <w:r w:rsidRPr="003861AF">
          <w:rPr>
            <w:rStyle w:val="Hipervnculo"/>
            <w:rFonts w:eastAsia="Century Gothic" w:cs="Arial"/>
            <w:color w:val="auto"/>
            <w:szCs w:val="24"/>
            <w:lang w:bidi="es-CO"/>
          </w:rPr>
          <w:t>eKOGUI Agencia Nacional de Defensa Judicial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FA9D" w14:textId="6C143EE9" w:rsidR="007D6B13" w:rsidRDefault="007D6B13" w:rsidP="005E4B35">
    <w:pPr>
      <w:spacing w:line="240" w:lineRule="auto"/>
      <w:jc w:val="center"/>
    </w:pPr>
    <w:r w:rsidRPr="00E9235D">
      <w:rPr>
        <w:noProof/>
        <w:sz w:val="20"/>
        <w:szCs w:val="20"/>
      </w:rPr>
      <w:drawing>
        <wp:inline distT="114300" distB="114300" distL="114300" distR="114300" wp14:anchorId="5FBE5D97" wp14:editId="251947E4">
          <wp:extent cx="1574482" cy="597217"/>
          <wp:effectExtent l="0" t="0" r="0" b="0"/>
          <wp:docPr id="1"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099D92F5" w14:textId="77777777" w:rsidR="007D6B13" w:rsidRDefault="007D6B13" w:rsidP="00E71D71">
    <w:pPr>
      <w:pStyle w:val="Heading"/>
      <w:rPr>
        <w:rFonts w:ascii="Arial" w:hAnsi="Arial" w:cs="Arial"/>
        <w:b/>
        <w:sz w:val="20"/>
        <w:szCs w:val="20"/>
      </w:rPr>
    </w:pPr>
  </w:p>
  <w:p w14:paraId="452705E1" w14:textId="24878243" w:rsidR="007D6B13" w:rsidRPr="00D00899" w:rsidRDefault="007D6B13" w:rsidP="00E71D71">
    <w:pPr>
      <w:pStyle w:val="Heading"/>
      <w:rPr>
        <w:rFonts w:ascii="Arial" w:hAnsi="Arial" w:cs="Arial"/>
        <w:b/>
        <w:sz w:val="20"/>
        <w:szCs w:val="20"/>
        <w:lang w:eastAsia="es-CO"/>
      </w:rPr>
    </w:pPr>
    <w:r w:rsidRPr="00D00899">
      <w:rPr>
        <w:rFonts w:ascii="Arial" w:hAnsi="Arial" w:cs="Arial"/>
        <w:b/>
        <w:noProof/>
        <w:sz w:val="20"/>
        <w:szCs w:val="20"/>
      </w:rPr>
      <mc:AlternateContent>
        <mc:Choice Requires="wps">
          <w:drawing>
            <wp:anchor distT="0" distB="0" distL="114300" distR="114300" simplePos="0" relativeHeight="251665408" behindDoc="0" locked="0" layoutInCell="1" hidden="0" allowOverlap="1" wp14:anchorId="75EC384E" wp14:editId="0238F450">
              <wp:simplePos x="0" y="0"/>
              <wp:positionH relativeFrom="column">
                <wp:posOffset>3</wp:posOffset>
              </wp:positionH>
              <wp:positionV relativeFrom="paragraph">
                <wp:posOffset>11191875</wp:posOffset>
              </wp:positionV>
              <wp:extent cx="6029325" cy="1229995"/>
              <wp:effectExtent l="0" t="0" r="0" b="0"/>
              <wp:wrapNone/>
              <wp:docPr id="3" name="Rectángulo 3"/>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2A728C94" w14:textId="77777777" w:rsidR="007D6B13" w:rsidRDefault="007D6B13" w:rsidP="005E4B35">
                          <w:pPr>
                            <w:spacing w:line="275" w:lineRule="auto"/>
                            <w:textDirection w:val="btLr"/>
                          </w:pPr>
                          <w:r>
                            <w:rPr>
                              <w:rFonts w:ascii="Helvetica Neue" w:eastAsia="Helvetica Neue" w:hAnsi="Helvetica Neue" w:cs="Helvetica Neue"/>
                              <w:color w:val="000000"/>
                              <w:sz w:val="20"/>
                            </w:rPr>
                            <w:t>________________________________________________________________________</w:t>
                          </w:r>
                        </w:p>
                        <w:p w14:paraId="0787D3CC" w14:textId="77777777" w:rsidR="007D6B13" w:rsidRDefault="007D6B13" w:rsidP="005E4B35">
                          <w:pPr>
                            <w:spacing w:line="275" w:lineRule="auto"/>
                            <w:textDirection w:val="btLr"/>
                          </w:pPr>
                          <w:r>
                            <w:rPr>
                              <w:rFonts w:ascii="Verdana" w:eastAsia="Verdana" w:hAnsi="Verdana" w:cs="Verdana"/>
                              <w:b/>
                              <w:color w:val="000000"/>
                              <w:sz w:val="20"/>
                            </w:rPr>
                            <w:t>Agencia Presidencial de Cooperación Internacional de Colombia, APC Colombia</w:t>
                          </w:r>
                        </w:p>
                        <w:p w14:paraId="00D4FE46" w14:textId="77777777" w:rsidR="007D6B13" w:rsidRDefault="007D6B13" w:rsidP="005E4B35">
                          <w:pPr>
                            <w:spacing w:line="275" w:lineRule="auto"/>
                            <w:textDirection w:val="btLr"/>
                          </w:pPr>
                          <w:r>
                            <w:rPr>
                              <w:rFonts w:ascii="Verdana" w:eastAsia="Verdana" w:hAnsi="Verdana" w:cs="Verdana"/>
                              <w:color w:val="000000"/>
                              <w:sz w:val="20"/>
                            </w:rPr>
                            <w:t>Dirección: Carrera 10 No. 97A-13, Piso 6, Torre A | Bogotá D.C., Colombia</w:t>
                          </w:r>
                        </w:p>
                        <w:p w14:paraId="062B69A6" w14:textId="77777777" w:rsidR="007D6B13" w:rsidRDefault="007D6B13" w:rsidP="005E4B35">
                          <w:pPr>
                            <w:spacing w:line="275" w:lineRule="auto"/>
                            <w:textDirection w:val="btLr"/>
                          </w:pPr>
                          <w:r>
                            <w:rPr>
                              <w:rFonts w:ascii="Verdana" w:eastAsia="Verdana" w:hAnsi="Verdana" w:cs="Verdana"/>
                              <w:color w:val="000000"/>
                              <w:sz w:val="20"/>
                            </w:rPr>
                            <w:t>Teléfono: (+57) 601 601 2424 Línea gratuita nacional: 018000413795</w:t>
                          </w:r>
                          <w:r>
                            <w:rPr>
                              <w:rFonts w:ascii="Verdana" w:eastAsia="Verdana" w:hAnsi="Verdana" w:cs="Verdana"/>
                              <w:color w:val="000000"/>
                              <w:sz w:val="20"/>
                            </w:rPr>
                            <w:br/>
                            <w:t>Código postal: 110221</w:t>
                          </w:r>
                          <w:r>
                            <w:rPr>
                              <w:rFonts w:ascii="Verdana" w:eastAsia="Verdana" w:hAnsi="Verdana" w:cs="Verdana"/>
                              <w:color w:val="000000"/>
                              <w:sz w:val="20"/>
                            </w:rPr>
                            <w:br/>
                            <w:t>www.apccolombia.gov.co</w:t>
                          </w:r>
                        </w:p>
                      </w:txbxContent>
                    </wps:txbx>
                    <wps:bodyPr spcFirstLastPara="1" wrap="square" lIns="91425" tIns="45700" rIns="91425" bIns="45700" anchor="t" anchorCtr="0">
                      <a:noAutofit/>
                    </wps:bodyPr>
                  </wps:wsp>
                </a:graphicData>
              </a:graphic>
            </wp:anchor>
          </w:drawing>
        </mc:Choice>
        <mc:Fallback>
          <w:pict>
            <v:rect w14:anchorId="75EC384E" id="Rectángulo 3" o:spid="_x0000_s1026" style="position:absolute;margin-left:0;margin-top:881.25pt;width:474.75pt;height:96.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" filled="f" stroked="f">
              <v:textbox inset="2.53958mm,1.2694mm,2.53958mm,1.2694mm">
                <w:txbxContent>
                  <w:p w14:paraId="2A728C94" w14:textId="77777777" w:rsidR="007D6B13" w:rsidRDefault="007D6B13" w:rsidP="005E4B35">
                    <w:pPr>
                      <w:spacing w:line="275" w:lineRule="auto"/>
                      <w:textDirection w:val="btLr"/>
                    </w:pPr>
                    <w:r>
                      <w:rPr>
                        <w:rFonts w:ascii="Helvetica Neue" w:eastAsia="Helvetica Neue" w:hAnsi="Helvetica Neue" w:cs="Helvetica Neue"/>
                        <w:color w:val="000000"/>
                        <w:sz w:val="20"/>
                      </w:rPr>
                      <w:t>________________________________________________________________________</w:t>
                    </w:r>
                  </w:p>
                  <w:p w14:paraId="0787D3CC" w14:textId="77777777" w:rsidR="007D6B13" w:rsidRDefault="007D6B13" w:rsidP="005E4B35">
                    <w:pPr>
                      <w:spacing w:line="275" w:lineRule="auto"/>
                      <w:textDirection w:val="btLr"/>
                    </w:pPr>
                    <w:r>
                      <w:rPr>
                        <w:rFonts w:ascii="Verdana" w:eastAsia="Verdana" w:hAnsi="Verdana" w:cs="Verdana"/>
                        <w:b/>
                        <w:color w:val="000000"/>
                        <w:sz w:val="20"/>
                      </w:rPr>
                      <w:t>Agencia Presidencial de Cooperación Internacional de Colombia, APC Colombia</w:t>
                    </w:r>
                  </w:p>
                  <w:p w14:paraId="00D4FE46" w14:textId="77777777" w:rsidR="007D6B13" w:rsidRDefault="007D6B13" w:rsidP="005E4B35">
                    <w:pPr>
                      <w:spacing w:line="275" w:lineRule="auto"/>
                      <w:textDirection w:val="btLr"/>
                    </w:pPr>
                    <w:r>
                      <w:rPr>
                        <w:rFonts w:ascii="Verdana" w:eastAsia="Verdana" w:hAnsi="Verdana" w:cs="Verdana"/>
                        <w:color w:val="000000"/>
                        <w:sz w:val="20"/>
                      </w:rPr>
                      <w:t>Dirección: Carrera 10 No. 97A-13, Piso 6, Torre A | Bogotá D.C., Colombia</w:t>
                    </w:r>
                  </w:p>
                  <w:p w14:paraId="062B69A6" w14:textId="77777777" w:rsidR="007D6B13" w:rsidRDefault="007D6B13" w:rsidP="005E4B35">
                    <w:pPr>
                      <w:spacing w:line="275" w:lineRule="auto"/>
                      <w:textDirection w:val="btLr"/>
                    </w:pPr>
                    <w:r>
                      <w:rPr>
                        <w:rFonts w:ascii="Verdana" w:eastAsia="Verdana" w:hAnsi="Verdana" w:cs="Verdana"/>
                        <w:color w:val="000000"/>
                        <w:sz w:val="20"/>
                      </w:rPr>
                      <w:t>Teléfono: (+57) 601 601 2424 Línea gratuita nacional: 018000413795</w:t>
                    </w:r>
                    <w:r>
                      <w:rPr>
                        <w:rFonts w:ascii="Verdana" w:eastAsia="Verdana" w:hAnsi="Verdana" w:cs="Verdana"/>
                        <w:color w:val="000000"/>
                        <w:sz w:val="20"/>
                      </w:rPr>
                      <w:br/>
                      <w:t>Código postal: 110221</w:t>
                    </w:r>
                    <w:r>
                      <w:rPr>
                        <w:rFonts w:ascii="Verdana" w:eastAsia="Verdana" w:hAnsi="Verdana" w:cs="Verdana"/>
                        <w:color w:val="000000"/>
                        <w:sz w:val="20"/>
                      </w:rPr>
                      <w:br/>
                      <w:t>www.apccolombia.gov.co</w:t>
                    </w:r>
                  </w:p>
                </w:txbxContent>
              </v:textbox>
            </v:rect>
          </w:pict>
        </mc:Fallback>
      </mc:AlternateContent>
    </w:r>
    <w:r>
      <w:rPr>
        <w:rFonts w:ascii="Arial" w:hAnsi="Arial" w:cs="Arial"/>
        <w:b/>
        <w:sz w:val="20"/>
        <w:szCs w:val="20"/>
      </w:rPr>
      <w:t xml:space="preserve">POLÍTICA DE DEFENSA JURÍDICA </w:t>
    </w:r>
  </w:p>
  <w:p w14:paraId="0519686D" w14:textId="6F0C381D" w:rsidR="007D6B13" w:rsidRPr="00C8097F" w:rsidRDefault="007D6B13" w:rsidP="00E71D71">
    <w:pPr>
      <w:pBdr>
        <w:top w:val="nil"/>
        <w:left w:val="nil"/>
        <w:bottom w:val="nil"/>
        <w:right w:val="nil"/>
        <w:between w:val="nil"/>
      </w:pBdr>
      <w:tabs>
        <w:tab w:val="center" w:pos="4419"/>
        <w:tab w:val="right" w:pos="8838"/>
      </w:tabs>
      <w:spacing w:line="240" w:lineRule="auto"/>
      <w:jc w:val="both"/>
      <w:rPr>
        <w:rFonts w:cs="Arial"/>
        <w:sz w:val="20"/>
        <w:szCs w:val="20"/>
      </w:rPr>
    </w:pPr>
    <w:r w:rsidRPr="00233FDB">
      <w:rPr>
        <w:rFonts w:cs="Arial"/>
        <w:sz w:val="20"/>
        <w:szCs w:val="20"/>
      </w:rPr>
      <w:t xml:space="preserve">Código: </w:t>
    </w:r>
    <w:r>
      <w:rPr>
        <w:rFonts w:cs="Arial"/>
        <w:sz w:val="20"/>
        <w:szCs w:val="20"/>
      </w:rPr>
      <w:t>A</w:t>
    </w:r>
    <w:r w:rsidRPr="00233FDB">
      <w:rPr>
        <w:rFonts w:cs="Arial"/>
        <w:sz w:val="20"/>
        <w:szCs w:val="20"/>
      </w:rPr>
      <w:t>-</w:t>
    </w:r>
    <w:r>
      <w:rPr>
        <w:rFonts w:cs="Arial"/>
        <w:sz w:val="20"/>
        <w:szCs w:val="20"/>
      </w:rPr>
      <w:t>OT</w:t>
    </w:r>
    <w:r w:rsidRPr="00233FDB">
      <w:rPr>
        <w:rFonts w:cs="Arial"/>
        <w:sz w:val="20"/>
        <w:szCs w:val="20"/>
      </w:rPr>
      <w:t>-</w:t>
    </w:r>
    <w:r>
      <w:rPr>
        <w:rFonts w:cs="Arial"/>
        <w:sz w:val="20"/>
        <w:szCs w:val="20"/>
      </w:rPr>
      <w:t>058</w:t>
    </w:r>
    <w:r w:rsidRPr="00233FDB">
      <w:rPr>
        <w:rFonts w:cs="Arial"/>
        <w:sz w:val="20"/>
        <w:szCs w:val="20"/>
      </w:rPr>
      <w:t xml:space="preserve"> | Versión: 0</w:t>
    </w:r>
    <w:r>
      <w:rPr>
        <w:rFonts w:cs="Arial"/>
        <w:sz w:val="20"/>
        <w:szCs w:val="20"/>
      </w:rPr>
      <w:t xml:space="preserve">9 </w:t>
    </w:r>
    <w:r w:rsidRPr="00233FDB">
      <w:rPr>
        <w:rFonts w:cs="Arial"/>
        <w:sz w:val="20"/>
        <w:szCs w:val="20"/>
      </w:rPr>
      <w:t xml:space="preserve">| Fecha: </w:t>
    </w:r>
    <w:proofErr w:type="gramStart"/>
    <w:r w:rsidRPr="00C8097F">
      <w:rPr>
        <w:rFonts w:cs="Arial"/>
        <w:sz w:val="20"/>
        <w:szCs w:val="20"/>
      </w:rPr>
      <w:t>Agosto</w:t>
    </w:r>
    <w:proofErr w:type="gramEnd"/>
    <w:r w:rsidRPr="00C8097F">
      <w:rPr>
        <w:rFonts w:cs="Arial"/>
        <w:sz w:val="20"/>
        <w:szCs w:val="20"/>
      </w:rPr>
      <w:t xml:space="preserve"> </w:t>
    </w:r>
    <w:r w:rsidR="00C8097F" w:rsidRPr="00C8097F">
      <w:rPr>
        <w:rFonts w:cs="Arial"/>
        <w:sz w:val="20"/>
        <w:szCs w:val="20"/>
      </w:rPr>
      <w:t>24</w:t>
    </w:r>
    <w:r w:rsidRPr="00C8097F">
      <w:rPr>
        <w:rFonts w:cs="Arial"/>
        <w:sz w:val="20"/>
        <w:szCs w:val="20"/>
      </w:rPr>
      <w:t xml:space="preserve"> de 2026</w:t>
    </w:r>
  </w:p>
  <w:p w14:paraId="3AC7CF5A" w14:textId="77777777" w:rsidR="007D6B13" w:rsidRPr="00C8097F" w:rsidRDefault="007D6B13" w:rsidP="00E71D71">
    <w:pPr>
      <w:pBdr>
        <w:top w:val="nil"/>
        <w:left w:val="nil"/>
        <w:bottom w:val="nil"/>
        <w:right w:val="nil"/>
        <w:between w:val="nil"/>
      </w:pBdr>
      <w:tabs>
        <w:tab w:val="center" w:pos="4419"/>
        <w:tab w:val="right" w:pos="8838"/>
      </w:tabs>
      <w:spacing w:line="240" w:lineRule="auto"/>
      <w:jc w:val="both"/>
      <w:rPr>
        <w:rFonts w:cs="Arial"/>
        <w:sz w:val="20"/>
        <w:szCs w:val="20"/>
      </w:rPr>
    </w:pPr>
  </w:p>
  <w:p w14:paraId="28BD49A5" w14:textId="77777777" w:rsidR="007D6B13" w:rsidRPr="00E71D71" w:rsidRDefault="007D6B13" w:rsidP="00E71D71">
    <w:pPr>
      <w:spacing w:line="240"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387"/>
    <w:multiLevelType w:val="hybridMultilevel"/>
    <w:tmpl w:val="77A687FC"/>
    <w:lvl w:ilvl="0" w:tplc="240A0001">
      <w:start w:val="1"/>
      <w:numFmt w:val="bullet"/>
      <w:lvlText w:val=""/>
      <w:lvlJc w:val="left"/>
      <w:pPr>
        <w:ind w:left="1404" w:hanging="360"/>
      </w:pPr>
      <w:rPr>
        <w:rFonts w:ascii="Symbol" w:hAnsi="Symbol" w:hint="default"/>
      </w:rPr>
    </w:lvl>
    <w:lvl w:ilvl="1" w:tplc="240A0019" w:tentative="1">
      <w:start w:val="1"/>
      <w:numFmt w:val="lowerLetter"/>
      <w:lvlText w:val="%2."/>
      <w:lvlJc w:val="left"/>
      <w:pPr>
        <w:ind w:left="2124" w:hanging="360"/>
      </w:pPr>
    </w:lvl>
    <w:lvl w:ilvl="2" w:tplc="240A001B" w:tentative="1">
      <w:start w:val="1"/>
      <w:numFmt w:val="lowerRoman"/>
      <w:lvlText w:val="%3."/>
      <w:lvlJc w:val="right"/>
      <w:pPr>
        <w:ind w:left="2844" w:hanging="180"/>
      </w:pPr>
    </w:lvl>
    <w:lvl w:ilvl="3" w:tplc="240A000F" w:tentative="1">
      <w:start w:val="1"/>
      <w:numFmt w:val="decimal"/>
      <w:lvlText w:val="%4."/>
      <w:lvlJc w:val="left"/>
      <w:pPr>
        <w:ind w:left="3564" w:hanging="360"/>
      </w:pPr>
    </w:lvl>
    <w:lvl w:ilvl="4" w:tplc="240A0019" w:tentative="1">
      <w:start w:val="1"/>
      <w:numFmt w:val="lowerLetter"/>
      <w:lvlText w:val="%5."/>
      <w:lvlJc w:val="left"/>
      <w:pPr>
        <w:ind w:left="4284" w:hanging="360"/>
      </w:pPr>
    </w:lvl>
    <w:lvl w:ilvl="5" w:tplc="240A001B" w:tentative="1">
      <w:start w:val="1"/>
      <w:numFmt w:val="lowerRoman"/>
      <w:lvlText w:val="%6."/>
      <w:lvlJc w:val="right"/>
      <w:pPr>
        <w:ind w:left="5004" w:hanging="180"/>
      </w:pPr>
    </w:lvl>
    <w:lvl w:ilvl="6" w:tplc="240A000F" w:tentative="1">
      <w:start w:val="1"/>
      <w:numFmt w:val="decimal"/>
      <w:lvlText w:val="%7."/>
      <w:lvlJc w:val="left"/>
      <w:pPr>
        <w:ind w:left="5724" w:hanging="360"/>
      </w:pPr>
    </w:lvl>
    <w:lvl w:ilvl="7" w:tplc="240A0019" w:tentative="1">
      <w:start w:val="1"/>
      <w:numFmt w:val="lowerLetter"/>
      <w:lvlText w:val="%8."/>
      <w:lvlJc w:val="left"/>
      <w:pPr>
        <w:ind w:left="6444" w:hanging="360"/>
      </w:pPr>
    </w:lvl>
    <w:lvl w:ilvl="8" w:tplc="240A001B" w:tentative="1">
      <w:start w:val="1"/>
      <w:numFmt w:val="lowerRoman"/>
      <w:lvlText w:val="%9."/>
      <w:lvlJc w:val="right"/>
      <w:pPr>
        <w:ind w:left="7164" w:hanging="180"/>
      </w:pPr>
    </w:lvl>
  </w:abstractNum>
  <w:abstractNum w:abstractNumId="1" w15:restartNumberingAfterBreak="0">
    <w:nsid w:val="015546C0"/>
    <w:multiLevelType w:val="hybridMultilevel"/>
    <w:tmpl w:val="83327ED6"/>
    <w:lvl w:ilvl="0" w:tplc="3A5E8018">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0C22D1"/>
    <w:multiLevelType w:val="hybridMultilevel"/>
    <w:tmpl w:val="CC8A6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4F2C47"/>
    <w:multiLevelType w:val="hybridMultilevel"/>
    <w:tmpl w:val="B9AA5A54"/>
    <w:lvl w:ilvl="0" w:tplc="240A0001">
      <w:start w:val="1"/>
      <w:numFmt w:val="bullet"/>
      <w:lvlText w:val=""/>
      <w:lvlJc w:val="left"/>
      <w:pPr>
        <w:ind w:left="1440" w:hanging="360"/>
      </w:pPr>
      <w:rPr>
        <w:rFonts w:ascii="Symbol" w:hAnsi="Symbol" w:hint="default"/>
        <w:b/>
      </w:rPr>
    </w:lvl>
    <w:lvl w:ilvl="1" w:tplc="8A984E48">
      <w:start w:val="1"/>
      <w:numFmt w:val="upperRoman"/>
      <w:lvlText w:val="%2."/>
      <w:lvlJc w:val="left"/>
      <w:pPr>
        <w:ind w:left="2520" w:hanging="720"/>
      </w:pPr>
      <w:rPr>
        <w:rFonts w:hint="default"/>
      </w:r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04770828"/>
    <w:multiLevelType w:val="hybridMultilevel"/>
    <w:tmpl w:val="429A7582"/>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6910CA0"/>
    <w:multiLevelType w:val="hybridMultilevel"/>
    <w:tmpl w:val="FC9ED57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076D0E48"/>
    <w:multiLevelType w:val="hybridMultilevel"/>
    <w:tmpl w:val="0C22D5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88C1F63"/>
    <w:multiLevelType w:val="hybridMultilevel"/>
    <w:tmpl w:val="95008C86"/>
    <w:lvl w:ilvl="0" w:tplc="240A0019">
      <w:start w:val="1"/>
      <w:numFmt w:val="lowerLetter"/>
      <w:lvlText w:val="%1."/>
      <w:lvlJc w:val="left"/>
      <w:pPr>
        <w:ind w:left="720" w:hanging="360"/>
      </w:pPr>
      <w:rPr>
        <w:rFonts w:hint="default"/>
        <w:b/>
      </w:rPr>
    </w:lvl>
    <w:lvl w:ilvl="1" w:tplc="EDD8102A">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89D0FE6"/>
    <w:multiLevelType w:val="multilevel"/>
    <w:tmpl w:val="1A663FCE"/>
    <w:lvl w:ilvl="0">
      <w:start w:val="1"/>
      <w:numFmt w:val="lowerLetter"/>
      <w:lvlText w:val="%1)"/>
      <w:lvlJc w:val="left"/>
      <w:pPr>
        <w:ind w:left="720" w:hanging="360"/>
      </w:pPr>
      <w:rPr>
        <w:b/>
      </w:rPr>
    </w:lvl>
    <w:lvl w:ilvl="1">
      <w:start w:val="1"/>
      <w:numFmt w:val="bullet"/>
      <w:lvlText w:val=""/>
      <w:lvlJc w:val="left"/>
      <w:pPr>
        <w:ind w:left="644" w:hanging="360"/>
      </w:pPr>
      <w:rPr>
        <w:rFonts w:ascii="Symbol" w:hAnsi="Symbol"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282A11"/>
    <w:multiLevelType w:val="hybridMultilevel"/>
    <w:tmpl w:val="25DCC9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F2E1134"/>
    <w:multiLevelType w:val="hybridMultilevel"/>
    <w:tmpl w:val="4AEA4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2684A3A"/>
    <w:multiLevelType w:val="multilevel"/>
    <w:tmpl w:val="1ABE746C"/>
    <w:lvl w:ilvl="0">
      <w:start w:val="1"/>
      <w:numFmt w:val="bullet"/>
      <w:lvlText w:val=""/>
      <w:lvlJc w:val="left"/>
      <w:pPr>
        <w:ind w:left="720" w:hanging="360"/>
      </w:pPr>
      <w:rPr>
        <w:rFonts w:ascii="Symbol" w:hAnsi="Symbol" w:hint="default"/>
        <w:b/>
        <w:bCs/>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E14A9C"/>
    <w:multiLevelType w:val="hybridMultilevel"/>
    <w:tmpl w:val="1DA82706"/>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46E6DD3"/>
    <w:multiLevelType w:val="multilevel"/>
    <w:tmpl w:val="0AC0CC60"/>
    <w:lvl w:ilvl="0">
      <w:start w:val="1"/>
      <w:numFmt w:val="bullet"/>
      <w:lvlText w:val=""/>
      <w:lvlJc w:val="left"/>
      <w:pPr>
        <w:ind w:left="360" w:hanging="360"/>
      </w:pPr>
      <w:rPr>
        <w:rFonts w:ascii="Symbol" w:hAnsi="Symbol"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4B10018"/>
    <w:multiLevelType w:val="multilevel"/>
    <w:tmpl w:val="AF9C8608"/>
    <w:lvl w:ilvl="0">
      <w:start w:val="7"/>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5045C9F"/>
    <w:multiLevelType w:val="hybridMultilevel"/>
    <w:tmpl w:val="292853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6B41FF4"/>
    <w:multiLevelType w:val="hybridMultilevel"/>
    <w:tmpl w:val="508EC7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92B2CA3"/>
    <w:multiLevelType w:val="multilevel"/>
    <w:tmpl w:val="5448D40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197673EB"/>
    <w:multiLevelType w:val="hybridMultilevel"/>
    <w:tmpl w:val="90C6A8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1B5713F6"/>
    <w:multiLevelType w:val="hybridMultilevel"/>
    <w:tmpl w:val="E5CEB9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1BE12CBF"/>
    <w:multiLevelType w:val="multilevel"/>
    <w:tmpl w:val="1ABE746C"/>
    <w:lvl w:ilvl="0">
      <w:start w:val="1"/>
      <w:numFmt w:val="bullet"/>
      <w:lvlText w:val=""/>
      <w:lvlJc w:val="left"/>
      <w:pPr>
        <w:ind w:left="720" w:hanging="360"/>
      </w:pPr>
      <w:rPr>
        <w:rFonts w:ascii="Symbol" w:hAnsi="Symbol" w:hint="default"/>
        <w:b/>
        <w:bCs/>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CD41EF1"/>
    <w:multiLevelType w:val="hybridMultilevel"/>
    <w:tmpl w:val="756C39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1D050AB8"/>
    <w:multiLevelType w:val="hybridMultilevel"/>
    <w:tmpl w:val="B7FAA0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1EB65C4C"/>
    <w:multiLevelType w:val="multilevel"/>
    <w:tmpl w:val="1A663FCE"/>
    <w:lvl w:ilvl="0">
      <w:start w:val="1"/>
      <w:numFmt w:val="lowerLetter"/>
      <w:lvlText w:val="%1)"/>
      <w:lvlJc w:val="left"/>
      <w:pPr>
        <w:ind w:left="720" w:hanging="360"/>
      </w:pPr>
      <w:rPr>
        <w:b/>
      </w:rPr>
    </w:lvl>
    <w:lvl w:ilvl="1">
      <w:start w:val="1"/>
      <w:numFmt w:val="bullet"/>
      <w:lvlText w:val=""/>
      <w:lvlJc w:val="left"/>
      <w:pPr>
        <w:ind w:left="644" w:hanging="360"/>
      </w:pPr>
      <w:rPr>
        <w:rFonts w:ascii="Symbol" w:hAnsi="Symbol"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F292DFF"/>
    <w:multiLevelType w:val="hybridMultilevel"/>
    <w:tmpl w:val="BAD40AA4"/>
    <w:lvl w:ilvl="0" w:tplc="240A0019">
      <w:start w:val="1"/>
      <w:numFmt w:val="lowerLetter"/>
      <w:lvlText w:val="%1."/>
      <w:lvlJc w:val="left"/>
      <w:pPr>
        <w:ind w:left="720" w:hanging="360"/>
      </w:pPr>
      <w:rPr>
        <w:rFonts w:hint="default"/>
        <w:b/>
        <w:bCs w:val="0"/>
      </w:rPr>
    </w:lvl>
    <w:lvl w:ilvl="1" w:tplc="E3C82AEE">
      <w:start w:val="1"/>
      <w:numFmt w:val="decimal"/>
      <w:lvlText w:val="%2."/>
      <w:lvlJc w:val="left"/>
      <w:pPr>
        <w:ind w:left="1440" w:hanging="360"/>
      </w:pPr>
      <w:rPr>
        <w:rFonts w:hint="default"/>
      </w:rPr>
    </w:lvl>
    <w:lvl w:ilvl="2" w:tplc="9C96B8B0">
      <w:start w:val="1"/>
      <w:numFmt w:val="lowerRoman"/>
      <w:lvlText w:val="(%3)"/>
      <w:lvlJc w:val="left"/>
      <w:pPr>
        <w:ind w:left="2700" w:hanging="72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1F4673AC"/>
    <w:multiLevelType w:val="hybridMultilevel"/>
    <w:tmpl w:val="990843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1F751294"/>
    <w:multiLevelType w:val="multilevel"/>
    <w:tmpl w:val="F4FAD612"/>
    <w:lvl w:ilvl="0">
      <w:start w:val="1"/>
      <w:numFmt w:val="bullet"/>
      <w:lvlText w:val=""/>
      <w:lvlJc w:val="left"/>
      <w:pPr>
        <w:ind w:left="927" w:hanging="360"/>
      </w:pPr>
      <w:rPr>
        <w:rFonts w:ascii="Symbol" w:hAnsi="Symbol" w:hint="default"/>
        <w:b w:val="0"/>
      </w:rPr>
    </w:lvl>
    <w:lvl w:ilvl="1">
      <w:start w:val="1"/>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1FB64DAD"/>
    <w:multiLevelType w:val="hybridMultilevel"/>
    <w:tmpl w:val="5692B74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20022A48"/>
    <w:multiLevelType w:val="hybridMultilevel"/>
    <w:tmpl w:val="8F9E1D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23DD0D18"/>
    <w:multiLevelType w:val="hybridMultilevel"/>
    <w:tmpl w:val="1B9A3D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24603C77"/>
    <w:multiLevelType w:val="hybridMultilevel"/>
    <w:tmpl w:val="C63091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26110D87"/>
    <w:multiLevelType w:val="hybridMultilevel"/>
    <w:tmpl w:val="33E64E2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15:restartNumberingAfterBreak="0">
    <w:nsid w:val="27D422B8"/>
    <w:multiLevelType w:val="hybridMultilevel"/>
    <w:tmpl w:val="F2EABE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289814E1"/>
    <w:multiLevelType w:val="hybridMultilevel"/>
    <w:tmpl w:val="498288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29E45B96"/>
    <w:multiLevelType w:val="hybridMultilevel"/>
    <w:tmpl w:val="5B08AFCC"/>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2B0D4B5C"/>
    <w:multiLevelType w:val="multilevel"/>
    <w:tmpl w:val="B470A47C"/>
    <w:lvl w:ilvl="0">
      <w:start w:val="1"/>
      <w:numFmt w:val="bullet"/>
      <w:lvlText w:val=""/>
      <w:lvlJc w:val="left"/>
      <w:pPr>
        <w:ind w:left="585" w:hanging="585"/>
      </w:pPr>
      <w:rPr>
        <w:rFonts w:ascii="Symbol" w:hAnsi="Symbol"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30421560"/>
    <w:multiLevelType w:val="hybridMultilevel"/>
    <w:tmpl w:val="75500B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30B2568F"/>
    <w:multiLevelType w:val="hybridMultilevel"/>
    <w:tmpl w:val="47B2DD38"/>
    <w:lvl w:ilvl="0" w:tplc="240A0019">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37C570B"/>
    <w:multiLevelType w:val="hybridMultilevel"/>
    <w:tmpl w:val="2084C080"/>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343C141D"/>
    <w:multiLevelType w:val="hybridMultilevel"/>
    <w:tmpl w:val="76B0A780"/>
    <w:lvl w:ilvl="0" w:tplc="240A0001">
      <w:start w:val="1"/>
      <w:numFmt w:val="bullet"/>
      <w:lvlText w:val=""/>
      <w:lvlJc w:val="left"/>
      <w:pPr>
        <w:ind w:left="1080" w:hanging="360"/>
      </w:pPr>
      <w:rPr>
        <w:rFonts w:ascii="Symbol" w:hAnsi="Symbol" w:hint="default"/>
        <w:b/>
        <w:bCs/>
      </w:rPr>
    </w:lvl>
    <w:lvl w:ilvl="1" w:tplc="6DEA4872">
      <w:start w:val="1"/>
      <w:numFmt w:val="decimal"/>
      <w:lvlText w:val="%2)"/>
      <w:lvlJc w:val="left"/>
      <w:pPr>
        <w:ind w:left="1800" w:hanging="360"/>
      </w:pPr>
      <w:rPr>
        <w:rFonts w:hint="default"/>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0" w15:restartNumberingAfterBreak="0">
    <w:nsid w:val="34A3187A"/>
    <w:multiLevelType w:val="hybridMultilevel"/>
    <w:tmpl w:val="507E689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1" w15:restartNumberingAfterBreak="0">
    <w:nsid w:val="36D127C7"/>
    <w:multiLevelType w:val="multilevel"/>
    <w:tmpl w:val="1A663FCE"/>
    <w:lvl w:ilvl="0">
      <w:start w:val="1"/>
      <w:numFmt w:val="lowerLetter"/>
      <w:lvlText w:val="%1)"/>
      <w:lvlJc w:val="left"/>
      <w:pPr>
        <w:ind w:left="720" w:hanging="360"/>
      </w:pPr>
      <w:rPr>
        <w:b/>
      </w:rPr>
    </w:lvl>
    <w:lvl w:ilvl="1">
      <w:start w:val="1"/>
      <w:numFmt w:val="bullet"/>
      <w:lvlText w:val=""/>
      <w:lvlJc w:val="left"/>
      <w:pPr>
        <w:ind w:left="644" w:hanging="360"/>
      </w:pPr>
      <w:rPr>
        <w:rFonts w:ascii="Symbol" w:hAnsi="Symbol"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9C03AD2"/>
    <w:multiLevelType w:val="hybridMultilevel"/>
    <w:tmpl w:val="76726C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3A877C0C"/>
    <w:multiLevelType w:val="hybridMultilevel"/>
    <w:tmpl w:val="C1D0FBE0"/>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44" w15:restartNumberingAfterBreak="0">
    <w:nsid w:val="3AB45E44"/>
    <w:multiLevelType w:val="hybridMultilevel"/>
    <w:tmpl w:val="2B083292"/>
    <w:lvl w:ilvl="0" w:tplc="240A0019">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3AD949FB"/>
    <w:multiLevelType w:val="hybridMultilevel"/>
    <w:tmpl w:val="AF2C9B8C"/>
    <w:lvl w:ilvl="0" w:tplc="240A0019">
      <w:start w:val="1"/>
      <w:numFmt w:val="lowerLetter"/>
      <w:lvlText w:val="%1."/>
      <w:lvlJc w:val="left"/>
      <w:pPr>
        <w:ind w:left="720" w:hanging="360"/>
      </w:pPr>
      <w:rPr>
        <w:rFonts w:hint="default"/>
        <w:b/>
        <w:bCs w:val="0"/>
      </w:rPr>
    </w:lvl>
    <w:lvl w:ilvl="1" w:tplc="E3C82AEE">
      <w:start w:val="1"/>
      <w:numFmt w:val="decimal"/>
      <w:lvlText w:val="%2."/>
      <w:lvlJc w:val="left"/>
      <w:pPr>
        <w:ind w:left="1440" w:hanging="360"/>
      </w:pPr>
      <w:rPr>
        <w:rFonts w:hint="default"/>
      </w:rPr>
    </w:lvl>
    <w:lvl w:ilvl="2" w:tplc="9C96B8B0">
      <w:start w:val="1"/>
      <w:numFmt w:val="lowerRoman"/>
      <w:lvlText w:val="(%3)"/>
      <w:lvlJc w:val="left"/>
      <w:pPr>
        <w:ind w:left="2700" w:hanging="72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3B735B72"/>
    <w:multiLevelType w:val="hybridMultilevel"/>
    <w:tmpl w:val="B6BCD2D0"/>
    <w:lvl w:ilvl="0" w:tplc="240A0001">
      <w:start w:val="1"/>
      <w:numFmt w:val="bullet"/>
      <w:lvlText w:val=""/>
      <w:lvlJc w:val="left"/>
      <w:pPr>
        <w:ind w:left="1069" w:hanging="360"/>
      </w:pPr>
      <w:rPr>
        <w:rFonts w:ascii="Symbol" w:hAnsi="Symbol"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7" w15:restartNumberingAfterBreak="0">
    <w:nsid w:val="3BB2534B"/>
    <w:multiLevelType w:val="hybridMultilevel"/>
    <w:tmpl w:val="5B369A06"/>
    <w:lvl w:ilvl="0" w:tplc="5450F2C8">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3C095AAF"/>
    <w:multiLevelType w:val="hybridMultilevel"/>
    <w:tmpl w:val="7548E3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3E1C750D"/>
    <w:multiLevelType w:val="hybridMultilevel"/>
    <w:tmpl w:val="A6E081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3F107D1C"/>
    <w:multiLevelType w:val="hybridMultilevel"/>
    <w:tmpl w:val="CB724D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41FB6BDB"/>
    <w:multiLevelType w:val="hybridMultilevel"/>
    <w:tmpl w:val="48E6091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2" w15:restartNumberingAfterBreak="0">
    <w:nsid w:val="43892488"/>
    <w:multiLevelType w:val="hybridMultilevel"/>
    <w:tmpl w:val="4F0CEC8A"/>
    <w:lvl w:ilvl="0" w:tplc="8BF4B82C">
      <w:start w:val="1"/>
      <w:numFmt w:val="upperLetter"/>
      <w:lvlText w:val="%1."/>
      <w:lvlJc w:val="left"/>
      <w:pPr>
        <w:ind w:left="720" w:hanging="360"/>
      </w:pPr>
      <w:rPr>
        <w:rFonts w:hint="default"/>
        <w:b/>
      </w:rPr>
    </w:lvl>
    <w:lvl w:ilvl="1" w:tplc="240A0001">
      <w:start w:val="1"/>
      <w:numFmt w:val="bullet"/>
      <w:lvlText w:val=""/>
      <w:lvlJc w:val="left"/>
      <w:pPr>
        <w:ind w:left="1440" w:hanging="360"/>
      </w:pPr>
      <w:rPr>
        <w:rFonts w:ascii="Symbol" w:hAnsi="Symbol" w:hint="default"/>
      </w:rPr>
    </w:lvl>
    <w:lvl w:ilvl="2" w:tplc="F65CCA00">
      <w:start w:val="1"/>
      <w:numFmt w:val="low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4399787E"/>
    <w:multiLevelType w:val="hybridMultilevel"/>
    <w:tmpl w:val="A9F6C494"/>
    <w:lvl w:ilvl="0" w:tplc="240A0019">
      <w:start w:val="1"/>
      <w:numFmt w:val="lowerLetter"/>
      <w:lvlText w:val="%1."/>
      <w:lvlJc w:val="left"/>
      <w:pPr>
        <w:ind w:left="720" w:hanging="360"/>
      </w:pPr>
      <w:rPr>
        <w:rFonts w:hint="default"/>
        <w:b/>
      </w:rPr>
    </w:lvl>
    <w:lvl w:ilvl="1" w:tplc="240A0001">
      <w:start w:val="1"/>
      <w:numFmt w:val="bullet"/>
      <w:lvlText w:val=""/>
      <w:lvlJc w:val="left"/>
      <w:pPr>
        <w:ind w:left="1440" w:hanging="360"/>
      </w:pPr>
      <w:rPr>
        <w:rFonts w:ascii="Symbol" w:hAnsi="Symbol" w:hint="default"/>
      </w:rPr>
    </w:lvl>
    <w:lvl w:ilvl="2" w:tplc="F65CCA00">
      <w:start w:val="1"/>
      <w:numFmt w:val="low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15:restartNumberingAfterBreak="0">
    <w:nsid w:val="46403730"/>
    <w:multiLevelType w:val="hybridMultilevel"/>
    <w:tmpl w:val="FB6ABF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46CE1EC6"/>
    <w:multiLevelType w:val="hybridMultilevel"/>
    <w:tmpl w:val="B8DC5D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47595264"/>
    <w:multiLevelType w:val="hybridMultilevel"/>
    <w:tmpl w:val="2BC480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4784583F"/>
    <w:multiLevelType w:val="hybridMultilevel"/>
    <w:tmpl w:val="338C01FC"/>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58" w15:restartNumberingAfterBreak="0">
    <w:nsid w:val="47C10A80"/>
    <w:multiLevelType w:val="multilevel"/>
    <w:tmpl w:val="918C0B82"/>
    <w:lvl w:ilvl="0">
      <w:start w:val="2"/>
      <w:numFmt w:val="decimal"/>
      <w:lvlText w:val="%1"/>
      <w:lvlJc w:val="left"/>
      <w:pPr>
        <w:ind w:left="360" w:hanging="360"/>
      </w:pPr>
      <w:rPr>
        <w:rFonts w:hint="default"/>
      </w:rPr>
    </w:lvl>
    <w:lvl w:ilvl="1">
      <w:start w:val="1"/>
      <w:numFmt w:val="decimal"/>
      <w:pStyle w:val="Ttulo3"/>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48A3576A"/>
    <w:multiLevelType w:val="hybridMultilevel"/>
    <w:tmpl w:val="69925C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4B595DD3"/>
    <w:multiLevelType w:val="hybridMultilevel"/>
    <w:tmpl w:val="9C529E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4CD54347"/>
    <w:multiLevelType w:val="multilevel"/>
    <w:tmpl w:val="9392E81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4F3A1788"/>
    <w:multiLevelType w:val="hybridMultilevel"/>
    <w:tmpl w:val="215C27E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3" w15:restartNumberingAfterBreak="0">
    <w:nsid w:val="4F4A0B8C"/>
    <w:multiLevelType w:val="hybridMultilevel"/>
    <w:tmpl w:val="3410A00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4" w15:restartNumberingAfterBreak="0">
    <w:nsid w:val="4FC33F21"/>
    <w:multiLevelType w:val="hybridMultilevel"/>
    <w:tmpl w:val="4E64C9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51C53A65"/>
    <w:multiLevelType w:val="multilevel"/>
    <w:tmpl w:val="5F5E0F8A"/>
    <w:lvl w:ilvl="0">
      <w:start w:val="2"/>
      <w:numFmt w:val="decimal"/>
      <w:lvlText w:val="%1"/>
      <w:lvlJc w:val="left"/>
      <w:pPr>
        <w:ind w:left="107" w:hanging="598"/>
      </w:pPr>
      <w:rPr>
        <w:rFonts w:hint="default"/>
        <w:lang w:val="es-CO" w:eastAsia="es-CO" w:bidi="es-CO"/>
      </w:rPr>
    </w:lvl>
    <w:lvl w:ilvl="1">
      <w:start w:val="1"/>
      <w:numFmt w:val="decimal"/>
      <w:lvlText w:val="%1.%2"/>
      <w:lvlJc w:val="left"/>
      <w:pPr>
        <w:ind w:left="107" w:hanging="598"/>
      </w:pPr>
      <w:rPr>
        <w:rFonts w:hint="default"/>
        <w:lang w:val="es-CO" w:eastAsia="es-CO" w:bidi="es-CO"/>
      </w:rPr>
    </w:lvl>
    <w:lvl w:ilvl="2">
      <w:start w:val="5"/>
      <w:numFmt w:val="decimal"/>
      <w:lvlText w:val="%1.%2.%3"/>
      <w:lvlJc w:val="left"/>
      <w:pPr>
        <w:ind w:left="107" w:hanging="598"/>
      </w:pPr>
      <w:rPr>
        <w:rFonts w:hint="default"/>
        <w:lang w:val="es-CO" w:eastAsia="es-CO" w:bidi="es-CO"/>
      </w:rPr>
    </w:lvl>
    <w:lvl w:ilvl="3">
      <w:start w:val="1"/>
      <w:numFmt w:val="decimal"/>
      <w:lvlText w:val="%1.%2.%3.%4."/>
      <w:lvlJc w:val="left"/>
      <w:pPr>
        <w:ind w:left="1307" w:hanging="598"/>
      </w:pPr>
      <w:rPr>
        <w:rFonts w:ascii="Arial" w:eastAsia="Century Gothic" w:hAnsi="Arial" w:cs="Arial" w:hint="default"/>
        <w:b/>
        <w:bCs/>
        <w:spacing w:val="-2"/>
        <w:w w:val="100"/>
        <w:sz w:val="24"/>
        <w:szCs w:val="24"/>
        <w:lang w:val="es-CO" w:eastAsia="es-CO" w:bidi="es-CO"/>
      </w:rPr>
    </w:lvl>
    <w:lvl w:ilvl="4">
      <w:numFmt w:val="bullet"/>
      <w:lvlText w:val="•"/>
      <w:lvlJc w:val="left"/>
      <w:pPr>
        <w:ind w:left="1902" w:hanging="598"/>
      </w:pPr>
      <w:rPr>
        <w:rFonts w:hint="default"/>
        <w:lang w:val="es-CO" w:eastAsia="es-CO" w:bidi="es-CO"/>
      </w:rPr>
    </w:lvl>
    <w:lvl w:ilvl="5">
      <w:numFmt w:val="bullet"/>
      <w:lvlText w:val="•"/>
      <w:lvlJc w:val="left"/>
      <w:pPr>
        <w:ind w:left="2353" w:hanging="598"/>
      </w:pPr>
      <w:rPr>
        <w:rFonts w:hint="default"/>
        <w:lang w:val="es-CO" w:eastAsia="es-CO" w:bidi="es-CO"/>
      </w:rPr>
    </w:lvl>
    <w:lvl w:ilvl="6">
      <w:numFmt w:val="bullet"/>
      <w:lvlText w:val="•"/>
      <w:lvlJc w:val="left"/>
      <w:pPr>
        <w:ind w:left="2804" w:hanging="598"/>
      </w:pPr>
      <w:rPr>
        <w:rFonts w:hint="default"/>
        <w:lang w:val="es-CO" w:eastAsia="es-CO" w:bidi="es-CO"/>
      </w:rPr>
    </w:lvl>
    <w:lvl w:ilvl="7">
      <w:numFmt w:val="bullet"/>
      <w:lvlText w:val="•"/>
      <w:lvlJc w:val="left"/>
      <w:pPr>
        <w:ind w:left="3254" w:hanging="598"/>
      </w:pPr>
      <w:rPr>
        <w:rFonts w:hint="default"/>
        <w:lang w:val="es-CO" w:eastAsia="es-CO" w:bidi="es-CO"/>
      </w:rPr>
    </w:lvl>
    <w:lvl w:ilvl="8">
      <w:numFmt w:val="bullet"/>
      <w:lvlText w:val="•"/>
      <w:lvlJc w:val="left"/>
      <w:pPr>
        <w:ind w:left="3705" w:hanging="598"/>
      </w:pPr>
      <w:rPr>
        <w:rFonts w:hint="default"/>
        <w:lang w:val="es-CO" w:eastAsia="es-CO" w:bidi="es-CO"/>
      </w:rPr>
    </w:lvl>
  </w:abstractNum>
  <w:abstractNum w:abstractNumId="66" w15:restartNumberingAfterBreak="0">
    <w:nsid w:val="57104FCA"/>
    <w:multiLevelType w:val="hybridMultilevel"/>
    <w:tmpl w:val="C284E20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585622C4"/>
    <w:multiLevelType w:val="hybridMultilevel"/>
    <w:tmpl w:val="AB5A0D7A"/>
    <w:lvl w:ilvl="0" w:tplc="80942966">
      <w:start w:val="8"/>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586B4B65"/>
    <w:multiLevelType w:val="hybridMultilevel"/>
    <w:tmpl w:val="3BA244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5C8E0B9B"/>
    <w:multiLevelType w:val="hybridMultilevel"/>
    <w:tmpl w:val="AB14BC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5D4D0CCE"/>
    <w:multiLevelType w:val="hybridMultilevel"/>
    <w:tmpl w:val="15940C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1" w15:restartNumberingAfterBreak="0">
    <w:nsid w:val="5FE52D1F"/>
    <w:multiLevelType w:val="hybridMultilevel"/>
    <w:tmpl w:val="7E44735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2" w15:restartNumberingAfterBreak="0">
    <w:nsid w:val="5FED5F71"/>
    <w:multiLevelType w:val="hybridMultilevel"/>
    <w:tmpl w:val="96D86F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60AC7638"/>
    <w:multiLevelType w:val="hybridMultilevel"/>
    <w:tmpl w:val="26CCCA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627C68F6"/>
    <w:multiLevelType w:val="hybridMultilevel"/>
    <w:tmpl w:val="C0ECD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627F5C9B"/>
    <w:multiLevelType w:val="hybridMultilevel"/>
    <w:tmpl w:val="F11C7B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62A51A87"/>
    <w:multiLevelType w:val="hybridMultilevel"/>
    <w:tmpl w:val="E4E23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15:restartNumberingAfterBreak="0">
    <w:nsid w:val="67335715"/>
    <w:multiLevelType w:val="hybridMultilevel"/>
    <w:tmpl w:val="03AAE4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8" w15:restartNumberingAfterBreak="0">
    <w:nsid w:val="679A5017"/>
    <w:multiLevelType w:val="hybridMultilevel"/>
    <w:tmpl w:val="962A2D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694F5B08"/>
    <w:multiLevelType w:val="hybridMultilevel"/>
    <w:tmpl w:val="73A4DF72"/>
    <w:lvl w:ilvl="0" w:tplc="DD8279C6">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0" w15:restartNumberingAfterBreak="0">
    <w:nsid w:val="698A109C"/>
    <w:multiLevelType w:val="hybridMultilevel"/>
    <w:tmpl w:val="1BB667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15:restartNumberingAfterBreak="0">
    <w:nsid w:val="6A5751B9"/>
    <w:multiLevelType w:val="hybridMultilevel"/>
    <w:tmpl w:val="CD3E399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2" w15:restartNumberingAfterBreak="0">
    <w:nsid w:val="6A9773FB"/>
    <w:multiLevelType w:val="hybridMultilevel"/>
    <w:tmpl w:val="3DE615EA"/>
    <w:lvl w:ilvl="0" w:tplc="0E3086E8">
      <w:start w:val="1"/>
      <w:numFmt w:val="decimal"/>
      <w:pStyle w:val="Ttulo2"/>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3" w15:restartNumberingAfterBreak="0">
    <w:nsid w:val="6CC16711"/>
    <w:multiLevelType w:val="hybridMultilevel"/>
    <w:tmpl w:val="663ED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6EC84BE6"/>
    <w:multiLevelType w:val="hybridMultilevel"/>
    <w:tmpl w:val="D5C09E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5" w15:restartNumberingAfterBreak="0">
    <w:nsid w:val="6F0615FD"/>
    <w:multiLevelType w:val="hybridMultilevel"/>
    <w:tmpl w:val="78AE33D8"/>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86" w15:restartNumberingAfterBreak="0">
    <w:nsid w:val="6FB6705F"/>
    <w:multiLevelType w:val="multilevel"/>
    <w:tmpl w:val="1A663FCE"/>
    <w:lvl w:ilvl="0">
      <w:start w:val="1"/>
      <w:numFmt w:val="lowerLetter"/>
      <w:lvlText w:val="%1)"/>
      <w:lvlJc w:val="left"/>
      <w:pPr>
        <w:ind w:left="720" w:hanging="360"/>
      </w:pPr>
      <w:rPr>
        <w:b/>
      </w:rPr>
    </w:lvl>
    <w:lvl w:ilvl="1">
      <w:start w:val="1"/>
      <w:numFmt w:val="bullet"/>
      <w:lvlText w:val=""/>
      <w:lvlJc w:val="left"/>
      <w:pPr>
        <w:ind w:left="644" w:hanging="360"/>
      </w:pPr>
      <w:rPr>
        <w:rFonts w:ascii="Symbol" w:hAnsi="Symbol"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169237D"/>
    <w:multiLevelType w:val="hybridMultilevel"/>
    <w:tmpl w:val="755E350E"/>
    <w:lvl w:ilvl="0" w:tplc="240A0019">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19F1F5E"/>
    <w:multiLevelType w:val="hybridMultilevel"/>
    <w:tmpl w:val="18D27A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15:restartNumberingAfterBreak="0">
    <w:nsid w:val="71B448D0"/>
    <w:multiLevelType w:val="hybridMultilevel"/>
    <w:tmpl w:val="52DE80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729D4BA8"/>
    <w:multiLevelType w:val="hybridMultilevel"/>
    <w:tmpl w:val="17CEB042"/>
    <w:lvl w:ilvl="0" w:tplc="240A0001">
      <w:start w:val="1"/>
      <w:numFmt w:val="bullet"/>
      <w:lvlText w:val=""/>
      <w:lvlJc w:val="left"/>
      <w:pPr>
        <w:ind w:left="720" w:hanging="360"/>
      </w:pPr>
      <w:rPr>
        <w:rFonts w:ascii="Symbol" w:hAnsi="Symbol" w:hint="default"/>
        <w:b/>
        <w:bCs/>
      </w:rPr>
    </w:lvl>
    <w:lvl w:ilvl="1" w:tplc="6762788C">
      <w:start w:val="1"/>
      <w:numFmt w:val="lowerRoman"/>
      <w:lvlText w:val="%2)"/>
      <w:lvlJc w:val="left"/>
      <w:pPr>
        <w:ind w:left="1800" w:hanging="72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731A7821"/>
    <w:multiLevelType w:val="hybridMultilevel"/>
    <w:tmpl w:val="52DC5430"/>
    <w:lvl w:ilvl="0" w:tplc="D77E97F6">
      <w:start w:val="1"/>
      <w:numFmt w:val="lowerLetter"/>
      <w:lvlText w:val="%1)"/>
      <w:lvlJc w:val="left"/>
      <w:pPr>
        <w:ind w:left="467" w:hanging="360"/>
      </w:pPr>
      <w:rPr>
        <w:rFonts w:hint="default"/>
      </w:rPr>
    </w:lvl>
    <w:lvl w:ilvl="1" w:tplc="240A0019" w:tentative="1">
      <w:start w:val="1"/>
      <w:numFmt w:val="lowerLetter"/>
      <w:lvlText w:val="%2."/>
      <w:lvlJc w:val="left"/>
      <w:pPr>
        <w:ind w:left="1187" w:hanging="360"/>
      </w:pPr>
    </w:lvl>
    <w:lvl w:ilvl="2" w:tplc="240A001B" w:tentative="1">
      <w:start w:val="1"/>
      <w:numFmt w:val="lowerRoman"/>
      <w:lvlText w:val="%3."/>
      <w:lvlJc w:val="right"/>
      <w:pPr>
        <w:ind w:left="1907" w:hanging="180"/>
      </w:pPr>
    </w:lvl>
    <w:lvl w:ilvl="3" w:tplc="240A000F" w:tentative="1">
      <w:start w:val="1"/>
      <w:numFmt w:val="decimal"/>
      <w:lvlText w:val="%4."/>
      <w:lvlJc w:val="left"/>
      <w:pPr>
        <w:ind w:left="2627" w:hanging="360"/>
      </w:pPr>
    </w:lvl>
    <w:lvl w:ilvl="4" w:tplc="240A0019" w:tentative="1">
      <w:start w:val="1"/>
      <w:numFmt w:val="lowerLetter"/>
      <w:lvlText w:val="%5."/>
      <w:lvlJc w:val="left"/>
      <w:pPr>
        <w:ind w:left="3347" w:hanging="360"/>
      </w:pPr>
    </w:lvl>
    <w:lvl w:ilvl="5" w:tplc="240A001B" w:tentative="1">
      <w:start w:val="1"/>
      <w:numFmt w:val="lowerRoman"/>
      <w:lvlText w:val="%6."/>
      <w:lvlJc w:val="right"/>
      <w:pPr>
        <w:ind w:left="4067" w:hanging="180"/>
      </w:pPr>
    </w:lvl>
    <w:lvl w:ilvl="6" w:tplc="240A000F" w:tentative="1">
      <w:start w:val="1"/>
      <w:numFmt w:val="decimal"/>
      <w:lvlText w:val="%7."/>
      <w:lvlJc w:val="left"/>
      <w:pPr>
        <w:ind w:left="4787" w:hanging="360"/>
      </w:pPr>
    </w:lvl>
    <w:lvl w:ilvl="7" w:tplc="240A0019" w:tentative="1">
      <w:start w:val="1"/>
      <w:numFmt w:val="lowerLetter"/>
      <w:lvlText w:val="%8."/>
      <w:lvlJc w:val="left"/>
      <w:pPr>
        <w:ind w:left="5507" w:hanging="360"/>
      </w:pPr>
    </w:lvl>
    <w:lvl w:ilvl="8" w:tplc="240A001B" w:tentative="1">
      <w:start w:val="1"/>
      <w:numFmt w:val="lowerRoman"/>
      <w:lvlText w:val="%9."/>
      <w:lvlJc w:val="right"/>
      <w:pPr>
        <w:ind w:left="6227" w:hanging="180"/>
      </w:pPr>
    </w:lvl>
  </w:abstractNum>
  <w:abstractNum w:abstractNumId="92" w15:restartNumberingAfterBreak="0">
    <w:nsid w:val="74082C9B"/>
    <w:multiLevelType w:val="hybridMultilevel"/>
    <w:tmpl w:val="CED692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15:restartNumberingAfterBreak="0">
    <w:nsid w:val="75A50610"/>
    <w:multiLevelType w:val="hybridMultilevel"/>
    <w:tmpl w:val="6F9C52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15:restartNumberingAfterBreak="0">
    <w:nsid w:val="76E27F89"/>
    <w:multiLevelType w:val="hybridMultilevel"/>
    <w:tmpl w:val="19A4EE5C"/>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95" w15:restartNumberingAfterBreak="0">
    <w:nsid w:val="770666D9"/>
    <w:multiLevelType w:val="hybridMultilevel"/>
    <w:tmpl w:val="14B85A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6" w15:restartNumberingAfterBreak="0">
    <w:nsid w:val="78360834"/>
    <w:multiLevelType w:val="hybridMultilevel"/>
    <w:tmpl w:val="D4A2CC4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7" w15:restartNumberingAfterBreak="0">
    <w:nsid w:val="797E359B"/>
    <w:multiLevelType w:val="hybridMultilevel"/>
    <w:tmpl w:val="EBCED62C"/>
    <w:lvl w:ilvl="0" w:tplc="240A0019">
      <w:start w:val="1"/>
      <w:numFmt w:val="lowerLetter"/>
      <w:lvlText w:val="%1."/>
      <w:lvlJc w:val="left"/>
      <w:pPr>
        <w:ind w:left="720" w:hanging="360"/>
      </w:pPr>
      <w:rPr>
        <w:rFonts w:hint="default"/>
        <w:b/>
      </w:rPr>
    </w:lvl>
    <w:lvl w:ilvl="1" w:tplc="240A0001">
      <w:start w:val="1"/>
      <w:numFmt w:val="bullet"/>
      <w:lvlText w:val=""/>
      <w:lvlJc w:val="left"/>
      <w:pPr>
        <w:ind w:left="1440" w:hanging="360"/>
      </w:pPr>
      <w:rPr>
        <w:rFonts w:ascii="Symbol" w:hAnsi="Symbol" w:hint="default"/>
      </w:rPr>
    </w:lvl>
    <w:lvl w:ilvl="2" w:tplc="F65CCA00">
      <w:start w:val="1"/>
      <w:numFmt w:val="low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15:restartNumberingAfterBreak="0">
    <w:nsid w:val="7A6B3EAD"/>
    <w:multiLevelType w:val="hybridMultilevel"/>
    <w:tmpl w:val="4CC0DF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15:restartNumberingAfterBreak="0">
    <w:nsid w:val="7AAF6FB1"/>
    <w:multiLevelType w:val="hybridMultilevel"/>
    <w:tmpl w:val="28326B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0" w15:restartNumberingAfterBreak="0">
    <w:nsid w:val="7C4B1B58"/>
    <w:multiLevelType w:val="hybridMultilevel"/>
    <w:tmpl w:val="4972267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1" w15:restartNumberingAfterBreak="0">
    <w:nsid w:val="7CCD1019"/>
    <w:multiLevelType w:val="hybridMultilevel"/>
    <w:tmpl w:val="D3F4C690"/>
    <w:lvl w:ilvl="0" w:tplc="240A0019">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15:restartNumberingAfterBreak="0">
    <w:nsid w:val="7EF67876"/>
    <w:multiLevelType w:val="hybridMultilevel"/>
    <w:tmpl w:val="0CD2299C"/>
    <w:lvl w:ilvl="0" w:tplc="240A0001">
      <w:start w:val="1"/>
      <w:numFmt w:val="bullet"/>
      <w:lvlText w:val=""/>
      <w:lvlJc w:val="left"/>
      <w:pPr>
        <w:ind w:left="1654" w:hanging="360"/>
      </w:pPr>
      <w:rPr>
        <w:rFonts w:ascii="Symbol" w:hAnsi="Symbol" w:hint="default"/>
      </w:rPr>
    </w:lvl>
    <w:lvl w:ilvl="1" w:tplc="240A0003" w:tentative="1">
      <w:start w:val="1"/>
      <w:numFmt w:val="bullet"/>
      <w:lvlText w:val="o"/>
      <w:lvlJc w:val="left"/>
      <w:pPr>
        <w:ind w:left="2374" w:hanging="360"/>
      </w:pPr>
      <w:rPr>
        <w:rFonts w:ascii="Courier New" w:hAnsi="Courier New" w:cs="Courier New" w:hint="default"/>
      </w:rPr>
    </w:lvl>
    <w:lvl w:ilvl="2" w:tplc="240A0005" w:tentative="1">
      <w:start w:val="1"/>
      <w:numFmt w:val="bullet"/>
      <w:lvlText w:val=""/>
      <w:lvlJc w:val="left"/>
      <w:pPr>
        <w:ind w:left="3094" w:hanging="360"/>
      </w:pPr>
      <w:rPr>
        <w:rFonts w:ascii="Wingdings" w:hAnsi="Wingdings" w:hint="default"/>
      </w:rPr>
    </w:lvl>
    <w:lvl w:ilvl="3" w:tplc="240A0001" w:tentative="1">
      <w:start w:val="1"/>
      <w:numFmt w:val="bullet"/>
      <w:lvlText w:val=""/>
      <w:lvlJc w:val="left"/>
      <w:pPr>
        <w:ind w:left="3814" w:hanging="360"/>
      </w:pPr>
      <w:rPr>
        <w:rFonts w:ascii="Symbol" w:hAnsi="Symbol" w:hint="default"/>
      </w:rPr>
    </w:lvl>
    <w:lvl w:ilvl="4" w:tplc="240A0003" w:tentative="1">
      <w:start w:val="1"/>
      <w:numFmt w:val="bullet"/>
      <w:lvlText w:val="o"/>
      <w:lvlJc w:val="left"/>
      <w:pPr>
        <w:ind w:left="4534" w:hanging="360"/>
      </w:pPr>
      <w:rPr>
        <w:rFonts w:ascii="Courier New" w:hAnsi="Courier New" w:cs="Courier New" w:hint="default"/>
      </w:rPr>
    </w:lvl>
    <w:lvl w:ilvl="5" w:tplc="240A0005" w:tentative="1">
      <w:start w:val="1"/>
      <w:numFmt w:val="bullet"/>
      <w:lvlText w:val=""/>
      <w:lvlJc w:val="left"/>
      <w:pPr>
        <w:ind w:left="5254" w:hanging="360"/>
      </w:pPr>
      <w:rPr>
        <w:rFonts w:ascii="Wingdings" w:hAnsi="Wingdings" w:hint="default"/>
      </w:rPr>
    </w:lvl>
    <w:lvl w:ilvl="6" w:tplc="240A0001" w:tentative="1">
      <w:start w:val="1"/>
      <w:numFmt w:val="bullet"/>
      <w:lvlText w:val=""/>
      <w:lvlJc w:val="left"/>
      <w:pPr>
        <w:ind w:left="5974" w:hanging="360"/>
      </w:pPr>
      <w:rPr>
        <w:rFonts w:ascii="Symbol" w:hAnsi="Symbol" w:hint="default"/>
      </w:rPr>
    </w:lvl>
    <w:lvl w:ilvl="7" w:tplc="240A0003" w:tentative="1">
      <w:start w:val="1"/>
      <w:numFmt w:val="bullet"/>
      <w:lvlText w:val="o"/>
      <w:lvlJc w:val="left"/>
      <w:pPr>
        <w:ind w:left="6694" w:hanging="360"/>
      </w:pPr>
      <w:rPr>
        <w:rFonts w:ascii="Courier New" w:hAnsi="Courier New" w:cs="Courier New" w:hint="default"/>
      </w:rPr>
    </w:lvl>
    <w:lvl w:ilvl="8" w:tplc="240A0005" w:tentative="1">
      <w:start w:val="1"/>
      <w:numFmt w:val="bullet"/>
      <w:lvlText w:val=""/>
      <w:lvlJc w:val="left"/>
      <w:pPr>
        <w:ind w:left="7414" w:hanging="360"/>
      </w:pPr>
      <w:rPr>
        <w:rFonts w:ascii="Wingdings" w:hAnsi="Wingdings" w:hint="default"/>
      </w:rPr>
    </w:lvl>
  </w:abstractNum>
  <w:abstractNum w:abstractNumId="103" w15:restartNumberingAfterBreak="0">
    <w:nsid w:val="7FB81546"/>
    <w:multiLevelType w:val="hybridMultilevel"/>
    <w:tmpl w:val="1ECE152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4" w15:restartNumberingAfterBreak="0">
    <w:nsid w:val="7FF47768"/>
    <w:multiLevelType w:val="hybridMultilevel"/>
    <w:tmpl w:val="67D6FB6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31611702">
    <w:abstractNumId w:val="82"/>
  </w:num>
  <w:num w:numId="2" w16cid:durableId="380401652">
    <w:abstractNumId w:val="13"/>
  </w:num>
  <w:num w:numId="3" w16cid:durableId="2096977426">
    <w:abstractNumId w:val="85"/>
  </w:num>
  <w:num w:numId="4" w16cid:durableId="1427459547">
    <w:abstractNumId w:val="65"/>
    <w:lvlOverride w:ilvl="0">
      <w:startOverride w:val="2"/>
    </w:lvlOverride>
    <w:lvlOverride w:ilvl="1">
      <w:startOverride w:val="1"/>
    </w:lvlOverride>
    <w:lvlOverride w:ilvl="2">
      <w:startOverride w:val="5"/>
    </w:lvlOverride>
    <w:lvlOverride w:ilvl="3">
      <w:startOverride w:val="1"/>
    </w:lvlOverride>
    <w:lvlOverride w:ilvl="4"/>
    <w:lvlOverride w:ilvl="5"/>
    <w:lvlOverride w:ilvl="6"/>
    <w:lvlOverride w:ilvl="7"/>
    <w:lvlOverride w:ilvl="8"/>
  </w:num>
  <w:num w:numId="5" w16cid:durableId="97411634">
    <w:abstractNumId w:val="91"/>
  </w:num>
  <w:num w:numId="6" w16cid:durableId="1033459653">
    <w:abstractNumId w:val="89"/>
  </w:num>
  <w:num w:numId="7" w16cid:durableId="1751534789">
    <w:abstractNumId w:val="6"/>
  </w:num>
  <w:num w:numId="8" w16cid:durableId="2133010818">
    <w:abstractNumId w:val="99"/>
  </w:num>
  <w:num w:numId="9" w16cid:durableId="923494895">
    <w:abstractNumId w:val="63"/>
  </w:num>
  <w:num w:numId="10" w16cid:durableId="1358775970">
    <w:abstractNumId w:val="102"/>
  </w:num>
  <w:num w:numId="11" w16cid:durableId="356004607">
    <w:abstractNumId w:val="3"/>
  </w:num>
  <w:num w:numId="12" w16cid:durableId="908615434">
    <w:abstractNumId w:val="69"/>
  </w:num>
  <w:num w:numId="13" w16cid:durableId="656032952">
    <w:abstractNumId w:val="81"/>
  </w:num>
  <w:num w:numId="14" w16cid:durableId="397023246">
    <w:abstractNumId w:val="95"/>
  </w:num>
  <w:num w:numId="15" w16cid:durableId="714735979">
    <w:abstractNumId w:val="50"/>
  </w:num>
  <w:num w:numId="16" w16cid:durableId="984511247">
    <w:abstractNumId w:val="42"/>
  </w:num>
  <w:num w:numId="17" w16cid:durableId="603615013">
    <w:abstractNumId w:val="60"/>
  </w:num>
  <w:num w:numId="18" w16cid:durableId="340353187">
    <w:abstractNumId w:val="46"/>
  </w:num>
  <w:num w:numId="19" w16cid:durableId="1982878833">
    <w:abstractNumId w:val="0"/>
  </w:num>
  <w:num w:numId="20" w16cid:durableId="1679188967">
    <w:abstractNumId w:val="56"/>
  </w:num>
  <w:num w:numId="21" w16cid:durableId="1455127389">
    <w:abstractNumId w:val="26"/>
  </w:num>
  <w:num w:numId="22" w16cid:durableId="1326283760">
    <w:abstractNumId w:val="32"/>
  </w:num>
  <w:num w:numId="23" w16cid:durableId="1824353290">
    <w:abstractNumId w:val="79"/>
  </w:num>
  <w:num w:numId="24" w16cid:durableId="218398668">
    <w:abstractNumId w:val="22"/>
  </w:num>
  <w:num w:numId="25" w16cid:durableId="52511316">
    <w:abstractNumId w:val="73"/>
  </w:num>
  <w:num w:numId="26" w16cid:durableId="349524204">
    <w:abstractNumId w:val="80"/>
  </w:num>
  <w:num w:numId="27" w16cid:durableId="85225341">
    <w:abstractNumId w:val="78"/>
  </w:num>
  <w:num w:numId="28" w16cid:durableId="748045636">
    <w:abstractNumId w:val="64"/>
  </w:num>
  <w:num w:numId="29" w16cid:durableId="1959530619">
    <w:abstractNumId w:val="25"/>
  </w:num>
  <w:num w:numId="30" w16cid:durableId="1707490169">
    <w:abstractNumId w:val="2"/>
  </w:num>
  <w:num w:numId="31" w16cid:durableId="881133042">
    <w:abstractNumId w:val="12"/>
  </w:num>
  <w:num w:numId="32" w16cid:durableId="256789033">
    <w:abstractNumId w:val="27"/>
  </w:num>
  <w:num w:numId="33" w16cid:durableId="1755276638">
    <w:abstractNumId w:val="61"/>
  </w:num>
  <w:num w:numId="34" w16cid:durableId="803544168">
    <w:abstractNumId w:val="98"/>
  </w:num>
  <w:num w:numId="35" w16cid:durableId="1130396348">
    <w:abstractNumId w:val="55"/>
  </w:num>
  <w:num w:numId="36" w16cid:durableId="271058921">
    <w:abstractNumId w:val="92"/>
  </w:num>
  <w:num w:numId="37" w16cid:durableId="974018543">
    <w:abstractNumId w:val="88"/>
  </w:num>
  <w:num w:numId="38" w16cid:durableId="307174188">
    <w:abstractNumId w:val="10"/>
  </w:num>
  <w:num w:numId="39" w16cid:durableId="1443037564">
    <w:abstractNumId w:val="77"/>
  </w:num>
  <w:num w:numId="40" w16cid:durableId="448089988">
    <w:abstractNumId w:val="33"/>
  </w:num>
  <w:num w:numId="41" w16cid:durableId="1410076948">
    <w:abstractNumId w:val="76"/>
  </w:num>
  <w:num w:numId="42" w16cid:durableId="874998528">
    <w:abstractNumId w:val="28"/>
  </w:num>
  <w:num w:numId="43" w16cid:durableId="295138868">
    <w:abstractNumId w:val="15"/>
  </w:num>
  <w:num w:numId="44" w16cid:durableId="522862567">
    <w:abstractNumId w:val="29"/>
  </w:num>
  <w:num w:numId="45" w16cid:durableId="817915334">
    <w:abstractNumId w:val="18"/>
  </w:num>
  <w:num w:numId="46" w16cid:durableId="1708723821">
    <w:abstractNumId w:val="48"/>
  </w:num>
  <w:num w:numId="47" w16cid:durableId="960648002">
    <w:abstractNumId w:val="68"/>
  </w:num>
  <w:num w:numId="48" w16cid:durableId="463470866">
    <w:abstractNumId w:val="35"/>
  </w:num>
  <w:num w:numId="49" w16cid:durableId="745372853">
    <w:abstractNumId w:val="83"/>
  </w:num>
  <w:num w:numId="50" w16cid:durableId="199513598">
    <w:abstractNumId w:val="21"/>
  </w:num>
  <w:num w:numId="51" w16cid:durableId="132254615">
    <w:abstractNumId w:val="62"/>
  </w:num>
  <w:num w:numId="52" w16cid:durableId="1999191227">
    <w:abstractNumId w:val="54"/>
  </w:num>
  <w:num w:numId="53" w16cid:durableId="1637375187">
    <w:abstractNumId w:val="58"/>
  </w:num>
  <w:num w:numId="54" w16cid:durableId="2097632232">
    <w:abstractNumId w:val="14"/>
  </w:num>
  <w:num w:numId="55" w16cid:durableId="2118257716">
    <w:abstractNumId w:val="34"/>
  </w:num>
  <w:num w:numId="56" w16cid:durableId="582691757">
    <w:abstractNumId w:val="43"/>
  </w:num>
  <w:num w:numId="57" w16cid:durableId="736514370">
    <w:abstractNumId w:val="103"/>
  </w:num>
  <w:num w:numId="58" w16cid:durableId="1509099788">
    <w:abstractNumId w:val="39"/>
  </w:num>
  <w:num w:numId="59" w16cid:durableId="596443195">
    <w:abstractNumId w:val="51"/>
  </w:num>
  <w:num w:numId="60" w16cid:durableId="1768382817">
    <w:abstractNumId w:val="31"/>
  </w:num>
  <w:num w:numId="61" w16cid:durableId="2069649875">
    <w:abstractNumId w:val="101"/>
  </w:num>
  <w:num w:numId="62" w16cid:durableId="1968125760">
    <w:abstractNumId w:val="11"/>
  </w:num>
  <w:num w:numId="63" w16cid:durableId="1470318112">
    <w:abstractNumId w:val="20"/>
  </w:num>
  <w:num w:numId="64" w16cid:durableId="2125687297">
    <w:abstractNumId w:val="94"/>
  </w:num>
  <w:num w:numId="65" w16cid:durableId="7803120">
    <w:abstractNumId w:val="40"/>
  </w:num>
  <w:num w:numId="66" w16cid:durableId="290283854">
    <w:abstractNumId w:val="100"/>
  </w:num>
  <w:num w:numId="67" w16cid:durableId="924612595">
    <w:abstractNumId w:val="57"/>
  </w:num>
  <w:num w:numId="68" w16cid:durableId="2050184755">
    <w:abstractNumId w:val="5"/>
  </w:num>
  <w:num w:numId="69" w16cid:durableId="618295109">
    <w:abstractNumId w:val="52"/>
  </w:num>
  <w:num w:numId="70" w16cid:durableId="1261328497">
    <w:abstractNumId w:val="71"/>
  </w:num>
  <w:num w:numId="71" w16cid:durableId="616105556">
    <w:abstractNumId w:val="36"/>
  </w:num>
  <w:num w:numId="72" w16cid:durableId="122621729">
    <w:abstractNumId w:val="84"/>
  </w:num>
  <w:num w:numId="73" w16cid:durableId="739406565">
    <w:abstractNumId w:val="23"/>
  </w:num>
  <w:num w:numId="74" w16cid:durableId="1295527509">
    <w:abstractNumId w:val="86"/>
  </w:num>
  <w:num w:numId="75" w16cid:durableId="2048524700">
    <w:abstractNumId w:val="8"/>
  </w:num>
  <w:num w:numId="76" w16cid:durableId="2121341425">
    <w:abstractNumId w:val="41"/>
  </w:num>
  <w:num w:numId="77" w16cid:durableId="655301207">
    <w:abstractNumId w:val="90"/>
  </w:num>
  <w:num w:numId="78" w16cid:durableId="613829579">
    <w:abstractNumId w:val="16"/>
  </w:num>
  <w:num w:numId="79" w16cid:durableId="738141168">
    <w:abstractNumId w:val="72"/>
  </w:num>
  <w:num w:numId="80" w16cid:durableId="145052516">
    <w:abstractNumId w:val="17"/>
  </w:num>
  <w:num w:numId="81" w16cid:durableId="2021736892">
    <w:abstractNumId w:val="75"/>
  </w:num>
  <w:num w:numId="82" w16cid:durableId="929508936">
    <w:abstractNumId w:val="66"/>
  </w:num>
  <w:num w:numId="83" w16cid:durableId="1256862953">
    <w:abstractNumId w:val="67"/>
  </w:num>
  <w:num w:numId="84" w16cid:durableId="1540509596">
    <w:abstractNumId w:val="59"/>
  </w:num>
  <w:num w:numId="85" w16cid:durableId="1971979257">
    <w:abstractNumId w:val="70"/>
  </w:num>
  <w:num w:numId="86" w16cid:durableId="1688019254">
    <w:abstractNumId w:val="96"/>
  </w:num>
  <w:num w:numId="87" w16cid:durableId="1222907548">
    <w:abstractNumId w:val="104"/>
  </w:num>
  <w:num w:numId="88" w16cid:durableId="1050420477">
    <w:abstractNumId w:val="37"/>
  </w:num>
  <w:num w:numId="89" w16cid:durableId="1147161428">
    <w:abstractNumId w:val="87"/>
  </w:num>
  <w:num w:numId="90" w16cid:durableId="899906258">
    <w:abstractNumId w:val="93"/>
  </w:num>
  <w:num w:numId="91" w16cid:durableId="147088914">
    <w:abstractNumId w:val="30"/>
  </w:num>
  <w:num w:numId="92" w16cid:durableId="1663773051">
    <w:abstractNumId w:val="1"/>
  </w:num>
  <w:num w:numId="93" w16cid:durableId="1644041788">
    <w:abstractNumId w:val="38"/>
  </w:num>
  <w:num w:numId="94" w16cid:durableId="1861048189">
    <w:abstractNumId w:val="74"/>
  </w:num>
  <w:num w:numId="95" w16cid:durableId="2105758394">
    <w:abstractNumId w:val="9"/>
  </w:num>
  <w:num w:numId="96" w16cid:durableId="342434798">
    <w:abstractNumId w:val="7"/>
  </w:num>
  <w:num w:numId="97" w16cid:durableId="1741825486">
    <w:abstractNumId w:val="97"/>
  </w:num>
  <w:num w:numId="98" w16cid:durableId="862941398">
    <w:abstractNumId w:val="53"/>
  </w:num>
  <w:num w:numId="99" w16cid:durableId="918754818">
    <w:abstractNumId w:val="44"/>
  </w:num>
  <w:num w:numId="100" w16cid:durableId="2005081776">
    <w:abstractNumId w:val="24"/>
  </w:num>
  <w:num w:numId="101" w16cid:durableId="1887334013">
    <w:abstractNumId w:val="45"/>
  </w:num>
  <w:num w:numId="102" w16cid:durableId="2038191686">
    <w:abstractNumId w:val="4"/>
  </w:num>
  <w:num w:numId="103" w16cid:durableId="862943778">
    <w:abstractNumId w:val="47"/>
  </w:num>
  <w:num w:numId="104" w16cid:durableId="1807160664">
    <w:abstractNumId w:val="19"/>
  </w:num>
  <w:num w:numId="105" w16cid:durableId="2102871771">
    <w:abstractNumId w:val="4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3CD"/>
    <w:rsid w:val="000002BB"/>
    <w:rsid w:val="00003089"/>
    <w:rsid w:val="0000350D"/>
    <w:rsid w:val="00006AF1"/>
    <w:rsid w:val="00006AF8"/>
    <w:rsid w:val="00006F83"/>
    <w:rsid w:val="000071A6"/>
    <w:rsid w:val="00007B15"/>
    <w:rsid w:val="0001049A"/>
    <w:rsid w:val="00010C11"/>
    <w:rsid w:val="000110CA"/>
    <w:rsid w:val="00011928"/>
    <w:rsid w:val="000129E3"/>
    <w:rsid w:val="00012A55"/>
    <w:rsid w:val="00012BD4"/>
    <w:rsid w:val="00012E55"/>
    <w:rsid w:val="000130F3"/>
    <w:rsid w:val="000136E6"/>
    <w:rsid w:val="0001381E"/>
    <w:rsid w:val="00013C21"/>
    <w:rsid w:val="000158DB"/>
    <w:rsid w:val="000166BD"/>
    <w:rsid w:val="00016959"/>
    <w:rsid w:val="00017D02"/>
    <w:rsid w:val="00021E8B"/>
    <w:rsid w:val="00022839"/>
    <w:rsid w:val="00022DF5"/>
    <w:rsid w:val="00023F23"/>
    <w:rsid w:val="000242E4"/>
    <w:rsid w:val="000247EC"/>
    <w:rsid w:val="00024A31"/>
    <w:rsid w:val="00025129"/>
    <w:rsid w:val="0002534D"/>
    <w:rsid w:val="00025A64"/>
    <w:rsid w:val="00025EE2"/>
    <w:rsid w:val="00026DDD"/>
    <w:rsid w:val="000273DB"/>
    <w:rsid w:val="00027C93"/>
    <w:rsid w:val="00032F1D"/>
    <w:rsid w:val="0003315B"/>
    <w:rsid w:val="00033168"/>
    <w:rsid w:val="00033414"/>
    <w:rsid w:val="000336AB"/>
    <w:rsid w:val="000360E8"/>
    <w:rsid w:val="0003614F"/>
    <w:rsid w:val="00040C41"/>
    <w:rsid w:val="00041AF6"/>
    <w:rsid w:val="00042471"/>
    <w:rsid w:val="00043EA3"/>
    <w:rsid w:val="0004406B"/>
    <w:rsid w:val="00044541"/>
    <w:rsid w:val="00044DB6"/>
    <w:rsid w:val="000452D2"/>
    <w:rsid w:val="00045C56"/>
    <w:rsid w:val="00046CE2"/>
    <w:rsid w:val="0004722B"/>
    <w:rsid w:val="00051CC0"/>
    <w:rsid w:val="00052402"/>
    <w:rsid w:val="000525D0"/>
    <w:rsid w:val="00052CBA"/>
    <w:rsid w:val="00054206"/>
    <w:rsid w:val="000568D7"/>
    <w:rsid w:val="000577C1"/>
    <w:rsid w:val="00057E53"/>
    <w:rsid w:val="00060197"/>
    <w:rsid w:val="000617CF"/>
    <w:rsid w:val="000636D8"/>
    <w:rsid w:val="00063B03"/>
    <w:rsid w:val="00063FE1"/>
    <w:rsid w:val="00064805"/>
    <w:rsid w:val="000648CF"/>
    <w:rsid w:val="00065069"/>
    <w:rsid w:val="00066518"/>
    <w:rsid w:val="00066BD0"/>
    <w:rsid w:val="00066CB8"/>
    <w:rsid w:val="00067817"/>
    <w:rsid w:val="00067D5A"/>
    <w:rsid w:val="00070335"/>
    <w:rsid w:val="00071E61"/>
    <w:rsid w:val="00072AC4"/>
    <w:rsid w:val="00073A6B"/>
    <w:rsid w:val="00073EBB"/>
    <w:rsid w:val="000742B5"/>
    <w:rsid w:val="00074D77"/>
    <w:rsid w:val="0007569F"/>
    <w:rsid w:val="00075C58"/>
    <w:rsid w:val="00076A4D"/>
    <w:rsid w:val="0007765B"/>
    <w:rsid w:val="00077E4C"/>
    <w:rsid w:val="000807EB"/>
    <w:rsid w:val="00080AF3"/>
    <w:rsid w:val="00080FEB"/>
    <w:rsid w:val="00082777"/>
    <w:rsid w:val="00082B67"/>
    <w:rsid w:val="00082CA2"/>
    <w:rsid w:val="0008331F"/>
    <w:rsid w:val="00083FEC"/>
    <w:rsid w:val="00084AF3"/>
    <w:rsid w:val="0008595F"/>
    <w:rsid w:val="000864A3"/>
    <w:rsid w:val="00086600"/>
    <w:rsid w:val="000912A4"/>
    <w:rsid w:val="00092BF1"/>
    <w:rsid w:val="00092C34"/>
    <w:rsid w:val="00094C18"/>
    <w:rsid w:val="00094E2B"/>
    <w:rsid w:val="00095416"/>
    <w:rsid w:val="00095B87"/>
    <w:rsid w:val="00095BA5"/>
    <w:rsid w:val="00095C17"/>
    <w:rsid w:val="00097BA1"/>
    <w:rsid w:val="00097EBE"/>
    <w:rsid w:val="00097F9F"/>
    <w:rsid w:val="000A050B"/>
    <w:rsid w:val="000A0671"/>
    <w:rsid w:val="000A06B1"/>
    <w:rsid w:val="000A188C"/>
    <w:rsid w:val="000A32CB"/>
    <w:rsid w:val="000A344C"/>
    <w:rsid w:val="000A3B8A"/>
    <w:rsid w:val="000A4525"/>
    <w:rsid w:val="000A6445"/>
    <w:rsid w:val="000A65B6"/>
    <w:rsid w:val="000A66BC"/>
    <w:rsid w:val="000A697D"/>
    <w:rsid w:val="000A747A"/>
    <w:rsid w:val="000B0DA5"/>
    <w:rsid w:val="000B1731"/>
    <w:rsid w:val="000B1DC5"/>
    <w:rsid w:val="000B573D"/>
    <w:rsid w:val="000B7079"/>
    <w:rsid w:val="000B7366"/>
    <w:rsid w:val="000C07BB"/>
    <w:rsid w:val="000C111E"/>
    <w:rsid w:val="000C240C"/>
    <w:rsid w:val="000C24E9"/>
    <w:rsid w:val="000C341C"/>
    <w:rsid w:val="000C439B"/>
    <w:rsid w:val="000C4A7F"/>
    <w:rsid w:val="000C5A54"/>
    <w:rsid w:val="000C6150"/>
    <w:rsid w:val="000C770E"/>
    <w:rsid w:val="000C777D"/>
    <w:rsid w:val="000C7B6E"/>
    <w:rsid w:val="000D0578"/>
    <w:rsid w:val="000D05B2"/>
    <w:rsid w:val="000D217B"/>
    <w:rsid w:val="000D3A30"/>
    <w:rsid w:val="000D3B87"/>
    <w:rsid w:val="000D3C25"/>
    <w:rsid w:val="000D46B1"/>
    <w:rsid w:val="000D47F5"/>
    <w:rsid w:val="000D4B71"/>
    <w:rsid w:val="000D599E"/>
    <w:rsid w:val="000D79D6"/>
    <w:rsid w:val="000E07B3"/>
    <w:rsid w:val="000E1043"/>
    <w:rsid w:val="000E11F9"/>
    <w:rsid w:val="000E18C4"/>
    <w:rsid w:val="000E271C"/>
    <w:rsid w:val="000E2E4A"/>
    <w:rsid w:val="000E39B4"/>
    <w:rsid w:val="000E3DBC"/>
    <w:rsid w:val="000E49C7"/>
    <w:rsid w:val="000E4B7F"/>
    <w:rsid w:val="000E5ED0"/>
    <w:rsid w:val="000E5F97"/>
    <w:rsid w:val="000E7818"/>
    <w:rsid w:val="000E7CA2"/>
    <w:rsid w:val="000F0163"/>
    <w:rsid w:val="000F0508"/>
    <w:rsid w:val="000F1134"/>
    <w:rsid w:val="000F1610"/>
    <w:rsid w:val="000F5FFD"/>
    <w:rsid w:val="000F6639"/>
    <w:rsid w:val="000F749D"/>
    <w:rsid w:val="0010108D"/>
    <w:rsid w:val="001010C1"/>
    <w:rsid w:val="00101620"/>
    <w:rsid w:val="00101941"/>
    <w:rsid w:val="00103667"/>
    <w:rsid w:val="00104836"/>
    <w:rsid w:val="001051EB"/>
    <w:rsid w:val="001075D8"/>
    <w:rsid w:val="0010764F"/>
    <w:rsid w:val="00107717"/>
    <w:rsid w:val="00107955"/>
    <w:rsid w:val="00111967"/>
    <w:rsid w:val="00111CD8"/>
    <w:rsid w:val="001133F8"/>
    <w:rsid w:val="0011515D"/>
    <w:rsid w:val="00116051"/>
    <w:rsid w:val="00123AB6"/>
    <w:rsid w:val="00123B00"/>
    <w:rsid w:val="00123D6F"/>
    <w:rsid w:val="001240EC"/>
    <w:rsid w:val="001241DB"/>
    <w:rsid w:val="00125833"/>
    <w:rsid w:val="00125C66"/>
    <w:rsid w:val="00127440"/>
    <w:rsid w:val="001309A6"/>
    <w:rsid w:val="00130AA8"/>
    <w:rsid w:val="001313D6"/>
    <w:rsid w:val="00131988"/>
    <w:rsid w:val="001324E7"/>
    <w:rsid w:val="00132637"/>
    <w:rsid w:val="00133932"/>
    <w:rsid w:val="00133DD8"/>
    <w:rsid w:val="00135593"/>
    <w:rsid w:val="00137604"/>
    <w:rsid w:val="00140199"/>
    <w:rsid w:val="001402B7"/>
    <w:rsid w:val="00140A53"/>
    <w:rsid w:val="00140C86"/>
    <w:rsid w:val="00142384"/>
    <w:rsid w:val="001423C4"/>
    <w:rsid w:val="00142A27"/>
    <w:rsid w:val="001433C5"/>
    <w:rsid w:val="00144415"/>
    <w:rsid w:val="00144EB4"/>
    <w:rsid w:val="00145071"/>
    <w:rsid w:val="00145590"/>
    <w:rsid w:val="00145C1A"/>
    <w:rsid w:val="00146BA2"/>
    <w:rsid w:val="00150376"/>
    <w:rsid w:val="00150637"/>
    <w:rsid w:val="00150DA8"/>
    <w:rsid w:val="001521A3"/>
    <w:rsid w:val="00153356"/>
    <w:rsid w:val="00155565"/>
    <w:rsid w:val="00155F11"/>
    <w:rsid w:val="00155F53"/>
    <w:rsid w:val="00156E46"/>
    <w:rsid w:val="001573CC"/>
    <w:rsid w:val="0015751A"/>
    <w:rsid w:val="00157698"/>
    <w:rsid w:val="00157869"/>
    <w:rsid w:val="00160849"/>
    <w:rsid w:val="00161083"/>
    <w:rsid w:val="001629CF"/>
    <w:rsid w:val="001638BD"/>
    <w:rsid w:val="00164717"/>
    <w:rsid w:val="00164864"/>
    <w:rsid w:val="00165ADC"/>
    <w:rsid w:val="00166506"/>
    <w:rsid w:val="0017126C"/>
    <w:rsid w:val="001714A3"/>
    <w:rsid w:val="00173234"/>
    <w:rsid w:val="00174201"/>
    <w:rsid w:val="0017424B"/>
    <w:rsid w:val="00175809"/>
    <w:rsid w:val="001760C4"/>
    <w:rsid w:val="00176F93"/>
    <w:rsid w:val="00177F63"/>
    <w:rsid w:val="001804CE"/>
    <w:rsid w:val="00180AF6"/>
    <w:rsid w:val="00180E9F"/>
    <w:rsid w:val="0018116D"/>
    <w:rsid w:val="0018136C"/>
    <w:rsid w:val="00182503"/>
    <w:rsid w:val="001833AF"/>
    <w:rsid w:val="00184C38"/>
    <w:rsid w:val="00185DAC"/>
    <w:rsid w:val="00187EB4"/>
    <w:rsid w:val="00190EDF"/>
    <w:rsid w:val="001921BE"/>
    <w:rsid w:val="001921F9"/>
    <w:rsid w:val="00192E84"/>
    <w:rsid w:val="00193A75"/>
    <w:rsid w:val="00194239"/>
    <w:rsid w:val="001948FC"/>
    <w:rsid w:val="00194DB5"/>
    <w:rsid w:val="0019613F"/>
    <w:rsid w:val="001961EE"/>
    <w:rsid w:val="001969D8"/>
    <w:rsid w:val="00196A32"/>
    <w:rsid w:val="00197765"/>
    <w:rsid w:val="001A1050"/>
    <w:rsid w:val="001A11E0"/>
    <w:rsid w:val="001A15E1"/>
    <w:rsid w:val="001A15E9"/>
    <w:rsid w:val="001A2260"/>
    <w:rsid w:val="001A25EB"/>
    <w:rsid w:val="001A26ED"/>
    <w:rsid w:val="001A3188"/>
    <w:rsid w:val="001A3298"/>
    <w:rsid w:val="001A349E"/>
    <w:rsid w:val="001A48C5"/>
    <w:rsid w:val="001A664A"/>
    <w:rsid w:val="001A67BF"/>
    <w:rsid w:val="001A68FE"/>
    <w:rsid w:val="001A6E0C"/>
    <w:rsid w:val="001A6F62"/>
    <w:rsid w:val="001A7935"/>
    <w:rsid w:val="001B05E5"/>
    <w:rsid w:val="001B0788"/>
    <w:rsid w:val="001B1747"/>
    <w:rsid w:val="001B1B98"/>
    <w:rsid w:val="001B1D5D"/>
    <w:rsid w:val="001B3B33"/>
    <w:rsid w:val="001B488A"/>
    <w:rsid w:val="001B5583"/>
    <w:rsid w:val="001B5783"/>
    <w:rsid w:val="001B5E3A"/>
    <w:rsid w:val="001B7708"/>
    <w:rsid w:val="001C0E9F"/>
    <w:rsid w:val="001C3433"/>
    <w:rsid w:val="001C42A6"/>
    <w:rsid w:val="001C451E"/>
    <w:rsid w:val="001C581B"/>
    <w:rsid w:val="001C627F"/>
    <w:rsid w:val="001C676F"/>
    <w:rsid w:val="001D00F8"/>
    <w:rsid w:val="001D057D"/>
    <w:rsid w:val="001D06C9"/>
    <w:rsid w:val="001D2C71"/>
    <w:rsid w:val="001D3A76"/>
    <w:rsid w:val="001D54AC"/>
    <w:rsid w:val="001D5E85"/>
    <w:rsid w:val="001D6B22"/>
    <w:rsid w:val="001D7880"/>
    <w:rsid w:val="001D7EF0"/>
    <w:rsid w:val="001E0FBB"/>
    <w:rsid w:val="001E16C1"/>
    <w:rsid w:val="001E2E71"/>
    <w:rsid w:val="001E2FF6"/>
    <w:rsid w:val="001E3DD0"/>
    <w:rsid w:val="001E5875"/>
    <w:rsid w:val="001E5B19"/>
    <w:rsid w:val="001E7DD9"/>
    <w:rsid w:val="001E7EA2"/>
    <w:rsid w:val="001F0A5C"/>
    <w:rsid w:val="001F1AFF"/>
    <w:rsid w:val="001F2024"/>
    <w:rsid w:val="001F2684"/>
    <w:rsid w:val="001F2CE5"/>
    <w:rsid w:val="001F379C"/>
    <w:rsid w:val="001F43FD"/>
    <w:rsid w:val="001F4BB2"/>
    <w:rsid w:val="001F4C8F"/>
    <w:rsid w:val="001F54EB"/>
    <w:rsid w:val="001F564E"/>
    <w:rsid w:val="001F58D0"/>
    <w:rsid w:val="001F5EA5"/>
    <w:rsid w:val="001F6808"/>
    <w:rsid w:val="001F7ECB"/>
    <w:rsid w:val="00200E92"/>
    <w:rsid w:val="00201699"/>
    <w:rsid w:val="002019CA"/>
    <w:rsid w:val="00201AB7"/>
    <w:rsid w:val="00201E2F"/>
    <w:rsid w:val="00202272"/>
    <w:rsid w:val="0020267A"/>
    <w:rsid w:val="002039F5"/>
    <w:rsid w:val="00203BE3"/>
    <w:rsid w:val="00203D93"/>
    <w:rsid w:val="00204948"/>
    <w:rsid w:val="002068D1"/>
    <w:rsid w:val="002069C6"/>
    <w:rsid w:val="002073FB"/>
    <w:rsid w:val="002078BB"/>
    <w:rsid w:val="00210D66"/>
    <w:rsid w:val="002116A1"/>
    <w:rsid w:val="00211C83"/>
    <w:rsid w:val="00212228"/>
    <w:rsid w:val="00213015"/>
    <w:rsid w:val="002140E8"/>
    <w:rsid w:val="00214920"/>
    <w:rsid w:val="0021594F"/>
    <w:rsid w:val="00215F02"/>
    <w:rsid w:val="00216005"/>
    <w:rsid w:val="0021697C"/>
    <w:rsid w:val="002171EE"/>
    <w:rsid w:val="00217AD1"/>
    <w:rsid w:val="00221519"/>
    <w:rsid w:val="00224824"/>
    <w:rsid w:val="00224AC3"/>
    <w:rsid w:val="00224B7B"/>
    <w:rsid w:val="00224D4D"/>
    <w:rsid w:val="0022520F"/>
    <w:rsid w:val="0022535C"/>
    <w:rsid w:val="00227EEA"/>
    <w:rsid w:val="002308FA"/>
    <w:rsid w:val="00232EF7"/>
    <w:rsid w:val="0023377E"/>
    <w:rsid w:val="0023379D"/>
    <w:rsid w:val="0023431F"/>
    <w:rsid w:val="0023643D"/>
    <w:rsid w:val="00236B35"/>
    <w:rsid w:val="00237C8D"/>
    <w:rsid w:val="0024027B"/>
    <w:rsid w:val="002402BC"/>
    <w:rsid w:val="00240622"/>
    <w:rsid w:val="00241535"/>
    <w:rsid w:val="00241AA6"/>
    <w:rsid w:val="002423CF"/>
    <w:rsid w:val="002424EA"/>
    <w:rsid w:val="00242E32"/>
    <w:rsid w:val="00243B81"/>
    <w:rsid w:val="00244591"/>
    <w:rsid w:val="002445AF"/>
    <w:rsid w:val="00244B66"/>
    <w:rsid w:val="002453A7"/>
    <w:rsid w:val="002453C7"/>
    <w:rsid w:val="00245CEE"/>
    <w:rsid w:val="00245E0B"/>
    <w:rsid w:val="00246173"/>
    <w:rsid w:val="002461D5"/>
    <w:rsid w:val="00246C43"/>
    <w:rsid w:val="002471C9"/>
    <w:rsid w:val="00247FCC"/>
    <w:rsid w:val="0025137F"/>
    <w:rsid w:val="002523E5"/>
    <w:rsid w:val="00252649"/>
    <w:rsid w:val="00252711"/>
    <w:rsid w:val="002531F9"/>
    <w:rsid w:val="00254FE3"/>
    <w:rsid w:val="00255D73"/>
    <w:rsid w:val="00255DB7"/>
    <w:rsid w:val="00256E3E"/>
    <w:rsid w:val="0026000B"/>
    <w:rsid w:val="0026057F"/>
    <w:rsid w:val="002614CF"/>
    <w:rsid w:val="002658ED"/>
    <w:rsid w:val="00265B12"/>
    <w:rsid w:val="00265BB6"/>
    <w:rsid w:val="002661D2"/>
    <w:rsid w:val="002666B4"/>
    <w:rsid w:val="00266748"/>
    <w:rsid w:val="0026721A"/>
    <w:rsid w:val="002679BF"/>
    <w:rsid w:val="00267FBC"/>
    <w:rsid w:val="00270F05"/>
    <w:rsid w:val="00270F26"/>
    <w:rsid w:val="00271A16"/>
    <w:rsid w:val="00271E00"/>
    <w:rsid w:val="002735F2"/>
    <w:rsid w:val="00273789"/>
    <w:rsid w:val="00274D23"/>
    <w:rsid w:val="002777DB"/>
    <w:rsid w:val="0028063C"/>
    <w:rsid w:val="00281118"/>
    <w:rsid w:val="002813BA"/>
    <w:rsid w:val="0028221C"/>
    <w:rsid w:val="00282526"/>
    <w:rsid w:val="002840B3"/>
    <w:rsid w:val="002842F7"/>
    <w:rsid w:val="00284715"/>
    <w:rsid w:val="00284F98"/>
    <w:rsid w:val="0028579F"/>
    <w:rsid w:val="00285CEF"/>
    <w:rsid w:val="00285E2D"/>
    <w:rsid w:val="0028795F"/>
    <w:rsid w:val="00287A0F"/>
    <w:rsid w:val="00290455"/>
    <w:rsid w:val="002908F5"/>
    <w:rsid w:val="00290EB9"/>
    <w:rsid w:val="00291453"/>
    <w:rsid w:val="002914E6"/>
    <w:rsid w:val="00291797"/>
    <w:rsid w:val="002930A1"/>
    <w:rsid w:val="002936FE"/>
    <w:rsid w:val="00295ED7"/>
    <w:rsid w:val="00296CE6"/>
    <w:rsid w:val="00296FF4"/>
    <w:rsid w:val="002978D1"/>
    <w:rsid w:val="0029799E"/>
    <w:rsid w:val="00297F53"/>
    <w:rsid w:val="002A03EC"/>
    <w:rsid w:val="002A051E"/>
    <w:rsid w:val="002A08C1"/>
    <w:rsid w:val="002A0953"/>
    <w:rsid w:val="002A1D6E"/>
    <w:rsid w:val="002A2183"/>
    <w:rsid w:val="002A236F"/>
    <w:rsid w:val="002A2B5D"/>
    <w:rsid w:val="002A33BC"/>
    <w:rsid w:val="002A5D1A"/>
    <w:rsid w:val="002A5FD2"/>
    <w:rsid w:val="002A693F"/>
    <w:rsid w:val="002A69D2"/>
    <w:rsid w:val="002A6DBE"/>
    <w:rsid w:val="002A6FF7"/>
    <w:rsid w:val="002A70D4"/>
    <w:rsid w:val="002A768E"/>
    <w:rsid w:val="002A7F52"/>
    <w:rsid w:val="002A7FA8"/>
    <w:rsid w:val="002B081F"/>
    <w:rsid w:val="002B1413"/>
    <w:rsid w:val="002B2BB2"/>
    <w:rsid w:val="002B3DEB"/>
    <w:rsid w:val="002B4118"/>
    <w:rsid w:val="002B45D2"/>
    <w:rsid w:val="002B4B32"/>
    <w:rsid w:val="002B4CDF"/>
    <w:rsid w:val="002B54F0"/>
    <w:rsid w:val="002B5928"/>
    <w:rsid w:val="002B5E62"/>
    <w:rsid w:val="002B7494"/>
    <w:rsid w:val="002B792B"/>
    <w:rsid w:val="002C0E1F"/>
    <w:rsid w:val="002C1A66"/>
    <w:rsid w:val="002C35FE"/>
    <w:rsid w:val="002C3D37"/>
    <w:rsid w:val="002C4601"/>
    <w:rsid w:val="002C4CEC"/>
    <w:rsid w:val="002C6D20"/>
    <w:rsid w:val="002C7976"/>
    <w:rsid w:val="002C7B0E"/>
    <w:rsid w:val="002C7C07"/>
    <w:rsid w:val="002D0D60"/>
    <w:rsid w:val="002D0F0B"/>
    <w:rsid w:val="002D13B3"/>
    <w:rsid w:val="002D1A0F"/>
    <w:rsid w:val="002D260E"/>
    <w:rsid w:val="002D27AC"/>
    <w:rsid w:val="002D3036"/>
    <w:rsid w:val="002D3293"/>
    <w:rsid w:val="002D42FE"/>
    <w:rsid w:val="002D4FB6"/>
    <w:rsid w:val="002D5A17"/>
    <w:rsid w:val="002D6580"/>
    <w:rsid w:val="002D6652"/>
    <w:rsid w:val="002E0E88"/>
    <w:rsid w:val="002E1BFE"/>
    <w:rsid w:val="002E1E94"/>
    <w:rsid w:val="002E444C"/>
    <w:rsid w:val="002E505B"/>
    <w:rsid w:val="002E5D04"/>
    <w:rsid w:val="002E6D66"/>
    <w:rsid w:val="002E7231"/>
    <w:rsid w:val="002F0100"/>
    <w:rsid w:val="002F05BD"/>
    <w:rsid w:val="002F3241"/>
    <w:rsid w:val="002F3618"/>
    <w:rsid w:val="002F5716"/>
    <w:rsid w:val="002F74F9"/>
    <w:rsid w:val="002F7DE2"/>
    <w:rsid w:val="00300F2E"/>
    <w:rsid w:val="0030116E"/>
    <w:rsid w:val="0030158B"/>
    <w:rsid w:val="003015DB"/>
    <w:rsid w:val="003016C9"/>
    <w:rsid w:val="00301C6B"/>
    <w:rsid w:val="00302D9C"/>
    <w:rsid w:val="0030362A"/>
    <w:rsid w:val="00303E02"/>
    <w:rsid w:val="0030503C"/>
    <w:rsid w:val="003050A8"/>
    <w:rsid w:val="003056D7"/>
    <w:rsid w:val="00306131"/>
    <w:rsid w:val="003061E2"/>
    <w:rsid w:val="0030665E"/>
    <w:rsid w:val="00306A02"/>
    <w:rsid w:val="00307052"/>
    <w:rsid w:val="003105D4"/>
    <w:rsid w:val="00311F60"/>
    <w:rsid w:val="00316B18"/>
    <w:rsid w:val="00321953"/>
    <w:rsid w:val="00321A5F"/>
    <w:rsid w:val="00321A67"/>
    <w:rsid w:val="00323144"/>
    <w:rsid w:val="00323356"/>
    <w:rsid w:val="00323AB1"/>
    <w:rsid w:val="0032510F"/>
    <w:rsid w:val="003254E3"/>
    <w:rsid w:val="003257DB"/>
    <w:rsid w:val="00325CD0"/>
    <w:rsid w:val="003269FE"/>
    <w:rsid w:val="00326CC4"/>
    <w:rsid w:val="003275DD"/>
    <w:rsid w:val="00327B6B"/>
    <w:rsid w:val="003321B9"/>
    <w:rsid w:val="0033232F"/>
    <w:rsid w:val="00332AEB"/>
    <w:rsid w:val="00333706"/>
    <w:rsid w:val="00333AC1"/>
    <w:rsid w:val="00333F07"/>
    <w:rsid w:val="00334220"/>
    <w:rsid w:val="003346FA"/>
    <w:rsid w:val="0033632F"/>
    <w:rsid w:val="003372E8"/>
    <w:rsid w:val="00337E51"/>
    <w:rsid w:val="003408F9"/>
    <w:rsid w:val="00341723"/>
    <w:rsid w:val="003427CF"/>
    <w:rsid w:val="00343355"/>
    <w:rsid w:val="00343FAE"/>
    <w:rsid w:val="003447DD"/>
    <w:rsid w:val="00344E7A"/>
    <w:rsid w:val="003458FA"/>
    <w:rsid w:val="003462CC"/>
    <w:rsid w:val="0034639F"/>
    <w:rsid w:val="003467E8"/>
    <w:rsid w:val="00346B2E"/>
    <w:rsid w:val="00346C4F"/>
    <w:rsid w:val="003470AB"/>
    <w:rsid w:val="00347253"/>
    <w:rsid w:val="00347A8A"/>
    <w:rsid w:val="003503F5"/>
    <w:rsid w:val="0035355F"/>
    <w:rsid w:val="00354A0C"/>
    <w:rsid w:val="00354BA4"/>
    <w:rsid w:val="00354F80"/>
    <w:rsid w:val="00355156"/>
    <w:rsid w:val="003554F9"/>
    <w:rsid w:val="00355931"/>
    <w:rsid w:val="00356465"/>
    <w:rsid w:val="003572EB"/>
    <w:rsid w:val="00360E9E"/>
    <w:rsid w:val="00361222"/>
    <w:rsid w:val="003627C0"/>
    <w:rsid w:val="00362EBA"/>
    <w:rsid w:val="00362F8D"/>
    <w:rsid w:val="00363EF6"/>
    <w:rsid w:val="003640ED"/>
    <w:rsid w:val="0036446B"/>
    <w:rsid w:val="00365DFB"/>
    <w:rsid w:val="003708E5"/>
    <w:rsid w:val="00372976"/>
    <w:rsid w:val="00373564"/>
    <w:rsid w:val="003748BC"/>
    <w:rsid w:val="00374E45"/>
    <w:rsid w:val="00374F2A"/>
    <w:rsid w:val="00375153"/>
    <w:rsid w:val="00376819"/>
    <w:rsid w:val="00376D53"/>
    <w:rsid w:val="00376DA4"/>
    <w:rsid w:val="003775E4"/>
    <w:rsid w:val="00377A22"/>
    <w:rsid w:val="0038117A"/>
    <w:rsid w:val="0038160C"/>
    <w:rsid w:val="00381829"/>
    <w:rsid w:val="003818FF"/>
    <w:rsid w:val="003819C1"/>
    <w:rsid w:val="00384330"/>
    <w:rsid w:val="00385D03"/>
    <w:rsid w:val="003861AF"/>
    <w:rsid w:val="00386DF4"/>
    <w:rsid w:val="00386F89"/>
    <w:rsid w:val="003871FB"/>
    <w:rsid w:val="00387B38"/>
    <w:rsid w:val="00390615"/>
    <w:rsid w:val="0039098F"/>
    <w:rsid w:val="0039227D"/>
    <w:rsid w:val="003923E0"/>
    <w:rsid w:val="003943E2"/>
    <w:rsid w:val="00394C86"/>
    <w:rsid w:val="003A0983"/>
    <w:rsid w:val="003A0AF8"/>
    <w:rsid w:val="003A226B"/>
    <w:rsid w:val="003A233D"/>
    <w:rsid w:val="003A3188"/>
    <w:rsid w:val="003A3C46"/>
    <w:rsid w:val="003A3F5F"/>
    <w:rsid w:val="003A4519"/>
    <w:rsid w:val="003A61FE"/>
    <w:rsid w:val="003A645A"/>
    <w:rsid w:val="003A6D07"/>
    <w:rsid w:val="003B1037"/>
    <w:rsid w:val="003B2A7F"/>
    <w:rsid w:val="003B2B25"/>
    <w:rsid w:val="003B2F33"/>
    <w:rsid w:val="003B3298"/>
    <w:rsid w:val="003B4A62"/>
    <w:rsid w:val="003B5378"/>
    <w:rsid w:val="003B590F"/>
    <w:rsid w:val="003B65BD"/>
    <w:rsid w:val="003B65FE"/>
    <w:rsid w:val="003B6EE0"/>
    <w:rsid w:val="003B7649"/>
    <w:rsid w:val="003B7FCB"/>
    <w:rsid w:val="003C1205"/>
    <w:rsid w:val="003C43F1"/>
    <w:rsid w:val="003C44D2"/>
    <w:rsid w:val="003C519F"/>
    <w:rsid w:val="003C56F3"/>
    <w:rsid w:val="003C6503"/>
    <w:rsid w:val="003D0074"/>
    <w:rsid w:val="003D1FD8"/>
    <w:rsid w:val="003D27BF"/>
    <w:rsid w:val="003D2E70"/>
    <w:rsid w:val="003D2ECB"/>
    <w:rsid w:val="003D2FBF"/>
    <w:rsid w:val="003D3723"/>
    <w:rsid w:val="003D3C1D"/>
    <w:rsid w:val="003D4735"/>
    <w:rsid w:val="003D597D"/>
    <w:rsid w:val="003D5C0E"/>
    <w:rsid w:val="003D6A25"/>
    <w:rsid w:val="003D7031"/>
    <w:rsid w:val="003D7396"/>
    <w:rsid w:val="003D74D6"/>
    <w:rsid w:val="003D7F8E"/>
    <w:rsid w:val="003E02B2"/>
    <w:rsid w:val="003E04DC"/>
    <w:rsid w:val="003E2465"/>
    <w:rsid w:val="003E25DF"/>
    <w:rsid w:val="003E2604"/>
    <w:rsid w:val="003E3D31"/>
    <w:rsid w:val="003E410E"/>
    <w:rsid w:val="003E4AF0"/>
    <w:rsid w:val="003E4FE7"/>
    <w:rsid w:val="003E55D8"/>
    <w:rsid w:val="003E6A71"/>
    <w:rsid w:val="003E6F20"/>
    <w:rsid w:val="003E7965"/>
    <w:rsid w:val="003E799D"/>
    <w:rsid w:val="003F0848"/>
    <w:rsid w:val="003F10AA"/>
    <w:rsid w:val="003F160A"/>
    <w:rsid w:val="003F2240"/>
    <w:rsid w:val="003F23A9"/>
    <w:rsid w:val="003F2946"/>
    <w:rsid w:val="003F4DA8"/>
    <w:rsid w:val="003F58B6"/>
    <w:rsid w:val="003F6562"/>
    <w:rsid w:val="003F7624"/>
    <w:rsid w:val="003F7DAE"/>
    <w:rsid w:val="003F7DDC"/>
    <w:rsid w:val="00402027"/>
    <w:rsid w:val="00402625"/>
    <w:rsid w:val="00402CBA"/>
    <w:rsid w:val="00405981"/>
    <w:rsid w:val="00406AE2"/>
    <w:rsid w:val="00407570"/>
    <w:rsid w:val="0040760A"/>
    <w:rsid w:val="004101CA"/>
    <w:rsid w:val="00410C29"/>
    <w:rsid w:val="0041163A"/>
    <w:rsid w:val="00412355"/>
    <w:rsid w:val="00412A9D"/>
    <w:rsid w:val="0041452D"/>
    <w:rsid w:val="00414A8A"/>
    <w:rsid w:val="0041561D"/>
    <w:rsid w:val="00416AE3"/>
    <w:rsid w:val="00416EC4"/>
    <w:rsid w:val="00420339"/>
    <w:rsid w:val="00420F9C"/>
    <w:rsid w:val="004221FC"/>
    <w:rsid w:val="00422527"/>
    <w:rsid w:val="004229AA"/>
    <w:rsid w:val="00424294"/>
    <w:rsid w:val="00424BFE"/>
    <w:rsid w:val="00424E57"/>
    <w:rsid w:val="004250A5"/>
    <w:rsid w:val="004252A5"/>
    <w:rsid w:val="004261BB"/>
    <w:rsid w:val="00427070"/>
    <w:rsid w:val="004271F9"/>
    <w:rsid w:val="00427D60"/>
    <w:rsid w:val="00430325"/>
    <w:rsid w:val="00430395"/>
    <w:rsid w:val="0043373B"/>
    <w:rsid w:val="00433CD3"/>
    <w:rsid w:val="00434115"/>
    <w:rsid w:val="004355FF"/>
    <w:rsid w:val="00435FB4"/>
    <w:rsid w:val="00436967"/>
    <w:rsid w:val="00437847"/>
    <w:rsid w:val="00437A3E"/>
    <w:rsid w:val="004408F0"/>
    <w:rsid w:val="004418D2"/>
    <w:rsid w:val="00443101"/>
    <w:rsid w:val="004458B3"/>
    <w:rsid w:val="0044731C"/>
    <w:rsid w:val="004477F6"/>
    <w:rsid w:val="00447ED0"/>
    <w:rsid w:val="00450175"/>
    <w:rsid w:val="00450335"/>
    <w:rsid w:val="00450D0E"/>
    <w:rsid w:val="00452030"/>
    <w:rsid w:val="00453796"/>
    <w:rsid w:val="00453B75"/>
    <w:rsid w:val="00453C9A"/>
    <w:rsid w:val="004574D6"/>
    <w:rsid w:val="00460E20"/>
    <w:rsid w:val="004618D0"/>
    <w:rsid w:val="004618F2"/>
    <w:rsid w:val="00461AE8"/>
    <w:rsid w:val="00461EE7"/>
    <w:rsid w:val="00462956"/>
    <w:rsid w:val="00462A68"/>
    <w:rsid w:val="004634EB"/>
    <w:rsid w:val="00463D17"/>
    <w:rsid w:val="00464AA5"/>
    <w:rsid w:val="00466ED5"/>
    <w:rsid w:val="0046749D"/>
    <w:rsid w:val="00467D8E"/>
    <w:rsid w:val="00470642"/>
    <w:rsid w:val="00472386"/>
    <w:rsid w:val="0047299A"/>
    <w:rsid w:val="004732E6"/>
    <w:rsid w:val="00473C9D"/>
    <w:rsid w:val="0047493C"/>
    <w:rsid w:val="00474CC6"/>
    <w:rsid w:val="00475DC5"/>
    <w:rsid w:val="0047643F"/>
    <w:rsid w:val="004779FD"/>
    <w:rsid w:val="00482021"/>
    <w:rsid w:val="00482913"/>
    <w:rsid w:val="00483F4B"/>
    <w:rsid w:val="0048403D"/>
    <w:rsid w:val="00486E64"/>
    <w:rsid w:val="004878B1"/>
    <w:rsid w:val="00487BD2"/>
    <w:rsid w:val="00487CDC"/>
    <w:rsid w:val="00487D7E"/>
    <w:rsid w:val="0049001D"/>
    <w:rsid w:val="004916F7"/>
    <w:rsid w:val="00491938"/>
    <w:rsid w:val="00491AEB"/>
    <w:rsid w:val="0049222F"/>
    <w:rsid w:val="00492DB6"/>
    <w:rsid w:val="00494485"/>
    <w:rsid w:val="004950E4"/>
    <w:rsid w:val="00495405"/>
    <w:rsid w:val="00496369"/>
    <w:rsid w:val="004967F9"/>
    <w:rsid w:val="004971C1"/>
    <w:rsid w:val="004978CB"/>
    <w:rsid w:val="004A26D5"/>
    <w:rsid w:val="004A4A8B"/>
    <w:rsid w:val="004A62E2"/>
    <w:rsid w:val="004A64C3"/>
    <w:rsid w:val="004A6B04"/>
    <w:rsid w:val="004B04F6"/>
    <w:rsid w:val="004B08FC"/>
    <w:rsid w:val="004B1A44"/>
    <w:rsid w:val="004B214C"/>
    <w:rsid w:val="004B2766"/>
    <w:rsid w:val="004B3677"/>
    <w:rsid w:val="004B39D1"/>
    <w:rsid w:val="004B3AF6"/>
    <w:rsid w:val="004B5168"/>
    <w:rsid w:val="004B55DE"/>
    <w:rsid w:val="004B5B0F"/>
    <w:rsid w:val="004B763C"/>
    <w:rsid w:val="004B7B49"/>
    <w:rsid w:val="004C00E5"/>
    <w:rsid w:val="004C029B"/>
    <w:rsid w:val="004C0555"/>
    <w:rsid w:val="004C060C"/>
    <w:rsid w:val="004C0BD0"/>
    <w:rsid w:val="004C1439"/>
    <w:rsid w:val="004C1814"/>
    <w:rsid w:val="004C29AE"/>
    <w:rsid w:val="004C3E1A"/>
    <w:rsid w:val="004C5860"/>
    <w:rsid w:val="004C6241"/>
    <w:rsid w:val="004C6E78"/>
    <w:rsid w:val="004C70A4"/>
    <w:rsid w:val="004C7906"/>
    <w:rsid w:val="004D12F8"/>
    <w:rsid w:val="004D1F6F"/>
    <w:rsid w:val="004D2770"/>
    <w:rsid w:val="004D2882"/>
    <w:rsid w:val="004D2C49"/>
    <w:rsid w:val="004D2E77"/>
    <w:rsid w:val="004D3F87"/>
    <w:rsid w:val="004D4A55"/>
    <w:rsid w:val="004D4A82"/>
    <w:rsid w:val="004D651A"/>
    <w:rsid w:val="004E08A2"/>
    <w:rsid w:val="004E1107"/>
    <w:rsid w:val="004E17C9"/>
    <w:rsid w:val="004E2653"/>
    <w:rsid w:val="004E266F"/>
    <w:rsid w:val="004E3129"/>
    <w:rsid w:val="004E315C"/>
    <w:rsid w:val="004E3CAA"/>
    <w:rsid w:val="004E3DC2"/>
    <w:rsid w:val="004E4A9A"/>
    <w:rsid w:val="004E4BF1"/>
    <w:rsid w:val="004E5262"/>
    <w:rsid w:val="004E5594"/>
    <w:rsid w:val="004E6332"/>
    <w:rsid w:val="004E7A12"/>
    <w:rsid w:val="004E7DD5"/>
    <w:rsid w:val="004F0308"/>
    <w:rsid w:val="004F1B91"/>
    <w:rsid w:val="004F2083"/>
    <w:rsid w:val="004F2418"/>
    <w:rsid w:val="004F408E"/>
    <w:rsid w:val="004F4BED"/>
    <w:rsid w:val="004F4C55"/>
    <w:rsid w:val="004F60BD"/>
    <w:rsid w:val="004F60EF"/>
    <w:rsid w:val="004F660E"/>
    <w:rsid w:val="004F6F34"/>
    <w:rsid w:val="004F7167"/>
    <w:rsid w:val="00500DF7"/>
    <w:rsid w:val="00501198"/>
    <w:rsid w:val="00501384"/>
    <w:rsid w:val="00502425"/>
    <w:rsid w:val="00503468"/>
    <w:rsid w:val="0050473B"/>
    <w:rsid w:val="0050492A"/>
    <w:rsid w:val="00507CD9"/>
    <w:rsid w:val="00510387"/>
    <w:rsid w:val="005105DD"/>
    <w:rsid w:val="00510B5E"/>
    <w:rsid w:val="005114AF"/>
    <w:rsid w:val="00511FF0"/>
    <w:rsid w:val="005120EC"/>
    <w:rsid w:val="005126C5"/>
    <w:rsid w:val="00512E32"/>
    <w:rsid w:val="00513105"/>
    <w:rsid w:val="00513D2C"/>
    <w:rsid w:val="00513E8D"/>
    <w:rsid w:val="00515062"/>
    <w:rsid w:val="00515C80"/>
    <w:rsid w:val="005167E1"/>
    <w:rsid w:val="00517F0B"/>
    <w:rsid w:val="0052062E"/>
    <w:rsid w:val="005206B2"/>
    <w:rsid w:val="005207E8"/>
    <w:rsid w:val="00520C79"/>
    <w:rsid w:val="0052109F"/>
    <w:rsid w:val="0052132E"/>
    <w:rsid w:val="00521EFB"/>
    <w:rsid w:val="005221A1"/>
    <w:rsid w:val="00522CB7"/>
    <w:rsid w:val="00523189"/>
    <w:rsid w:val="00523AA2"/>
    <w:rsid w:val="00523FDC"/>
    <w:rsid w:val="005255EF"/>
    <w:rsid w:val="00525FFE"/>
    <w:rsid w:val="00526FCD"/>
    <w:rsid w:val="00527569"/>
    <w:rsid w:val="005278C8"/>
    <w:rsid w:val="00527D3A"/>
    <w:rsid w:val="005308D6"/>
    <w:rsid w:val="00530CD9"/>
    <w:rsid w:val="00531149"/>
    <w:rsid w:val="005321D5"/>
    <w:rsid w:val="005328CA"/>
    <w:rsid w:val="00532F62"/>
    <w:rsid w:val="0053338A"/>
    <w:rsid w:val="00533EE0"/>
    <w:rsid w:val="00534302"/>
    <w:rsid w:val="0053694D"/>
    <w:rsid w:val="00537429"/>
    <w:rsid w:val="005377A7"/>
    <w:rsid w:val="00541C32"/>
    <w:rsid w:val="005420BE"/>
    <w:rsid w:val="00542C8D"/>
    <w:rsid w:val="00543F97"/>
    <w:rsid w:val="00544995"/>
    <w:rsid w:val="00544AAE"/>
    <w:rsid w:val="0054521B"/>
    <w:rsid w:val="00545CAA"/>
    <w:rsid w:val="00547AA0"/>
    <w:rsid w:val="00547C3B"/>
    <w:rsid w:val="00547EF3"/>
    <w:rsid w:val="00547FE4"/>
    <w:rsid w:val="00551B21"/>
    <w:rsid w:val="00551C18"/>
    <w:rsid w:val="00552133"/>
    <w:rsid w:val="00553458"/>
    <w:rsid w:val="00554E93"/>
    <w:rsid w:val="0055582A"/>
    <w:rsid w:val="005569FB"/>
    <w:rsid w:val="00560076"/>
    <w:rsid w:val="00561155"/>
    <w:rsid w:val="00563469"/>
    <w:rsid w:val="0056352E"/>
    <w:rsid w:val="0056449C"/>
    <w:rsid w:val="005649C0"/>
    <w:rsid w:val="00564A40"/>
    <w:rsid w:val="00566FB4"/>
    <w:rsid w:val="0056716C"/>
    <w:rsid w:val="00570A74"/>
    <w:rsid w:val="0057221B"/>
    <w:rsid w:val="005733E4"/>
    <w:rsid w:val="00573542"/>
    <w:rsid w:val="00573B98"/>
    <w:rsid w:val="00574844"/>
    <w:rsid w:val="00575908"/>
    <w:rsid w:val="00576505"/>
    <w:rsid w:val="00577BAC"/>
    <w:rsid w:val="00577FA6"/>
    <w:rsid w:val="00580D3E"/>
    <w:rsid w:val="00581170"/>
    <w:rsid w:val="0058156C"/>
    <w:rsid w:val="005818FE"/>
    <w:rsid w:val="0058233C"/>
    <w:rsid w:val="00582984"/>
    <w:rsid w:val="00583B94"/>
    <w:rsid w:val="005865B3"/>
    <w:rsid w:val="0058660B"/>
    <w:rsid w:val="0058676F"/>
    <w:rsid w:val="0058701D"/>
    <w:rsid w:val="00587D1C"/>
    <w:rsid w:val="005905FA"/>
    <w:rsid w:val="005908A7"/>
    <w:rsid w:val="00590B60"/>
    <w:rsid w:val="005915B5"/>
    <w:rsid w:val="005916F2"/>
    <w:rsid w:val="00591D67"/>
    <w:rsid w:val="00591F9B"/>
    <w:rsid w:val="00593A20"/>
    <w:rsid w:val="00593B70"/>
    <w:rsid w:val="005951C7"/>
    <w:rsid w:val="00597136"/>
    <w:rsid w:val="005A0335"/>
    <w:rsid w:val="005A1391"/>
    <w:rsid w:val="005A143A"/>
    <w:rsid w:val="005A35ED"/>
    <w:rsid w:val="005A437F"/>
    <w:rsid w:val="005A440A"/>
    <w:rsid w:val="005A6073"/>
    <w:rsid w:val="005A62CA"/>
    <w:rsid w:val="005A6C78"/>
    <w:rsid w:val="005B0AC1"/>
    <w:rsid w:val="005B0C07"/>
    <w:rsid w:val="005B177D"/>
    <w:rsid w:val="005B2AF0"/>
    <w:rsid w:val="005B2C00"/>
    <w:rsid w:val="005B2D9F"/>
    <w:rsid w:val="005B2F71"/>
    <w:rsid w:val="005B3792"/>
    <w:rsid w:val="005B37F6"/>
    <w:rsid w:val="005B4F54"/>
    <w:rsid w:val="005B50B2"/>
    <w:rsid w:val="005B56D0"/>
    <w:rsid w:val="005B5DB5"/>
    <w:rsid w:val="005B62C8"/>
    <w:rsid w:val="005B62E7"/>
    <w:rsid w:val="005B6430"/>
    <w:rsid w:val="005B6FCD"/>
    <w:rsid w:val="005B7F97"/>
    <w:rsid w:val="005C0781"/>
    <w:rsid w:val="005C0B47"/>
    <w:rsid w:val="005C1C87"/>
    <w:rsid w:val="005C1F5B"/>
    <w:rsid w:val="005C2230"/>
    <w:rsid w:val="005C2587"/>
    <w:rsid w:val="005C33D8"/>
    <w:rsid w:val="005C35AC"/>
    <w:rsid w:val="005C40E7"/>
    <w:rsid w:val="005C5D3E"/>
    <w:rsid w:val="005C6606"/>
    <w:rsid w:val="005C6B46"/>
    <w:rsid w:val="005C6B4F"/>
    <w:rsid w:val="005C7771"/>
    <w:rsid w:val="005D0159"/>
    <w:rsid w:val="005D01D3"/>
    <w:rsid w:val="005D03D2"/>
    <w:rsid w:val="005D0E19"/>
    <w:rsid w:val="005D1515"/>
    <w:rsid w:val="005D1B29"/>
    <w:rsid w:val="005D21EF"/>
    <w:rsid w:val="005D25A3"/>
    <w:rsid w:val="005D314A"/>
    <w:rsid w:val="005D3669"/>
    <w:rsid w:val="005D378B"/>
    <w:rsid w:val="005D407D"/>
    <w:rsid w:val="005D494D"/>
    <w:rsid w:val="005D4A35"/>
    <w:rsid w:val="005D4A5E"/>
    <w:rsid w:val="005D587A"/>
    <w:rsid w:val="005D597B"/>
    <w:rsid w:val="005D697A"/>
    <w:rsid w:val="005D76D9"/>
    <w:rsid w:val="005D7F05"/>
    <w:rsid w:val="005E05B7"/>
    <w:rsid w:val="005E170E"/>
    <w:rsid w:val="005E18BA"/>
    <w:rsid w:val="005E18FF"/>
    <w:rsid w:val="005E373A"/>
    <w:rsid w:val="005E3C7B"/>
    <w:rsid w:val="005E4B35"/>
    <w:rsid w:val="005E4C55"/>
    <w:rsid w:val="005E56FC"/>
    <w:rsid w:val="005E603A"/>
    <w:rsid w:val="005E6D27"/>
    <w:rsid w:val="005E6FED"/>
    <w:rsid w:val="005F0EF9"/>
    <w:rsid w:val="005F19F6"/>
    <w:rsid w:val="005F266A"/>
    <w:rsid w:val="005F2D99"/>
    <w:rsid w:val="005F3996"/>
    <w:rsid w:val="005F4DD4"/>
    <w:rsid w:val="005F5891"/>
    <w:rsid w:val="005F6F32"/>
    <w:rsid w:val="00601B45"/>
    <w:rsid w:val="00601E64"/>
    <w:rsid w:val="0060239B"/>
    <w:rsid w:val="00603854"/>
    <w:rsid w:val="006038FD"/>
    <w:rsid w:val="0060477A"/>
    <w:rsid w:val="00605B24"/>
    <w:rsid w:val="00605F01"/>
    <w:rsid w:val="006068A4"/>
    <w:rsid w:val="00606974"/>
    <w:rsid w:val="00606E45"/>
    <w:rsid w:val="00606E73"/>
    <w:rsid w:val="006103EA"/>
    <w:rsid w:val="00612B4E"/>
    <w:rsid w:val="0061444B"/>
    <w:rsid w:val="0061445D"/>
    <w:rsid w:val="00614AA3"/>
    <w:rsid w:val="006155E4"/>
    <w:rsid w:val="0061595D"/>
    <w:rsid w:val="00620EFA"/>
    <w:rsid w:val="006211F5"/>
    <w:rsid w:val="0062276A"/>
    <w:rsid w:val="00624AE3"/>
    <w:rsid w:val="006254CC"/>
    <w:rsid w:val="006257CF"/>
    <w:rsid w:val="006257F4"/>
    <w:rsid w:val="006259F1"/>
    <w:rsid w:val="006267DB"/>
    <w:rsid w:val="00626B3E"/>
    <w:rsid w:val="00626E85"/>
    <w:rsid w:val="006311C5"/>
    <w:rsid w:val="00632BED"/>
    <w:rsid w:val="00632F69"/>
    <w:rsid w:val="0063521D"/>
    <w:rsid w:val="00635AF9"/>
    <w:rsid w:val="00635D28"/>
    <w:rsid w:val="00635F52"/>
    <w:rsid w:val="00636332"/>
    <w:rsid w:val="006374D1"/>
    <w:rsid w:val="006401EC"/>
    <w:rsid w:val="006402ED"/>
    <w:rsid w:val="0064030F"/>
    <w:rsid w:val="0064083C"/>
    <w:rsid w:val="00641DDD"/>
    <w:rsid w:val="00642195"/>
    <w:rsid w:val="0064590D"/>
    <w:rsid w:val="00646733"/>
    <w:rsid w:val="0064688D"/>
    <w:rsid w:val="00647680"/>
    <w:rsid w:val="00651624"/>
    <w:rsid w:val="00651FC0"/>
    <w:rsid w:val="00652DBC"/>
    <w:rsid w:val="00652F9E"/>
    <w:rsid w:val="0065300F"/>
    <w:rsid w:val="006532AD"/>
    <w:rsid w:val="0065370F"/>
    <w:rsid w:val="00653F55"/>
    <w:rsid w:val="0065476E"/>
    <w:rsid w:val="00654E7E"/>
    <w:rsid w:val="00657072"/>
    <w:rsid w:val="00657AD5"/>
    <w:rsid w:val="0066100E"/>
    <w:rsid w:val="006613C2"/>
    <w:rsid w:val="0066148A"/>
    <w:rsid w:val="006620A7"/>
    <w:rsid w:val="006627C1"/>
    <w:rsid w:val="00662BC6"/>
    <w:rsid w:val="00662DF4"/>
    <w:rsid w:val="006631E5"/>
    <w:rsid w:val="00663472"/>
    <w:rsid w:val="00663549"/>
    <w:rsid w:val="006638BC"/>
    <w:rsid w:val="00663CD2"/>
    <w:rsid w:val="00663D27"/>
    <w:rsid w:val="00664298"/>
    <w:rsid w:val="00665214"/>
    <w:rsid w:val="0066550B"/>
    <w:rsid w:val="00665C2B"/>
    <w:rsid w:val="006660DC"/>
    <w:rsid w:val="006667C6"/>
    <w:rsid w:val="00671AC4"/>
    <w:rsid w:val="00671DFC"/>
    <w:rsid w:val="0067210F"/>
    <w:rsid w:val="0067367C"/>
    <w:rsid w:val="006736D6"/>
    <w:rsid w:val="006737C7"/>
    <w:rsid w:val="00673BFC"/>
    <w:rsid w:val="00674FAA"/>
    <w:rsid w:val="006760A0"/>
    <w:rsid w:val="00676615"/>
    <w:rsid w:val="00676AB0"/>
    <w:rsid w:val="00677265"/>
    <w:rsid w:val="00677605"/>
    <w:rsid w:val="0068153B"/>
    <w:rsid w:val="00681EF3"/>
    <w:rsid w:val="00682E40"/>
    <w:rsid w:val="006847B8"/>
    <w:rsid w:val="00687CCF"/>
    <w:rsid w:val="00687F66"/>
    <w:rsid w:val="006906B1"/>
    <w:rsid w:val="00690DD8"/>
    <w:rsid w:val="0069113D"/>
    <w:rsid w:val="00691326"/>
    <w:rsid w:val="00691917"/>
    <w:rsid w:val="00691C60"/>
    <w:rsid w:val="006924DE"/>
    <w:rsid w:val="00692530"/>
    <w:rsid w:val="00692962"/>
    <w:rsid w:val="0069340D"/>
    <w:rsid w:val="0069471E"/>
    <w:rsid w:val="00694825"/>
    <w:rsid w:val="00694976"/>
    <w:rsid w:val="006955FA"/>
    <w:rsid w:val="00696130"/>
    <w:rsid w:val="006A07E9"/>
    <w:rsid w:val="006A13E4"/>
    <w:rsid w:val="006A1402"/>
    <w:rsid w:val="006A3947"/>
    <w:rsid w:val="006A3A0A"/>
    <w:rsid w:val="006A4113"/>
    <w:rsid w:val="006A47CB"/>
    <w:rsid w:val="006A6891"/>
    <w:rsid w:val="006A7D7F"/>
    <w:rsid w:val="006B0DE8"/>
    <w:rsid w:val="006B1170"/>
    <w:rsid w:val="006B1225"/>
    <w:rsid w:val="006B16EB"/>
    <w:rsid w:val="006B1A17"/>
    <w:rsid w:val="006B1EF1"/>
    <w:rsid w:val="006B21F3"/>
    <w:rsid w:val="006B5AC1"/>
    <w:rsid w:val="006B699F"/>
    <w:rsid w:val="006B7272"/>
    <w:rsid w:val="006C1313"/>
    <w:rsid w:val="006C13EA"/>
    <w:rsid w:val="006C1EE8"/>
    <w:rsid w:val="006C2A4C"/>
    <w:rsid w:val="006C47AF"/>
    <w:rsid w:val="006C67FD"/>
    <w:rsid w:val="006C68F9"/>
    <w:rsid w:val="006C7059"/>
    <w:rsid w:val="006C7733"/>
    <w:rsid w:val="006D0A96"/>
    <w:rsid w:val="006D1020"/>
    <w:rsid w:val="006D1ACF"/>
    <w:rsid w:val="006D233A"/>
    <w:rsid w:val="006D30F9"/>
    <w:rsid w:val="006D3A89"/>
    <w:rsid w:val="006D3AF8"/>
    <w:rsid w:val="006D454E"/>
    <w:rsid w:val="006D4B0A"/>
    <w:rsid w:val="006D4B1B"/>
    <w:rsid w:val="006D5060"/>
    <w:rsid w:val="006D6305"/>
    <w:rsid w:val="006D69ED"/>
    <w:rsid w:val="006D6F9F"/>
    <w:rsid w:val="006D74CA"/>
    <w:rsid w:val="006E0C8D"/>
    <w:rsid w:val="006E1E17"/>
    <w:rsid w:val="006E2E14"/>
    <w:rsid w:val="006E3498"/>
    <w:rsid w:val="006E3CE7"/>
    <w:rsid w:val="006E4419"/>
    <w:rsid w:val="006E4AFF"/>
    <w:rsid w:val="006E6447"/>
    <w:rsid w:val="006E774E"/>
    <w:rsid w:val="006F0EAB"/>
    <w:rsid w:val="006F1995"/>
    <w:rsid w:val="006F1DA9"/>
    <w:rsid w:val="006F1EAC"/>
    <w:rsid w:val="006F204F"/>
    <w:rsid w:val="006F4122"/>
    <w:rsid w:val="006F48C6"/>
    <w:rsid w:val="006F4FC9"/>
    <w:rsid w:val="006F504A"/>
    <w:rsid w:val="006F5DC9"/>
    <w:rsid w:val="006F677B"/>
    <w:rsid w:val="006F6889"/>
    <w:rsid w:val="006F68DF"/>
    <w:rsid w:val="006F6967"/>
    <w:rsid w:val="006F7247"/>
    <w:rsid w:val="0070037C"/>
    <w:rsid w:val="0070092F"/>
    <w:rsid w:val="00700C64"/>
    <w:rsid w:val="007031B3"/>
    <w:rsid w:val="0070561A"/>
    <w:rsid w:val="00705B32"/>
    <w:rsid w:val="007068C2"/>
    <w:rsid w:val="00706B77"/>
    <w:rsid w:val="00707A82"/>
    <w:rsid w:val="007102EA"/>
    <w:rsid w:val="007107E5"/>
    <w:rsid w:val="00710CC6"/>
    <w:rsid w:val="007111A5"/>
    <w:rsid w:val="00711304"/>
    <w:rsid w:val="0071213F"/>
    <w:rsid w:val="0071226D"/>
    <w:rsid w:val="0071281C"/>
    <w:rsid w:val="007168BF"/>
    <w:rsid w:val="00717983"/>
    <w:rsid w:val="00725A6D"/>
    <w:rsid w:val="007262E4"/>
    <w:rsid w:val="007262E5"/>
    <w:rsid w:val="00727813"/>
    <w:rsid w:val="00727B00"/>
    <w:rsid w:val="00730DAF"/>
    <w:rsid w:val="007329CE"/>
    <w:rsid w:val="00732BBE"/>
    <w:rsid w:val="007330B5"/>
    <w:rsid w:val="00733A46"/>
    <w:rsid w:val="0073448B"/>
    <w:rsid w:val="0073460F"/>
    <w:rsid w:val="0073462D"/>
    <w:rsid w:val="0073532C"/>
    <w:rsid w:val="00735461"/>
    <w:rsid w:val="007369AF"/>
    <w:rsid w:val="007370D2"/>
    <w:rsid w:val="0073761C"/>
    <w:rsid w:val="00741304"/>
    <w:rsid w:val="0074280F"/>
    <w:rsid w:val="00742FA4"/>
    <w:rsid w:val="007431D7"/>
    <w:rsid w:val="0074494D"/>
    <w:rsid w:val="00745231"/>
    <w:rsid w:val="007473B2"/>
    <w:rsid w:val="0075226C"/>
    <w:rsid w:val="00752ECE"/>
    <w:rsid w:val="00755253"/>
    <w:rsid w:val="00755D8C"/>
    <w:rsid w:val="00756A47"/>
    <w:rsid w:val="00760418"/>
    <w:rsid w:val="00762940"/>
    <w:rsid w:val="0076300E"/>
    <w:rsid w:val="00764329"/>
    <w:rsid w:val="00764CE9"/>
    <w:rsid w:val="00764DF2"/>
    <w:rsid w:val="00765295"/>
    <w:rsid w:val="007665D0"/>
    <w:rsid w:val="00766855"/>
    <w:rsid w:val="00767238"/>
    <w:rsid w:val="00767257"/>
    <w:rsid w:val="007678E5"/>
    <w:rsid w:val="00767B29"/>
    <w:rsid w:val="007706BF"/>
    <w:rsid w:val="00771854"/>
    <w:rsid w:val="00773126"/>
    <w:rsid w:val="0077368D"/>
    <w:rsid w:val="00773A29"/>
    <w:rsid w:val="00775275"/>
    <w:rsid w:val="00777554"/>
    <w:rsid w:val="00777B4A"/>
    <w:rsid w:val="00780105"/>
    <w:rsid w:val="007822C3"/>
    <w:rsid w:val="007828D1"/>
    <w:rsid w:val="007831F3"/>
    <w:rsid w:val="0078333B"/>
    <w:rsid w:val="007837CC"/>
    <w:rsid w:val="00783B36"/>
    <w:rsid w:val="00785852"/>
    <w:rsid w:val="00785F2E"/>
    <w:rsid w:val="00785FCB"/>
    <w:rsid w:val="00786EAA"/>
    <w:rsid w:val="007872B9"/>
    <w:rsid w:val="007873E2"/>
    <w:rsid w:val="007907BC"/>
    <w:rsid w:val="00791D6E"/>
    <w:rsid w:val="00792207"/>
    <w:rsid w:val="0079265C"/>
    <w:rsid w:val="00793393"/>
    <w:rsid w:val="00793E3C"/>
    <w:rsid w:val="00794400"/>
    <w:rsid w:val="0079478C"/>
    <w:rsid w:val="00796A1A"/>
    <w:rsid w:val="007A0211"/>
    <w:rsid w:val="007A06BD"/>
    <w:rsid w:val="007A1F0B"/>
    <w:rsid w:val="007A23CD"/>
    <w:rsid w:val="007A24CD"/>
    <w:rsid w:val="007A292C"/>
    <w:rsid w:val="007A3BDF"/>
    <w:rsid w:val="007A3BF8"/>
    <w:rsid w:val="007A5267"/>
    <w:rsid w:val="007A53F5"/>
    <w:rsid w:val="007A5710"/>
    <w:rsid w:val="007A595F"/>
    <w:rsid w:val="007A5E06"/>
    <w:rsid w:val="007A6F51"/>
    <w:rsid w:val="007A745A"/>
    <w:rsid w:val="007A74E0"/>
    <w:rsid w:val="007A7728"/>
    <w:rsid w:val="007B008F"/>
    <w:rsid w:val="007B1A98"/>
    <w:rsid w:val="007B1CEA"/>
    <w:rsid w:val="007B5876"/>
    <w:rsid w:val="007B71F9"/>
    <w:rsid w:val="007B782A"/>
    <w:rsid w:val="007C1D60"/>
    <w:rsid w:val="007C2742"/>
    <w:rsid w:val="007C3010"/>
    <w:rsid w:val="007C4872"/>
    <w:rsid w:val="007C4C39"/>
    <w:rsid w:val="007C4CE2"/>
    <w:rsid w:val="007C6241"/>
    <w:rsid w:val="007C62ED"/>
    <w:rsid w:val="007C6BF4"/>
    <w:rsid w:val="007C7B5F"/>
    <w:rsid w:val="007D040D"/>
    <w:rsid w:val="007D0910"/>
    <w:rsid w:val="007D0AC9"/>
    <w:rsid w:val="007D2A87"/>
    <w:rsid w:val="007D2C48"/>
    <w:rsid w:val="007D2ED0"/>
    <w:rsid w:val="007D411F"/>
    <w:rsid w:val="007D52CD"/>
    <w:rsid w:val="007D54D1"/>
    <w:rsid w:val="007D59D1"/>
    <w:rsid w:val="007D635E"/>
    <w:rsid w:val="007D6543"/>
    <w:rsid w:val="007D6B13"/>
    <w:rsid w:val="007D6FEF"/>
    <w:rsid w:val="007E01C1"/>
    <w:rsid w:val="007E08DD"/>
    <w:rsid w:val="007E0E84"/>
    <w:rsid w:val="007E1B3E"/>
    <w:rsid w:val="007E1FE2"/>
    <w:rsid w:val="007E3941"/>
    <w:rsid w:val="007E3A87"/>
    <w:rsid w:val="007E3F59"/>
    <w:rsid w:val="007E4A2C"/>
    <w:rsid w:val="007E4D39"/>
    <w:rsid w:val="007E4DBE"/>
    <w:rsid w:val="007E69D1"/>
    <w:rsid w:val="007E7978"/>
    <w:rsid w:val="007E7F33"/>
    <w:rsid w:val="007F05D7"/>
    <w:rsid w:val="007F06D4"/>
    <w:rsid w:val="007F0DE0"/>
    <w:rsid w:val="007F19C5"/>
    <w:rsid w:val="007F3767"/>
    <w:rsid w:val="007F3C98"/>
    <w:rsid w:val="007F4345"/>
    <w:rsid w:val="007F4C87"/>
    <w:rsid w:val="007F4CE3"/>
    <w:rsid w:val="007F4FC1"/>
    <w:rsid w:val="007F5936"/>
    <w:rsid w:val="007F5F86"/>
    <w:rsid w:val="007F6014"/>
    <w:rsid w:val="007F6BCF"/>
    <w:rsid w:val="007F7D95"/>
    <w:rsid w:val="0080053F"/>
    <w:rsid w:val="0080327B"/>
    <w:rsid w:val="00803C45"/>
    <w:rsid w:val="00805E74"/>
    <w:rsid w:val="00805F56"/>
    <w:rsid w:val="00806A12"/>
    <w:rsid w:val="00812775"/>
    <w:rsid w:val="00813266"/>
    <w:rsid w:val="00813638"/>
    <w:rsid w:val="008137B8"/>
    <w:rsid w:val="008137F2"/>
    <w:rsid w:val="0081424C"/>
    <w:rsid w:val="008155EB"/>
    <w:rsid w:val="00816064"/>
    <w:rsid w:val="008167B4"/>
    <w:rsid w:val="00816BFF"/>
    <w:rsid w:val="00816F3E"/>
    <w:rsid w:val="00817188"/>
    <w:rsid w:val="00817958"/>
    <w:rsid w:val="00817B5F"/>
    <w:rsid w:val="00820032"/>
    <w:rsid w:val="008203D9"/>
    <w:rsid w:val="008203F4"/>
    <w:rsid w:val="008206F1"/>
    <w:rsid w:val="00821665"/>
    <w:rsid w:val="00821CC4"/>
    <w:rsid w:val="008222CA"/>
    <w:rsid w:val="00822D97"/>
    <w:rsid w:val="00823DD8"/>
    <w:rsid w:val="00823E72"/>
    <w:rsid w:val="0082489C"/>
    <w:rsid w:val="00825267"/>
    <w:rsid w:val="00825B91"/>
    <w:rsid w:val="00825F45"/>
    <w:rsid w:val="008261B7"/>
    <w:rsid w:val="008303B7"/>
    <w:rsid w:val="008307DE"/>
    <w:rsid w:val="00831DEE"/>
    <w:rsid w:val="0083282E"/>
    <w:rsid w:val="00833367"/>
    <w:rsid w:val="008341C0"/>
    <w:rsid w:val="0083502B"/>
    <w:rsid w:val="0083503F"/>
    <w:rsid w:val="0083515C"/>
    <w:rsid w:val="008351E9"/>
    <w:rsid w:val="00835C5B"/>
    <w:rsid w:val="00837B8F"/>
    <w:rsid w:val="00840776"/>
    <w:rsid w:val="00840C52"/>
    <w:rsid w:val="0084115A"/>
    <w:rsid w:val="00841566"/>
    <w:rsid w:val="00842055"/>
    <w:rsid w:val="00842F38"/>
    <w:rsid w:val="008436C9"/>
    <w:rsid w:val="008437B2"/>
    <w:rsid w:val="00845134"/>
    <w:rsid w:val="00845BBA"/>
    <w:rsid w:val="00847113"/>
    <w:rsid w:val="00850B51"/>
    <w:rsid w:val="008521C3"/>
    <w:rsid w:val="00852429"/>
    <w:rsid w:val="0085249F"/>
    <w:rsid w:val="00852851"/>
    <w:rsid w:val="00854079"/>
    <w:rsid w:val="00855003"/>
    <w:rsid w:val="008550CB"/>
    <w:rsid w:val="00855439"/>
    <w:rsid w:val="00856B5C"/>
    <w:rsid w:val="00856C8E"/>
    <w:rsid w:val="00857255"/>
    <w:rsid w:val="00857F9F"/>
    <w:rsid w:val="008601B1"/>
    <w:rsid w:val="0086054A"/>
    <w:rsid w:val="00864972"/>
    <w:rsid w:val="00865B22"/>
    <w:rsid w:val="00866F96"/>
    <w:rsid w:val="008670DA"/>
    <w:rsid w:val="0086782E"/>
    <w:rsid w:val="00867A3E"/>
    <w:rsid w:val="00867BDA"/>
    <w:rsid w:val="00870219"/>
    <w:rsid w:val="0087043A"/>
    <w:rsid w:val="00871501"/>
    <w:rsid w:val="00872079"/>
    <w:rsid w:val="00872650"/>
    <w:rsid w:val="00872993"/>
    <w:rsid w:val="0087360B"/>
    <w:rsid w:val="00873F3F"/>
    <w:rsid w:val="00873F61"/>
    <w:rsid w:val="008742DA"/>
    <w:rsid w:val="008743CA"/>
    <w:rsid w:val="008747BF"/>
    <w:rsid w:val="008748EA"/>
    <w:rsid w:val="00875B58"/>
    <w:rsid w:val="00876A7B"/>
    <w:rsid w:val="00876F0C"/>
    <w:rsid w:val="00876F4E"/>
    <w:rsid w:val="008773B9"/>
    <w:rsid w:val="008804EC"/>
    <w:rsid w:val="008808A1"/>
    <w:rsid w:val="00880A36"/>
    <w:rsid w:val="00880ABA"/>
    <w:rsid w:val="008815FF"/>
    <w:rsid w:val="00882024"/>
    <w:rsid w:val="008829A1"/>
    <w:rsid w:val="008844AF"/>
    <w:rsid w:val="008844E6"/>
    <w:rsid w:val="0088584D"/>
    <w:rsid w:val="00886154"/>
    <w:rsid w:val="00886D6D"/>
    <w:rsid w:val="00886D98"/>
    <w:rsid w:val="00886FA4"/>
    <w:rsid w:val="008875C6"/>
    <w:rsid w:val="00887A8B"/>
    <w:rsid w:val="008900E0"/>
    <w:rsid w:val="0089248C"/>
    <w:rsid w:val="008929F4"/>
    <w:rsid w:val="00892BBE"/>
    <w:rsid w:val="00892EB3"/>
    <w:rsid w:val="00894186"/>
    <w:rsid w:val="008947D8"/>
    <w:rsid w:val="00895D54"/>
    <w:rsid w:val="0089679D"/>
    <w:rsid w:val="00896AFE"/>
    <w:rsid w:val="00896D30"/>
    <w:rsid w:val="00896F86"/>
    <w:rsid w:val="008A0EEE"/>
    <w:rsid w:val="008A1B11"/>
    <w:rsid w:val="008A1DA4"/>
    <w:rsid w:val="008A39C8"/>
    <w:rsid w:val="008A3B52"/>
    <w:rsid w:val="008A4C04"/>
    <w:rsid w:val="008A547A"/>
    <w:rsid w:val="008A62B3"/>
    <w:rsid w:val="008B2D29"/>
    <w:rsid w:val="008B3003"/>
    <w:rsid w:val="008B42B0"/>
    <w:rsid w:val="008B49DB"/>
    <w:rsid w:val="008B4AC9"/>
    <w:rsid w:val="008B4E97"/>
    <w:rsid w:val="008B5A56"/>
    <w:rsid w:val="008B5FFB"/>
    <w:rsid w:val="008B6D4F"/>
    <w:rsid w:val="008B734F"/>
    <w:rsid w:val="008B74D0"/>
    <w:rsid w:val="008B77FD"/>
    <w:rsid w:val="008B7FCF"/>
    <w:rsid w:val="008C13EA"/>
    <w:rsid w:val="008C17C2"/>
    <w:rsid w:val="008C1860"/>
    <w:rsid w:val="008C3100"/>
    <w:rsid w:val="008C4D0C"/>
    <w:rsid w:val="008C4D30"/>
    <w:rsid w:val="008C581F"/>
    <w:rsid w:val="008C5FD3"/>
    <w:rsid w:val="008C6B92"/>
    <w:rsid w:val="008D1C37"/>
    <w:rsid w:val="008D327D"/>
    <w:rsid w:val="008D32C4"/>
    <w:rsid w:val="008D4E3B"/>
    <w:rsid w:val="008D5878"/>
    <w:rsid w:val="008D5AFB"/>
    <w:rsid w:val="008D5F7C"/>
    <w:rsid w:val="008D6244"/>
    <w:rsid w:val="008D653B"/>
    <w:rsid w:val="008D7444"/>
    <w:rsid w:val="008D7C23"/>
    <w:rsid w:val="008E0BAB"/>
    <w:rsid w:val="008E0D40"/>
    <w:rsid w:val="008E39FB"/>
    <w:rsid w:val="008E4726"/>
    <w:rsid w:val="008E47A1"/>
    <w:rsid w:val="008E4B3B"/>
    <w:rsid w:val="008E59EA"/>
    <w:rsid w:val="008E5E74"/>
    <w:rsid w:val="008E6451"/>
    <w:rsid w:val="008E7B87"/>
    <w:rsid w:val="008F145B"/>
    <w:rsid w:val="008F1E86"/>
    <w:rsid w:val="008F1F38"/>
    <w:rsid w:val="008F3122"/>
    <w:rsid w:val="008F34D9"/>
    <w:rsid w:val="008F3660"/>
    <w:rsid w:val="008F378C"/>
    <w:rsid w:val="008F3ADA"/>
    <w:rsid w:val="008F3D1F"/>
    <w:rsid w:val="008F60FB"/>
    <w:rsid w:val="008F7B18"/>
    <w:rsid w:val="00900B3A"/>
    <w:rsid w:val="0090122C"/>
    <w:rsid w:val="009014E7"/>
    <w:rsid w:val="00901793"/>
    <w:rsid w:val="00902C29"/>
    <w:rsid w:val="00903483"/>
    <w:rsid w:val="0090354A"/>
    <w:rsid w:val="00903CE5"/>
    <w:rsid w:val="009045E6"/>
    <w:rsid w:val="00905340"/>
    <w:rsid w:val="00907D14"/>
    <w:rsid w:val="00912287"/>
    <w:rsid w:val="00912F6E"/>
    <w:rsid w:val="009142E2"/>
    <w:rsid w:val="00915CE6"/>
    <w:rsid w:val="00915D42"/>
    <w:rsid w:val="00917060"/>
    <w:rsid w:val="009175E4"/>
    <w:rsid w:val="009212D0"/>
    <w:rsid w:val="00921B5F"/>
    <w:rsid w:val="00921F0A"/>
    <w:rsid w:val="00922AFD"/>
    <w:rsid w:val="00922EF0"/>
    <w:rsid w:val="009233BD"/>
    <w:rsid w:val="009239C7"/>
    <w:rsid w:val="00923D69"/>
    <w:rsid w:val="0092434D"/>
    <w:rsid w:val="0092474D"/>
    <w:rsid w:val="00924951"/>
    <w:rsid w:val="00925072"/>
    <w:rsid w:val="009253D1"/>
    <w:rsid w:val="00925ACA"/>
    <w:rsid w:val="00925C33"/>
    <w:rsid w:val="00926998"/>
    <w:rsid w:val="00926B23"/>
    <w:rsid w:val="00926CE8"/>
    <w:rsid w:val="00927FC7"/>
    <w:rsid w:val="009306F6"/>
    <w:rsid w:val="00930BE3"/>
    <w:rsid w:val="00930FAD"/>
    <w:rsid w:val="00932D6C"/>
    <w:rsid w:val="00932DFD"/>
    <w:rsid w:val="0093518C"/>
    <w:rsid w:val="00935F4A"/>
    <w:rsid w:val="009362EA"/>
    <w:rsid w:val="0093644F"/>
    <w:rsid w:val="00937433"/>
    <w:rsid w:val="009379FC"/>
    <w:rsid w:val="00941150"/>
    <w:rsid w:val="00942559"/>
    <w:rsid w:val="0094388C"/>
    <w:rsid w:val="0094399C"/>
    <w:rsid w:val="00944451"/>
    <w:rsid w:val="00945C9E"/>
    <w:rsid w:val="00945F87"/>
    <w:rsid w:val="00946168"/>
    <w:rsid w:val="0094629E"/>
    <w:rsid w:val="00947CC6"/>
    <w:rsid w:val="0095221C"/>
    <w:rsid w:val="00952CD1"/>
    <w:rsid w:val="00952F3D"/>
    <w:rsid w:val="00953357"/>
    <w:rsid w:val="00953406"/>
    <w:rsid w:val="0095409B"/>
    <w:rsid w:val="009540D4"/>
    <w:rsid w:val="00954152"/>
    <w:rsid w:val="00954428"/>
    <w:rsid w:val="009545AD"/>
    <w:rsid w:val="009546C7"/>
    <w:rsid w:val="0095505D"/>
    <w:rsid w:val="009557E1"/>
    <w:rsid w:val="00955FFF"/>
    <w:rsid w:val="00956573"/>
    <w:rsid w:val="00956D69"/>
    <w:rsid w:val="00960386"/>
    <w:rsid w:val="00960BE6"/>
    <w:rsid w:val="009615EA"/>
    <w:rsid w:val="00961A87"/>
    <w:rsid w:val="00961D39"/>
    <w:rsid w:val="009620C8"/>
    <w:rsid w:val="009639B9"/>
    <w:rsid w:val="00963E7F"/>
    <w:rsid w:val="00964314"/>
    <w:rsid w:val="00965730"/>
    <w:rsid w:val="00965D9C"/>
    <w:rsid w:val="00966218"/>
    <w:rsid w:val="00966ABC"/>
    <w:rsid w:val="00967E0B"/>
    <w:rsid w:val="00970143"/>
    <w:rsid w:val="00970D97"/>
    <w:rsid w:val="00970E39"/>
    <w:rsid w:val="00972A21"/>
    <w:rsid w:val="00973940"/>
    <w:rsid w:val="0097457C"/>
    <w:rsid w:val="00974722"/>
    <w:rsid w:val="00974F02"/>
    <w:rsid w:val="00975289"/>
    <w:rsid w:val="009775AE"/>
    <w:rsid w:val="0098083A"/>
    <w:rsid w:val="00981C4B"/>
    <w:rsid w:val="0098203B"/>
    <w:rsid w:val="00982BE8"/>
    <w:rsid w:val="0098301F"/>
    <w:rsid w:val="00983771"/>
    <w:rsid w:val="00983908"/>
    <w:rsid w:val="0098447D"/>
    <w:rsid w:val="0098453F"/>
    <w:rsid w:val="0098639E"/>
    <w:rsid w:val="00986786"/>
    <w:rsid w:val="00986856"/>
    <w:rsid w:val="00990852"/>
    <w:rsid w:val="00991262"/>
    <w:rsid w:val="00991309"/>
    <w:rsid w:val="00991DC8"/>
    <w:rsid w:val="009922E5"/>
    <w:rsid w:val="0099281C"/>
    <w:rsid w:val="00993401"/>
    <w:rsid w:val="00993737"/>
    <w:rsid w:val="009957A6"/>
    <w:rsid w:val="009A0DC5"/>
    <w:rsid w:val="009A1032"/>
    <w:rsid w:val="009A121C"/>
    <w:rsid w:val="009A130D"/>
    <w:rsid w:val="009A1A6D"/>
    <w:rsid w:val="009A232F"/>
    <w:rsid w:val="009A2D37"/>
    <w:rsid w:val="009A528E"/>
    <w:rsid w:val="009A5566"/>
    <w:rsid w:val="009A6966"/>
    <w:rsid w:val="009B0819"/>
    <w:rsid w:val="009B1ED3"/>
    <w:rsid w:val="009B38E6"/>
    <w:rsid w:val="009B3AA7"/>
    <w:rsid w:val="009B4B98"/>
    <w:rsid w:val="009B59CD"/>
    <w:rsid w:val="009B5B00"/>
    <w:rsid w:val="009B5E28"/>
    <w:rsid w:val="009C09EC"/>
    <w:rsid w:val="009C0CA0"/>
    <w:rsid w:val="009C1357"/>
    <w:rsid w:val="009C15C0"/>
    <w:rsid w:val="009C1C85"/>
    <w:rsid w:val="009C1D0C"/>
    <w:rsid w:val="009C24FC"/>
    <w:rsid w:val="009C2E85"/>
    <w:rsid w:val="009C378A"/>
    <w:rsid w:val="009C37FE"/>
    <w:rsid w:val="009C3DF8"/>
    <w:rsid w:val="009C54C0"/>
    <w:rsid w:val="009C730A"/>
    <w:rsid w:val="009C7D95"/>
    <w:rsid w:val="009C7F2D"/>
    <w:rsid w:val="009D0242"/>
    <w:rsid w:val="009D1E0A"/>
    <w:rsid w:val="009D2E22"/>
    <w:rsid w:val="009D45B4"/>
    <w:rsid w:val="009D4FAA"/>
    <w:rsid w:val="009D526C"/>
    <w:rsid w:val="009D53D2"/>
    <w:rsid w:val="009D68AC"/>
    <w:rsid w:val="009D6DCB"/>
    <w:rsid w:val="009D7681"/>
    <w:rsid w:val="009D76A9"/>
    <w:rsid w:val="009D7BA7"/>
    <w:rsid w:val="009E00FD"/>
    <w:rsid w:val="009E0ACF"/>
    <w:rsid w:val="009E13FC"/>
    <w:rsid w:val="009E1590"/>
    <w:rsid w:val="009E1BF2"/>
    <w:rsid w:val="009E1D91"/>
    <w:rsid w:val="009E23DE"/>
    <w:rsid w:val="009E3689"/>
    <w:rsid w:val="009E36D9"/>
    <w:rsid w:val="009E3F67"/>
    <w:rsid w:val="009E40A9"/>
    <w:rsid w:val="009E4652"/>
    <w:rsid w:val="009E502B"/>
    <w:rsid w:val="009E53A5"/>
    <w:rsid w:val="009E762B"/>
    <w:rsid w:val="009E7708"/>
    <w:rsid w:val="009F0D7B"/>
    <w:rsid w:val="009F123E"/>
    <w:rsid w:val="009F1276"/>
    <w:rsid w:val="009F1728"/>
    <w:rsid w:val="009F2351"/>
    <w:rsid w:val="009F2F38"/>
    <w:rsid w:val="009F3764"/>
    <w:rsid w:val="009F422A"/>
    <w:rsid w:val="009F5326"/>
    <w:rsid w:val="009F6195"/>
    <w:rsid w:val="009F6B36"/>
    <w:rsid w:val="009F7B5B"/>
    <w:rsid w:val="009F7EC5"/>
    <w:rsid w:val="00A001C1"/>
    <w:rsid w:val="00A00C62"/>
    <w:rsid w:val="00A012CF"/>
    <w:rsid w:val="00A01499"/>
    <w:rsid w:val="00A0207E"/>
    <w:rsid w:val="00A021A3"/>
    <w:rsid w:val="00A02398"/>
    <w:rsid w:val="00A02C0D"/>
    <w:rsid w:val="00A03020"/>
    <w:rsid w:val="00A03DBC"/>
    <w:rsid w:val="00A03ECA"/>
    <w:rsid w:val="00A04D1F"/>
    <w:rsid w:val="00A055DC"/>
    <w:rsid w:val="00A062C2"/>
    <w:rsid w:val="00A0752A"/>
    <w:rsid w:val="00A07BEF"/>
    <w:rsid w:val="00A10050"/>
    <w:rsid w:val="00A11FBF"/>
    <w:rsid w:val="00A14225"/>
    <w:rsid w:val="00A14241"/>
    <w:rsid w:val="00A15917"/>
    <w:rsid w:val="00A15F95"/>
    <w:rsid w:val="00A17180"/>
    <w:rsid w:val="00A176D5"/>
    <w:rsid w:val="00A17EB1"/>
    <w:rsid w:val="00A205C8"/>
    <w:rsid w:val="00A2069C"/>
    <w:rsid w:val="00A2072B"/>
    <w:rsid w:val="00A20DDF"/>
    <w:rsid w:val="00A215B3"/>
    <w:rsid w:val="00A2249A"/>
    <w:rsid w:val="00A22EDD"/>
    <w:rsid w:val="00A2369D"/>
    <w:rsid w:val="00A23DF1"/>
    <w:rsid w:val="00A242D3"/>
    <w:rsid w:val="00A244B2"/>
    <w:rsid w:val="00A2501E"/>
    <w:rsid w:val="00A25FF8"/>
    <w:rsid w:val="00A26626"/>
    <w:rsid w:val="00A27BA3"/>
    <w:rsid w:val="00A30343"/>
    <w:rsid w:val="00A313C8"/>
    <w:rsid w:val="00A31D3C"/>
    <w:rsid w:val="00A323C8"/>
    <w:rsid w:val="00A32638"/>
    <w:rsid w:val="00A3280A"/>
    <w:rsid w:val="00A32A34"/>
    <w:rsid w:val="00A331D4"/>
    <w:rsid w:val="00A339A3"/>
    <w:rsid w:val="00A342E7"/>
    <w:rsid w:val="00A40871"/>
    <w:rsid w:val="00A409DF"/>
    <w:rsid w:val="00A41109"/>
    <w:rsid w:val="00A428EA"/>
    <w:rsid w:val="00A42CF6"/>
    <w:rsid w:val="00A432E1"/>
    <w:rsid w:val="00A43828"/>
    <w:rsid w:val="00A448B0"/>
    <w:rsid w:val="00A45B31"/>
    <w:rsid w:val="00A45F18"/>
    <w:rsid w:val="00A45F90"/>
    <w:rsid w:val="00A468D9"/>
    <w:rsid w:val="00A46A3E"/>
    <w:rsid w:val="00A47CD5"/>
    <w:rsid w:val="00A47F8D"/>
    <w:rsid w:val="00A50374"/>
    <w:rsid w:val="00A51394"/>
    <w:rsid w:val="00A5271E"/>
    <w:rsid w:val="00A5376F"/>
    <w:rsid w:val="00A53C22"/>
    <w:rsid w:val="00A53DA9"/>
    <w:rsid w:val="00A54EC6"/>
    <w:rsid w:val="00A554CD"/>
    <w:rsid w:val="00A55ACE"/>
    <w:rsid w:val="00A56634"/>
    <w:rsid w:val="00A57002"/>
    <w:rsid w:val="00A5776C"/>
    <w:rsid w:val="00A60AB4"/>
    <w:rsid w:val="00A612CC"/>
    <w:rsid w:val="00A61AB2"/>
    <w:rsid w:val="00A624B7"/>
    <w:rsid w:val="00A62B99"/>
    <w:rsid w:val="00A630BA"/>
    <w:rsid w:val="00A630FD"/>
    <w:rsid w:val="00A64119"/>
    <w:rsid w:val="00A64665"/>
    <w:rsid w:val="00A656F1"/>
    <w:rsid w:val="00A66768"/>
    <w:rsid w:val="00A6737E"/>
    <w:rsid w:val="00A675A3"/>
    <w:rsid w:val="00A67608"/>
    <w:rsid w:val="00A70D73"/>
    <w:rsid w:val="00A71046"/>
    <w:rsid w:val="00A72BEF"/>
    <w:rsid w:val="00A74405"/>
    <w:rsid w:val="00A754DC"/>
    <w:rsid w:val="00A76081"/>
    <w:rsid w:val="00A770E0"/>
    <w:rsid w:val="00A8034E"/>
    <w:rsid w:val="00A81982"/>
    <w:rsid w:val="00A81C86"/>
    <w:rsid w:val="00A81E65"/>
    <w:rsid w:val="00A83F16"/>
    <w:rsid w:val="00A8418B"/>
    <w:rsid w:val="00A85342"/>
    <w:rsid w:val="00A8711F"/>
    <w:rsid w:val="00A90377"/>
    <w:rsid w:val="00A90463"/>
    <w:rsid w:val="00A90571"/>
    <w:rsid w:val="00A905E0"/>
    <w:rsid w:val="00A90DFA"/>
    <w:rsid w:val="00A90F4D"/>
    <w:rsid w:val="00A930DF"/>
    <w:rsid w:val="00A94F82"/>
    <w:rsid w:val="00A953E0"/>
    <w:rsid w:val="00A95DFC"/>
    <w:rsid w:val="00A97537"/>
    <w:rsid w:val="00AA02D7"/>
    <w:rsid w:val="00AA1DBB"/>
    <w:rsid w:val="00AA23ED"/>
    <w:rsid w:val="00AA271F"/>
    <w:rsid w:val="00AA2BE0"/>
    <w:rsid w:val="00AA3451"/>
    <w:rsid w:val="00AA3BA9"/>
    <w:rsid w:val="00AA4312"/>
    <w:rsid w:val="00AA4B6F"/>
    <w:rsid w:val="00AA4C48"/>
    <w:rsid w:val="00AA50C5"/>
    <w:rsid w:val="00AA56CE"/>
    <w:rsid w:val="00AA66A7"/>
    <w:rsid w:val="00AA7094"/>
    <w:rsid w:val="00AA73E0"/>
    <w:rsid w:val="00AA7AB1"/>
    <w:rsid w:val="00AA7E2C"/>
    <w:rsid w:val="00AB0976"/>
    <w:rsid w:val="00AB15AA"/>
    <w:rsid w:val="00AB1E84"/>
    <w:rsid w:val="00AB1F5A"/>
    <w:rsid w:val="00AB295B"/>
    <w:rsid w:val="00AB3182"/>
    <w:rsid w:val="00AB32E9"/>
    <w:rsid w:val="00AB52D7"/>
    <w:rsid w:val="00AB5372"/>
    <w:rsid w:val="00AB5C84"/>
    <w:rsid w:val="00AB60DE"/>
    <w:rsid w:val="00AC0322"/>
    <w:rsid w:val="00AC06D5"/>
    <w:rsid w:val="00AC0EDD"/>
    <w:rsid w:val="00AC1131"/>
    <w:rsid w:val="00AC28D9"/>
    <w:rsid w:val="00AC5435"/>
    <w:rsid w:val="00AC62D5"/>
    <w:rsid w:val="00AC753E"/>
    <w:rsid w:val="00AC7C2C"/>
    <w:rsid w:val="00AC7C57"/>
    <w:rsid w:val="00AD022C"/>
    <w:rsid w:val="00AD194E"/>
    <w:rsid w:val="00AD19BD"/>
    <w:rsid w:val="00AD31D0"/>
    <w:rsid w:val="00AD51BB"/>
    <w:rsid w:val="00AD6D66"/>
    <w:rsid w:val="00AD6F16"/>
    <w:rsid w:val="00AD767C"/>
    <w:rsid w:val="00AE049A"/>
    <w:rsid w:val="00AE0BB3"/>
    <w:rsid w:val="00AE1144"/>
    <w:rsid w:val="00AE2C6D"/>
    <w:rsid w:val="00AE4514"/>
    <w:rsid w:val="00AE5493"/>
    <w:rsid w:val="00AE5BEB"/>
    <w:rsid w:val="00AE6D28"/>
    <w:rsid w:val="00AE6EA4"/>
    <w:rsid w:val="00AE7B90"/>
    <w:rsid w:val="00AF01A6"/>
    <w:rsid w:val="00AF0437"/>
    <w:rsid w:val="00AF0F6B"/>
    <w:rsid w:val="00AF1ECF"/>
    <w:rsid w:val="00AF1FCB"/>
    <w:rsid w:val="00AF27C3"/>
    <w:rsid w:val="00AF2D7A"/>
    <w:rsid w:val="00AF2F46"/>
    <w:rsid w:val="00AF31B3"/>
    <w:rsid w:val="00AF405D"/>
    <w:rsid w:val="00AF408E"/>
    <w:rsid w:val="00AF4482"/>
    <w:rsid w:val="00AF57C9"/>
    <w:rsid w:val="00AF58B5"/>
    <w:rsid w:val="00AF62E2"/>
    <w:rsid w:val="00AF6DF8"/>
    <w:rsid w:val="00AF6E01"/>
    <w:rsid w:val="00AF6E7F"/>
    <w:rsid w:val="00AF7EF1"/>
    <w:rsid w:val="00B00830"/>
    <w:rsid w:val="00B009E4"/>
    <w:rsid w:val="00B01761"/>
    <w:rsid w:val="00B01B3E"/>
    <w:rsid w:val="00B01D11"/>
    <w:rsid w:val="00B02C78"/>
    <w:rsid w:val="00B0398F"/>
    <w:rsid w:val="00B04579"/>
    <w:rsid w:val="00B057BA"/>
    <w:rsid w:val="00B061C9"/>
    <w:rsid w:val="00B06ADF"/>
    <w:rsid w:val="00B06F2E"/>
    <w:rsid w:val="00B07F58"/>
    <w:rsid w:val="00B11674"/>
    <w:rsid w:val="00B12182"/>
    <w:rsid w:val="00B12213"/>
    <w:rsid w:val="00B12378"/>
    <w:rsid w:val="00B13077"/>
    <w:rsid w:val="00B13537"/>
    <w:rsid w:val="00B13A4B"/>
    <w:rsid w:val="00B13E9B"/>
    <w:rsid w:val="00B1567D"/>
    <w:rsid w:val="00B15D46"/>
    <w:rsid w:val="00B168D7"/>
    <w:rsid w:val="00B16E2A"/>
    <w:rsid w:val="00B1783D"/>
    <w:rsid w:val="00B2001E"/>
    <w:rsid w:val="00B217EB"/>
    <w:rsid w:val="00B22029"/>
    <w:rsid w:val="00B223F6"/>
    <w:rsid w:val="00B224C4"/>
    <w:rsid w:val="00B23E2D"/>
    <w:rsid w:val="00B2614A"/>
    <w:rsid w:val="00B262D8"/>
    <w:rsid w:val="00B26B74"/>
    <w:rsid w:val="00B270C6"/>
    <w:rsid w:val="00B3034C"/>
    <w:rsid w:val="00B30E56"/>
    <w:rsid w:val="00B321B0"/>
    <w:rsid w:val="00B32511"/>
    <w:rsid w:val="00B325CE"/>
    <w:rsid w:val="00B333DF"/>
    <w:rsid w:val="00B36B82"/>
    <w:rsid w:val="00B36C82"/>
    <w:rsid w:val="00B37BA9"/>
    <w:rsid w:val="00B37E2D"/>
    <w:rsid w:val="00B4170A"/>
    <w:rsid w:val="00B4172B"/>
    <w:rsid w:val="00B417C5"/>
    <w:rsid w:val="00B418A4"/>
    <w:rsid w:val="00B42696"/>
    <w:rsid w:val="00B42B28"/>
    <w:rsid w:val="00B42FEE"/>
    <w:rsid w:val="00B4353D"/>
    <w:rsid w:val="00B43B33"/>
    <w:rsid w:val="00B44E77"/>
    <w:rsid w:val="00B45788"/>
    <w:rsid w:val="00B4589B"/>
    <w:rsid w:val="00B45D98"/>
    <w:rsid w:val="00B461F1"/>
    <w:rsid w:val="00B46AF4"/>
    <w:rsid w:val="00B475E6"/>
    <w:rsid w:val="00B50CBB"/>
    <w:rsid w:val="00B51503"/>
    <w:rsid w:val="00B5189D"/>
    <w:rsid w:val="00B522E2"/>
    <w:rsid w:val="00B5236A"/>
    <w:rsid w:val="00B5290F"/>
    <w:rsid w:val="00B5516E"/>
    <w:rsid w:val="00B57DB1"/>
    <w:rsid w:val="00B6011C"/>
    <w:rsid w:val="00B60B4F"/>
    <w:rsid w:val="00B60CFD"/>
    <w:rsid w:val="00B6433E"/>
    <w:rsid w:val="00B654D8"/>
    <w:rsid w:val="00B67D2B"/>
    <w:rsid w:val="00B70812"/>
    <w:rsid w:val="00B711AD"/>
    <w:rsid w:val="00B7130D"/>
    <w:rsid w:val="00B71355"/>
    <w:rsid w:val="00B716B9"/>
    <w:rsid w:val="00B71FE4"/>
    <w:rsid w:val="00B7324D"/>
    <w:rsid w:val="00B73CA6"/>
    <w:rsid w:val="00B74B2E"/>
    <w:rsid w:val="00B75891"/>
    <w:rsid w:val="00B7596B"/>
    <w:rsid w:val="00B7628E"/>
    <w:rsid w:val="00B77258"/>
    <w:rsid w:val="00B8201E"/>
    <w:rsid w:val="00B8277D"/>
    <w:rsid w:val="00B8299E"/>
    <w:rsid w:val="00B82AF8"/>
    <w:rsid w:val="00B83CA4"/>
    <w:rsid w:val="00B83FCB"/>
    <w:rsid w:val="00B83FDE"/>
    <w:rsid w:val="00B84804"/>
    <w:rsid w:val="00B85450"/>
    <w:rsid w:val="00B85D61"/>
    <w:rsid w:val="00B90FCF"/>
    <w:rsid w:val="00B91E00"/>
    <w:rsid w:val="00B92825"/>
    <w:rsid w:val="00B92A45"/>
    <w:rsid w:val="00B92AF2"/>
    <w:rsid w:val="00B92D4F"/>
    <w:rsid w:val="00B93301"/>
    <w:rsid w:val="00B93948"/>
    <w:rsid w:val="00B940AD"/>
    <w:rsid w:val="00B946C3"/>
    <w:rsid w:val="00B947B7"/>
    <w:rsid w:val="00B95093"/>
    <w:rsid w:val="00B95217"/>
    <w:rsid w:val="00B9575A"/>
    <w:rsid w:val="00B95DF0"/>
    <w:rsid w:val="00B97EFF"/>
    <w:rsid w:val="00BA09FF"/>
    <w:rsid w:val="00BA0C01"/>
    <w:rsid w:val="00BA24E1"/>
    <w:rsid w:val="00BA26C1"/>
    <w:rsid w:val="00BA2B47"/>
    <w:rsid w:val="00BA4081"/>
    <w:rsid w:val="00BA63A2"/>
    <w:rsid w:val="00BA70DF"/>
    <w:rsid w:val="00BB29E0"/>
    <w:rsid w:val="00BB29E1"/>
    <w:rsid w:val="00BB2CC8"/>
    <w:rsid w:val="00BB335D"/>
    <w:rsid w:val="00BB34C2"/>
    <w:rsid w:val="00BB4EE0"/>
    <w:rsid w:val="00BB5284"/>
    <w:rsid w:val="00BB563A"/>
    <w:rsid w:val="00BB5791"/>
    <w:rsid w:val="00BB6640"/>
    <w:rsid w:val="00BB6743"/>
    <w:rsid w:val="00BB7D3E"/>
    <w:rsid w:val="00BC1BFD"/>
    <w:rsid w:val="00BC1F4B"/>
    <w:rsid w:val="00BC2CBC"/>
    <w:rsid w:val="00BC3620"/>
    <w:rsid w:val="00BC4475"/>
    <w:rsid w:val="00BC4849"/>
    <w:rsid w:val="00BC4C0C"/>
    <w:rsid w:val="00BC5412"/>
    <w:rsid w:val="00BC6412"/>
    <w:rsid w:val="00BC6939"/>
    <w:rsid w:val="00BC7741"/>
    <w:rsid w:val="00BD0EF1"/>
    <w:rsid w:val="00BD1F7F"/>
    <w:rsid w:val="00BD20E4"/>
    <w:rsid w:val="00BD23DA"/>
    <w:rsid w:val="00BD2A44"/>
    <w:rsid w:val="00BD467E"/>
    <w:rsid w:val="00BD66B5"/>
    <w:rsid w:val="00BD7228"/>
    <w:rsid w:val="00BE2F15"/>
    <w:rsid w:val="00BE3407"/>
    <w:rsid w:val="00BE3ECC"/>
    <w:rsid w:val="00BE3F3E"/>
    <w:rsid w:val="00BE43E6"/>
    <w:rsid w:val="00BE617B"/>
    <w:rsid w:val="00BE6667"/>
    <w:rsid w:val="00BE6A58"/>
    <w:rsid w:val="00BE7FC4"/>
    <w:rsid w:val="00BF06E7"/>
    <w:rsid w:val="00BF2347"/>
    <w:rsid w:val="00BF257A"/>
    <w:rsid w:val="00BF2683"/>
    <w:rsid w:val="00BF28A7"/>
    <w:rsid w:val="00BF2A0F"/>
    <w:rsid w:val="00BF3723"/>
    <w:rsid w:val="00BF3ED7"/>
    <w:rsid w:val="00BF4D45"/>
    <w:rsid w:val="00BF6B23"/>
    <w:rsid w:val="00C00735"/>
    <w:rsid w:val="00C0087C"/>
    <w:rsid w:val="00C01E89"/>
    <w:rsid w:val="00C0235D"/>
    <w:rsid w:val="00C02D92"/>
    <w:rsid w:val="00C02DB0"/>
    <w:rsid w:val="00C03EFE"/>
    <w:rsid w:val="00C04BD5"/>
    <w:rsid w:val="00C103F3"/>
    <w:rsid w:val="00C10A17"/>
    <w:rsid w:val="00C10ADD"/>
    <w:rsid w:val="00C10B46"/>
    <w:rsid w:val="00C11839"/>
    <w:rsid w:val="00C1199C"/>
    <w:rsid w:val="00C1270F"/>
    <w:rsid w:val="00C12E42"/>
    <w:rsid w:val="00C1570D"/>
    <w:rsid w:val="00C15802"/>
    <w:rsid w:val="00C15889"/>
    <w:rsid w:val="00C15F95"/>
    <w:rsid w:val="00C16F7B"/>
    <w:rsid w:val="00C1788A"/>
    <w:rsid w:val="00C17EBF"/>
    <w:rsid w:val="00C20D08"/>
    <w:rsid w:val="00C2553F"/>
    <w:rsid w:val="00C263FD"/>
    <w:rsid w:val="00C30AF9"/>
    <w:rsid w:val="00C30FF4"/>
    <w:rsid w:val="00C31AE6"/>
    <w:rsid w:val="00C32198"/>
    <w:rsid w:val="00C327B6"/>
    <w:rsid w:val="00C33B5E"/>
    <w:rsid w:val="00C34F6F"/>
    <w:rsid w:val="00C351EA"/>
    <w:rsid w:val="00C3540B"/>
    <w:rsid w:val="00C3594F"/>
    <w:rsid w:val="00C363CB"/>
    <w:rsid w:val="00C372C0"/>
    <w:rsid w:val="00C400A1"/>
    <w:rsid w:val="00C40A23"/>
    <w:rsid w:val="00C40E7E"/>
    <w:rsid w:val="00C412D6"/>
    <w:rsid w:val="00C413F5"/>
    <w:rsid w:val="00C41935"/>
    <w:rsid w:val="00C41E87"/>
    <w:rsid w:val="00C430FC"/>
    <w:rsid w:val="00C4505A"/>
    <w:rsid w:val="00C45162"/>
    <w:rsid w:val="00C45DCC"/>
    <w:rsid w:val="00C46AF0"/>
    <w:rsid w:val="00C47287"/>
    <w:rsid w:val="00C4741A"/>
    <w:rsid w:val="00C47711"/>
    <w:rsid w:val="00C50438"/>
    <w:rsid w:val="00C51BC1"/>
    <w:rsid w:val="00C52E28"/>
    <w:rsid w:val="00C56D90"/>
    <w:rsid w:val="00C57B9A"/>
    <w:rsid w:val="00C57EE5"/>
    <w:rsid w:val="00C61286"/>
    <w:rsid w:val="00C612C3"/>
    <w:rsid w:val="00C61473"/>
    <w:rsid w:val="00C61CEC"/>
    <w:rsid w:val="00C6224E"/>
    <w:rsid w:val="00C625E8"/>
    <w:rsid w:val="00C6395A"/>
    <w:rsid w:val="00C63F7E"/>
    <w:rsid w:val="00C640CE"/>
    <w:rsid w:val="00C65854"/>
    <w:rsid w:val="00C708E4"/>
    <w:rsid w:val="00C70E4D"/>
    <w:rsid w:val="00C71732"/>
    <w:rsid w:val="00C7260C"/>
    <w:rsid w:val="00C72BB5"/>
    <w:rsid w:val="00C72FE9"/>
    <w:rsid w:val="00C7482C"/>
    <w:rsid w:val="00C75268"/>
    <w:rsid w:val="00C76006"/>
    <w:rsid w:val="00C76819"/>
    <w:rsid w:val="00C77778"/>
    <w:rsid w:val="00C77CE1"/>
    <w:rsid w:val="00C80271"/>
    <w:rsid w:val="00C8097F"/>
    <w:rsid w:val="00C8125D"/>
    <w:rsid w:val="00C81396"/>
    <w:rsid w:val="00C81E35"/>
    <w:rsid w:val="00C81E77"/>
    <w:rsid w:val="00C83154"/>
    <w:rsid w:val="00C8411D"/>
    <w:rsid w:val="00C85095"/>
    <w:rsid w:val="00C855E1"/>
    <w:rsid w:val="00C8562D"/>
    <w:rsid w:val="00C8788E"/>
    <w:rsid w:val="00C879E9"/>
    <w:rsid w:val="00C87A8B"/>
    <w:rsid w:val="00C87BE8"/>
    <w:rsid w:val="00C9086A"/>
    <w:rsid w:val="00C90A7F"/>
    <w:rsid w:val="00C919B8"/>
    <w:rsid w:val="00C92D03"/>
    <w:rsid w:val="00C93839"/>
    <w:rsid w:val="00C9504A"/>
    <w:rsid w:val="00C95955"/>
    <w:rsid w:val="00C96198"/>
    <w:rsid w:val="00C967D5"/>
    <w:rsid w:val="00C96A65"/>
    <w:rsid w:val="00C96A91"/>
    <w:rsid w:val="00CA0AAF"/>
    <w:rsid w:val="00CA2257"/>
    <w:rsid w:val="00CA3317"/>
    <w:rsid w:val="00CA393C"/>
    <w:rsid w:val="00CA3F85"/>
    <w:rsid w:val="00CA629F"/>
    <w:rsid w:val="00CB0066"/>
    <w:rsid w:val="00CB0F99"/>
    <w:rsid w:val="00CB1682"/>
    <w:rsid w:val="00CB17F8"/>
    <w:rsid w:val="00CB1DA7"/>
    <w:rsid w:val="00CB1E97"/>
    <w:rsid w:val="00CB226E"/>
    <w:rsid w:val="00CB2DC8"/>
    <w:rsid w:val="00CB2E7A"/>
    <w:rsid w:val="00CB3758"/>
    <w:rsid w:val="00CB4ABA"/>
    <w:rsid w:val="00CB4CA6"/>
    <w:rsid w:val="00CB5C32"/>
    <w:rsid w:val="00CB5E94"/>
    <w:rsid w:val="00CB5FB0"/>
    <w:rsid w:val="00CB60BF"/>
    <w:rsid w:val="00CB6DA7"/>
    <w:rsid w:val="00CC0126"/>
    <w:rsid w:val="00CC084C"/>
    <w:rsid w:val="00CC1CCC"/>
    <w:rsid w:val="00CC1EB6"/>
    <w:rsid w:val="00CC2885"/>
    <w:rsid w:val="00CC2CB0"/>
    <w:rsid w:val="00CC3C8A"/>
    <w:rsid w:val="00CC3CBA"/>
    <w:rsid w:val="00CC597F"/>
    <w:rsid w:val="00CC6457"/>
    <w:rsid w:val="00CD0CD8"/>
    <w:rsid w:val="00CD1CD9"/>
    <w:rsid w:val="00CD2516"/>
    <w:rsid w:val="00CD3661"/>
    <w:rsid w:val="00CD4492"/>
    <w:rsid w:val="00CD5A20"/>
    <w:rsid w:val="00CD6243"/>
    <w:rsid w:val="00CD79EA"/>
    <w:rsid w:val="00CD7AA3"/>
    <w:rsid w:val="00CE1865"/>
    <w:rsid w:val="00CE2770"/>
    <w:rsid w:val="00CE2E69"/>
    <w:rsid w:val="00CE30E5"/>
    <w:rsid w:val="00CE3F6E"/>
    <w:rsid w:val="00CE5808"/>
    <w:rsid w:val="00CE61FF"/>
    <w:rsid w:val="00CE65EA"/>
    <w:rsid w:val="00CE7019"/>
    <w:rsid w:val="00CE7117"/>
    <w:rsid w:val="00CE73B3"/>
    <w:rsid w:val="00CE780A"/>
    <w:rsid w:val="00CE7875"/>
    <w:rsid w:val="00CE7BBA"/>
    <w:rsid w:val="00CF0290"/>
    <w:rsid w:val="00CF0811"/>
    <w:rsid w:val="00CF0CF6"/>
    <w:rsid w:val="00CF12A4"/>
    <w:rsid w:val="00CF189E"/>
    <w:rsid w:val="00CF19DC"/>
    <w:rsid w:val="00CF221E"/>
    <w:rsid w:val="00CF2643"/>
    <w:rsid w:val="00CF286C"/>
    <w:rsid w:val="00CF392D"/>
    <w:rsid w:val="00CF52F5"/>
    <w:rsid w:val="00CF6DD8"/>
    <w:rsid w:val="00CF73AB"/>
    <w:rsid w:val="00CF7FA1"/>
    <w:rsid w:val="00D004D9"/>
    <w:rsid w:val="00D00D2B"/>
    <w:rsid w:val="00D01362"/>
    <w:rsid w:val="00D0196B"/>
    <w:rsid w:val="00D01DC6"/>
    <w:rsid w:val="00D0207B"/>
    <w:rsid w:val="00D026C7"/>
    <w:rsid w:val="00D0317D"/>
    <w:rsid w:val="00D034B0"/>
    <w:rsid w:val="00D03623"/>
    <w:rsid w:val="00D03C98"/>
    <w:rsid w:val="00D05133"/>
    <w:rsid w:val="00D05F57"/>
    <w:rsid w:val="00D072B5"/>
    <w:rsid w:val="00D0781C"/>
    <w:rsid w:val="00D10633"/>
    <w:rsid w:val="00D10F4A"/>
    <w:rsid w:val="00D11846"/>
    <w:rsid w:val="00D1298B"/>
    <w:rsid w:val="00D13CFD"/>
    <w:rsid w:val="00D13DB1"/>
    <w:rsid w:val="00D144B1"/>
    <w:rsid w:val="00D150EB"/>
    <w:rsid w:val="00D15DB0"/>
    <w:rsid w:val="00D16D45"/>
    <w:rsid w:val="00D17420"/>
    <w:rsid w:val="00D204D6"/>
    <w:rsid w:val="00D229E7"/>
    <w:rsid w:val="00D23952"/>
    <w:rsid w:val="00D24432"/>
    <w:rsid w:val="00D24613"/>
    <w:rsid w:val="00D24A1D"/>
    <w:rsid w:val="00D254C2"/>
    <w:rsid w:val="00D261A3"/>
    <w:rsid w:val="00D26948"/>
    <w:rsid w:val="00D27CB6"/>
    <w:rsid w:val="00D30A13"/>
    <w:rsid w:val="00D30CC9"/>
    <w:rsid w:val="00D30EE1"/>
    <w:rsid w:val="00D31068"/>
    <w:rsid w:val="00D314C4"/>
    <w:rsid w:val="00D324A4"/>
    <w:rsid w:val="00D324E7"/>
    <w:rsid w:val="00D32A54"/>
    <w:rsid w:val="00D32F64"/>
    <w:rsid w:val="00D33EB7"/>
    <w:rsid w:val="00D34883"/>
    <w:rsid w:val="00D35148"/>
    <w:rsid w:val="00D35344"/>
    <w:rsid w:val="00D35864"/>
    <w:rsid w:val="00D35F50"/>
    <w:rsid w:val="00D37933"/>
    <w:rsid w:val="00D405EE"/>
    <w:rsid w:val="00D44A2B"/>
    <w:rsid w:val="00D44DA3"/>
    <w:rsid w:val="00D4538B"/>
    <w:rsid w:val="00D457C1"/>
    <w:rsid w:val="00D457F5"/>
    <w:rsid w:val="00D51538"/>
    <w:rsid w:val="00D5183C"/>
    <w:rsid w:val="00D53BE9"/>
    <w:rsid w:val="00D5605E"/>
    <w:rsid w:val="00D576C5"/>
    <w:rsid w:val="00D606B8"/>
    <w:rsid w:val="00D60721"/>
    <w:rsid w:val="00D609BA"/>
    <w:rsid w:val="00D61E6D"/>
    <w:rsid w:val="00D62754"/>
    <w:rsid w:val="00D638DB"/>
    <w:rsid w:val="00D63E73"/>
    <w:rsid w:val="00D63F93"/>
    <w:rsid w:val="00D679E0"/>
    <w:rsid w:val="00D70498"/>
    <w:rsid w:val="00D7062D"/>
    <w:rsid w:val="00D71A04"/>
    <w:rsid w:val="00D72C3F"/>
    <w:rsid w:val="00D7407C"/>
    <w:rsid w:val="00D7434F"/>
    <w:rsid w:val="00D745D5"/>
    <w:rsid w:val="00D76C24"/>
    <w:rsid w:val="00D76C89"/>
    <w:rsid w:val="00D812CB"/>
    <w:rsid w:val="00D81663"/>
    <w:rsid w:val="00D8252A"/>
    <w:rsid w:val="00D828B6"/>
    <w:rsid w:val="00D83787"/>
    <w:rsid w:val="00D83DD4"/>
    <w:rsid w:val="00D8428C"/>
    <w:rsid w:val="00D85D01"/>
    <w:rsid w:val="00D86BEA"/>
    <w:rsid w:val="00D87444"/>
    <w:rsid w:val="00D876A6"/>
    <w:rsid w:val="00D87896"/>
    <w:rsid w:val="00D87BAE"/>
    <w:rsid w:val="00D91690"/>
    <w:rsid w:val="00D924EA"/>
    <w:rsid w:val="00D92A98"/>
    <w:rsid w:val="00D93729"/>
    <w:rsid w:val="00D9565B"/>
    <w:rsid w:val="00D95F88"/>
    <w:rsid w:val="00D97648"/>
    <w:rsid w:val="00D976A4"/>
    <w:rsid w:val="00D97729"/>
    <w:rsid w:val="00D97B85"/>
    <w:rsid w:val="00DA1BBA"/>
    <w:rsid w:val="00DA1D6A"/>
    <w:rsid w:val="00DA2334"/>
    <w:rsid w:val="00DA27B2"/>
    <w:rsid w:val="00DA2F55"/>
    <w:rsid w:val="00DA3ADE"/>
    <w:rsid w:val="00DA4B8B"/>
    <w:rsid w:val="00DA628A"/>
    <w:rsid w:val="00DA640B"/>
    <w:rsid w:val="00DA6AC3"/>
    <w:rsid w:val="00DA72D2"/>
    <w:rsid w:val="00DA7B47"/>
    <w:rsid w:val="00DA7CFB"/>
    <w:rsid w:val="00DB189F"/>
    <w:rsid w:val="00DB19EA"/>
    <w:rsid w:val="00DB1D2E"/>
    <w:rsid w:val="00DB2800"/>
    <w:rsid w:val="00DB2BEA"/>
    <w:rsid w:val="00DB3660"/>
    <w:rsid w:val="00DB3963"/>
    <w:rsid w:val="00DB3CB9"/>
    <w:rsid w:val="00DB4270"/>
    <w:rsid w:val="00DB4F9A"/>
    <w:rsid w:val="00DB6C38"/>
    <w:rsid w:val="00DB7CD9"/>
    <w:rsid w:val="00DB7F10"/>
    <w:rsid w:val="00DC0AF6"/>
    <w:rsid w:val="00DC1904"/>
    <w:rsid w:val="00DC294F"/>
    <w:rsid w:val="00DC2A72"/>
    <w:rsid w:val="00DC3B37"/>
    <w:rsid w:val="00DC3FFA"/>
    <w:rsid w:val="00DC475A"/>
    <w:rsid w:val="00DC51BB"/>
    <w:rsid w:val="00DC5355"/>
    <w:rsid w:val="00DC57B7"/>
    <w:rsid w:val="00DC5950"/>
    <w:rsid w:val="00DC7D0A"/>
    <w:rsid w:val="00DD075A"/>
    <w:rsid w:val="00DD0796"/>
    <w:rsid w:val="00DD0B5E"/>
    <w:rsid w:val="00DD10EF"/>
    <w:rsid w:val="00DD222B"/>
    <w:rsid w:val="00DD38A7"/>
    <w:rsid w:val="00DD4912"/>
    <w:rsid w:val="00DD4A76"/>
    <w:rsid w:val="00DD5139"/>
    <w:rsid w:val="00DD5D17"/>
    <w:rsid w:val="00DD6308"/>
    <w:rsid w:val="00DE0510"/>
    <w:rsid w:val="00DE0800"/>
    <w:rsid w:val="00DE0B2C"/>
    <w:rsid w:val="00DE133D"/>
    <w:rsid w:val="00DE14A7"/>
    <w:rsid w:val="00DE2751"/>
    <w:rsid w:val="00DE2B57"/>
    <w:rsid w:val="00DE2D14"/>
    <w:rsid w:val="00DE3347"/>
    <w:rsid w:val="00DE411D"/>
    <w:rsid w:val="00DE45D4"/>
    <w:rsid w:val="00DE4B94"/>
    <w:rsid w:val="00DE5204"/>
    <w:rsid w:val="00DE5678"/>
    <w:rsid w:val="00DE58AB"/>
    <w:rsid w:val="00DE7F6E"/>
    <w:rsid w:val="00DF05C3"/>
    <w:rsid w:val="00DF168C"/>
    <w:rsid w:val="00DF1874"/>
    <w:rsid w:val="00DF18EE"/>
    <w:rsid w:val="00DF1B44"/>
    <w:rsid w:val="00DF3BCE"/>
    <w:rsid w:val="00DF3CB7"/>
    <w:rsid w:val="00DF4616"/>
    <w:rsid w:val="00DF5216"/>
    <w:rsid w:val="00DF52A1"/>
    <w:rsid w:val="00DF760A"/>
    <w:rsid w:val="00DF7ACC"/>
    <w:rsid w:val="00E000D6"/>
    <w:rsid w:val="00E018CD"/>
    <w:rsid w:val="00E01A2B"/>
    <w:rsid w:val="00E02694"/>
    <w:rsid w:val="00E034C4"/>
    <w:rsid w:val="00E05D90"/>
    <w:rsid w:val="00E06094"/>
    <w:rsid w:val="00E06734"/>
    <w:rsid w:val="00E06CCF"/>
    <w:rsid w:val="00E07D36"/>
    <w:rsid w:val="00E10774"/>
    <w:rsid w:val="00E10B58"/>
    <w:rsid w:val="00E111F0"/>
    <w:rsid w:val="00E11277"/>
    <w:rsid w:val="00E117A2"/>
    <w:rsid w:val="00E12282"/>
    <w:rsid w:val="00E12A39"/>
    <w:rsid w:val="00E13921"/>
    <w:rsid w:val="00E13AC7"/>
    <w:rsid w:val="00E13FE5"/>
    <w:rsid w:val="00E16AFA"/>
    <w:rsid w:val="00E1766D"/>
    <w:rsid w:val="00E17A06"/>
    <w:rsid w:val="00E20371"/>
    <w:rsid w:val="00E21242"/>
    <w:rsid w:val="00E2184C"/>
    <w:rsid w:val="00E23100"/>
    <w:rsid w:val="00E23AF8"/>
    <w:rsid w:val="00E23B43"/>
    <w:rsid w:val="00E23C76"/>
    <w:rsid w:val="00E2481B"/>
    <w:rsid w:val="00E248AF"/>
    <w:rsid w:val="00E24AA1"/>
    <w:rsid w:val="00E25935"/>
    <w:rsid w:val="00E265B4"/>
    <w:rsid w:val="00E26937"/>
    <w:rsid w:val="00E27C9A"/>
    <w:rsid w:val="00E304CE"/>
    <w:rsid w:val="00E31EC4"/>
    <w:rsid w:val="00E32767"/>
    <w:rsid w:val="00E33D4E"/>
    <w:rsid w:val="00E35B54"/>
    <w:rsid w:val="00E35BB4"/>
    <w:rsid w:val="00E35F6E"/>
    <w:rsid w:val="00E36514"/>
    <w:rsid w:val="00E37602"/>
    <w:rsid w:val="00E40074"/>
    <w:rsid w:val="00E406BE"/>
    <w:rsid w:val="00E40B2E"/>
    <w:rsid w:val="00E419E0"/>
    <w:rsid w:val="00E41B23"/>
    <w:rsid w:val="00E41E83"/>
    <w:rsid w:val="00E4526C"/>
    <w:rsid w:val="00E46311"/>
    <w:rsid w:val="00E4653E"/>
    <w:rsid w:val="00E46D6F"/>
    <w:rsid w:val="00E474AB"/>
    <w:rsid w:val="00E50AE6"/>
    <w:rsid w:val="00E50CF3"/>
    <w:rsid w:val="00E5185C"/>
    <w:rsid w:val="00E51D6B"/>
    <w:rsid w:val="00E5313B"/>
    <w:rsid w:val="00E55903"/>
    <w:rsid w:val="00E55BD2"/>
    <w:rsid w:val="00E55D9A"/>
    <w:rsid w:val="00E56341"/>
    <w:rsid w:val="00E57BA5"/>
    <w:rsid w:val="00E60206"/>
    <w:rsid w:val="00E62318"/>
    <w:rsid w:val="00E6238A"/>
    <w:rsid w:val="00E62420"/>
    <w:rsid w:val="00E64E07"/>
    <w:rsid w:val="00E6524D"/>
    <w:rsid w:val="00E6654A"/>
    <w:rsid w:val="00E66E8A"/>
    <w:rsid w:val="00E675E4"/>
    <w:rsid w:val="00E67F98"/>
    <w:rsid w:val="00E703E4"/>
    <w:rsid w:val="00E709E1"/>
    <w:rsid w:val="00E711A2"/>
    <w:rsid w:val="00E719F3"/>
    <w:rsid w:val="00E71D71"/>
    <w:rsid w:val="00E71FFE"/>
    <w:rsid w:val="00E7507D"/>
    <w:rsid w:val="00E75835"/>
    <w:rsid w:val="00E7585C"/>
    <w:rsid w:val="00E75A71"/>
    <w:rsid w:val="00E82BB6"/>
    <w:rsid w:val="00E838A9"/>
    <w:rsid w:val="00E83F71"/>
    <w:rsid w:val="00E83FA0"/>
    <w:rsid w:val="00E84682"/>
    <w:rsid w:val="00E86B64"/>
    <w:rsid w:val="00E86DC7"/>
    <w:rsid w:val="00E90CF6"/>
    <w:rsid w:val="00E913BE"/>
    <w:rsid w:val="00E91613"/>
    <w:rsid w:val="00E93E40"/>
    <w:rsid w:val="00E9540A"/>
    <w:rsid w:val="00E967DB"/>
    <w:rsid w:val="00E97792"/>
    <w:rsid w:val="00EA0157"/>
    <w:rsid w:val="00EA0B2D"/>
    <w:rsid w:val="00EA2352"/>
    <w:rsid w:val="00EA277A"/>
    <w:rsid w:val="00EA5C81"/>
    <w:rsid w:val="00EA6981"/>
    <w:rsid w:val="00EA784A"/>
    <w:rsid w:val="00EB0088"/>
    <w:rsid w:val="00EB28AC"/>
    <w:rsid w:val="00EB3519"/>
    <w:rsid w:val="00EB397D"/>
    <w:rsid w:val="00EB4094"/>
    <w:rsid w:val="00EB435B"/>
    <w:rsid w:val="00EB58DC"/>
    <w:rsid w:val="00EB6964"/>
    <w:rsid w:val="00EB7C3E"/>
    <w:rsid w:val="00EC0CF9"/>
    <w:rsid w:val="00EC21A1"/>
    <w:rsid w:val="00EC3AA1"/>
    <w:rsid w:val="00EC4209"/>
    <w:rsid w:val="00EC4605"/>
    <w:rsid w:val="00EC529A"/>
    <w:rsid w:val="00EC6499"/>
    <w:rsid w:val="00ED0C8C"/>
    <w:rsid w:val="00ED1B98"/>
    <w:rsid w:val="00ED1DB8"/>
    <w:rsid w:val="00ED2B7D"/>
    <w:rsid w:val="00ED2FE7"/>
    <w:rsid w:val="00ED3AB1"/>
    <w:rsid w:val="00ED3C67"/>
    <w:rsid w:val="00ED4F4B"/>
    <w:rsid w:val="00ED664C"/>
    <w:rsid w:val="00ED78A0"/>
    <w:rsid w:val="00ED7D6A"/>
    <w:rsid w:val="00EE0B77"/>
    <w:rsid w:val="00EE19E8"/>
    <w:rsid w:val="00EE1F84"/>
    <w:rsid w:val="00EE2BDD"/>
    <w:rsid w:val="00EE49B4"/>
    <w:rsid w:val="00EE5409"/>
    <w:rsid w:val="00EE5579"/>
    <w:rsid w:val="00EE56A6"/>
    <w:rsid w:val="00EE5EAF"/>
    <w:rsid w:val="00EE6926"/>
    <w:rsid w:val="00EE6E36"/>
    <w:rsid w:val="00EE7875"/>
    <w:rsid w:val="00EE7EAE"/>
    <w:rsid w:val="00EF009F"/>
    <w:rsid w:val="00EF08FF"/>
    <w:rsid w:val="00EF1389"/>
    <w:rsid w:val="00EF1576"/>
    <w:rsid w:val="00EF19E4"/>
    <w:rsid w:val="00EF2362"/>
    <w:rsid w:val="00EF2C91"/>
    <w:rsid w:val="00EF4D80"/>
    <w:rsid w:val="00EF53AF"/>
    <w:rsid w:val="00EF56F0"/>
    <w:rsid w:val="00EF67A9"/>
    <w:rsid w:val="00EF69E6"/>
    <w:rsid w:val="00EF6E85"/>
    <w:rsid w:val="00EF76D1"/>
    <w:rsid w:val="00EF7EF8"/>
    <w:rsid w:val="00F008D3"/>
    <w:rsid w:val="00F04EE0"/>
    <w:rsid w:val="00F05D2D"/>
    <w:rsid w:val="00F06062"/>
    <w:rsid w:val="00F078EE"/>
    <w:rsid w:val="00F07BA1"/>
    <w:rsid w:val="00F07C63"/>
    <w:rsid w:val="00F139F4"/>
    <w:rsid w:val="00F13A7F"/>
    <w:rsid w:val="00F149DB"/>
    <w:rsid w:val="00F14CEA"/>
    <w:rsid w:val="00F14EA3"/>
    <w:rsid w:val="00F16557"/>
    <w:rsid w:val="00F17101"/>
    <w:rsid w:val="00F17359"/>
    <w:rsid w:val="00F17DD4"/>
    <w:rsid w:val="00F17DD9"/>
    <w:rsid w:val="00F211EC"/>
    <w:rsid w:val="00F21517"/>
    <w:rsid w:val="00F218BC"/>
    <w:rsid w:val="00F225FE"/>
    <w:rsid w:val="00F229D2"/>
    <w:rsid w:val="00F240DA"/>
    <w:rsid w:val="00F24B18"/>
    <w:rsid w:val="00F268F1"/>
    <w:rsid w:val="00F27033"/>
    <w:rsid w:val="00F27ADA"/>
    <w:rsid w:val="00F3033A"/>
    <w:rsid w:val="00F30C70"/>
    <w:rsid w:val="00F32277"/>
    <w:rsid w:val="00F32A75"/>
    <w:rsid w:val="00F339EA"/>
    <w:rsid w:val="00F33B12"/>
    <w:rsid w:val="00F355F6"/>
    <w:rsid w:val="00F35B69"/>
    <w:rsid w:val="00F36A6F"/>
    <w:rsid w:val="00F37392"/>
    <w:rsid w:val="00F37BC7"/>
    <w:rsid w:val="00F40586"/>
    <w:rsid w:val="00F40657"/>
    <w:rsid w:val="00F40BA0"/>
    <w:rsid w:val="00F41027"/>
    <w:rsid w:val="00F41598"/>
    <w:rsid w:val="00F42CFE"/>
    <w:rsid w:val="00F4390C"/>
    <w:rsid w:val="00F43E9C"/>
    <w:rsid w:val="00F43EB4"/>
    <w:rsid w:val="00F4408C"/>
    <w:rsid w:val="00F447CD"/>
    <w:rsid w:val="00F45ECE"/>
    <w:rsid w:val="00F47298"/>
    <w:rsid w:val="00F47582"/>
    <w:rsid w:val="00F47783"/>
    <w:rsid w:val="00F5013B"/>
    <w:rsid w:val="00F50B13"/>
    <w:rsid w:val="00F50CD8"/>
    <w:rsid w:val="00F5251B"/>
    <w:rsid w:val="00F53348"/>
    <w:rsid w:val="00F542B2"/>
    <w:rsid w:val="00F54FAB"/>
    <w:rsid w:val="00F5558C"/>
    <w:rsid w:val="00F5653A"/>
    <w:rsid w:val="00F60EA9"/>
    <w:rsid w:val="00F61543"/>
    <w:rsid w:val="00F61931"/>
    <w:rsid w:val="00F62E3F"/>
    <w:rsid w:val="00F63655"/>
    <w:rsid w:val="00F64257"/>
    <w:rsid w:val="00F64324"/>
    <w:rsid w:val="00F6550C"/>
    <w:rsid w:val="00F665BC"/>
    <w:rsid w:val="00F71C36"/>
    <w:rsid w:val="00F71C5A"/>
    <w:rsid w:val="00F72462"/>
    <w:rsid w:val="00F73548"/>
    <w:rsid w:val="00F735B2"/>
    <w:rsid w:val="00F74662"/>
    <w:rsid w:val="00F75DC2"/>
    <w:rsid w:val="00F760EB"/>
    <w:rsid w:val="00F763B7"/>
    <w:rsid w:val="00F7643D"/>
    <w:rsid w:val="00F7680F"/>
    <w:rsid w:val="00F76AAE"/>
    <w:rsid w:val="00F76AB9"/>
    <w:rsid w:val="00F80520"/>
    <w:rsid w:val="00F81DEF"/>
    <w:rsid w:val="00F825F5"/>
    <w:rsid w:val="00F82744"/>
    <w:rsid w:val="00F837F1"/>
    <w:rsid w:val="00F8417F"/>
    <w:rsid w:val="00F856F4"/>
    <w:rsid w:val="00F86784"/>
    <w:rsid w:val="00F8773B"/>
    <w:rsid w:val="00F87D20"/>
    <w:rsid w:val="00F87D99"/>
    <w:rsid w:val="00F9143F"/>
    <w:rsid w:val="00F925F3"/>
    <w:rsid w:val="00F93218"/>
    <w:rsid w:val="00F9525A"/>
    <w:rsid w:val="00F95A4E"/>
    <w:rsid w:val="00F9618F"/>
    <w:rsid w:val="00F96422"/>
    <w:rsid w:val="00F9665F"/>
    <w:rsid w:val="00F96A79"/>
    <w:rsid w:val="00F97EE6"/>
    <w:rsid w:val="00F97F16"/>
    <w:rsid w:val="00FA031E"/>
    <w:rsid w:val="00FA1A87"/>
    <w:rsid w:val="00FA1B5D"/>
    <w:rsid w:val="00FA1E64"/>
    <w:rsid w:val="00FA22B2"/>
    <w:rsid w:val="00FA27C0"/>
    <w:rsid w:val="00FA2F8E"/>
    <w:rsid w:val="00FA34BD"/>
    <w:rsid w:val="00FA35CC"/>
    <w:rsid w:val="00FA37AD"/>
    <w:rsid w:val="00FA572B"/>
    <w:rsid w:val="00FA6605"/>
    <w:rsid w:val="00FA7EE0"/>
    <w:rsid w:val="00FB1449"/>
    <w:rsid w:val="00FB20FA"/>
    <w:rsid w:val="00FB2CEC"/>
    <w:rsid w:val="00FB3497"/>
    <w:rsid w:val="00FB3864"/>
    <w:rsid w:val="00FB4526"/>
    <w:rsid w:val="00FB479E"/>
    <w:rsid w:val="00FB4B62"/>
    <w:rsid w:val="00FB5368"/>
    <w:rsid w:val="00FB594E"/>
    <w:rsid w:val="00FB6B36"/>
    <w:rsid w:val="00FB6E39"/>
    <w:rsid w:val="00FB6E80"/>
    <w:rsid w:val="00FB7DB4"/>
    <w:rsid w:val="00FC011E"/>
    <w:rsid w:val="00FC09E6"/>
    <w:rsid w:val="00FC11AD"/>
    <w:rsid w:val="00FC2BD5"/>
    <w:rsid w:val="00FC3181"/>
    <w:rsid w:val="00FC35C0"/>
    <w:rsid w:val="00FC3A89"/>
    <w:rsid w:val="00FC4847"/>
    <w:rsid w:val="00FC50CB"/>
    <w:rsid w:val="00FC5C20"/>
    <w:rsid w:val="00FC7F8C"/>
    <w:rsid w:val="00FD0875"/>
    <w:rsid w:val="00FD130B"/>
    <w:rsid w:val="00FD39D9"/>
    <w:rsid w:val="00FD406C"/>
    <w:rsid w:val="00FD43DB"/>
    <w:rsid w:val="00FD541C"/>
    <w:rsid w:val="00FD564C"/>
    <w:rsid w:val="00FD68E4"/>
    <w:rsid w:val="00FE18B6"/>
    <w:rsid w:val="00FE1B46"/>
    <w:rsid w:val="00FE2567"/>
    <w:rsid w:val="00FE29F5"/>
    <w:rsid w:val="00FE4254"/>
    <w:rsid w:val="00FE7079"/>
    <w:rsid w:val="00FF00D2"/>
    <w:rsid w:val="00FF02AA"/>
    <w:rsid w:val="00FF17CC"/>
    <w:rsid w:val="00FF2451"/>
    <w:rsid w:val="00FF29AE"/>
    <w:rsid w:val="00FF2C09"/>
    <w:rsid w:val="00FF307A"/>
    <w:rsid w:val="00FF326F"/>
    <w:rsid w:val="00FF461C"/>
    <w:rsid w:val="00FF54BA"/>
    <w:rsid w:val="00FF622A"/>
    <w:rsid w:val="00FF6333"/>
    <w:rsid w:val="00FF6D34"/>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969D8A"/>
  <w15:docId w15:val="{818D78F9-F571-4725-896F-340A7A2F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530"/>
    <w:pPr>
      <w:spacing w:after="0" w:line="360" w:lineRule="auto"/>
    </w:pPr>
    <w:rPr>
      <w:rFonts w:ascii="Arial" w:hAnsi="Arial"/>
      <w:sz w:val="24"/>
    </w:rPr>
  </w:style>
  <w:style w:type="paragraph" w:styleId="Ttulo1">
    <w:name w:val="heading 1"/>
    <w:aliases w:val="Título 1 APC"/>
    <w:basedOn w:val="Normal"/>
    <w:next w:val="Normal"/>
    <w:link w:val="Ttulo1Car"/>
    <w:uiPriority w:val="1"/>
    <w:qFormat/>
    <w:rsid w:val="00553458"/>
    <w:pPr>
      <w:keepNext/>
      <w:keepLines/>
      <w:spacing w:before="480"/>
      <w:outlineLvl w:val="0"/>
    </w:pPr>
    <w:rPr>
      <w:rFonts w:eastAsia="MS Gothic" w:cs="Arial"/>
      <w:b/>
      <w:bCs/>
      <w:szCs w:val="24"/>
      <w:lang w:eastAsia="en-US"/>
    </w:rPr>
  </w:style>
  <w:style w:type="paragraph" w:styleId="Ttulo2">
    <w:name w:val="heading 2"/>
    <w:basedOn w:val="Normal"/>
    <w:next w:val="Normal"/>
    <w:link w:val="Ttulo2Car"/>
    <w:uiPriority w:val="9"/>
    <w:unhideWhenUsed/>
    <w:qFormat/>
    <w:rsid w:val="00566FB4"/>
    <w:pPr>
      <w:keepNext/>
      <w:numPr>
        <w:numId w:val="1"/>
      </w:numPr>
      <w:spacing w:before="40" w:after="40"/>
      <w:outlineLvl w:val="1"/>
    </w:pPr>
    <w:rPr>
      <w:rFonts w:eastAsia="Times New Roman" w:cs="Arial"/>
      <w:b/>
      <w:bCs/>
      <w:color w:val="000000" w:themeColor="text1"/>
      <w:szCs w:val="24"/>
      <w:lang w:val="es-ES" w:eastAsia="es-ES"/>
    </w:rPr>
  </w:style>
  <w:style w:type="paragraph" w:styleId="Ttulo3">
    <w:name w:val="heading 3"/>
    <w:basedOn w:val="Prrafodelista"/>
    <w:next w:val="Normal"/>
    <w:link w:val="Ttulo3Car"/>
    <w:uiPriority w:val="9"/>
    <w:unhideWhenUsed/>
    <w:qFormat/>
    <w:rsid w:val="00566FB4"/>
    <w:pPr>
      <w:numPr>
        <w:ilvl w:val="1"/>
        <w:numId w:val="53"/>
      </w:numPr>
      <w:tabs>
        <w:tab w:val="left" w:pos="284"/>
      </w:tabs>
      <w:outlineLvl w:val="2"/>
    </w:pPr>
    <w:rPr>
      <w:rFonts w:cs="Arial"/>
      <w:b/>
      <w:szCs w:val="24"/>
    </w:rPr>
  </w:style>
  <w:style w:type="paragraph" w:styleId="Ttulo4">
    <w:name w:val="heading 4"/>
    <w:basedOn w:val="Normal"/>
    <w:next w:val="Normal"/>
    <w:link w:val="Ttulo4Car"/>
    <w:uiPriority w:val="9"/>
    <w:unhideWhenUsed/>
    <w:qFormat/>
    <w:rsid w:val="007E69D1"/>
    <w:pPr>
      <w:keepNext/>
      <w:keepLines/>
      <w:spacing w:before="40"/>
      <w:outlineLvl w:val="3"/>
    </w:pPr>
    <w:rPr>
      <w:rFonts w:eastAsiaTheme="majorEastAsia" w:cstheme="majorBidi"/>
      <w:b/>
      <w:iCs/>
      <w:color w:val="000000" w:themeColor="text1"/>
    </w:rPr>
  </w:style>
  <w:style w:type="paragraph" w:styleId="Ttulo5">
    <w:name w:val="heading 5"/>
    <w:basedOn w:val="Normal"/>
    <w:next w:val="Normal"/>
    <w:link w:val="Ttulo5Car"/>
    <w:uiPriority w:val="9"/>
    <w:unhideWhenUsed/>
    <w:qFormat/>
    <w:rsid w:val="007E69D1"/>
    <w:pPr>
      <w:keepNext/>
      <w:keepLines/>
      <w:spacing w:before="40"/>
      <w:outlineLvl w:val="4"/>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APC Car"/>
    <w:basedOn w:val="Fuentedeprrafopredeter"/>
    <w:link w:val="Ttulo1"/>
    <w:uiPriority w:val="1"/>
    <w:rsid w:val="00553458"/>
    <w:rPr>
      <w:rFonts w:ascii="Arial" w:eastAsia="MS Gothic" w:hAnsi="Arial" w:cs="Arial"/>
      <w:b/>
      <w:bCs/>
      <w:sz w:val="24"/>
      <w:szCs w:val="24"/>
      <w:lang w:eastAsia="en-US"/>
    </w:rPr>
  </w:style>
  <w:style w:type="character" w:customStyle="1" w:styleId="Ttulo2Car">
    <w:name w:val="Título 2 Car"/>
    <w:basedOn w:val="Fuentedeprrafopredeter"/>
    <w:link w:val="Ttulo2"/>
    <w:uiPriority w:val="9"/>
    <w:rsid w:val="00566FB4"/>
    <w:rPr>
      <w:rFonts w:ascii="Arial" w:eastAsia="Times New Roman" w:hAnsi="Arial" w:cs="Arial"/>
      <w:b/>
      <w:bCs/>
      <w:color w:val="000000" w:themeColor="text1"/>
      <w:sz w:val="24"/>
      <w:szCs w:val="24"/>
      <w:lang w:val="es-ES" w:eastAsia="es-ES"/>
    </w:rPr>
  </w:style>
  <w:style w:type="character" w:customStyle="1" w:styleId="Ttulo3Car">
    <w:name w:val="Título 3 Car"/>
    <w:basedOn w:val="Fuentedeprrafopredeter"/>
    <w:link w:val="Ttulo3"/>
    <w:uiPriority w:val="9"/>
    <w:rsid w:val="00566FB4"/>
    <w:rPr>
      <w:rFonts w:ascii="Arial" w:hAnsi="Arial" w:cs="Arial"/>
      <w:b/>
      <w:sz w:val="24"/>
      <w:szCs w:val="24"/>
    </w:rPr>
  </w:style>
  <w:style w:type="character" w:customStyle="1" w:styleId="Ttulo4Car">
    <w:name w:val="Título 4 Car"/>
    <w:basedOn w:val="Fuentedeprrafopredeter"/>
    <w:link w:val="Ttulo4"/>
    <w:uiPriority w:val="9"/>
    <w:rsid w:val="007E69D1"/>
    <w:rPr>
      <w:rFonts w:ascii="Arial" w:eastAsiaTheme="majorEastAsia" w:hAnsi="Arial" w:cstheme="majorBidi"/>
      <w:b/>
      <w:iCs/>
      <w:color w:val="000000" w:themeColor="text1"/>
      <w:sz w:val="24"/>
    </w:rPr>
  </w:style>
  <w:style w:type="paragraph" w:styleId="Prrafodelista">
    <w:name w:val="List Paragraph"/>
    <w:aliases w:val="List1,EY - Lista,EY EPM - Lista,List Paragraph (numbered (a)),List Paragraph1,List11,List111,Bullets,Lista multicolor - Énfasis 11,Lista vistosa - Énfasis 11,Segundo nivel de viñetas,List Paragraph,titulo 3,Segundo nivel de vi–etas,列出段落"/>
    <w:basedOn w:val="Normal"/>
    <w:link w:val="PrrafodelistaCar"/>
    <w:uiPriority w:val="34"/>
    <w:qFormat/>
    <w:rsid w:val="00886D6D"/>
    <w:pPr>
      <w:ind w:left="720"/>
      <w:contextualSpacing/>
    </w:pPr>
  </w:style>
  <w:style w:type="character" w:customStyle="1" w:styleId="PrrafodelistaCar">
    <w:name w:val="Párrafo de lista Car"/>
    <w:aliases w:val="List1 Car,EY - Lista Car,EY EPM - Lista Car,List Paragraph (numbered (a)) Car,List Paragraph1 Car,List11 Car,List111 Car,Bullets Car,Lista multicolor - Énfasis 11 Car,Lista vistosa - Énfasis 11 Car,Segundo nivel de viñetas Car"/>
    <w:link w:val="Prrafodelista"/>
    <w:uiPriority w:val="34"/>
    <w:locked/>
    <w:rsid w:val="008E47A1"/>
  </w:style>
  <w:style w:type="paragraph" w:styleId="Encabezado">
    <w:name w:val="header"/>
    <w:aliases w:val="Alt Header,h,encabezado,Encabezado1"/>
    <w:basedOn w:val="Normal"/>
    <w:link w:val="EncabezadoCar"/>
    <w:unhideWhenUsed/>
    <w:rsid w:val="00DA628A"/>
    <w:pPr>
      <w:tabs>
        <w:tab w:val="center" w:pos="4419"/>
        <w:tab w:val="right" w:pos="8838"/>
      </w:tabs>
    </w:pPr>
  </w:style>
  <w:style w:type="character" w:customStyle="1" w:styleId="EncabezadoCar">
    <w:name w:val="Encabezado Car"/>
    <w:aliases w:val="Alt Header Car,h Car,encabezado Car,Encabezado1 Car"/>
    <w:basedOn w:val="Fuentedeprrafopredeter"/>
    <w:link w:val="Encabezado"/>
    <w:rsid w:val="00DA628A"/>
  </w:style>
  <w:style w:type="paragraph" w:styleId="Piedepgina">
    <w:name w:val="footer"/>
    <w:basedOn w:val="Normal"/>
    <w:link w:val="PiedepginaCar"/>
    <w:uiPriority w:val="99"/>
    <w:unhideWhenUsed/>
    <w:rsid w:val="00DA628A"/>
    <w:pPr>
      <w:tabs>
        <w:tab w:val="center" w:pos="4419"/>
        <w:tab w:val="right" w:pos="8838"/>
      </w:tabs>
    </w:pPr>
  </w:style>
  <w:style w:type="character" w:customStyle="1" w:styleId="PiedepginaCar">
    <w:name w:val="Pie de página Car"/>
    <w:basedOn w:val="Fuentedeprrafopredeter"/>
    <w:link w:val="Piedepgina"/>
    <w:uiPriority w:val="99"/>
    <w:rsid w:val="00DA628A"/>
  </w:style>
  <w:style w:type="table" w:styleId="Tablaconcuadrcula">
    <w:name w:val="Table Grid"/>
    <w:basedOn w:val="Tablanormal"/>
    <w:uiPriority w:val="39"/>
    <w:rsid w:val="00DA6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A628A"/>
    <w:rPr>
      <w:rFonts w:ascii="Tahoma" w:hAnsi="Tahoma" w:cs="Tahoma"/>
      <w:sz w:val="16"/>
      <w:szCs w:val="16"/>
    </w:rPr>
  </w:style>
  <w:style w:type="character" w:customStyle="1" w:styleId="TextodegloboCar">
    <w:name w:val="Texto de globo Car"/>
    <w:basedOn w:val="Fuentedeprrafopredeter"/>
    <w:link w:val="Textodeglobo"/>
    <w:uiPriority w:val="99"/>
    <w:semiHidden/>
    <w:rsid w:val="00DA628A"/>
    <w:rPr>
      <w:rFonts w:ascii="Tahoma" w:hAnsi="Tahoma" w:cs="Tahoma"/>
      <w:sz w:val="16"/>
      <w:szCs w:val="16"/>
    </w:rPr>
  </w:style>
  <w:style w:type="character" w:styleId="Hipervnculo">
    <w:name w:val="Hyperlink"/>
    <w:uiPriority w:val="99"/>
    <w:rsid w:val="005206B2"/>
    <w:rPr>
      <w:color w:val="0000FF"/>
      <w:u w:val="single"/>
    </w:rPr>
  </w:style>
  <w:style w:type="paragraph" w:customStyle="1" w:styleId="Default">
    <w:name w:val="Default"/>
    <w:rsid w:val="00825267"/>
    <w:pPr>
      <w:autoSpaceDE w:val="0"/>
      <w:autoSpaceDN w:val="0"/>
      <w:adjustRightInd w:val="0"/>
      <w:spacing w:after="0" w:line="240" w:lineRule="auto"/>
    </w:pPr>
    <w:rPr>
      <w:rFonts w:ascii="Arial" w:hAnsi="Arial" w:cs="Arial"/>
      <w:color w:val="000000"/>
      <w:sz w:val="24"/>
      <w:szCs w:val="24"/>
    </w:rPr>
  </w:style>
  <w:style w:type="paragraph" w:customStyle="1" w:styleId="CM33">
    <w:name w:val="CM33"/>
    <w:basedOn w:val="Default"/>
    <w:next w:val="Default"/>
    <w:uiPriority w:val="99"/>
    <w:rsid w:val="00825267"/>
    <w:rPr>
      <w:color w:val="auto"/>
    </w:rPr>
  </w:style>
  <w:style w:type="paragraph" w:styleId="NormalWeb">
    <w:name w:val="Normal (Web)"/>
    <w:aliases w:val="Normal (Web) Car Car,Normal (Web) Car Car Car,Normal (Web) Car,Normal (Web) Car Car Car Car Car Car,Normal (Web) Car Car Car Car Car Car Car Car Car,Car, Car Car Car, Car, Car Car Car Car,Car Car Car,Car Car Car Car"/>
    <w:basedOn w:val="Normal"/>
    <w:link w:val="NormalWebCar1"/>
    <w:uiPriority w:val="99"/>
    <w:unhideWhenUsed/>
    <w:rsid w:val="008E47A1"/>
    <w:pPr>
      <w:spacing w:before="100" w:beforeAutospacing="1" w:after="100" w:afterAutospacing="1"/>
    </w:pPr>
    <w:rPr>
      <w:rFonts w:ascii="Times New Roman" w:eastAsia="Times New Roman" w:hAnsi="Times New Roman" w:cs="Times New Roman"/>
      <w:szCs w:val="24"/>
    </w:rPr>
  </w:style>
  <w:style w:type="character" w:customStyle="1" w:styleId="NormalWebCar1">
    <w:name w:val="Normal (Web) Car1"/>
    <w:aliases w:val="Normal (Web) Car Car Car1,Normal (Web) Car Car Car Car,Normal (Web) Car Car1,Normal (Web) Car Car Car Car Car Car Car,Normal (Web) Car Car Car Car Car Car Car Car Car Car,Car Car, Car Car Car Car1, Car Car, Car Car Car Car Car"/>
    <w:link w:val="NormalWeb"/>
    <w:uiPriority w:val="99"/>
    <w:rsid w:val="006E3498"/>
    <w:rPr>
      <w:rFonts w:ascii="Times New Roman" w:eastAsia="Times New Roman" w:hAnsi="Times New Roman" w:cs="Times New Roman"/>
      <w:sz w:val="24"/>
      <w:szCs w:val="24"/>
    </w:rPr>
  </w:style>
  <w:style w:type="paragraph" w:customStyle="1" w:styleId="CM17">
    <w:name w:val="CM17"/>
    <w:basedOn w:val="Default"/>
    <w:next w:val="Default"/>
    <w:uiPriority w:val="99"/>
    <w:rsid w:val="002A6DBE"/>
    <w:pPr>
      <w:spacing w:line="271" w:lineRule="atLeast"/>
    </w:pPr>
    <w:rPr>
      <w:color w:val="auto"/>
    </w:rPr>
  </w:style>
  <w:style w:type="paragraph" w:styleId="Descripcin">
    <w:name w:val="caption"/>
    <w:basedOn w:val="Normal"/>
    <w:next w:val="Normal"/>
    <w:uiPriority w:val="35"/>
    <w:unhideWhenUsed/>
    <w:qFormat/>
    <w:rsid w:val="00F17DD9"/>
    <w:rPr>
      <w:b/>
      <w:bCs/>
      <w:color w:val="4F81BD" w:themeColor="accent1"/>
      <w:sz w:val="18"/>
      <w:szCs w:val="18"/>
    </w:rPr>
  </w:style>
  <w:style w:type="paragraph" w:styleId="Tabladeilustraciones">
    <w:name w:val="table of figures"/>
    <w:basedOn w:val="Normal"/>
    <w:next w:val="Normal"/>
    <w:uiPriority w:val="99"/>
    <w:unhideWhenUsed/>
    <w:rsid w:val="00F17DD9"/>
  </w:style>
  <w:style w:type="paragraph" w:styleId="Textonotapie">
    <w:name w:val="footnote text"/>
    <w:aliases w:val="Car3 Car Car Car,Car3 Car Car Car Car Car Car Car Car Car Car Car,Car3 Car Car Car Car Car Car Car Car Car Car Car Car Car,Car3 Car Car Car Car,Car3 Car Car Car Car Car Car Car Car Car Car Car Car,ft,FA Fu,Footnote Text Char Char Char Cha"/>
    <w:basedOn w:val="Normal"/>
    <w:link w:val="TextonotapieCar"/>
    <w:unhideWhenUsed/>
    <w:rsid w:val="009620C8"/>
    <w:rPr>
      <w:sz w:val="20"/>
      <w:szCs w:val="20"/>
    </w:rPr>
  </w:style>
  <w:style w:type="character" w:customStyle="1" w:styleId="TextonotapieCar">
    <w:name w:val="Texto nota pie Car"/>
    <w:aliases w:val="Car3 Car Car Car Car1,Car3 Car Car Car Car Car Car Car Car Car Car Car Car1,Car3 Car Car Car Car Car Car Car Car Car Car Car Car Car Car,Car3 Car Car Car Car Car,Car3 Car Car Car Car Car Car Car Car Car Car Car Car Car1,ft Car"/>
    <w:basedOn w:val="Fuentedeprrafopredeter"/>
    <w:link w:val="Textonotapie"/>
    <w:rsid w:val="009620C8"/>
    <w:rPr>
      <w:sz w:val="20"/>
      <w:szCs w:val="20"/>
    </w:rPr>
  </w:style>
  <w:style w:type="character" w:styleId="Refdenotaalpie">
    <w:name w:val="footnote reference"/>
    <w:aliases w:val="referencia nota al pie,Texto de nota al pie,BVI fnr,Footnote symbol,Footnote,Ref. ...,Ref. de nota al pie2,Nota de pie,Ref,de nota al pie,Pie de pagina"/>
    <w:basedOn w:val="Fuentedeprrafopredeter"/>
    <w:unhideWhenUsed/>
    <w:rsid w:val="009620C8"/>
    <w:rPr>
      <w:vertAlign w:val="superscript"/>
    </w:rPr>
  </w:style>
  <w:style w:type="character" w:styleId="Textoennegrita">
    <w:name w:val="Strong"/>
    <w:basedOn w:val="Fuentedeprrafopredeter"/>
    <w:qFormat/>
    <w:rsid w:val="00374E45"/>
    <w:rPr>
      <w:b/>
      <w:bCs/>
    </w:rPr>
  </w:style>
  <w:style w:type="character" w:customStyle="1" w:styleId="A6">
    <w:name w:val="A6"/>
    <w:uiPriority w:val="99"/>
    <w:rsid w:val="00867BDA"/>
    <w:rPr>
      <w:rFonts w:cs="BellGothic"/>
      <w:color w:val="000000"/>
      <w:sz w:val="20"/>
      <w:szCs w:val="20"/>
    </w:rPr>
  </w:style>
  <w:style w:type="paragraph" w:styleId="TtuloTDC">
    <w:name w:val="TOC Heading"/>
    <w:basedOn w:val="Ttulo1"/>
    <w:next w:val="Normal"/>
    <w:uiPriority w:val="39"/>
    <w:unhideWhenUsed/>
    <w:qFormat/>
    <w:rsid w:val="003572EB"/>
    <w:pPr>
      <w:outlineLvl w:val="9"/>
    </w:pPr>
  </w:style>
  <w:style w:type="paragraph" w:styleId="Ttulo">
    <w:name w:val="Title"/>
    <w:basedOn w:val="Normal"/>
    <w:next w:val="Normal"/>
    <w:link w:val="TtuloCar"/>
    <w:uiPriority w:val="10"/>
    <w:qFormat/>
    <w:rsid w:val="003572E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572EB"/>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3572EB"/>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3572EB"/>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sid w:val="003572EB"/>
    <w:rPr>
      <w:i/>
      <w:iCs/>
      <w:color w:val="808080" w:themeColor="text1" w:themeTint="7F"/>
    </w:rPr>
  </w:style>
  <w:style w:type="paragraph" w:styleId="TDC1">
    <w:name w:val="toc 1"/>
    <w:basedOn w:val="Normal"/>
    <w:next w:val="Normal"/>
    <w:autoRedefine/>
    <w:uiPriority w:val="39"/>
    <w:unhideWhenUsed/>
    <w:rsid w:val="00EC3AA1"/>
    <w:pPr>
      <w:tabs>
        <w:tab w:val="left" w:pos="284"/>
        <w:tab w:val="left" w:pos="660"/>
        <w:tab w:val="right" w:leader="dot" w:pos="9923"/>
      </w:tabs>
      <w:ind w:left="284" w:right="49" w:hanging="284"/>
    </w:pPr>
    <w:rPr>
      <w:rFonts w:eastAsia="MS Gothic" w:cs="Arial"/>
      <w:b/>
      <w:noProof/>
      <w:color w:val="000000" w:themeColor="text1"/>
      <w:szCs w:val="24"/>
      <w:lang w:eastAsia="en-US"/>
    </w:rPr>
  </w:style>
  <w:style w:type="paragraph" w:styleId="TDC2">
    <w:name w:val="toc 2"/>
    <w:basedOn w:val="Normal"/>
    <w:next w:val="Normal"/>
    <w:autoRedefine/>
    <w:uiPriority w:val="39"/>
    <w:unhideWhenUsed/>
    <w:rsid w:val="00AA02D7"/>
    <w:pPr>
      <w:tabs>
        <w:tab w:val="left" w:pos="284"/>
        <w:tab w:val="right" w:leader="dot" w:pos="9923"/>
      </w:tabs>
      <w:ind w:left="709" w:hanging="709"/>
    </w:pPr>
  </w:style>
  <w:style w:type="table" w:customStyle="1" w:styleId="Tablaconcuadrcula1">
    <w:name w:val="Tabla con cuadrícula1"/>
    <w:basedOn w:val="Tablanormal"/>
    <w:next w:val="Tablaconcuadrcula"/>
    <w:uiPriority w:val="59"/>
    <w:rsid w:val="00F43E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4E17C9"/>
    <w:pPr>
      <w:tabs>
        <w:tab w:val="left" w:pos="709"/>
        <w:tab w:val="right" w:leader="dot" w:pos="9923"/>
      </w:tabs>
      <w:ind w:firstLine="284"/>
    </w:pPr>
    <w:rPr>
      <w:rFonts w:cs="Arial"/>
      <w:noProof/>
      <w:color w:val="000000" w:themeColor="text1"/>
    </w:rPr>
  </w:style>
  <w:style w:type="paragraph" w:styleId="Sinespaciado">
    <w:name w:val="No Spacing"/>
    <w:uiPriority w:val="1"/>
    <w:qFormat/>
    <w:rsid w:val="005D03D2"/>
    <w:pPr>
      <w:spacing w:after="0" w:line="240" w:lineRule="auto"/>
    </w:pPr>
  </w:style>
  <w:style w:type="paragraph" w:styleId="HTMLconformatoprevio">
    <w:name w:val="HTML Preformatted"/>
    <w:basedOn w:val="Normal"/>
    <w:link w:val="HTMLconformatoprevioCar"/>
    <w:uiPriority w:val="99"/>
    <w:semiHidden/>
    <w:unhideWhenUsed/>
    <w:rsid w:val="00892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89248C"/>
    <w:rPr>
      <w:rFonts w:ascii="Courier New" w:eastAsia="Times New Roman" w:hAnsi="Courier New" w:cs="Courier New"/>
      <w:sz w:val="20"/>
      <w:szCs w:val="20"/>
      <w:lang w:val="es-ES" w:eastAsia="es-ES"/>
    </w:rPr>
  </w:style>
  <w:style w:type="paragraph" w:styleId="Revisin">
    <w:name w:val="Revision"/>
    <w:hidden/>
    <w:uiPriority w:val="99"/>
    <w:semiHidden/>
    <w:rsid w:val="001309A6"/>
    <w:pPr>
      <w:spacing w:after="0" w:line="240" w:lineRule="auto"/>
    </w:pPr>
  </w:style>
  <w:style w:type="character" w:styleId="Refdecomentario">
    <w:name w:val="annotation reference"/>
    <w:basedOn w:val="Fuentedeprrafopredeter"/>
    <w:uiPriority w:val="99"/>
    <w:unhideWhenUsed/>
    <w:rsid w:val="0092474D"/>
    <w:rPr>
      <w:sz w:val="16"/>
      <w:szCs w:val="16"/>
    </w:rPr>
  </w:style>
  <w:style w:type="paragraph" w:styleId="Textocomentario">
    <w:name w:val="annotation text"/>
    <w:basedOn w:val="Normal"/>
    <w:link w:val="TextocomentarioCar"/>
    <w:uiPriority w:val="99"/>
    <w:unhideWhenUsed/>
    <w:rsid w:val="0092474D"/>
    <w:rPr>
      <w:sz w:val="20"/>
      <w:szCs w:val="20"/>
    </w:rPr>
  </w:style>
  <w:style w:type="character" w:customStyle="1" w:styleId="TextocomentarioCar">
    <w:name w:val="Texto comentario Car"/>
    <w:basedOn w:val="Fuentedeprrafopredeter"/>
    <w:link w:val="Textocomentario"/>
    <w:uiPriority w:val="99"/>
    <w:rsid w:val="0092474D"/>
    <w:rPr>
      <w:sz w:val="20"/>
      <w:szCs w:val="20"/>
    </w:rPr>
  </w:style>
  <w:style w:type="paragraph" w:styleId="Asuntodelcomentario">
    <w:name w:val="annotation subject"/>
    <w:basedOn w:val="Textocomentario"/>
    <w:next w:val="Textocomentario"/>
    <w:link w:val="AsuntodelcomentarioCar"/>
    <w:uiPriority w:val="99"/>
    <w:semiHidden/>
    <w:unhideWhenUsed/>
    <w:rsid w:val="0092474D"/>
    <w:rPr>
      <w:b/>
      <w:bCs/>
    </w:rPr>
  </w:style>
  <w:style w:type="character" w:customStyle="1" w:styleId="AsuntodelcomentarioCar">
    <w:name w:val="Asunto del comentario Car"/>
    <w:basedOn w:val="TextocomentarioCar"/>
    <w:link w:val="Asuntodelcomentario"/>
    <w:uiPriority w:val="99"/>
    <w:semiHidden/>
    <w:rsid w:val="0092474D"/>
    <w:rPr>
      <w:b/>
      <w:bCs/>
      <w:sz w:val="20"/>
      <w:szCs w:val="20"/>
    </w:rPr>
  </w:style>
  <w:style w:type="character" w:customStyle="1" w:styleId="apple-converted-space">
    <w:name w:val="apple-converted-space"/>
    <w:basedOn w:val="Fuentedeprrafopredeter"/>
    <w:rsid w:val="00E55903"/>
  </w:style>
  <w:style w:type="character" w:customStyle="1" w:styleId="il">
    <w:name w:val="il"/>
    <w:basedOn w:val="Fuentedeprrafopredeter"/>
    <w:rsid w:val="00EB4094"/>
  </w:style>
  <w:style w:type="character" w:styleId="nfasis">
    <w:name w:val="Emphasis"/>
    <w:basedOn w:val="Fuentedeprrafopredeter"/>
    <w:uiPriority w:val="20"/>
    <w:qFormat/>
    <w:rsid w:val="00CA0AAF"/>
    <w:rPr>
      <w:i/>
      <w:iCs/>
    </w:rPr>
  </w:style>
  <w:style w:type="paragraph" w:styleId="Textoindependiente">
    <w:name w:val="Body Text"/>
    <w:basedOn w:val="Normal"/>
    <w:link w:val="TextoindependienteCar"/>
    <w:uiPriority w:val="1"/>
    <w:qFormat/>
    <w:rsid w:val="00706B77"/>
    <w:pPr>
      <w:widowControl w:val="0"/>
      <w:autoSpaceDE w:val="0"/>
      <w:autoSpaceDN w:val="0"/>
    </w:pPr>
    <w:rPr>
      <w:rFonts w:eastAsia="Arial" w:cs="Arial"/>
      <w:lang w:eastAsia="en-US"/>
    </w:rPr>
  </w:style>
  <w:style w:type="character" w:customStyle="1" w:styleId="TextoindependienteCar">
    <w:name w:val="Texto independiente Car"/>
    <w:basedOn w:val="Fuentedeprrafopredeter"/>
    <w:link w:val="Textoindependiente"/>
    <w:uiPriority w:val="1"/>
    <w:rsid w:val="00706B77"/>
    <w:rPr>
      <w:rFonts w:ascii="Arial" w:eastAsia="Arial" w:hAnsi="Arial" w:cs="Arial"/>
      <w:sz w:val="24"/>
      <w:lang w:eastAsia="en-US"/>
    </w:rPr>
  </w:style>
  <w:style w:type="paragraph" w:customStyle="1" w:styleId="Heading">
    <w:name w:val="Heading"/>
    <w:basedOn w:val="Normal"/>
    <w:rsid w:val="00E56341"/>
    <w:pPr>
      <w:widowControl w:val="0"/>
      <w:tabs>
        <w:tab w:val="center" w:pos="4419"/>
        <w:tab w:val="right" w:pos="8838"/>
      </w:tabs>
      <w:suppressAutoHyphens/>
      <w:autoSpaceDN w:val="0"/>
      <w:spacing w:line="240" w:lineRule="auto"/>
      <w:textAlignment w:val="baseline"/>
    </w:pPr>
    <w:rPr>
      <w:rFonts w:ascii="Liberation Serif" w:eastAsia="Droid Sans" w:hAnsi="Liberation Serif" w:cs="Lohit Hindi"/>
      <w:kern w:val="3"/>
      <w:szCs w:val="24"/>
      <w:lang w:eastAsia="en-US" w:bidi="hi-IN"/>
    </w:rPr>
  </w:style>
  <w:style w:type="table" w:customStyle="1" w:styleId="TableNormal">
    <w:name w:val="Table Normal"/>
    <w:uiPriority w:val="2"/>
    <w:semiHidden/>
    <w:unhideWhenUsed/>
    <w:qFormat/>
    <w:rsid w:val="006E349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TextonotaalfinalCar">
    <w:name w:val="Texto nota al final Car"/>
    <w:basedOn w:val="Fuentedeprrafopredeter"/>
    <w:link w:val="Textonotaalfinal"/>
    <w:uiPriority w:val="99"/>
    <w:semiHidden/>
    <w:rsid w:val="006E3498"/>
    <w:rPr>
      <w:rFonts w:eastAsiaTheme="minorHAnsi"/>
      <w:sz w:val="20"/>
      <w:szCs w:val="20"/>
      <w:lang w:eastAsia="en-US"/>
    </w:rPr>
  </w:style>
  <w:style w:type="paragraph" w:styleId="Textonotaalfinal">
    <w:name w:val="endnote text"/>
    <w:basedOn w:val="Normal"/>
    <w:link w:val="TextonotaalfinalCar"/>
    <w:uiPriority w:val="99"/>
    <w:semiHidden/>
    <w:unhideWhenUsed/>
    <w:rsid w:val="006E3498"/>
    <w:pPr>
      <w:spacing w:line="240" w:lineRule="auto"/>
    </w:pPr>
    <w:rPr>
      <w:rFonts w:asciiTheme="minorHAnsi" w:eastAsiaTheme="minorHAnsi" w:hAnsiTheme="minorHAnsi"/>
      <w:sz w:val="20"/>
      <w:szCs w:val="20"/>
      <w:lang w:eastAsia="en-US"/>
    </w:rPr>
  </w:style>
  <w:style w:type="table" w:customStyle="1" w:styleId="2">
    <w:name w:val="2"/>
    <w:basedOn w:val="Tablanormal"/>
    <w:rsid w:val="006E3498"/>
    <w:pPr>
      <w:widowControl w:val="0"/>
    </w:pPr>
    <w:rPr>
      <w:rFonts w:ascii="Calibri" w:eastAsia="Calibri" w:hAnsi="Calibri" w:cs="Calibri"/>
      <w:color w:val="000000"/>
    </w:rPr>
    <w:tblPr>
      <w:tblStyleRowBandSize w:val="1"/>
      <w:tblStyleColBandSize w:val="1"/>
      <w:tblCellMar>
        <w:left w:w="0" w:type="dxa"/>
        <w:right w:w="0" w:type="dxa"/>
      </w:tblCellMar>
    </w:tblPr>
  </w:style>
  <w:style w:type="character" w:customStyle="1" w:styleId="Ttulo5Car">
    <w:name w:val="Título 5 Car"/>
    <w:basedOn w:val="Fuentedeprrafopredeter"/>
    <w:link w:val="Ttulo5"/>
    <w:uiPriority w:val="9"/>
    <w:rsid w:val="007E69D1"/>
    <w:rPr>
      <w:rFonts w:ascii="Arial" w:eastAsiaTheme="majorEastAsia" w:hAnsi="Arial" w:cstheme="majorBidi"/>
      <w:b/>
      <w:sz w:val="24"/>
    </w:rPr>
  </w:style>
  <w:style w:type="paragraph" w:styleId="TDC4">
    <w:name w:val="toc 4"/>
    <w:basedOn w:val="Normal"/>
    <w:next w:val="Normal"/>
    <w:autoRedefine/>
    <w:uiPriority w:val="39"/>
    <w:unhideWhenUsed/>
    <w:rsid w:val="00AA02D7"/>
    <w:pPr>
      <w:tabs>
        <w:tab w:val="left" w:pos="709"/>
        <w:tab w:val="right" w:leader="dot" w:pos="9962"/>
      </w:tabs>
      <w:spacing w:after="100"/>
      <w:ind w:left="709"/>
    </w:pPr>
  </w:style>
  <w:style w:type="paragraph" w:styleId="TDC5">
    <w:name w:val="toc 5"/>
    <w:basedOn w:val="Normal"/>
    <w:next w:val="Normal"/>
    <w:autoRedefine/>
    <w:uiPriority w:val="39"/>
    <w:unhideWhenUsed/>
    <w:rsid w:val="00AA02D7"/>
    <w:pPr>
      <w:tabs>
        <w:tab w:val="left" w:pos="709"/>
        <w:tab w:val="left" w:pos="1843"/>
        <w:tab w:val="right" w:leader="dot" w:pos="9962"/>
      </w:tabs>
      <w:ind w:left="709"/>
    </w:pPr>
  </w:style>
  <w:style w:type="paragraph" w:customStyle="1" w:styleId="Sinespaciado1">
    <w:name w:val="Sin espaciado1"/>
    <w:rsid w:val="004B3677"/>
    <w:pPr>
      <w:suppressAutoHyphens/>
      <w:autoSpaceDN w:val="0"/>
      <w:spacing w:after="0" w:line="240" w:lineRule="auto"/>
    </w:pPr>
    <w:rPr>
      <w:rFonts w:ascii="Times New Roman" w:eastAsia="Times New Roman" w:hAnsi="Times New Roman" w:cs="Times New Roman"/>
      <w:sz w:val="24"/>
      <w:szCs w:val="24"/>
      <w:lang w:eastAsia="es-ES"/>
    </w:rPr>
  </w:style>
  <w:style w:type="character" w:styleId="Hipervnculovisitado">
    <w:name w:val="FollowedHyperlink"/>
    <w:basedOn w:val="Fuentedeprrafopredeter"/>
    <w:uiPriority w:val="99"/>
    <w:semiHidden/>
    <w:unhideWhenUsed/>
    <w:rsid w:val="006211F5"/>
    <w:rPr>
      <w:color w:val="800080" w:themeColor="followedHyperlink"/>
      <w:u w:val="single"/>
    </w:rPr>
  </w:style>
  <w:style w:type="character" w:styleId="Mencinsinresolver">
    <w:name w:val="Unresolved Mention"/>
    <w:basedOn w:val="Fuentedeprrafopredeter"/>
    <w:uiPriority w:val="99"/>
    <w:semiHidden/>
    <w:unhideWhenUsed/>
    <w:rsid w:val="003A4519"/>
    <w:rPr>
      <w:color w:val="605E5C"/>
      <w:shd w:val="clear" w:color="auto" w:fill="E1DFDD"/>
    </w:rPr>
  </w:style>
  <w:style w:type="character" w:styleId="Textodelmarcadordeposicin">
    <w:name w:val="Placeholder Text"/>
    <w:basedOn w:val="Fuentedeprrafopredeter"/>
    <w:uiPriority w:val="99"/>
    <w:semiHidden/>
    <w:rsid w:val="00AC7C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4094">
      <w:bodyDiv w:val="1"/>
      <w:marLeft w:val="0"/>
      <w:marRight w:val="0"/>
      <w:marTop w:val="0"/>
      <w:marBottom w:val="0"/>
      <w:divBdr>
        <w:top w:val="none" w:sz="0" w:space="0" w:color="auto"/>
        <w:left w:val="none" w:sz="0" w:space="0" w:color="auto"/>
        <w:bottom w:val="none" w:sz="0" w:space="0" w:color="auto"/>
        <w:right w:val="none" w:sz="0" w:space="0" w:color="auto"/>
      </w:divBdr>
    </w:div>
    <w:div w:id="10953709">
      <w:bodyDiv w:val="1"/>
      <w:marLeft w:val="0"/>
      <w:marRight w:val="0"/>
      <w:marTop w:val="0"/>
      <w:marBottom w:val="0"/>
      <w:divBdr>
        <w:top w:val="none" w:sz="0" w:space="0" w:color="auto"/>
        <w:left w:val="none" w:sz="0" w:space="0" w:color="auto"/>
        <w:bottom w:val="none" w:sz="0" w:space="0" w:color="auto"/>
        <w:right w:val="none" w:sz="0" w:space="0" w:color="auto"/>
      </w:divBdr>
    </w:div>
    <w:div w:id="28457510">
      <w:bodyDiv w:val="1"/>
      <w:marLeft w:val="0"/>
      <w:marRight w:val="0"/>
      <w:marTop w:val="0"/>
      <w:marBottom w:val="0"/>
      <w:divBdr>
        <w:top w:val="none" w:sz="0" w:space="0" w:color="auto"/>
        <w:left w:val="none" w:sz="0" w:space="0" w:color="auto"/>
        <w:bottom w:val="none" w:sz="0" w:space="0" w:color="auto"/>
        <w:right w:val="none" w:sz="0" w:space="0" w:color="auto"/>
      </w:divBdr>
      <w:divsChild>
        <w:div w:id="2119178452">
          <w:marLeft w:val="547"/>
          <w:marRight w:val="0"/>
          <w:marTop w:val="0"/>
          <w:marBottom w:val="0"/>
          <w:divBdr>
            <w:top w:val="none" w:sz="0" w:space="0" w:color="auto"/>
            <w:left w:val="none" w:sz="0" w:space="0" w:color="auto"/>
            <w:bottom w:val="none" w:sz="0" w:space="0" w:color="auto"/>
            <w:right w:val="none" w:sz="0" w:space="0" w:color="auto"/>
          </w:divBdr>
        </w:div>
      </w:divsChild>
    </w:div>
    <w:div w:id="49231248">
      <w:bodyDiv w:val="1"/>
      <w:marLeft w:val="0"/>
      <w:marRight w:val="0"/>
      <w:marTop w:val="0"/>
      <w:marBottom w:val="0"/>
      <w:divBdr>
        <w:top w:val="none" w:sz="0" w:space="0" w:color="auto"/>
        <w:left w:val="none" w:sz="0" w:space="0" w:color="auto"/>
        <w:bottom w:val="none" w:sz="0" w:space="0" w:color="auto"/>
        <w:right w:val="none" w:sz="0" w:space="0" w:color="auto"/>
      </w:divBdr>
    </w:div>
    <w:div w:id="77941945">
      <w:bodyDiv w:val="1"/>
      <w:marLeft w:val="0"/>
      <w:marRight w:val="0"/>
      <w:marTop w:val="0"/>
      <w:marBottom w:val="0"/>
      <w:divBdr>
        <w:top w:val="none" w:sz="0" w:space="0" w:color="auto"/>
        <w:left w:val="none" w:sz="0" w:space="0" w:color="auto"/>
        <w:bottom w:val="none" w:sz="0" w:space="0" w:color="auto"/>
        <w:right w:val="none" w:sz="0" w:space="0" w:color="auto"/>
      </w:divBdr>
    </w:div>
    <w:div w:id="105854076">
      <w:bodyDiv w:val="1"/>
      <w:marLeft w:val="0"/>
      <w:marRight w:val="0"/>
      <w:marTop w:val="0"/>
      <w:marBottom w:val="0"/>
      <w:divBdr>
        <w:top w:val="none" w:sz="0" w:space="0" w:color="auto"/>
        <w:left w:val="none" w:sz="0" w:space="0" w:color="auto"/>
        <w:bottom w:val="none" w:sz="0" w:space="0" w:color="auto"/>
        <w:right w:val="none" w:sz="0" w:space="0" w:color="auto"/>
      </w:divBdr>
    </w:div>
    <w:div w:id="110318696">
      <w:bodyDiv w:val="1"/>
      <w:marLeft w:val="0"/>
      <w:marRight w:val="0"/>
      <w:marTop w:val="0"/>
      <w:marBottom w:val="0"/>
      <w:divBdr>
        <w:top w:val="none" w:sz="0" w:space="0" w:color="auto"/>
        <w:left w:val="none" w:sz="0" w:space="0" w:color="auto"/>
        <w:bottom w:val="none" w:sz="0" w:space="0" w:color="auto"/>
        <w:right w:val="none" w:sz="0" w:space="0" w:color="auto"/>
      </w:divBdr>
    </w:div>
    <w:div w:id="111748864">
      <w:bodyDiv w:val="1"/>
      <w:marLeft w:val="0"/>
      <w:marRight w:val="0"/>
      <w:marTop w:val="0"/>
      <w:marBottom w:val="0"/>
      <w:divBdr>
        <w:top w:val="none" w:sz="0" w:space="0" w:color="auto"/>
        <w:left w:val="none" w:sz="0" w:space="0" w:color="auto"/>
        <w:bottom w:val="none" w:sz="0" w:space="0" w:color="auto"/>
        <w:right w:val="none" w:sz="0" w:space="0" w:color="auto"/>
      </w:divBdr>
    </w:div>
    <w:div w:id="119306892">
      <w:bodyDiv w:val="1"/>
      <w:marLeft w:val="0"/>
      <w:marRight w:val="0"/>
      <w:marTop w:val="0"/>
      <w:marBottom w:val="0"/>
      <w:divBdr>
        <w:top w:val="none" w:sz="0" w:space="0" w:color="auto"/>
        <w:left w:val="none" w:sz="0" w:space="0" w:color="auto"/>
        <w:bottom w:val="none" w:sz="0" w:space="0" w:color="auto"/>
        <w:right w:val="none" w:sz="0" w:space="0" w:color="auto"/>
      </w:divBdr>
    </w:div>
    <w:div w:id="152649615">
      <w:bodyDiv w:val="1"/>
      <w:marLeft w:val="0"/>
      <w:marRight w:val="0"/>
      <w:marTop w:val="0"/>
      <w:marBottom w:val="0"/>
      <w:divBdr>
        <w:top w:val="none" w:sz="0" w:space="0" w:color="auto"/>
        <w:left w:val="none" w:sz="0" w:space="0" w:color="auto"/>
        <w:bottom w:val="none" w:sz="0" w:space="0" w:color="auto"/>
        <w:right w:val="none" w:sz="0" w:space="0" w:color="auto"/>
      </w:divBdr>
      <w:divsChild>
        <w:div w:id="1252472239">
          <w:marLeft w:val="547"/>
          <w:marRight w:val="0"/>
          <w:marTop w:val="0"/>
          <w:marBottom w:val="0"/>
          <w:divBdr>
            <w:top w:val="none" w:sz="0" w:space="0" w:color="auto"/>
            <w:left w:val="none" w:sz="0" w:space="0" w:color="auto"/>
            <w:bottom w:val="none" w:sz="0" w:space="0" w:color="auto"/>
            <w:right w:val="none" w:sz="0" w:space="0" w:color="auto"/>
          </w:divBdr>
        </w:div>
      </w:divsChild>
    </w:div>
    <w:div w:id="163597887">
      <w:bodyDiv w:val="1"/>
      <w:marLeft w:val="0"/>
      <w:marRight w:val="0"/>
      <w:marTop w:val="0"/>
      <w:marBottom w:val="0"/>
      <w:divBdr>
        <w:top w:val="none" w:sz="0" w:space="0" w:color="auto"/>
        <w:left w:val="none" w:sz="0" w:space="0" w:color="auto"/>
        <w:bottom w:val="none" w:sz="0" w:space="0" w:color="auto"/>
        <w:right w:val="none" w:sz="0" w:space="0" w:color="auto"/>
      </w:divBdr>
    </w:div>
    <w:div w:id="223638515">
      <w:bodyDiv w:val="1"/>
      <w:marLeft w:val="0"/>
      <w:marRight w:val="0"/>
      <w:marTop w:val="0"/>
      <w:marBottom w:val="0"/>
      <w:divBdr>
        <w:top w:val="none" w:sz="0" w:space="0" w:color="auto"/>
        <w:left w:val="none" w:sz="0" w:space="0" w:color="auto"/>
        <w:bottom w:val="none" w:sz="0" w:space="0" w:color="auto"/>
        <w:right w:val="none" w:sz="0" w:space="0" w:color="auto"/>
      </w:divBdr>
    </w:div>
    <w:div w:id="227152915">
      <w:bodyDiv w:val="1"/>
      <w:marLeft w:val="0"/>
      <w:marRight w:val="0"/>
      <w:marTop w:val="0"/>
      <w:marBottom w:val="0"/>
      <w:divBdr>
        <w:top w:val="none" w:sz="0" w:space="0" w:color="auto"/>
        <w:left w:val="none" w:sz="0" w:space="0" w:color="auto"/>
        <w:bottom w:val="none" w:sz="0" w:space="0" w:color="auto"/>
        <w:right w:val="none" w:sz="0" w:space="0" w:color="auto"/>
      </w:divBdr>
    </w:div>
    <w:div w:id="289291077">
      <w:bodyDiv w:val="1"/>
      <w:marLeft w:val="0"/>
      <w:marRight w:val="0"/>
      <w:marTop w:val="0"/>
      <w:marBottom w:val="0"/>
      <w:divBdr>
        <w:top w:val="none" w:sz="0" w:space="0" w:color="auto"/>
        <w:left w:val="none" w:sz="0" w:space="0" w:color="auto"/>
        <w:bottom w:val="none" w:sz="0" w:space="0" w:color="auto"/>
        <w:right w:val="none" w:sz="0" w:space="0" w:color="auto"/>
      </w:divBdr>
    </w:div>
    <w:div w:id="294912937">
      <w:bodyDiv w:val="1"/>
      <w:marLeft w:val="0"/>
      <w:marRight w:val="0"/>
      <w:marTop w:val="0"/>
      <w:marBottom w:val="0"/>
      <w:divBdr>
        <w:top w:val="none" w:sz="0" w:space="0" w:color="auto"/>
        <w:left w:val="none" w:sz="0" w:space="0" w:color="auto"/>
        <w:bottom w:val="none" w:sz="0" w:space="0" w:color="auto"/>
        <w:right w:val="none" w:sz="0" w:space="0" w:color="auto"/>
      </w:divBdr>
    </w:div>
    <w:div w:id="297149937">
      <w:bodyDiv w:val="1"/>
      <w:marLeft w:val="0"/>
      <w:marRight w:val="0"/>
      <w:marTop w:val="0"/>
      <w:marBottom w:val="0"/>
      <w:divBdr>
        <w:top w:val="none" w:sz="0" w:space="0" w:color="auto"/>
        <w:left w:val="none" w:sz="0" w:space="0" w:color="auto"/>
        <w:bottom w:val="none" w:sz="0" w:space="0" w:color="auto"/>
        <w:right w:val="none" w:sz="0" w:space="0" w:color="auto"/>
      </w:divBdr>
      <w:divsChild>
        <w:div w:id="1125537155">
          <w:marLeft w:val="0"/>
          <w:marRight w:val="0"/>
          <w:marTop w:val="600"/>
          <w:marBottom w:val="600"/>
          <w:divBdr>
            <w:top w:val="none" w:sz="0" w:space="0" w:color="auto"/>
            <w:left w:val="none" w:sz="0" w:space="0" w:color="auto"/>
            <w:bottom w:val="none" w:sz="0" w:space="0" w:color="auto"/>
            <w:right w:val="none" w:sz="0" w:space="0" w:color="auto"/>
          </w:divBdr>
          <w:divsChild>
            <w:div w:id="712538941">
              <w:marLeft w:val="0"/>
              <w:marRight w:val="0"/>
              <w:marTop w:val="0"/>
              <w:marBottom w:val="0"/>
              <w:divBdr>
                <w:top w:val="none" w:sz="0" w:space="0" w:color="auto"/>
                <w:left w:val="none" w:sz="0" w:space="0" w:color="auto"/>
                <w:bottom w:val="none" w:sz="0" w:space="0" w:color="auto"/>
                <w:right w:val="none" w:sz="0" w:space="0" w:color="auto"/>
              </w:divBdr>
              <w:divsChild>
                <w:div w:id="1844471433">
                  <w:marLeft w:val="0"/>
                  <w:marRight w:val="0"/>
                  <w:marTop w:val="0"/>
                  <w:marBottom w:val="0"/>
                  <w:divBdr>
                    <w:top w:val="none" w:sz="0" w:space="0" w:color="auto"/>
                    <w:left w:val="none" w:sz="0" w:space="0" w:color="auto"/>
                    <w:bottom w:val="none" w:sz="0" w:space="0" w:color="auto"/>
                    <w:right w:val="none" w:sz="0" w:space="0" w:color="auto"/>
                  </w:divBdr>
                  <w:divsChild>
                    <w:div w:id="1335717705">
                      <w:marLeft w:val="0"/>
                      <w:marRight w:val="0"/>
                      <w:marTop w:val="0"/>
                      <w:marBottom w:val="0"/>
                      <w:divBdr>
                        <w:top w:val="none" w:sz="0" w:space="0" w:color="auto"/>
                        <w:left w:val="none" w:sz="0" w:space="0" w:color="auto"/>
                        <w:bottom w:val="none" w:sz="0" w:space="0" w:color="auto"/>
                        <w:right w:val="none" w:sz="0" w:space="0" w:color="auto"/>
                      </w:divBdr>
                      <w:divsChild>
                        <w:div w:id="717894234">
                          <w:marLeft w:val="0"/>
                          <w:marRight w:val="0"/>
                          <w:marTop w:val="0"/>
                          <w:marBottom w:val="0"/>
                          <w:divBdr>
                            <w:top w:val="none" w:sz="0" w:space="0" w:color="auto"/>
                            <w:left w:val="none" w:sz="0" w:space="0" w:color="auto"/>
                            <w:bottom w:val="none" w:sz="0" w:space="0" w:color="auto"/>
                            <w:right w:val="none" w:sz="0" w:space="0" w:color="auto"/>
                          </w:divBdr>
                          <w:divsChild>
                            <w:div w:id="6640290">
                              <w:marLeft w:val="0"/>
                              <w:marRight w:val="0"/>
                              <w:marTop w:val="0"/>
                              <w:marBottom w:val="0"/>
                              <w:divBdr>
                                <w:top w:val="none" w:sz="0" w:space="0" w:color="auto"/>
                                <w:left w:val="none" w:sz="0" w:space="0" w:color="auto"/>
                                <w:bottom w:val="none" w:sz="0" w:space="0" w:color="auto"/>
                                <w:right w:val="none" w:sz="0" w:space="0" w:color="auto"/>
                              </w:divBdr>
                              <w:divsChild>
                                <w:div w:id="125805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680028">
                  <w:marLeft w:val="0"/>
                  <w:marRight w:val="0"/>
                  <w:marTop w:val="0"/>
                  <w:marBottom w:val="0"/>
                  <w:divBdr>
                    <w:top w:val="none" w:sz="0" w:space="0" w:color="auto"/>
                    <w:left w:val="none" w:sz="0" w:space="0" w:color="auto"/>
                    <w:bottom w:val="none" w:sz="0" w:space="0" w:color="auto"/>
                    <w:right w:val="none" w:sz="0" w:space="0" w:color="auto"/>
                  </w:divBdr>
                </w:div>
              </w:divsChild>
            </w:div>
            <w:div w:id="11535377">
              <w:marLeft w:val="0"/>
              <w:marRight w:val="0"/>
              <w:marTop w:val="0"/>
              <w:marBottom w:val="0"/>
              <w:divBdr>
                <w:top w:val="none" w:sz="0" w:space="0" w:color="auto"/>
                <w:left w:val="none" w:sz="0" w:space="0" w:color="auto"/>
                <w:bottom w:val="none" w:sz="0" w:space="0" w:color="auto"/>
                <w:right w:val="none" w:sz="0" w:space="0" w:color="auto"/>
              </w:divBdr>
              <w:divsChild>
                <w:div w:id="114637161">
                  <w:marLeft w:val="0"/>
                  <w:marRight w:val="0"/>
                  <w:marTop w:val="0"/>
                  <w:marBottom w:val="0"/>
                  <w:divBdr>
                    <w:top w:val="none" w:sz="0" w:space="0" w:color="auto"/>
                    <w:left w:val="none" w:sz="0" w:space="0" w:color="auto"/>
                    <w:bottom w:val="none" w:sz="0" w:space="0" w:color="auto"/>
                    <w:right w:val="none" w:sz="0" w:space="0" w:color="auto"/>
                  </w:divBdr>
                  <w:divsChild>
                    <w:div w:id="23863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06097">
              <w:marLeft w:val="0"/>
              <w:marRight w:val="0"/>
              <w:marTop w:val="0"/>
              <w:marBottom w:val="0"/>
              <w:divBdr>
                <w:top w:val="none" w:sz="0" w:space="0" w:color="auto"/>
                <w:left w:val="none" w:sz="0" w:space="0" w:color="auto"/>
                <w:bottom w:val="none" w:sz="0" w:space="0" w:color="auto"/>
                <w:right w:val="none" w:sz="0" w:space="0" w:color="auto"/>
              </w:divBdr>
              <w:divsChild>
                <w:div w:id="1223326384">
                  <w:marLeft w:val="0"/>
                  <w:marRight w:val="0"/>
                  <w:marTop w:val="0"/>
                  <w:marBottom w:val="0"/>
                  <w:divBdr>
                    <w:top w:val="none" w:sz="0" w:space="0" w:color="auto"/>
                    <w:left w:val="none" w:sz="0" w:space="0" w:color="auto"/>
                    <w:bottom w:val="none" w:sz="0" w:space="0" w:color="auto"/>
                    <w:right w:val="none" w:sz="0" w:space="0" w:color="auto"/>
                  </w:divBdr>
                  <w:divsChild>
                    <w:div w:id="459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651926">
      <w:bodyDiv w:val="1"/>
      <w:marLeft w:val="0"/>
      <w:marRight w:val="0"/>
      <w:marTop w:val="0"/>
      <w:marBottom w:val="0"/>
      <w:divBdr>
        <w:top w:val="none" w:sz="0" w:space="0" w:color="auto"/>
        <w:left w:val="none" w:sz="0" w:space="0" w:color="auto"/>
        <w:bottom w:val="none" w:sz="0" w:space="0" w:color="auto"/>
        <w:right w:val="none" w:sz="0" w:space="0" w:color="auto"/>
      </w:divBdr>
      <w:divsChild>
        <w:div w:id="335235298">
          <w:marLeft w:val="547"/>
          <w:marRight w:val="0"/>
          <w:marTop w:val="200"/>
          <w:marBottom w:val="0"/>
          <w:divBdr>
            <w:top w:val="none" w:sz="0" w:space="0" w:color="auto"/>
            <w:left w:val="none" w:sz="0" w:space="0" w:color="auto"/>
            <w:bottom w:val="none" w:sz="0" w:space="0" w:color="auto"/>
            <w:right w:val="none" w:sz="0" w:space="0" w:color="auto"/>
          </w:divBdr>
        </w:div>
      </w:divsChild>
    </w:div>
    <w:div w:id="493570213">
      <w:bodyDiv w:val="1"/>
      <w:marLeft w:val="0"/>
      <w:marRight w:val="0"/>
      <w:marTop w:val="0"/>
      <w:marBottom w:val="0"/>
      <w:divBdr>
        <w:top w:val="none" w:sz="0" w:space="0" w:color="auto"/>
        <w:left w:val="none" w:sz="0" w:space="0" w:color="auto"/>
        <w:bottom w:val="none" w:sz="0" w:space="0" w:color="auto"/>
        <w:right w:val="none" w:sz="0" w:space="0" w:color="auto"/>
      </w:divBdr>
      <w:divsChild>
        <w:div w:id="1182941122">
          <w:marLeft w:val="0"/>
          <w:marRight w:val="0"/>
          <w:marTop w:val="0"/>
          <w:marBottom w:val="0"/>
          <w:divBdr>
            <w:top w:val="single" w:sz="6" w:space="0" w:color="DCDCCD"/>
            <w:left w:val="single" w:sz="6" w:space="0" w:color="DCDCCD"/>
            <w:bottom w:val="single" w:sz="6" w:space="0" w:color="DCDCCD"/>
            <w:right w:val="single" w:sz="6" w:space="0" w:color="DCDCCD"/>
          </w:divBdr>
        </w:div>
      </w:divsChild>
    </w:div>
    <w:div w:id="501362140">
      <w:bodyDiv w:val="1"/>
      <w:marLeft w:val="0"/>
      <w:marRight w:val="0"/>
      <w:marTop w:val="0"/>
      <w:marBottom w:val="0"/>
      <w:divBdr>
        <w:top w:val="none" w:sz="0" w:space="0" w:color="auto"/>
        <w:left w:val="none" w:sz="0" w:space="0" w:color="auto"/>
        <w:bottom w:val="none" w:sz="0" w:space="0" w:color="auto"/>
        <w:right w:val="none" w:sz="0" w:space="0" w:color="auto"/>
      </w:divBdr>
    </w:div>
    <w:div w:id="575700804">
      <w:bodyDiv w:val="1"/>
      <w:marLeft w:val="0"/>
      <w:marRight w:val="0"/>
      <w:marTop w:val="0"/>
      <w:marBottom w:val="0"/>
      <w:divBdr>
        <w:top w:val="none" w:sz="0" w:space="0" w:color="auto"/>
        <w:left w:val="none" w:sz="0" w:space="0" w:color="auto"/>
        <w:bottom w:val="none" w:sz="0" w:space="0" w:color="auto"/>
        <w:right w:val="none" w:sz="0" w:space="0" w:color="auto"/>
      </w:divBdr>
    </w:div>
    <w:div w:id="584146809">
      <w:bodyDiv w:val="1"/>
      <w:marLeft w:val="0"/>
      <w:marRight w:val="0"/>
      <w:marTop w:val="0"/>
      <w:marBottom w:val="0"/>
      <w:divBdr>
        <w:top w:val="none" w:sz="0" w:space="0" w:color="auto"/>
        <w:left w:val="none" w:sz="0" w:space="0" w:color="auto"/>
        <w:bottom w:val="none" w:sz="0" w:space="0" w:color="auto"/>
        <w:right w:val="none" w:sz="0" w:space="0" w:color="auto"/>
      </w:divBdr>
    </w:div>
    <w:div w:id="592513400">
      <w:bodyDiv w:val="1"/>
      <w:marLeft w:val="0"/>
      <w:marRight w:val="0"/>
      <w:marTop w:val="0"/>
      <w:marBottom w:val="0"/>
      <w:divBdr>
        <w:top w:val="none" w:sz="0" w:space="0" w:color="auto"/>
        <w:left w:val="none" w:sz="0" w:space="0" w:color="auto"/>
        <w:bottom w:val="none" w:sz="0" w:space="0" w:color="auto"/>
        <w:right w:val="none" w:sz="0" w:space="0" w:color="auto"/>
      </w:divBdr>
      <w:divsChild>
        <w:div w:id="1306082753">
          <w:marLeft w:val="360"/>
          <w:marRight w:val="0"/>
          <w:marTop w:val="0"/>
          <w:marBottom w:val="0"/>
          <w:divBdr>
            <w:top w:val="none" w:sz="0" w:space="0" w:color="auto"/>
            <w:left w:val="none" w:sz="0" w:space="0" w:color="auto"/>
            <w:bottom w:val="none" w:sz="0" w:space="0" w:color="auto"/>
            <w:right w:val="none" w:sz="0" w:space="0" w:color="auto"/>
          </w:divBdr>
        </w:div>
      </w:divsChild>
    </w:div>
    <w:div w:id="595594301">
      <w:bodyDiv w:val="1"/>
      <w:marLeft w:val="0"/>
      <w:marRight w:val="0"/>
      <w:marTop w:val="0"/>
      <w:marBottom w:val="0"/>
      <w:divBdr>
        <w:top w:val="none" w:sz="0" w:space="0" w:color="auto"/>
        <w:left w:val="none" w:sz="0" w:space="0" w:color="auto"/>
        <w:bottom w:val="none" w:sz="0" w:space="0" w:color="auto"/>
        <w:right w:val="none" w:sz="0" w:space="0" w:color="auto"/>
      </w:divBdr>
    </w:div>
    <w:div w:id="627391949">
      <w:bodyDiv w:val="1"/>
      <w:marLeft w:val="0"/>
      <w:marRight w:val="0"/>
      <w:marTop w:val="0"/>
      <w:marBottom w:val="0"/>
      <w:divBdr>
        <w:top w:val="none" w:sz="0" w:space="0" w:color="auto"/>
        <w:left w:val="none" w:sz="0" w:space="0" w:color="auto"/>
        <w:bottom w:val="none" w:sz="0" w:space="0" w:color="auto"/>
        <w:right w:val="none" w:sz="0" w:space="0" w:color="auto"/>
      </w:divBdr>
    </w:div>
    <w:div w:id="679084915">
      <w:bodyDiv w:val="1"/>
      <w:marLeft w:val="0"/>
      <w:marRight w:val="0"/>
      <w:marTop w:val="0"/>
      <w:marBottom w:val="0"/>
      <w:divBdr>
        <w:top w:val="none" w:sz="0" w:space="0" w:color="auto"/>
        <w:left w:val="none" w:sz="0" w:space="0" w:color="auto"/>
        <w:bottom w:val="none" w:sz="0" w:space="0" w:color="auto"/>
        <w:right w:val="none" w:sz="0" w:space="0" w:color="auto"/>
      </w:divBdr>
      <w:divsChild>
        <w:div w:id="1514221559">
          <w:marLeft w:val="0"/>
          <w:marRight w:val="0"/>
          <w:marTop w:val="0"/>
          <w:marBottom w:val="0"/>
          <w:divBdr>
            <w:top w:val="none" w:sz="0" w:space="0" w:color="auto"/>
            <w:left w:val="none" w:sz="0" w:space="0" w:color="auto"/>
            <w:bottom w:val="none" w:sz="0" w:space="0" w:color="auto"/>
            <w:right w:val="none" w:sz="0" w:space="0" w:color="auto"/>
          </w:divBdr>
          <w:divsChild>
            <w:div w:id="19516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41556">
      <w:bodyDiv w:val="1"/>
      <w:marLeft w:val="0"/>
      <w:marRight w:val="0"/>
      <w:marTop w:val="0"/>
      <w:marBottom w:val="0"/>
      <w:divBdr>
        <w:top w:val="none" w:sz="0" w:space="0" w:color="auto"/>
        <w:left w:val="none" w:sz="0" w:space="0" w:color="auto"/>
        <w:bottom w:val="none" w:sz="0" w:space="0" w:color="auto"/>
        <w:right w:val="none" w:sz="0" w:space="0" w:color="auto"/>
      </w:divBdr>
    </w:div>
    <w:div w:id="707992224">
      <w:bodyDiv w:val="1"/>
      <w:marLeft w:val="0"/>
      <w:marRight w:val="0"/>
      <w:marTop w:val="0"/>
      <w:marBottom w:val="0"/>
      <w:divBdr>
        <w:top w:val="none" w:sz="0" w:space="0" w:color="auto"/>
        <w:left w:val="none" w:sz="0" w:space="0" w:color="auto"/>
        <w:bottom w:val="none" w:sz="0" w:space="0" w:color="auto"/>
        <w:right w:val="none" w:sz="0" w:space="0" w:color="auto"/>
      </w:divBdr>
    </w:div>
    <w:div w:id="709262490">
      <w:bodyDiv w:val="1"/>
      <w:marLeft w:val="0"/>
      <w:marRight w:val="0"/>
      <w:marTop w:val="0"/>
      <w:marBottom w:val="0"/>
      <w:divBdr>
        <w:top w:val="none" w:sz="0" w:space="0" w:color="auto"/>
        <w:left w:val="none" w:sz="0" w:space="0" w:color="auto"/>
        <w:bottom w:val="none" w:sz="0" w:space="0" w:color="auto"/>
        <w:right w:val="none" w:sz="0" w:space="0" w:color="auto"/>
      </w:divBdr>
    </w:div>
    <w:div w:id="721682535">
      <w:bodyDiv w:val="1"/>
      <w:marLeft w:val="0"/>
      <w:marRight w:val="0"/>
      <w:marTop w:val="0"/>
      <w:marBottom w:val="0"/>
      <w:divBdr>
        <w:top w:val="none" w:sz="0" w:space="0" w:color="auto"/>
        <w:left w:val="none" w:sz="0" w:space="0" w:color="auto"/>
        <w:bottom w:val="none" w:sz="0" w:space="0" w:color="auto"/>
        <w:right w:val="none" w:sz="0" w:space="0" w:color="auto"/>
      </w:divBdr>
    </w:div>
    <w:div w:id="726302251">
      <w:bodyDiv w:val="1"/>
      <w:marLeft w:val="0"/>
      <w:marRight w:val="0"/>
      <w:marTop w:val="0"/>
      <w:marBottom w:val="0"/>
      <w:divBdr>
        <w:top w:val="none" w:sz="0" w:space="0" w:color="auto"/>
        <w:left w:val="none" w:sz="0" w:space="0" w:color="auto"/>
        <w:bottom w:val="none" w:sz="0" w:space="0" w:color="auto"/>
        <w:right w:val="none" w:sz="0" w:space="0" w:color="auto"/>
      </w:divBdr>
    </w:div>
    <w:div w:id="756245270">
      <w:bodyDiv w:val="1"/>
      <w:marLeft w:val="0"/>
      <w:marRight w:val="0"/>
      <w:marTop w:val="0"/>
      <w:marBottom w:val="0"/>
      <w:divBdr>
        <w:top w:val="none" w:sz="0" w:space="0" w:color="auto"/>
        <w:left w:val="none" w:sz="0" w:space="0" w:color="auto"/>
        <w:bottom w:val="none" w:sz="0" w:space="0" w:color="auto"/>
        <w:right w:val="none" w:sz="0" w:space="0" w:color="auto"/>
      </w:divBdr>
    </w:div>
    <w:div w:id="758604344">
      <w:bodyDiv w:val="1"/>
      <w:marLeft w:val="0"/>
      <w:marRight w:val="0"/>
      <w:marTop w:val="0"/>
      <w:marBottom w:val="0"/>
      <w:divBdr>
        <w:top w:val="none" w:sz="0" w:space="0" w:color="auto"/>
        <w:left w:val="none" w:sz="0" w:space="0" w:color="auto"/>
        <w:bottom w:val="none" w:sz="0" w:space="0" w:color="auto"/>
        <w:right w:val="none" w:sz="0" w:space="0" w:color="auto"/>
      </w:divBdr>
    </w:div>
    <w:div w:id="780804940">
      <w:bodyDiv w:val="1"/>
      <w:marLeft w:val="0"/>
      <w:marRight w:val="0"/>
      <w:marTop w:val="0"/>
      <w:marBottom w:val="0"/>
      <w:divBdr>
        <w:top w:val="none" w:sz="0" w:space="0" w:color="auto"/>
        <w:left w:val="none" w:sz="0" w:space="0" w:color="auto"/>
        <w:bottom w:val="none" w:sz="0" w:space="0" w:color="auto"/>
        <w:right w:val="none" w:sz="0" w:space="0" w:color="auto"/>
      </w:divBdr>
    </w:div>
    <w:div w:id="809328755">
      <w:bodyDiv w:val="1"/>
      <w:marLeft w:val="0"/>
      <w:marRight w:val="0"/>
      <w:marTop w:val="0"/>
      <w:marBottom w:val="0"/>
      <w:divBdr>
        <w:top w:val="none" w:sz="0" w:space="0" w:color="auto"/>
        <w:left w:val="none" w:sz="0" w:space="0" w:color="auto"/>
        <w:bottom w:val="none" w:sz="0" w:space="0" w:color="auto"/>
        <w:right w:val="none" w:sz="0" w:space="0" w:color="auto"/>
      </w:divBdr>
    </w:div>
    <w:div w:id="837968162">
      <w:bodyDiv w:val="1"/>
      <w:marLeft w:val="0"/>
      <w:marRight w:val="0"/>
      <w:marTop w:val="0"/>
      <w:marBottom w:val="0"/>
      <w:divBdr>
        <w:top w:val="none" w:sz="0" w:space="0" w:color="auto"/>
        <w:left w:val="none" w:sz="0" w:space="0" w:color="auto"/>
        <w:bottom w:val="none" w:sz="0" w:space="0" w:color="auto"/>
        <w:right w:val="none" w:sz="0" w:space="0" w:color="auto"/>
      </w:divBdr>
    </w:div>
    <w:div w:id="868449632">
      <w:bodyDiv w:val="1"/>
      <w:marLeft w:val="0"/>
      <w:marRight w:val="0"/>
      <w:marTop w:val="0"/>
      <w:marBottom w:val="0"/>
      <w:divBdr>
        <w:top w:val="none" w:sz="0" w:space="0" w:color="auto"/>
        <w:left w:val="none" w:sz="0" w:space="0" w:color="auto"/>
        <w:bottom w:val="none" w:sz="0" w:space="0" w:color="auto"/>
        <w:right w:val="none" w:sz="0" w:space="0" w:color="auto"/>
      </w:divBdr>
    </w:div>
    <w:div w:id="878051928">
      <w:bodyDiv w:val="1"/>
      <w:marLeft w:val="0"/>
      <w:marRight w:val="0"/>
      <w:marTop w:val="0"/>
      <w:marBottom w:val="0"/>
      <w:divBdr>
        <w:top w:val="none" w:sz="0" w:space="0" w:color="auto"/>
        <w:left w:val="none" w:sz="0" w:space="0" w:color="auto"/>
        <w:bottom w:val="none" w:sz="0" w:space="0" w:color="auto"/>
        <w:right w:val="none" w:sz="0" w:space="0" w:color="auto"/>
      </w:divBdr>
    </w:div>
    <w:div w:id="916984373">
      <w:bodyDiv w:val="1"/>
      <w:marLeft w:val="0"/>
      <w:marRight w:val="0"/>
      <w:marTop w:val="0"/>
      <w:marBottom w:val="0"/>
      <w:divBdr>
        <w:top w:val="none" w:sz="0" w:space="0" w:color="auto"/>
        <w:left w:val="none" w:sz="0" w:space="0" w:color="auto"/>
        <w:bottom w:val="none" w:sz="0" w:space="0" w:color="auto"/>
        <w:right w:val="none" w:sz="0" w:space="0" w:color="auto"/>
      </w:divBdr>
    </w:div>
    <w:div w:id="936984531">
      <w:bodyDiv w:val="1"/>
      <w:marLeft w:val="0"/>
      <w:marRight w:val="0"/>
      <w:marTop w:val="0"/>
      <w:marBottom w:val="0"/>
      <w:divBdr>
        <w:top w:val="none" w:sz="0" w:space="0" w:color="auto"/>
        <w:left w:val="none" w:sz="0" w:space="0" w:color="auto"/>
        <w:bottom w:val="none" w:sz="0" w:space="0" w:color="auto"/>
        <w:right w:val="none" w:sz="0" w:space="0" w:color="auto"/>
      </w:divBdr>
    </w:div>
    <w:div w:id="963266005">
      <w:bodyDiv w:val="1"/>
      <w:marLeft w:val="0"/>
      <w:marRight w:val="0"/>
      <w:marTop w:val="0"/>
      <w:marBottom w:val="0"/>
      <w:divBdr>
        <w:top w:val="none" w:sz="0" w:space="0" w:color="auto"/>
        <w:left w:val="none" w:sz="0" w:space="0" w:color="auto"/>
        <w:bottom w:val="none" w:sz="0" w:space="0" w:color="auto"/>
        <w:right w:val="none" w:sz="0" w:space="0" w:color="auto"/>
      </w:divBdr>
      <w:divsChild>
        <w:div w:id="885992856">
          <w:marLeft w:val="0"/>
          <w:marRight w:val="0"/>
          <w:marTop w:val="0"/>
          <w:marBottom w:val="0"/>
          <w:divBdr>
            <w:top w:val="none" w:sz="0" w:space="0" w:color="auto"/>
            <w:left w:val="none" w:sz="0" w:space="0" w:color="auto"/>
            <w:bottom w:val="none" w:sz="0" w:space="0" w:color="auto"/>
            <w:right w:val="none" w:sz="0" w:space="0" w:color="auto"/>
          </w:divBdr>
        </w:div>
        <w:div w:id="624434507">
          <w:marLeft w:val="0"/>
          <w:marRight w:val="0"/>
          <w:marTop w:val="0"/>
          <w:marBottom w:val="0"/>
          <w:divBdr>
            <w:top w:val="none" w:sz="0" w:space="0" w:color="auto"/>
            <w:left w:val="none" w:sz="0" w:space="0" w:color="auto"/>
            <w:bottom w:val="none" w:sz="0" w:space="0" w:color="auto"/>
            <w:right w:val="none" w:sz="0" w:space="0" w:color="auto"/>
          </w:divBdr>
        </w:div>
        <w:div w:id="1607499006">
          <w:marLeft w:val="0"/>
          <w:marRight w:val="0"/>
          <w:marTop w:val="0"/>
          <w:marBottom w:val="0"/>
          <w:divBdr>
            <w:top w:val="none" w:sz="0" w:space="0" w:color="auto"/>
            <w:left w:val="none" w:sz="0" w:space="0" w:color="auto"/>
            <w:bottom w:val="none" w:sz="0" w:space="0" w:color="auto"/>
            <w:right w:val="none" w:sz="0" w:space="0" w:color="auto"/>
          </w:divBdr>
        </w:div>
      </w:divsChild>
    </w:div>
    <w:div w:id="968440268">
      <w:bodyDiv w:val="1"/>
      <w:marLeft w:val="0"/>
      <w:marRight w:val="0"/>
      <w:marTop w:val="0"/>
      <w:marBottom w:val="0"/>
      <w:divBdr>
        <w:top w:val="none" w:sz="0" w:space="0" w:color="auto"/>
        <w:left w:val="none" w:sz="0" w:space="0" w:color="auto"/>
        <w:bottom w:val="none" w:sz="0" w:space="0" w:color="auto"/>
        <w:right w:val="none" w:sz="0" w:space="0" w:color="auto"/>
      </w:divBdr>
    </w:div>
    <w:div w:id="1006978467">
      <w:bodyDiv w:val="1"/>
      <w:marLeft w:val="0"/>
      <w:marRight w:val="0"/>
      <w:marTop w:val="0"/>
      <w:marBottom w:val="0"/>
      <w:divBdr>
        <w:top w:val="none" w:sz="0" w:space="0" w:color="auto"/>
        <w:left w:val="none" w:sz="0" w:space="0" w:color="auto"/>
        <w:bottom w:val="none" w:sz="0" w:space="0" w:color="auto"/>
        <w:right w:val="none" w:sz="0" w:space="0" w:color="auto"/>
      </w:divBdr>
    </w:div>
    <w:div w:id="1015425107">
      <w:bodyDiv w:val="1"/>
      <w:marLeft w:val="0"/>
      <w:marRight w:val="0"/>
      <w:marTop w:val="0"/>
      <w:marBottom w:val="0"/>
      <w:divBdr>
        <w:top w:val="none" w:sz="0" w:space="0" w:color="auto"/>
        <w:left w:val="none" w:sz="0" w:space="0" w:color="auto"/>
        <w:bottom w:val="none" w:sz="0" w:space="0" w:color="auto"/>
        <w:right w:val="none" w:sz="0" w:space="0" w:color="auto"/>
      </w:divBdr>
    </w:div>
    <w:div w:id="1019501815">
      <w:bodyDiv w:val="1"/>
      <w:marLeft w:val="0"/>
      <w:marRight w:val="0"/>
      <w:marTop w:val="0"/>
      <w:marBottom w:val="0"/>
      <w:divBdr>
        <w:top w:val="none" w:sz="0" w:space="0" w:color="auto"/>
        <w:left w:val="none" w:sz="0" w:space="0" w:color="auto"/>
        <w:bottom w:val="none" w:sz="0" w:space="0" w:color="auto"/>
        <w:right w:val="none" w:sz="0" w:space="0" w:color="auto"/>
      </w:divBdr>
    </w:div>
    <w:div w:id="1068655069">
      <w:bodyDiv w:val="1"/>
      <w:marLeft w:val="0"/>
      <w:marRight w:val="0"/>
      <w:marTop w:val="0"/>
      <w:marBottom w:val="0"/>
      <w:divBdr>
        <w:top w:val="none" w:sz="0" w:space="0" w:color="auto"/>
        <w:left w:val="none" w:sz="0" w:space="0" w:color="auto"/>
        <w:bottom w:val="none" w:sz="0" w:space="0" w:color="auto"/>
        <w:right w:val="none" w:sz="0" w:space="0" w:color="auto"/>
      </w:divBdr>
      <w:divsChild>
        <w:div w:id="1477528313">
          <w:marLeft w:val="547"/>
          <w:marRight w:val="0"/>
          <w:marTop w:val="0"/>
          <w:marBottom w:val="0"/>
          <w:divBdr>
            <w:top w:val="none" w:sz="0" w:space="0" w:color="auto"/>
            <w:left w:val="none" w:sz="0" w:space="0" w:color="auto"/>
            <w:bottom w:val="none" w:sz="0" w:space="0" w:color="auto"/>
            <w:right w:val="none" w:sz="0" w:space="0" w:color="auto"/>
          </w:divBdr>
        </w:div>
      </w:divsChild>
    </w:div>
    <w:div w:id="1308508422">
      <w:bodyDiv w:val="1"/>
      <w:marLeft w:val="0"/>
      <w:marRight w:val="0"/>
      <w:marTop w:val="0"/>
      <w:marBottom w:val="0"/>
      <w:divBdr>
        <w:top w:val="none" w:sz="0" w:space="0" w:color="auto"/>
        <w:left w:val="none" w:sz="0" w:space="0" w:color="auto"/>
        <w:bottom w:val="none" w:sz="0" w:space="0" w:color="auto"/>
        <w:right w:val="none" w:sz="0" w:space="0" w:color="auto"/>
      </w:divBdr>
    </w:div>
    <w:div w:id="1345596359">
      <w:bodyDiv w:val="1"/>
      <w:marLeft w:val="0"/>
      <w:marRight w:val="0"/>
      <w:marTop w:val="0"/>
      <w:marBottom w:val="0"/>
      <w:divBdr>
        <w:top w:val="none" w:sz="0" w:space="0" w:color="auto"/>
        <w:left w:val="none" w:sz="0" w:space="0" w:color="auto"/>
        <w:bottom w:val="none" w:sz="0" w:space="0" w:color="auto"/>
        <w:right w:val="none" w:sz="0" w:space="0" w:color="auto"/>
      </w:divBdr>
    </w:div>
    <w:div w:id="1369406539">
      <w:bodyDiv w:val="1"/>
      <w:marLeft w:val="0"/>
      <w:marRight w:val="0"/>
      <w:marTop w:val="0"/>
      <w:marBottom w:val="0"/>
      <w:divBdr>
        <w:top w:val="none" w:sz="0" w:space="0" w:color="auto"/>
        <w:left w:val="none" w:sz="0" w:space="0" w:color="auto"/>
        <w:bottom w:val="none" w:sz="0" w:space="0" w:color="auto"/>
        <w:right w:val="none" w:sz="0" w:space="0" w:color="auto"/>
      </w:divBdr>
    </w:div>
    <w:div w:id="1382946423">
      <w:bodyDiv w:val="1"/>
      <w:marLeft w:val="0"/>
      <w:marRight w:val="0"/>
      <w:marTop w:val="0"/>
      <w:marBottom w:val="0"/>
      <w:divBdr>
        <w:top w:val="none" w:sz="0" w:space="0" w:color="auto"/>
        <w:left w:val="none" w:sz="0" w:space="0" w:color="auto"/>
        <w:bottom w:val="none" w:sz="0" w:space="0" w:color="auto"/>
        <w:right w:val="none" w:sz="0" w:space="0" w:color="auto"/>
      </w:divBdr>
    </w:div>
    <w:div w:id="1440297492">
      <w:bodyDiv w:val="1"/>
      <w:marLeft w:val="0"/>
      <w:marRight w:val="0"/>
      <w:marTop w:val="0"/>
      <w:marBottom w:val="0"/>
      <w:divBdr>
        <w:top w:val="none" w:sz="0" w:space="0" w:color="auto"/>
        <w:left w:val="none" w:sz="0" w:space="0" w:color="auto"/>
        <w:bottom w:val="none" w:sz="0" w:space="0" w:color="auto"/>
        <w:right w:val="none" w:sz="0" w:space="0" w:color="auto"/>
      </w:divBdr>
    </w:div>
    <w:div w:id="1442339007">
      <w:bodyDiv w:val="1"/>
      <w:marLeft w:val="0"/>
      <w:marRight w:val="0"/>
      <w:marTop w:val="0"/>
      <w:marBottom w:val="0"/>
      <w:divBdr>
        <w:top w:val="none" w:sz="0" w:space="0" w:color="auto"/>
        <w:left w:val="none" w:sz="0" w:space="0" w:color="auto"/>
        <w:bottom w:val="none" w:sz="0" w:space="0" w:color="auto"/>
        <w:right w:val="none" w:sz="0" w:space="0" w:color="auto"/>
      </w:divBdr>
      <w:divsChild>
        <w:div w:id="1149983239">
          <w:marLeft w:val="0"/>
          <w:marRight w:val="0"/>
          <w:marTop w:val="0"/>
          <w:marBottom w:val="0"/>
          <w:divBdr>
            <w:top w:val="none" w:sz="0" w:space="0" w:color="auto"/>
            <w:left w:val="none" w:sz="0" w:space="0" w:color="auto"/>
            <w:bottom w:val="none" w:sz="0" w:space="0" w:color="auto"/>
            <w:right w:val="none" w:sz="0" w:space="0" w:color="auto"/>
          </w:divBdr>
          <w:divsChild>
            <w:div w:id="982854103">
              <w:marLeft w:val="0"/>
              <w:marRight w:val="0"/>
              <w:marTop w:val="0"/>
              <w:marBottom w:val="0"/>
              <w:divBdr>
                <w:top w:val="none" w:sz="0" w:space="0" w:color="auto"/>
                <w:left w:val="none" w:sz="0" w:space="0" w:color="auto"/>
                <w:bottom w:val="none" w:sz="0" w:space="0" w:color="auto"/>
                <w:right w:val="none" w:sz="0" w:space="0" w:color="auto"/>
              </w:divBdr>
              <w:divsChild>
                <w:div w:id="1168523690">
                  <w:marLeft w:val="0"/>
                  <w:marRight w:val="0"/>
                  <w:marTop w:val="0"/>
                  <w:marBottom w:val="0"/>
                  <w:divBdr>
                    <w:top w:val="none" w:sz="0" w:space="0" w:color="auto"/>
                    <w:left w:val="none" w:sz="0" w:space="0" w:color="auto"/>
                    <w:bottom w:val="none" w:sz="0" w:space="0" w:color="auto"/>
                    <w:right w:val="none" w:sz="0" w:space="0" w:color="auto"/>
                  </w:divBdr>
                  <w:divsChild>
                    <w:div w:id="1098020117">
                      <w:marLeft w:val="0"/>
                      <w:marRight w:val="0"/>
                      <w:marTop w:val="0"/>
                      <w:marBottom w:val="0"/>
                      <w:divBdr>
                        <w:top w:val="none" w:sz="0" w:space="0" w:color="auto"/>
                        <w:left w:val="none" w:sz="0" w:space="0" w:color="auto"/>
                        <w:bottom w:val="none" w:sz="0" w:space="0" w:color="auto"/>
                        <w:right w:val="none" w:sz="0" w:space="0" w:color="auto"/>
                      </w:divBdr>
                      <w:divsChild>
                        <w:div w:id="968978121">
                          <w:marLeft w:val="0"/>
                          <w:marRight w:val="0"/>
                          <w:marTop w:val="0"/>
                          <w:marBottom w:val="0"/>
                          <w:divBdr>
                            <w:top w:val="none" w:sz="0" w:space="0" w:color="auto"/>
                            <w:left w:val="none" w:sz="0" w:space="0" w:color="auto"/>
                            <w:bottom w:val="none" w:sz="0" w:space="0" w:color="auto"/>
                            <w:right w:val="none" w:sz="0" w:space="0" w:color="auto"/>
                          </w:divBdr>
                          <w:divsChild>
                            <w:div w:id="1103107171">
                              <w:marLeft w:val="0"/>
                              <w:marRight w:val="0"/>
                              <w:marTop w:val="0"/>
                              <w:marBottom w:val="0"/>
                              <w:divBdr>
                                <w:top w:val="none" w:sz="0" w:space="0" w:color="auto"/>
                                <w:left w:val="none" w:sz="0" w:space="0" w:color="auto"/>
                                <w:bottom w:val="none" w:sz="0" w:space="0" w:color="auto"/>
                                <w:right w:val="none" w:sz="0" w:space="0" w:color="auto"/>
                              </w:divBdr>
                              <w:divsChild>
                                <w:div w:id="2141142659">
                                  <w:marLeft w:val="0"/>
                                  <w:marRight w:val="0"/>
                                  <w:marTop w:val="0"/>
                                  <w:marBottom w:val="0"/>
                                  <w:divBdr>
                                    <w:top w:val="none" w:sz="0" w:space="0" w:color="auto"/>
                                    <w:left w:val="none" w:sz="0" w:space="0" w:color="auto"/>
                                    <w:bottom w:val="none" w:sz="0" w:space="0" w:color="auto"/>
                                    <w:right w:val="none" w:sz="0" w:space="0" w:color="auto"/>
                                  </w:divBdr>
                                  <w:divsChild>
                                    <w:div w:id="392629379">
                                      <w:marLeft w:val="0"/>
                                      <w:marRight w:val="0"/>
                                      <w:marTop w:val="0"/>
                                      <w:marBottom w:val="0"/>
                                      <w:divBdr>
                                        <w:top w:val="none" w:sz="0" w:space="0" w:color="auto"/>
                                        <w:left w:val="none" w:sz="0" w:space="0" w:color="auto"/>
                                        <w:bottom w:val="none" w:sz="0" w:space="0" w:color="auto"/>
                                        <w:right w:val="none" w:sz="0" w:space="0" w:color="auto"/>
                                      </w:divBdr>
                                      <w:divsChild>
                                        <w:div w:id="1696735775">
                                          <w:marLeft w:val="0"/>
                                          <w:marRight w:val="0"/>
                                          <w:marTop w:val="0"/>
                                          <w:marBottom w:val="0"/>
                                          <w:divBdr>
                                            <w:top w:val="none" w:sz="0" w:space="0" w:color="auto"/>
                                            <w:left w:val="none" w:sz="0" w:space="0" w:color="auto"/>
                                            <w:bottom w:val="none" w:sz="0" w:space="0" w:color="auto"/>
                                            <w:right w:val="none" w:sz="0" w:space="0" w:color="auto"/>
                                          </w:divBdr>
                                          <w:divsChild>
                                            <w:div w:id="1694527061">
                                              <w:marLeft w:val="0"/>
                                              <w:marRight w:val="0"/>
                                              <w:marTop w:val="0"/>
                                              <w:marBottom w:val="0"/>
                                              <w:divBdr>
                                                <w:top w:val="none" w:sz="0" w:space="0" w:color="auto"/>
                                                <w:left w:val="none" w:sz="0" w:space="0" w:color="auto"/>
                                                <w:bottom w:val="none" w:sz="0" w:space="0" w:color="auto"/>
                                                <w:right w:val="none" w:sz="0" w:space="0" w:color="auto"/>
                                              </w:divBdr>
                                              <w:divsChild>
                                                <w:div w:id="13850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1118856">
      <w:bodyDiv w:val="1"/>
      <w:marLeft w:val="0"/>
      <w:marRight w:val="0"/>
      <w:marTop w:val="0"/>
      <w:marBottom w:val="0"/>
      <w:divBdr>
        <w:top w:val="none" w:sz="0" w:space="0" w:color="auto"/>
        <w:left w:val="none" w:sz="0" w:space="0" w:color="auto"/>
        <w:bottom w:val="none" w:sz="0" w:space="0" w:color="auto"/>
        <w:right w:val="none" w:sz="0" w:space="0" w:color="auto"/>
      </w:divBdr>
    </w:div>
    <w:div w:id="1651397276">
      <w:bodyDiv w:val="1"/>
      <w:marLeft w:val="0"/>
      <w:marRight w:val="0"/>
      <w:marTop w:val="0"/>
      <w:marBottom w:val="0"/>
      <w:divBdr>
        <w:top w:val="none" w:sz="0" w:space="0" w:color="auto"/>
        <w:left w:val="none" w:sz="0" w:space="0" w:color="auto"/>
        <w:bottom w:val="none" w:sz="0" w:space="0" w:color="auto"/>
        <w:right w:val="none" w:sz="0" w:space="0" w:color="auto"/>
      </w:divBdr>
    </w:div>
    <w:div w:id="1668635230">
      <w:bodyDiv w:val="1"/>
      <w:marLeft w:val="0"/>
      <w:marRight w:val="0"/>
      <w:marTop w:val="0"/>
      <w:marBottom w:val="0"/>
      <w:divBdr>
        <w:top w:val="none" w:sz="0" w:space="0" w:color="auto"/>
        <w:left w:val="none" w:sz="0" w:space="0" w:color="auto"/>
        <w:bottom w:val="none" w:sz="0" w:space="0" w:color="auto"/>
        <w:right w:val="none" w:sz="0" w:space="0" w:color="auto"/>
      </w:divBdr>
    </w:div>
    <w:div w:id="1680695526">
      <w:bodyDiv w:val="1"/>
      <w:marLeft w:val="0"/>
      <w:marRight w:val="0"/>
      <w:marTop w:val="0"/>
      <w:marBottom w:val="0"/>
      <w:divBdr>
        <w:top w:val="none" w:sz="0" w:space="0" w:color="auto"/>
        <w:left w:val="none" w:sz="0" w:space="0" w:color="auto"/>
        <w:bottom w:val="none" w:sz="0" w:space="0" w:color="auto"/>
        <w:right w:val="none" w:sz="0" w:space="0" w:color="auto"/>
      </w:divBdr>
    </w:div>
    <w:div w:id="1685477037">
      <w:bodyDiv w:val="1"/>
      <w:marLeft w:val="0"/>
      <w:marRight w:val="0"/>
      <w:marTop w:val="0"/>
      <w:marBottom w:val="0"/>
      <w:divBdr>
        <w:top w:val="none" w:sz="0" w:space="0" w:color="auto"/>
        <w:left w:val="none" w:sz="0" w:space="0" w:color="auto"/>
        <w:bottom w:val="none" w:sz="0" w:space="0" w:color="auto"/>
        <w:right w:val="none" w:sz="0" w:space="0" w:color="auto"/>
      </w:divBdr>
    </w:div>
    <w:div w:id="1686054404">
      <w:bodyDiv w:val="1"/>
      <w:marLeft w:val="0"/>
      <w:marRight w:val="0"/>
      <w:marTop w:val="0"/>
      <w:marBottom w:val="0"/>
      <w:divBdr>
        <w:top w:val="none" w:sz="0" w:space="0" w:color="auto"/>
        <w:left w:val="none" w:sz="0" w:space="0" w:color="auto"/>
        <w:bottom w:val="none" w:sz="0" w:space="0" w:color="auto"/>
        <w:right w:val="none" w:sz="0" w:space="0" w:color="auto"/>
      </w:divBdr>
    </w:div>
    <w:div w:id="1780642528">
      <w:bodyDiv w:val="1"/>
      <w:marLeft w:val="0"/>
      <w:marRight w:val="0"/>
      <w:marTop w:val="0"/>
      <w:marBottom w:val="0"/>
      <w:divBdr>
        <w:top w:val="none" w:sz="0" w:space="0" w:color="auto"/>
        <w:left w:val="none" w:sz="0" w:space="0" w:color="auto"/>
        <w:bottom w:val="none" w:sz="0" w:space="0" w:color="auto"/>
        <w:right w:val="none" w:sz="0" w:space="0" w:color="auto"/>
      </w:divBdr>
      <w:divsChild>
        <w:div w:id="151603612">
          <w:marLeft w:val="0"/>
          <w:marRight w:val="0"/>
          <w:marTop w:val="0"/>
          <w:marBottom w:val="0"/>
          <w:divBdr>
            <w:top w:val="single" w:sz="6" w:space="0" w:color="DCDCCD"/>
            <w:left w:val="single" w:sz="6" w:space="0" w:color="DCDCCD"/>
            <w:bottom w:val="single" w:sz="6" w:space="0" w:color="DCDCCD"/>
            <w:right w:val="single" w:sz="6" w:space="0" w:color="DCDCCD"/>
          </w:divBdr>
        </w:div>
      </w:divsChild>
    </w:div>
    <w:div w:id="1784566598">
      <w:bodyDiv w:val="1"/>
      <w:marLeft w:val="0"/>
      <w:marRight w:val="0"/>
      <w:marTop w:val="0"/>
      <w:marBottom w:val="0"/>
      <w:divBdr>
        <w:top w:val="none" w:sz="0" w:space="0" w:color="auto"/>
        <w:left w:val="none" w:sz="0" w:space="0" w:color="auto"/>
        <w:bottom w:val="none" w:sz="0" w:space="0" w:color="auto"/>
        <w:right w:val="none" w:sz="0" w:space="0" w:color="auto"/>
      </w:divBdr>
      <w:divsChild>
        <w:div w:id="1072895644">
          <w:marLeft w:val="547"/>
          <w:marRight w:val="0"/>
          <w:marTop w:val="0"/>
          <w:marBottom w:val="0"/>
          <w:divBdr>
            <w:top w:val="none" w:sz="0" w:space="0" w:color="auto"/>
            <w:left w:val="none" w:sz="0" w:space="0" w:color="auto"/>
            <w:bottom w:val="none" w:sz="0" w:space="0" w:color="auto"/>
            <w:right w:val="none" w:sz="0" w:space="0" w:color="auto"/>
          </w:divBdr>
        </w:div>
      </w:divsChild>
    </w:div>
    <w:div w:id="1828206802">
      <w:bodyDiv w:val="1"/>
      <w:marLeft w:val="0"/>
      <w:marRight w:val="0"/>
      <w:marTop w:val="0"/>
      <w:marBottom w:val="0"/>
      <w:divBdr>
        <w:top w:val="none" w:sz="0" w:space="0" w:color="auto"/>
        <w:left w:val="none" w:sz="0" w:space="0" w:color="auto"/>
        <w:bottom w:val="none" w:sz="0" w:space="0" w:color="auto"/>
        <w:right w:val="none" w:sz="0" w:space="0" w:color="auto"/>
      </w:divBdr>
      <w:divsChild>
        <w:div w:id="1241259977">
          <w:marLeft w:val="547"/>
          <w:marRight w:val="0"/>
          <w:marTop w:val="200"/>
          <w:marBottom w:val="0"/>
          <w:divBdr>
            <w:top w:val="none" w:sz="0" w:space="0" w:color="auto"/>
            <w:left w:val="none" w:sz="0" w:space="0" w:color="auto"/>
            <w:bottom w:val="none" w:sz="0" w:space="0" w:color="auto"/>
            <w:right w:val="none" w:sz="0" w:space="0" w:color="auto"/>
          </w:divBdr>
        </w:div>
      </w:divsChild>
    </w:div>
    <w:div w:id="1884635036">
      <w:bodyDiv w:val="1"/>
      <w:marLeft w:val="0"/>
      <w:marRight w:val="0"/>
      <w:marTop w:val="0"/>
      <w:marBottom w:val="0"/>
      <w:divBdr>
        <w:top w:val="none" w:sz="0" w:space="0" w:color="auto"/>
        <w:left w:val="none" w:sz="0" w:space="0" w:color="auto"/>
        <w:bottom w:val="none" w:sz="0" w:space="0" w:color="auto"/>
        <w:right w:val="none" w:sz="0" w:space="0" w:color="auto"/>
      </w:divBdr>
      <w:divsChild>
        <w:div w:id="31998423">
          <w:marLeft w:val="0"/>
          <w:marRight w:val="0"/>
          <w:marTop w:val="100"/>
          <w:marBottom w:val="100"/>
          <w:divBdr>
            <w:top w:val="none" w:sz="0" w:space="0" w:color="auto"/>
            <w:left w:val="none" w:sz="0" w:space="0" w:color="auto"/>
            <w:bottom w:val="none" w:sz="0" w:space="0" w:color="auto"/>
            <w:right w:val="none" w:sz="0" w:space="0" w:color="auto"/>
          </w:divBdr>
          <w:divsChild>
            <w:div w:id="1764452329">
              <w:marLeft w:val="0"/>
              <w:marRight w:val="0"/>
              <w:marTop w:val="100"/>
              <w:marBottom w:val="100"/>
              <w:divBdr>
                <w:top w:val="none" w:sz="0" w:space="0" w:color="auto"/>
                <w:left w:val="none" w:sz="0" w:space="0" w:color="auto"/>
                <w:bottom w:val="none" w:sz="0" w:space="0" w:color="auto"/>
                <w:right w:val="none" w:sz="0" w:space="0" w:color="auto"/>
              </w:divBdr>
              <w:divsChild>
                <w:div w:id="68621409">
                  <w:marLeft w:val="0"/>
                  <w:marRight w:val="0"/>
                  <w:marTop w:val="0"/>
                  <w:marBottom w:val="0"/>
                  <w:divBdr>
                    <w:top w:val="none" w:sz="0" w:space="0" w:color="auto"/>
                    <w:left w:val="none" w:sz="0" w:space="0" w:color="auto"/>
                    <w:bottom w:val="none" w:sz="0" w:space="0" w:color="auto"/>
                    <w:right w:val="none" w:sz="0" w:space="0" w:color="auto"/>
                  </w:divBdr>
                  <w:divsChild>
                    <w:div w:id="890535398">
                      <w:marLeft w:val="0"/>
                      <w:marRight w:val="0"/>
                      <w:marTop w:val="0"/>
                      <w:marBottom w:val="0"/>
                      <w:divBdr>
                        <w:top w:val="none" w:sz="0" w:space="0" w:color="auto"/>
                        <w:left w:val="none" w:sz="0" w:space="0" w:color="auto"/>
                        <w:bottom w:val="none" w:sz="0" w:space="0" w:color="auto"/>
                        <w:right w:val="none" w:sz="0" w:space="0" w:color="auto"/>
                      </w:divBdr>
                      <w:divsChild>
                        <w:div w:id="913932048">
                          <w:marLeft w:val="0"/>
                          <w:marRight w:val="0"/>
                          <w:marTop w:val="0"/>
                          <w:marBottom w:val="0"/>
                          <w:divBdr>
                            <w:top w:val="none" w:sz="0" w:space="0" w:color="auto"/>
                            <w:left w:val="none" w:sz="0" w:space="0" w:color="auto"/>
                            <w:bottom w:val="none" w:sz="0" w:space="0" w:color="auto"/>
                            <w:right w:val="none" w:sz="0" w:space="0" w:color="auto"/>
                          </w:divBdr>
                          <w:divsChild>
                            <w:div w:id="1527327081">
                              <w:marLeft w:val="0"/>
                              <w:marRight w:val="0"/>
                              <w:marTop w:val="0"/>
                              <w:marBottom w:val="0"/>
                              <w:divBdr>
                                <w:top w:val="none" w:sz="0" w:space="0" w:color="auto"/>
                                <w:left w:val="none" w:sz="0" w:space="0" w:color="auto"/>
                                <w:bottom w:val="none" w:sz="0" w:space="0" w:color="auto"/>
                                <w:right w:val="none" w:sz="0" w:space="0" w:color="auto"/>
                              </w:divBdr>
                              <w:divsChild>
                                <w:div w:id="1430198419">
                                  <w:marLeft w:val="135"/>
                                  <w:marRight w:val="135"/>
                                  <w:marTop w:val="0"/>
                                  <w:marBottom w:val="270"/>
                                  <w:divBdr>
                                    <w:top w:val="none" w:sz="0" w:space="0" w:color="auto"/>
                                    <w:left w:val="none" w:sz="0" w:space="0" w:color="auto"/>
                                    <w:bottom w:val="none" w:sz="0" w:space="0" w:color="auto"/>
                                    <w:right w:val="none" w:sz="0" w:space="0" w:color="auto"/>
                                  </w:divBdr>
                                  <w:divsChild>
                                    <w:div w:id="3603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5528019">
      <w:bodyDiv w:val="1"/>
      <w:marLeft w:val="0"/>
      <w:marRight w:val="0"/>
      <w:marTop w:val="0"/>
      <w:marBottom w:val="0"/>
      <w:divBdr>
        <w:top w:val="none" w:sz="0" w:space="0" w:color="auto"/>
        <w:left w:val="none" w:sz="0" w:space="0" w:color="auto"/>
        <w:bottom w:val="none" w:sz="0" w:space="0" w:color="auto"/>
        <w:right w:val="none" w:sz="0" w:space="0" w:color="auto"/>
      </w:divBdr>
      <w:divsChild>
        <w:div w:id="1062172109">
          <w:marLeft w:val="547"/>
          <w:marRight w:val="0"/>
          <w:marTop w:val="0"/>
          <w:marBottom w:val="0"/>
          <w:divBdr>
            <w:top w:val="none" w:sz="0" w:space="0" w:color="auto"/>
            <w:left w:val="none" w:sz="0" w:space="0" w:color="auto"/>
            <w:bottom w:val="none" w:sz="0" w:space="0" w:color="auto"/>
            <w:right w:val="none" w:sz="0" w:space="0" w:color="auto"/>
          </w:divBdr>
        </w:div>
      </w:divsChild>
    </w:div>
    <w:div w:id="2001156783">
      <w:bodyDiv w:val="1"/>
      <w:marLeft w:val="0"/>
      <w:marRight w:val="0"/>
      <w:marTop w:val="0"/>
      <w:marBottom w:val="0"/>
      <w:divBdr>
        <w:top w:val="none" w:sz="0" w:space="0" w:color="auto"/>
        <w:left w:val="none" w:sz="0" w:space="0" w:color="auto"/>
        <w:bottom w:val="none" w:sz="0" w:space="0" w:color="auto"/>
        <w:right w:val="none" w:sz="0" w:space="0" w:color="auto"/>
      </w:divBdr>
    </w:div>
    <w:div w:id="2015499348">
      <w:bodyDiv w:val="1"/>
      <w:marLeft w:val="0"/>
      <w:marRight w:val="0"/>
      <w:marTop w:val="0"/>
      <w:marBottom w:val="0"/>
      <w:divBdr>
        <w:top w:val="none" w:sz="0" w:space="0" w:color="auto"/>
        <w:left w:val="none" w:sz="0" w:space="0" w:color="auto"/>
        <w:bottom w:val="none" w:sz="0" w:space="0" w:color="auto"/>
        <w:right w:val="none" w:sz="0" w:space="0" w:color="auto"/>
      </w:divBdr>
    </w:div>
    <w:div w:id="2022202310">
      <w:bodyDiv w:val="1"/>
      <w:marLeft w:val="0"/>
      <w:marRight w:val="0"/>
      <w:marTop w:val="0"/>
      <w:marBottom w:val="0"/>
      <w:divBdr>
        <w:top w:val="none" w:sz="0" w:space="0" w:color="auto"/>
        <w:left w:val="none" w:sz="0" w:space="0" w:color="auto"/>
        <w:bottom w:val="none" w:sz="0" w:space="0" w:color="auto"/>
        <w:right w:val="none" w:sz="0" w:space="0" w:color="auto"/>
      </w:divBdr>
    </w:div>
    <w:div w:id="2083791733">
      <w:bodyDiv w:val="1"/>
      <w:marLeft w:val="0"/>
      <w:marRight w:val="0"/>
      <w:marTop w:val="0"/>
      <w:marBottom w:val="0"/>
      <w:divBdr>
        <w:top w:val="none" w:sz="0" w:space="0" w:color="auto"/>
        <w:left w:val="none" w:sz="0" w:space="0" w:color="auto"/>
        <w:bottom w:val="none" w:sz="0" w:space="0" w:color="auto"/>
        <w:right w:val="none" w:sz="0" w:space="0" w:color="auto"/>
      </w:divBdr>
    </w:div>
    <w:div w:id="2100830995">
      <w:bodyDiv w:val="1"/>
      <w:marLeft w:val="0"/>
      <w:marRight w:val="0"/>
      <w:marTop w:val="0"/>
      <w:marBottom w:val="0"/>
      <w:divBdr>
        <w:top w:val="none" w:sz="0" w:space="0" w:color="auto"/>
        <w:left w:val="none" w:sz="0" w:space="0" w:color="auto"/>
        <w:bottom w:val="none" w:sz="0" w:space="0" w:color="auto"/>
        <w:right w:val="none" w:sz="0" w:space="0" w:color="auto"/>
      </w:divBdr>
    </w:div>
    <w:div w:id="211944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172308"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notificacionesjudiciales@apccolombia.gov.c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alcaldiabogota.gov.co/sisjur/normas/Norma1.jsp?i=6270" TargetMode="External"/><Relationship Id="rId23" Type="http://schemas.openxmlformats.org/officeDocument/2006/relationships/hyperlink" Target="https://www.funcionpublica.gov.co/documents/418537/616038/CIRCULAR+CONJUNTA+1+DE+2015+DAFP-ANDJE.pdf/71f0fed9-f3f7-4b2d-bbda-683a72ca0358" TargetMode="Externa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funcionpublica.gov.co/eva/gestornormativo/norma.php?i=100252"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kogui.gov.co/Pages/inicio.aspx" TargetMode="External"/><Relationship Id="rId7" Type="http://schemas.openxmlformats.org/officeDocument/2006/relationships/hyperlink" Target="https://www.ekogui.gov.co/SiteCollectionDocuments/instructivo_apoderado_diccionario_campos_280515.pdf" TargetMode="External"/><Relationship Id="rId2" Type="http://schemas.openxmlformats.org/officeDocument/2006/relationships/hyperlink" Target="https://www.google.com/search?q=Metodolog%C3%ADa+Conciliaci%C3%B3n+-+Agencia+Nacional+de+Defensa+Judicial+del+Estado&amp;rlz=1C1UUXU_esCO1081CO1081&amp;oq=Metodolog%C3%ADa+Conciliaci%C3%B3n+-+Agencia+Nacional+de+Defensa+Judicial+del+Estado&amp;gs_lcrp=EgZjaHJvbWUyBggAEEUYOdIBCDE2NjJqMGo3qAIAsAIA&amp;sourceid=chrome&amp;ie=UTF-8" TargetMode="External"/><Relationship Id="rId1" Type="http://schemas.openxmlformats.org/officeDocument/2006/relationships/hyperlink" Target="https://www.google.com/search?q=Definici%C3%B3n+concepto+Defensa+Jur%C3%ADdica+-+Banco+Interamericano+de+Desarrollo&amp;rlz=1C1UUXU_esCO1081CO1081&amp;oq=Definici%C3%B3n+concepto+Defensa+Jur%C3%ADdica+-+Banco+Interamericano+de+Desarrollo&amp;gs_lcrp=EgZjaHJvbWUqBggAEEUYOzIGCAAQRRg70gEJNTU5OTNqMGo5qAIAsAIA&amp;sourceid=chrome&amp;ie=UTF-8" TargetMode="External"/><Relationship Id="rId6" Type="http://schemas.openxmlformats.org/officeDocument/2006/relationships/hyperlink" Target="https://www.ekogui.gov.co/Pages/inicio.aspx" TargetMode="External"/><Relationship Id="rId5" Type="http://schemas.openxmlformats.org/officeDocument/2006/relationships/hyperlink" Target="https://www.defensajuridica.gov.co/normatividad/circulares/Paginas/circulares_2014.aspx" TargetMode="External"/><Relationship Id="rId4" Type="http://schemas.openxmlformats.org/officeDocument/2006/relationships/hyperlink" Target="https://www.banrep.gov.co/es/estadisticas/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F6A3C-0975-4E3C-8378-8CAA6B84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144</Pages>
  <Words>31176</Words>
  <Characters>171468</Characters>
  <Application>Microsoft Office Word</Application>
  <DocSecurity>0</DocSecurity>
  <Lines>1428</Lines>
  <Paragraphs>404</Paragraphs>
  <ScaleCrop>false</ScaleCrop>
  <HeadingPairs>
    <vt:vector size="2" baseType="variant">
      <vt:variant>
        <vt:lpstr>Título</vt:lpstr>
      </vt:variant>
      <vt:variant>
        <vt:i4>1</vt:i4>
      </vt:variant>
    </vt:vector>
  </HeadingPairs>
  <TitlesOfParts>
    <vt:vector size="1" baseType="lpstr">
      <vt:lpstr/>
    </vt:vector>
  </TitlesOfParts>
  <Company>APC Colombia</Company>
  <LinksUpToDate>false</LinksUpToDate>
  <CharactersWithSpaces>202240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Marcela Cortes Diaz</dc:creator>
  <cp:lastModifiedBy>Diana Alexandra Briceño Sierra</cp:lastModifiedBy>
  <cp:revision>2</cp:revision>
  <cp:lastPrinted>2026-05-20T20:40:00Z</cp:lastPrinted>
  <dcterms:created xsi:type="dcterms:W3CDTF">2026-08-25T15:44:00Z</dcterms:created>
  <dcterms:modified xsi:type="dcterms:W3CDTF">2026-08-25T15:44:00Z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4261518</vt:i4>
  </property>
</Properties>
</file>