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6941" w14:textId="7AD7A80D" w:rsidR="00247872" w:rsidRPr="009B046D" w:rsidRDefault="002206F5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  <w:r w:rsidRPr="009B046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247872" w:rsidRPr="009B046D">
        <w:rPr>
          <w:rFonts w:ascii="Arial" w:hAnsi="Arial" w:cs="Arial"/>
          <w:b/>
          <w:sz w:val="24"/>
          <w:szCs w:val="24"/>
          <w:lang w:val="es-CO"/>
        </w:rPr>
        <w:t>AGENCIA PRESIDENCIAL DE COOPERACIÓN INTERNACIONAL DE COLOMBIA,</w:t>
      </w:r>
    </w:p>
    <w:p w14:paraId="5F16AED0" w14:textId="77777777" w:rsidR="00247872" w:rsidRPr="009B046D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  <w:r w:rsidRPr="009B046D">
        <w:rPr>
          <w:rFonts w:ascii="Arial" w:hAnsi="Arial" w:cs="Arial"/>
          <w:b/>
          <w:sz w:val="24"/>
          <w:szCs w:val="24"/>
          <w:lang w:val="es-CO"/>
        </w:rPr>
        <w:t>APC COLOMBIA</w:t>
      </w:r>
    </w:p>
    <w:p w14:paraId="043D575B" w14:textId="77777777" w:rsidR="00247872" w:rsidRPr="009B046D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CO" w:eastAsia="es-ES"/>
        </w:rPr>
      </w:pPr>
    </w:p>
    <w:p w14:paraId="404CDFDA" w14:textId="77777777" w:rsidR="00247872" w:rsidRPr="009B046D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CO" w:eastAsia="es-ES"/>
        </w:rPr>
      </w:pPr>
    </w:p>
    <w:p w14:paraId="603484F6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59DDB83E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29F20B6D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45AD1376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CO"/>
        </w:rPr>
      </w:pPr>
    </w:p>
    <w:p w14:paraId="1BD07EEB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28A1CA2D" w14:textId="77777777" w:rsidR="00247872" w:rsidRPr="009B046D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9B046D">
        <w:rPr>
          <w:rFonts w:ascii="Arial" w:hAnsi="Arial" w:cs="Arial"/>
          <w:b/>
          <w:color w:val="000000"/>
          <w:sz w:val="24"/>
          <w:szCs w:val="24"/>
          <w:lang w:val="es-CO"/>
        </w:rPr>
        <w:t>INFORME DE GESTIÓN DE PQRSD</w:t>
      </w:r>
    </w:p>
    <w:p w14:paraId="61D5DACA" w14:textId="77777777" w:rsidR="00247872" w:rsidRPr="009B046D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</w:p>
    <w:p w14:paraId="64376B4C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D1C1C60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A795993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C6E6047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17051A5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CF8F637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60A7C90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 w:rsidRPr="009B046D">
        <w:rPr>
          <w:b/>
          <w:lang w:val="es-CO"/>
        </w:rPr>
        <w:t>PROCESO GESTIÓN DE SERVICIO AL CIUDADANO</w:t>
      </w:r>
    </w:p>
    <w:p w14:paraId="6B597F52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37652EA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4D57CB06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C149439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C872FE3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94507DB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84B4815" w14:textId="77777777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B191A35" w14:textId="109A4E0A" w:rsidR="00247872" w:rsidRPr="009B046D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 w:rsidRPr="009B046D">
        <w:rPr>
          <w:b/>
          <w:lang w:val="es-CO"/>
        </w:rPr>
        <w:t>Bogotá D.C.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s-CO" w:eastAsia="es-ES"/>
        </w:rPr>
        <w:id w:val="-1831284909"/>
        <w:docPartObj>
          <w:docPartGallery w:val="Table of Contents"/>
          <w:docPartUnique/>
        </w:docPartObj>
      </w:sdtPr>
      <w:sdtEndPr>
        <w:rPr>
          <w:rFonts w:eastAsia="Aptos"/>
          <w:b/>
          <w:bCs/>
          <w:lang w:eastAsia="es-CO"/>
        </w:rPr>
      </w:sdtEndPr>
      <w:sdtContent>
        <w:p w14:paraId="2D0F2F28" w14:textId="77777777" w:rsidR="00247872" w:rsidRPr="009B046D" w:rsidRDefault="00247872" w:rsidP="00F6163F">
          <w:pPr>
            <w:pStyle w:val="TtuloTDC"/>
            <w:spacing w:before="0" w:line="360" w:lineRule="auto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CO"/>
            </w:rPr>
          </w:pPr>
          <w:r w:rsidRPr="009B046D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Pr="009B046D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CO"/>
            </w:rPr>
            <w:t>TABLA DE CONTENIDO</w:t>
          </w:r>
        </w:p>
        <w:p w14:paraId="16F638DC" w14:textId="2F870E13" w:rsidR="008546D9" w:rsidRPr="009B046D" w:rsidRDefault="00247872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 w:rsidRPr="009B046D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9B046D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9B046D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79234609" w:history="1">
            <w:r w:rsidR="008546D9"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1.</w:t>
            </w:r>
            <w:r w:rsidR="008546D9"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8546D9"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INTRODUCCIÓN</w:t>
            </w:r>
            <w:r w:rsidR="008546D9" w:rsidRPr="009B046D">
              <w:rPr>
                <w:rFonts w:ascii="Arial" w:hAnsi="Arial" w:cs="Arial"/>
                <w:noProof/>
                <w:webHidden/>
              </w:rPr>
              <w:tab/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="008546D9" w:rsidRPr="009B046D">
              <w:rPr>
                <w:rFonts w:ascii="Arial" w:hAnsi="Arial" w:cs="Arial"/>
                <w:noProof/>
                <w:webHidden/>
              </w:rPr>
              <w:instrText xml:space="preserve"> PAGEREF _Toc179234609 \h </w:instrText>
            </w:r>
            <w:r w:rsidR="008546D9" w:rsidRPr="009B046D">
              <w:rPr>
                <w:rFonts w:ascii="Arial" w:hAnsi="Arial" w:cs="Arial"/>
                <w:noProof/>
                <w:webHidden/>
              </w:rPr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3</w:t>
            </w:r>
            <w:r w:rsidR="008546D9"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F01E25" w14:textId="0620321B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0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2. OBJETIVO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_Toc179234610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3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C1638E" w14:textId="4DAD1338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1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3. ALCANCE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_Toc179234611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153101" w14:textId="09CAAF2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2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4. DESARROLLO METODOLÓGICO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_Toc179234612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05B4DB" w14:textId="33933B4A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3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5.RESULTADOS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_Toc179234613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4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F7DF99" w14:textId="3495058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4" w:history="1">
            <w:r w:rsidRPr="009B046D">
              <w:rPr>
                <w:rStyle w:val="Hipervnculo"/>
                <w:rFonts w:ascii="Arial" w:eastAsia="Arial" w:hAnsi="Arial" w:cs="Arial"/>
                <w:noProof/>
                <w:lang w:bidi="es-CO"/>
              </w:rPr>
              <w:t>6. TOTAL DE PQRSD RECIBIDAS POR DIRECCIONES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_Toc179234614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6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49B73C" w14:textId="02934D1C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5" w:history="1">
            <w:r w:rsidRPr="009B046D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 w:rsidRPr="009B046D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>RECOMENDACIONES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_Toc179234615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6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075602" w14:textId="2D429B66" w:rsidR="008546D9" w:rsidRPr="009B046D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6" w:history="1">
            <w:r w:rsidRPr="009B046D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Pr="009B046D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 w:rsidRPr="009B046D">
              <w:rPr>
                <w:rStyle w:val="Hipervnculo"/>
                <w:rFonts w:ascii="Arial" w:hAnsi="Arial" w:cs="Arial"/>
                <w:noProof/>
                <w:lang w:bidi="es-ES"/>
              </w:rPr>
              <w:t>CONCLUCIONES</w:t>
            </w:r>
            <w:r w:rsidRPr="009B046D">
              <w:rPr>
                <w:rFonts w:ascii="Arial" w:hAnsi="Arial" w:cs="Arial"/>
                <w:noProof/>
                <w:webHidden/>
              </w:rPr>
              <w:tab/>
            </w:r>
            <w:r w:rsidRPr="009B046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B046D">
              <w:rPr>
                <w:rFonts w:ascii="Arial" w:hAnsi="Arial" w:cs="Arial"/>
                <w:noProof/>
                <w:webHidden/>
              </w:rPr>
              <w:instrText xml:space="preserve"> PAGEREF _Toc179234616 \h </w:instrText>
            </w:r>
            <w:r w:rsidRPr="009B046D">
              <w:rPr>
                <w:rFonts w:ascii="Arial" w:hAnsi="Arial" w:cs="Arial"/>
                <w:noProof/>
                <w:webHidden/>
              </w:rPr>
            </w:r>
            <w:r w:rsidRPr="009B046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785A" w:rsidRPr="009B046D">
              <w:rPr>
                <w:rFonts w:ascii="Arial" w:hAnsi="Arial" w:cs="Arial"/>
                <w:noProof/>
                <w:webHidden/>
              </w:rPr>
              <w:t>9</w:t>
            </w:r>
            <w:r w:rsidRPr="009B046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D2768A" w14:textId="0A7B6312" w:rsidR="00E61727" w:rsidRPr="009B046D" w:rsidRDefault="00247872" w:rsidP="00F6163F">
          <w:pPr>
            <w:spacing w:after="0" w:line="360" w:lineRule="auto"/>
            <w:rPr>
              <w:rFonts w:ascii="Arial" w:eastAsia="Verdana" w:hAnsi="Arial" w:cs="Arial"/>
              <w:sz w:val="24"/>
              <w:szCs w:val="24"/>
              <w:lang w:val="es-CO"/>
            </w:rPr>
          </w:pPr>
          <w:r w:rsidRPr="009B046D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fldChar w:fldCharType="end"/>
          </w:r>
        </w:p>
      </w:sdtContent>
    </w:sdt>
    <w:p w14:paraId="081D6646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AE93A8F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10786375" w14:textId="77777777" w:rsidR="00E61727" w:rsidRPr="009B046D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58C3B5E" w14:textId="77777777" w:rsidR="00E61727" w:rsidRPr="009B046D" w:rsidRDefault="00E61727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1FCE8A60" w14:textId="77777777" w:rsidR="00233FDB" w:rsidRPr="009B046D" w:rsidRDefault="00233FDB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32A27C2C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0C087D06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BA910C1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ABB433D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555897FA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0A142484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B488F60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7ED941B4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5CB248B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657AAEA7" w14:textId="77777777" w:rsidR="008546D9" w:rsidRPr="009B046D" w:rsidRDefault="008546D9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3DF16D38" w14:textId="77777777" w:rsidR="00400DAC" w:rsidRPr="009B046D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  <w:lang w:val="es-CO"/>
        </w:rPr>
      </w:pPr>
    </w:p>
    <w:p w14:paraId="446D227D" w14:textId="5C6F20FD" w:rsidR="00400DAC" w:rsidRPr="009B046D" w:rsidRDefault="00400DAC" w:rsidP="00F6163F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0" w:name="_Toc140836088"/>
      <w:bookmarkStart w:id="1" w:name="_Toc179234609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INTRODUCCIÓN</w:t>
      </w:r>
      <w:bookmarkEnd w:id="0"/>
      <w:bookmarkEnd w:id="1"/>
    </w:p>
    <w:p w14:paraId="3F6DA4FF" w14:textId="77777777" w:rsidR="000D49F8" w:rsidRPr="009B046D" w:rsidRDefault="000D49F8" w:rsidP="000D49F8">
      <w:pPr>
        <w:rPr>
          <w:lang w:val="es-CO" w:bidi="es-CO"/>
        </w:rPr>
      </w:pPr>
    </w:p>
    <w:p w14:paraId="4CC83AD5" w14:textId="77777777" w:rsidR="00400DAC" w:rsidRPr="00D45342" w:rsidRDefault="00400DAC" w:rsidP="000D49F8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La Agencia Presidencial de Cooperación Internacional de Colombia - APC Colombia, a través del Proceso de Gestión y Servicio al Ciudadano, realiza el seguimiento a las Peticiones, Quejas, Reclamos, Sugerencias y Denuncias, en adelante (PQRSD), recibidas y atendidas por la Agencia.</w:t>
      </w:r>
    </w:p>
    <w:p w14:paraId="5BCE5B72" w14:textId="77777777" w:rsidR="00400DAC" w:rsidRPr="00D45342" w:rsidRDefault="00400DAC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</w:p>
    <w:p w14:paraId="7FAD0763" w14:textId="77777777" w:rsidR="00400DAC" w:rsidRPr="00D45342" w:rsidRDefault="00400DAC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2" w:name="_Toc128641190"/>
    </w:p>
    <w:bookmarkEnd w:id="2"/>
    <w:p w14:paraId="3F28F807" w14:textId="687192DD" w:rsidR="00400DAC" w:rsidRPr="00D45342" w:rsidRDefault="002A27E4" w:rsidP="004313C9">
      <w:pPr>
        <w:tabs>
          <w:tab w:val="left" w:pos="0"/>
        </w:tabs>
        <w:spacing w:after="0" w:line="360" w:lineRule="auto"/>
        <w:rPr>
          <w:rFonts w:ascii="Arial" w:hAnsi="Arial" w:cs="Arial"/>
          <w:noProof/>
          <w:sz w:val="24"/>
          <w:szCs w:val="24"/>
          <w:lang w:val="es-CO"/>
        </w:rPr>
      </w:pPr>
      <w:r w:rsidRPr="00D45342">
        <w:rPr>
          <w:rFonts w:ascii="Arial" w:hAnsi="Arial" w:cs="Arial"/>
          <w:noProof/>
          <w:sz w:val="24"/>
          <w:szCs w:val="24"/>
          <w:lang w:val="es-CO"/>
        </w:rPr>
        <w:t>Realizar el seguimiento y la evaluación del tratamiento de las PQRSD con el objetivo de verificar el cumplimiento oportuno de las respuestas. Además, se harán las recomendaciones necesarias a los responsables de los procesos para fomentar el mejoramiento continuo de la entidad.</w:t>
      </w:r>
    </w:p>
    <w:p w14:paraId="0E461D0A" w14:textId="14174E92" w:rsidR="00400DAC" w:rsidRPr="009B046D" w:rsidRDefault="00400DAC" w:rsidP="002A27E4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3" w:name="_Toc140836089"/>
      <w:bookmarkStart w:id="4" w:name="_Toc179234610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OBJETIVO</w:t>
      </w:r>
      <w:bookmarkEnd w:id="3"/>
      <w:bookmarkEnd w:id="4"/>
    </w:p>
    <w:p w14:paraId="148381CD" w14:textId="77777777" w:rsidR="002A27E4" w:rsidRPr="009B046D" w:rsidRDefault="002A27E4" w:rsidP="002A27E4">
      <w:pPr>
        <w:pStyle w:val="Prrafodelista"/>
        <w:rPr>
          <w:lang w:val="es-CO" w:bidi="es-CO"/>
        </w:rPr>
      </w:pPr>
    </w:p>
    <w:p w14:paraId="12AF6015" w14:textId="77777777" w:rsidR="00996050" w:rsidRPr="009B046D" w:rsidRDefault="00996050" w:rsidP="000D49F8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Realizar seguimiento y evaluación integral al tratamiento de las PQRSD, con el propósito de verificar el cumplimiento en la oportunidad y calidad de las respuestas, a través del análisis de indicadores de gestión que permitan medir la eficacia y eficiencia en su atención. </w:t>
      </w:r>
    </w:p>
    <w:p w14:paraId="24BD414E" w14:textId="2B0FA811" w:rsidR="00400DAC" w:rsidRDefault="00996050" w:rsidP="000D49F8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Este proceso busca emitir recomendaciones pertinentes a los responsables, fomentar la retroalimentación y la adopción de acciones correctivas y preventivas que fortalezcan la atención ciudadana, garantizar la transparencia en la gestión y contribuir al mejoramiento</w:t>
      </w:r>
      <w:r w:rsidRPr="009B046D"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  <w:t xml:space="preserve"> continuo de la entidad, en concordancia con la normativa vigente y las políticas internas de gestión de calidad.</w:t>
      </w:r>
    </w:p>
    <w:p w14:paraId="6A5F92BE" w14:textId="5326AF4E" w:rsidR="00400DAC" w:rsidRPr="009B046D" w:rsidRDefault="00400DAC" w:rsidP="00220B78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5" w:name="_Toc179234611"/>
      <w:bookmarkStart w:id="6" w:name="_Toc140836090"/>
      <w:r w:rsidRPr="009B046D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ALCANCE</w:t>
      </w:r>
      <w:bookmarkEnd w:id="5"/>
      <w:bookmarkEnd w:id="6"/>
    </w:p>
    <w:p w14:paraId="27BB2FD4" w14:textId="77777777" w:rsidR="00220B78" w:rsidRPr="009B046D" w:rsidRDefault="00220B78" w:rsidP="00220B78">
      <w:pPr>
        <w:pStyle w:val="Prrafodelista"/>
        <w:rPr>
          <w:lang w:val="es-CO" w:bidi="es-CO"/>
        </w:rPr>
      </w:pPr>
    </w:p>
    <w:p w14:paraId="5C5BFC03" w14:textId="7BADB13D" w:rsidR="000B4734" w:rsidRPr="009B046D" w:rsidRDefault="00400DAC" w:rsidP="005C7772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hAnsi="Arial" w:cs="Arial"/>
          <w:sz w:val="24"/>
          <w:szCs w:val="24"/>
          <w:lang w:val="es-CO" w:bidi="es-ES"/>
        </w:rPr>
        <w:t xml:space="preserve">El presente informe incluye las PQRSD radicadas en APC Colombia por medio del </w:t>
      </w:r>
      <w:r w:rsidR="00027165" w:rsidRPr="009B046D">
        <w:rPr>
          <w:rFonts w:ascii="Arial" w:hAnsi="Arial" w:cs="Arial"/>
          <w:sz w:val="24"/>
          <w:szCs w:val="24"/>
          <w:lang w:val="es-CO" w:bidi="es-ES"/>
        </w:rPr>
        <w:t>Sistema de Gestión de Documentos Electrónicos de Archivo Digital HERMES</w:t>
      </w:r>
      <w:r w:rsidR="00F6163F" w:rsidRPr="009B046D">
        <w:rPr>
          <w:rFonts w:ascii="Arial" w:hAnsi="Arial" w:cs="Arial"/>
          <w:sz w:val="24"/>
          <w:szCs w:val="24"/>
          <w:lang w:val="es-CO" w:bidi="es-ES"/>
        </w:rPr>
        <w:t xml:space="preserve"> </w:t>
      </w: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del 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primero (01) al treinta</w:t>
      </w:r>
      <w:r w:rsidR="004F22DA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y uno (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3</w:t>
      </w:r>
      <w:r w:rsidR="004F22DA" w:rsidRPr="009B046D">
        <w:rPr>
          <w:rFonts w:ascii="Arial" w:eastAsia="Arial Narrow" w:hAnsi="Arial" w:cs="Arial"/>
          <w:sz w:val="24"/>
          <w:szCs w:val="24"/>
          <w:lang w:val="es-CO" w:bidi="es-ES"/>
        </w:rPr>
        <w:t>1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>) de ju</w:t>
      </w:r>
      <w:r w:rsidR="00254894" w:rsidRPr="009B046D">
        <w:rPr>
          <w:rFonts w:ascii="Arial" w:eastAsia="Arial Narrow" w:hAnsi="Arial" w:cs="Arial"/>
          <w:sz w:val="24"/>
          <w:szCs w:val="24"/>
          <w:lang w:val="es-CO" w:bidi="es-ES"/>
        </w:rPr>
        <w:t>lio</w:t>
      </w:r>
      <w:r w:rsidR="00337F92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</w:t>
      </w:r>
      <w:r w:rsidR="005C7772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2025.</w:t>
      </w:r>
      <w:bookmarkStart w:id="7" w:name="_Toc140836091"/>
      <w:bookmarkStart w:id="8" w:name="_Toc179234612"/>
    </w:p>
    <w:p w14:paraId="202C0F3C" w14:textId="2E89179F" w:rsidR="00400DAC" w:rsidRPr="004313C9" w:rsidRDefault="00F6163F" w:rsidP="004313C9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4. </w:t>
      </w:r>
      <w:r w:rsidR="00400DAC"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DESARROLLO METODOLÓGICO</w:t>
      </w:r>
      <w:bookmarkEnd w:id="7"/>
      <w:bookmarkEnd w:id="8"/>
    </w:p>
    <w:p w14:paraId="15E3269E" w14:textId="77777777" w:rsidR="000B4734" w:rsidRPr="009B046D" w:rsidRDefault="000B4734" w:rsidP="000B4734">
      <w:pPr>
        <w:autoSpaceDE w:val="0"/>
        <w:autoSpaceDN w:val="0"/>
        <w:spacing w:line="276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2986CDF3" w14:textId="735819D0" w:rsidR="00400DAC" w:rsidRPr="009B046D" w:rsidRDefault="00400DAC" w:rsidP="001C16D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A continuación, se relaciona la metodología empleada para descargar, revisar y analizar la información de las PQRSD por APC Colombia, durante el periodo evaluado:</w:t>
      </w:r>
    </w:p>
    <w:p w14:paraId="0C4AA309" w14:textId="77777777" w:rsidR="008578A5" w:rsidRPr="009B046D" w:rsidRDefault="008578A5" w:rsidP="000B4734">
      <w:pPr>
        <w:autoSpaceDE w:val="0"/>
        <w:autoSpaceDN w:val="0"/>
        <w:spacing w:line="276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5E50644E" w14:textId="4618CCB3" w:rsidR="00400DAC" w:rsidRPr="009B046D" w:rsidRDefault="00400DAC" w:rsidP="001C16DA">
      <w:pPr>
        <w:pStyle w:val="Prrafodelista"/>
        <w:numPr>
          <w:ilvl w:val="0"/>
          <w:numId w:val="2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Se descargó la información del </w:t>
      </w:r>
      <w:r w:rsidR="005D6506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Sistema de Gestión de Documentos Electrónicos de Archivo Digital Hermes, 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seleccionando el rango de fechas correspondiente al periodo evaluado en el presente informe </w:t>
      </w:r>
      <w:r w:rsidR="002B0BB9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del 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>primero (01) al treinta</w:t>
      </w:r>
      <w:r w:rsidR="004F22DA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y uno (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>3</w:t>
      </w:r>
      <w:r w:rsidR="0084673A" w:rsidRPr="009B046D">
        <w:rPr>
          <w:rFonts w:ascii="Arial" w:eastAsiaTheme="minorHAnsi" w:hAnsi="Arial" w:cs="Arial"/>
          <w:sz w:val="24"/>
          <w:szCs w:val="24"/>
          <w:lang w:val="es-CO" w:eastAsia="en-US"/>
        </w:rPr>
        <w:t>1</w:t>
      </w:r>
      <w:r w:rsidR="0081418C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) de </w:t>
      </w:r>
      <w:r w:rsidR="00952689" w:rsidRPr="009B046D">
        <w:rPr>
          <w:rFonts w:ascii="Arial" w:eastAsiaTheme="minorHAnsi" w:hAnsi="Arial" w:cs="Arial"/>
          <w:sz w:val="24"/>
          <w:szCs w:val="24"/>
          <w:lang w:val="es-CO" w:eastAsia="en-US"/>
        </w:rPr>
        <w:t>ju</w:t>
      </w:r>
      <w:r w:rsidR="0084673A" w:rsidRPr="009B046D">
        <w:rPr>
          <w:rFonts w:ascii="Arial" w:eastAsiaTheme="minorHAnsi" w:hAnsi="Arial" w:cs="Arial"/>
          <w:sz w:val="24"/>
          <w:szCs w:val="24"/>
          <w:lang w:val="es-CO" w:eastAsia="en-US"/>
        </w:rPr>
        <w:t>lio</w:t>
      </w:r>
      <w:r w:rsidR="00952689"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314EC1" w:rsidRPr="009B046D">
        <w:rPr>
          <w:rFonts w:ascii="Arial" w:eastAsiaTheme="minorHAnsi" w:hAnsi="Arial" w:cs="Arial"/>
          <w:sz w:val="24"/>
          <w:szCs w:val="24"/>
          <w:lang w:val="es-CO" w:eastAsia="en-US"/>
        </w:rPr>
        <w:t>2025.</w:t>
      </w:r>
    </w:p>
    <w:p w14:paraId="19DF5C5C" w14:textId="77777777" w:rsidR="00400DAC" w:rsidRPr="009B046D" w:rsidRDefault="00400DAC" w:rsidP="00F6163F">
      <w:pPr>
        <w:rPr>
          <w:lang w:val="es-CO"/>
        </w:rPr>
      </w:pPr>
    </w:p>
    <w:p w14:paraId="28E6F291" w14:textId="5F6814A2" w:rsidR="00400DAC" w:rsidRPr="004313C9" w:rsidRDefault="00F6163F" w:rsidP="004313C9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9" w:name="_Toc140836092"/>
      <w:bookmarkStart w:id="10" w:name="_Toc179234613"/>
      <w:r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5.</w:t>
      </w:r>
      <w:r w:rsidR="00400DAC" w:rsidRPr="004313C9">
        <w:rPr>
          <w:rFonts w:ascii="Arial" w:hAnsi="Arial" w:cs="Arial"/>
          <w:b/>
          <w:color w:val="auto"/>
          <w:sz w:val="24"/>
          <w:szCs w:val="24"/>
          <w:lang w:val="es-CO"/>
        </w:rPr>
        <w:t>RESULTADOS</w:t>
      </w:r>
      <w:bookmarkEnd w:id="9"/>
      <w:bookmarkEnd w:id="10"/>
    </w:p>
    <w:p w14:paraId="7F98B989" w14:textId="77777777" w:rsidR="00BA61A9" w:rsidRPr="009B046D" w:rsidRDefault="00BA61A9" w:rsidP="00BA61A9">
      <w:pPr>
        <w:rPr>
          <w:lang w:val="es-CO" w:bidi="es-CO"/>
        </w:rPr>
      </w:pPr>
    </w:p>
    <w:p w14:paraId="554C150D" w14:textId="78C4BEF5" w:rsidR="003F5A0A" w:rsidRPr="009B046D" w:rsidRDefault="005E6735" w:rsidP="001C16D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Durante</w:t>
      </w:r>
      <w:r w:rsidR="007E6195" w:rsidRPr="009B046D">
        <w:rPr>
          <w:rFonts w:ascii="Arial" w:eastAsia="Arial" w:hAnsi="Arial" w:cs="Arial"/>
          <w:sz w:val="24"/>
          <w:szCs w:val="24"/>
          <w:lang w:val="es-CO"/>
        </w:rPr>
        <w:t xml:space="preserve"> el 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 ju</w:t>
      </w:r>
      <w:r w:rsidR="0084673A" w:rsidRPr="009B046D">
        <w:rPr>
          <w:rFonts w:ascii="Arial" w:eastAsia="Arial" w:hAnsi="Arial" w:cs="Arial"/>
          <w:sz w:val="24"/>
          <w:szCs w:val="24"/>
          <w:lang w:val="es-CO"/>
        </w:rPr>
        <w:t>l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io de 2025, las direcciones y grupos internos de trabajo de la Agencia Presidencial de Cooperación Internacional de Colombia (APC-Colombia) gestionaron de manera oportuna </w:t>
      </w:r>
      <w:r w:rsidR="00911A88" w:rsidRPr="009B046D">
        <w:rPr>
          <w:rFonts w:ascii="Arial" w:eastAsia="Arial" w:hAnsi="Arial" w:cs="Arial"/>
          <w:sz w:val="24"/>
          <w:szCs w:val="24"/>
          <w:lang w:val="es-CO"/>
        </w:rPr>
        <w:t xml:space="preserve">setenta y nueve </w:t>
      </w:r>
      <w:r w:rsidRPr="009B046D">
        <w:rPr>
          <w:rFonts w:ascii="Arial" w:eastAsia="Arial" w:hAnsi="Arial" w:cs="Arial"/>
          <w:sz w:val="24"/>
          <w:szCs w:val="24"/>
          <w:lang w:val="es-CO"/>
        </w:rPr>
        <w:t>(</w:t>
      </w:r>
      <w:r w:rsidR="00911A88" w:rsidRPr="009B046D">
        <w:rPr>
          <w:rFonts w:ascii="Arial" w:eastAsia="Arial" w:hAnsi="Arial" w:cs="Arial"/>
          <w:sz w:val="24"/>
          <w:szCs w:val="24"/>
          <w:lang w:val="es-CO"/>
        </w:rPr>
        <w:t>79</w:t>
      </w: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) Peticiones, Quejas, Reclamos, Sugerencias y Denuncias (PQRSD). Todas estas solicitudes fueron asignadas y tramitadas </w:t>
      </w:r>
      <w:r w:rsidR="007E6195" w:rsidRPr="009B046D">
        <w:rPr>
          <w:rFonts w:ascii="Arial" w:eastAsia="Arial" w:hAnsi="Arial" w:cs="Arial"/>
          <w:sz w:val="24"/>
          <w:szCs w:val="24"/>
          <w:lang w:val="es-CO"/>
        </w:rPr>
        <w:t>dentro de los plazos establecidos en la Resolución 239 de 2022</w:t>
      </w:r>
      <w:r w:rsidRPr="009B046D">
        <w:rPr>
          <w:rFonts w:ascii="Arial" w:eastAsia="Arial" w:hAnsi="Arial" w:cs="Arial"/>
          <w:sz w:val="24"/>
          <w:szCs w:val="24"/>
          <w:lang w:val="es-CO"/>
        </w:rPr>
        <w:t>, a través del Sistema de Gestión de Documentos Electrónicos de Archivo Digital Hermes.</w:t>
      </w:r>
    </w:p>
    <w:p w14:paraId="7AB14BB2" w14:textId="5B9C9A7C" w:rsidR="008578A5" w:rsidRPr="009B046D" w:rsidRDefault="008578A5" w:rsidP="0018785A">
      <w:pPr>
        <w:tabs>
          <w:tab w:val="left" w:pos="1245"/>
          <w:tab w:val="left" w:pos="2160"/>
        </w:tabs>
        <w:autoSpaceDE w:val="0"/>
        <w:autoSpaceDN w:val="0"/>
        <w:spacing w:line="360" w:lineRule="auto"/>
        <w:rPr>
          <w:lang w:val="es-CO" w:bidi="es-ES"/>
        </w:rPr>
      </w:pPr>
    </w:p>
    <w:tbl>
      <w:tblPr>
        <w:tblpPr w:leftFromText="141" w:rightFromText="141" w:vertAnchor="text" w:horzAnchor="margin" w:tblpY="330"/>
        <w:tblW w:w="10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ODALIDADES DE PQRSD RECIBIDAS EN  MES DE JULIO 2025"/>
        <w:tblDescription w:val="En esta tabla se informa que durante el mes de julio se recieron derechos de petición de interes general y particular, de entidades publicas, entes de control, quejas y peticiones de la cámara legislativa y sus comusiones"/>
      </w:tblPr>
      <w:tblGrid>
        <w:gridCol w:w="4761"/>
        <w:gridCol w:w="2586"/>
        <w:gridCol w:w="2969"/>
      </w:tblGrid>
      <w:tr w:rsidR="000A65DA" w:rsidRPr="009B046D" w14:paraId="75B4F4FC" w14:textId="77777777" w:rsidTr="000A65DA">
        <w:trPr>
          <w:trHeight w:val="898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577F8F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TIPOLOGIA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C54360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PQRSD RADICADA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B69D15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PORCENTAJE PQRSD RADICADAS</w:t>
            </w:r>
          </w:p>
        </w:tc>
      </w:tr>
      <w:tr w:rsidR="000A65DA" w:rsidRPr="009B046D" w14:paraId="3BBA9882" w14:textId="77777777" w:rsidTr="000A65DA">
        <w:trPr>
          <w:trHeight w:val="585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6E4" w14:textId="77777777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Información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FAC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C070F7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39%</w:t>
            </w:r>
          </w:p>
        </w:tc>
      </w:tr>
      <w:tr w:rsidR="000A65DA" w:rsidRPr="009B046D" w14:paraId="6592803B" w14:textId="77777777" w:rsidTr="000A65DA">
        <w:trPr>
          <w:trHeight w:val="108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8D5" w14:textId="77777777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Derecho de Petición  de Interés General  y Particular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28B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47CD0F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34%</w:t>
            </w:r>
          </w:p>
        </w:tc>
      </w:tr>
      <w:tr w:rsidR="000A65DA" w:rsidRPr="009B046D" w14:paraId="26AEC330" w14:textId="77777777" w:rsidTr="000A65DA">
        <w:trPr>
          <w:trHeight w:val="28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1B9" w14:textId="77777777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Entidades Públicas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B54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7A662E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22%</w:t>
            </w:r>
          </w:p>
        </w:tc>
      </w:tr>
      <w:tr w:rsidR="000A65DA" w:rsidRPr="009B046D" w14:paraId="5CECDFAF" w14:textId="77777777" w:rsidTr="000A65DA">
        <w:trPr>
          <w:trHeight w:val="570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F10" w14:textId="77777777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Entes de control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C3F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593902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3%</w:t>
            </w:r>
          </w:p>
        </w:tc>
      </w:tr>
      <w:tr w:rsidR="000A65DA" w:rsidRPr="009B046D" w14:paraId="09392C60" w14:textId="77777777" w:rsidTr="000A65DA">
        <w:trPr>
          <w:trHeight w:val="28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43D" w14:textId="77777777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Queja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EB6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3F0896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1%</w:t>
            </w:r>
          </w:p>
        </w:tc>
      </w:tr>
      <w:tr w:rsidR="000A65DA" w:rsidRPr="009B046D" w14:paraId="12E5188F" w14:textId="77777777" w:rsidTr="000A65DA">
        <w:trPr>
          <w:trHeight w:val="284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199" w14:textId="27F28203" w:rsidR="000A65DA" w:rsidRPr="009B046D" w:rsidRDefault="000A65DA" w:rsidP="000A6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Cámara Legislativa y sus Comisiones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E0D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369453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1%</w:t>
            </w:r>
          </w:p>
        </w:tc>
      </w:tr>
      <w:tr w:rsidR="000A65DA" w:rsidRPr="009B046D" w14:paraId="6B524BD5" w14:textId="77777777" w:rsidTr="000A65DA">
        <w:trPr>
          <w:trHeight w:val="299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EBE8B5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4B61E3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79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F71E4C" w14:textId="77777777" w:rsidR="000A65DA" w:rsidRPr="009B046D" w:rsidRDefault="000A65DA" w:rsidP="000A6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9B04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100%</w:t>
            </w:r>
          </w:p>
        </w:tc>
      </w:tr>
    </w:tbl>
    <w:p w14:paraId="6D4EF396" w14:textId="6EF78C8E" w:rsidR="000A65DA" w:rsidRPr="009B046D" w:rsidRDefault="000A65DA" w:rsidP="00BA61A9">
      <w:pPr>
        <w:autoSpaceDE w:val="0"/>
        <w:autoSpaceDN w:val="0"/>
        <w:spacing w:line="360" w:lineRule="auto"/>
        <w:rPr>
          <w:lang w:val="es-CO"/>
        </w:rPr>
      </w:pPr>
      <w:r w:rsidRPr="009B046D">
        <w:rPr>
          <w:lang w:val="es-CO" w:bidi="es-ES"/>
        </w:rPr>
        <w:fldChar w:fldCharType="begin"/>
      </w:r>
      <w:r w:rsidRPr="009B046D">
        <w:rPr>
          <w:lang w:val="es-CO" w:bidi="es-ES"/>
        </w:rPr>
        <w:instrText xml:space="preserve"> LINK </w:instrText>
      </w:r>
      <w:r w:rsidR="00D45342">
        <w:rPr>
          <w:lang w:val="es-CO" w:bidi="es-ES"/>
        </w:rPr>
        <w:instrText xml:space="preserve">Excel.Sheet.12 "C:\\Users\\MARITZA\\Desktop\\insumos para trabajar a auditoria\\plantilla del informe de PQRSD con el nuevo logo\\Tabla de graficos y calculos trimestral 2024.xlsx" Hoja1!F130C2:F143C4 </w:instrText>
      </w:r>
      <w:r w:rsidRPr="009B046D">
        <w:rPr>
          <w:lang w:val="es-CO" w:bidi="es-ES"/>
        </w:rPr>
        <w:instrText xml:space="preserve">\a \f 4 \h  \* MERGEFORMAT </w:instrText>
      </w:r>
      <w:r w:rsidRPr="009B046D">
        <w:rPr>
          <w:lang w:val="es-CO" w:bidi="es-ES"/>
        </w:rPr>
        <w:fldChar w:fldCharType="separate"/>
      </w:r>
    </w:p>
    <w:p w14:paraId="1203BC65" w14:textId="77777777" w:rsidR="000A65DA" w:rsidRPr="009B046D" w:rsidRDefault="000A65DA" w:rsidP="00BA61A9">
      <w:pPr>
        <w:autoSpaceDE w:val="0"/>
        <w:autoSpaceDN w:val="0"/>
        <w:spacing w:line="360" w:lineRule="auto"/>
        <w:rPr>
          <w:lang w:val="es-CO" w:bidi="es-ES"/>
        </w:rPr>
      </w:pPr>
      <w:r w:rsidRPr="009B046D">
        <w:rPr>
          <w:lang w:val="es-CO" w:bidi="es-ES"/>
        </w:rPr>
        <w:fldChar w:fldCharType="end"/>
      </w:r>
    </w:p>
    <w:p w14:paraId="4F32BEC8" w14:textId="4BE921C2" w:rsidR="000A65DA" w:rsidRPr="009B046D" w:rsidRDefault="00BE6561" w:rsidP="00BA61A9">
      <w:pPr>
        <w:autoSpaceDE w:val="0"/>
        <w:autoSpaceDN w:val="0"/>
        <w:spacing w:line="360" w:lineRule="auto"/>
        <w:rPr>
          <w:lang w:val="es-CO" w:bidi="es-ES"/>
        </w:rPr>
      </w:pPr>
      <w:r w:rsidRPr="009B046D">
        <w:rPr>
          <w:noProof/>
          <w:lang w:val="es-CO" w:bidi="es-ES"/>
        </w:rPr>
        <w:drawing>
          <wp:inline distT="0" distB="0" distL="0" distR="0" wp14:anchorId="66E7F16A" wp14:editId="01E04948">
            <wp:extent cx="6736715" cy="2871470"/>
            <wp:effectExtent l="0" t="0" r="6985" b="5080"/>
            <wp:docPr id="1326207222" name="Imagen 2" descr="En esta grafica  se informa el número de peticiones que se recibieron durante el mes de julio por derechos de petición de interés general y particular, de entidades publicas, entes de control, quejas y peticiones de la cámara legislativa y sus comisiones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07222" name="Imagen 2" descr="En esta grafica  se informa el número de peticiones que se recibieron durante el mes de julio por derechos de petición de interés general y particular, de entidades publicas, entes de control, quejas y peticiones de la cámara legislativa y sus comisiones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D5985" w14:textId="77777777" w:rsidR="001E6061" w:rsidRPr="009B046D" w:rsidRDefault="001E6061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11" w:name="_Toc179234597"/>
      <w:bookmarkStart w:id="12" w:name="_Toc179234614"/>
      <w:bookmarkStart w:id="13" w:name="_Toc140836095"/>
      <w:bookmarkStart w:id="14" w:name="_Toc179234615"/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6. TOTAL DE PQRSD RECIBIDAS POR DIRECCIONES</w:t>
      </w:r>
      <w:bookmarkEnd w:id="11"/>
      <w:bookmarkEnd w:id="12"/>
    </w:p>
    <w:p w14:paraId="246D0DD7" w14:textId="77777777" w:rsidR="007F239A" w:rsidRPr="009B046D" w:rsidRDefault="007F239A" w:rsidP="001E6061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</w:p>
    <w:bookmarkEnd w:id="13"/>
    <w:bookmarkEnd w:id="14"/>
    <w:p w14:paraId="7B5FC2B4" w14:textId="77777777" w:rsidR="001E6061" w:rsidRPr="009B046D" w:rsidRDefault="001E6061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 w:rsidRPr="009B046D">
        <w:rPr>
          <w:rFonts w:eastAsia="Arial Narrow"/>
          <w:lang w:val="es-CO" w:eastAsia="es-CO" w:bidi="es-ES"/>
        </w:rPr>
        <w:t>En el siguiente cuadro se relacionan las PQRSD recibidas por cada una de las direcciones internas de APC-Colombia:</w:t>
      </w:r>
    </w:p>
    <w:p w14:paraId="78D33A46" w14:textId="77777777" w:rsidR="00544FB0" w:rsidRPr="009B046D" w:rsidRDefault="00544FB0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tbl>
      <w:tblPr>
        <w:tblW w:w="10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OTAL DE PQRSD RECIBIDAD EN LAS DIRECCIONES"/>
        <w:tblDescription w:val="En esta tabla se informa el número de peticiones que recibieron las cinco direcciones de la agencia  que durante el mes de julio de 2025"/>
      </w:tblPr>
      <w:tblGrid>
        <w:gridCol w:w="7570"/>
        <w:gridCol w:w="2573"/>
      </w:tblGrid>
      <w:tr w:rsidR="00714CD5" w:rsidRPr="009B046D" w14:paraId="588BF343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E78" w:fill="1F4E78"/>
            <w:noWrap/>
            <w:vAlign w:val="bottom"/>
            <w:hideMark/>
          </w:tcPr>
          <w:p w14:paraId="5512430A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9B046D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 xml:space="preserve">DIRECCIÓN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E78" w:fill="1F4E78"/>
            <w:noWrap/>
            <w:vAlign w:val="bottom"/>
            <w:hideMark/>
          </w:tcPr>
          <w:p w14:paraId="38A2CC7F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9B046D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NÚMERO DE PQRSD</w:t>
            </w:r>
          </w:p>
        </w:tc>
      </w:tr>
      <w:tr w:rsidR="00714CD5" w:rsidRPr="009B046D" w14:paraId="24C1B47D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C0023FD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DIRECCIÓN ADMINISTRATIVA Y FINANCIERA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C7161CB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23</w:t>
            </w:r>
          </w:p>
        </w:tc>
      </w:tr>
      <w:tr w:rsidR="00714CD5" w:rsidRPr="009B046D" w14:paraId="686B0976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3635F01C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 xml:space="preserve">DIRECCIÓN DE COORDINACIÓN INTERINSTITUCIONAL DE COOPERACIÓN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E492DB3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34</w:t>
            </w:r>
          </w:p>
        </w:tc>
      </w:tr>
      <w:tr w:rsidR="00714CD5" w:rsidRPr="009B046D" w14:paraId="5922D2BE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D56E11C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DIRECCIÓN DE GESTIÓN DE DEMANDA DE COOPERACIÓN INTERNACIONAL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3906E8EE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19</w:t>
            </w:r>
          </w:p>
        </w:tc>
      </w:tr>
      <w:tr w:rsidR="00714CD5" w:rsidRPr="009B046D" w14:paraId="5E91528A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7FBAC86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DIRECCIÓN DE OFERTA DE COOPERACIÓN INTERNACIONAL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D1660ED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2</w:t>
            </w:r>
          </w:p>
        </w:tc>
      </w:tr>
      <w:tr w:rsidR="00714CD5" w:rsidRPr="009B046D" w14:paraId="5BBDECD4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8186E73" w14:textId="77777777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DIRECCIÓN GENERAL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C51DDFD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9B046D">
              <w:rPr>
                <w:rFonts w:ascii="Calibri" w:eastAsia="Times New Roman" w:hAnsi="Calibri" w:cs="Calibri"/>
                <w:color w:val="000000"/>
                <w:lang w:val="es-CO"/>
              </w:rPr>
              <w:t>1</w:t>
            </w:r>
          </w:p>
        </w:tc>
      </w:tr>
      <w:tr w:rsidR="00714CD5" w:rsidRPr="009B046D" w14:paraId="201C04F9" w14:textId="77777777" w:rsidTr="00714CD5">
        <w:trPr>
          <w:trHeight w:val="391"/>
        </w:trPr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E78" w:fill="1F4E78"/>
            <w:noWrap/>
            <w:vAlign w:val="bottom"/>
            <w:hideMark/>
          </w:tcPr>
          <w:p w14:paraId="20336A84" w14:textId="7696BD04" w:rsidR="00714CD5" w:rsidRPr="009B046D" w:rsidRDefault="00714CD5" w:rsidP="00714C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9B046D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Total, general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4E78" w:fill="1F4E78"/>
            <w:noWrap/>
            <w:vAlign w:val="bottom"/>
            <w:hideMark/>
          </w:tcPr>
          <w:p w14:paraId="6F8A1A33" w14:textId="77777777" w:rsidR="00714CD5" w:rsidRPr="009B046D" w:rsidRDefault="00714CD5" w:rsidP="00714C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</w:pPr>
            <w:r w:rsidRPr="009B046D">
              <w:rPr>
                <w:rFonts w:ascii="Calibri" w:eastAsia="Times New Roman" w:hAnsi="Calibri" w:cs="Calibri"/>
                <w:b/>
                <w:bCs/>
                <w:color w:val="FFFFFF"/>
                <w:lang w:val="es-CO"/>
              </w:rPr>
              <w:t>79</w:t>
            </w:r>
          </w:p>
        </w:tc>
      </w:tr>
    </w:tbl>
    <w:p w14:paraId="461DFF2A" w14:textId="77777777" w:rsidR="00714CD5" w:rsidRPr="009B046D" w:rsidRDefault="00714CD5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p w14:paraId="13D6B1E3" w14:textId="3F805270" w:rsidR="00714CD5" w:rsidRPr="009B046D" w:rsidRDefault="00714CD5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 w:rsidRPr="009B046D">
        <w:rPr>
          <w:noProof/>
          <w:lang w:val="es-CO"/>
        </w:rPr>
        <w:drawing>
          <wp:inline distT="0" distB="0" distL="0" distR="0" wp14:anchorId="38E768A2" wp14:editId="3399B73E">
            <wp:extent cx="6515100" cy="3314700"/>
            <wp:effectExtent l="0" t="0" r="0" b="0"/>
            <wp:docPr id="1720363457" name="Gráfico 1" descr="En esta grafica  se informa el número de peticiones que recibieron las cinco direcciones de la agencia  que durante el mes de julio de 2025">
              <a:extLst xmlns:a="http://schemas.openxmlformats.org/drawingml/2006/main">
                <a:ext uri="{FF2B5EF4-FFF2-40B4-BE49-F238E27FC236}">
                  <a16:creationId xmlns:a16="http://schemas.microsoft.com/office/drawing/2014/main" id="{8CFA54DA-4B00-D0C9-61E1-4476627F17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F8DE92" w14:textId="77777777" w:rsidR="00714CD5" w:rsidRPr="009B046D" w:rsidRDefault="00714CD5" w:rsidP="001E6061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p w14:paraId="34ADD99E" w14:textId="77777777" w:rsidR="001E6061" w:rsidRPr="009B046D" w:rsidRDefault="00F50B15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7. </w:t>
      </w:r>
      <w:r w:rsidR="001E6061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RECOMENDACIONES</w:t>
      </w:r>
    </w:p>
    <w:p w14:paraId="63A70429" w14:textId="77777777" w:rsidR="00664B03" w:rsidRPr="009B046D" w:rsidRDefault="00664B03" w:rsidP="00664B03">
      <w:pPr>
        <w:rPr>
          <w:lang w:val="es-CO" w:bidi="es-CO"/>
        </w:rPr>
      </w:pPr>
    </w:p>
    <w:p w14:paraId="26414240" w14:textId="45E6F813" w:rsidR="008626EB" w:rsidRPr="009B046D" w:rsidRDefault="00AD5E4A" w:rsidP="00381717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bookmarkStart w:id="15" w:name="_Hlk202673055"/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>Con el fin de fortalecer la gestión de las PQRSD (Peticiones, Quejas, Reclamos, Sugerencias y Denuncias) y garantizar una atención de calidad a la ciudadanía y a los grupos de valor, la Agencia Presidencial de Cooperación Internacional de Colombia APC</w:t>
      </w:r>
      <w:r w:rsidR="00714CD5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</w:t>
      </w: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>Colombia</w:t>
      </w:r>
      <w:r w:rsidR="00714CD5" w:rsidRPr="009B046D">
        <w:rPr>
          <w:rFonts w:ascii="Arial" w:eastAsia="Arial Narrow" w:hAnsi="Arial" w:cs="Arial"/>
          <w:sz w:val="24"/>
          <w:szCs w:val="24"/>
          <w:lang w:val="es-CO" w:bidi="es-ES"/>
        </w:rPr>
        <w:t xml:space="preserve"> </w:t>
      </w:r>
      <w:r w:rsidR="0046774B" w:rsidRPr="009B046D">
        <w:rPr>
          <w:rFonts w:ascii="Arial" w:eastAsia="Arial Narrow" w:hAnsi="Arial" w:cs="Arial"/>
          <w:sz w:val="24"/>
          <w:szCs w:val="24"/>
          <w:lang w:val="es-CO" w:bidi="es-ES"/>
        </w:rPr>
        <w:t>recomienda:</w:t>
      </w:r>
    </w:p>
    <w:p w14:paraId="68F5FF31" w14:textId="7BFD407E" w:rsidR="00420E15" w:rsidRPr="009B046D" w:rsidRDefault="00420E15" w:rsidP="00420E15">
      <w:pPr>
        <w:pStyle w:val="Prrafodelista"/>
        <w:numPr>
          <w:ilvl w:val="0"/>
          <w:numId w:val="17"/>
        </w:num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bookmarkStart w:id="16" w:name="_Hlk202673236"/>
      <w:bookmarkEnd w:id="15"/>
      <w:r w:rsidRPr="009B046D">
        <w:rPr>
          <w:rFonts w:ascii="Arial" w:eastAsia="Arial Narrow" w:hAnsi="Arial" w:cs="Arial"/>
          <w:b/>
          <w:bCs/>
          <w:sz w:val="24"/>
          <w:szCs w:val="24"/>
          <w:lang w:val="es-CO" w:bidi="es-ES"/>
        </w:rPr>
        <w:t>Respuestas dentro de los plazos legales</w:t>
      </w:r>
    </w:p>
    <w:p w14:paraId="404BE280" w14:textId="77777777" w:rsidR="00420E15" w:rsidRPr="009B046D" w:rsidRDefault="00420E15" w:rsidP="0046774B">
      <w:pPr>
        <w:pStyle w:val="Prrafodelista"/>
        <w:numPr>
          <w:ilvl w:val="0"/>
          <w:numId w:val="18"/>
        </w:numPr>
        <w:tabs>
          <w:tab w:val="num" w:pos="720"/>
        </w:tabs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>Todas las dependencias deberán garantizar que las PQRSD sean atendidas dentro de los tiempos establecidos en la Resolución 239 de 2022.</w:t>
      </w:r>
    </w:p>
    <w:p w14:paraId="3A3D3153" w14:textId="77777777" w:rsidR="00420E15" w:rsidRPr="009B046D" w:rsidRDefault="00420E15" w:rsidP="0046774B">
      <w:pPr>
        <w:pStyle w:val="Prrafodelista"/>
        <w:numPr>
          <w:ilvl w:val="0"/>
          <w:numId w:val="18"/>
        </w:num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>Cumplir con los plazos no solo evita incumplimientos normativos, sino que refuerza la transparencia y demuestra respeto hacia los ciudadanos.</w:t>
      </w:r>
    </w:p>
    <w:p w14:paraId="3E11CCF4" w14:textId="77777777" w:rsidR="00714CD5" w:rsidRPr="009B046D" w:rsidRDefault="00714CD5" w:rsidP="00714CD5">
      <w:pPr>
        <w:pStyle w:val="Prrafodelista"/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7940458D" w14:textId="380CE8ED" w:rsidR="00714CD5" w:rsidRPr="009B046D" w:rsidRDefault="00714CD5" w:rsidP="00714CD5">
      <w:pPr>
        <w:pStyle w:val="Prrafodelista"/>
        <w:numPr>
          <w:ilvl w:val="0"/>
          <w:numId w:val="17"/>
        </w:num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eastAsia="Arial Narrow" w:hAnsi="Arial" w:cs="Arial"/>
          <w:b/>
          <w:bCs/>
          <w:sz w:val="24"/>
          <w:szCs w:val="24"/>
          <w:lang w:val="es-CO" w:bidi="es-ES"/>
        </w:rPr>
        <w:t>Lenguaje claro, respetuoso y cercano</w:t>
      </w:r>
    </w:p>
    <w:p w14:paraId="5C5BE0D4" w14:textId="121EA59F" w:rsidR="00714CD5" w:rsidRPr="009B046D" w:rsidRDefault="00714CD5" w:rsidP="00714CD5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9B046D">
        <w:rPr>
          <w:rFonts w:ascii="Arial" w:eastAsia="Arial Narrow" w:hAnsi="Arial" w:cs="Arial"/>
          <w:sz w:val="24"/>
          <w:szCs w:val="24"/>
          <w:lang w:val="es-CO" w:bidi="es-ES"/>
        </w:rPr>
        <w:t>Las respuestas deben estar redactadas en un lenguaje sencillo, directo y comprensible para cualquier ciudadano, evitando tecnicismos o ambigüedades. Para lograr la claridad en la información, se deben tener en cuenta los siguientes aspectos al redactar:</w:t>
      </w:r>
    </w:p>
    <w:p w14:paraId="133CFF04" w14:textId="02A5D8C7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Contenido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Incluir las ideas principales y la información relevante de manera clara, utilizando oraciones breves y un vocabulario sencillo.</w:t>
      </w:r>
    </w:p>
    <w:p w14:paraId="26100330" w14:textId="4CA6A388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Evitar redundancias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Evaluar si cada palabra es realmente necesaria y si se puede expresar lo mismo con menos términos.</w:t>
      </w:r>
    </w:p>
    <w:p w14:paraId="4F570DE5" w14:textId="26FC7050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Preferir verbos a sustantivos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Optar por verbos directos, como "considerar" en lugar de "poner en consideración", o  </w:t>
      </w:r>
      <w:r w:rsidR="00D35B52" w:rsidRPr="009B046D">
        <w:rPr>
          <w:rFonts w:ascii="Arial" w:eastAsiaTheme="minorHAnsi" w:hAnsi="Arial" w:cs="Arial"/>
          <w:sz w:val="24"/>
          <w:szCs w:val="24"/>
          <w:lang w:val="es-CO" w:eastAsia="en-US"/>
        </w:rPr>
        <w:t>”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comenzar" en lugar de "dar comienzo".</w:t>
      </w:r>
    </w:p>
    <w:p w14:paraId="59BCF2A4" w14:textId="138B0CAE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Estructura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Organizar el texto de manera lógica y coherente, siguiendo una secuencia que facilite su comprensión.</w:t>
      </w:r>
    </w:p>
    <w:p w14:paraId="40B55F5C" w14:textId="6C4546E5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Revisión: Optimizar la organización y presentación del texto antes de su difusión.</w:t>
      </w:r>
    </w:p>
    <w:p w14:paraId="091827D7" w14:textId="3E7992AD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Conclusión clara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Ofrecer una conclusión contundente que oriente sobre el procedimiento a seguir.</w:t>
      </w:r>
    </w:p>
    <w:p w14:paraId="7EBD074B" w14:textId="0E965D94" w:rsidR="00714CD5" w:rsidRPr="009B046D" w:rsidRDefault="00714CD5" w:rsidP="00664B03">
      <w:pPr>
        <w:pStyle w:val="Prrafodelista"/>
        <w:numPr>
          <w:ilvl w:val="0"/>
          <w:numId w:val="20"/>
        </w:numPr>
        <w:tabs>
          <w:tab w:val="left" w:pos="0"/>
        </w:tabs>
        <w:spacing w:after="0" w:line="360" w:lineRule="auto"/>
        <w:ind w:left="1134" w:hanging="425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Validación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: Evaluar la efectividad del documento a través de la retroalimentación de los destinatarios, asegurando que la información haya sido comprendida y utilizada correctamente.</w:t>
      </w:r>
    </w:p>
    <w:p w14:paraId="4CC7D435" w14:textId="77777777" w:rsidR="006C562A" w:rsidRPr="009B046D" w:rsidRDefault="006C562A" w:rsidP="006C562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7B02B644" w14:textId="7A98A390" w:rsidR="000146D1" w:rsidRPr="009B046D" w:rsidRDefault="006C562A" w:rsidP="006C562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Finalmente, se recomienda a todos los funcionarios de la Agencia Presidencial de Cooperación Internacional de Colombia (APC-Colombia) que, al momento de responder una PQRSD, mantengan un orden claro en la comunicación, de manera que la respuesta sea comprensible y facilite su adecuada interpretación.</w:t>
      </w:r>
    </w:p>
    <w:p w14:paraId="6E492287" w14:textId="77777777" w:rsidR="006C562A" w:rsidRPr="009B046D" w:rsidRDefault="006C562A" w:rsidP="006C562A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</w:p>
    <w:p w14:paraId="342C46B9" w14:textId="1BD3E7D3" w:rsidR="00CF2F6C" w:rsidRPr="009B046D" w:rsidRDefault="00F50B15" w:rsidP="002610C8">
      <w:pPr>
        <w:pStyle w:val="Ttulo1"/>
        <w:tabs>
          <w:tab w:val="left" w:pos="0"/>
        </w:tabs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  <w:lang w:val="es-CO"/>
        </w:rPr>
      </w:pPr>
      <w:bookmarkStart w:id="17" w:name="_Toc140836096"/>
      <w:bookmarkStart w:id="18" w:name="_Toc179234616"/>
      <w:r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>8</w:t>
      </w:r>
      <w:r w:rsidR="00CF2F6C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. </w:t>
      </w:r>
      <w:r w:rsidR="00B53F47" w:rsidRPr="009B046D">
        <w:rPr>
          <w:rFonts w:ascii="Arial" w:hAnsi="Arial" w:cs="Arial"/>
          <w:b/>
          <w:color w:val="auto"/>
          <w:sz w:val="24"/>
          <w:szCs w:val="24"/>
          <w:lang w:val="es-CO"/>
        </w:rPr>
        <w:t xml:space="preserve">CONCLUCIONES </w:t>
      </w:r>
      <w:bookmarkEnd w:id="17"/>
      <w:bookmarkEnd w:id="18"/>
    </w:p>
    <w:p w14:paraId="5AA1A755" w14:textId="77777777" w:rsidR="00EC5BC0" w:rsidRPr="009B046D" w:rsidRDefault="00EC5BC0" w:rsidP="00EC5BC0">
      <w:pPr>
        <w:rPr>
          <w:lang w:val="es-CO" w:bidi="es-CO"/>
        </w:rPr>
      </w:pPr>
    </w:p>
    <w:bookmarkEnd w:id="16"/>
    <w:p w14:paraId="475BA3F7" w14:textId="592ED1E4" w:rsidR="00426B59" w:rsidRPr="009B046D" w:rsidRDefault="00426B59" w:rsidP="00DA4A9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>Durante el mes de julio de 2024, la Agencia Presidencial de Cooperación Internacional de Colombia APC-Colombia</w:t>
      </w:r>
      <w:r w:rsidR="0057460F" w:rsidRPr="009B046D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9B046D">
        <w:rPr>
          <w:rFonts w:ascii="Arial" w:eastAsia="Arial" w:hAnsi="Arial" w:cs="Arial"/>
          <w:sz w:val="24"/>
          <w:szCs w:val="24"/>
          <w:lang w:val="es-CO"/>
        </w:rPr>
        <w:t>gestionó un total de setenta y nueve (79) Peticiones, Quejas, Reclamos, Sugerencias y Denuncias PQRSD, tramitadas de acuerdo con los lineamientos institucionales y dentro de los tiempos establecidos.</w:t>
      </w:r>
    </w:p>
    <w:p w14:paraId="70F957C9" w14:textId="77777777" w:rsidR="00DA4A97" w:rsidRPr="009B046D" w:rsidRDefault="00DA4A97" w:rsidP="00DA4A97">
      <w:pPr>
        <w:tabs>
          <w:tab w:val="left" w:pos="0"/>
        </w:tabs>
        <w:spacing w:after="0" w:line="360" w:lineRule="auto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21AE1998" w14:textId="193713A5" w:rsidR="00426B59" w:rsidRPr="009B046D" w:rsidRDefault="00426B59" w:rsidP="00DA4A97">
      <w:pPr>
        <w:tabs>
          <w:tab w:val="left" w:pos="0"/>
        </w:tabs>
        <w:spacing w:after="0" w:line="360" w:lineRule="auto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Al asignar las PQRSD por dirección, se observó que la mayor parte de las solicitudes correspondió a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Dirección de Coordinación Interinstitucional de Cooperación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treinta y cuatro (34) casos, equivalente al 43% del total. Le siguieron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Dirección Administrativa y Financiera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veintitrés (23) solicitudes (29%), y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Dirección de Gestión de Demanda de Cooperación Internacional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diecinueve (19) (24%). Por su parte,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Dirección de Oferta de Cooperación Internacional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atendió dos (2) solicitudes (3%) y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Dirección General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una (1) (1%). Estos resultados muestran que las áreas con mayor interacción institucional y administrativa concentran el mayor volumen de PQRSD.</w:t>
      </w:r>
    </w:p>
    <w:p w14:paraId="7F0740BC" w14:textId="77777777" w:rsidR="00C36B0E" w:rsidRPr="009B046D" w:rsidRDefault="00426B59" w:rsidP="00DA4A97">
      <w:pPr>
        <w:tabs>
          <w:tab w:val="left" w:pos="0"/>
        </w:tabs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En cuanto a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tipología de las solicitudes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predominó la categoría de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información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treinta y una (31) solicitudes (39%), seguida de los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Derechos de Petición de interés general y particular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veintisiete (27) (34%). En tercer lugar, se ubicaron los requerimientos provenientes de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entidades públicas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, con diecisiete (17) casos (22%). Las demás tipologías tuvieron una participación menor: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entes de control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(2 casos – 3%),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quejas</w:t>
      </w: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(1 caso – 1%) y solicitudes provenientes de la </w:t>
      </w:r>
      <w:r w:rsidRPr="009B046D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Cámara Legislativa y sus Comisiones</w:t>
      </w:r>
    </w:p>
    <w:p w14:paraId="2F188E0C" w14:textId="544B5618" w:rsidR="00426B59" w:rsidRPr="009B046D" w:rsidRDefault="00426B59" w:rsidP="00DA4A97">
      <w:pPr>
        <w:tabs>
          <w:tab w:val="left" w:pos="0"/>
        </w:tabs>
        <w:spacing w:after="0" w:line="360" w:lineRule="auto"/>
        <w:rPr>
          <w:rFonts w:ascii="Arial" w:eastAsiaTheme="minorHAnsi" w:hAnsi="Arial" w:cs="Arial"/>
          <w:sz w:val="24"/>
          <w:szCs w:val="24"/>
          <w:lang w:val="es-CO" w:eastAsia="en-US"/>
        </w:rPr>
      </w:pPr>
      <w:r w:rsidRPr="009B046D">
        <w:rPr>
          <w:rFonts w:ascii="Arial" w:eastAsiaTheme="minorHAnsi" w:hAnsi="Arial" w:cs="Arial"/>
          <w:sz w:val="24"/>
          <w:szCs w:val="24"/>
          <w:lang w:val="es-CO" w:eastAsia="en-US"/>
        </w:rPr>
        <w:t>(1 caso – 1%).</w:t>
      </w:r>
    </w:p>
    <w:p w14:paraId="0B016D9B" w14:textId="77777777" w:rsidR="00FD4087" w:rsidRPr="009B046D" w:rsidRDefault="00FD4087" w:rsidP="00426B59">
      <w:pPr>
        <w:tabs>
          <w:tab w:val="left" w:pos="0"/>
        </w:tabs>
        <w:spacing w:after="0" w:line="360" w:lineRule="auto"/>
        <w:ind w:left="360"/>
        <w:rPr>
          <w:rFonts w:ascii="Arial" w:eastAsiaTheme="minorHAnsi" w:hAnsi="Arial" w:cs="Arial"/>
          <w:sz w:val="24"/>
          <w:szCs w:val="24"/>
          <w:lang w:val="es-CO" w:eastAsia="en-US"/>
        </w:rPr>
      </w:pPr>
    </w:p>
    <w:p w14:paraId="5C0E342E" w14:textId="1AF38351" w:rsidR="00426B59" w:rsidRPr="009B046D" w:rsidRDefault="00426B59" w:rsidP="00DA4A9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  <w:lang w:val="es-CO"/>
        </w:rPr>
      </w:pPr>
      <w:r w:rsidRPr="009B046D">
        <w:rPr>
          <w:rFonts w:ascii="Arial" w:eastAsia="Arial" w:hAnsi="Arial" w:cs="Arial"/>
          <w:sz w:val="24"/>
          <w:szCs w:val="24"/>
          <w:lang w:val="es-CO"/>
        </w:rPr>
        <w:t xml:space="preserve">En conclusión, el análisis permite establecer que, durante el periodo evaluado, la APC-Colombia dio respuesta de manera oportuna y organizada a las solicitudes recibidas, garantizando la atención a la ciudadanía, las entidades públicas y los entes de control. </w:t>
      </w:r>
    </w:p>
    <w:p w14:paraId="061C7DDC" w14:textId="77777777" w:rsidR="007C1ACC" w:rsidRPr="009B046D" w:rsidRDefault="007C1ACC" w:rsidP="00426B59">
      <w:pPr>
        <w:pStyle w:val="Prrafodelista"/>
        <w:tabs>
          <w:tab w:val="left" w:pos="0"/>
        </w:tabs>
        <w:spacing w:after="0"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sectPr w:rsidR="007C1ACC" w:rsidRPr="009B046D" w:rsidSect="00187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EEAF" w14:textId="77777777" w:rsidR="005C4EEA" w:rsidRDefault="005C4EEA">
      <w:pPr>
        <w:spacing w:after="0" w:line="240" w:lineRule="auto"/>
      </w:pPr>
      <w:r>
        <w:separator/>
      </w:r>
    </w:p>
  </w:endnote>
  <w:endnote w:type="continuationSeparator" w:id="0">
    <w:p w14:paraId="730B4FAE" w14:textId="77777777" w:rsidR="005C4EEA" w:rsidRDefault="005C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ucidasans">
    <w:altName w:val="Calibri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9447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7307" w14:textId="77777777" w:rsidR="00867300" w:rsidRDefault="00867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14:paraId="7270A01E" w14:textId="77777777" w:rsidR="008576A8" w:rsidRPr="00233FDB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33FDB">
      <w:rPr>
        <w:rFonts w:ascii="Arial" w:hAnsi="Arial" w:cs="Arial"/>
        <w:sz w:val="20"/>
        <w:szCs w:val="20"/>
      </w:rPr>
      <w:t>_______________________________________________________________</w:t>
    </w:r>
    <w:r>
      <w:rPr>
        <w:rFonts w:ascii="Arial" w:hAnsi="Arial" w:cs="Arial"/>
        <w:sz w:val="20"/>
        <w:szCs w:val="20"/>
      </w:rPr>
      <w:t>______</w:t>
    </w:r>
    <w:r w:rsidRPr="00233FDB">
      <w:rPr>
        <w:rFonts w:ascii="Arial" w:hAnsi="Arial" w:cs="Arial"/>
        <w:sz w:val="20"/>
        <w:szCs w:val="20"/>
      </w:rPr>
      <w:t>_</w:t>
    </w:r>
    <w:r>
      <w:rPr>
        <w:rFonts w:ascii="Arial" w:hAnsi="Arial" w:cs="Arial"/>
        <w:sz w:val="20"/>
        <w:szCs w:val="20"/>
      </w:rPr>
      <w:t>_</w:t>
    </w:r>
  </w:p>
  <w:p w14:paraId="65BB912A" w14:textId="77777777" w:rsidR="008576A8" w:rsidRPr="00BD5582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"/>
        <w:szCs w:val="2"/>
      </w:rPr>
    </w:pPr>
  </w:p>
  <w:p w14:paraId="67BCD23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0"/>
        <w:szCs w:val="20"/>
        <w:lang w:val="es-CO"/>
      </w:rPr>
    </w:pPr>
    <w:r w:rsidRPr="00DB7294">
      <w:rPr>
        <w:rFonts w:ascii="Arial" w:hAnsi="Arial" w:cs="Arial"/>
        <w:b/>
        <w:sz w:val="20"/>
        <w:szCs w:val="20"/>
        <w:lang w:val="es-CO"/>
      </w:rPr>
      <w:t>Agencia Presidencial de Cooperación Internacional de Colombia, APC Colombia</w:t>
    </w:r>
  </w:p>
  <w:p w14:paraId="51DA9A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Teléfono: (+57) 601 601 2424 | Línea gratuita: 01 8000 41 37 95 | Código postal: 110221</w:t>
    </w:r>
  </w:p>
  <w:p w14:paraId="4A65CB49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Dirección: Carrera 10 No. 97A - 13, Torre A, Piso 6 | Bogotá D.C., Colombia</w:t>
    </w:r>
    <w:r w:rsidRPr="00DB7294">
      <w:rPr>
        <w:rFonts w:ascii="Arial" w:hAnsi="Arial" w:cs="Arial"/>
        <w:color w:val="000000" w:themeColor="text1"/>
        <w:sz w:val="20"/>
        <w:szCs w:val="20"/>
        <w:lang w:val="es-CO"/>
      </w:rPr>
      <w:t xml:space="preserve"> </w:t>
    </w:r>
  </w:p>
  <w:p w14:paraId="3E347E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hyperlink r:id="rId1" w:history="1">
      <w:r w:rsidRPr="00DB7294">
        <w:rPr>
          <w:rStyle w:val="Hipervnculo"/>
          <w:rFonts w:ascii="Arial" w:hAnsi="Arial" w:cs="Arial"/>
          <w:sz w:val="20"/>
          <w:szCs w:val="20"/>
          <w:lang w:val="es-CO"/>
        </w:rPr>
        <w:t>www.apccolombia.gov.co</w:t>
      </w:r>
    </w:hyperlink>
  </w:p>
  <w:p w14:paraId="7EE592D8" w14:textId="2E9F5FA9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 xml:space="preserve">Página: 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PAGE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="00A64F9E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7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/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NUMPAGES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="00A64F9E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8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C9BE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ED7B" w14:textId="77777777" w:rsidR="005C4EEA" w:rsidRDefault="005C4EEA">
      <w:pPr>
        <w:spacing w:after="0" w:line="240" w:lineRule="auto"/>
      </w:pPr>
      <w:r>
        <w:separator/>
      </w:r>
    </w:p>
  </w:footnote>
  <w:footnote w:type="continuationSeparator" w:id="0">
    <w:p w14:paraId="21D58F11" w14:textId="77777777" w:rsidR="005C4EEA" w:rsidRDefault="005C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EF86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31D4" w14:textId="77777777" w:rsidR="00D62F71" w:rsidRPr="00E9235D" w:rsidRDefault="009707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 w:rsidRPr="00E9235D">
      <w:rPr>
        <w:noProof/>
        <w:sz w:val="20"/>
        <w:szCs w:val="20"/>
        <w:lang w:val="es-CO"/>
      </w:rPr>
      <w:drawing>
        <wp:inline distT="114300" distB="114300" distL="114300" distR="114300" wp14:anchorId="79589E98" wp14:editId="57C935A9">
          <wp:extent cx="1574482" cy="597217"/>
          <wp:effectExtent l="0" t="0" r="0" b="0"/>
          <wp:docPr id="2" name="image2.png" descr="Captura de imagen: Donde se visualiza el escudo de Colombia y la Sigla de la APC Colombia, en blanco y negro" title="LOGOTIPO INSTITUCIONAL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482" cy="597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C5707" w14:textId="77777777" w:rsidR="0097078F" w:rsidRPr="00E9235D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</w:rPr>
    </w:pPr>
  </w:p>
  <w:p w14:paraId="29036630" w14:textId="77777777" w:rsidR="00247872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233FDB">
      <w:rPr>
        <w:rFonts w:ascii="Arial" w:hAnsi="Arial" w:cs="Arial"/>
        <w:b/>
        <w:noProof/>
        <w:sz w:val="20"/>
        <w:szCs w:val="20"/>
        <w:lang w:val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1C8BC1" wp14:editId="2B2A5284">
              <wp:simplePos x="0" y="0"/>
              <wp:positionH relativeFrom="column">
                <wp:posOffset>3</wp:posOffset>
              </wp:positionH>
              <wp:positionV relativeFrom="paragraph">
                <wp:posOffset>11191875</wp:posOffset>
              </wp:positionV>
              <wp:extent cx="6029325" cy="122999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C5EE8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20"/>
                            </w:rPr>
                            <w:t>________________________________________________________________________</w:t>
                          </w:r>
                        </w:p>
                        <w:p w14:paraId="1CC1B2AA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 xml:space="preserve">Agencia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>Presidencial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 xml:space="preserve"> de Cooperación Internacional de Colombia, APC Colombia</w:t>
                          </w:r>
                        </w:p>
                        <w:p w14:paraId="4DEFE911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: Carrera 10 No. 97A-13, Piso 6, Torre A | Bogotá D.C., Colombia</w:t>
                          </w:r>
                        </w:p>
                        <w:p w14:paraId="07CD0BB1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Teléfono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 xml:space="preserve">: (+57) 601 601 2424 Línea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gratuita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nacional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: 018000413795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br/>
                            <w:t>Código postal: 110221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br/>
                            <w:t>www.apccolombia.gov.co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C8BC1" id="Rectángulo 1" o:spid="_x0000_s1026" style="position:absolute;left:0;text-align:left;margin-left:0;margin-top:881.25pt;width:474.75pt;height:9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" filled="f" stroked="f">
              <v:textbox inset="2.53958mm,1.2694mm,2.53958mm,1.2694mm">
                <w:txbxContent>
                  <w:p w14:paraId="11AC5EE8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20"/>
                      </w:rPr>
                      <w:t>________________________________________________________________________</w:t>
                    </w:r>
                  </w:p>
                  <w:p w14:paraId="1CC1B2AA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>Agencia Presidencial de Cooperación Internacional de Colombia, APC Colombia</w:t>
                    </w:r>
                  </w:p>
                  <w:p w14:paraId="4DEFE911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Dirección: Carrera 10 No. 97A-13, Piso 6, Torre A | Bogotá D.C., Colombia</w:t>
                    </w:r>
                  </w:p>
                  <w:p w14:paraId="07CD0BB1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Teléfono: (+57) 601 601 2424 Línea gratuita nacional: 018000413795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br/>
                      <w:t>Código postal: 110221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br/>
                      <w:t>www.apccolombia.gov.co</w:t>
                    </w:r>
                  </w:p>
                </w:txbxContent>
              </v:textbox>
            </v:rect>
          </w:pict>
        </mc:Fallback>
      </mc:AlternateContent>
    </w:r>
    <w:r w:rsidR="00247872">
      <w:rPr>
        <w:rFonts w:ascii="Arial" w:hAnsi="Arial" w:cs="Arial"/>
        <w:b/>
        <w:sz w:val="20"/>
        <w:szCs w:val="20"/>
      </w:rPr>
      <w:t xml:space="preserve">INFORME DE GESTIÓN DE PQRSD </w:t>
    </w:r>
    <w:r w:rsidR="00D62F71" w:rsidRPr="00233FDB">
      <w:rPr>
        <w:rFonts w:ascii="Arial" w:hAnsi="Arial" w:cs="Arial"/>
        <w:b/>
        <w:sz w:val="20"/>
        <w:szCs w:val="20"/>
      </w:rPr>
      <w:t>PLANTILLA</w:t>
    </w:r>
    <w:r w:rsidRPr="00233FDB">
      <w:rPr>
        <w:rFonts w:ascii="Arial" w:hAnsi="Arial" w:cs="Arial"/>
        <w:b/>
        <w:sz w:val="20"/>
        <w:szCs w:val="20"/>
      </w:rPr>
      <w:t xml:space="preserve"> </w:t>
    </w:r>
  </w:p>
  <w:p w14:paraId="0274043A" w14:textId="77777777" w:rsidR="00D62F71" w:rsidRPr="00233FDB" w:rsidRDefault="00247872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Código: A-FO-244</w:t>
    </w:r>
    <w:r w:rsidR="0097078F" w:rsidRPr="00233FDB">
      <w:rPr>
        <w:rFonts w:ascii="Arial" w:hAnsi="Arial" w:cs="Arial"/>
        <w:sz w:val="20"/>
        <w:szCs w:val="20"/>
      </w:rPr>
      <w:t xml:space="preserve"> | </w:t>
    </w:r>
    <w:proofErr w:type="spellStart"/>
    <w:r>
      <w:rPr>
        <w:rFonts w:ascii="Arial" w:hAnsi="Arial" w:cs="Arial"/>
        <w:sz w:val="20"/>
        <w:szCs w:val="20"/>
      </w:rPr>
      <w:t>Versión</w:t>
    </w:r>
    <w:proofErr w:type="spellEnd"/>
    <w:r>
      <w:rPr>
        <w:rFonts w:ascii="Arial" w:hAnsi="Arial" w:cs="Arial"/>
        <w:sz w:val="20"/>
        <w:szCs w:val="20"/>
      </w:rPr>
      <w:t xml:space="preserve">: 04 </w:t>
    </w:r>
    <w:r w:rsidR="0097078F" w:rsidRPr="00233FDB">
      <w:rPr>
        <w:rFonts w:ascii="Arial" w:hAnsi="Arial" w:cs="Arial"/>
        <w:sz w:val="20"/>
        <w:szCs w:val="20"/>
      </w:rPr>
      <w:t xml:space="preserve">| </w:t>
    </w:r>
    <w:proofErr w:type="spellStart"/>
    <w:r>
      <w:rPr>
        <w:rFonts w:ascii="Arial" w:hAnsi="Arial" w:cs="Arial"/>
        <w:sz w:val="20"/>
        <w:szCs w:val="20"/>
      </w:rPr>
      <w:t>Fecha</w:t>
    </w:r>
    <w:proofErr w:type="spellEnd"/>
    <w:r>
      <w:rPr>
        <w:rFonts w:ascii="Arial" w:hAnsi="Arial" w:cs="Arial"/>
        <w:sz w:val="20"/>
        <w:szCs w:val="20"/>
      </w:rPr>
      <w:t>: Julio 30</w:t>
    </w:r>
    <w:r w:rsidR="00D62F71" w:rsidRPr="00233FDB">
      <w:rPr>
        <w:rFonts w:ascii="Arial" w:hAnsi="Arial" w:cs="Arial"/>
        <w:sz w:val="20"/>
        <w:szCs w:val="20"/>
      </w:rPr>
      <w:t xml:space="preserve"> de 2024</w:t>
    </w:r>
  </w:p>
  <w:p w14:paraId="37D2CECE" w14:textId="77777777" w:rsidR="00E9235D" w:rsidRDefault="00E9235D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D549559" w14:textId="77777777" w:rsidR="00867300" w:rsidRPr="00233FDB" w:rsidRDefault="00867300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5CFF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85F"/>
    <w:multiLevelType w:val="hybridMultilevel"/>
    <w:tmpl w:val="2EA4CF96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109C6"/>
    <w:multiLevelType w:val="hybridMultilevel"/>
    <w:tmpl w:val="18B40FB6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AE7008"/>
    <w:multiLevelType w:val="hybridMultilevel"/>
    <w:tmpl w:val="57EC84F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D1C"/>
    <w:multiLevelType w:val="hybridMultilevel"/>
    <w:tmpl w:val="9F9477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B0D5A"/>
    <w:multiLevelType w:val="hybridMultilevel"/>
    <w:tmpl w:val="18B40F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03089"/>
    <w:multiLevelType w:val="hybridMultilevel"/>
    <w:tmpl w:val="04D6CA18"/>
    <w:lvl w:ilvl="0" w:tplc="94A02DA8">
      <w:start w:val="8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459" w:hanging="360"/>
      </w:pPr>
    </w:lvl>
    <w:lvl w:ilvl="2" w:tplc="240A001B" w:tentative="1">
      <w:start w:val="1"/>
      <w:numFmt w:val="lowerRoman"/>
      <w:lvlText w:val="%3."/>
      <w:lvlJc w:val="right"/>
      <w:pPr>
        <w:ind w:left="8179" w:hanging="180"/>
      </w:pPr>
    </w:lvl>
    <w:lvl w:ilvl="3" w:tplc="240A000F" w:tentative="1">
      <w:start w:val="1"/>
      <w:numFmt w:val="decimal"/>
      <w:lvlText w:val="%4."/>
      <w:lvlJc w:val="left"/>
      <w:pPr>
        <w:ind w:left="8899" w:hanging="360"/>
      </w:pPr>
    </w:lvl>
    <w:lvl w:ilvl="4" w:tplc="240A0019" w:tentative="1">
      <w:start w:val="1"/>
      <w:numFmt w:val="lowerLetter"/>
      <w:lvlText w:val="%5."/>
      <w:lvlJc w:val="left"/>
      <w:pPr>
        <w:ind w:left="9619" w:hanging="360"/>
      </w:pPr>
    </w:lvl>
    <w:lvl w:ilvl="5" w:tplc="240A001B" w:tentative="1">
      <w:start w:val="1"/>
      <w:numFmt w:val="lowerRoman"/>
      <w:lvlText w:val="%6."/>
      <w:lvlJc w:val="right"/>
      <w:pPr>
        <w:ind w:left="10339" w:hanging="180"/>
      </w:pPr>
    </w:lvl>
    <w:lvl w:ilvl="6" w:tplc="240A000F" w:tentative="1">
      <w:start w:val="1"/>
      <w:numFmt w:val="decimal"/>
      <w:lvlText w:val="%7."/>
      <w:lvlJc w:val="left"/>
      <w:pPr>
        <w:ind w:left="11059" w:hanging="360"/>
      </w:pPr>
    </w:lvl>
    <w:lvl w:ilvl="7" w:tplc="240A0019" w:tentative="1">
      <w:start w:val="1"/>
      <w:numFmt w:val="lowerLetter"/>
      <w:lvlText w:val="%8."/>
      <w:lvlJc w:val="left"/>
      <w:pPr>
        <w:ind w:left="11779" w:hanging="360"/>
      </w:pPr>
    </w:lvl>
    <w:lvl w:ilvl="8" w:tplc="240A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7" w15:restartNumberingAfterBreak="0">
    <w:nsid w:val="420C0657"/>
    <w:multiLevelType w:val="hybridMultilevel"/>
    <w:tmpl w:val="CE7262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5640A"/>
    <w:multiLevelType w:val="hybridMultilevel"/>
    <w:tmpl w:val="695E90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16F6"/>
    <w:multiLevelType w:val="multilevel"/>
    <w:tmpl w:val="32E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658AA"/>
    <w:multiLevelType w:val="hybridMultilevel"/>
    <w:tmpl w:val="FFFFFFFF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80D18"/>
    <w:multiLevelType w:val="multilevel"/>
    <w:tmpl w:val="299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A2994"/>
    <w:multiLevelType w:val="hybridMultilevel"/>
    <w:tmpl w:val="8E26D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2F0"/>
    <w:multiLevelType w:val="multilevel"/>
    <w:tmpl w:val="A034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C4C5E"/>
    <w:multiLevelType w:val="hybridMultilevel"/>
    <w:tmpl w:val="3DC8997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7973C9"/>
    <w:multiLevelType w:val="hybridMultilevel"/>
    <w:tmpl w:val="9F9477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25B47"/>
    <w:multiLevelType w:val="hybridMultilevel"/>
    <w:tmpl w:val="13C6D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DBF4FCB"/>
    <w:multiLevelType w:val="hybridMultilevel"/>
    <w:tmpl w:val="CE726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737F6"/>
    <w:multiLevelType w:val="hybridMultilevel"/>
    <w:tmpl w:val="50961AB2"/>
    <w:lvl w:ilvl="0" w:tplc="18ACC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46095">
    <w:abstractNumId w:val="17"/>
  </w:num>
  <w:num w:numId="2" w16cid:durableId="1189951579">
    <w:abstractNumId w:val="5"/>
  </w:num>
  <w:num w:numId="3" w16cid:durableId="1803307154">
    <w:abstractNumId w:val="3"/>
  </w:num>
  <w:num w:numId="4" w16cid:durableId="1152794478">
    <w:abstractNumId w:val="2"/>
  </w:num>
  <w:num w:numId="5" w16cid:durableId="578367557">
    <w:abstractNumId w:val="1"/>
  </w:num>
  <w:num w:numId="6" w16cid:durableId="956372701">
    <w:abstractNumId w:val="8"/>
  </w:num>
  <w:num w:numId="7" w16cid:durableId="601374190">
    <w:abstractNumId w:val="7"/>
  </w:num>
  <w:num w:numId="8" w16cid:durableId="1840536773">
    <w:abstractNumId w:val="0"/>
  </w:num>
  <w:num w:numId="9" w16cid:durableId="183636720">
    <w:abstractNumId w:val="6"/>
  </w:num>
  <w:num w:numId="10" w16cid:durableId="781068329">
    <w:abstractNumId w:val="18"/>
  </w:num>
  <w:num w:numId="11" w16cid:durableId="1042678101">
    <w:abstractNumId w:val="10"/>
  </w:num>
  <w:num w:numId="12" w16cid:durableId="142546802">
    <w:abstractNumId w:val="16"/>
  </w:num>
  <w:num w:numId="13" w16cid:durableId="1968047674">
    <w:abstractNumId w:val="4"/>
  </w:num>
  <w:num w:numId="14" w16cid:durableId="423453260">
    <w:abstractNumId w:val="11"/>
  </w:num>
  <w:num w:numId="15" w16cid:durableId="787891422">
    <w:abstractNumId w:val="15"/>
  </w:num>
  <w:num w:numId="16" w16cid:durableId="706639787">
    <w:abstractNumId w:val="9"/>
  </w:num>
  <w:num w:numId="17" w16cid:durableId="748579720">
    <w:abstractNumId w:val="19"/>
  </w:num>
  <w:num w:numId="18" w16cid:durableId="421992918">
    <w:abstractNumId w:val="12"/>
  </w:num>
  <w:num w:numId="19" w16cid:durableId="1622490067">
    <w:abstractNumId w:val="13"/>
  </w:num>
  <w:num w:numId="20" w16cid:durableId="568996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2"/>
    <w:rsid w:val="000146D1"/>
    <w:rsid w:val="00025CB2"/>
    <w:rsid w:val="00027165"/>
    <w:rsid w:val="00035D21"/>
    <w:rsid w:val="00036C61"/>
    <w:rsid w:val="00037D73"/>
    <w:rsid w:val="00043E0C"/>
    <w:rsid w:val="0004725B"/>
    <w:rsid w:val="0006105D"/>
    <w:rsid w:val="00063353"/>
    <w:rsid w:val="0006375E"/>
    <w:rsid w:val="000671E9"/>
    <w:rsid w:val="00075AED"/>
    <w:rsid w:val="000807A4"/>
    <w:rsid w:val="00083169"/>
    <w:rsid w:val="000910C6"/>
    <w:rsid w:val="00095EDA"/>
    <w:rsid w:val="00096572"/>
    <w:rsid w:val="000A0F96"/>
    <w:rsid w:val="000A65DA"/>
    <w:rsid w:val="000B4734"/>
    <w:rsid w:val="000B65B0"/>
    <w:rsid w:val="000D1104"/>
    <w:rsid w:val="000D49F8"/>
    <w:rsid w:val="000E1AE2"/>
    <w:rsid w:val="000E57CD"/>
    <w:rsid w:val="000F1688"/>
    <w:rsid w:val="000F1988"/>
    <w:rsid w:val="000F4F1F"/>
    <w:rsid w:val="001129C5"/>
    <w:rsid w:val="001150B5"/>
    <w:rsid w:val="001228BA"/>
    <w:rsid w:val="0013091F"/>
    <w:rsid w:val="0013276B"/>
    <w:rsid w:val="00136173"/>
    <w:rsid w:val="0014521B"/>
    <w:rsid w:val="001476C3"/>
    <w:rsid w:val="00163C3C"/>
    <w:rsid w:val="00173500"/>
    <w:rsid w:val="00182EA3"/>
    <w:rsid w:val="00183418"/>
    <w:rsid w:val="0018785A"/>
    <w:rsid w:val="00193448"/>
    <w:rsid w:val="001B365A"/>
    <w:rsid w:val="001B4163"/>
    <w:rsid w:val="001C0913"/>
    <w:rsid w:val="001C16DA"/>
    <w:rsid w:val="001C7655"/>
    <w:rsid w:val="001E6061"/>
    <w:rsid w:val="001F6E7F"/>
    <w:rsid w:val="0020485D"/>
    <w:rsid w:val="002125AC"/>
    <w:rsid w:val="002206F5"/>
    <w:rsid w:val="00220B78"/>
    <w:rsid w:val="00233FDB"/>
    <w:rsid w:val="00247872"/>
    <w:rsid w:val="00254894"/>
    <w:rsid w:val="002577BB"/>
    <w:rsid w:val="002610C8"/>
    <w:rsid w:val="00264D3E"/>
    <w:rsid w:val="00267EE5"/>
    <w:rsid w:val="002750B7"/>
    <w:rsid w:val="00276B32"/>
    <w:rsid w:val="002A27E4"/>
    <w:rsid w:val="002A4EB4"/>
    <w:rsid w:val="002B0BB9"/>
    <w:rsid w:val="002B6238"/>
    <w:rsid w:val="002B639D"/>
    <w:rsid w:val="002D3225"/>
    <w:rsid w:val="00303D98"/>
    <w:rsid w:val="00313F64"/>
    <w:rsid w:val="00314EC1"/>
    <w:rsid w:val="00337F92"/>
    <w:rsid w:val="0034662A"/>
    <w:rsid w:val="00347B8C"/>
    <w:rsid w:val="00355A43"/>
    <w:rsid w:val="0037250B"/>
    <w:rsid w:val="00377C9F"/>
    <w:rsid w:val="0038136C"/>
    <w:rsid w:val="00381717"/>
    <w:rsid w:val="00391AEC"/>
    <w:rsid w:val="003A21F3"/>
    <w:rsid w:val="003A3E44"/>
    <w:rsid w:val="003B19C5"/>
    <w:rsid w:val="003D38D0"/>
    <w:rsid w:val="003D6DD9"/>
    <w:rsid w:val="003E5E66"/>
    <w:rsid w:val="003E7E2D"/>
    <w:rsid w:val="003F2E92"/>
    <w:rsid w:val="003F33BA"/>
    <w:rsid w:val="003F5A0A"/>
    <w:rsid w:val="00400DAC"/>
    <w:rsid w:val="0040594A"/>
    <w:rsid w:val="004119D8"/>
    <w:rsid w:val="00411C88"/>
    <w:rsid w:val="004151AB"/>
    <w:rsid w:val="00417CA9"/>
    <w:rsid w:val="00420E15"/>
    <w:rsid w:val="00422D83"/>
    <w:rsid w:val="00426B59"/>
    <w:rsid w:val="004313C9"/>
    <w:rsid w:val="00433308"/>
    <w:rsid w:val="004369A1"/>
    <w:rsid w:val="00440DC6"/>
    <w:rsid w:val="0044117E"/>
    <w:rsid w:val="00445D30"/>
    <w:rsid w:val="0046774B"/>
    <w:rsid w:val="004825A2"/>
    <w:rsid w:val="00492BDC"/>
    <w:rsid w:val="00497EBE"/>
    <w:rsid w:val="004B3BA2"/>
    <w:rsid w:val="004C46E1"/>
    <w:rsid w:val="004C572D"/>
    <w:rsid w:val="004D5FE2"/>
    <w:rsid w:val="004E50FE"/>
    <w:rsid w:val="004F22DA"/>
    <w:rsid w:val="004F6E61"/>
    <w:rsid w:val="005150A8"/>
    <w:rsid w:val="00517944"/>
    <w:rsid w:val="005227AA"/>
    <w:rsid w:val="00527076"/>
    <w:rsid w:val="00544FB0"/>
    <w:rsid w:val="005536C7"/>
    <w:rsid w:val="00555ABB"/>
    <w:rsid w:val="0057460F"/>
    <w:rsid w:val="00580502"/>
    <w:rsid w:val="00584AF8"/>
    <w:rsid w:val="005924EF"/>
    <w:rsid w:val="005B2C24"/>
    <w:rsid w:val="005C1AF3"/>
    <w:rsid w:val="005C3305"/>
    <w:rsid w:val="005C4EEA"/>
    <w:rsid w:val="005C55F6"/>
    <w:rsid w:val="005C7772"/>
    <w:rsid w:val="005D5216"/>
    <w:rsid w:val="005D57F2"/>
    <w:rsid w:val="005D6506"/>
    <w:rsid w:val="005E6735"/>
    <w:rsid w:val="005E764F"/>
    <w:rsid w:val="005F3318"/>
    <w:rsid w:val="006125E6"/>
    <w:rsid w:val="00622F57"/>
    <w:rsid w:val="00634C5F"/>
    <w:rsid w:val="00635492"/>
    <w:rsid w:val="00643C3F"/>
    <w:rsid w:val="00647FFD"/>
    <w:rsid w:val="00654CA7"/>
    <w:rsid w:val="00664B03"/>
    <w:rsid w:val="00676F51"/>
    <w:rsid w:val="006820BB"/>
    <w:rsid w:val="00694232"/>
    <w:rsid w:val="006972CD"/>
    <w:rsid w:val="006A21FE"/>
    <w:rsid w:val="006A4292"/>
    <w:rsid w:val="006B59E0"/>
    <w:rsid w:val="006C562A"/>
    <w:rsid w:val="006C625F"/>
    <w:rsid w:val="006D35EF"/>
    <w:rsid w:val="006D6635"/>
    <w:rsid w:val="006D78F5"/>
    <w:rsid w:val="006E18A5"/>
    <w:rsid w:val="006E4407"/>
    <w:rsid w:val="00704319"/>
    <w:rsid w:val="007070E7"/>
    <w:rsid w:val="00710DA1"/>
    <w:rsid w:val="00714CD5"/>
    <w:rsid w:val="007205F4"/>
    <w:rsid w:val="00723BD1"/>
    <w:rsid w:val="00724400"/>
    <w:rsid w:val="0073210D"/>
    <w:rsid w:val="00736C0C"/>
    <w:rsid w:val="007623B5"/>
    <w:rsid w:val="00777302"/>
    <w:rsid w:val="00784484"/>
    <w:rsid w:val="0079302F"/>
    <w:rsid w:val="007A67B9"/>
    <w:rsid w:val="007A7E3F"/>
    <w:rsid w:val="007B12C7"/>
    <w:rsid w:val="007B23DD"/>
    <w:rsid w:val="007C1ACC"/>
    <w:rsid w:val="007C61EF"/>
    <w:rsid w:val="007E350B"/>
    <w:rsid w:val="007E6195"/>
    <w:rsid w:val="007F239A"/>
    <w:rsid w:val="007F3408"/>
    <w:rsid w:val="007F39A9"/>
    <w:rsid w:val="007F70EC"/>
    <w:rsid w:val="0080633F"/>
    <w:rsid w:val="00812751"/>
    <w:rsid w:val="0081418C"/>
    <w:rsid w:val="00820A5B"/>
    <w:rsid w:val="00837D52"/>
    <w:rsid w:val="00844800"/>
    <w:rsid w:val="0084673A"/>
    <w:rsid w:val="008503CE"/>
    <w:rsid w:val="008546D9"/>
    <w:rsid w:val="00857051"/>
    <w:rsid w:val="008576A8"/>
    <w:rsid w:val="008578A5"/>
    <w:rsid w:val="008626EB"/>
    <w:rsid w:val="0086469A"/>
    <w:rsid w:val="00867300"/>
    <w:rsid w:val="00867C52"/>
    <w:rsid w:val="00873797"/>
    <w:rsid w:val="00894CE4"/>
    <w:rsid w:val="00895729"/>
    <w:rsid w:val="008D6B66"/>
    <w:rsid w:val="008F52F8"/>
    <w:rsid w:val="00905B73"/>
    <w:rsid w:val="00911A88"/>
    <w:rsid w:val="009260BD"/>
    <w:rsid w:val="009402A7"/>
    <w:rsid w:val="00941B5D"/>
    <w:rsid w:val="00944A7E"/>
    <w:rsid w:val="00952689"/>
    <w:rsid w:val="0095390D"/>
    <w:rsid w:val="0097078F"/>
    <w:rsid w:val="0097753B"/>
    <w:rsid w:val="009821A7"/>
    <w:rsid w:val="009878AA"/>
    <w:rsid w:val="009901A6"/>
    <w:rsid w:val="00996050"/>
    <w:rsid w:val="009B03A1"/>
    <w:rsid w:val="009B046D"/>
    <w:rsid w:val="009B65CE"/>
    <w:rsid w:val="009C06A3"/>
    <w:rsid w:val="009E6F18"/>
    <w:rsid w:val="009F42D0"/>
    <w:rsid w:val="00A06AB4"/>
    <w:rsid w:val="00A275DE"/>
    <w:rsid w:val="00A33B46"/>
    <w:rsid w:val="00A347F2"/>
    <w:rsid w:val="00A37360"/>
    <w:rsid w:val="00A44470"/>
    <w:rsid w:val="00A45BAC"/>
    <w:rsid w:val="00A56539"/>
    <w:rsid w:val="00A64F9E"/>
    <w:rsid w:val="00A66960"/>
    <w:rsid w:val="00A726D5"/>
    <w:rsid w:val="00AA16C5"/>
    <w:rsid w:val="00AA2AE3"/>
    <w:rsid w:val="00AB588F"/>
    <w:rsid w:val="00AC6313"/>
    <w:rsid w:val="00AD5E4A"/>
    <w:rsid w:val="00B1112F"/>
    <w:rsid w:val="00B15C40"/>
    <w:rsid w:val="00B27EB3"/>
    <w:rsid w:val="00B30A14"/>
    <w:rsid w:val="00B32E00"/>
    <w:rsid w:val="00B40199"/>
    <w:rsid w:val="00B4103F"/>
    <w:rsid w:val="00B53F47"/>
    <w:rsid w:val="00B5500C"/>
    <w:rsid w:val="00B56295"/>
    <w:rsid w:val="00B779AC"/>
    <w:rsid w:val="00B878C1"/>
    <w:rsid w:val="00BA0014"/>
    <w:rsid w:val="00BA529A"/>
    <w:rsid w:val="00BA61A9"/>
    <w:rsid w:val="00BB0B23"/>
    <w:rsid w:val="00BC30D1"/>
    <w:rsid w:val="00BC6A21"/>
    <w:rsid w:val="00BD2D1F"/>
    <w:rsid w:val="00BE6561"/>
    <w:rsid w:val="00BE697B"/>
    <w:rsid w:val="00BF1506"/>
    <w:rsid w:val="00C208A3"/>
    <w:rsid w:val="00C31FC8"/>
    <w:rsid w:val="00C33657"/>
    <w:rsid w:val="00C3531B"/>
    <w:rsid w:val="00C36B0E"/>
    <w:rsid w:val="00C501AC"/>
    <w:rsid w:val="00C527F7"/>
    <w:rsid w:val="00C67130"/>
    <w:rsid w:val="00C822D7"/>
    <w:rsid w:val="00C842E9"/>
    <w:rsid w:val="00CA272E"/>
    <w:rsid w:val="00CC10B1"/>
    <w:rsid w:val="00CC6B6C"/>
    <w:rsid w:val="00CE6F6F"/>
    <w:rsid w:val="00CE70E3"/>
    <w:rsid w:val="00CF2F6C"/>
    <w:rsid w:val="00CF6E94"/>
    <w:rsid w:val="00D00384"/>
    <w:rsid w:val="00D0340D"/>
    <w:rsid w:val="00D15D36"/>
    <w:rsid w:val="00D34544"/>
    <w:rsid w:val="00D34D3A"/>
    <w:rsid w:val="00D35489"/>
    <w:rsid w:val="00D35B52"/>
    <w:rsid w:val="00D45342"/>
    <w:rsid w:val="00D464D2"/>
    <w:rsid w:val="00D47B8D"/>
    <w:rsid w:val="00D559E2"/>
    <w:rsid w:val="00D62F71"/>
    <w:rsid w:val="00D7639B"/>
    <w:rsid w:val="00D84542"/>
    <w:rsid w:val="00D946E5"/>
    <w:rsid w:val="00D94E63"/>
    <w:rsid w:val="00DA4A97"/>
    <w:rsid w:val="00DB639D"/>
    <w:rsid w:val="00DB7294"/>
    <w:rsid w:val="00DC2C43"/>
    <w:rsid w:val="00DD64CF"/>
    <w:rsid w:val="00E03AC2"/>
    <w:rsid w:val="00E066EA"/>
    <w:rsid w:val="00E115EF"/>
    <w:rsid w:val="00E13752"/>
    <w:rsid w:val="00E61727"/>
    <w:rsid w:val="00E74645"/>
    <w:rsid w:val="00E80E6D"/>
    <w:rsid w:val="00E83696"/>
    <w:rsid w:val="00E9235D"/>
    <w:rsid w:val="00E928F3"/>
    <w:rsid w:val="00E95E04"/>
    <w:rsid w:val="00E96F1C"/>
    <w:rsid w:val="00EA5ED0"/>
    <w:rsid w:val="00EB171A"/>
    <w:rsid w:val="00EB796E"/>
    <w:rsid w:val="00EC3C96"/>
    <w:rsid w:val="00EC53A4"/>
    <w:rsid w:val="00EC5BC0"/>
    <w:rsid w:val="00EF1915"/>
    <w:rsid w:val="00EF1D0C"/>
    <w:rsid w:val="00EF7D15"/>
    <w:rsid w:val="00F02DC4"/>
    <w:rsid w:val="00F0335E"/>
    <w:rsid w:val="00F24F9B"/>
    <w:rsid w:val="00F47B28"/>
    <w:rsid w:val="00F50B15"/>
    <w:rsid w:val="00F541B5"/>
    <w:rsid w:val="00F6163F"/>
    <w:rsid w:val="00F734CE"/>
    <w:rsid w:val="00F83386"/>
    <w:rsid w:val="00F845BF"/>
    <w:rsid w:val="00F91801"/>
    <w:rsid w:val="00FA3B96"/>
    <w:rsid w:val="00FC0D82"/>
    <w:rsid w:val="00FC30A5"/>
    <w:rsid w:val="00FC719E"/>
    <w:rsid w:val="00FD4087"/>
    <w:rsid w:val="00FF299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7B48"/>
  <w15:docId w15:val="{C6915AFC-03D1-49A1-9540-BDA6ED0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45BF"/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9235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47872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7872"/>
    <w:rPr>
      <w:rFonts w:ascii="Arial" w:eastAsia="Arial" w:hAnsi="Arial" w:cs="Arial"/>
      <w:sz w:val="24"/>
      <w:szCs w:val="24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47872"/>
    <w:pPr>
      <w:widowControl w:val="0"/>
      <w:tabs>
        <w:tab w:val="right" w:leader="dot" w:pos="9964"/>
      </w:tabs>
      <w:suppressAutoHyphens/>
      <w:autoSpaceDN w:val="0"/>
      <w:spacing w:after="0"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 w:val="24"/>
      <w:szCs w:val="21"/>
      <w:lang w:val="es-CO" w:eastAsia="en-US" w:bidi="hi-IN"/>
    </w:rPr>
  </w:style>
  <w:style w:type="paragraph" w:styleId="TtuloTDC">
    <w:name w:val="TOC Heading"/>
    <w:basedOn w:val="Ttulo1"/>
    <w:next w:val="Normal"/>
    <w:uiPriority w:val="39"/>
    <w:unhideWhenUsed/>
    <w:qFormat/>
    <w:rsid w:val="0024787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419" w:eastAsia="es-419"/>
    </w:rPr>
  </w:style>
  <w:style w:type="character" w:customStyle="1" w:styleId="SubttuloCar">
    <w:name w:val="Subtítulo Car"/>
    <w:basedOn w:val="Fuentedeprrafopredeter"/>
    <w:link w:val="Subttulo"/>
    <w:uiPriority w:val="11"/>
    <w:rsid w:val="00400DAC"/>
    <w:rPr>
      <w:color w:val="595959"/>
      <w:sz w:val="28"/>
      <w:szCs w:val="28"/>
    </w:r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400DAC"/>
    <w:rPr>
      <w:rFonts w:ascii="Play" w:eastAsia="Play" w:hAnsi="Play" w:cs="Play"/>
      <w:color w:val="0F4761"/>
      <w:sz w:val="40"/>
      <w:szCs w:val="40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F6163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5C40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546D9"/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unhideWhenUsed/>
    <w:qFormat/>
    <w:rsid w:val="005D5216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8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F239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ucidasans"/>
      <w:sz w:val="24"/>
      <w:szCs w:val="24"/>
      <w:lang w:val="es-CO" w:eastAsia="en-US" w:bidi="en-US"/>
    </w:rPr>
  </w:style>
  <w:style w:type="paragraph" w:customStyle="1" w:styleId="TableHeading">
    <w:name w:val="Table Heading"/>
    <w:basedOn w:val="TableContents"/>
    <w:rsid w:val="007F239A"/>
    <w:pPr>
      <w:jc w:val="center"/>
    </w:pPr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66E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146D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55A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A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A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A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[JULIO 2025.xlsx]Hoja3!TablaDinámica2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</a:rPr>
              <a:t>PQRSD POR DIRECCIONES 2025</a:t>
            </a:r>
            <a:endParaRPr lang="es-CO"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circle"/>
          <c:size val="6"/>
          <c:spPr>
            <a:solidFill>
              <a:schemeClr val="accent2">
                <a:alpha val="85000"/>
              </a:schemeClr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Hoja3!$A$4:$A$9</c:f>
              <c:strCache>
                <c:ptCount val="5"/>
                <c:pt idx="0">
                  <c:v>DIRECCIÓN ADMINISTRATIVA Y FINANCIERA</c:v>
                </c:pt>
                <c:pt idx="1">
                  <c:v>DIRECCIÓN DE COORDINACIÓN INTERINSTITUCIONAL DE COOPERACIÓN	</c:v>
                </c:pt>
                <c:pt idx="2">
                  <c:v>DIRECCIÓN DE GESTIÓN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</c:strCache>
            </c:strRef>
          </c:cat>
          <c:val>
            <c:numRef>
              <c:f>Hoja3!$B$4:$B$9</c:f>
              <c:numCache>
                <c:formatCode>General</c:formatCode>
                <c:ptCount val="5"/>
                <c:pt idx="0">
                  <c:v>23</c:v>
                </c:pt>
                <c:pt idx="1">
                  <c:v>34</c:v>
                </c:pt>
                <c:pt idx="2">
                  <c:v>19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1B-4A8A-BD67-73FB99B36A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2515760"/>
        <c:axId val="2132516240"/>
      </c:barChart>
      <c:catAx>
        <c:axId val="213251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2516240"/>
        <c:crosses val="autoZero"/>
        <c:auto val="1"/>
        <c:lblAlgn val="ctr"/>
        <c:lblOffset val="100"/>
        <c:noMultiLvlLbl val="0"/>
      </c:catAx>
      <c:valAx>
        <c:axId val="2132516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3251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F6CF-02D0-4DA3-B0D6-B45E3C02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1316</Words>
  <Characters>7239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INTRODUCCIÓN</vt:lpstr>
      <vt:lpstr>OBJETIVO</vt:lpstr>
      <vt:lpstr>ALCANCE</vt:lpstr>
      <vt:lpstr>4. DESARROLLO METODOLÓGICO</vt:lpstr>
      <vt:lpstr>5.RESULTADOS</vt:lpstr>
      <vt:lpstr>6. TOTAL DE PQRSD RECIBIDAS POR DIRECCIONES</vt:lpstr>
      <vt:lpstr/>
      <vt:lpstr>7. RECOMENDACIONES</vt:lpstr>
      <vt:lpstr/>
      <vt:lpstr>8. CONCLUCIONES 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MARITZA</dc:creator>
  <cp:lastModifiedBy>Maritza Poveda Gonzalez</cp:lastModifiedBy>
  <cp:revision>91</cp:revision>
  <dcterms:created xsi:type="dcterms:W3CDTF">2025-07-03T05:32:00Z</dcterms:created>
  <dcterms:modified xsi:type="dcterms:W3CDTF">2025-09-03T23:36:00Z</dcterms:modified>
</cp:coreProperties>
</file>