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6941" w14:textId="27458592" w:rsidR="00247872" w:rsidRPr="009B046D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  <w:r w:rsidRPr="009B046D">
        <w:rPr>
          <w:rFonts w:ascii="Arial" w:hAnsi="Arial" w:cs="Arial"/>
          <w:b/>
          <w:sz w:val="24"/>
          <w:szCs w:val="24"/>
          <w:lang w:val="es-CO"/>
        </w:rPr>
        <w:t>AGENCIA PRESIDENCIAL DE COOPERACIÓN INTERNACIONAL DE COLOMBIA,</w:t>
      </w:r>
    </w:p>
    <w:p w14:paraId="5F16AED0" w14:textId="77777777" w:rsidR="00247872" w:rsidRPr="009B046D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  <w:r w:rsidRPr="009B046D">
        <w:rPr>
          <w:rFonts w:ascii="Arial" w:hAnsi="Arial" w:cs="Arial"/>
          <w:b/>
          <w:sz w:val="24"/>
          <w:szCs w:val="24"/>
          <w:lang w:val="es-CO"/>
        </w:rPr>
        <w:t>APC COLOMBIA</w:t>
      </w:r>
    </w:p>
    <w:p w14:paraId="043D575B" w14:textId="77777777" w:rsidR="00247872" w:rsidRPr="009B046D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CO" w:eastAsia="es-ES"/>
        </w:rPr>
      </w:pPr>
    </w:p>
    <w:p w14:paraId="404CDFDA" w14:textId="77777777" w:rsidR="00247872" w:rsidRPr="009B046D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CO" w:eastAsia="es-ES"/>
        </w:rPr>
      </w:pPr>
    </w:p>
    <w:p w14:paraId="603484F6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59DDB83E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29F20B6D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45AD1376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1BD07EEB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28A1CA2D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9B046D">
        <w:rPr>
          <w:rFonts w:ascii="Arial" w:hAnsi="Arial" w:cs="Arial"/>
          <w:b/>
          <w:color w:val="000000"/>
          <w:sz w:val="24"/>
          <w:szCs w:val="24"/>
          <w:lang w:val="es-CO"/>
        </w:rPr>
        <w:t>INFORME DE GESTIÓN DE PQRSD</w:t>
      </w:r>
    </w:p>
    <w:p w14:paraId="61D5DACA" w14:textId="77777777" w:rsidR="00247872" w:rsidRPr="009B046D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</w:p>
    <w:p w14:paraId="64376B4C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D1C1C60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A795993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C6E6047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17051A5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CF8F637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60A7C90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 w:rsidRPr="009B046D">
        <w:rPr>
          <w:b/>
          <w:lang w:val="es-CO"/>
        </w:rPr>
        <w:t>PROCESO GESTIÓN DE SERVICIO AL CIUDADANO</w:t>
      </w:r>
    </w:p>
    <w:p w14:paraId="6B597F52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37652EA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4D57CB06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C149439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C872FE3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94507DB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84B4815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B191A35" w14:textId="109A4E0A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 w:rsidRPr="009B046D">
        <w:rPr>
          <w:b/>
          <w:lang w:val="es-CO"/>
        </w:rPr>
        <w:t>Bogotá D.C.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s-CO" w:eastAsia="es-ES"/>
        </w:rPr>
        <w:id w:val="-1831284909"/>
        <w:docPartObj>
          <w:docPartGallery w:val="Table of Contents"/>
          <w:docPartUnique/>
        </w:docPartObj>
      </w:sdtPr>
      <w:sdtEndPr>
        <w:rPr>
          <w:rFonts w:eastAsia="Aptos"/>
          <w:b/>
          <w:bCs/>
          <w:lang w:eastAsia="es-CO"/>
        </w:rPr>
      </w:sdtEndPr>
      <w:sdtContent>
        <w:p w14:paraId="2D0F2F28" w14:textId="77777777" w:rsidR="00247872" w:rsidRPr="009B046D" w:rsidRDefault="00247872" w:rsidP="00F6163F">
          <w:pPr>
            <w:pStyle w:val="TtuloTDC"/>
            <w:spacing w:before="0" w:line="360" w:lineRule="auto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CO"/>
            </w:rPr>
          </w:pPr>
          <w:r w:rsidRPr="009B046D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Pr="009B046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CO"/>
            </w:rPr>
            <w:t>TABLA DE CONTENIDO</w:t>
          </w:r>
        </w:p>
        <w:p w14:paraId="16F638DC" w14:textId="2F870E13" w:rsidR="008546D9" w:rsidRPr="009B046D" w:rsidRDefault="00247872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 w:rsidRPr="009B046D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9B046D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9B046D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79234609" w:history="1">
            <w:r w:rsidR="008546D9"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1.</w:t>
            </w:r>
            <w:r w:rsidR="008546D9"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8546D9"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INTRODUCCIÓN</w:t>
            </w:r>
            <w:r w:rsidR="008546D9" w:rsidRPr="009B046D">
              <w:rPr>
                <w:rFonts w:ascii="Arial" w:hAnsi="Arial" w:cs="Arial"/>
                <w:noProof/>
                <w:webHidden/>
              </w:rPr>
              <w:tab/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="008546D9" w:rsidRPr="009B046D">
              <w:rPr>
                <w:rFonts w:ascii="Arial" w:hAnsi="Arial" w:cs="Arial"/>
                <w:noProof/>
                <w:webHidden/>
              </w:rPr>
              <w:instrText xml:space="preserve"> PAGEREF _Toc179234609 \h </w:instrText>
            </w:r>
            <w:r w:rsidR="008546D9" w:rsidRPr="009B046D">
              <w:rPr>
                <w:rFonts w:ascii="Arial" w:hAnsi="Arial" w:cs="Arial"/>
                <w:noProof/>
                <w:webHidden/>
              </w:rPr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3</w:t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F01E25" w14:textId="0620321B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0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2. OBJETIVO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_Toc179234610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3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C1638E" w14:textId="4DAD1338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1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3. ALCANCE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_Toc179234611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153101" w14:textId="09CAAF2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2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4. DESARROLLO METODOLÓGICO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_Toc179234612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05B4DB" w14:textId="33933B4A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3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5.RESULTADOS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_Toc179234613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F7DF99" w14:textId="3495058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4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6. TOTAL DE PQRSD RECIBIDAS POR DIRECCIONES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_Toc179234614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6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49B73C" w14:textId="02934D1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5" w:history="1">
            <w:r w:rsidRPr="009B046D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 w:rsidRPr="009B046D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>RECOMENDACIONES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_Toc179234615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6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075602" w14:textId="2D429B66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6" w:history="1">
            <w:r w:rsidRPr="009B046D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 w:rsidRPr="009B046D">
              <w:rPr>
                <w:rStyle w:val="Hipervnculo"/>
                <w:rFonts w:ascii="Arial" w:hAnsi="Arial" w:cs="Arial"/>
                <w:noProof/>
                <w:lang w:bidi="es-ES"/>
              </w:rPr>
              <w:t>CONCLUCIONES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_Toc179234616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9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D2768A" w14:textId="0A7B6312" w:rsidR="00E61727" w:rsidRPr="009B046D" w:rsidRDefault="00247872" w:rsidP="00F6163F">
          <w:pPr>
            <w:spacing w:after="0" w:line="360" w:lineRule="auto"/>
            <w:rPr>
              <w:rFonts w:ascii="Arial" w:eastAsia="Verdana" w:hAnsi="Arial" w:cs="Arial"/>
              <w:sz w:val="24"/>
              <w:szCs w:val="24"/>
              <w:lang w:val="es-CO"/>
            </w:rPr>
          </w:pPr>
          <w:r w:rsidRPr="009B046D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fldChar w:fldCharType="end"/>
          </w:r>
        </w:p>
      </w:sdtContent>
    </w:sdt>
    <w:p w14:paraId="081D6646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AE93A8F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10786375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58C3B5E" w14:textId="77777777" w:rsidR="00E61727" w:rsidRPr="009B046D" w:rsidRDefault="00E61727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1FCE8A60" w14:textId="77777777" w:rsidR="00233FDB" w:rsidRPr="009B046D" w:rsidRDefault="00233FDB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32A27C2C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0C087D06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BA910C1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ABB433D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555897FA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0A142484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B488F60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ED941B4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5CB248B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57AAEA7" w14:textId="77777777" w:rsidR="008546D9" w:rsidRPr="009B046D" w:rsidRDefault="008546D9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3DF16D38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446D227D" w14:textId="5C6F20FD" w:rsidR="00400DAC" w:rsidRPr="009B046D" w:rsidRDefault="00400DAC" w:rsidP="00F6163F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0" w:name="_Toc140836088"/>
      <w:bookmarkStart w:id="1" w:name="_Toc179234609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INTRODUCCIÓN</w:t>
      </w:r>
      <w:bookmarkEnd w:id="0"/>
      <w:bookmarkEnd w:id="1"/>
    </w:p>
    <w:p w14:paraId="3F6DA4FF" w14:textId="77777777" w:rsidR="000D49F8" w:rsidRPr="009B046D" w:rsidRDefault="000D49F8" w:rsidP="000D49F8">
      <w:pPr>
        <w:rPr>
          <w:lang w:val="es-CO" w:bidi="es-CO"/>
        </w:rPr>
      </w:pPr>
    </w:p>
    <w:p w14:paraId="4CC83AD5" w14:textId="77777777" w:rsidR="00400DAC" w:rsidRPr="00D45342" w:rsidRDefault="00400DAC" w:rsidP="000D49F8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La Agencia Presidencial de Cooperación Internacional de Colombia - APC Colombia, a través del Proceso de Gestión y Servicio al Ciudadano, realiza el seguimiento a las Peticiones, Quejas, Reclamos, Sugerencias y Denuncias, en adelante (PQRSD), recibidas y atendidas por la Agencia.</w:t>
      </w:r>
    </w:p>
    <w:p w14:paraId="5BCE5B72" w14:textId="77777777" w:rsidR="00400DAC" w:rsidRPr="00D45342" w:rsidRDefault="00400DAC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</w:p>
    <w:p w14:paraId="7FAD0763" w14:textId="77777777" w:rsidR="00400DAC" w:rsidRPr="00D45342" w:rsidRDefault="00400DAC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2" w:name="_Toc128641190"/>
    </w:p>
    <w:bookmarkEnd w:id="2"/>
    <w:p w14:paraId="3F28F807" w14:textId="687192DD" w:rsidR="00400DAC" w:rsidRPr="00D45342" w:rsidRDefault="002A27E4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Realizar el seguimiento y la evaluación del tratamiento de las PQRSD con el objetivo de verificar el cumplimiento oportuno de las respuestas. Además, se harán las recomendaciones necesarias a los responsables de los procesos para fomentar el mejoramiento continuo de la entidad.</w:t>
      </w:r>
    </w:p>
    <w:p w14:paraId="0E461D0A" w14:textId="14174E92" w:rsidR="00400DAC" w:rsidRPr="009B046D" w:rsidRDefault="00400DAC" w:rsidP="002A27E4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3" w:name="_Toc140836089"/>
      <w:bookmarkStart w:id="4" w:name="_Toc179234610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OBJETIVO</w:t>
      </w:r>
      <w:bookmarkEnd w:id="3"/>
      <w:bookmarkEnd w:id="4"/>
    </w:p>
    <w:p w14:paraId="148381CD" w14:textId="77777777" w:rsidR="002A27E4" w:rsidRPr="009B046D" w:rsidRDefault="002A27E4" w:rsidP="002A27E4">
      <w:pPr>
        <w:pStyle w:val="Prrafodelista"/>
        <w:rPr>
          <w:lang w:val="es-CO" w:bidi="es-CO"/>
        </w:rPr>
      </w:pPr>
    </w:p>
    <w:p w14:paraId="12AF6015" w14:textId="77777777" w:rsidR="00996050" w:rsidRPr="009B046D" w:rsidRDefault="00996050" w:rsidP="000D49F8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Realizar seguimiento y evaluación integral al tratamiento de las PQRSD, con el propósito de verificar el cumplimiento en la oportunidad y calidad de las respuestas, a través del análisis de indicadores de gestión que permitan medir la eficacia y eficiencia en su atención. </w:t>
      </w:r>
    </w:p>
    <w:p w14:paraId="24BD414E" w14:textId="2B0FA811" w:rsidR="00400DAC" w:rsidRDefault="00996050" w:rsidP="000D49F8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Este proceso busca emitir recomendaciones pertinentes a los responsables, fomentar la retroalimentación y la adopción de acciones correctivas y preventivas que fortalezcan la atención ciudadana, garantizar la transparencia en la gestión y contribuir al mejoramiento</w:t>
      </w:r>
      <w:r w:rsidRPr="009B046D"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  <w:t xml:space="preserve"> continuo de la entidad, en concordancia con la normativa vigente y las políticas internas de gestión de calidad.</w:t>
      </w:r>
    </w:p>
    <w:p w14:paraId="6A5F92BE" w14:textId="5326AF4E" w:rsidR="00400DAC" w:rsidRPr="009B046D" w:rsidRDefault="00400DAC" w:rsidP="00220B78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5" w:name="_Toc179234611"/>
      <w:bookmarkStart w:id="6" w:name="_Toc140836090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ALCANCE</w:t>
      </w:r>
      <w:bookmarkEnd w:id="5"/>
      <w:bookmarkEnd w:id="6"/>
    </w:p>
    <w:p w14:paraId="27BB2FD4" w14:textId="77777777" w:rsidR="00220B78" w:rsidRPr="009B046D" w:rsidRDefault="00220B78" w:rsidP="00220B78">
      <w:pPr>
        <w:pStyle w:val="Prrafodelista"/>
        <w:rPr>
          <w:lang w:val="es-CO" w:bidi="es-CO"/>
        </w:rPr>
      </w:pPr>
    </w:p>
    <w:p w14:paraId="5C5BFC03" w14:textId="6F3434E5" w:rsidR="000B4734" w:rsidRPr="009B046D" w:rsidRDefault="00400DAC" w:rsidP="005C7772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hAnsi="Arial" w:cs="Arial"/>
          <w:sz w:val="24"/>
          <w:szCs w:val="24"/>
          <w:lang w:val="es-CO" w:bidi="es-ES"/>
        </w:rPr>
        <w:t xml:space="preserve">El presente informe incluye las PQRSD radicadas en APC Colombia por medio del </w:t>
      </w:r>
      <w:r w:rsidR="00027165" w:rsidRPr="009B046D">
        <w:rPr>
          <w:rFonts w:ascii="Arial" w:hAnsi="Arial" w:cs="Arial"/>
          <w:sz w:val="24"/>
          <w:szCs w:val="24"/>
          <w:lang w:val="es-CO" w:bidi="es-ES"/>
        </w:rPr>
        <w:t>Sistema de Gestión de Documentos Electrónicos de Archivo Digital HERMES</w:t>
      </w:r>
      <w:r w:rsidR="00F6163F" w:rsidRPr="009B046D">
        <w:rPr>
          <w:rFonts w:ascii="Arial" w:hAnsi="Arial" w:cs="Arial"/>
          <w:sz w:val="24"/>
          <w:szCs w:val="24"/>
          <w:lang w:val="es-CO" w:bidi="es-ES"/>
        </w:rPr>
        <w:t xml:space="preserve"> </w:t>
      </w: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del 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primero (01) al treinta</w:t>
      </w:r>
      <w:r w:rsidR="004F22DA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y uno (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3</w:t>
      </w:r>
      <w:r w:rsidR="004F22DA" w:rsidRPr="009B046D">
        <w:rPr>
          <w:rFonts w:ascii="Arial" w:eastAsia="Arial Narrow" w:hAnsi="Arial" w:cs="Arial"/>
          <w:sz w:val="24"/>
          <w:szCs w:val="24"/>
          <w:lang w:val="es-CO" w:bidi="es-ES"/>
        </w:rPr>
        <w:t>1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) de</w:t>
      </w:r>
      <w:r w:rsidR="006F5012">
        <w:rPr>
          <w:rFonts w:ascii="Arial" w:eastAsia="Arial Narrow" w:hAnsi="Arial" w:cs="Arial"/>
          <w:sz w:val="24"/>
          <w:szCs w:val="24"/>
          <w:lang w:val="es-CO" w:bidi="es-ES"/>
        </w:rPr>
        <w:t xml:space="preserve"> agosto</w:t>
      </w:r>
      <w:r w:rsidR="00337F92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2025.</w:t>
      </w:r>
      <w:bookmarkStart w:id="7" w:name="_Toc140836091"/>
      <w:bookmarkStart w:id="8" w:name="_Toc179234612"/>
    </w:p>
    <w:p w14:paraId="202C0F3C" w14:textId="2E89179F" w:rsidR="00400DAC" w:rsidRPr="004313C9" w:rsidRDefault="00F6163F" w:rsidP="004313C9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4. </w:t>
      </w:r>
      <w:r w:rsidR="00400DAC"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DESARROLLO METODOLÓGICO</w:t>
      </w:r>
      <w:bookmarkEnd w:id="7"/>
      <w:bookmarkEnd w:id="8"/>
    </w:p>
    <w:p w14:paraId="15E3269E" w14:textId="77777777" w:rsidR="000B4734" w:rsidRPr="009B046D" w:rsidRDefault="000B4734" w:rsidP="000B4734">
      <w:pPr>
        <w:autoSpaceDE w:val="0"/>
        <w:autoSpaceDN w:val="0"/>
        <w:spacing w:line="276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2986CDF3" w14:textId="735819D0" w:rsidR="00400DAC" w:rsidRPr="009B046D" w:rsidRDefault="00400DAC" w:rsidP="001C16D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A continuación, se relaciona la metodología empleada para descargar, revisar y analizar la información de las PQRSD por APC Colombia, durante el periodo evaluado:</w:t>
      </w:r>
    </w:p>
    <w:p w14:paraId="0C4AA309" w14:textId="77777777" w:rsidR="008578A5" w:rsidRPr="009B046D" w:rsidRDefault="008578A5" w:rsidP="000B4734">
      <w:pPr>
        <w:autoSpaceDE w:val="0"/>
        <w:autoSpaceDN w:val="0"/>
        <w:spacing w:line="276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5E50644E" w14:textId="61D1FED7" w:rsidR="00400DAC" w:rsidRPr="009B046D" w:rsidRDefault="00400DAC" w:rsidP="001C16DA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Se descargó la información del </w:t>
      </w:r>
      <w:r w:rsidR="005D6506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Sistema de Gestión de Documentos Electrónicos de Archivo Digital Hermes, 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seleccionando el rango de fechas correspondiente al periodo evaluado en el presente informe </w:t>
      </w:r>
      <w:r w:rsidR="002B0BB9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del 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>primero (01) al treinta</w:t>
      </w:r>
      <w:r w:rsidR="004F22DA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y uno (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>3</w:t>
      </w:r>
      <w:r w:rsidR="0084673A" w:rsidRPr="009B046D">
        <w:rPr>
          <w:rFonts w:ascii="Arial" w:eastAsiaTheme="minorHAnsi" w:hAnsi="Arial" w:cs="Arial"/>
          <w:sz w:val="24"/>
          <w:szCs w:val="24"/>
          <w:lang w:val="es-CO" w:eastAsia="en-US"/>
        </w:rPr>
        <w:t>1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) de </w:t>
      </w:r>
      <w:r w:rsidR="00BC4142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agosto </w:t>
      </w:r>
      <w:r w:rsidR="00952689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314EC1" w:rsidRPr="009B046D">
        <w:rPr>
          <w:rFonts w:ascii="Arial" w:eastAsiaTheme="minorHAnsi" w:hAnsi="Arial" w:cs="Arial"/>
          <w:sz w:val="24"/>
          <w:szCs w:val="24"/>
          <w:lang w:val="es-CO" w:eastAsia="en-US"/>
        </w:rPr>
        <w:t>2025.</w:t>
      </w:r>
    </w:p>
    <w:p w14:paraId="19DF5C5C" w14:textId="77777777" w:rsidR="00400DAC" w:rsidRPr="009B046D" w:rsidRDefault="00400DAC" w:rsidP="00F6163F">
      <w:pPr>
        <w:rPr>
          <w:lang w:val="es-CO"/>
        </w:rPr>
      </w:pPr>
    </w:p>
    <w:p w14:paraId="28E6F291" w14:textId="5F6814A2" w:rsidR="00400DAC" w:rsidRPr="004313C9" w:rsidRDefault="00F6163F" w:rsidP="004313C9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9" w:name="_Toc140836092"/>
      <w:bookmarkStart w:id="10" w:name="_Toc179234613"/>
      <w:r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5.</w:t>
      </w:r>
      <w:r w:rsidR="00400DAC"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RESULTADOS</w:t>
      </w:r>
      <w:bookmarkEnd w:id="9"/>
      <w:bookmarkEnd w:id="10"/>
    </w:p>
    <w:p w14:paraId="7F98B989" w14:textId="77777777" w:rsidR="00BA61A9" w:rsidRPr="009B046D" w:rsidRDefault="00BA61A9" w:rsidP="00BA61A9">
      <w:pPr>
        <w:rPr>
          <w:lang w:val="es-CO" w:bidi="es-CO"/>
        </w:rPr>
      </w:pPr>
    </w:p>
    <w:p w14:paraId="554C150D" w14:textId="3A29857F" w:rsidR="003F5A0A" w:rsidRPr="009B046D" w:rsidRDefault="005E6735" w:rsidP="001C16D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Durante</w:t>
      </w:r>
      <w:r w:rsidR="007E6195" w:rsidRPr="009B046D">
        <w:rPr>
          <w:rFonts w:ascii="Arial" w:eastAsia="Arial" w:hAnsi="Arial" w:cs="Arial"/>
          <w:sz w:val="24"/>
          <w:szCs w:val="24"/>
          <w:lang w:val="es-CO"/>
        </w:rPr>
        <w:t xml:space="preserve"> el 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BC4142">
        <w:rPr>
          <w:rFonts w:ascii="Arial" w:eastAsiaTheme="minorHAnsi" w:hAnsi="Arial" w:cs="Arial"/>
          <w:sz w:val="24"/>
          <w:szCs w:val="24"/>
          <w:lang w:val="es-CO" w:eastAsia="en-US"/>
        </w:rPr>
        <w:t>agosto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 de 2025, las direcciones y grupos internos de trabajo de la Agencia Presidencial de Cooperación Internacional de Colombia (APC-Colombia) gestionaron de manera oportuna </w:t>
      </w:r>
      <w:r w:rsidR="000E7522">
        <w:rPr>
          <w:rFonts w:ascii="Arial" w:eastAsia="Arial" w:hAnsi="Arial" w:cs="Arial"/>
          <w:sz w:val="24"/>
          <w:szCs w:val="24"/>
          <w:lang w:val="es-CO"/>
        </w:rPr>
        <w:t xml:space="preserve">ochenta y tres </w:t>
      </w:r>
      <w:r w:rsidRPr="009B046D">
        <w:rPr>
          <w:rFonts w:ascii="Arial" w:eastAsia="Arial" w:hAnsi="Arial" w:cs="Arial"/>
          <w:sz w:val="24"/>
          <w:szCs w:val="24"/>
          <w:lang w:val="es-CO"/>
        </w:rPr>
        <w:t>(</w:t>
      </w:r>
      <w:r w:rsidR="000E7522">
        <w:rPr>
          <w:rFonts w:ascii="Arial" w:eastAsia="Arial" w:hAnsi="Arial" w:cs="Arial"/>
          <w:sz w:val="24"/>
          <w:szCs w:val="24"/>
          <w:lang w:val="es-CO"/>
        </w:rPr>
        <w:t>83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) Peticiones, Quejas, Reclamos, Sugerencias y Denuncias (PQRSD). Todas estas solicitudes fueron asignadas y tramitadas </w:t>
      </w:r>
      <w:r w:rsidR="007E6195" w:rsidRPr="009B046D">
        <w:rPr>
          <w:rFonts w:ascii="Arial" w:eastAsia="Arial" w:hAnsi="Arial" w:cs="Arial"/>
          <w:sz w:val="24"/>
          <w:szCs w:val="24"/>
          <w:lang w:val="es-CO"/>
        </w:rPr>
        <w:t>dentro de los plazos establecidos en la Resolución 239 de 2022</w:t>
      </w:r>
      <w:r w:rsidRPr="009B046D">
        <w:rPr>
          <w:rFonts w:ascii="Arial" w:eastAsia="Arial" w:hAnsi="Arial" w:cs="Arial"/>
          <w:sz w:val="24"/>
          <w:szCs w:val="24"/>
          <w:lang w:val="es-CO"/>
        </w:rPr>
        <w:t>, a través del Sistema de Gestión de Documentos Electrónicos de Archivo Digital Hermes.</w:t>
      </w:r>
    </w:p>
    <w:p w14:paraId="7AB14BB2" w14:textId="5B9C9A7C" w:rsidR="008578A5" w:rsidRPr="009B046D" w:rsidRDefault="008578A5" w:rsidP="0018785A">
      <w:pPr>
        <w:tabs>
          <w:tab w:val="left" w:pos="1245"/>
          <w:tab w:val="left" w:pos="2160"/>
        </w:tabs>
        <w:autoSpaceDE w:val="0"/>
        <w:autoSpaceDN w:val="0"/>
        <w:spacing w:line="360" w:lineRule="auto"/>
        <w:rPr>
          <w:lang w:val="es-CO" w:bidi="es-ES"/>
        </w:rPr>
      </w:pPr>
    </w:p>
    <w:p w14:paraId="18429250" w14:textId="77777777" w:rsidR="005C697F" w:rsidRDefault="005C697F" w:rsidP="00BA61A9">
      <w:pPr>
        <w:autoSpaceDE w:val="0"/>
        <w:autoSpaceDN w:val="0"/>
        <w:spacing w:line="360" w:lineRule="auto"/>
        <w:rPr>
          <w:lang w:val="es-CO" w:bidi="es-ES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e de pqrsd de agosto de 2025"/>
        <w:tblDescription w:val="En la tabla en word donde se informa que en  el mes de agosto se radicaron 83 PQRSD. La mayoría corresponden a Derechos de Petición de Interés General y Particular con 41%, seguidas por solicitudes de Información con 29% y requerimientos de Entidades Públicas con 16%. En menor proporción se recibieron denuncias y solicitudes de entes de control (4% cada una), así como quejas y comunicaciones del Congreso de la República (2% cada una), además de consultas y aportes de cámaras legislativas (1% cada una)."/>
      </w:tblPr>
      <w:tblGrid>
        <w:gridCol w:w="4451"/>
        <w:gridCol w:w="2418"/>
        <w:gridCol w:w="2775"/>
      </w:tblGrid>
      <w:tr w:rsidR="000E7522" w:rsidRPr="000E7522" w14:paraId="2A143323" w14:textId="77777777" w:rsidTr="000E7522">
        <w:trPr>
          <w:trHeight w:val="73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42216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TIPOLOGIA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0C72CC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PQRSD RADICADA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9CB68E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PORCENTAJE PQRSD RADICADAS</w:t>
            </w:r>
          </w:p>
        </w:tc>
      </w:tr>
      <w:tr w:rsidR="000E7522" w:rsidRPr="000E7522" w14:paraId="3D76F92C" w14:textId="77777777" w:rsidTr="000E7522">
        <w:trPr>
          <w:trHeight w:val="613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F7A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Derecho de Petición  de Interés General  y Particular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FC64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133F7A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41%</w:t>
            </w:r>
          </w:p>
        </w:tc>
      </w:tr>
      <w:tr w:rsidR="000E7522" w:rsidRPr="000E7522" w14:paraId="1EAC6922" w14:textId="77777777" w:rsidTr="000E7522">
        <w:trPr>
          <w:trHeight w:val="443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C43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Información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B08F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A13CF6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29%</w:t>
            </w:r>
          </w:p>
        </w:tc>
      </w:tr>
      <w:tr w:rsidR="000E7522" w:rsidRPr="000E7522" w14:paraId="0A70FB8F" w14:textId="77777777" w:rsidTr="000E7522">
        <w:trPr>
          <w:trHeight w:val="344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6EE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Entidades Públicas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C089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FF2D12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16%</w:t>
            </w:r>
          </w:p>
        </w:tc>
      </w:tr>
      <w:tr w:rsidR="000E7522" w:rsidRPr="000E7522" w14:paraId="31629F1D" w14:textId="77777777" w:rsidTr="000E7522">
        <w:trPr>
          <w:trHeight w:val="299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5A2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Entes de control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B2AB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C53A84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4%</w:t>
            </w:r>
          </w:p>
        </w:tc>
      </w:tr>
      <w:tr w:rsidR="000E7522" w:rsidRPr="000E7522" w14:paraId="69B79295" w14:textId="77777777" w:rsidTr="000E7522">
        <w:trPr>
          <w:trHeight w:val="299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81D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Denuncia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6C70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9BDE9B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4%</w:t>
            </w:r>
          </w:p>
        </w:tc>
      </w:tr>
      <w:tr w:rsidR="000E7522" w:rsidRPr="000E7522" w14:paraId="173C5EE5" w14:textId="77777777" w:rsidTr="000E7522">
        <w:trPr>
          <w:trHeight w:val="299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9C3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Queja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5C71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1E2348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2%</w:t>
            </w:r>
          </w:p>
        </w:tc>
      </w:tr>
      <w:tr w:rsidR="000E7522" w:rsidRPr="000E7522" w14:paraId="01430814" w14:textId="77777777" w:rsidTr="000E7522">
        <w:trPr>
          <w:trHeight w:val="598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396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Congreso de la República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C467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1F8521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2%</w:t>
            </w:r>
          </w:p>
        </w:tc>
      </w:tr>
      <w:tr w:rsidR="000E7522" w:rsidRPr="000E7522" w14:paraId="62E828B4" w14:textId="77777777" w:rsidTr="000E7522">
        <w:trPr>
          <w:trHeight w:val="299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684" w14:textId="77777777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Consulta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1F9E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2BAF12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1%</w:t>
            </w:r>
          </w:p>
        </w:tc>
      </w:tr>
      <w:tr w:rsidR="000E7522" w:rsidRPr="000E7522" w14:paraId="73F4D96D" w14:textId="77777777" w:rsidTr="000E7522">
        <w:trPr>
          <w:trHeight w:val="434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DD8" w14:textId="305A59D9" w:rsidR="000E7522" w:rsidRPr="000E7522" w:rsidRDefault="000E7522" w:rsidP="000E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Cámara Legislativa y sus Comisiones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BC5B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ECD6B0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1%</w:t>
            </w:r>
          </w:p>
        </w:tc>
      </w:tr>
      <w:tr w:rsidR="000E7522" w:rsidRPr="000E7522" w14:paraId="4F0C835C" w14:textId="77777777" w:rsidTr="000E7522">
        <w:trPr>
          <w:trHeight w:val="314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3FBA7E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E227C7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1CB305" w14:textId="77777777" w:rsidR="000E7522" w:rsidRPr="000E7522" w:rsidRDefault="000E7522" w:rsidP="000E7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0E75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100%</w:t>
            </w:r>
          </w:p>
        </w:tc>
      </w:tr>
    </w:tbl>
    <w:p w14:paraId="48063468" w14:textId="77777777" w:rsidR="005C697F" w:rsidRDefault="005C697F" w:rsidP="00BA61A9">
      <w:pPr>
        <w:autoSpaceDE w:val="0"/>
        <w:autoSpaceDN w:val="0"/>
        <w:spacing w:line="360" w:lineRule="auto"/>
        <w:rPr>
          <w:lang w:val="es-CO" w:bidi="es-ES"/>
        </w:rPr>
      </w:pPr>
    </w:p>
    <w:p w14:paraId="1A7229B8" w14:textId="4D0023FE" w:rsidR="005C697F" w:rsidRDefault="000E7522" w:rsidP="00BA61A9">
      <w:pPr>
        <w:autoSpaceDE w:val="0"/>
        <w:autoSpaceDN w:val="0"/>
        <w:spacing w:line="360" w:lineRule="auto"/>
        <w:rPr>
          <w:lang w:val="es-CO" w:bidi="es-ES"/>
        </w:rPr>
      </w:pPr>
      <w:r>
        <w:rPr>
          <w:noProof/>
          <w:lang w:val="es-CO" w:bidi="es-ES"/>
        </w:rPr>
        <w:drawing>
          <wp:inline distT="0" distB="0" distL="0" distR="0" wp14:anchorId="1F7903B7" wp14:editId="490E9CD8">
            <wp:extent cx="6714165" cy="2971165"/>
            <wp:effectExtent l="0" t="0" r="0" b="635"/>
            <wp:docPr id="463746736" name="Imagen 2" descr="En la grafica se muestra el total de pqrsd recibidos , indicando que La mayoría corresponden a Derechos de Petición de Interés General y Particular con 41%, seguidas por solicitudes de Información con 29% y requerimientos de Entidades Públicas con 16%. En menor proporción se recibieron denuncias y solicitudes de entes de control (4% cada una), así como quejas y comunicaciones del Congreso de la República (2% cada una), además de consultas y aportes de cámaras legislativas (1% cada un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46736" name="Imagen 2" descr="En la grafica se muestra el total de pqrsd recibidos , indicando que La mayoría corresponden a Derechos de Petición de Interés General y Particular con 41%, seguidas por solicitudes de Información con 29% y requerimientos de Entidades Públicas con 16%. En menor proporción se recibieron denuncias y solicitudes de entes de control (4% cada una), así como quejas y comunicaciones del Congreso de la República (2% cada una), además de consultas y aportes de cámaras legislativas (1% cada una)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52" cy="2985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BA9F7" w14:textId="6A4CA8F6" w:rsidR="005C697F" w:rsidRDefault="005C697F" w:rsidP="00BA61A9">
      <w:pPr>
        <w:autoSpaceDE w:val="0"/>
        <w:autoSpaceDN w:val="0"/>
        <w:spacing w:line="360" w:lineRule="auto"/>
        <w:rPr>
          <w:lang w:val="es-CO" w:bidi="es-ES"/>
        </w:rPr>
      </w:pPr>
    </w:p>
    <w:p w14:paraId="60AD5985" w14:textId="77777777" w:rsidR="001E6061" w:rsidRPr="009B046D" w:rsidRDefault="001E6061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11" w:name="_Toc179234597"/>
      <w:bookmarkStart w:id="12" w:name="_Toc179234614"/>
      <w:bookmarkStart w:id="13" w:name="_Toc140836095"/>
      <w:bookmarkStart w:id="14" w:name="_Toc179234615"/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6. TOTAL DE PQRSD RECIBIDAS POR DIRECCIONES</w:t>
      </w:r>
      <w:bookmarkEnd w:id="11"/>
      <w:bookmarkEnd w:id="12"/>
    </w:p>
    <w:p w14:paraId="246D0DD7" w14:textId="77777777" w:rsidR="007F239A" w:rsidRPr="009B046D" w:rsidRDefault="007F239A" w:rsidP="001E6061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</w:p>
    <w:bookmarkEnd w:id="13"/>
    <w:bookmarkEnd w:id="14"/>
    <w:p w14:paraId="7B5FC2B4" w14:textId="77777777" w:rsidR="001E6061" w:rsidRDefault="001E6061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 w:rsidRPr="009B046D">
        <w:rPr>
          <w:rFonts w:eastAsia="Arial Narrow"/>
          <w:lang w:val="es-CO" w:eastAsia="es-CO" w:bidi="es-ES"/>
        </w:rPr>
        <w:t>En el siguiente cuadro se relacionan las PQRSD recibidas por cada una de las direcciones internas de APC-Colombia:</w:t>
      </w:r>
    </w:p>
    <w:p w14:paraId="4AEC215E" w14:textId="721039F6" w:rsidR="00F90AB8" w:rsidRPr="00E1332B" w:rsidRDefault="00F90AB8" w:rsidP="001E6061">
      <w:pPr>
        <w:pStyle w:val="Textoindependiente"/>
        <w:widowControl/>
        <w:spacing w:line="360" w:lineRule="auto"/>
        <w:rPr>
          <w:rFonts w:ascii="Aptos" w:eastAsia="Aptos" w:hAnsi="Aptos" w:cs="Aptos"/>
          <w:sz w:val="22"/>
          <w:szCs w:val="22"/>
          <w:lang w:val="es-CO" w:eastAsia="es-CO"/>
        </w:rPr>
      </w:pPr>
      <w:r>
        <w:rPr>
          <w:rFonts w:eastAsia="Arial Narrow"/>
          <w:lang w:val="es-CO" w:eastAsia="es-CO" w:bidi="es-ES"/>
        </w:rPr>
        <w:fldChar w:fldCharType="begin"/>
      </w:r>
      <w:r>
        <w:rPr>
          <w:rFonts w:eastAsia="Arial Narrow"/>
          <w:lang w:val="es-CO" w:eastAsia="es-CO" w:bidi="es-ES"/>
        </w:rPr>
        <w:instrText xml:space="preserve"> LINK </w:instrText>
      </w:r>
      <w:r w:rsidR="0035644A">
        <w:rPr>
          <w:rFonts w:eastAsia="Arial Narrow"/>
          <w:lang w:val="es-CO" w:eastAsia="es-CO" w:bidi="es-ES"/>
        </w:rPr>
        <w:instrText xml:space="preserve">Excel.Sheet.12 "C:\\Users\\MARITZA\\Desktop\\insumos para trabajar a auditoria\\plantilla del informe de PQRSD con el nuevo logo\\AGOSTO 2025.xlsx" Hoja3!F3C1:F9C2 </w:instrText>
      </w:r>
      <w:r>
        <w:rPr>
          <w:rFonts w:eastAsia="Arial Narrow"/>
          <w:lang w:val="es-CO" w:eastAsia="es-CO" w:bidi="es-ES"/>
        </w:rPr>
        <w:instrText xml:space="preserve">\a \f 4 \h  \* MERGEFORMAT </w:instrText>
      </w:r>
      <w:r>
        <w:rPr>
          <w:rFonts w:eastAsia="Arial Narrow"/>
          <w:lang w:val="es-CO" w:eastAsia="es-CO" w:bidi="es-ES"/>
        </w:rPr>
        <w:fldChar w:fldCharType="separate"/>
      </w:r>
    </w:p>
    <w:tbl>
      <w:tblPr>
        <w:tblW w:w="10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OTAL DE PQRSD POR DIRECCIONES"/>
        <w:tblDescription w:val="En esta tabla word donde se informa el total de PQRSD que recibieron  las Direcciones de la agencia durante el mes de agosto de 2025"/>
      </w:tblPr>
      <w:tblGrid>
        <w:gridCol w:w="8147"/>
        <w:gridCol w:w="2281"/>
      </w:tblGrid>
      <w:tr w:rsidR="00F90AB8" w:rsidRPr="00F90AB8" w14:paraId="2F396235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75623" w:fill="375623"/>
            <w:noWrap/>
            <w:vAlign w:val="bottom"/>
            <w:hideMark/>
          </w:tcPr>
          <w:p w14:paraId="6D3D6A32" w14:textId="2A3B95BC" w:rsidR="00F90AB8" w:rsidRPr="00F90AB8" w:rsidRDefault="00F90AB8">
            <w:pPr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F90AB8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 xml:space="preserve">DIRECCIÓN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75623" w:fill="375623"/>
            <w:noWrap/>
            <w:vAlign w:val="bottom"/>
            <w:hideMark/>
          </w:tcPr>
          <w:p w14:paraId="682003A9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F90AB8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NÚMERO DE PQRSD</w:t>
            </w:r>
          </w:p>
        </w:tc>
      </w:tr>
      <w:tr w:rsidR="00F90AB8" w:rsidRPr="00F90AB8" w14:paraId="344BC1E1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47794FBD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 xml:space="preserve">DIRECCIÓN DE COORDINACIÓN INTERINSTITUCIONAL DE COOPERACIÓN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13F4E040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36</w:t>
            </w:r>
          </w:p>
        </w:tc>
      </w:tr>
      <w:tr w:rsidR="00F90AB8" w:rsidRPr="00F90AB8" w14:paraId="6373AFE3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5959AB47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DIRECCIÓN ADMINISTRATIVA Y FINANCIERA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600CBB20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25</w:t>
            </w:r>
          </w:p>
        </w:tc>
      </w:tr>
      <w:tr w:rsidR="00F90AB8" w:rsidRPr="00F90AB8" w14:paraId="3C9BC423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682F7B91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DIRECCIÓN DE GESTIÓN DE DEMANDA DE COOPERACIÓN INTERNACIONAL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00A45D4B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15</w:t>
            </w:r>
          </w:p>
        </w:tc>
      </w:tr>
      <w:tr w:rsidR="00F90AB8" w:rsidRPr="00F90AB8" w14:paraId="39F2BC9D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3EC04DE7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DIRECCIÓN DE OFERTA DE COOPERACIÓN INTERNACIONAL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72797E64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5</w:t>
            </w:r>
          </w:p>
        </w:tc>
      </w:tr>
      <w:tr w:rsidR="00F90AB8" w:rsidRPr="00F90AB8" w14:paraId="5170883D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303A974C" w14:textId="77777777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DIRECCIÓN GENERAL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bottom"/>
            <w:hideMark/>
          </w:tcPr>
          <w:p w14:paraId="52CB044B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90AB8">
              <w:rPr>
                <w:rFonts w:ascii="Calibri" w:eastAsia="Times New Roman" w:hAnsi="Calibri" w:cs="Calibri"/>
                <w:color w:val="000000"/>
                <w:lang w:val="es-CO"/>
              </w:rPr>
              <w:t>2</w:t>
            </w:r>
          </w:p>
        </w:tc>
      </w:tr>
      <w:tr w:rsidR="00F90AB8" w:rsidRPr="00F90AB8" w14:paraId="07D73B54" w14:textId="77777777" w:rsidTr="00F90AB8">
        <w:trPr>
          <w:trHeight w:val="309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75623" w:fill="375623"/>
            <w:noWrap/>
            <w:vAlign w:val="bottom"/>
            <w:hideMark/>
          </w:tcPr>
          <w:p w14:paraId="65276194" w14:textId="29DD98A6" w:rsidR="00F90AB8" w:rsidRPr="00F90AB8" w:rsidRDefault="00F90AB8" w:rsidP="00F90A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F90AB8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OTAL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75623" w:fill="375623"/>
            <w:noWrap/>
            <w:vAlign w:val="bottom"/>
            <w:hideMark/>
          </w:tcPr>
          <w:p w14:paraId="32D7474E" w14:textId="77777777" w:rsidR="00F90AB8" w:rsidRPr="00F90AB8" w:rsidRDefault="00F90AB8" w:rsidP="00F90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F90AB8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83</w:t>
            </w:r>
          </w:p>
        </w:tc>
      </w:tr>
    </w:tbl>
    <w:p w14:paraId="7A809964" w14:textId="670BBDA3" w:rsidR="00F90AB8" w:rsidRDefault="00F90AB8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>
        <w:rPr>
          <w:rFonts w:eastAsia="Arial Narrow"/>
          <w:lang w:val="es-CO" w:eastAsia="es-CO" w:bidi="es-ES"/>
        </w:rPr>
        <w:fldChar w:fldCharType="end"/>
      </w:r>
    </w:p>
    <w:p w14:paraId="633EF91D" w14:textId="247803BC" w:rsidR="00F90AB8" w:rsidRDefault="00F90AB8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>
        <w:rPr>
          <w:noProof/>
        </w:rPr>
        <w:drawing>
          <wp:inline distT="0" distB="0" distL="0" distR="0" wp14:anchorId="2B340220" wp14:editId="5ED2E394">
            <wp:extent cx="6667500" cy="3276600"/>
            <wp:effectExtent l="0" t="0" r="0" b="0"/>
            <wp:docPr id="412465167" name="Gráfico 1" descr="En esta grafica se informa el total de PQRSD que recibieron  las Direcciones de la agencia.">
              <a:extLst xmlns:a="http://schemas.openxmlformats.org/drawingml/2006/main">
                <a:ext uri="{FF2B5EF4-FFF2-40B4-BE49-F238E27FC236}">
                  <a16:creationId xmlns:a16="http://schemas.microsoft.com/office/drawing/2014/main" id="{8CFA54DA-4B00-D0C9-61E1-4476627F17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996231" w14:textId="77777777" w:rsidR="00F90AB8" w:rsidRDefault="00F90AB8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p w14:paraId="3B41B582" w14:textId="77777777" w:rsidR="00F90AB8" w:rsidRDefault="00F90AB8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p w14:paraId="34ADD99E" w14:textId="77777777" w:rsidR="001E6061" w:rsidRPr="009B046D" w:rsidRDefault="00F50B15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7. </w:t>
      </w:r>
      <w:r w:rsidR="001E6061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RECOMENDACIONES</w:t>
      </w:r>
    </w:p>
    <w:p w14:paraId="63A70429" w14:textId="77777777" w:rsidR="00664B03" w:rsidRPr="009B046D" w:rsidRDefault="00664B03" w:rsidP="00664B03">
      <w:pPr>
        <w:rPr>
          <w:lang w:val="es-CO" w:bidi="es-CO"/>
        </w:rPr>
      </w:pPr>
    </w:p>
    <w:p w14:paraId="329D4C01" w14:textId="454718DF" w:rsidR="00EB630E" w:rsidRDefault="00EB630E" w:rsidP="00EB630E">
      <w:pPr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bookmarkStart w:id="15" w:name="_Hlk202673236"/>
      <w:r w:rsidRPr="00EB630E">
        <w:rPr>
          <w:rFonts w:ascii="Arial" w:eastAsia="Arial Narrow" w:hAnsi="Arial" w:cs="Arial"/>
          <w:sz w:val="24"/>
          <w:szCs w:val="24"/>
          <w:lang w:val="es-CO" w:bidi="es-ES"/>
        </w:rPr>
        <w:t>Con el objetivo de fortalecer la atención ciudadana, garantizar la transparencia institucional y mejorar la eficiencia en el manejo de las Peticiones, Quejas, Reclamos, Sugerencias y Denuncias PQRSD, la Agencia Presidencial de Cooperación Internacional de Colombia APC</w:t>
      </w:r>
      <w:r w:rsidR="00045393">
        <w:rPr>
          <w:rFonts w:ascii="Arial" w:eastAsia="Arial Narrow" w:hAnsi="Arial" w:cs="Arial"/>
          <w:sz w:val="24"/>
          <w:szCs w:val="24"/>
          <w:lang w:val="es-CO" w:bidi="es-ES"/>
        </w:rPr>
        <w:t xml:space="preserve"> </w:t>
      </w:r>
      <w:r w:rsidRPr="00EB630E">
        <w:rPr>
          <w:rFonts w:ascii="Arial" w:eastAsia="Arial Narrow" w:hAnsi="Arial" w:cs="Arial"/>
          <w:sz w:val="24"/>
          <w:szCs w:val="24"/>
          <w:lang w:val="es-CO" w:bidi="es-ES"/>
        </w:rPr>
        <w:t>Colombia emite las siguientes recomendaciones dirigidas a todas sus d</w:t>
      </w:r>
      <w:r w:rsidR="00045393">
        <w:rPr>
          <w:rFonts w:ascii="Arial" w:eastAsia="Arial Narrow" w:hAnsi="Arial" w:cs="Arial"/>
          <w:sz w:val="24"/>
          <w:szCs w:val="24"/>
          <w:lang w:val="es-CO" w:bidi="es-ES"/>
        </w:rPr>
        <w:t>irecciones  y grupos internos de trabajo</w:t>
      </w:r>
      <w:r w:rsidRPr="00EB630E">
        <w:rPr>
          <w:rFonts w:ascii="Arial" w:eastAsia="Arial Narrow" w:hAnsi="Arial" w:cs="Arial"/>
          <w:sz w:val="24"/>
          <w:szCs w:val="24"/>
          <w:lang w:val="es-CO" w:bidi="es-ES"/>
        </w:rPr>
        <w:t>:</w:t>
      </w:r>
    </w:p>
    <w:p w14:paraId="4C3AC9E5" w14:textId="77777777" w:rsidR="00045393" w:rsidRDefault="00045393" w:rsidP="00EB630E">
      <w:pPr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4535A4E3" w14:textId="77777777" w:rsidR="00883B6B" w:rsidRPr="00883B6B" w:rsidRDefault="00883B6B" w:rsidP="00883B6B">
      <w:pPr>
        <w:pStyle w:val="Prrafodelista"/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Arial" w:eastAsia="Arial Narrow" w:hAnsi="Arial" w:cs="Arial"/>
          <w:b/>
          <w:bCs/>
          <w:sz w:val="24"/>
          <w:szCs w:val="24"/>
          <w:lang w:val="es-CO" w:bidi="es-ES"/>
        </w:rPr>
      </w:pPr>
      <w:r w:rsidRPr="00883B6B">
        <w:rPr>
          <w:rFonts w:ascii="Arial" w:eastAsia="Arial Narrow" w:hAnsi="Arial" w:cs="Arial"/>
          <w:b/>
          <w:bCs/>
          <w:sz w:val="24"/>
          <w:szCs w:val="24"/>
          <w:lang w:val="es-CO" w:bidi="es-ES"/>
        </w:rPr>
        <w:t>Vincular correctamente las respuestas a los radicados</w:t>
      </w:r>
    </w:p>
    <w:p w14:paraId="3B2D66F0" w14:textId="77777777" w:rsidR="007373EC" w:rsidRPr="00D61EB1" w:rsidRDefault="007373EC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36037647" w14:textId="757C4343" w:rsidR="00883B6B" w:rsidRPr="00D61EB1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D61EB1">
        <w:rPr>
          <w:rFonts w:ascii="Arial" w:hAnsi="Arial" w:cs="Arial"/>
          <w:sz w:val="24"/>
          <w:szCs w:val="24"/>
          <w:lang w:val="es-CO"/>
        </w:rPr>
        <w:t>Se solicita a todas las direcciones y grupos internos de trabajo responsables de la gestión de PQRSD que, al emitir una respuesta relacionada con un radicado principal (por ejemplo, PQRSD25-0000000), se aseguren de asociarla correctamente al expediente correspondiente.</w:t>
      </w:r>
    </w:p>
    <w:p w14:paraId="3ACC46A1" w14:textId="77777777" w:rsidR="00D61EB1" w:rsidRPr="00D61EB1" w:rsidRDefault="00D61EB1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3DDD4527" w14:textId="53B751DC" w:rsidR="00883B6B" w:rsidRPr="00D61EB1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D61EB1">
        <w:rPr>
          <w:rFonts w:ascii="Arial" w:hAnsi="Arial" w:cs="Arial"/>
          <w:sz w:val="24"/>
          <w:szCs w:val="24"/>
          <w:lang w:val="es-CO"/>
        </w:rPr>
        <w:t>Esta medida busca garantizar la trazabilidad completa del trámite y evitar inconsistencias, ya que se ha evidenciado que en algunos casos las respuestas no están siendo vinculadas adecuadamente o no se cita el número de radicado cuando se responde de manera separada.</w:t>
      </w:r>
    </w:p>
    <w:p w14:paraId="6CB2CE52" w14:textId="77777777" w:rsidR="00883B6B" w:rsidRPr="00D61EB1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22A201DF" w14:textId="77777777" w:rsidR="00883B6B" w:rsidRDefault="00883B6B" w:rsidP="00883B6B">
      <w:pPr>
        <w:pStyle w:val="Prrafodelista"/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Arial" w:eastAsia="Arial Narrow" w:hAnsi="Arial" w:cs="Arial"/>
          <w:b/>
          <w:bCs/>
          <w:sz w:val="24"/>
          <w:szCs w:val="24"/>
          <w:lang w:val="es-CO" w:bidi="es-ES"/>
        </w:rPr>
      </w:pPr>
      <w:r w:rsidRPr="00883B6B">
        <w:rPr>
          <w:rFonts w:ascii="Arial" w:eastAsia="Arial Narrow" w:hAnsi="Arial" w:cs="Arial"/>
          <w:b/>
          <w:bCs/>
          <w:sz w:val="24"/>
          <w:szCs w:val="24"/>
          <w:lang w:val="es-CO" w:bidi="es-ES"/>
        </w:rPr>
        <w:t>Usar un lenguaje claro, respetuoso y fácil de entender</w:t>
      </w:r>
    </w:p>
    <w:p w14:paraId="10FE003B" w14:textId="77777777" w:rsidR="004B1074" w:rsidRDefault="004B1074" w:rsidP="00883B6B">
      <w:pPr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3C2E9902" w14:textId="16493189" w:rsidR="00883B6B" w:rsidRDefault="00883B6B" w:rsidP="00883B6B">
      <w:pPr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883B6B">
        <w:rPr>
          <w:rFonts w:ascii="Arial" w:eastAsia="Arial Narrow" w:hAnsi="Arial" w:cs="Arial"/>
          <w:sz w:val="24"/>
          <w:szCs w:val="24"/>
          <w:lang w:val="es-CO" w:bidi="es-ES"/>
        </w:rPr>
        <w:t>Todas las respuestas deben estar redactadas en un lenguaje sencillo, directo y comprensible para cualquier ciudadano. Esto facilita la comprensión del mensaje y fortalece la relación con la ciudadanía. Para lograrlo, se recomienda:</w:t>
      </w:r>
    </w:p>
    <w:p w14:paraId="03F2470B" w14:textId="77777777" w:rsidR="004B1074" w:rsidRPr="00883B6B" w:rsidRDefault="004B1074" w:rsidP="00883B6B">
      <w:pPr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3320C3F1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Presentar la información de manera ordenada, clara y coherente.</w:t>
      </w:r>
    </w:p>
    <w:p w14:paraId="0FA1E223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Usar frases cortas y vocabulario cotidiano.</w:t>
      </w:r>
    </w:p>
    <w:p w14:paraId="02936450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Evitar tecnicismos, repeticiones o expresiones ambiguas.</w:t>
      </w:r>
    </w:p>
    <w:p w14:paraId="0FE69263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Priorizar verbos simples en lugar de frases extensas.</w:t>
      </w:r>
    </w:p>
    <w:p w14:paraId="309D0CD3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Concluir con un mensaje claro que indique los pasos a seguir.</w:t>
      </w:r>
    </w:p>
    <w:p w14:paraId="23368EFC" w14:textId="77777777" w:rsidR="00883B6B" w:rsidRPr="007E4D91" w:rsidRDefault="00883B6B" w:rsidP="00D61EB1">
      <w:pPr>
        <w:pStyle w:val="Prrafodelista"/>
        <w:numPr>
          <w:ilvl w:val="0"/>
          <w:numId w:val="26"/>
        </w:numPr>
        <w:tabs>
          <w:tab w:val="left" w:pos="0"/>
        </w:tabs>
        <w:spacing w:after="0" w:line="360" w:lineRule="auto"/>
        <w:ind w:left="720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7E4D91">
        <w:rPr>
          <w:rFonts w:ascii="Arial" w:eastAsiaTheme="minorHAnsi" w:hAnsi="Arial" w:cs="Arial"/>
          <w:sz w:val="24"/>
          <w:szCs w:val="24"/>
          <w:lang w:val="es-CO" w:eastAsia="en-US"/>
        </w:rPr>
        <w:t>Revisar el texto antes de enviarlo y validar, si es posible, su comprensión.</w:t>
      </w:r>
    </w:p>
    <w:p w14:paraId="7F1821B3" w14:textId="77777777" w:rsidR="00883B6B" w:rsidRPr="007E4D91" w:rsidRDefault="00883B6B" w:rsidP="00D61EB1">
      <w:pPr>
        <w:pStyle w:val="Prrafodelista"/>
        <w:tabs>
          <w:tab w:val="left" w:pos="0"/>
        </w:tabs>
        <w:spacing w:after="0" w:line="360" w:lineRule="auto"/>
        <w:ind w:hanging="360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5BD1CD28" w14:textId="77777777" w:rsidR="00883B6B" w:rsidRDefault="00883B6B" w:rsidP="00883B6B">
      <w:pPr>
        <w:pStyle w:val="Prrafodelista"/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Arial" w:eastAsia="Arial Narrow" w:hAnsi="Arial" w:cs="Arial"/>
          <w:b/>
          <w:bCs/>
          <w:sz w:val="24"/>
          <w:szCs w:val="24"/>
          <w:lang w:val="es-CO" w:bidi="es-ES"/>
        </w:rPr>
      </w:pPr>
      <w:r w:rsidRPr="00883B6B">
        <w:rPr>
          <w:rFonts w:ascii="Arial" w:eastAsia="Arial Narrow" w:hAnsi="Arial" w:cs="Arial"/>
          <w:b/>
          <w:bCs/>
          <w:sz w:val="24"/>
          <w:szCs w:val="24"/>
          <w:lang w:val="es-CO" w:bidi="es-ES"/>
        </w:rPr>
        <w:t>Cumplir con los tiempos establecidos por la ley</w:t>
      </w:r>
    </w:p>
    <w:p w14:paraId="2BFB6ADC" w14:textId="77777777" w:rsidR="00883B6B" w:rsidRPr="00F26C70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1AB85E8F" w14:textId="63BC6BCC" w:rsidR="00883B6B" w:rsidRPr="00F26C70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F26C70">
        <w:rPr>
          <w:rFonts w:ascii="Arial" w:hAnsi="Arial" w:cs="Arial"/>
          <w:sz w:val="24"/>
          <w:szCs w:val="24"/>
          <w:lang w:val="es-CO"/>
        </w:rPr>
        <w:t>Todas las d</w:t>
      </w:r>
      <w:r w:rsidR="000E7700" w:rsidRPr="00F26C70">
        <w:rPr>
          <w:rFonts w:ascii="Arial" w:hAnsi="Arial" w:cs="Arial"/>
          <w:sz w:val="24"/>
          <w:szCs w:val="24"/>
          <w:lang w:val="es-CO"/>
        </w:rPr>
        <w:t>irecciones y grupos internos de trabajo</w:t>
      </w:r>
      <w:r w:rsidRPr="00F26C70">
        <w:rPr>
          <w:rFonts w:ascii="Arial" w:hAnsi="Arial" w:cs="Arial"/>
          <w:sz w:val="24"/>
          <w:szCs w:val="24"/>
          <w:lang w:val="es-CO"/>
        </w:rPr>
        <w:t xml:space="preserve"> deben garantizar que las PQRSD sean atendidas dentro de los plazos definidos en la Resolución 239 de 2022 y demás normas vigentes. Responder oportunamente no solo evita incumplimientos legales, sino que además refuerza la transparencia institucional, demuestra respeto por la ciudadanía y mejora la confianza en la entidad.</w:t>
      </w:r>
    </w:p>
    <w:p w14:paraId="2E10646C" w14:textId="77777777" w:rsidR="00883B6B" w:rsidRPr="00F26C70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15C1231A" w14:textId="52BDF85B" w:rsidR="00883B6B" w:rsidRPr="00F26C70" w:rsidRDefault="00883B6B" w:rsidP="00883B6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F26C70">
        <w:rPr>
          <w:rFonts w:ascii="Arial" w:hAnsi="Arial" w:cs="Arial"/>
          <w:sz w:val="24"/>
          <w:szCs w:val="24"/>
          <w:lang w:val="es-CO"/>
        </w:rPr>
        <w:t>Finalmente, se insta a todos los funcionarios de APC</w:t>
      </w:r>
      <w:r w:rsidR="00D119AC" w:rsidRPr="00F26C70">
        <w:rPr>
          <w:rFonts w:ascii="Arial" w:hAnsi="Arial" w:cs="Arial"/>
          <w:sz w:val="24"/>
          <w:szCs w:val="24"/>
          <w:lang w:val="es-CO"/>
        </w:rPr>
        <w:t xml:space="preserve"> </w:t>
      </w:r>
      <w:r w:rsidRPr="00F26C70">
        <w:rPr>
          <w:rFonts w:ascii="Arial" w:hAnsi="Arial" w:cs="Arial"/>
          <w:sz w:val="24"/>
          <w:szCs w:val="24"/>
          <w:lang w:val="es-CO"/>
        </w:rPr>
        <w:t>Colombia a mantener un estilo de comunicación organizado, comprensible y orientador, asegurando que cada respuesta sea útil, pertinente y esté correctamente asociada al trámite, contribuyendo así a una gestión más eficiente y transparente.</w:t>
      </w:r>
    </w:p>
    <w:p w14:paraId="7E53811D" w14:textId="77777777" w:rsidR="00883B6B" w:rsidRPr="00F26C70" w:rsidRDefault="00883B6B" w:rsidP="00EB630E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342C46B9" w14:textId="1BD3E7D3" w:rsidR="00CF2F6C" w:rsidRPr="009B046D" w:rsidRDefault="00F50B15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16" w:name="_Toc140836096"/>
      <w:bookmarkStart w:id="17" w:name="_Toc179234616"/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8</w:t>
      </w:r>
      <w:r w:rsidR="00CF2F6C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. </w:t>
      </w:r>
      <w:r w:rsidR="00B53F47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CONCLUCIONES </w:t>
      </w:r>
      <w:bookmarkEnd w:id="16"/>
      <w:bookmarkEnd w:id="17"/>
    </w:p>
    <w:p w14:paraId="5AA1A755" w14:textId="77777777" w:rsidR="00EC5BC0" w:rsidRPr="003E3B7F" w:rsidRDefault="00EC5BC0" w:rsidP="003E3B7F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bookmarkEnd w:id="15"/>
    <w:p w14:paraId="21C8A85D" w14:textId="4BB845CE" w:rsidR="00FC28FB" w:rsidRPr="00F26C70" w:rsidRDefault="00FC28FB" w:rsidP="00FC28F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F26C70">
        <w:rPr>
          <w:rFonts w:ascii="Arial" w:hAnsi="Arial" w:cs="Arial"/>
          <w:sz w:val="24"/>
          <w:szCs w:val="24"/>
          <w:lang w:val="es-CO"/>
        </w:rPr>
        <w:t xml:space="preserve">Durante el mes de agosto de 2025, la Agencia Presidencial de Cooperación Internacional de Colombia </w:t>
      </w:r>
      <w:r w:rsidR="00EB630E" w:rsidRPr="00F26C70">
        <w:rPr>
          <w:rFonts w:ascii="Arial" w:hAnsi="Arial" w:cs="Arial"/>
          <w:sz w:val="24"/>
          <w:szCs w:val="24"/>
          <w:lang w:val="es-CO"/>
        </w:rPr>
        <w:t xml:space="preserve"> </w:t>
      </w:r>
      <w:r w:rsidRPr="00F26C70">
        <w:rPr>
          <w:rFonts w:ascii="Arial" w:hAnsi="Arial" w:cs="Arial"/>
          <w:sz w:val="24"/>
          <w:szCs w:val="24"/>
          <w:lang w:val="es-CO"/>
        </w:rPr>
        <w:t>APC-Colombia gestionó un total de ochenta y tres (83) Peticiones, Quejas, Reclamos, Sugerencias y Denuncias (PQRSD), las cuales fueron tramitadas conforme a los lineamientos institucionales y dentro de los tiempos establecidos por la normatividad vigente.</w:t>
      </w:r>
    </w:p>
    <w:p w14:paraId="0F1F8759" w14:textId="77777777" w:rsidR="00FC28FB" w:rsidRPr="00F26C70" w:rsidRDefault="00FC28FB" w:rsidP="00FC28F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29EFA950" w14:textId="77777777" w:rsidR="00FC28FB" w:rsidRPr="00F26C70" w:rsidRDefault="00FC28FB" w:rsidP="00FC28F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F26C70">
        <w:rPr>
          <w:rFonts w:ascii="Arial" w:hAnsi="Arial" w:cs="Arial"/>
          <w:sz w:val="24"/>
          <w:szCs w:val="24"/>
          <w:lang w:val="es-CO"/>
        </w:rPr>
        <w:t>En el análisis de la gestión realizada se evidencia que las PQRSD se distribuyeron tanto por dirección como por tipología. En cuanto a las áreas con mayor número de solicitudes, la Dirección de Coordinación Interinstitucional de Cooperación concentró 36 PQRSD, seguida por la Dirección Administrativa y Financiera con 25, y la Dirección de Gestión de Demanda de Cooperación Internacional con 15. En menor medida, la Dirección de Oferta de Cooperación Internacional registró 5 solicitudes, mientras que la Dirección General atendió 2.</w:t>
      </w:r>
    </w:p>
    <w:p w14:paraId="3037FCD0" w14:textId="77777777" w:rsidR="00FC28FB" w:rsidRPr="00FC28FB" w:rsidRDefault="00FC28FB" w:rsidP="00FC28FB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6A3F3E5F" w14:textId="77777777" w:rsidR="00FC28FB" w:rsidRPr="00FC28FB" w:rsidRDefault="00FC28FB" w:rsidP="00FC28FB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Respecto a la tipología de las solicitudes, el mayor porcentaje correspondió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a Derechos de Petición de Interés General y Particular, con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34 casos (41%)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, seguido por solicitudes de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información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con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24 (29%)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y requerimientos provenientes de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entidades públicas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con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13 (16%)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. En proporciones menores se registraron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denuncias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y solicitudes de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entes de control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(4% cada una), así como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quejas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y comunicaciones del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Congreso de la República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(2% cada una), además de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consultas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y comunicaciones de </w:t>
      </w:r>
      <w:r w:rsidRPr="00FC28FB">
        <w:rPr>
          <w:rFonts w:ascii="Arial" w:eastAsia="Arial" w:hAnsi="Arial" w:cs="Arial"/>
          <w:b/>
          <w:bCs/>
          <w:sz w:val="24"/>
          <w:szCs w:val="24"/>
          <w:lang w:val="es-CO"/>
        </w:rPr>
        <w:t>cámaras legislativas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(1% cada una).</w:t>
      </w:r>
    </w:p>
    <w:p w14:paraId="590EBB75" w14:textId="77777777" w:rsidR="00EB630E" w:rsidRDefault="00EB630E" w:rsidP="00FC28FB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748BA53" w14:textId="55797545" w:rsidR="00FC28FB" w:rsidRPr="00FC28FB" w:rsidRDefault="00FC28FB" w:rsidP="00FC28FB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F26C70">
        <w:rPr>
          <w:rFonts w:ascii="Arial" w:hAnsi="Arial" w:cs="Arial"/>
          <w:sz w:val="24"/>
          <w:szCs w:val="24"/>
          <w:lang w:val="es-CO"/>
        </w:rPr>
        <w:t>Estos resultados permiten concluir que la mayor interacción ciudadana</w:t>
      </w:r>
      <w:r w:rsidR="00D119AC" w:rsidRPr="00F26C70">
        <w:rPr>
          <w:rFonts w:ascii="Arial" w:hAnsi="Arial" w:cs="Arial"/>
          <w:sz w:val="24"/>
          <w:szCs w:val="24"/>
          <w:lang w:val="es-CO"/>
        </w:rPr>
        <w:t xml:space="preserve">, grupos de valor y partes interesadas </w:t>
      </w:r>
      <w:r w:rsidRPr="00F26C70">
        <w:rPr>
          <w:rFonts w:ascii="Arial" w:hAnsi="Arial" w:cs="Arial"/>
          <w:sz w:val="24"/>
          <w:szCs w:val="24"/>
          <w:lang w:val="es-CO"/>
        </w:rPr>
        <w:t xml:space="preserve">se concentra en el ejercicio del derecho de petición y en la solicitud de información, </w:t>
      </w:r>
      <w:r w:rsidR="00331005" w:rsidRPr="00F26C70">
        <w:rPr>
          <w:rFonts w:ascii="Arial" w:hAnsi="Arial" w:cs="Arial"/>
          <w:sz w:val="24"/>
          <w:szCs w:val="24"/>
          <w:lang w:val="es-CO"/>
        </w:rPr>
        <w:t>e</w:t>
      </w:r>
      <w:r w:rsidR="00556289" w:rsidRPr="00F26C70">
        <w:rPr>
          <w:rFonts w:ascii="Arial" w:hAnsi="Arial" w:cs="Arial"/>
          <w:sz w:val="24"/>
          <w:szCs w:val="24"/>
          <w:lang w:val="es-CO"/>
        </w:rPr>
        <w:t xml:space="preserve">sto demuestra que las personas quieren estar informadas y participar activamente en lo que hace la </w:t>
      </w:r>
      <w:r w:rsidR="00F26C70" w:rsidRPr="00F26C70">
        <w:rPr>
          <w:rFonts w:ascii="Arial" w:hAnsi="Arial" w:cs="Arial"/>
          <w:sz w:val="24"/>
          <w:szCs w:val="24"/>
          <w:lang w:val="es-CO"/>
        </w:rPr>
        <w:t>Agencia.</w:t>
      </w:r>
      <w:r w:rsidR="002F0580" w:rsidRPr="00F26C70">
        <w:rPr>
          <w:rFonts w:ascii="Arial" w:hAnsi="Arial" w:cs="Arial"/>
          <w:sz w:val="24"/>
          <w:szCs w:val="24"/>
          <w:lang w:val="es-CO"/>
        </w:rPr>
        <w:t xml:space="preserve"> </w:t>
      </w:r>
      <w:r w:rsidRPr="00F26C70">
        <w:rPr>
          <w:rFonts w:ascii="Arial" w:hAnsi="Arial" w:cs="Arial"/>
          <w:sz w:val="24"/>
          <w:szCs w:val="24"/>
          <w:lang w:val="es-CO"/>
        </w:rPr>
        <w:t xml:space="preserve">Asimismo, se evidencia que las </w:t>
      </w:r>
      <w:r w:rsidR="00EB630E" w:rsidRPr="00F26C70">
        <w:rPr>
          <w:rFonts w:ascii="Arial" w:hAnsi="Arial" w:cs="Arial"/>
          <w:sz w:val="24"/>
          <w:szCs w:val="24"/>
          <w:lang w:val="es-CO"/>
        </w:rPr>
        <w:t xml:space="preserve">direcciones </w:t>
      </w:r>
      <w:r w:rsidRPr="00F26C70">
        <w:rPr>
          <w:rFonts w:ascii="Arial" w:hAnsi="Arial" w:cs="Arial"/>
          <w:sz w:val="24"/>
          <w:szCs w:val="24"/>
          <w:lang w:val="es-CO"/>
        </w:rPr>
        <w:t>de</w:t>
      </w:r>
      <w:r w:rsidRPr="00FC28FB">
        <w:rPr>
          <w:rFonts w:ascii="Arial" w:eastAsia="Arial" w:hAnsi="Arial" w:cs="Arial"/>
          <w:sz w:val="24"/>
          <w:szCs w:val="24"/>
          <w:lang w:val="es-CO"/>
        </w:rPr>
        <w:t xml:space="preserve"> coordinación interinstitucional y gestión administrativa </w:t>
      </w:r>
      <w:r w:rsidR="00EB630E">
        <w:rPr>
          <w:rFonts w:ascii="Arial" w:eastAsia="Arial" w:hAnsi="Arial" w:cs="Arial"/>
          <w:sz w:val="24"/>
          <w:szCs w:val="24"/>
          <w:lang w:val="es-CO"/>
        </w:rPr>
        <w:t xml:space="preserve"> y financiera </w:t>
      </w:r>
      <w:r w:rsidRPr="00FC28FB">
        <w:rPr>
          <w:rFonts w:ascii="Arial" w:eastAsia="Arial" w:hAnsi="Arial" w:cs="Arial"/>
          <w:sz w:val="24"/>
          <w:szCs w:val="24"/>
          <w:lang w:val="es-CO"/>
        </w:rPr>
        <w:t>desempeñan un papel estratégico en la atención al ciudadano, al concentrar el mayor volumen de requerimientos.</w:t>
      </w:r>
    </w:p>
    <w:p w14:paraId="061C7DDC" w14:textId="77777777" w:rsidR="007C1ACC" w:rsidRPr="003E3B7F" w:rsidRDefault="007C1ACC" w:rsidP="00FC28FB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sectPr w:rsidR="007C1ACC" w:rsidRPr="003E3B7F" w:rsidSect="00187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BECD" w14:textId="77777777" w:rsidR="00AE185C" w:rsidRDefault="00AE185C">
      <w:pPr>
        <w:spacing w:after="0" w:line="240" w:lineRule="auto"/>
      </w:pPr>
      <w:r>
        <w:separator/>
      </w:r>
    </w:p>
  </w:endnote>
  <w:endnote w:type="continuationSeparator" w:id="0">
    <w:p w14:paraId="2C9E505D" w14:textId="77777777" w:rsidR="00AE185C" w:rsidRDefault="00AE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ucidasans">
    <w:altName w:val="Calibri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9447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7307" w14:textId="77777777" w:rsidR="00867300" w:rsidRDefault="00867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14:paraId="7270A01E" w14:textId="77777777" w:rsidR="008576A8" w:rsidRPr="00B86C6C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  <w:lang w:val="es-CO"/>
      </w:rPr>
    </w:pPr>
    <w:r w:rsidRPr="00B86C6C">
      <w:rPr>
        <w:rFonts w:ascii="Arial" w:hAnsi="Arial" w:cs="Arial"/>
        <w:sz w:val="20"/>
        <w:szCs w:val="20"/>
        <w:lang w:val="es-CO"/>
      </w:rPr>
      <w:t>_______________________________________________________________________</w:t>
    </w:r>
  </w:p>
  <w:p w14:paraId="65BB912A" w14:textId="77777777" w:rsidR="008576A8" w:rsidRPr="00B86C6C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"/>
        <w:szCs w:val="2"/>
        <w:lang w:val="es-CO"/>
      </w:rPr>
    </w:pPr>
  </w:p>
  <w:p w14:paraId="67BCD23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0"/>
        <w:szCs w:val="20"/>
        <w:lang w:val="es-CO"/>
      </w:rPr>
    </w:pPr>
    <w:r w:rsidRPr="00DB7294">
      <w:rPr>
        <w:rFonts w:ascii="Arial" w:hAnsi="Arial" w:cs="Arial"/>
        <w:b/>
        <w:sz w:val="20"/>
        <w:szCs w:val="20"/>
        <w:lang w:val="es-CO"/>
      </w:rPr>
      <w:t>Agencia Presidencial de Cooperación Internacional de Colombia, APC Colombia</w:t>
    </w:r>
  </w:p>
  <w:p w14:paraId="51DA9A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Teléfono: (+57) 601 601 2424 | Línea gratuita: 01 8000 41 37 95 | Código postal: 110221</w:t>
    </w:r>
  </w:p>
  <w:p w14:paraId="4A65CB49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Dirección: Carrera 10 No. 97A - 13, Torre A, Piso 6 | Bogotá D.C., Colombia</w:t>
    </w:r>
    <w:r w:rsidRPr="00DB7294">
      <w:rPr>
        <w:rFonts w:ascii="Arial" w:hAnsi="Arial" w:cs="Arial"/>
        <w:color w:val="000000" w:themeColor="text1"/>
        <w:sz w:val="20"/>
        <w:szCs w:val="20"/>
        <w:lang w:val="es-CO"/>
      </w:rPr>
      <w:t xml:space="preserve"> </w:t>
    </w:r>
  </w:p>
  <w:p w14:paraId="3E347E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hyperlink r:id="rId1" w:history="1">
      <w:r w:rsidRPr="00DB7294">
        <w:rPr>
          <w:rStyle w:val="Hipervnculo"/>
          <w:rFonts w:ascii="Arial" w:hAnsi="Arial" w:cs="Arial"/>
          <w:sz w:val="20"/>
          <w:szCs w:val="20"/>
          <w:lang w:val="es-CO"/>
        </w:rPr>
        <w:t>www.apccolombia.gov.co</w:t>
      </w:r>
    </w:hyperlink>
  </w:p>
  <w:p w14:paraId="7EE592D8" w14:textId="2E9F5FA9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 xml:space="preserve">Página: 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PAGE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="00A64F9E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7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/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NUMPAGES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="00A64F9E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8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C9BE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00BF" w14:textId="77777777" w:rsidR="00AE185C" w:rsidRDefault="00AE185C">
      <w:pPr>
        <w:spacing w:after="0" w:line="240" w:lineRule="auto"/>
      </w:pPr>
      <w:r>
        <w:separator/>
      </w:r>
    </w:p>
  </w:footnote>
  <w:footnote w:type="continuationSeparator" w:id="0">
    <w:p w14:paraId="17725483" w14:textId="77777777" w:rsidR="00AE185C" w:rsidRDefault="00AE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EF86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31D4" w14:textId="77777777" w:rsidR="00D62F71" w:rsidRPr="00E9235D" w:rsidRDefault="009707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 w:rsidRPr="00E9235D">
      <w:rPr>
        <w:noProof/>
        <w:sz w:val="20"/>
        <w:szCs w:val="20"/>
        <w:lang w:val="es-CO"/>
      </w:rPr>
      <w:drawing>
        <wp:inline distT="114300" distB="114300" distL="114300" distR="114300" wp14:anchorId="79589E98" wp14:editId="57C935A9">
          <wp:extent cx="1574482" cy="597217"/>
          <wp:effectExtent l="0" t="0" r="0" b="0"/>
          <wp:docPr id="2" name="image2.png" descr="Captura de imagen: Donde se visualiza el escudo de Colombia y la Sigla de la APC Colombia, en blanco y negro" title="LOGOTIPO INSTITUCIONAL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482" cy="597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C5707" w14:textId="77777777" w:rsidR="0097078F" w:rsidRPr="00E9235D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</w:rPr>
    </w:pPr>
  </w:p>
  <w:p w14:paraId="29036630" w14:textId="77777777" w:rsidR="00247872" w:rsidRPr="00B86C6C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b/>
        <w:sz w:val="20"/>
        <w:szCs w:val="20"/>
        <w:lang w:val="es-CO"/>
      </w:rPr>
    </w:pPr>
    <w:r w:rsidRPr="00233FDB">
      <w:rPr>
        <w:rFonts w:ascii="Arial" w:hAnsi="Arial" w:cs="Arial"/>
        <w:b/>
        <w:noProof/>
        <w:sz w:val="20"/>
        <w:szCs w:val="20"/>
        <w:lang w:val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1C8BC1" wp14:editId="2B2A5284">
              <wp:simplePos x="0" y="0"/>
              <wp:positionH relativeFrom="column">
                <wp:posOffset>3</wp:posOffset>
              </wp:positionH>
              <wp:positionV relativeFrom="paragraph">
                <wp:posOffset>11191875</wp:posOffset>
              </wp:positionV>
              <wp:extent cx="6029325" cy="122999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C5EE8" w14:textId="77777777" w:rsidR="00A347F2" w:rsidRPr="00B86C6C" w:rsidRDefault="0097078F">
                          <w:pPr>
                            <w:spacing w:after="0" w:line="275" w:lineRule="auto"/>
                            <w:textDirection w:val="btLr"/>
                            <w:rPr>
                              <w:lang w:val="es-CO"/>
                            </w:rPr>
                          </w:pPr>
                          <w:r w:rsidRPr="00B86C6C">
                            <w:rPr>
                              <w:rFonts w:ascii="Helvetica Neue" w:eastAsia="Helvetica Neue" w:hAnsi="Helvetica Neue" w:cs="Helvetica Neue"/>
                              <w:color w:val="000000"/>
                              <w:sz w:val="20"/>
                              <w:lang w:val="es-CO"/>
                            </w:rPr>
                            <w:t>________________________________________________________________________</w:t>
                          </w:r>
                        </w:p>
                        <w:p w14:paraId="1CC1B2AA" w14:textId="77777777" w:rsidR="00A347F2" w:rsidRPr="00B86C6C" w:rsidRDefault="0097078F">
                          <w:pPr>
                            <w:spacing w:after="0" w:line="275" w:lineRule="auto"/>
                            <w:textDirection w:val="btLr"/>
                            <w:rPr>
                              <w:lang w:val="es-CO"/>
                            </w:rPr>
                          </w:pPr>
                          <w:r w:rsidRPr="00B86C6C"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  <w:lang w:val="es-CO"/>
                            </w:rPr>
                            <w:t>Agencia Presidencial de Cooperación Internacional de Colombia, APC Colombia</w:t>
                          </w:r>
                        </w:p>
                        <w:p w14:paraId="4DEFE911" w14:textId="77777777" w:rsidR="00A347F2" w:rsidRPr="00B86C6C" w:rsidRDefault="0097078F">
                          <w:pPr>
                            <w:spacing w:after="0" w:line="275" w:lineRule="auto"/>
                            <w:textDirection w:val="btLr"/>
                            <w:rPr>
                              <w:lang w:val="es-CO"/>
                            </w:rPr>
                          </w:pPr>
                          <w:r w:rsidRPr="00B86C6C"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  <w:lang w:val="es-CO"/>
                            </w:rPr>
                            <w:t>Dirección: Carrera 10 No. 97A-13, Piso 6, Torre A | Bogotá D.C., Colombia</w:t>
                          </w:r>
                        </w:p>
                        <w:p w14:paraId="07CD0BB1" w14:textId="77777777" w:rsidR="00A347F2" w:rsidRPr="00B86C6C" w:rsidRDefault="0097078F">
                          <w:pPr>
                            <w:spacing w:after="0" w:line="275" w:lineRule="auto"/>
                            <w:textDirection w:val="btLr"/>
                            <w:rPr>
                              <w:lang w:val="es-CO"/>
                            </w:rPr>
                          </w:pPr>
                          <w:r w:rsidRPr="00B86C6C"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  <w:lang w:val="es-CO"/>
                            </w:rPr>
                            <w:t>Teléfono: (+57) 601 601 2424 Línea gratuita nacional: 018000413795</w:t>
                          </w:r>
                          <w:r w:rsidRPr="00B86C6C"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  <w:lang w:val="es-CO"/>
                            </w:rPr>
                            <w:br/>
                            <w:t>Código postal: 110221</w:t>
                          </w:r>
                          <w:r w:rsidRPr="00B86C6C"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  <w:lang w:val="es-CO"/>
                            </w:rPr>
                            <w:br/>
                            <w:t>www.apccolombia.gov.co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C8BC1" id="Rectángulo 1" o:spid="_x0000_s1026" style="position:absolute;left:0;text-align:left;margin-left:0;margin-top:881.25pt;width:474.75pt;height:9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" filled="f" stroked="f">
              <v:textbox inset="2.53958mm,1.2694mm,2.53958mm,1.2694mm">
                <w:txbxContent>
                  <w:p w14:paraId="11AC5EE8" w14:textId="77777777" w:rsidR="00A347F2" w:rsidRPr="00B86C6C" w:rsidRDefault="0097078F">
                    <w:pPr>
                      <w:spacing w:after="0" w:line="275" w:lineRule="auto"/>
                      <w:textDirection w:val="btLr"/>
                      <w:rPr>
                        <w:lang w:val="es-CO"/>
                      </w:rPr>
                    </w:pPr>
                    <w:r w:rsidRPr="00B86C6C">
                      <w:rPr>
                        <w:rFonts w:ascii="Helvetica Neue" w:eastAsia="Helvetica Neue" w:hAnsi="Helvetica Neue" w:cs="Helvetica Neue"/>
                        <w:color w:val="000000"/>
                        <w:sz w:val="20"/>
                        <w:lang w:val="es-CO"/>
                      </w:rPr>
                      <w:t>________________________________________________________________________</w:t>
                    </w:r>
                  </w:p>
                  <w:p w14:paraId="1CC1B2AA" w14:textId="77777777" w:rsidR="00A347F2" w:rsidRPr="00B86C6C" w:rsidRDefault="0097078F">
                    <w:pPr>
                      <w:spacing w:after="0" w:line="275" w:lineRule="auto"/>
                      <w:textDirection w:val="btLr"/>
                      <w:rPr>
                        <w:lang w:val="es-CO"/>
                      </w:rPr>
                    </w:pPr>
                    <w:r w:rsidRPr="00B86C6C"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  <w:lang w:val="es-CO"/>
                      </w:rPr>
                      <w:t>Agencia Presidencial de Cooperación Internacional de Colombia, APC Colombia</w:t>
                    </w:r>
                  </w:p>
                  <w:p w14:paraId="4DEFE911" w14:textId="77777777" w:rsidR="00A347F2" w:rsidRPr="00B86C6C" w:rsidRDefault="0097078F">
                    <w:pPr>
                      <w:spacing w:after="0" w:line="275" w:lineRule="auto"/>
                      <w:textDirection w:val="btLr"/>
                      <w:rPr>
                        <w:lang w:val="es-CO"/>
                      </w:rPr>
                    </w:pPr>
                    <w:r w:rsidRPr="00B86C6C">
                      <w:rPr>
                        <w:rFonts w:ascii="Verdana" w:eastAsia="Verdana" w:hAnsi="Verdana" w:cs="Verdana"/>
                        <w:color w:val="000000"/>
                        <w:sz w:val="20"/>
                        <w:lang w:val="es-CO"/>
                      </w:rPr>
                      <w:t>Dirección: Carrera 10 No. 97A-13, Piso 6, Torre A | Bogotá D.C., Colombia</w:t>
                    </w:r>
                  </w:p>
                  <w:p w14:paraId="07CD0BB1" w14:textId="77777777" w:rsidR="00A347F2" w:rsidRPr="00B86C6C" w:rsidRDefault="0097078F">
                    <w:pPr>
                      <w:spacing w:after="0" w:line="275" w:lineRule="auto"/>
                      <w:textDirection w:val="btLr"/>
                      <w:rPr>
                        <w:lang w:val="es-CO"/>
                      </w:rPr>
                    </w:pPr>
                    <w:r w:rsidRPr="00B86C6C">
                      <w:rPr>
                        <w:rFonts w:ascii="Verdana" w:eastAsia="Verdana" w:hAnsi="Verdana" w:cs="Verdana"/>
                        <w:color w:val="000000"/>
                        <w:sz w:val="20"/>
                        <w:lang w:val="es-CO"/>
                      </w:rPr>
                      <w:t>Teléfono: (+57) 601 601 2424 Línea gratuita nacional: 018000413795</w:t>
                    </w:r>
                    <w:r w:rsidRPr="00B86C6C">
                      <w:rPr>
                        <w:rFonts w:ascii="Verdana" w:eastAsia="Verdana" w:hAnsi="Verdana" w:cs="Verdana"/>
                        <w:color w:val="000000"/>
                        <w:sz w:val="20"/>
                        <w:lang w:val="es-CO"/>
                      </w:rPr>
                      <w:br/>
                      <w:t>Código postal: 110221</w:t>
                    </w:r>
                    <w:r w:rsidRPr="00B86C6C">
                      <w:rPr>
                        <w:rFonts w:ascii="Verdana" w:eastAsia="Verdana" w:hAnsi="Verdana" w:cs="Verdana"/>
                        <w:color w:val="000000"/>
                        <w:sz w:val="20"/>
                        <w:lang w:val="es-CO"/>
                      </w:rPr>
                      <w:br/>
                      <w:t>www.apccolombia.gov.co</w:t>
                    </w:r>
                  </w:p>
                </w:txbxContent>
              </v:textbox>
            </v:rect>
          </w:pict>
        </mc:Fallback>
      </mc:AlternateContent>
    </w:r>
    <w:r w:rsidR="00247872" w:rsidRPr="00B86C6C">
      <w:rPr>
        <w:rFonts w:ascii="Arial" w:hAnsi="Arial" w:cs="Arial"/>
        <w:b/>
        <w:sz w:val="20"/>
        <w:szCs w:val="20"/>
        <w:lang w:val="es-CO"/>
      </w:rPr>
      <w:t xml:space="preserve">INFORME DE GESTIÓN DE PQRSD </w:t>
    </w:r>
    <w:r w:rsidR="00D62F71" w:rsidRPr="00B86C6C">
      <w:rPr>
        <w:rFonts w:ascii="Arial" w:hAnsi="Arial" w:cs="Arial"/>
        <w:b/>
        <w:sz w:val="20"/>
        <w:szCs w:val="20"/>
        <w:lang w:val="es-CO"/>
      </w:rPr>
      <w:t>PLANTILLA</w:t>
    </w:r>
    <w:r w:rsidRPr="00B86C6C">
      <w:rPr>
        <w:rFonts w:ascii="Arial" w:hAnsi="Arial" w:cs="Arial"/>
        <w:b/>
        <w:sz w:val="20"/>
        <w:szCs w:val="20"/>
        <w:lang w:val="es-CO"/>
      </w:rPr>
      <w:t xml:space="preserve"> </w:t>
    </w:r>
  </w:p>
  <w:p w14:paraId="0274043A" w14:textId="77777777" w:rsidR="00D62F71" w:rsidRPr="00B86C6C" w:rsidRDefault="00247872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  <w:lang w:val="es-CO"/>
      </w:rPr>
    </w:pPr>
    <w:r w:rsidRPr="00B86C6C">
      <w:rPr>
        <w:rFonts w:ascii="Arial" w:hAnsi="Arial" w:cs="Arial"/>
        <w:sz w:val="20"/>
        <w:szCs w:val="20"/>
        <w:lang w:val="es-CO"/>
      </w:rPr>
      <w:t>Código: A-FO-244</w:t>
    </w:r>
    <w:r w:rsidR="0097078F" w:rsidRPr="00B86C6C">
      <w:rPr>
        <w:rFonts w:ascii="Arial" w:hAnsi="Arial" w:cs="Arial"/>
        <w:sz w:val="20"/>
        <w:szCs w:val="20"/>
        <w:lang w:val="es-CO"/>
      </w:rPr>
      <w:t xml:space="preserve"> | </w:t>
    </w:r>
    <w:r w:rsidRPr="00B86C6C">
      <w:rPr>
        <w:rFonts w:ascii="Arial" w:hAnsi="Arial" w:cs="Arial"/>
        <w:sz w:val="20"/>
        <w:szCs w:val="20"/>
        <w:lang w:val="es-CO"/>
      </w:rPr>
      <w:t xml:space="preserve">Versión: 04 </w:t>
    </w:r>
    <w:r w:rsidR="0097078F" w:rsidRPr="00B86C6C">
      <w:rPr>
        <w:rFonts w:ascii="Arial" w:hAnsi="Arial" w:cs="Arial"/>
        <w:sz w:val="20"/>
        <w:szCs w:val="20"/>
        <w:lang w:val="es-CO"/>
      </w:rPr>
      <w:t xml:space="preserve">| </w:t>
    </w:r>
    <w:r w:rsidRPr="00B86C6C">
      <w:rPr>
        <w:rFonts w:ascii="Arial" w:hAnsi="Arial" w:cs="Arial"/>
        <w:sz w:val="20"/>
        <w:szCs w:val="20"/>
        <w:lang w:val="es-CO"/>
      </w:rPr>
      <w:t>Fecha: Julio 30</w:t>
    </w:r>
    <w:r w:rsidR="00D62F71" w:rsidRPr="00B86C6C">
      <w:rPr>
        <w:rFonts w:ascii="Arial" w:hAnsi="Arial" w:cs="Arial"/>
        <w:sz w:val="20"/>
        <w:szCs w:val="20"/>
        <w:lang w:val="es-CO"/>
      </w:rPr>
      <w:t xml:space="preserve"> de 2024</w:t>
    </w:r>
  </w:p>
  <w:p w14:paraId="37D2CECE" w14:textId="77777777" w:rsidR="00E9235D" w:rsidRPr="00B86C6C" w:rsidRDefault="00E9235D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  <w:lang w:val="es-CO"/>
      </w:rPr>
    </w:pPr>
  </w:p>
  <w:p w14:paraId="2D549559" w14:textId="77777777" w:rsidR="00867300" w:rsidRPr="00B86C6C" w:rsidRDefault="00867300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5CFF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672E"/>
    <w:multiLevelType w:val="hybridMultilevel"/>
    <w:tmpl w:val="260C14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485F"/>
    <w:multiLevelType w:val="hybridMultilevel"/>
    <w:tmpl w:val="2EA4CF96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1109C6"/>
    <w:multiLevelType w:val="hybridMultilevel"/>
    <w:tmpl w:val="18B40FB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AE7008"/>
    <w:multiLevelType w:val="hybridMultilevel"/>
    <w:tmpl w:val="57EC84F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D1C"/>
    <w:multiLevelType w:val="hybridMultilevel"/>
    <w:tmpl w:val="9F9477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42AF"/>
    <w:multiLevelType w:val="hybridMultilevel"/>
    <w:tmpl w:val="604CDB4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B0D5A"/>
    <w:multiLevelType w:val="hybridMultilevel"/>
    <w:tmpl w:val="18B40F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621E"/>
    <w:multiLevelType w:val="multilevel"/>
    <w:tmpl w:val="28A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03089"/>
    <w:multiLevelType w:val="hybridMultilevel"/>
    <w:tmpl w:val="04D6CA18"/>
    <w:lvl w:ilvl="0" w:tplc="94A02DA8">
      <w:start w:val="8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459" w:hanging="360"/>
      </w:pPr>
    </w:lvl>
    <w:lvl w:ilvl="2" w:tplc="240A001B" w:tentative="1">
      <w:start w:val="1"/>
      <w:numFmt w:val="lowerRoman"/>
      <w:lvlText w:val="%3."/>
      <w:lvlJc w:val="right"/>
      <w:pPr>
        <w:ind w:left="8179" w:hanging="180"/>
      </w:pPr>
    </w:lvl>
    <w:lvl w:ilvl="3" w:tplc="240A000F" w:tentative="1">
      <w:start w:val="1"/>
      <w:numFmt w:val="decimal"/>
      <w:lvlText w:val="%4."/>
      <w:lvlJc w:val="left"/>
      <w:pPr>
        <w:ind w:left="8899" w:hanging="360"/>
      </w:pPr>
    </w:lvl>
    <w:lvl w:ilvl="4" w:tplc="240A0019" w:tentative="1">
      <w:start w:val="1"/>
      <w:numFmt w:val="lowerLetter"/>
      <w:lvlText w:val="%5."/>
      <w:lvlJc w:val="left"/>
      <w:pPr>
        <w:ind w:left="9619" w:hanging="360"/>
      </w:pPr>
    </w:lvl>
    <w:lvl w:ilvl="5" w:tplc="240A001B" w:tentative="1">
      <w:start w:val="1"/>
      <w:numFmt w:val="lowerRoman"/>
      <w:lvlText w:val="%6."/>
      <w:lvlJc w:val="right"/>
      <w:pPr>
        <w:ind w:left="10339" w:hanging="180"/>
      </w:pPr>
    </w:lvl>
    <w:lvl w:ilvl="6" w:tplc="240A000F" w:tentative="1">
      <w:start w:val="1"/>
      <w:numFmt w:val="decimal"/>
      <w:lvlText w:val="%7."/>
      <w:lvlJc w:val="left"/>
      <w:pPr>
        <w:ind w:left="11059" w:hanging="360"/>
      </w:pPr>
    </w:lvl>
    <w:lvl w:ilvl="7" w:tplc="240A0019" w:tentative="1">
      <w:start w:val="1"/>
      <w:numFmt w:val="lowerLetter"/>
      <w:lvlText w:val="%8."/>
      <w:lvlJc w:val="left"/>
      <w:pPr>
        <w:ind w:left="11779" w:hanging="360"/>
      </w:pPr>
    </w:lvl>
    <w:lvl w:ilvl="8" w:tplc="240A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0" w15:restartNumberingAfterBreak="0">
    <w:nsid w:val="420C0657"/>
    <w:multiLevelType w:val="hybridMultilevel"/>
    <w:tmpl w:val="CE7262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855"/>
    <w:multiLevelType w:val="hybridMultilevel"/>
    <w:tmpl w:val="67546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5640A"/>
    <w:multiLevelType w:val="hybridMultilevel"/>
    <w:tmpl w:val="695E90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16F6"/>
    <w:multiLevelType w:val="multilevel"/>
    <w:tmpl w:val="32E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658AA"/>
    <w:multiLevelType w:val="hybridMultilevel"/>
    <w:tmpl w:val="FFFFFFFF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0D18"/>
    <w:multiLevelType w:val="multilevel"/>
    <w:tmpl w:val="299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94BCE"/>
    <w:multiLevelType w:val="multilevel"/>
    <w:tmpl w:val="8AB0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A2994"/>
    <w:multiLevelType w:val="hybridMultilevel"/>
    <w:tmpl w:val="8E26D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D32F0"/>
    <w:multiLevelType w:val="multilevel"/>
    <w:tmpl w:val="A034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AC4C5E"/>
    <w:multiLevelType w:val="hybridMultilevel"/>
    <w:tmpl w:val="3DC899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7973C9"/>
    <w:multiLevelType w:val="hybridMultilevel"/>
    <w:tmpl w:val="9F9477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A3B72"/>
    <w:multiLevelType w:val="multilevel"/>
    <w:tmpl w:val="8C2E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25B47"/>
    <w:multiLevelType w:val="hybridMultilevel"/>
    <w:tmpl w:val="13C6D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BF4FCB"/>
    <w:multiLevelType w:val="hybridMultilevel"/>
    <w:tmpl w:val="CE726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37F6"/>
    <w:multiLevelType w:val="hybridMultilevel"/>
    <w:tmpl w:val="50961AB2"/>
    <w:lvl w:ilvl="0" w:tplc="18ACC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46095">
    <w:abstractNumId w:val="23"/>
  </w:num>
  <w:num w:numId="2" w16cid:durableId="1189951579">
    <w:abstractNumId w:val="7"/>
  </w:num>
  <w:num w:numId="3" w16cid:durableId="1803307154">
    <w:abstractNumId w:val="4"/>
  </w:num>
  <w:num w:numId="4" w16cid:durableId="1152794478">
    <w:abstractNumId w:val="3"/>
  </w:num>
  <w:num w:numId="5" w16cid:durableId="578367557">
    <w:abstractNumId w:val="2"/>
  </w:num>
  <w:num w:numId="6" w16cid:durableId="956372701">
    <w:abstractNumId w:val="12"/>
  </w:num>
  <w:num w:numId="7" w16cid:durableId="601374190">
    <w:abstractNumId w:val="10"/>
  </w:num>
  <w:num w:numId="8" w16cid:durableId="1840536773">
    <w:abstractNumId w:val="1"/>
  </w:num>
  <w:num w:numId="9" w16cid:durableId="183636720">
    <w:abstractNumId w:val="9"/>
  </w:num>
  <w:num w:numId="10" w16cid:durableId="781068329">
    <w:abstractNumId w:val="24"/>
  </w:num>
  <w:num w:numId="11" w16cid:durableId="1042678101">
    <w:abstractNumId w:val="14"/>
  </w:num>
  <w:num w:numId="12" w16cid:durableId="142546802">
    <w:abstractNumId w:val="22"/>
  </w:num>
  <w:num w:numId="13" w16cid:durableId="1968047674">
    <w:abstractNumId w:val="6"/>
  </w:num>
  <w:num w:numId="14" w16cid:durableId="423453260">
    <w:abstractNumId w:val="15"/>
  </w:num>
  <w:num w:numId="15" w16cid:durableId="787891422">
    <w:abstractNumId w:val="20"/>
  </w:num>
  <w:num w:numId="16" w16cid:durableId="706639787">
    <w:abstractNumId w:val="13"/>
  </w:num>
  <w:num w:numId="17" w16cid:durableId="748579720">
    <w:abstractNumId w:val="25"/>
  </w:num>
  <w:num w:numId="18" w16cid:durableId="421992918">
    <w:abstractNumId w:val="17"/>
  </w:num>
  <w:num w:numId="19" w16cid:durableId="1622490067">
    <w:abstractNumId w:val="18"/>
  </w:num>
  <w:num w:numId="20" w16cid:durableId="568996859">
    <w:abstractNumId w:val="19"/>
  </w:num>
  <w:num w:numId="21" w16cid:durableId="326787993">
    <w:abstractNumId w:val="21"/>
  </w:num>
  <w:num w:numId="22" w16cid:durableId="1388797571">
    <w:abstractNumId w:val="8"/>
  </w:num>
  <w:num w:numId="23" w16cid:durableId="1458137053">
    <w:abstractNumId w:val="16"/>
  </w:num>
  <w:num w:numId="24" w16cid:durableId="305092294">
    <w:abstractNumId w:val="11"/>
  </w:num>
  <w:num w:numId="25" w16cid:durableId="163281114">
    <w:abstractNumId w:val="5"/>
  </w:num>
  <w:num w:numId="26" w16cid:durableId="85376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2"/>
    <w:rsid w:val="000146D1"/>
    <w:rsid w:val="00025CB2"/>
    <w:rsid w:val="00027165"/>
    <w:rsid w:val="00035D21"/>
    <w:rsid w:val="00036C61"/>
    <w:rsid w:val="00037D73"/>
    <w:rsid w:val="00043E0C"/>
    <w:rsid w:val="00045393"/>
    <w:rsid w:val="0004725B"/>
    <w:rsid w:val="0006105D"/>
    <w:rsid w:val="00063353"/>
    <w:rsid w:val="0006375E"/>
    <w:rsid w:val="000671E9"/>
    <w:rsid w:val="00075AED"/>
    <w:rsid w:val="000807A4"/>
    <w:rsid w:val="00083169"/>
    <w:rsid w:val="000910C6"/>
    <w:rsid w:val="00095EDA"/>
    <w:rsid w:val="00096572"/>
    <w:rsid w:val="000A0F96"/>
    <w:rsid w:val="000A65DA"/>
    <w:rsid w:val="000B4734"/>
    <w:rsid w:val="000B65B0"/>
    <w:rsid w:val="000D1104"/>
    <w:rsid w:val="000D49F8"/>
    <w:rsid w:val="000E1AE2"/>
    <w:rsid w:val="000E57CD"/>
    <w:rsid w:val="000E7522"/>
    <w:rsid w:val="000E7700"/>
    <w:rsid w:val="000F1688"/>
    <w:rsid w:val="000F1988"/>
    <w:rsid w:val="000F4F1F"/>
    <w:rsid w:val="001129C5"/>
    <w:rsid w:val="001150B5"/>
    <w:rsid w:val="001228BA"/>
    <w:rsid w:val="0013091F"/>
    <w:rsid w:val="0013276B"/>
    <w:rsid w:val="00136173"/>
    <w:rsid w:val="0014521B"/>
    <w:rsid w:val="001476C3"/>
    <w:rsid w:val="00163C3C"/>
    <w:rsid w:val="00173500"/>
    <w:rsid w:val="00182EA3"/>
    <w:rsid w:val="00183418"/>
    <w:rsid w:val="0018785A"/>
    <w:rsid w:val="00193448"/>
    <w:rsid w:val="001B365A"/>
    <w:rsid w:val="001B4163"/>
    <w:rsid w:val="001C0913"/>
    <w:rsid w:val="001C16DA"/>
    <w:rsid w:val="001C7655"/>
    <w:rsid w:val="001E6061"/>
    <w:rsid w:val="001F6E7F"/>
    <w:rsid w:val="0020485D"/>
    <w:rsid w:val="002125AC"/>
    <w:rsid w:val="002206F5"/>
    <w:rsid w:val="00220B78"/>
    <w:rsid w:val="00233FDB"/>
    <w:rsid w:val="00247872"/>
    <w:rsid w:val="00254894"/>
    <w:rsid w:val="002577BB"/>
    <w:rsid w:val="002610C8"/>
    <w:rsid w:val="00264D3E"/>
    <w:rsid w:val="00267EE5"/>
    <w:rsid w:val="002750B7"/>
    <w:rsid w:val="00276B32"/>
    <w:rsid w:val="002A27E4"/>
    <w:rsid w:val="002A4EB4"/>
    <w:rsid w:val="002B0BB9"/>
    <w:rsid w:val="002B6238"/>
    <w:rsid w:val="002B639D"/>
    <w:rsid w:val="002D3225"/>
    <w:rsid w:val="002F0580"/>
    <w:rsid w:val="00303D98"/>
    <w:rsid w:val="00313F64"/>
    <w:rsid w:val="00314EC1"/>
    <w:rsid w:val="00331005"/>
    <w:rsid w:val="00337F92"/>
    <w:rsid w:val="0034662A"/>
    <w:rsid w:val="00347B8C"/>
    <w:rsid w:val="00355A43"/>
    <w:rsid w:val="0035644A"/>
    <w:rsid w:val="0037250B"/>
    <w:rsid w:val="00377C9F"/>
    <w:rsid w:val="0038136C"/>
    <w:rsid w:val="00381717"/>
    <w:rsid w:val="00391AEC"/>
    <w:rsid w:val="003A21F3"/>
    <w:rsid w:val="003A3E44"/>
    <w:rsid w:val="003B19C5"/>
    <w:rsid w:val="003D38D0"/>
    <w:rsid w:val="003D6DD9"/>
    <w:rsid w:val="003E3B7F"/>
    <w:rsid w:val="003E5E66"/>
    <w:rsid w:val="003E7E2D"/>
    <w:rsid w:val="003F2E92"/>
    <w:rsid w:val="003F33BA"/>
    <w:rsid w:val="003F4F7D"/>
    <w:rsid w:val="003F5A0A"/>
    <w:rsid w:val="00400DAC"/>
    <w:rsid w:val="0040594A"/>
    <w:rsid w:val="004119D8"/>
    <w:rsid w:val="00411C88"/>
    <w:rsid w:val="004151AB"/>
    <w:rsid w:val="00417CA9"/>
    <w:rsid w:val="00420E15"/>
    <w:rsid w:val="00422D83"/>
    <w:rsid w:val="00426B59"/>
    <w:rsid w:val="004313C9"/>
    <w:rsid w:val="00433308"/>
    <w:rsid w:val="004369A1"/>
    <w:rsid w:val="00440DC6"/>
    <w:rsid w:val="0044117E"/>
    <w:rsid w:val="00445D30"/>
    <w:rsid w:val="0046774B"/>
    <w:rsid w:val="004825A2"/>
    <w:rsid w:val="00484E01"/>
    <w:rsid w:val="00492BDC"/>
    <w:rsid w:val="00497EBE"/>
    <w:rsid w:val="00497EF1"/>
    <w:rsid w:val="004B1074"/>
    <w:rsid w:val="004B3BA2"/>
    <w:rsid w:val="004C46E1"/>
    <w:rsid w:val="004C572D"/>
    <w:rsid w:val="004D5FE2"/>
    <w:rsid w:val="004E50FE"/>
    <w:rsid w:val="004F22DA"/>
    <w:rsid w:val="004F6E61"/>
    <w:rsid w:val="005150A8"/>
    <w:rsid w:val="00517944"/>
    <w:rsid w:val="005227AA"/>
    <w:rsid w:val="00527076"/>
    <w:rsid w:val="00543FC2"/>
    <w:rsid w:val="00544FB0"/>
    <w:rsid w:val="005536C7"/>
    <w:rsid w:val="00555ABB"/>
    <w:rsid w:val="00556289"/>
    <w:rsid w:val="0057460F"/>
    <w:rsid w:val="00580502"/>
    <w:rsid w:val="00582ADE"/>
    <w:rsid w:val="00584AF8"/>
    <w:rsid w:val="005924EF"/>
    <w:rsid w:val="005B2C24"/>
    <w:rsid w:val="005C1AF3"/>
    <w:rsid w:val="005C3305"/>
    <w:rsid w:val="005C4EEA"/>
    <w:rsid w:val="005C55F6"/>
    <w:rsid w:val="005C697F"/>
    <w:rsid w:val="005C7772"/>
    <w:rsid w:val="005D5216"/>
    <w:rsid w:val="005D57F2"/>
    <w:rsid w:val="005D6506"/>
    <w:rsid w:val="005E6735"/>
    <w:rsid w:val="005E764F"/>
    <w:rsid w:val="005F3318"/>
    <w:rsid w:val="006125E6"/>
    <w:rsid w:val="00622F57"/>
    <w:rsid w:val="00634C5F"/>
    <w:rsid w:val="00635492"/>
    <w:rsid w:val="00643C3F"/>
    <w:rsid w:val="00647FFD"/>
    <w:rsid w:val="00654CA7"/>
    <w:rsid w:val="00664B03"/>
    <w:rsid w:val="006742BA"/>
    <w:rsid w:val="00676F51"/>
    <w:rsid w:val="006820BB"/>
    <w:rsid w:val="00694232"/>
    <w:rsid w:val="006972CD"/>
    <w:rsid w:val="006A21FE"/>
    <w:rsid w:val="006A4292"/>
    <w:rsid w:val="006B59E0"/>
    <w:rsid w:val="006C4E93"/>
    <w:rsid w:val="006C562A"/>
    <w:rsid w:val="006C625F"/>
    <w:rsid w:val="006D35EF"/>
    <w:rsid w:val="006D6635"/>
    <w:rsid w:val="006D78F5"/>
    <w:rsid w:val="006E18A5"/>
    <w:rsid w:val="006E4407"/>
    <w:rsid w:val="006F5012"/>
    <w:rsid w:val="00704319"/>
    <w:rsid w:val="007070E7"/>
    <w:rsid w:val="00710DA1"/>
    <w:rsid w:val="00714CD5"/>
    <w:rsid w:val="007205F4"/>
    <w:rsid w:val="00723BD1"/>
    <w:rsid w:val="00724400"/>
    <w:rsid w:val="0073210D"/>
    <w:rsid w:val="00736C0C"/>
    <w:rsid w:val="007373EC"/>
    <w:rsid w:val="007623B5"/>
    <w:rsid w:val="00777302"/>
    <w:rsid w:val="00784484"/>
    <w:rsid w:val="0079302F"/>
    <w:rsid w:val="007A67B9"/>
    <w:rsid w:val="007A7E3F"/>
    <w:rsid w:val="007B12C7"/>
    <w:rsid w:val="007B23DD"/>
    <w:rsid w:val="007C1ACC"/>
    <w:rsid w:val="007C61EF"/>
    <w:rsid w:val="007C733C"/>
    <w:rsid w:val="007E350B"/>
    <w:rsid w:val="007E4D91"/>
    <w:rsid w:val="007E6195"/>
    <w:rsid w:val="007F239A"/>
    <w:rsid w:val="007F3408"/>
    <w:rsid w:val="007F39A9"/>
    <w:rsid w:val="007F70EC"/>
    <w:rsid w:val="0080344C"/>
    <w:rsid w:val="0080633F"/>
    <w:rsid w:val="00812751"/>
    <w:rsid w:val="0081418C"/>
    <w:rsid w:val="00820A5B"/>
    <w:rsid w:val="00837D52"/>
    <w:rsid w:val="00844800"/>
    <w:rsid w:val="0084673A"/>
    <w:rsid w:val="008503CE"/>
    <w:rsid w:val="008546D9"/>
    <w:rsid w:val="00857051"/>
    <w:rsid w:val="008576A8"/>
    <w:rsid w:val="008578A5"/>
    <w:rsid w:val="008626EB"/>
    <w:rsid w:val="0086469A"/>
    <w:rsid w:val="008660F8"/>
    <w:rsid w:val="00867300"/>
    <w:rsid w:val="00867C52"/>
    <w:rsid w:val="00873797"/>
    <w:rsid w:val="00883B6B"/>
    <w:rsid w:val="00894CE4"/>
    <w:rsid w:val="00895729"/>
    <w:rsid w:val="008D6B66"/>
    <w:rsid w:val="008F49E2"/>
    <w:rsid w:val="008F52F8"/>
    <w:rsid w:val="00905B73"/>
    <w:rsid w:val="00911A88"/>
    <w:rsid w:val="009260BD"/>
    <w:rsid w:val="009402A7"/>
    <w:rsid w:val="00941B5D"/>
    <w:rsid w:val="00944A7E"/>
    <w:rsid w:val="00952689"/>
    <w:rsid w:val="0095390D"/>
    <w:rsid w:val="0097078F"/>
    <w:rsid w:val="0097753B"/>
    <w:rsid w:val="009821A7"/>
    <w:rsid w:val="009878AA"/>
    <w:rsid w:val="009901A6"/>
    <w:rsid w:val="00996050"/>
    <w:rsid w:val="009B03A1"/>
    <w:rsid w:val="009B046D"/>
    <w:rsid w:val="009B65CE"/>
    <w:rsid w:val="009C06A3"/>
    <w:rsid w:val="009E6F18"/>
    <w:rsid w:val="009F42D0"/>
    <w:rsid w:val="00A06AB4"/>
    <w:rsid w:val="00A275DE"/>
    <w:rsid w:val="00A33B46"/>
    <w:rsid w:val="00A347F2"/>
    <w:rsid w:val="00A37360"/>
    <w:rsid w:val="00A44470"/>
    <w:rsid w:val="00A45BAC"/>
    <w:rsid w:val="00A56539"/>
    <w:rsid w:val="00A64F9E"/>
    <w:rsid w:val="00A66960"/>
    <w:rsid w:val="00A726D5"/>
    <w:rsid w:val="00A838BE"/>
    <w:rsid w:val="00AA16C5"/>
    <w:rsid w:val="00AA2AE3"/>
    <w:rsid w:val="00AB588F"/>
    <w:rsid w:val="00AC6313"/>
    <w:rsid w:val="00AD5E4A"/>
    <w:rsid w:val="00AE185C"/>
    <w:rsid w:val="00B1112F"/>
    <w:rsid w:val="00B15C40"/>
    <w:rsid w:val="00B27EB3"/>
    <w:rsid w:val="00B30945"/>
    <w:rsid w:val="00B30A14"/>
    <w:rsid w:val="00B32E00"/>
    <w:rsid w:val="00B40199"/>
    <w:rsid w:val="00B4103F"/>
    <w:rsid w:val="00B53F47"/>
    <w:rsid w:val="00B5500C"/>
    <w:rsid w:val="00B56295"/>
    <w:rsid w:val="00B779AC"/>
    <w:rsid w:val="00B86C6C"/>
    <w:rsid w:val="00B878C1"/>
    <w:rsid w:val="00BA0014"/>
    <w:rsid w:val="00BA529A"/>
    <w:rsid w:val="00BA61A9"/>
    <w:rsid w:val="00BB0B23"/>
    <w:rsid w:val="00BC30D1"/>
    <w:rsid w:val="00BC4142"/>
    <w:rsid w:val="00BC6A21"/>
    <w:rsid w:val="00BD2D1F"/>
    <w:rsid w:val="00BE6561"/>
    <w:rsid w:val="00BE697B"/>
    <w:rsid w:val="00BF1506"/>
    <w:rsid w:val="00C208A3"/>
    <w:rsid w:val="00C31FC8"/>
    <w:rsid w:val="00C33657"/>
    <w:rsid w:val="00C3531B"/>
    <w:rsid w:val="00C36B0E"/>
    <w:rsid w:val="00C501AC"/>
    <w:rsid w:val="00C527F7"/>
    <w:rsid w:val="00C67130"/>
    <w:rsid w:val="00C822D7"/>
    <w:rsid w:val="00C842E9"/>
    <w:rsid w:val="00CA272E"/>
    <w:rsid w:val="00CC10B1"/>
    <w:rsid w:val="00CC6B6C"/>
    <w:rsid w:val="00CE6F6F"/>
    <w:rsid w:val="00CE70E3"/>
    <w:rsid w:val="00CF2F6C"/>
    <w:rsid w:val="00CF6E94"/>
    <w:rsid w:val="00D00384"/>
    <w:rsid w:val="00D0340D"/>
    <w:rsid w:val="00D119AC"/>
    <w:rsid w:val="00D15D36"/>
    <w:rsid w:val="00D34544"/>
    <w:rsid w:val="00D34D3A"/>
    <w:rsid w:val="00D35489"/>
    <w:rsid w:val="00D35B52"/>
    <w:rsid w:val="00D45342"/>
    <w:rsid w:val="00D464D2"/>
    <w:rsid w:val="00D47B8D"/>
    <w:rsid w:val="00D559E2"/>
    <w:rsid w:val="00D61EB1"/>
    <w:rsid w:val="00D62F71"/>
    <w:rsid w:val="00D7639B"/>
    <w:rsid w:val="00D84542"/>
    <w:rsid w:val="00D94450"/>
    <w:rsid w:val="00D946E5"/>
    <w:rsid w:val="00D94E63"/>
    <w:rsid w:val="00DA4A97"/>
    <w:rsid w:val="00DB639D"/>
    <w:rsid w:val="00DB7294"/>
    <w:rsid w:val="00DC2C43"/>
    <w:rsid w:val="00DD64CF"/>
    <w:rsid w:val="00E03AC2"/>
    <w:rsid w:val="00E066EA"/>
    <w:rsid w:val="00E115EF"/>
    <w:rsid w:val="00E1332B"/>
    <w:rsid w:val="00E13752"/>
    <w:rsid w:val="00E61727"/>
    <w:rsid w:val="00E65A00"/>
    <w:rsid w:val="00E74645"/>
    <w:rsid w:val="00E80E6D"/>
    <w:rsid w:val="00E83696"/>
    <w:rsid w:val="00E9235D"/>
    <w:rsid w:val="00E928F3"/>
    <w:rsid w:val="00E95E04"/>
    <w:rsid w:val="00E96F1C"/>
    <w:rsid w:val="00EA5ED0"/>
    <w:rsid w:val="00EB171A"/>
    <w:rsid w:val="00EB3D65"/>
    <w:rsid w:val="00EB630E"/>
    <w:rsid w:val="00EB796E"/>
    <w:rsid w:val="00EC3C96"/>
    <w:rsid w:val="00EC53A4"/>
    <w:rsid w:val="00EC5BC0"/>
    <w:rsid w:val="00EF1915"/>
    <w:rsid w:val="00EF1D0C"/>
    <w:rsid w:val="00EF7D15"/>
    <w:rsid w:val="00F02DC4"/>
    <w:rsid w:val="00F0335E"/>
    <w:rsid w:val="00F223BE"/>
    <w:rsid w:val="00F24F9B"/>
    <w:rsid w:val="00F26C70"/>
    <w:rsid w:val="00F34441"/>
    <w:rsid w:val="00F47B28"/>
    <w:rsid w:val="00F50B15"/>
    <w:rsid w:val="00F541B5"/>
    <w:rsid w:val="00F6163F"/>
    <w:rsid w:val="00F734CE"/>
    <w:rsid w:val="00F83386"/>
    <w:rsid w:val="00F845BF"/>
    <w:rsid w:val="00F90AB8"/>
    <w:rsid w:val="00F91801"/>
    <w:rsid w:val="00FA3B96"/>
    <w:rsid w:val="00FC0D82"/>
    <w:rsid w:val="00FC28FB"/>
    <w:rsid w:val="00FC30A5"/>
    <w:rsid w:val="00FC719E"/>
    <w:rsid w:val="00FD4087"/>
    <w:rsid w:val="00FF299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7B48"/>
  <w15:docId w15:val="{C6915AFC-03D1-49A1-9540-BDA6ED0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45BF"/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9235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47872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7872"/>
    <w:rPr>
      <w:rFonts w:ascii="Arial" w:eastAsia="Arial" w:hAnsi="Arial" w:cs="Arial"/>
      <w:sz w:val="24"/>
      <w:szCs w:val="24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47872"/>
    <w:pPr>
      <w:widowControl w:val="0"/>
      <w:tabs>
        <w:tab w:val="right" w:leader="dot" w:pos="9964"/>
      </w:tabs>
      <w:suppressAutoHyphens/>
      <w:autoSpaceDN w:val="0"/>
      <w:spacing w:after="0"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 w:val="24"/>
      <w:szCs w:val="21"/>
      <w:lang w:val="es-CO" w:eastAsia="en-US" w:bidi="hi-IN"/>
    </w:rPr>
  </w:style>
  <w:style w:type="paragraph" w:styleId="TtuloTDC">
    <w:name w:val="TOC Heading"/>
    <w:basedOn w:val="Ttulo1"/>
    <w:next w:val="Normal"/>
    <w:uiPriority w:val="39"/>
    <w:unhideWhenUsed/>
    <w:qFormat/>
    <w:rsid w:val="0024787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419" w:eastAsia="es-419"/>
    </w:rPr>
  </w:style>
  <w:style w:type="character" w:customStyle="1" w:styleId="SubttuloCar">
    <w:name w:val="Subtítulo Car"/>
    <w:basedOn w:val="Fuentedeprrafopredeter"/>
    <w:link w:val="Subttulo"/>
    <w:uiPriority w:val="11"/>
    <w:rsid w:val="00400DAC"/>
    <w:rPr>
      <w:color w:val="595959"/>
      <w:sz w:val="28"/>
      <w:szCs w:val="28"/>
    </w:r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400DAC"/>
    <w:rPr>
      <w:rFonts w:ascii="Play" w:eastAsia="Play" w:hAnsi="Play" w:cs="Play"/>
      <w:color w:val="0F4761"/>
      <w:sz w:val="40"/>
      <w:szCs w:val="40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F6163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5C40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546D9"/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unhideWhenUsed/>
    <w:qFormat/>
    <w:rsid w:val="005D5216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8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F239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ucidasans"/>
      <w:sz w:val="24"/>
      <w:szCs w:val="24"/>
      <w:lang w:val="es-CO" w:eastAsia="en-US" w:bidi="en-US"/>
    </w:rPr>
  </w:style>
  <w:style w:type="paragraph" w:customStyle="1" w:styleId="TableHeading">
    <w:name w:val="Table Heading"/>
    <w:basedOn w:val="TableContents"/>
    <w:rsid w:val="007F239A"/>
    <w:pPr>
      <w:jc w:val="center"/>
    </w:pPr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66E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146D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55A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A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A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A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[AGOSTO 2025.xlsx]Hoja3!TablaDinámica2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</a:rPr>
              <a:t>PQRSD POR DIRECCIONES 2025</a:t>
            </a:r>
            <a:endParaRPr lang="es-CO"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Hoja3!$A$4:$A$9</c:f>
              <c:strCache>
                <c:ptCount val="5"/>
                <c:pt idx="0">
                  <c:v>DIRECCIÓN DE COORDINACIÓN INTERINSTITUCIONAL DE COOPERACIÓN	</c:v>
                </c:pt>
                <c:pt idx="1">
                  <c:v>DIRECCIÓN ADMINISTRATIVA Y FINANCIERA</c:v>
                </c:pt>
                <c:pt idx="2">
                  <c:v>DIRECCIÓN DE GESTIÓN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</c:strCache>
            </c:strRef>
          </c:cat>
          <c:val>
            <c:numRef>
              <c:f>Hoja3!$B$4:$B$9</c:f>
              <c:numCache>
                <c:formatCode>General</c:formatCode>
                <c:ptCount val="5"/>
                <c:pt idx="0">
                  <c:v>36</c:v>
                </c:pt>
                <c:pt idx="1">
                  <c:v>25</c:v>
                </c:pt>
                <c:pt idx="2">
                  <c:v>15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9D-481E-B170-EEBF7FA3473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2515760"/>
        <c:axId val="2132516240"/>
      </c:barChart>
      <c:catAx>
        <c:axId val="213251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2516240"/>
        <c:crosses val="autoZero"/>
        <c:auto val="1"/>
        <c:lblAlgn val="ctr"/>
        <c:lblOffset val="100"/>
        <c:noMultiLvlLbl val="0"/>
      </c:catAx>
      <c:valAx>
        <c:axId val="2132516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3251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F6CF-02D0-4DA3-B0D6-B45E3C02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9</Pages>
  <Words>1383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INTRODUCCIÓN</vt:lpstr>
      <vt:lpstr>OBJETIVO</vt:lpstr>
      <vt:lpstr>ALCANCE</vt:lpstr>
      <vt:lpstr>4. DESARROLLO METODOLÓGICO</vt:lpstr>
      <vt:lpstr>5.RESULTADOS</vt:lpstr>
      <vt:lpstr>6. TOTAL DE PQRSD RECIBIDAS POR DIRECCIONES</vt:lpstr>
      <vt:lpstr/>
      <vt:lpstr>7. RECOMENDACIONES</vt:lpstr>
      <vt:lpstr>8. CONCLUCIONES </vt:lpstr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MARITZA</dc:creator>
  <cp:lastModifiedBy>Maritza Poveda Gonzalez</cp:lastModifiedBy>
  <cp:revision>121</cp:revision>
  <dcterms:created xsi:type="dcterms:W3CDTF">2025-07-03T05:32:00Z</dcterms:created>
  <dcterms:modified xsi:type="dcterms:W3CDTF">2025-09-24T22:10:00Z</dcterms:modified>
</cp:coreProperties>
</file>