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801FD" w14:textId="3DA0ADBB" w:rsidR="00E10774" w:rsidRPr="009212D0" w:rsidRDefault="00E10774" w:rsidP="009212D0">
      <w:pPr>
        <w:pStyle w:val="TDC2"/>
        <w:rPr>
          <w:rFonts w:eastAsia="MS Gothic" w:cs="Arial"/>
          <w:b/>
          <w:noProof/>
          <w:color w:val="000000" w:themeColor="text1"/>
          <w:szCs w:val="24"/>
          <w:lang w:eastAsia="en-US"/>
        </w:rPr>
      </w:pPr>
      <w:r w:rsidRPr="009212D0">
        <w:rPr>
          <w:rFonts w:eastAsia="MS Gothic" w:cs="Arial"/>
          <w:b/>
          <w:noProof/>
          <w:color w:val="000000" w:themeColor="text1"/>
          <w:szCs w:val="24"/>
          <w:lang w:eastAsia="en-US"/>
        </w:rPr>
        <w:t>TABLA DE CONTENIDO</w:t>
      </w:r>
    </w:p>
    <w:p w14:paraId="5835AF5E" w14:textId="77777777" w:rsidR="00B70812" w:rsidRPr="009212D0" w:rsidRDefault="00B70812" w:rsidP="009212D0">
      <w:pPr>
        <w:rPr>
          <w:rFonts w:cs="Arial"/>
          <w:szCs w:val="24"/>
          <w:lang w:eastAsia="en-US"/>
        </w:rPr>
      </w:pPr>
    </w:p>
    <w:p w14:paraId="14586FBF" w14:textId="47547FFF" w:rsidR="00355931" w:rsidRPr="009212D0" w:rsidRDefault="00581170" w:rsidP="009212D0">
      <w:pPr>
        <w:pStyle w:val="TDC2"/>
        <w:rPr>
          <w:rFonts w:cs="Arial"/>
          <w:noProof/>
          <w:kern w:val="2"/>
          <w:szCs w:val="24"/>
          <w14:ligatures w14:val="standardContextual"/>
        </w:rPr>
      </w:pPr>
      <w:r w:rsidRPr="009212D0">
        <w:rPr>
          <w:rFonts w:eastAsia="MS Gothic" w:cs="Arial"/>
          <w:b/>
          <w:noProof/>
          <w:color w:val="000000" w:themeColor="text1"/>
          <w:szCs w:val="24"/>
          <w:lang w:eastAsia="en-US"/>
        </w:rPr>
        <w:fldChar w:fldCharType="begin"/>
      </w:r>
      <w:r w:rsidRPr="009212D0">
        <w:rPr>
          <w:rFonts w:eastAsia="MS Gothic" w:cs="Arial"/>
          <w:b/>
          <w:noProof/>
          <w:color w:val="000000" w:themeColor="text1"/>
          <w:szCs w:val="24"/>
          <w:lang w:eastAsia="en-US"/>
        </w:rPr>
        <w:instrText xml:space="preserve"> TOC \o "1-5" \h \z \u </w:instrText>
      </w:r>
      <w:r w:rsidRPr="009212D0">
        <w:rPr>
          <w:rFonts w:eastAsia="MS Gothic" w:cs="Arial"/>
          <w:b/>
          <w:noProof/>
          <w:color w:val="000000" w:themeColor="text1"/>
          <w:szCs w:val="24"/>
          <w:lang w:eastAsia="en-US"/>
        </w:rPr>
        <w:fldChar w:fldCharType="separate"/>
      </w:r>
      <w:hyperlink w:anchor="_Toc183801117" w:history="1">
        <w:r w:rsidR="00355931" w:rsidRPr="009212D0">
          <w:rPr>
            <w:rStyle w:val="Hipervnculo"/>
            <w:rFonts w:cs="Arial"/>
            <w:noProof/>
            <w:szCs w:val="24"/>
          </w:rPr>
          <w:t>1.</w:t>
        </w:r>
        <w:r w:rsidR="00355931" w:rsidRPr="009212D0">
          <w:rPr>
            <w:rFonts w:cs="Arial"/>
            <w:noProof/>
            <w:kern w:val="2"/>
            <w:szCs w:val="24"/>
            <w14:ligatures w14:val="standardContextual"/>
          </w:rPr>
          <w:tab/>
        </w:r>
        <w:r w:rsidR="00355931" w:rsidRPr="009212D0">
          <w:rPr>
            <w:rStyle w:val="Hipervnculo"/>
            <w:rFonts w:cs="Arial"/>
            <w:noProof/>
            <w:szCs w:val="24"/>
          </w:rPr>
          <w:t>INTRODUCCIÓN</w:t>
        </w:r>
        <w:r w:rsidR="00355931" w:rsidRPr="009212D0">
          <w:rPr>
            <w:rFonts w:cs="Arial"/>
            <w:noProof/>
            <w:webHidden/>
            <w:szCs w:val="24"/>
          </w:rPr>
          <w:tab/>
        </w:r>
        <w:r w:rsidR="00926B23">
          <w:rPr>
            <w:rFonts w:cs="Arial"/>
            <w:noProof/>
            <w:webHidden/>
            <w:szCs w:val="24"/>
          </w:rPr>
          <w:t>4</w:t>
        </w:r>
      </w:hyperlink>
    </w:p>
    <w:p w14:paraId="1FC3BCB8" w14:textId="3343B6B8" w:rsidR="00355931" w:rsidRPr="009212D0" w:rsidRDefault="00180AF6" w:rsidP="009212D0">
      <w:pPr>
        <w:pStyle w:val="TDC2"/>
        <w:rPr>
          <w:rFonts w:cs="Arial"/>
          <w:noProof/>
          <w:kern w:val="2"/>
          <w:szCs w:val="24"/>
          <w14:ligatures w14:val="standardContextual"/>
        </w:rPr>
      </w:pPr>
      <w:hyperlink w:anchor="_Toc183801118" w:history="1">
        <w:r w:rsidR="00355931" w:rsidRPr="009212D0">
          <w:rPr>
            <w:rStyle w:val="Hipervnculo"/>
            <w:rFonts w:cs="Arial"/>
            <w:noProof/>
            <w:szCs w:val="24"/>
          </w:rPr>
          <w:t>2.</w:t>
        </w:r>
        <w:r w:rsidR="00355931" w:rsidRPr="009212D0">
          <w:rPr>
            <w:rFonts w:cs="Arial"/>
            <w:noProof/>
            <w:kern w:val="2"/>
            <w:szCs w:val="24"/>
            <w14:ligatures w14:val="standardContextual"/>
          </w:rPr>
          <w:tab/>
        </w:r>
        <w:r w:rsidR="00355931" w:rsidRPr="009212D0">
          <w:rPr>
            <w:rStyle w:val="Hipervnculo"/>
            <w:rFonts w:cs="Arial"/>
            <w:noProof/>
            <w:szCs w:val="24"/>
          </w:rPr>
          <w:t>OBJETIVOS</w:t>
        </w:r>
        <w:r w:rsidR="00355931" w:rsidRPr="009212D0">
          <w:rPr>
            <w:rFonts w:cs="Arial"/>
            <w:noProof/>
            <w:webHidden/>
            <w:szCs w:val="24"/>
          </w:rPr>
          <w:tab/>
        </w:r>
        <w:r w:rsidR="00926B23">
          <w:rPr>
            <w:rFonts w:cs="Arial"/>
            <w:noProof/>
            <w:webHidden/>
            <w:szCs w:val="24"/>
          </w:rPr>
          <w:t>7</w:t>
        </w:r>
      </w:hyperlink>
    </w:p>
    <w:p w14:paraId="332B9984" w14:textId="0099EAEC" w:rsidR="00355931" w:rsidRPr="009212D0" w:rsidRDefault="00180AF6" w:rsidP="009212D0">
      <w:pPr>
        <w:pStyle w:val="TDC3"/>
        <w:rPr>
          <w:color w:val="auto"/>
          <w:kern w:val="2"/>
          <w:szCs w:val="24"/>
          <w14:ligatures w14:val="standardContextual"/>
        </w:rPr>
      </w:pPr>
      <w:hyperlink w:anchor="_Toc183801119" w:history="1">
        <w:r w:rsidR="00355931" w:rsidRPr="009212D0">
          <w:rPr>
            <w:rStyle w:val="Hipervnculo"/>
            <w:szCs w:val="24"/>
          </w:rPr>
          <w:t>2.1</w:t>
        </w:r>
        <w:r w:rsidR="00355931" w:rsidRPr="009212D0">
          <w:rPr>
            <w:color w:val="auto"/>
            <w:kern w:val="2"/>
            <w:szCs w:val="24"/>
            <w14:ligatures w14:val="standardContextual"/>
          </w:rPr>
          <w:tab/>
        </w:r>
        <w:r w:rsidR="00355931" w:rsidRPr="009212D0">
          <w:rPr>
            <w:rStyle w:val="Hipervnculo"/>
            <w:szCs w:val="24"/>
          </w:rPr>
          <w:t>. Objetivo general</w:t>
        </w:r>
        <w:r w:rsidR="00355931" w:rsidRPr="009212D0">
          <w:rPr>
            <w:webHidden/>
            <w:szCs w:val="24"/>
          </w:rPr>
          <w:tab/>
        </w:r>
        <w:r w:rsidR="00926B23">
          <w:rPr>
            <w:webHidden/>
            <w:szCs w:val="24"/>
          </w:rPr>
          <w:t>7</w:t>
        </w:r>
      </w:hyperlink>
    </w:p>
    <w:p w14:paraId="2AAD190C" w14:textId="4EFC4CAB" w:rsidR="00355931" w:rsidRPr="009212D0" w:rsidRDefault="00180AF6" w:rsidP="009212D0">
      <w:pPr>
        <w:pStyle w:val="TDC3"/>
        <w:rPr>
          <w:color w:val="auto"/>
          <w:kern w:val="2"/>
          <w:szCs w:val="24"/>
          <w14:ligatures w14:val="standardContextual"/>
        </w:rPr>
      </w:pPr>
      <w:hyperlink w:anchor="_Toc183801120" w:history="1">
        <w:r w:rsidR="00355931" w:rsidRPr="009212D0">
          <w:rPr>
            <w:rStyle w:val="Hipervnculo"/>
            <w:szCs w:val="24"/>
          </w:rPr>
          <w:t>2.2</w:t>
        </w:r>
        <w:r w:rsidR="00355931" w:rsidRPr="009212D0">
          <w:rPr>
            <w:color w:val="auto"/>
            <w:kern w:val="2"/>
            <w:szCs w:val="24"/>
            <w14:ligatures w14:val="standardContextual"/>
          </w:rPr>
          <w:tab/>
        </w:r>
        <w:r w:rsidR="00355931" w:rsidRPr="009212D0">
          <w:rPr>
            <w:rStyle w:val="Hipervnculo"/>
            <w:szCs w:val="24"/>
          </w:rPr>
          <w:t>. Objetivos específicos</w:t>
        </w:r>
        <w:r w:rsidR="00355931" w:rsidRPr="009212D0">
          <w:rPr>
            <w:webHidden/>
            <w:szCs w:val="24"/>
          </w:rPr>
          <w:tab/>
        </w:r>
        <w:r w:rsidR="00926B23">
          <w:rPr>
            <w:webHidden/>
            <w:szCs w:val="24"/>
          </w:rPr>
          <w:t>7</w:t>
        </w:r>
      </w:hyperlink>
    </w:p>
    <w:p w14:paraId="4DA6AEC3" w14:textId="2BF1CD85" w:rsidR="00355931" w:rsidRPr="009212D0" w:rsidRDefault="00180AF6" w:rsidP="009212D0">
      <w:pPr>
        <w:pStyle w:val="TDC2"/>
        <w:rPr>
          <w:rFonts w:cs="Arial"/>
          <w:noProof/>
          <w:kern w:val="2"/>
          <w:szCs w:val="24"/>
          <w14:ligatures w14:val="standardContextual"/>
        </w:rPr>
      </w:pPr>
      <w:hyperlink w:anchor="_Toc183801121" w:history="1">
        <w:r w:rsidR="00355931" w:rsidRPr="009212D0">
          <w:rPr>
            <w:rStyle w:val="Hipervnculo"/>
            <w:rFonts w:cs="Arial"/>
            <w:noProof/>
            <w:szCs w:val="24"/>
          </w:rPr>
          <w:t>3.</w:t>
        </w:r>
        <w:r w:rsidR="00355931" w:rsidRPr="009212D0">
          <w:rPr>
            <w:rFonts w:cs="Arial"/>
            <w:noProof/>
            <w:kern w:val="2"/>
            <w:szCs w:val="24"/>
            <w14:ligatures w14:val="standardContextual"/>
          </w:rPr>
          <w:tab/>
        </w:r>
        <w:r w:rsidR="00355931" w:rsidRPr="009212D0">
          <w:rPr>
            <w:rStyle w:val="Hipervnculo"/>
            <w:rFonts w:cs="Arial"/>
            <w:noProof/>
            <w:szCs w:val="24"/>
          </w:rPr>
          <w:t>ALCANCE</w:t>
        </w:r>
        <w:r w:rsidR="00355931" w:rsidRPr="009212D0">
          <w:rPr>
            <w:rFonts w:cs="Arial"/>
            <w:noProof/>
            <w:webHidden/>
            <w:szCs w:val="24"/>
          </w:rPr>
          <w:tab/>
        </w:r>
        <w:r w:rsidR="00926B23">
          <w:rPr>
            <w:rFonts w:cs="Arial"/>
            <w:noProof/>
            <w:webHidden/>
            <w:szCs w:val="24"/>
          </w:rPr>
          <w:t>8</w:t>
        </w:r>
      </w:hyperlink>
    </w:p>
    <w:p w14:paraId="0E8B3AAC" w14:textId="49F00372" w:rsidR="00355931" w:rsidRPr="009212D0" w:rsidRDefault="00180AF6" w:rsidP="009212D0">
      <w:pPr>
        <w:pStyle w:val="TDC2"/>
        <w:rPr>
          <w:rFonts w:cs="Arial"/>
          <w:noProof/>
          <w:kern w:val="2"/>
          <w:szCs w:val="24"/>
          <w14:ligatures w14:val="standardContextual"/>
        </w:rPr>
      </w:pPr>
      <w:hyperlink w:anchor="_Toc183801122" w:history="1">
        <w:r w:rsidR="00355931" w:rsidRPr="009212D0">
          <w:rPr>
            <w:rStyle w:val="Hipervnculo"/>
            <w:rFonts w:cs="Arial"/>
            <w:noProof/>
            <w:szCs w:val="24"/>
          </w:rPr>
          <w:t>4.</w:t>
        </w:r>
        <w:r w:rsidR="00355931" w:rsidRPr="009212D0">
          <w:rPr>
            <w:rFonts w:cs="Arial"/>
            <w:noProof/>
            <w:kern w:val="2"/>
            <w:szCs w:val="24"/>
            <w14:ligatures w14:val="standardContextual"/>
          </w:rPr>
          <w:tab/>
        </w:r>
        <w:r w:rsidR="00355931" w:rsidRPr="009212D0">
          <w:rPr>
            <w:rStyle w:val="Hipervnculo"/>
            <w:rFonts w:cs="Arial"/>
            <w:noProof/>
            <w:szCs w:val="24"/>
          </w:rPr>
          <w:t>DEFINICIÓN DE DEFENSA JURÍDICA</w:t>
        </w:r>
        <w:r w:rsidR="00355931" w:rsidRPr="009212D0">
          <w:rPr>
            <w:rFonts w:cs="Arial"/>
            <w:noProof/>
            <w:webHidden/>
            <w:szCs w:val="24"/>
          </w:rPr>
          <w:tab/>
        </w:r>
        <w:r w:rsidR="00926B23">
          <w:rPr>
            <w:rFonts w:cs="Arial"/>
            <w:noProof/>
            <w:webHidden/>
            <w:szCs w:val="24"/>
          </w:rPr>
          <w:t>8</w:t>
        </w:r>
      </w:hyperlink>
    </w:p>
    <w:p w14:paraId="0E568512" w14:textId="4F82B8AB" w:rsidR="00355931" w:rsidRPr="009212D0" w:rsidRDefault="00180AF6" w:rsidP="009212D0">
      <w:pPr>
        <w:pStyle w:val="TDC2"/>
        <w:rPr>
          <w:rFonts w:cs="Arial"/>
          <w:noProof/>
          <w:kern w:val="2"/>
          <w:szCs w:val="24"/>
          <w14:ligatures w14:val="standardContextual"/>
        </w:rPr>
      </w:pPr>
      <w:hyperlink w:anchor="_Toc183801123" w:history="1">
        <w:r w:rsidR="00355931" w:rsidRPr="009212D0">
          <w:rPr>
            <w:rStyle w:val="Hipervnculo"/>
            <w:rFonts w:cs="Arial"/>
            <w:noProof/>
            <w:szCs w:val="24"/>
          </w:rPr>
          <w:t>5.</w:t>
        </w:r>
        <w:r w:rsidR="00355931" w:rsidRPr="009212D0">
          <w:rPr>
            <w:rFonts w:cs="Arial"/>
            <w:noProof/>
            <w:kern w:val="2"/>
            <w:szCs w:val="24"/>
            <w14:ligatures w14:val="standardContextual"/>
          </w:rPr>
          <w:tab/>
        </w:r>
        <w:r w:rsidR="00355931" w:rsidRPr="009212D0">
          <w:rPr>
            <w:rStyle w:val="Hipervnculo"/>
            <w:rFonts w:cs="Arial"/>
            <w:noProof/>
            <w:szCs w:val="24"/>
          </w:rPr>
          <w:t>SIGLAS</w:t>
        </w:r>
        <w:r w:rsidR="00355931" w:rsidRPr="009212D0">
          <w:rPr>
            <w:rFonts w:cs="Arial"/>
            <w:noProof/>
            <w:webHidden/>
            <w:szCs w:val="24"/>
          </w:rPr>
          <w:tab/>
        </w:r>
        <w:r w:rsidR="00926B23">
          <w:rPr>
            <w:rFonts w:cs="Arial"/>
            <w:noProof/>
            <w:webHidden/>
            <w:szCs w:val="24"/>
          </w:rPr>
          <w:t>10</w:t>
        </w:r>
      </w:hyperlink>
    </w:p>
    <w:p w14:paraId="283BB9F0" w14:textId="65D87952" w:rsidR="00355931" w:rsidRPr="009212D0" w:rsidRDefault="00180AF6" w:rsidP="009212D0">
      <w:pPr>
        <w:pStyle w:val="TDC2"/>
        <w:rPr>
          <w:rFonts w:cs="Arial"/>
          <w:noProof/>
          <w:kern w:val="2"/>
          <w:szCs w:val="24"/>
          <w14:ligatures w14:val="standardContextual"/>
        </w:rPr>
      </w:pPr>
      <w:hyperlink w:anchor="_Toc183801124" w:history="1">
        <w:r w:rsidR="00355931" w:rsidRPr="009212D0">
          <w:rPr>
            <w:rStyle w:val="Hipervnculo"/>
            <w:rFonts w:cs="Arial"/>
            <w:noProof/>
            <w:szCs w:val="24"/>
          </w:rPr>
          <w:t>6.</w:t>
        </w:r>
        <w:r w:rsidR="00355931" w:rsidRPr="009212D0">
          <w:rPr>
            <w:rFonts w:cs="Arial"/>
            <w:noProof/>
            <w:kern w:val="2"/>
            <w:szCs w:val="24"/>
            <w14:ligatures w14:val="standardContextual"/>
          </w:rPr>
          <w:tab/>
        </w:r>
        <w:r w:rsidR="00355931" w:rsidRPr="009212D0">
          <w:rPr>
            <w:rStyle w:val="Hipervnculo"/>
            <w:rFonts w:cs="Arial"/>
            <w:noProof/>
            <w:szCs w:val="24"/>
          </w:rPr>
          <w:t>MARCO NORMATIVO</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_Toc183801124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1</w:t>
        </w:r>
        <w:r w:rsidR="00926B23">
          <w:rPr>
            <w:rFonts w:cs="Arial"/>
            <w:noProof/>
            <w:webHidden/>
            <w:szCs w:val="24"/>
          </w:rPr>
          <w:t>1</w:t>
        </w:r>
        <w:r w:rsidR="00355931" w:rsidRPr="009212D0">
          <w:rPr>
            <w:rFonts w:cs="Arial"/>
            <w:noProof/>
            <w:webHidden/>
            <w:szCs w:val="24"/>
          </w:rPr>
          <w:fldChar w:fldCharType="end"/>
        </w:r>
      </w:hyperlink>
    </w:p>
    <w:p w14:paraId="16590116" w14:textId="41FA99AA" w:rsidR="00355931" w:rsidRPr="009212D0" w:rsidRDefault="00180AF6" w:rsidP="009212D0">
      <w:pPr>
        <w:pStyle w:val="TDC2"/>
        <w:rPr>
          <w:rFonts w:cs="Arial"/>
          <w:noProof/>
          <w:kern w:val="2"/>
          <w:szCs w:val="24"/>
          <w14:ligatures w14:val="standardContextual"/>
        </w:rPr>
      </w:pPr>
      <w:hyperlink w:anchor="_Toc183801125" w:history="1">
        <w:r w:rsidR="00355931" w:rsidRPr="009212D0">
          <w:rPr>
            <w:rStyle w:val="Hipervnculo"/>
            <w:rFonts w:cs="Arial"/>
            <w:noProof/>
            <w:szCs w:val="24"/>
          </w:rPr>
          <w:t>7.</w:t>
        </w:r>
        <w:r w:rsidR="00355931" w:rsidRPr="009212D0">
          <w:rPr>
            <w:rFonts w:cs="Arial"/>
            <w:noProof/>
            <w:kern w:val="2"/>
            <w:szCs w:val="24"/>
            <w14:ligatures w14:val="standardContextual"/>
          </w:rPr>
          <w:tab/>
        </w:r>
        <w:r w:rsidR="00355931" w:rsidRPr="009212D0">
          <w:rPr>
            <w:rStyle w:val="Hipervnculo"/>
            <w:rFonts w:cs="Arial"/>
            <w:noProof/>
            <w:szCs w:val="24"/>
          </w:rPr>
          <w:t>ESTRATEGIA DE DEFENSA JURÍDICA</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_Toc183801125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2</w:t>
        </w:r>
        <w:r w:rsidR="00926B23">
          <w:rPr>
            <w:rFonts w:cs="Arial"/>
            <w:noProof/>
            <w:webHidden/>
            <w:szCs w:val="24"/>
          </w:rPr>
          <w:t>8</w:t>
        </w:r>
        <w:r w:rsidR="00355931" w:rsidRPr="009212D0">
          <w:rPr>
            <w:rFonts w:cs="Arial"/>
            <w:noProof/>
            <w:webHidden/>
            <w:szCs w:val="24"/>
          </w:rPr>
          <w:fldChar w:fldCharType="end"/>
        </w:r>
      </w:hyperlink>
    </w:p>
    <w:p w14:paraId="6F8B54BF" w14:textId="1E66FAC9" w:rsidR="00355931" w:rsidRPr="009212D0" w:rsidRDefault="00180AF6" w:rsidP="009212D0">
      <w:pPr>
        <w:pStyle w:val="TDC3"/>
        <w:rPr>
          <w:color w:val="auto"/>
          <w:kern w:val="2"/>
          <w:szCs w:val="24"/>
          <w14:ligatures w14:val="standardContextual"/>
        </w:rPr>
      </w:pPr>
      <w:hyperlink w:anchor="_Toc183801126" w:history="1">
        <w:r w:rsidR="00355931" w:rsidRPr="009212D0">
          <w:rPr>
            <w:rStyle w:val="Hipervnculo"/>
            <w:szCs w:val="24"/>
          </w:rPr>
          <w:t>7.1. Política de prevención del daño antijurídico</w:t>
        </w:r>
        <w:r w:rsidR="00355931" w:rsidRPr="009212D0">
          <w:rPr>
            <w:webHidden/>
            <w:szCs w:val="24"/>
          </w:rPr>
          <w:tab/>
        </w:r>
        <w:r w:rsidR="00355931" w:rsidRPr="009212D0">
          <w:rPr>
            <w:webHidden/>
            <w:szCs w:val="24"/>
          </w:rPr>
          <w:fldChar w:fldCharType="begin"/>
        </w:r>
        <w:r w:rsidR="00355931" w:rsidRPr="009212D0">
          <w:rPr>
            <w:webHidden/>
            <w:szCs w:val="24"/>
          </w:rPr>
          <w:instrText xml:space="preserve"> PAGEREF _Toc183801126 \h </w:instrText>
        </w:r>
        <w:r w:rsidR="00355931" w:rsidRPr="009212D0">
          <w:rPr>
            <w:webHidden/>
            <w:szCs w:val="24"/>
          </w:rPr>
        </w:r>
        <w:r w:rsidR="00355931" w:rsidRPr="009212D0">
          <w:rPr>
            <w:webHidden/>
            <w:szCs w:val="24"/>
          </w:rPr>
          <w:fldChar w:fldCharType="separate"/>
        </w:r>
        <w:r w:rsidR="00355931" w:rsidRPr="009212D0">
          <w:rPr>
            <w:webHidden/>
            <w:szCs w:val="24"/>
          </w:rPr>
          <w:t>2</w:t>
        </w:r>
        <w:r w:rsidR="00926B23">
          <w:rPr>
            <w:webHidden/>
            <w:szCs w:val="24"/>
          </w:rPr>
          <w:t>9</w:t>
        </w:r>
        <w:r w:rsidR="00355931" w:rsidRPr="009212D0">
          <w:rPr>
            <w:webHidden/>
            <w:szCs w:val="24"/>
          </w:rPr>
          <w:fldChar w:fldCharType="end"/>
        </w:r>
      </w:hyperlink>
    </w:p>
    <w:p w14:paraId="4F3F2696" w14:textId="005DB9F8"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27" w:history="1">
        <w:r w:rsidR="00355931" w:rsidRPr="009212D0">
          <w:rPr>
            <w:rStyle w:val="Hipervnculo"/>
            <w:rFonts w:cs="Arial"/>
            <w:noProof/>
            <w:szCs w:val="24"/>
          </w:rPr>
          <w:t>7.1.1. Procedimiento para la formulación, implementación y seguimiento:</w:t>
        </w:r>
        <w:r w:rsidR="00355931" w:rsidRPr="009212D0">
          <w:rPr>
            <w:rFonts w:cs="Arial"/>
            <w:noProof/>
            <w:webHidden/>
            <w:szCs w:val="24"/>
          </w:rPr>
          <w:tab/>
        </w:r>
        <w:r w:rsidR="00926B23">
          <w:rPr>
            <w:rFonts w:cs="Arial"/>
            <w:noProof/>
            <w:webHidden/>
            <w:szCs w:val="24"/>
          </w:rPr>
          <w:t>30</w:t>
        </w:r>
      </w:hyperlink>
    </w:p>
    <w:p w14:paraId="44B8246E" w14:textId="1320D829" w:rsidR="00355931" w:rsidRPr="009212D0" w:rsidRDefault="00B70812" w:rsidP="009212D0">
      <w:pPr>
        <w:pStyle w:val="TDC5"/>
        <w:rPr>
          <w:rFonts w:cs="Arial"/>
          <w:noProof/>
          <w:kern w:val="2"/>
          <w:szCs w:val="24"/>
          <w14:ligatures w14:val="standardContextual"/>
        </w:rPr>
      </w:pPr>
      <w:r w:rsidRPr="009212D0">
        <w:rPr>
          <w:rFonts w:cs="Arial"/>
          <w:szCs w:val="24"/>
        </w:rPr>
        <w:t xml:space="preserve">      </w:t>
      </w:r>
      <w:hyperlink w:anchor="_Toc183801128" w:history="1">
        <w:r w:rsidR="00355931" w:rsidRPr="009212D0">
          <w:rPr>
            <w:rStyle w:val="Hipervnculo"/>
            <w:rFonts w:cs="Arial"/>
            <w:noProof/>
            <w:szCs w:val="24"/>
          </w:rPr>
          <w:t>7.1.1.1. Formulación</w:t>
        </w:r>
        <w:r w:rsidR="00355931" w:rsidRPr="009212D0">
          <w:rPr>
            <w:rFonts w:cs="Arial"/>
            <w:noProof/>
            <w:webHidden/>
            <w:szCs w:val="24"/>
          </w:rPr>
          <w:tab/>
        </w:r>
        <w:r w:rsidR="00926B23">
          <w:rPr>
            <w:rFonts w:cs="Arial"/>
            <w:noProof/>
            <w:webHidden/>
            <w:szCs w:val="24"/>
          </w:rPr>
          <w:t>30</w:t>
        </w:r>
      </w:hyperlink>
    </w:p>
    <w:p w14:paraId="675A64ED" w14:textId="2A5ED183" w:rsidR="00355931" w:rsidRPr="009212D0" w:rsidRDefault="00B70812" w:rsidP="009212D0">
      <w:pPr>
        <w:pStyle w:val="TDC5"/>
        <w:rPr>
          <w:rFonts w:cs="Arial"/>
          <w:noProof/>
          <w:kern w:val="2"/>
          <w:szCs w:val="24"/>
          <w14:ligatures w14:val="standardContextual"/>
        </w:rPr>
      </w:pPr>
      <w:r w:rsidRPr="009212D0">
        <w:rPr>
          <w:rFonts w:cs="Arial"/>
          <w:szCs w:val="24"/>
        </w:rPr>
        <w:t xml:space="preserve">      </w:t>
      </w:r>
      <w:hyperlink w:anchor="_Toc183801129" w:history="1">
        <w:r w:rsidR="00355931" w:rsidRPr="009212D0">
          <w:rPr>
            <w:rStyle w:val="Hipervnculo"/>
            <w:rFonts w:cs="Arial"/>
            <w:noProof/>
            <w:szCs w:val="24"/>
          </w:rPr>
          <w:t>7.1.1.2. Aprobación</w:t>
        </w:r>
        <w:r w:rsidR="00355931" w:rsidRPr="009212D0">
          <w:rPr>
            <w:rStyle w:val="Hipervnculo"/>
            <w:rFonts w:eastAsia="Times New Roman" w:cs="Arial"/>
            <w:noProof/>
            <w:szCs w:val="24"/>
          </w:rPr>
          <w:t xml:space="preserve"> de la PPDA</w:t>
        </w:r>
        <w:r w:rsidR="00355931" w:rsidRPr="009212D0">
          <w:rPr>
            <w:rFonts w:cs="Arial"/>
            <w:noProof/>
            <w:webHidden/>
            <w:szCs w:val="24"/>
          </w:rPr>
          <w:tab/>
        </w:r>
        <w:r w:rsidR="001A48C5" w:rsidRPr="009212D0">
          <w:rPr>
            <w:rFonts w:cs="Arial"/>
            <w:noProof/>
            <w:webHidden/>
            <w:szCs w:val="24"/>
          </w:rPr>
          <w:t>3</w:t>
        </w:r>
        <w:r w:rsidR="00926B23">
          <w:rPr>
            <w:rFonts w:cs="Arial"/>
            <w:noProof/>
            <w:webHidden/>
            <w:szCs w:val="24"/>
          </w:rPr>
          <w:t>1</w:t>
        </w:r>
      </w:hyperlink>
    </w:p>
    <w:p w14:paraId="11DED78E" w14:textId="78D1B953" w:rsidR="00355931" w:rsidRPr="009212D0" w:rsidRDefault="00B70812" w:rsidP="009212D0">
      <w:pPr>
        <w:pStyle w:val="TDC5"/>
        <w:rPr>
          <w:rFonts w:cs="Arial"/>
          <w:noProof/>
          <w:kern w:val="2"/>
          <w:szCs w:val="24"/>
          <w14:ligatures w14:val="standardContextual"/>
        </w:rPr>
      </w:pPr>
      <w:r w:rsidRPr="009212D0">
        <w:rPr>
          <w:rFonts w:cs="Arial"/>
          <w:szCs w:val="24"/>
        </w:rPr>
        <w:t xml:space="preserve">      </w:t>
      </w:r>
      <w:hyperlink w:anchor="_Toc183801130" w:history="1">
        <w:r w:rsidR="00355931" w:rsidRPr="009212D0">
          <w:rPr>
            <w:rStyle w:val="Hipervnculo"/>
            <w:rFonts w:cs="Arial"/>
            <w:bCs/>
            <w:noProof/>
            <w:szCs w:val="24"/>
          </w:rPr>
          <w:t>7.1.1.3</w:t>
        </w:r>
        <w:r w:rsidRPr="009212D0">
          <w:rPr>
            <w:rFonts w:cs="Arial"/>
            <w:noProof/>
            <w:kern w:val="2"/>
            <w:szCs w:val="24"/>
            <w14:ligatures w14:val="standardContextual"/>
          </w:rPr>
          <w:t xml:space="preserve">. </w:t>
        </w:r>
        <w:r w:rsidR="00355931" w:rsidRPr="009212D0">
          <w:rPr>
            <w:rStyle w:val="Hipervnculo"/>
            <w:rFonts w:cs="Arial"/>
            <w:bCs/>
            <w:noProof/>
            <w:szCs w:val="24"/>
          </w:rPr>
          <w:t>Implementación</w:t>
        </w:r>
        <w:r w:rsidR="00355931" w:rsidRPr="009212D0">
          <w:rPr>
            <w:rFonts w:cs="Arial"/>
            <w:noProof/>
            <w:webHidden/>
            <w:szCs w:val="24"/>
          </w:rPr>
          <w:tab/>
        </w:r>
        <w:r w:rsidR="001A48C5" w:rsidRPr="009212D0">
          <w:rPr>
            <w:rFonts w:cs="Arial"/>
            <w:noProof/>
            <w:webHidden/>
            <w:szCs w:val="24"/>
          </w:rPr>
          <w:t>3</w:t>
        </w:r>
        <w:r w:rsidR="00926B23">
          <w:rPr>
            <w:rFonts w:cs="Arial"/>
            <w:noProof/>
            <w:webHidden/>
            <w:szCs w:val="24"/>
          </w:rPr>
          <w:t>1</w:t>
        </w:r>
      </w:hyperlink>
    </w:p>
    <w:p w14:paraId="2D0014F0" w14:textId="7120BDDB" w:rsidR="00355931" w:rsidRPr="009212D0" w:rsidRDefault="00B70812" w:rsidP="009212D0">
      <w:pPr>
        <w:pStyle w:val="TDC5"/>
        <w:rPr>
          <w:rFonts w:cs="Arial"/>
          <w:noProof/>
          <w:kern w:val="2"/>
          <w:szCs w:val="24"/>
          <w14:ligatures w14:val="standardContextual"/>
        </w:rPr>
      </w:pPr>
      <w:r w:rsidRPr="009212D0">
        <w:rPr>
          <w:rFonts w:cs="Arial"/>
          <w:szCs w:val="24"/>
        </w:rPr>
        <w:t xml:space="preserve">      </w:t>
      </w:r>
      <w:hyperlink w:anchor="_Toc183801131" w:history="1">
        <w:r w:rsidR="00355931" w:rsidRPr="009212D0">
          <w:rPr>
            <w:rStyle w:val="Hipervnculo"/>
            <w:rFonts w:cs="Arial"/>
            <w:bCs/>
            <w:noProof/>
            <w:szCs w:val="24"/>
          </w:rPr>
          <w:t>7.1.1.</w:t>
        </w:r>
        <w:r w:rsidRPr="009212D0">
          <w:rPr>
            <w:rStyle w:val="Hipervnculo"/>
            <w:rFonts w:cs="Arial"/>
            <w:bCs/>
            <w:noProof/>
            <w:szCs w:val="24"/>
          </w:rPr>
          <w:t>4</w:t>
        </w:r>
        <w:r w:rsidRPr="009212D0">
          <w:rPr>
            <w:rFonts w:cs="Arial"/>
            <w:noProof/>
            <w:kern w:val="2"/>
            <w:szCs w:val="24"/>
            <w14:ligatures w14:val="standardContextual"/>
          </w:rPr>
          <w:t xml:space="preserve">. </w:t>
        </w:r>
        <w:r w:rsidR="00355931" w:rsidRPr="009212D0">
          <w:rPr>
            <w:rStyle w:val="Hipervnculo"/>
            <w:rFonts w:cs="Arial"/>
            <w:bCs/>
            <w:noProof/>
            <w:szCs w:val="24"/>
          </w:rPr>
          <w:t>Seguimiento</w:t>
        </w:r>
        <w:r w:rsidR="00355931" w:rsidRPr="009212D0">
          <w:rPr>
            <w:rFonts w:cs="Arial"/>
            <w:noProof/>
            <w:webHidden/>
            <w:szCs w:val="24"/>
          </w:rPr>
          <w:tab/>
        </w:r>
        <w:r w:rsidR="001A48C5" w:rsidRPr="009212D0">
          <w:rPr>
            <w:rFonts w:cs="Arial"/>
            <w:noProof/>
            <w:webHidden/>
            <w:szCs w:val="24"/>
          </w:rPr>
          <w:t>3</w:t>
        </w:r>
        <w:r w:rsidR="00926B23">
          <w:rPr>
            <w:rFonts w:cs="Arial"/>
            <w:noProof/>
            <w:webHidden/>
            <w:szCs w:val="24"/>
          </w:rPr>
          <w:t>2</w:t>
        </w:r>
      </w:hyperlink>
    </w:p>
    <w:p w14:paraId="7730176C" w14:textId="49EFB28E"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32" w:history="1">
        <w:r w:rsidR="00355931" w:rsidRPr="009212D0">
          <w:rPr>
            <w:rStyle w:val="Hipervnculo"/>
            <w:rFonts w:cs="Arial"/>
            <w:noProof/>
            <w:szCs w:val="24"/>
          </w:rPr>
          <w:t>7.1.2. Plan de acción</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_Toc183801132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3</w:t>
        </w:r>
        <w:r w:rsidR="00926B23">
          <w:rPr>
            <w:rFonts w:cs="Arial"/>
            <w:noProof/>
            <w:webHidden/>
            <w:szCs w:val="24"/>
          </w:rPr>
          <w:t>2</w:t>
        </w:r>
        <w:r w:rsidR="00355931" w:rsidRPr="009212D0">
          <w:rPr>
            <w:rFonts w:cs="Arial"/>
            <w:noProof/>
            <w:webHidden/>
            <w:szCs w:val="24"/>
          </w:rPr>
          <w:fldChar w:fldCharType="end"/>
        </w:r>
      </w:hyperlink>
    </w:p>
    <w:p w14:paraId="0AFF7B14" w14:textId="57651905" w:rsidR="00355931" w:rsidRPr="009212D0" w:rsidRDefault="00B70812" w:rsidP="009212D0">
      <w:pPr>
        <w:pStyle w:val="TDC5"/>
        <w:rPr>
          <w:rFonts w:cs="Arial"/>
          <w:noProof/>
          <w:kern w:val="2"/>
          <w:szCs w:val="24"/>
          <w14:ligatures w14:val="standardContextual"/>
        </w:rPr>
      </w:pPr>
      <w:r w:rsidRPr="009212D0">
        <w:rPr>
          <w:rFonts w:cs="Arial"/>
          <w:szCs w:val="24"/>
        </w:rPr>
        <w:t xml:space="preserve">      </w:t>
      </w:r>
      <w:hyperlink w:anchor="_Toc183801133" w:history="1">
        <w:r w:rsidR="00355931" w:rsidRPr="009212D0">
          <w:rPr>
            <w:rStyle w:val="Hipervnculo"/>
            <w:rFonts w:cs="Arial"/>
            <w:noProof/>
            <w:szCs w:val="24"/>
          </w:rPr>
          <w:t>7.1.2.1. Cronograma</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_Toc183801133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3</w:t>
        </w:r>
        <w:r w:rsidR="00926B23">
          <w:rPr>
            <w:rFonts w:cs="Arial"/>
            <w:noProof/>
            <w:webHidden/>
            <w:szCs w:val="24"/>
          </w:rPr>
          <w:t>3</w:t>
        </w:r>
        <w:r w:rsidR="00355931" w:rsidRPr="009212D0">
          <w:rPr>
            <w:rFonts w:cs="Arial"/>
            <w:noProof/>
            <w:webHidden/>
            <w:szCs w:val="24"/>
          </w:rPr>
          <w:fldChar w:fldCharType="end"/>
        </w:r>
      </w:hyperlink>
    </w:p>
    <w:p w14:paraId="06217706" w14:textId="5FE0EF54"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34" w:history="1">
        <w:r w:rsidR="00355931" w:rsidRPr="009212D0">
          <w:rPr>
            <w:rStyle w:val="Hipervnculo"/>
            <w:rFonts w:cs="Arial"/>
            <w:noProof/>
            <w:szCs w:val="24"/>
          </w:rPr>
          <w:t>7.1.3. Seguimiento</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_Toc183801134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3</w:t>
        </w:r>
        <w:r w:rsidR="00926B23">
          <w:rPr>
            <w:rFonts w:cs="Arial"/>
            <w:noProof/>
            <w:webHidden/>
            <w:szCs w:val="24"/>
          </w:rPr>
          <w:t>3</w:t>
        </w:r>
        <w:r w:rsidR="00355931" w:rsidRPr="009212D0">
          <w:rPr>
            <w:rFonts w:cs="Arial"/>
            <w:noProof/>
            <w:webHidden/>
            <w:szCs w:val="24"/>
          </w:rPr>
          <w:fldChar w:fldCharType="end"/>
        </w:r>
      </w:hyperlink>
    </w:p>
    <w:p w14:paraId="4CDFE2F7" w14:textId="62B36F7B"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35" w:history="1">
        <w:r w:rsidR="00355931" w:rsidRPr="009212D0">
          <w:rPr>
            <w:rStyle w:val="Hipervnculo"/>
            <w:rFonts w:cs="Arial"/>
            <w:noProof/>
            <w:szCs w:val="24"/>
          </w:rPr>
          <w:t>7.1.4. Ciclo de la prevención de daño antijurídico</w:t>
        </w:r>
        <w:r w:rsidR="00355931" w:rsidRPr="009212D0">
          <w:rPr>
            <w:rFonts w:cs="Arial"/>
            <w:noProof/>
            <w:webHidden/>
            <w:szCs w:val="24"/>
          </w:rPr>
          <w:tab/>
        </w:r>
        <w:r w:rsidR="001A48C5" w:rsidRPr="009212D0">
          <w:rPr>
            <w:rFonts w:cs="Arial"/>
            <w:noProof/>
            <w:webHidden/>
            <w:szCs w:val="24"/>
          </w:rPr>
          <w:t>3</w:t>
        </w:r>
        <w:r w:rsidR="00926B23">
          <w:rPr>
            <w:rFonts w:cs="Arial"/>
            <w:noProof/>
            <w:webHidden/>
            <w:szCs w:val="24"/>
          </w:rPr>
          <w:t>4</w:t>
        </w:r>
      </w:hyperlink>
    </w:p>
    <w:p w14:paraId="44130A00" w14:textId="639B8E7F" w:rsidR="00355931" w:rsidRPr="009212D0" w:rsidRDefault="00B70812" w:rsidP="009212D0">
      <w:pPr>
        <w:pStyle w:val="TDC5"/>
        <w:rPr>
          <w:rFonts w:cs="Arial"/>
          <w:noProof/>
          <w:kern w:val="2"/>
          <w:szCs w:val="24"/>
          <w14:ligatures w14:val="standardContextual"/>
        </w:rPr>
      </w:pPr>
      <w:r w:rsidRPr="009212D0">
        <w:rPr>
          <w:rFonts w:cs="Arial"/>
          <w:szCs w:val="24"/>
        </w:rPr>
        <w:t xml:space="preserve">      </w:t>
      </w:r>
      <w:hyperlink w:anchor="_Toc183801136" w:history="1">
        <w:r w:rsidR="00355931" w:rsidRPr="009212D0">
          <w:rPr>
            <w:rStyle w:val="Hipervnculo"/>
            <w:rFonts w:eastAsia="Times New Roman" w:cs="Arial"/>
            <w:noProof/>
            <w:szCs w:val="24"/>
          </w:rPr>
          <w:t>7.1.4.1. Formulación</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_Toc183801136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3</w:t>
        </w:r>
        <w:r w:rsidR="00926B23">
          <w:rPr>
            <w:rFonts w:cs="Arial"/>
            <w:noProof/>
            <w:webHidden/>
            <w:szCs w:val="24"/>
          </w:rPr>
          <w:t>5</w:t>
        </w:r>
        <w:r w:rsidR="00355931" w:rsidRPr="009212D0">
          <w:rPr>
            <w:rFonts w:cs="Arial"/>
            <w:noProof/>
            <w:webHidden/>
            <w:szCs w:val="24"/>
          </w:rPr>
          <w:fldChar w:fldCharType="end"/>
        </w:r>
      </w:hyperlink>
    </w:p>
    <w:p w14:paraId="29738DE6" w14:textId="31D78FF7" w:rsidR="00355931" w:rsidRPr="009212D0" w:rsidRDefault="00B70812" w:rsidP="009212D0">
      <w:pPr>
        <w:pStyle w:val="TDC5"/>
        <w:rPr>
          <w:rFonts w:cs="Arial"/>
          <w:noProof/>
          <w:kern w:val="2"/>
          <w:szCs w:val="24"/>
          <w14:ligatures w14:val="standardContextual"/>
        </w:rPr>
      </w:pPr>
      <w:r w:rsidRPr="009212D0">
        <w:rPr>
          <w:rFonts w:cs="Arial"/>
          <w:szCs w:val="24"/>
        </w:rPr>
        <w:t xml:space="preserve">      </w:t>
      </w:r>
      <w:hyperlink w:anchor="_Toc183801137" w:history="1">
        <w:r w:rsidR="00355931" w:rsidRPr="009212D0">
          <w:rPr>
            <w:rStyle w:val="Hipervnculo"/>
            <w:rFonts w:cs="Arial"/>
            <w:noProof/>
            <w:szCs w:val="24"/>
          </w:rPr>
          <w:t>7.1.4.2. Aprobación</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_Toc183801137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3</w:t>
        </w:r>
        <w:r w:rsidR="00926B23">
          <w:rPr>
            <w:rFonts w:cs="Arial"/>
            <w:noProof/>
            <w:webHidden/>
            <w:szCs w:val="24"/>
          </w:rPr>
          <w:t>5</w:t>
        </w:r>
        <w:r w:rsidR="00355931" w:rsidRPr="009212D0">
          <w:rPr>
            <w:rFonts w:cs="Arial"/>
            <w:noProof/>
            <w:webHidden/>
            <w:szCs w:val="24"/>
          </w:rPr>
          <w:fldChar w:fldCharType="end"/>
        </w:r>
      </w:hyperlink>
    </w:p>
    <w:p w14:paraId="5117799C" w14:textId="598A3219" w:rsidR="00355931" w:rsidRPr="009212D0" w:rsidRDefault="00B70812" w:rsidP="009212D0">
      <w:pPr>
        <w:pStyle w:val="TDC5"/>
        <w:rPr>
          <w:rFonts w:cs="Arial"/>
          <w:noProof/>
          <w:kern w:val="2"/>
          <w:szCs w:val="24"/>
          <w14:ligatures w14:val="standardContextual"/>
        </w:rPr>
      </w:pPr>
      <w:r w:rsidRPr="009212D0">
        <w:rPr>
          <w:rFonts w:cs="Arial"/>
          <w:szCs w:val="24"/>
        </w:rPr>
        <w:t xml:space="preserve">      </w:t>
      </w:r>
      <w:hyperlink w:anchor="_Toc183801138" w:history="1">
        <w:r w:rsidR="00355931" w:rsidRPr="009212D0">
          <w:rPr>
            <w:rStyle w:val="Hipervnculo"/>
            <w:rFonts w:cs="Arial"/>
            <w:noProof/>
            <w:szCs w:val="24"/>
          </w:rPr>
          <w:t>7.1.4.3. Implementación</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_Toc183801138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3</w:t>
        </w:r>
        <w:r w:rsidR="00926B23">
          <w:rPr>
            <w:rFonts w:cs="Arial"/>
            <w:noProof/>
            <w:webHidden/>
            <w:szCs w:val="24"/>
          </w:rPr>
          <w:t>6</w:t>
        </w:r>
        <w:r w:rsidR="00355931" w:rsidRPr="009212D0">
          <w:rPr>
            <w:rFonts w:cs="Arial"/>
            <w:noProof/>
            <w:webHidden/>
            <w:szCs w:val="24"/>
          </w:rPr>
          <w:fldChar w:fldCharType="end"/>
        </w:r>
      </w:hyperlink>
    </w:p>
    <w:p w14:paraId="0CA13356" w14:textId="0DA21653" w:rsidR="00355931" w:rsidRPr="009212D0" w:rsidRDefault="00B70812" w:rsidP="009212D0">
      <w:pPr>
        <w:pStyle w:val="TDC5"/>
        <w:rPr>
          <w:rFonts w:cs="Arial"/>
          <w:noProof/>
          <w:kern w:val="2"/>
          <w:szCs w:val="24"/>
          <w14:ligatures w14:val="standardContextual"/>
        </w:rPr>
      </w:pPr>
      <w:r w:rsidRPr="009212D0">
        <w:rPr>
          <w:rFonts w:cs="Arial"/>
          <w:szCs w:val="24"/>
        </w:rPr>
        <w:t xml:space="preserve">      </w:t>
      </w:r>
      <w:hyperlink w:anchor="_Toc183801139" w:history="1">
        <w:r w:rsidR="00355931" w:rsidRPr="009212D0">
          <w:rPr>
            <w:rStyle w:val="Hipervnculo"/>
            <w:rFonts w:cs="Arial"/>
            <w:noProof/>
            <w:szCs w:val="24"/>
          </w:rPr>
          <w:t>7.1.4.4. Seguimiento</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_Toc183801139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3</w:t>
        </w:r>
        <w:r w:rsidR="00926B23">
          <w:rPr>
            <w:rFonts w:cs="Arial"/>
            <w:noProof/>
            <w:webHidden/>
            <w:szCs w:val="24"/>
          </w:rPr>
          <w:t>7</w:t>
        </w:r>
        <w:r w:rsidR="00355931" w:rsidRPr="009212D0">
          <w:rPr>
            <w:rFonts w:cs="Arial"/>
            <w:noProof/>
            <w:webHidden/>
            <w:szCs w:val="24"/>
          </w:rPr>
          <w:fldChar w:fldCharType="end"/>
        </w:r>
      </w:hyperlink>
    </w:p>
    <w:p w14:paraId="1F3B1FAB" w14:textId="7A2D2A4D" w:rsidR="00355931" w:rsidRPr="009212D0" w:rsidRDefault="00B70812" w:rsidP="009212D0">
      <w:pPr>
        <w:pStyle w:val="TDC5"/>
        <w:rPr>
          <w:rFonts w:cs="Arial"/>
          <w:noProof/>
          <w:kern w:val="2"/>
          <w:szCs w:val="24"/>
          <w14:ligatures w14:val="standardContextual"/>
        </w:rPr>
      </w:pPr>
      <w:r w:rsidRPr="009212D0">
        <w:rPr>
          <w:rFonts w:cs="Arial"/>
          <w:szCs w:val="24"/>
        </w:rPr>
        <w:t xml:space="preserve">      </w:t>
      </w:r>
      <w:hyperlink w:anchor="_Toc183801140" w:history="1">
        <w:r w:rsidR="00355931" w:rsidRPr="009212D0">
          <w:rPr>
            <w:rStyle w:val="Hipervnculo"/>
            <w:rFonts w:cs="Arial"/>
            <w:bCs/>
            <w:noProof/>
            <w:szCs w:val="24"/>
          </w:rPr>
          <w:t>7.1.4.5.</w:t>
        </w:r>
        <w:r w:rsidR="00355931" w:rsidRPr="009212D0">
          <w:rPr>
            <w:rStyle w:val="Hipervnculo"/>
            <w:rFonts w:cs="Arial"/>
            <w:noProof/>
            <w:szCs w:val="24"/>
          </w:rPr>
          <w:t xml:space="preserve"> Indicadores</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_Toc183801140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3</w:t>
        </w:r>
        <w:r w:rsidR="00926B23">
          <w:rPr>
            <w:rFonts w:cs="Arial"/>
            <w:noProof/>
            <w:webHidden/>
            <w:szCs w:val="24"/>
          </w:rPr>
          <w:t>8</w:t>
        </w:r>
        <w:r w:rsidR="00355931" w:rsidRPr="009212D0">
          <w:rPr>
            <w:rFonts w:cs="Arial"/>
            <w:noProof/>
            <w:webHidden/>
            <w:szCs w:val="24"/>
          </w:rPr>
          <w:fldChar w:fldCharType="end"/>
        </w:r>
      </w:hyperlink>
    </w:p>
    <w:p w14:paraId="3A3AAA27" w14:textId="07B3D070" w:rsidR="00355931" w:rsidRPr="009212D0" w:rsidRDefault="00180AF6" w:rsidP="009212D0">
      <w:pPr>
        <w:pStyle w:val="TDC3"/>
        <w:rPr>
          <w:color w:val="auto"/>
          <w:kern w:val="2"/>
          <w:szCs w:val="24"/>
          <w14:ligatures w14:val="standardContextual"/>
        </w:rPr>
      </w:pPr>
      <w:hyperlink w:anchor="_Toc183801141" w:history="1">
        <w:r w:rsidR="00355931" w:rsidRPr="009212D0">
          <w:rPr>
            <w:rStyle w:val="Hipervnculo"/>
            <w:szCs w:val="24"/>
          </w:rPr>
          <w:t>7.2.</w:t>
        </w:r>
        <w:r w:rsidR="00355931" w:rsidRPr="009212D0">
          <w:rPr>
            <w:color w:val="auto"/>
            <w:kern w:val="2"/>
            <w:szCs w:val="24"/>
            <w14:ligatures w14:val="standardContextual"/>
          </w:rPr>
          <w:tab/>
        </w:r>
        <w:r w:rsidR="00355931" w:rsidRPr="009212D0">
          <w:rPr>
            <w:rStyle w:val="Hipervnculo"/>
            <w:szCs w:val="24"/>
          </w:rPr>
          <w:t>Conciliación</w:t>
        </w:r>
        <w:r w:rsidR="00355931" w:rsidRPr="009212D0">
          <w:rPr>
            <w:webHidden/>
            <w:szCs w:val="24"/>
          </w:rPr>
          <w:tab/>
        </w:r>
        <w:r w:rsidR="00355931" w:rsidRPr="009212D0">
          <w:rPr>
            <w:webHidden/>
            <w:szCs w:val="24"/>
          </w:rPr>
          <w:fldChar w:fldCharType="begin"/>
        </w:r>
        <w:r w:rsidR="00355931" w:rsidRPr="009212D0">
          <w:rPr>
            <w:webHidden/>
            <w:szCs w:val="24"/>
          </w:rPr>
          <w:instrText xml:space="preserve"> PAGEREF _Toc183801141 \h </w:instrText>
        </w:r>
        <w:r w:rsidR="00355931" w:rsidRPr="009212D0">
          <w:rPr>
            <w:webHidden/>
            <w:szCs w:val="24"/>
          </w:rPr>
        </w:r>
        <w:r w:rsidR="00355931" w:rsidRPr="009212D0">
          <w:rPr>
            <w:webHidden/>
            <w:szCs w:val="24"/>
          </w:rPr>
          <w:fldChar w:fldCharType="separate"/>
        </w:r>
        <w:r w:rsidR="00355931" w:rsidRPr="009212D0">
          <w:rPr>
            <w:webHidden/>
            <w:szCs w:val="24"/>
          </w:rPr>
          <w:t>3</w:t>
        </w:r>
        <w:r w:rsidR="00926B23">
          <w:rPr>
            <w:webHidden/>
            <w:szCs w:val="24"/>
          </w:rPr>
          <w:t>9</w:t>
        </w:r>
        <w:r w:rsidR="00355931" w:rsidRPr="009212D0">
          <w:rPr>
            <w:webHidden/>
            <w:szCs w:val="24"/>
          </w:rPr>
          <w:fldChar w:fldCharType="end"/>
        </w:r>
      </w:hyperlink>
    </w:p>
    <w:p w14:paraId="779E7B7F" w14:textId="54707C17"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42" w:history="1">
        <w:r w:rsidR="00355931" w:rsidRPr="009212D0">
          <w:rPr>
            <w:rStyle w:val="Hipervnculo"/>
            <w:rFonts w:cs="Arial"/>
            <w:noProof/>
            <w:szCs w:val="24"/>
          </w:rPr>
          <w:t>7.2.1. Directrices de conciliación</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_Toc183801142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3</w:t>
        </w:r>
        <w:r w:rsidR="00926B23">
          <w:rPr>
            <w:rFonts w:cs="Arial"/>
            <w:noProof/>
            <w:webHidden/>
            <w:szCs w:val="24"/>
          </w:rPr>
          <w:t>9</w:t>
        </w:r>
        <w:r w:rsidR="00355931" w:rsidRPr="009212D0">
          <w:rPr>
            <w:rFonts w:cs="Arial"/>
            <w:noProof/>
            <w:webHidden/>
            <w:szCs w:val="24"/>
          </w:rPr>
          <w:fldChar w:fldCharType="end"/>
        </w:r>
      </w:hyperlink>
    </w:p>
    <w:p w14:paraId="15F4B578" w14:textId="7EEEBE58" w:rsidR="00355931" w:rsidRPr="009212D0" w:rsidRDefault="00B70812" w:rsidP="009212D0">
      <w:pPr>
        <w:pStyle w:val="TDC5"/>
        <w:rPr>
          <w:rFonts w:cs="Arial"/>
          <w:noProof/>
          <w:kern w:val="2"/>
          <w:szCs w:val="24"/>
          <w14:ligatures w14:val="standardContextual"/>
        </w:rPr>
      </w:pPr>
      <w:r w:rsidRPr="009212D0">
        <w:rPr>
          <w:rFonts w:cs="Arial"/>
          <w:szCs w:val="24"/>
        </w:rPr>
        <w:t xml:space="preserve">      </w:t>
      </w:r>
      <w:hyperlink w:anchor="_Toc183801143" w:history="1">
        <w:r w:rsidR="00355931" w:rsidRPr="009212D0">
          <w:rPr>
            <w:rStyle w:val="Hipervnculo"/>
            <w:rFonts w:cs="Arial"/>
            <w:noProof/>
            <w:szCs w:val="24"/>
          </w:rPr>
          <w:t>7.2.1.1. Pasos para la formulación de la directriz institucional de conciliación</w:t>
        </w:r>
        <w:r w:rsidR="00355931" w:rsidRPr="009212D0">
          <w:rPr>
            <w:rFonts w:cs="Arial"/>
            <w:noProof/>
            <w:webHidden/>
            <w:szCs w:val="24"/>
          </w:rPr>
          <w:tab/>
        </w:r>
        <w:r w:rsidR="00926B23">
          <w:rPr>
            <w:rFonts w:cs="Arial"/>
            <w:noProof/>
            <w:webHidden/>
            <w:szCs w:val="24"/>
          </w:rPr>
          <w:t>40</w:t>
        </w:r>
      </w:hyperlink>
    </w:p>
    <w:p w14:paraId="67E279A8" w14:textId="6542DBE8" w:rsidR="00355931" w:rsidRPr="009212D0" w:rsidRDefault="00B70812" w:rsidP="009212D0">
      <w:pPr>
        <w:pStyle w:val="TDC5"/>
        <w:rPr>
          <w:rFonts w:cs="Arial"/>
          <w:noProof/>
          <w:kern w:val="2"/>
          <w:szCs w:val="24"/>
          <w14:ligatures w14:val="standardContextual"/>
        </w:rPr>
      </w:pPr>
      <w:r w:rsidRPr="009212D0">
        <w:rPr>
          <w:rFonts w:cs="Arial"/>
          <w:szCs w:val="24"/>
        </w:rPr>
        <w:t xml:space="preserve">      </w:t>
      </w:r>
      <w:hyperlink w:anchor="_Toc183801144" w:history="1">
        <w:r w:rsidRPr="009212D0">
          <w:rPr>
            <w:rStyle w:val="Hipervnculo"/>
            <w:rFonts w:cs="Arial"/>
            <w:noProof/>
            <w:szCs w:val="24"/>
          </w:rPr>
          <w:t xml:space="preserve">7.2.1.2. </w:t>
        </w:r>
        <w:r w:rsidR="00355931" w:rsidRPr="009212D0">
          <w:rPr>
            <w:rStyle w:val="Hipervnculo"/>
            <w:rFonts w:cs="Arial"/>
            <w:noProof/>
            <w:szCs w:val="24"/>
          </w:rPr>
          <w:t>Identificación y priorización de causas: Identificados y seleccionados los insumos, estos se deben agrupar por causas eKOGUI.</w:t>
        </w:r>
        <w:r w:rsidR="00355931" w:rsidRPr="009212D0">
          <w:rPr>
            <w:rFonts w:cs="Arial"/>
            <w:noProof/>
            <w:webHidden/>
            <w:szCs w:val="24"/>
          </w:rPr>
          <w:tab/>
        </w:r>
        <w:r w:rsidR="00926B23">
          <w:rPr>
            <w:rFonts w:cs="Arial"/>
            <w:noProof/>
            <w:webHidden/>
            <w:szCs w:val="24"/>
          </w:rPr>
          <w:t>40</w:t>
        </w:r>
      </w:hyperlink>
    </w:p>
    <w:p w14:paraId="766223A7" w14:textId="514EF54B"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45" w:history="1">
        <w:r w:rsidR="00355931" w:rsidRPr="009212D0">
          <w:rPr>
            <w:rStyle w:val="Hipervnculo"/>
            <w:rFonts w:cs="Arial"/>
            <w:noProof/>
            <w:szCs w:val="24"/>
          </w:rPr>
          <w:t>7.2.2. Conciliación extrajudicial</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_Toc183801145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4</w:t>
        </w:r>
        <w:r w:rsidR="00926B23">
          <w:rPr>
            <w:rFonts w:cs="Arial"/>
            <w:noProof/>
            <w:webHidden/>
            <w:szCs w:val="24"/>
          </w:rPr>
          <w:t>7</w:t>
        </w:r>
        <w:r w:rsidR="00355931" w:rsidRPr="009212D0">
          <w:rPr>
            <w:rFonts w:cs="Arial"/>
            <w:noProof/>
            <w:webHidden/>
            <w:szCs w:val="24"/>
          </w:rPr>
          <w:fldChar w:fldCharType="end"/>
        </w:r>
      </w:hyperlink>
    </w:p>
    <w:p w14:paraId="2DFEC703" w14:textId="724ADEF9"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46" w:history="1">
        <w:r w:rsidR="00355931" w:rsidRPr="009212D0">
          <w:rPr>
            <w:rStyle w:val="Hipervnculo"/>
            <w:rFonts w:cs="Arial"/>
            <w:noProof/>
            <w:szCs w:val="24"/>
          </w:rPr>
          <w:t>7.2.3. Comité de Conciliación</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_Toc183801146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4</w:t>
        </w:r>
        <w:r w:rsidR="00926B23">
          <w:rPr>
            <w:rFonts w:cs="Arial"/>
            <w:noProof/>
            <w:webHidden/>
            <w:szCs w:val="24"/>
          </w:rPr>
          <w:t>8</w:t>
        </w:r>
        <w:r w:rsidR="00355931" w:rsidRPr="009212D0">
          <w:rPr>
            <w:rFonts w:cs="Arial"/>
            <w:noProof/>
            <w:webHidden/>
            <w:szCs w:val="24"/>
          </w:rPr>
          <w:fldChar w:fldCharType="end"/>
        </w:r>
      </w:hyperlink>
    </w:p>
    <w:p w14:paraId="222595FC" w14:textId="5CDB01FF"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47" w:history="1">
        <w:r w:rsidR="00355931" w:rsidRPr="009212D0">
          <w:rPr>
            <w:rStyle w:val="Hipervnculo"/>
            <w:rFonts w:cs="Arial"/>
            <w:noProof/>
            <w:szCs w:val="24"/>
          </w:rPr>
          <w:t>7.2.4. Sistema eKOGUI en materia de conciliación</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_Toc183801147 \h </w:instrText>
        </w:r>
        <w:r w:rsidR="00355931" w:rsidRPr="009212D0">
          <w:rPr>
            <w:rFonts w:cs="Arial"/>
            <w:noProof/>
            <w:webHidden/>
            <w:szCs w:val="24"/>
          </w:rPr>
        </w:r>
        <w:r w:rsidR="00355931" w:rsidRPr="009212D0">
          <w:rPr>
            <w:rFonts w:cs="Arial"/>
            <w:noProof/>
            <w:webHidden/>
            <w:szCs w:val="24"/>
          </w:rPr>
          <w:fldChar w:fldCharType="separate"/>
        </w:r>
        <w:r w:rsidR="003B2F33" w:rsidRPr="009212D0">
          <w:rPr>
            <w:rFonts w:cs="Arial"/>
            <w:noProof/>
            <w:webHidden/>
            <w:szCs w:val="24"/>
          </w:rPr>
          <w:t>5</w:t>
        </w:r>
        <w:r w:rsidR="00926B23">
          <w:rPr>
            <w:rFonts w:cs="Arial"/>
            <w:noProof/>
            <w:webHidden/>
            <w:szCs w:val="24"/>
          </w:rPr>
          <w:t>2</w:t>
        </w:r>
        <w:r w:rsidR="00355931" w:rsidRPr="009212D0">
          <w:rPr>
            <w:rFonts w:cs="Arial"/>
            <w:noProof/>
            <w:webHidden/>
            <w:szCs w:val="24"/>
          </w:rPr>
          <w:fldChar w:fldCharType="end"/>
        </w:r>
      </w:hyperlink>
    </w:p>
    <w:p w14:paraId="16F79A80" w14:textId="6BA2261D" w:rsidR="00355931" w:rsidRPr="009212D0" w:rsidRDefault="00180AF6" w:rsidP="009212D0">
      <w:pPr>
        <w:pStyle w:val="TDC3"/>
        <w:rPr>
          <w:color w:val="auto"/>
          <w:kern w:val="2"/>
          <w:szCs w:val="24"/>
          <w14:ligatures w14:val="standardContextual"/>
        </w:rPr>
      </w:pPr>
      <w:hyperlink w:anchor="_Toc183801148" w:history="1">
        <w:r w:rsidR="00355931" w:rsidRPr="009212D0">
          <w:rPr>
            <w:rStyle w:val="Hipervnculo"/>
            <w:szCs w:val="24"/>
          </w:rPr>
          <w:t>7.3.</w:t>
        </w:r>
        <w:r w:rsidR="00355931" w:rsidRPr="009212D0">
          <w:rPr>
            <w:color w:val="auto"/>
            <w:kern w:val="2"/>
            <w:szCs w:val="24"/>
            <w14:ligatures w14:val="standardContextual"/>
          </w:rPr>
          <w:tab/>
        </w:r>
        <w:r w:rsidR="00355931" w:rsidRPr="009212D0">
          <w:rPr>
            <w:rStyle w:val="Hipervnculo"/>
            <w:szCs w:val="24"/>
          </w:rPr>
          <w:t>Defensa judicial</w:t>
        </w:r>
        <w:r w:rsidR="00355931" w:rsidRPr="009212D0">
          <w:rPr>
            <w:webHidden/>
            <w:szCs w:val="24"/>
          </w:rPr>
          <w:tab/>
        </w:r>
        <w:r w:rsidR="00355931" w:rsidRPr="009212D0">
          <w:rPr>
            <w:webHidden/>
            <w:szCs w:val="24"/>
          </w:rPr>
          <w:fldChar w:fldCharType="begin"/>
        </w:r>
        <w:r w:rsidR="00355931" w:rsidRPr="009212D0">
          <w:rPr>
            <w:webHidden/>
            <w:szCs w:val="24"/>
          </w:rPr>
          <w:instrText xml:space="preserve"> PAGEREF _Toc183801148 \h </w:instrText>
        </w:r>
        <w:r w:rsidR="00355931" w:rsidRPr="009212D0">
          <w:rPr>
            <w:webHidden/>
            <w:szCs w:val="24"/>
          </w:rPr>
        </w:r>
        <w:r w:rsidR="00355931" w:rsidRPr="009212D0">
          <w:rPr>
            <w:webHidden/>
            <w:szCs w:val="24"/>
          </w:rPr>
          <w:fldChar w:fldCharType="separate"/>
        </w:r>
        <w:r w:rsidR="00355931" w:rsidRPr="009212D0">
          <w:rPr>
            <w:webHidden/>
            <w:szCs w:val="24"/>
          </w:rPr>
          <w:t>5</w:t>
        </w:r>
        <w:r w:rsidR="00926B23">
          <w:rPr>
            <w:webHidden/>
            <w:szCs w:val="24"/>
          </w:rPr>
          <w:t>6</w:t>
        </w:r>
        <w:r w:rsidR="00355931" w:rsidRPr="009212D0">
          <w:rPr>
            <w:webHidden/>
            <w:szCs w:val="24"/>
          </w:rPr>
          <w:fldChar w:fldCharType="end"/>
        </w:r>
      </w:hyperlink>
    </w:p>
    <w:p w14:paraId="33EECB96" w14:textId="143D6559"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49" w:history="1">
        <w:r w:rsidR="00355931" w:rsidRPr="009212D0">
          <w:rPr>
            <w:rStyle w:val="Hipervnculo"/>
            <w:rFonts w:cs="Arial"/>
            <w:noProof/>
            <w:szCs w:val="24"/>
          </w:rPr>
          <w:t>7.3.1. Lineamientos para la defensa judicial</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_Toc183801149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5</w:t>
        </w:r>
        <w:r w:rsidR="00926B23">
          <w:rPr>
            <w:rFonts w:cs="Arial"/>
            <w:noProof/>
            <w:webHidden/>
            <w:szCs w:val="24"/>
          </w:rPr>
          <w:t>6</w:t>
        </w:r>
        <w:r w:rsidR="00355931" w:rsidRPr="009212D0">
          <w:rPr>
            <w:rFonts w:cs="Arial"/>
            <w:noProof/>
            <w:webHidden/>
            <w:szCs w:val="24"/>
          </w:rPr>
          <w:fldChar w:fldCharType="end"/>
        </w:r>
      </w:hyperlink>
    </w:p>
    <w:p w14:paraId="6B04FDF9" w14:textId="6277977C" w:rsidR="00355931" w:rsidRPr="009212D0" w:rsidRDefault="00180AF6" w:rsidP="009212D0">
      <w:pPr>
        <w:pStyle w:val="TDC4"/>
        <w:tabs>
          <w:tab w:val="right" w:leader="dot" w:pos="9962"/>
        </w:tabs>
        <w:spacing w:after="0"/>
        <w:rPr>
          <w:rFonts w:cs="Arial"/>
          <w:noProof/>
          <w:szCs w:val="24"/>
        </w:rPr>
      </w:pPr>
      <w:hyperlink w:anchor="_Toc183801150" w:history="1">
        <w:r w:rsidR="00355931" w:rsidRPr="009212D0">
          <w:rPr>
            <w:rStyle w:val="Hipervnculo"/>
            <w:rFonts w:cs="Arial"/>
            <w:noProof/>
            <w:szCs w:val="24"/>
          </w:rPr>
          <w:t>7.3.2</w:t>
        </w:r>
        <w:r w:rsidR="00B70812" w:rsidRPr="009212D0">
          <w:rPr>
            <w:rStyle w:val="Hipervnculo"/>
            <w:rFonts w:cs="Arial"/>
            <w:noProof/>
            <w:szCs w:val="24"/>
          </w:rPr>
          <w:t>.</w:t>
        </w:r>
        <w:r w:rsidR="00355931" w:rsidRPr="009212D0">
          <w:rPr>
            <w:rStyle w:val="Hipervnculo"/>
            <w:rFonts w:cs="Arial"/>
            <w:noProof/>
            <w:szCs w:val="24"/>
          </w:rPr>
          <w:t xml:space="preserve"> Análisis de riesgos y provisión contable</w:t>
        </w:r>
        <w:r w:rsidR="00355931" w:rsidRPr="009212D0">
          <w:rPr>
            <w:rFonts w:cs="Arial"/>
            <w:noProof/>
            <w:webHidden/>
            <w:szCs w:val="24"/>
          </w:rPr>
          <w:tab/>
        </w:r>
        <w:r w:rsidR="00123B00" w:rsidRPr="009212D0">
          <w:rPr>
            <w:rFonts w:cs="Arial"/>
            <w:noProof/>
            <w:webHidden/>
            <w:szCs w:val="24"/>
          </w:rPr>
          <w:t>6</w:t>
        </w:r>
      </w:hyperlink>
      <w:r w:rsidR="00926B23">
        <w:rPr>
          <w:rFonts w:cs="Arial"/>
          <w:noProof/>
          <w:szCs w:val="24"/>
        </w:rPr>
        <w:t>4</w:t>
      </w:r>
    </w:p>
    <w:p w14:paraId="544E2C10" w14:textId="640932BB" w:rsidR="00123B00" w:rsidRPr="009212D0" w:rsidRDefault="00123B00" w:rsidP="009212D0">
      <w:pPr>
        <w:ind w:left="2268" w:hanging="850"/>
        <w:rPr>
          <w:rFonts w:cs="Arial"/>
          <w:szCs w:val="24"/>
        </w:rPr>
      </w:pPr>
      <w:r w:rsidRPr="009212D0">
        <w:rPr>
          <w:rFonts w:cs="Arial"/>
          <w:szCs w:val="24"/>
        </w:rPr>
        <w:t xml:space="preserve">7.3.2.1. </w:t>
      </w:r>
      <w:r w:rsidRPr="009212D0">
        <w:rPr>
          <w:rFonts w:cs="Arial"/>
          <w:szCs w:val="24"/>
        </w:rPr>
        <w:t>Metodología para el cálculo de la obligación contingente de las conciliaciones extrajudiciales</w:t>
      </w:r>
      <w:r w:rsidRPr="009212D0">
        <w:rPr>
          <w:rFonts w:cs="Arial"/>
          <w:szCs w:val="24"/>
        </w:rPr>
        <w:t>………………………………………………6</w:t>
      </w:r>
      <w:r w:rsidR="00926B23">
        <w:rPr>
          <w:rFonts w:cs="Arial"/>
          <w:szCs w:val="24"/>
        </w:rPr>
        <w:t>6</w:t>
      </w:r>
    </w:p>
    <w:p w14:paraId="31E7BA3E" w14:textId="2D486237" w:rsidR="00123B00" w:rsidRPr="009212D0" w:rsidRDefault="00123B00" w:rsidP="0098639E">
      <w:pPr>
        <w:ind w:left="2268" w:hanging="1134"/>
        <w:rPr>
          <w:rFonts w:cs="Arial"/>
          <w:szCs w:val="24"/>
        </w:rPr>
      </w:pPr>
      <w:r w:rsidRPr="009212D0">
        <w:rPr>
          <w:rFonts w:cs="Arial"/>
          <w:szCs w:val="24"/>
        </w:rPr>
        <w:t xml:space="preserve">    7.3.2.2. </w:t>
      </w:r>
      <w:r w:rsidRPr="009212D0">
        <w:rPr>
          <w:rFonts w:cs="Arial"/>
          <w:szCs w:val="24"/>
        </w:rPr>
        <w:t>Metodología para el cálculo de la obligación contingente de procesos judiciales</w:t>
      </w:r>
      <w:r w:rsidRPr="009212D0">
        <w:rPr>
          <w:rFonts w:cs="Arial"/>
          <w:szCs w:val="24"/>
        </w:rPr>
        <w:t>………………………………………………………………</w:t>
      </w:r>
      <w:proofErr w:type="gramStart"/>
      <w:r w:rsidRPr="009212D0">
        <w:rPr>
          <w:rFonts w:cs="Arial"/>
          <w:szCs w:val="24"/>
        </w:rPr>
        <w:t>…….</w:t>
      </w:r>
      <w:proofErr w:type="gramEnd"/>
      <w:r w:rsidRPr="009212D0">
        <w:rPr>
          <w:rFonts w:cs="Arial"/>
          <w:szCs w:val="24"/>
        </w:rPr>
        <w:t>.7</w:t>
      </w:r>
      <w:r w:rsidR="00926B23">
        <w:rPr>
          <w:rFonts w:cs="Arial"/>
          <w:szCs w:val="24"/>
        </w:rPr>
        <w:t>4</w:t>
      </w:r>
    </w:p>
    <w:p w14:paraId="21F000C3" w14:textId="2D830D14" w:rsidR="00123B00" w:rsidRPr="009212D0" w:rsidRDefault="00123B00" w:rsidP="009212D0">
      <w:pPr>
        <w:ind w:left="2268" w:hanging="850"/>
        <w:rPr>
          <w:rFonts w:cs="Arial"/>
          <w:szCs w:val="24"/>
        </w:rPr>
      </w:pPr>
      <w:r w:rsidRPr="009212D0">
        <w:rPr>
          <w:rFonts w:cs="Arial"/>
          <w:szCs w:val="24"/>
        </w:rPr>
        <w:t xml:space="preserve">7.2.2.3. </w:t>
      </w:r>
      <w:r w:rsidRPr="009212D0">
        <w:rPr>
          <w:rFonts w:cs="Arial"/>
          <w:szCs w:val="24"/>
        </w:rPr>
        <w:t>Metodología para el cálculo de la obligación contingente de los trámites arbitrales</w:t>
      </w:r>
      <w:r w:rsidRPr="009212D0">
        <w:rPr>
          <w:rFonts w:cs="Arial"/>
          <w:szCs w:val="24"/>
        </w:rPr>
        <w:t>………………………………………………………………</w:t>
      </w:r>
      <w:proofErr w:type="gramStart"/>
      <w:r w:rsidRPr="009212D0">
        <w:rPr>
          <w:rFonts w:cs="Arial"/>
          <w:szCs w:val="24"/>
        </w:rPr>
        <w:t>…….</w:t>
      </w:r>
      <w:proofErr w:type="gramEnd"/>
      <w:r w:rsidRPr="009212D0">
        <w:rPr>
          <w:rFonts w:cs="Arial"/>
          <w:szCs w:val="24"/>
        </w:rPr>
        <w:t>.8</w:t>
      </w:r>
      <w:r w:rsidR="00926B23">
        <w:rPr>
          <w:rFonts w:cs="Arial"/>
          <w:szCs w:val="24"/>
        </w:rPr>
        <w:t>1</w:t>
      </w:r>
    </w:p>
    <w:p w14:paraId="523ED59C" w14:textId="75D53207" w:rsidR="00123B00" w:rsidRPr="009212D0" w:rsidRDefault="00123B00" w:rsidP="009212D0">
      <w:pPr>
        <w:ind w:left="2268" w:hanging="850"/>
        <w:rPr>
          <w:rFonts w:cs="Arial"/>
          <w:szCs w:val="24"/>
        </w:rPr>
      </w:pPr>
      <w:r w:rsidRPr="009212D0">
        <w:rPr>
          <w:rFonts w:cs="Arial"/>
          <w:szCs w:val="24"/>
        </w:rPr>
        <w:t xml:space="preserve">7.3.2.4. </w:t>
      </w:r>
      <w:r w:rsidRPr="009212D0">
        <w:rPr>
          <w:rFonts w:cs="Arial"/>
          <w:szCs w:val="24"/>
        </w:rPr>
        <w:t>Determinación del valor de las pretensiones</w:t>
      </w:r>
      <w:r w:rsidRPr="009212D0">
        <w:rPr>
          <w:rFonts w:cs="Arial"/>
          <w:szCs w:val="24"/>
        </w:rPr>
        <w:t>………………………</w:t>
      </w:r>
      <w:proofErr w:type="gramStart"/>
      <w:r w:rsidRPr="009212D0">
        <w:rPr>
          <w:rFonts w:cs="Arial"/>
          <w:szCs w:val="24"/>
        </w:rPr>
        <w:t>…….</w:t>
      </w:r>
      <w:proofErr w:type="gramEnd"/>
      <w:r w:rsidRPr="009212D0">
        <w:rPr>
          <w:rFonts w:cs="Arial"/>
          <w:szCs w:val="24"/>
        </w:rPr>
        <w:t>8</w:t>
      </w:r>
      <w:r w:rsidR="00926B23">
        <w:rPr>
          <w:rFonts w:cs="Arial"/>
          <w:szCs w:val="24"/>
        </w:rPr>
        <w:t>6</w:t>
      </w:r>
    </w:p>
    <w:p w14:paraId="46E360D6" w14:textId="39801B6B" w:rsidR="00123B00" w:rsidRPr="009212D0" w:rsidRDefault="00123B00" w:rsidP="009212D0">
      <w:pPr>
        <w:ind w:left="2268" w:hanging="850"/>
        <w:rPr>
          <w:rFonts w:cs="Arial"/>
          <w:szCs w:val="24"/>
        </w:rPr>
      </w:pPr>
      <w:r w:rsidRPr="009212D0">
        <w:rPr>
          <w:rFonts w:cs="Arial"/>
          <w:szCs w:val="24"/>
        </w:rPr>
        <w:t xml:space="preserve">7.3.2.5. </w:t>
      </w:r>
      <w:r w:rsidRPr="009212D0">
        <w:rPr>
          <w:rFonts w:cs="Arial"/>
          <w:szCs w:val="24"/>
        </w:rPr>
        <w:t>Ajuste de pretensiones</w:t>
      </w:r>
      <w:r w:rsidRPr="009212D0">
        <w:rPr>
          <w:rFonts w:cs="Arial"/>
          <w:szCs w:val="24"/>
        </w:rPr>
        <w:t>………………………………………………</w:t>
      </w:r>
      <w:proofErr w:type="gramStart"/>
      <w:r w:rsidRPr="009212D0">
        <w:rPr>
          <w:rFonts w:cs="Arial"/>
          <w:szCs w:val="24"/>
        </w:rPr>
        <w:t>…….</w:t>
      </w:r>
      <w:proofErr w:type="gramEnd"/>
      <w:r w:rsidRPr="009212D0">
        <w:rPr>
          <w:rFonts w:cs="Arial"/>
          <w:szCs w:val="24"/>
        </w:rPr>
        <w:t>.8</w:t>
      </w:r>
      <w:r w:rsidR="00926B23">
        <w:rPr>
          <w:rFonts w:cs="Arial"/>
          <w:szCs w:val="24"/>
        </w:rPr>
        <w:t>6</w:t>
      </w:r>
    </w:p>
    <w:p w14:paraId="1D297BCA" w14:textId="1BC20FC9" w:rsidR="00123B00" w:rsidRPr="009212D0" w:rsidRDefault="00123B00" w:rsidP="009212D0">
      <w:pPr>
        <w:ind w:left="2268" w:hanging="850"/>
        <w:rPr>
          <w:rFonts w:cs="Arial"/>
          <w:szCs w:val="24"/>
        </w:rPr>
      </w:pPr>
      <w:r w:rsidRPr="009212D0">
        <w:rPr>
          <w:rFonts w:cs="Arial"/>
          <w:szCs w:val="24"/>
        </w:rPr>
        <w:t xml:space="preserve">7.3.2.6. </w:t>
      </w:r>
      <w:r w:rsidRPr="009212D0">
        <w:rPr>
          <w:rFonts w:cs="Arial"/>
          <w:szCs w:val="24"/>
        </w:rPr>
        <w:t>Cálculo del valor futuro y presente del valor total de las pretensiones</w:t>
      </w:r>
      <w:r w:rsidRPr="009212D0">
        <w:rPr>
          <w:rFonts w:cs="Arial"/>
          <w:szCs w:val="24"/>
        </w:rPr>
        <w:t>.8</w:t>
      </w:r>
      <w:r w:rsidR="00926B23">
        <w:rPr>
          <w:rFonts w:cs="Arial"/>
          <w:szCs w:val="24"/>
        </w:rPr>
        <w:t>7</w:t>
      </w:r>
    </w:p>
    <w:p w14:paraId="39903A69" w14:textId="1D58945E"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51" w:history="1">
        <w:r w:rsidR="00355931" w:rsidRPr="009212D0">
          <w:rPr>
            <w:rStyle w:val="Hipervnculo"/>
            <w:rFonts w:eastAsia="Century Gothic" w:cs="Arial"/>
            <w:noProof/>
            <w:szCs w:val="24"/>
            <w:lang w:bidi="es-CO"/>
          </w:rPr>
          <w:t>7.3.3. Manejo de expedientes judiciales</w:t>
        </w:r>
        <w:r w:rsidR="00355931" w:rsidRPr="009212D0">
          <w:rPr>
            <w:rFonts w:cs="Arial"/>
            <w:noProof/>
            <w:webHidden/>
            <w:szCs w:val="24"/>
          </w:rPr>
          <w:tab/>
        </w:r>
        <w:r w:rsidR="00926B23">
          <w:rPr>
            <w:rFonts w:cs="Arial"/>
            <w:noProof/>
            <w:webHidden/>
            <w:szCs w:val="24"/>
          </w:rPr>
          <w:t>90</w:t>
        </w:r>
      </w:hyperlink>
    </w:p>
    <w:p w14:paraId="6D1D98D8" w14:textId="4D6B77EC"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52" w:history="1">
        <w:r w:rsidR="00355931" w:rsidRPr="009212D0">
          <w:rPr>
            <w:rStyle w:val="Hipervnculo"/>
            <w:rFonts w:eastAsia="Century Gothic" w:cs="Arial"/>
            <w:noProof/>
            <w:szCs w:val="24"/>
            <w:lang w:bidi="es-CO"/>
          </w:rPr>
          <w:t>7.3.4. Llamamiento en garantía</w:t>
        </w:r>
        <w:r w:rsidR="00355931" w:rsidRPr="009212D0">
          <w:rPr>
            <w:rFonts w:cs="Arial"/>
            <w:noProof/>
            <w:webHidden/>
            <w:szCs w:val="24"/>
          </w:rPr>
          <w:tab/>
        </w:r>
        <w:r w:rsidR="0004406B" w:rsidRPr="009212D0">
          <w:rPr>
            <w:rFonts w:cs="Arial"/>
            <w:noProof/>
            <w:webHidden/>
            <w:szCs w:val="24"/>
          </w:rPr>
          <w:t>9</w:t>
        </w:r>
        <w:r w:rsidR="00926B23">
          <w:rPr>
            <w:rFonts w:cs="Arial"/>
            <w:noProof/>
            <w:webHidden/>
            <w:szCs w:val="24"/>
          </w:rPr>
          <w:t>2</w:t>
        </w:r>
      </w:hyperlink>
    </w:p>
    <w:p w14:paraId="237D9A58" w14:textId="0B65B617"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53" w:history="1">
        <w:r w:rsidR="00355931" w:rsidRPr="009212D0">
          <w:rPr>
            <w:rStyle w:val="Hipervnculo"/>
            <w:rFonts w:cs="Arial"/>
            <w:noProof/>
            <w:szCs w:val="24"/>
          </w:rPr>
          <w:t>7.3.5</w:t>
        </w:r>
        <w:r w:rsidR="00B70812" w:rsidRPr="009212D0">
          <w:rPr>
            <w:rStyle w:val="Hipervnculo"/>
            <w:rFonts w:cs="Arial"/>
            <w:noProof/>
            <w:szCs w:val="24"/>
          </w:rPr>
          <w:t>.</w:t>
        </w:r>
        <w:r w:rsidR="00355931" w:rsidRPr="009212D0">
          <w:rPr>
            <w:rStyle w:val="Hipervnculo"/>
            <w:rFonts w:cs="Arial"/>
            <w:noProof/>
            <w:szCs w:val="24"/>
          </w:rPr>
          <w:t xml:space="preserve"> Pago de sentencias judiciales y conciliaciones</w:t>
        </w:r>
        <w:r w:rsidR="00355931" w:rsidRPr="009212D0">
          <w:rPr>
            <w:rFonts w:cs="Arial"/>
            <w:noProof/>
            <w:webHidden/>
            <w:szCs w:val="24"/>
          </w:rPr>
          <w:tab/>
        </w:r>
        <w:r w:rsidR="0004406B" w:rsidRPr="009212D0">
          <w:rPr>
            <w:rFonts w:cs="Arial"/>
            <w:noProof/>
            <w:webHidden/>
            <w:szCs w:val="24"/>
          </w:rPr>
          <w:t>9</w:t>
        </w:r>
        <w:r w:rsidR="00926B23">
          <w:rPr>
            <w:rFonts w:cs="Arial"/>
            <w:noProof/>
            <w:webHidden/>
            <w:szCs w:val="24"/>
          </w:rPr>
          <w:t>5</w:t>
        </w:r>
      </w:hyperlink>
    </w:p>
    <w:p w14:paraId="2496EFD2" w14:textId="287D42AB"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54" w:history="1">
        <w:r w:rsidR="00355931" w:rsidRPr="009212D0">
          <w:rPr>
            <w:rStyle w:val="Hipervnculo"/>
            <w:rFonts w:cs="Arial"/>
            <w:noProof/>
            <w:szCs w:val="24"/>
          </w:rPr>
          <w:t>7.3.6</w:t>
        </w:r>
        <w:r w:rsidR="00B70812" w:rsidRPr="009212D0">
          <w:rPr>
            <w:rStyle w:val="Hipervnculo"/>
            <w:rFonts w:cs="Arial"/>
            <w:noProof/>
            <w:szCs w:val="24"/>
          </w:rPr>
          <w:t>.</w:t>
        </w:r>
        <w:r w:rsidR="00355931" w:rsidRPr="009212D0">
          <w:rPr>
            <w:rStyle w:val="Hipervnculo"/>
            <w:rFonts w:cs="Arial"/>
            <w:noProof/>
            <w:szCs w:val="24"/>
          </w:rPr>
          <w:t xml:space="preserve"> Acción de repetición</w:t>
        </w:r>
        <w:r w:rsidR="00355931" w:rsidRPr="009212D0">
          <w:rPr>
            <w:rFonts w:cs="Arial"/>
            <w:noProof/>
            <w:webHidden/>
            <w:szCs w:val="24"/>
          </w:rPr>
          <w:tab/>
        </w:r>
        <w:r w:rsidR="0004406B" w:rsidRPr="009212D0">
          <w:rPr>
            <w:rFonts w:cs="Arial"/>
            <w:noProof/>
            <w:webHidden/>
            <w:szCs w:val="24"/>
          </w:rPr>
          <w:t>10</w:t>
        </w:r>
        <w:r w:rsidR="00926B23">
          <w:rPr>
            <w:rFonts w:cs="Arial"/>
            <w:noProof/>
            <w:webHidden/>
            <w:szCs w:val="24"/>
          </w:rPr>
          <w:t>2</w:t>
        </w:r>
      </w:hyperlink>
    </w:p>
    <w:p w14:paraId="4D7B1A90" w14:textId="2B2F8FD9"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55" w:history="1">
        <w:r w:rsidR="00355931" w:rsidRPr="009212D0">
          <w:rPr>
            <w:rStyle w:val="Hipervnculo"/>
            <w:rFonts w:eastAsia="Century Gothic" w:cs="Arial"/>
            <w:noProof/>
            <w:szCs w:val="24"/>
            <w:lang w:bidi="es-CO"/>
          </w:rPr>
          <w:t>7.3.7. Sistema eKOGUI en materia de litigiosidad</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_Toc183801155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10</w:t>
        </w:r>
        <w:r w:rsidR="00926B23">
          <w:rPr>
            <w:rFonts w:cs="Arial"/>
            <w:noProof/>
            <w:webHidden/>
            <w:szCs w:val="24"/>
          </w:rPr>
          <w:t>8</w:t>
        </w:r>
        <w:r w:rsidR="00355931" w:rsidRPr="009212D0">
          <w:rPr>
            <w:rFonts w:cs="Arial"/>
            <w:noProof/>
            <w:webHidden/>
            <w:szCs w:val="24"/>
          </w:rPr>
          <w:fldChar w:fldCharType="end"/>
        </w:r>
      </w:hyperlink>
    </w:p>
    <w:p w14:paraId="06B6E6E6" w14:textId="6C88A4C4"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56" w:history="1">
        <w:r w:rsidR="00355931" w:rsidRPr="009212D0">
          <w:rPr>
            <w:rStyle w:val="Hipervnculo"/>
            <w:rFonts w:cs="Arial"/>
            <w:noProof/>
            <w:szCs w:val="24"/>
          </w:rPr>
          <w:t>7.3.8. Entidad como demandante</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_Toc183801156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1</w:t>
        </w:r>
        <w:r w:rsidR="00926B23">
          <w:rPr>
            <w:rFonts w:cs="Arial"/>
            <w:noProof/>
            <w:webHidden/>
            <w:szCs w:val="24"/>
          </w:rPr>
          <w:t>1</w:t>
        </w:r>
        <w:r w:rsidR="00355931" w:rsidRPr="009212D0">
          <w:rPr>
            <w:rFonts w:cs="Arial"/>
            <w:noProof/>
            <w:webHidden/>
            <w:szCs w:val="24"/>
          </w:rPr>
          <w:t>0</w:t>
        </w:r>
        <w:r w:rsidR="00355931" w:rsidRPr="009212D0">
          <w:rPr>
            <w:rFonts w:cs="Arial"/>
            <w:noProof/>
            <w:webHidden/>
            <w:szCs w:val="24"/>
          </w:rPr>
          <w:fldChar w:fldCharType="end"/>
        </w:r>
      </w:hyperlink>
    </w:p>
    <w:p w14:paraId="31C4BE34" w14:textId="360C2492"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57" w:history="1">
        <w:r w:rsidR="00355931" w:rsidRPr="009212D0">
          <w:rPr>
            <w:rStyle w:val="Hipervnculo"/>
            <w:rFonts w:eastAsia="Times New Roman" w:cs="Arial"/>
            <w:bCs/>
            <w:noProof/>
            <w:szCs w:val="24"/>
          </w:rPr>
          <w:t xml:space="preserve">7.3.9. </w:t>
        </w:r>
        <w:r w:rsidR="00355931" w:rsidRPr="009212D0">
          <w:rPr>
            <w:rStyle w:val="Hipervnculo"/>
            <w:rFonts w:eastAsia="Times New Roman" w:cs="Arial"/>
            <w:noProof/>
            <w:szCs w:val="24"/>
          </w:rPr>
          <w:t xml:space="preserve"> Entidad como demandada</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_Toc183801157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1</w:t>
        </w:r>
        <w:r w:rsidR="00DD6308" w:rsidRPr="009212D0">
          <w:rPr>
            <w:rFonts w:cs="Arial"/>
            <w:noProof/>
            <w:webHidden/>
            <w:szCs w:val="24"/>
          </w:rPr>
          <w:t>1</w:t>
        </w:r>
        <w:r w:rsidR="00926B23">
          <w:rPr>
            <w:rFonts w:cs="Arial"/>
            <w:noProof/>
            <w:webHidden/>
            <w:szCs w:val="24"/>
          </w:rPr>
          <w:t>1</w:t>
        </w:r>
        <w:r w:rsidR="00355931" w:rsidRPr="009212D0">
          <w:rPr>
            <w:rFonts w:cs="Arial"/>
            <w:noProof/>
            <w:webHidden/>
            <w:szCs w:val="24"/>
          </w:rPr>
          <w:fldChar w:fldCharType="end"/>
        </w:r>
      </w:hyperlink>
    </w:p>
    <w:p w14:paraId="63C190A7" w14:textId="5CD2A9F5"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58" w:history="1">
        <w:r w:rsidR="00355931" w:rsidRPr="009212D0">
          <w:rPr>
            <w:rStyle w:val="Hipervnculo"/>
            <w:rFonts w:cs="Arial"/>
            <w:noProof/>
            <w:szCs w:val="24"/>
          </w:rPr>
          <w:t>7.3.10. Indicadores de riesgo medición y seguimiento</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_Toc183801158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1</w:t>
        </w:r>
        <w:r w:rsidR="00DD6308" w:rsidRPr="009212D0">
          <w:rPr>
            <w:rFonts w:cs="Arial"/>
            <w:noProof/>
            <w:webHidden/>
            <w:szCs w:val="24"/>
          </w:rPr>
          <w:t>1</w:t>
        </w:r>
        <w:r w:rsidR="00926B23">
          <w:rPr>
            <w:rFonts w:cs="Arial"/>
            <w:noProof/>
            <w:webHidden/>
            <w:szCs w:val="24"/>
          </w:rPr>
          <w:t>5</w:t>
        </w:r>
        <w:r w:rsidR="00355931" w:rsidRPr="009212D0">
          <w:rPr>
            <w:rFonts w:cs="Arial"/>
            <w:noProof/>
            <w:webHidden/>
            <w:szCs w:val="24"/>
          </w:rPr>
          <w:fldChar w:fldCharType="end"/>
        </w:r>
      </w:hyperlink>
    </w:p>
    <w:p w14:paraId="13D7469D" w14:textId="589FFB49" w:rsidR="00355931" w:rsidRPr="009212D0" w:rsidRDefault="00180AF6" w:rsidP="009212D0">
      <w:pPr>
        <w:pStyle w:val="TDC4"/>
        <w:tabs>
          <w:tab w:val="right" w:leader="dot" w:pos="9962"/>
        </w:tabs>
        <w:spacing w:after="0"/>
        <w:rPr>
          <w:rFonts w:cs="Arial"/>
          <w:noProof/>
          <w:kern w:val="2"/>
          <w:szCs w:val="24"/>
          <w14:ligatures w14:val="standardContextual"/>
        </w:rPr>
      </w:pPr>
      <w:hyperlink w:anchor="_Toc183801159" w:history="1">
        <w:r w:rsidR="00355931" w:rsidRPr="009212D0">
          <w:rPr>
            <w:rStyle w:val="Hipervnculo"/>
            <w:rFonts w:cs="Arial"/>
            <w:noProof/>
            <w:szCs w:val="24"/>
          </w:rPr>
          <w:t>7.3.11. Valoración del riesgo</w:t>
        </w:r>
        <w:r w:rsidR="00355931" w:rsidRPr="009212D0">
          <w:rPr>
            <w:rFonts w:cs="Arial"/>
            <w:noProof/>
            <w:webHidden/>
            <w:szCs w:val="24"/>
          </w:rPr>
          <w:tab/>
        </w:r>
        <w:r w:rsidR="00355931" w:rsidRPr="009212D0">
          <w:rPr>
            <w:rFonts w:cs="Arial"/>
            <w:noProof/>
            <w:webHidden/>
            <w:szCs w:val="24"/>
          </w:rPr>
          <w:fldChar w:fldCharType="begin"/>
        </w:r>
        <w:r w:rsidR="00355931" w:rsidRPr="009212D0">
          <w:rPr>
            <w:rFonts w:cs="Arial"/>
            <w:noProof/>
            <w:webHidden/>
            <w:szCs w:val="24"/>
          </w:rPr>
          <w:instrText xml:space="preserve"> PAGEREF _Toc183801159 \h </w:instrText>
        </w:r>
        <w:r w:rsidR="00355931" w:rsidRPr="009212D0">
          <w:rPr>
            <w:rFonts w:cs="Arial"/>
            <w:noProof/>
            <w:webHidden/>
            <w:szCs w:val="24"/>
          </w:rPr>
        </w:r>
        <w:r w:rsidR="00355931" w:rsidRPr="009212D0">
          <w:rPr>
            <w:rFonts w:cs="Arial"/>
            <w:noProof/>
            <w:webHidden/>
            <w:szCs w:val="24"/>
          </w:rPr>
          <w:fldChar w:fldCharType="separate"/>
        </w:r>
        <w:r w:rsidR="00355931" w:rsidRPr="009212D0">
          <w:rPr>
            <w:rFonts w:cs="Arial"/>
            <w:noProof/>
            <w:webHidden/>
            <w:szCs w:val="24"/>
          </w:rPr>
          <w:t>1</w:t>
        </w:r>
        <w:r w:rsidR="00DD6308" w:rsidRPr="009212D0">
          <w:rPr>
            <w:rFonts w:cs="Arial"/>
            <w:noProof/>
            <w:webHidden/>
            <w:szCs w:val="24"/>
          </w:rPr>
          <w:t>1</w:t>
        </w:r>
        <w:r w:rsidR="00926B23">
          <w:rPr>
            <w:rFonts w:cs="Arial"/>
            <w:noProof/>
            <w:webHidden/>
            <w:szCs w:val="24"/>
          </w:rPr>
          <w:t>8</w:t>
        </w:r>
        <w:r w:rsidR="00355931" w:rsidRPr="009212D0">
          <w:rPr>
            <w:rFonts w:cs="Arial"/>
            <w:noProof/>
            <w:webHidden/>
            <w:szCs w:val="24"/>
          </w:rPr>
          <w:fldChar w:fldCharType="end"/>
        </w:r>
      </w:hyperlink>
    </w:p>
    <w:p w14:paraId="44BCB6BF" w14:textId="70B1BB15" w:rsidR="00355931" w:rsidRPr="009212D0" w:rsidRDefault="00180AF6" w:rsidP="009212D0">
      <w:pPr>
        <w:pStyle w:val="TDC3"/>
        <w:rPr>
          <w:color w:val="auto"/>
          <w:kern w:val="2"/>
          <w:szCs w:val="24"/>
          <w14:ligatures w14:val="standardContextual"/>
        </w:rPr>
      </w:pPr>
      <w:hyperlink w:anchor="_Toc183801160" w:history="1">
        <w:r w:rsidR="00355931" w:rsidRPr="009212D0">
          <w:rPr>
            <w:rStyle w:val="Hipervnculo"/>
            <w:szCs w:val="24"/>
          </w:rPr>
          <w:t>7.4.</w:t>
        </w:r>
        <w:r w:rsidR="00355931" w:rsidRPr="009212D0">
          <w:rPr>
            <w:color w:val="auto"/>
            <w:kern w:val="2"/>
            <w:szCs w:val="24"/>
            <w14:ligatures w14:val="standardContextual"/>
          </w:rPr>
          <w:tab/>
        </w:r>
        <w:r w:rsidR="00355931" w:rsidRPr="009212D0">
          <w:rPr>
            <w:rStyle w:val="Hipervnculo"/>
            <w:szCs w:val="24"/>
          </w:rPr>
          <w:t>Rol del proceso de Gestión jurídica</w:t>
        </w:r>
        <w:r w:rsidR="00355931" w:rsidRPr="009212D0">
          <w:rPr>
            <w:webHidden/>
            <w:szCs w:val="24"/>
          </w:rPr>
          <w:tab/>
        </w:r>
        <w:r w:rsidR="00355931" w:rsidRPr="009212D0">
          <w:rPr>
            <w:webHidden/>
            <w:szCs w:val="24"/>
          </w:rPr>
          <w:fldChar w:fldCharType="begin"/>
        </w:r>
        <w:r w:rsidR="00355931" w:rsidRPr="009212D0">
          <w:rPr>
            <w:webHidden/>
            <w:szCs w:val="24"/>
          </w:rPr>
          <w:instrText xml:space="preserve"> PAGEREF _Toc183801160 \h </w:instrText>
        </w:r>
        <w:r w:rsidR="00355931" w:rsidRPr="009212D0">
          <w:rPr>
            <w:webHidden/>
            <w:szCs w:val="24"/>
          </w:rPr>
        </w:r>
        <w:r w:rsidR="00355931" w:rsidRPr="009212D0">
          <w:rPr>
            <w:webHidden/>
            <w:szCs w:val="24"/>
          </w:rPr>
          <w:fldChar w:fldCharType="separate"/>
        </w:r>
        <w:r w:rsidR="00355931" w:rsidRPr="009212D0">
          <w:rPr>
            <w:webHidden/>
            <w:szCs w:val="24"/>
          </w:rPr>
          <w:t>1</w:t>
        </w:r>
        <w:r w:rsidR="00DD6308" w:rsidRPr="009212D0">
          <w:rPr>
            <w:webHidden/>
            <w:szCs w:val="24"/>
          </w:rPr>
          <w:t>2</w:t>
        </w:r>
        <w:r w:rsidR="00926B23">
          <w:rPr>
            <w:webHidden/>
            <w:szCs w:val="24"/>
          </w:rPr>
          <w:t>3</w:t>
        </w:r>
        <w:r w:rsidR="00355931" w:rsidRPr="009212D0">
          <w:rPr>
            <w:webHidden/>
            <w:szCs w:val="24"/>
          </w:rPr>
          <w:fldChar w:fldCharType="end"/>
        </w:r>
      </w:hyperlink>
    </w:p>
    <w:p w14:paraId="16BBA2B1" w14:textId="0DD2592A" w:rsidR="00355931" w:rsidRPr="009212D0" w:rsidRDefault="00180AF6" w:rsidP="009212D0">
      <w:pPr>
        <w:pStyle w:val="TDC3"/>
        <w:rPr>
          <w:color w:val="auto"/>
          <w:kern w:val="2"/>
          <w:szCs w:val="24"/>
          <w14:ligatures w14:val="standardContextual"/>
        </w:rPr>
      </w:pPr>
      <w:hyperlink w:anchor="_Toc183801161" w:history="1">
        <w:r w:rsidR="00355931" w:rsidRPr="009212D0">
          <w:rPr>
            <w:rStyle w:val="Hipervnculo"/>
            <w:bCs/>
            <w:szCs w:val="24"/>
          </w:rPr>
          <w:t>7.5.</w:t>
        </w:r>
        <w:r w:rsidR="00355931" w:rsidRPr="009212D0">
          <w:rPr>
            <w:color w:val="auto"/>
            <w:kern w:val="2"/>
            <w:szCs w:val="24"/>
            <w14:ligatures w14:val="standardContextual"/>
          </w:rPr>
          <w:tab/>
        </w:r>
        <w:r w:rsidR="00355931" w:rsidRPr="009212D0">
          <w:rPr>
            <w:rStyle w:val="Hipervnculo"/>
            <w:bCs/>
            <w:szCs w:val="24"/>
          </w:rPr>
          <w:t>Subcomité Jurídico Sectorial</w:t>
        </w:r>
        <w:r w:rsidR="00355931" w:rsidRPr="009212D0">
          <w:rPr>
            <w:webHidden/>
            <w:szCs w:val="24"/>
          </w:rPr>
          <w:tab/>
        </w:r>
        <w:r w:rsidR="00355931" w:rsidRPr="009212D0">
          <w:rPr>
            <w:webHidden/>
            <w:szCs w:val="24"/>
          </w:rPr>
          <w:fldChar w:fldCharType="begin"/>
        </w:r>
        <w:r w:rsidR="00355931" w:rsidRPr="009212D0">
          <w:rPr>
            <w:webHidden/>
            <w:szCs w:val="24"/>
          </w:rPr>
          <w:instrText xml:space="preserve"> PAGEREF _Toc183801161 \h </w:instrText>
        </w:r>
        <w:r w:rsidR="00355931" w:rsidRPr="009212D0">
          <w:rPr>
            <w:webHidden/>
            <w:szCs w:val="24"/>
          </w:rPr>
        </w:r>
        <w:r w:rsidR="00355931" w:rsidRPr="009212D0">
          <w:rPr>
            <w:webHidden/>
            <w:szCs w:val="24"/>
          </w:rPr>
          <w:fldChar w:fldCharType="separate"/>
        </w:r>
        <w:r w:rsidR="00355931" w:rsidRPr="009212D0">
          <w:rPr>
            <w:webHidden/>
            <w:szCs w:val="24"/>
          </w:rPr>
          <w:t>1</w:t>
        </w:r>
        <w:r w:rsidR="005D1515" w:rsidRPr="009212D0">
          <w:rPr>
            <w:webHidden/>
            <w:szCs w:val="24"/>
          </w:rPr>
          <w:t>2</w:t>
        </w:r>
        <w:r w:rsidR="00926B23">
          <w:rPr>
            <w:webHidden/>
            <w:szCs w:val="24"/>
          </w:rPr>
          <w:t>5</w:t>
        </w:r>
        <w:r w:rsidR="00355931" w:rsidRPr="009212D0">
          <w:rPr>
            <w:webHidden/>
            <w:szCs w:val="24"/>
          </w:rPr>
          <w:fldChar w:fldCharType="end"/>
        </w:r>
      </w:hyperlink>
    </w:p>
    <w:p w14:paraId="375D29F5" w14:textId="52240800" w:rsidR="00355931" w:rsidRPr="009212D0" w:rsidRDefault="00180AF6" w:rsidP="009212D0">
      <w:pPr>
        <w:pStyle w:val="TDC3"/>
        <w:rPr>
          <w:color w:val="auto"/>
          <w:kern w:val="2"/>
          <w:szCs w:val="24"/>
          <w14:ligatures w14:val="standardContextual"/>
        </w:rPr>
      </w:pPr>
      <w:hyperlink w:anchor="_Toc183801162" w:history="1">
        <w:r w:rsidR="00355931" w:rsidRPr="009212D0">
          <w:rPr>
            <w:rStyle w:val="Hipervnculo"/>
            <w:bCs/>
            <w:szCs w:val="24"/>
          </w:rPr>
          <w:t>7.6.</w:t>
        </w:r>
        <w:r w:rsidR="00355931" w:rsidRPr="009212D0">
          <w:rPr>
            <w:color w:val="auto"/>
            <w:kern w:val="2"/>
            <w:szCs w:val="24"/>
            <w14:ligatures w14:val="standardContextual"/>
          </w:rPr>
          <w:tab/>
        </w:r>
        <w:r w:rsidR="00355931" w:rsidRPr="009212D0">
          <w:rPr>
            <w:rStyle w:val="Hipervnculo"/>
            <w:bCs/>
            <w:szCs w:val="24"/>
          </w:rPr>
          <w:t>Seguimiento y medición de la política de defensa jurídica</w:t>
        </w:r>
        <w:r w:rsidR="00355931" w:rsidRPr="009212D0">
          <w:rPr>
            <w:webHidden/>
            <w:szCs w:val="24"/>
          </w:rPr>
          <w:tab/>
        </w:r>
        <w:r w:rsidR="00355931" w:rsidRPr="009212D0">
          <w:rPr>
            <w:webHidden/>
            <w:szCs w:val="24"/>
          </w:rPr>
          <w:fldChar w:fldCharType="begin"/>
        </w:r>
        <w:r w:rsidR="00355931" w:rsidRPr="009212D0">
          <w:rPr>
            <w:webHidden/>
            <w:szCs w:val="24"/>
          </w:rPr>
          <w:instrText xml:space="preserve"> PAGEREF _Toc183801162 \h </w:instrText>
        </w:r>
        <w:r w:rsidR="00355931" w:rsidRPr="009212D0">
          <w:rPr>
            <w:webHidden/>
            <w:szCs w:val="24"/>
          </w:rPr>
        </w:r>
        <w:r w:rsidR="00355931" w:rsidRPr="009212D0">
          <w:rPr>
            <w:webHidden/>
            <w:szCs w:val="24"/>
          </w:rPr>
          <w:fldChar w:fldCharType="separate"/>
        </w:r>
        <w:r w:rsidR="00355931" w:rsidRPr="009212D0">
          <w:rPr>
            <w:webHidden/>
            <w:szCs w:val="24"/>
          </w:rPr>
          <w:t>1</w:t>
        </w:r>
        <w:r w:rsidR="005D1515" w:rsidRPr="009212D0">
          <w:rPr>
            <w:webHidden/>
            <w:szCs w:val="24"/>
          </w:rPr>
          <w:t>2</w:t>
        </w:r>
        <w:r w:rsidR="00926B23">
          <w:rPr>
            <w:webHidden/>
            <w:szCs w:val="24"/>
          </w:rPr>
          <w:t>7</w:t>
        </w:r>
        <w:r w:rsidR="00355931" w:rsidRPr="009212D0">
          <w:rPr>
            <w:webHidden/>
            <w:szCs w:val="24"/>
          </w:rPr>
          <w:fldChar w:fldCharType="end"/>
        </w:r>
      </w:hyperlink>
    </w:p>
    <w:p w14:paraId="0C1F64B0" w14:textId="66D2EBB1" w:rsidR="00355931" w:rsidRPr="009212D0" w:rsidRDefault="00180AF6" w:rsidP="009212D0">
      <w:pPr>
        <w:pStyle w:val="TDC3"/>
        <w:rPr>
          <w:color w:val="auto"/>
          <w:kern w:val="2"/>
          <w:szCs w:val="24"/>
          <w14:ligatures w14:val="standardContextual"/>
        </w:rPr>
      </w:pPr>
      <w:hyperlink w:anchor="_Toc183801163" w:history="1">
        <w:r w:rsidR="00355931" w:rsidRPr="009212D0">
          <w:rPr>
            <w:rStyle w:val="Hipervnculo"/>
            <w:szCs w:val="24"/>
          </w:rPr>
          <w:t>8.</w:t>
        </w:r>
        <w:r w:rsidR="00B70812" w:rsidRPr="009212D0">
          <w:rPr>
            <w:color w:val="auto"/>
            <w:kern w:val="2"/>
            <w:szCs w:val="24"/>
            <w14:ligatures w14:val="standardContextual"/>
          </w:rPr>
          <w:t xml:space="preserve"> </w:t>
        </w:r>
        <w:r w:rsidR="00355931" w:rsidRPr="009212D0">
          <w:rPr>
            <w:rStyle w:val="Hipervnculo"/>
            <w:szCs w:val="24"/>
          </w:rPr>
          <w:t>CONTROL DE CAMBIOS</w:t>
        </w:r>
        <w:r w:rsidR="00355931" w:rsidRPr="009212D0">
          <w:rPr>
            <w:webHidden/>
            <w:szCs w:val="24"/>
          </w:rPr>
          <w:tab/>
        </w:r>
        <w:r w:rsidR="00355931" w:rsidRPr="009212D0">
          <w:rPr>
            <w:webHidden/>
            <w:szCs w:val="24"/>
          </w:rPr>
          <w:fldChar w:fldCharType="begin"/>
        </w:r>
        <w:r w:rsidR="00355931" w:rsidRPr="009212D0">
          <w:rPr>
            <w:webHidden/>
            <w:szCs w:val="24"/>
          </w:rPr>
          <w:instrText xml:space="preserve"> PAGEREF _Toc183801163 \h </w:instrText>
        </w:r>
        <w:r w:rsidR="00355931" w:rsidRPr="009212D0">
          <w:rPr>
            <w:webHidden/>
            <w:szCs w:val="24"/>
          </w:rPr>
        </w:r>
        <w:r w:rsidR="00355931" w:rsidRPr="009212D0">
          <w:rPr>
            <w:webHidden/>
            <w:szCs w:val="24"/>
          </w:rPr>
          <w:fldChar w:fldCharType="separate"/>
        </w:r>
        <w:r w:rsidR="00355931" w:rsidRPr="009212D0">
          <w:rPr>
            <w:webHidden/>
            <w:szCs w:val="24"/>
          </w:rPr>
          <w:t>1</w:t>
        </w:r>
        <w:r w:rsidR="005D1515" w:rsidRPr="009212D0">
          <w:rPr>
            <w:webHidden/>
            <w:szCs w:val="24"/>
          </w:rPr>
          <w:t>3</w:t>
        </w:r>
        <w:r w:rsidR="00926B23">
          <w:rPr>
            <w:webHidden/>
            <w:szCs w:val="24"/>
          </w:rPr>
          <w:t>7</w:t>
        </w:r>
        <w:r w:rsidR="00355931" w:rsidRPr="009212D0">
          <w:rPr>
            <w:webHidden/>
            <w:szCs w:val="24"/>
          </w:rPr>
          <w:fldChar w:fldCharType="end"/>
        </w:r>
      </w:hyperlink>
    </w:p>
    <w:p w14:paraId="6B8FA172" w14:textId="6B9644A8" w:rsidR="0026000B" w:rsidRPr="009212D0" w:rsidRDefault="00581170" w:rsidP="009212D0">
      <w:pPr>
        <w:shd w:val="clear" w:color="auto" w:fill="FFFFFF" w:themeFill="background1"/>
        <w:tabs>
          <w:tab w:val="left" w:pos="426"/>
          <w:tab w:val="left" w:pos="8505"/>
          <w:tab w:val="left" w:pos="9923"/>
        </w:tabs>
        <w:contextualSpacing/>
        <w:rPr>
          <w:rFonts w:eastAsia="MS Gothic" w:cs="Arial"/>
          <w:b/>
          <w:noProof/>
          <w:color w:val="000000" w:themeColor="text1"/>
          <w:szCs w:val="24"/>
          <w:lang w:eastAsia="en-US"/>
        </w:rPr>
      </w:pPr>
      <w:r w:rsidRPr="009212D0">
        <w:rPr>
          <w:rFonts w:eastAsia="MS Gothic" w:cs="Arial"/>
          <w:b/>
          <w:noProof/>
          <w:color w:val="000000" w:themeColor="text1"/>
          <w:szCs w:val="24"/>
          <w:lang w:eastAsia="en-US"/>
        </w:rPr>
        <w:fldChar w:fldCharType="end"/>
      </w:r>
    </w:p>
    <w:p w14:paraId="7ED4C701" w14:textId="43E379CF" w:rsidR="009212D0" w:rsidRPr="009212D0" w:rsidRDefault="009212D0" w:rsidP="009212D0">
      <w:pPr>
        <w:shd w:val="clear" w:color="auto" w:fill="FFFFFF" w:themeFill="background1"/>
        <w:tabs>
          <w:tab w:val="left" w:pos="426"/>
          <w:tab w:val="left" w:pos="8505"/>
          <w:tab w:val="left" w:pos="9923"/>
        </w:tabs>
        <w:contextualSpacing/>
        <w:rPr>
          <w:rFonts w:eastAsia="MS Gothic" w:cs="Arial"/>
          <w:b/>
          <w:noProof/>
          <w:color w:val="000000" w:themeColor="text1"/>
          <w:szCs w:val="24"/>
          <w:lang w:eastAsia="en-US"/>
        </w:rPr>
      </w:pPr>
    </w:p>
    <w:p w14:paraId="08C4CB33" w14:textId="00B42492" w:rsidR="009212D0" w:rsidRPr="009212D0" w:rsidRDefault="009212D0" w:rsidP="009212D0">
      <w:pPr>
        <w:shd w:val="clear" w:color="auto" w:fill="FFFFFF" w:themeFill="background1"/>
        <w:tabs>
          <w:tab w:val="left" w:pos="426"/>
          <w:tab w:val="left" w:pos="8505"/>
          <w:tab w:val="left" w:pos="9923"/>
        </w:tabs>
        <w:contextualSpacing/>
        <w:rPr>
          <w:rFonts w:eastAsia="MS Gothic" w:cs="Arial"/>
          <w:b/>
          <w:noProof/>
          <w:color w:val="000000" w:themeColor="text1"/>
          <w:szCs w:val="24"/>
          <w:lang w:eastAsia="en-US"/>
        </w:rPr>
      </w:pPr>
    </w:p>
    <w:p w14:paraId="19EB9BA1" w14:textId="7EBE37DE" w:rsidR="009212D0" w:rsidRPr="009212D0" w:rsidRDefault="009212D0" w:rsidP="009212D0">
      <w:pPr>
        <w:shd w:val="clear" w:color="auto" w:fill="FFFFFF" w:themeFill="background1"/>
        <w:tabs>
          <w:tab w:val="left" w:pos="426"/>
          <w:tab w:val="left" w:pos="8505"/>
          <w:tab w:val="left" w:pos="9923"/>
        </w:tabs>
        <w:contextualSpacing/>
        <w:rPr>
          <w:rFonts w:eastAsia="MS Gothic" w:cs="Arial"/>
          <w:b/>
          <w:noProof/>
          <w:color w:val="000000" w:themeColor="text1"/>
          <w:szCs w:val="24"/>
          <w:lang w:eastAsia="en-US"/>
        </w:rPr>
      </w:pPr>
    </w:p>
    <w:p w14:paraId="627236D2" w14:textId="52ADFF90" w:rsidR="009212D0" w:rsidRPr="009212D0" w:rsidRDefault="009212D0" w:rsidP="009212D0">
      <w:pPr>
        <w:shd w:val="clear" w:color="auto" w:fill="FFFFFF" w:themeFill="background1"/>
        <w:tabs>
          <w:tab w:val="left" w:pos="426"/>
          <w:tab w:val="left" w:pos="8505"/>
          <w:tab w:val="left" w:pos="9923"/>
        </w:tabs>
        <w:contextualSpacing/>
        <w:rPr>
          <w:rFonts w:eastAsia="MS Gothic" w:cs="Arial"/>
          <w:b/>
          <w:noProof/>
          <w:color w:val="000000" w:themeColor="text1"/>
          <w:szCs w:val="24"/>
          <w:lang w:eastAsia="en-US"/>
        </w:rPr>
      </w:pPr>
    </w:p>
    <w:p w14:paraId="78321904" w14:textId="34F6A943" w:rsidR="009212D0" w:rsidRPr="009212D0" w:rsidRDefault="009212D0" w:rsidP="009212D0">
      <w:pPr>
        <w:shd w:val="clear" w:color="auto" w:fill="FFFFFF" w:themeFill="background1"/>
        <w:tabs>
          <w:tab w:val="left" w:pos="426"/>
          <w:tab w:val="left" w:pos="8505"/>
          <w:tab w:val="left" w:pos="9923"/>
        </w:tabs>
        <w:contextualSpacing/>
        <w:rPr>
          <w:rFonts w:eastAsia="MS Gothic" w:cs="Arial"/>
          <w:b/>
          <w:noProof/>
          <w:color w:val="000000" w:themeColor="text1"/>
          <w:szCs w:val="24"/>
          <w:lang w:eastAsia="en-US"/>
        </w:rPr>
      </w:pPr>
    </w:p>
    <w:p w14:paraId="75C83E16" w14:textId="1E02CE87" w:rsidR="009212D0" w:rsidRPr="009212D0" w:rsidRDefault="009212D0" w:rsidP="009212D0">
      <w:pPr>
        <w:shd w:val="clear" w:color="auto" w:fill="FFFFFF" w:themeFill="background1"/>
        <w:tabs>
          <w:tab w:val="left" w:pos="426"/>
          <w:tab w:val="left" w:pos="8505"/>
          <w:tab w:val="left" w:pos="9923"/>
        </w:tabs>
        <w:contextualSpacing/>
        <w:rPr>
          <w:rFonts w:eastAsia="MS Gothic" w:cs="Arial"/>
          <w:b/>
          <w:noProof/>
          <w:color w:val="000000" w:themeColor="text1"/>
          <w:szCs w:val="24"/>
          <w:lang w:eastAsia="en-US"/>
        </w:rPr>
      </w:pPr>
    </w:p>
    <w:p w14:paraId="6CB9C052" w14:textId="2D13FB3B" w:rsidR="009212D0" w:rsidRPr="009212D0" w:rsidRDefault="009212D0" w:rsidP="009212D0">
      <w:pPr>
        <w:shd w:val="clear" w:color="auto" w:fill="FFFFFF" w:themeFill="background1"/>
        <w:tabs>
          <w:tab w:val="left" w:pos="426"/>
          <w:tab w:val="left" w:pos="8505"/>
          <w:tab w:val="left" w:pos="9923"/>
        </w:tabs>
        <w:contextualSpacing/>
        <w:rPr>
          <w:rFonts w:eastAsia="MS Gothic" w:cs="Arial"/>
          <w:b/>
          <w:noProof/>
          <w:color w:val="000000" w:themeColor="text1"/>
          <w:szCs w:val="24"/>
          <w:lang w:eastAsia="en-US"/>
        </w:rPr>
      </w:pPr>
    </w:p>
    <w:p w14:paraId="7299E092" w14:textId="14492E96" w:rsidR="009212D0" w:rsidRPr="009212D0" w:rsidRDefault="009212D0" w:rsidP="009212D0">
      <w:pPr>
        <w:shd w:val="clear" w:color="auto" w:fill="FFFFFF" w:themeFill="background1"/>
        <w:tabs>
          <w:tab w:val="left" w:pos="426"/>
          <w:tab w:val="left" w:pos="8505"/>
          <w:tab w:val="left" w:pos="9923"/>
        </w:tabs>
        <w:contextualSpacing/>
        <w:rPr>
          <w:rFonts w:eastAsia="MS Gothic" w:cs="Arial"/>
          <w:b/>
          <w:noProof/>
          <w:color w:val="000000" w:themeColor="text1"/>
          <w:szCs w:val="24"/>
          <w:lang w:eastAsia="en-US"/>
        </w:rPr>
      </w:pPr>
    </w:p>
    <w:p w14:paraId="568CF98C" w14:textId="794E4D84" w:rsidR="009212D0" w:rsidRPr="009212D0" w:rsidRDefault="009212D0" w:rsidP="009212D0">
      <w:pPr>
        <w:shd w:val="clear" w:color="auto" w:fill="FFFFFF" w:themeFill="background1"/>
        <w:tabs>
          <w:tab w:val="left" w:pos="426"/>
          <w:tab w:val="left" w:pos="8505"/>
          <w:tab w:val="left" w:pos="9923"/>
        </w:tabs>
        <w:contextualSpacing/>
        <w:rPr>
          <w:rFonts w:eastAsia="MS Gothic" w:cs="Arial"/>
          <w:b/>
          <w:noProof/>
          <w:color w:val="000000" w:themeColor="text1"/>
          <w:szCs w:val="24"/>
          <w:lang w:eastAsia="en-US"/>
        </w:rPr>
      </w:pPr>
    </w:p>
    <w:p w14:paraId="4C00C31A" w14:textId="5449A9EA" w:rsidR="009212D0" w:rsidRPr="009212D0" w:rsidRDefault="009212D0" w:rsidP="009212D0">
      <w:pPr>
        <w:shd w:val="clear" w:color="auto" w:fill="FFFFFF" w:themeFill="background1"/>
        <w:tabs>
          <w:tab w:val="left" w:pos="426"/>
          <w:tab w:val="left" w:pos="8505"/>
          <w:tab w:val="left" w:pos="9923"/>
        </w:tabs>
        <w:contextualSpacing/>
        <w:rPr>
          <w:rFonts w:eastAsia="MS Gothic" w:cs="Arial"/>
          <w:b/>
          <w:noProof/>
          <w:color w:val="000000" w:themeColor="text1"/>
          <w:szCs w:val="24"/>
          <w:lang w:eastAsia="en-US"/>
        </w:rPr>
      </w:pPr>
    </w:p>
    <w:p w14:paraId="29085E4F" w14:textId="4116D08B" w:rsidR="009212D0" w:rsidRPr="009212D0" w:rsidRDefault="009212D0" w:rsidP="009212D0">
      <w:pPr>
        <w:shd w:val="clear" w:color="auto" w:fill="FFFFFF" w:themeFill="background1"/>
        <w:tabs>
          <w:tab w:val="left" w:pos="426"/>
          <w:tab w:val="left" w:pos="8505"/>
          <w:tab w:val="left" w:pos="9923"/>
        </w:tabs>
        <w:contextualSpacing/>
        <w:rPr>
          <w:rFonts w:eastAsia="MS Gothic" w:cs="Arial"/>
          <w:b/>
          <w:noProof/>
          <w:color w:val="000000" w:themeColor="text1"/>
          <w:szCs w:val="24"/>
          <w:lang w:eastAsia="en-US"/>
        </w:rPr>
      </w:pPr>
    </w:p>
    <w:p w14:paraId="234B4827" w14:textId="1A1BC9FA" w:rsidR="009212D0" w:rsidRPr="009212D0" w:rsidRDefault="009212D0" w:rsidP="009212D0">
      <w:pPr>
        <w:shd w:val="clear" w:color="auto" w:fill="FFFFFF" w:themeFill="background1"/>
        <w:tabs>
          <w:tab w:val="left" w:pos="426"/>
          <w:tab w:val="left" w:pos="8505"/>
          <w:tab w:val="left" w:pos="9923"/>
        </w:tabs>
        <w:contextualSpacing/>
        <w:rPr>
          <w:rFonts w:eastAsia="MS Gothic" w:cs="Arial"/>
          <w:b/>
          <w:noProof/>
          <w:color w:val="000000" w:themeColor="text1"/>
          <w:szCs w:val="24"/>
          <w:lang w:eastAsia="en-US"/>
        </w:rPr>
      </w:pPr>
    </w:p>
    <w:p w14:paraId="37202C13" w14:textId="6847ADD7" w:rsidR="009212D0" w:rsidRPr="009212D0" w:rsidRDefault="009212D0" w:rsidP="009212D0">
      <w:pPr>
        <w:shd w:val="clear" w:color="auto" w:fill="FFFFFF" w:themeFill="background1"/>
        <w:tabs>
          <w:tab w:val="left" w:pos="426"/>
          <w:tab w:val="left" w:pos="8505"/>
          <w:tab w:val="left" w:pos="9923"/>
        </w:tabs>
        <w:contextualSpacing/>
        <w:rPr>
          <w:rFonts w:eastAsia="MS Gothic" w:cs="Arial"/>
          <w:b/>
          <w:noProof/>
          <w:color w:val="000000" w:themeColor="text1"/>
          <w:szCs w:val="24"/>
          <w:lang w:eastAsia="en-US"/>
        </w:rPr>
      </w:pPr>
    </w:p>
    <w:p w14:paraId="20E50240" w14:textId="0C940F5E" w:rsidR="009212D0" w:rsidRPr="009212D0" w:rsidRDefault="009212D0" w:rsidP="009212D0">
      <w:pPr>
        <w:shd w:val="clear" w:color="auto" w:fill="FFFFFF" w:themeFill="background1"/>
        <w:tabs>
          <w:tab w:val="left" w:pos="426"/>
          <w:tab w:val="left" w:pos="8505"/>
          <w:tab w:val="left" w:pos="9923"/>
        </w:tabs>
        <w:contextualSpacing/>
        <w:rPr>
          <w:rFonts w:eastAsia="MS Gothic" w:cs="Arial"/>
          <w:b/>
          <w:noProof/>
          <w:color w:val="000000" w:themeColor="text1"/>
          <w:szCs w:val="24"/>
          <w:lang w:eastAsia="en-US"/>
        </w:rPr>
      </w:pPr>
    </w:p>
    <w:p w14:paraId="271E52E1" w14:textId="515E5163" w:rsidR="009212D0" w:rsidRPr="009212D0" w:rsidRDefault="009212D0" w:rsidP="009212D0">
      <w:pPr>
        <w:shd w:val="clear" w:color="auto" w:fill="FFFFFF" w:themeFill="background1"/>
        <w:tabs>
          <w:tab w:val="left" w:pos="426"/>
          <w:tab w:val="left" w:pos="8505"/>
          <w:tab w:val="left" w:pos="9923"/>
        </w:tabs>
        <w:contextualSpacing/>
        <w:rPr>
          <w:rFonts w:eastAsia="MS Gothic" w:cs="Arial"/>
          <w:b/>
          <w:noProof/>
          <w:color w:val="000000" w:themeColor="text1"/>
          <w:szCs w:val="24"/>
          <w:lang w:eastAsia="en-US"/>
        </w:rPr>
      </w:pPr>
    </w:p>
    <w:p w14:paraId="2A652007" w14:textId="77777777" w:rsidR="009212D0" w:rsidRPr="009212D0" w:rsidRDefault="009212D0" w:rsidP="009212D0">
      <w:pPr>
        <w:shd w:val="clear" w:color="auto" w:fill="FFFFFF" w:themeFill="background1"/>
        <w:tabs>
          <w:tab w:val="left" w:pos="426"/>
          <w:tab w:val="left" w:pos="8505"/>
          <w:tab w:val="left" w:pos="9923"/>
        </w:tabs>
        <w:contextualSpacing/>
        <w:rPr>
          <w:rFonts w:cs="Arial"/>
          <w:szCs w:val="24"/>
        </w:rPr>
      </w:pPr>
    </w:p>
    <w:p w14:paraId="00B05F49" w14:textId="77777777" w:rsidR="0026000B" w:rsidRPr="009212D0" w:rsidRDefault="0026000B" w:rsidP="009212D0">
      <w:pPr>
        <w:shd w:val="clear" w:color="auto" w:fill="FFFFFF" w:themeFill="background1"/>
        <w:tabs>
          <w:tab w:val="left" w:pos="426"/>
          <w:tab w:val="left" w:pos="8505"/>
          <w:tab w:val="left" w:pos="9923"/>
        </w:tabs>
        <w:contextualSpacing/>
        <w:rPr>
          <w:rFonts w:cs="Arial"/>
          <w:szCs w:val="24"/>
        </w:rPr>
      </w:pPr>
    </w:p>
    <w:p w14:paraId="35B17039" w14:textId="7D73D3CA" w:rsidR="006E3498" w:rsidRPr="009212D0" w:rsidRDefault="006E3498" w:rsidP="009212D0">
      <w:pPr>
        <w:pStyle w:val="Ttulo2"/>
        <w:spacing w:before="0" w:after="0"/>
        <w:ind w:left="284" w:hanging="284"/>
      </w:pPr>
      <w:bookmarkStart w:id="0" w:name="_Toc159795857"/>
      <w:bookmarkStart w:id="1" w:name="_Toc183801117"/>
      <w:r w:rsidRPr="009212D0">
        <w:lastRenderedPageBreak/>
        <w:t>INTRODUCCIÓN</w:t>
      </w:r>
      <w:bookmarkEnd w:id="0"/>
      <w:bookmarkEnd w:id="1"/>
    </w:p>
    <w:p w14:paraId="574CEA31" w14:textId="1F69F80C" w:rsidR="006E3498" w:rsidRPr="009212D0" w:rsidRDefault="006E3498" w:rsidP="009212D0">
      <w:pPr>
        <w:tabs>
          <w:tab w:val="left" w:pos="1902"/>
        </w:tabs>
        <w:rPr>
          <w:rFonts w:cs="Arial"/>
          <w:szCs w:val="24"/>
        </w:rPr>
      </w:pPr>
      <w:r w:rsidRPr="009212D0">
        <w:rPr>
          <w:rFonts w:cs="Arial"/>
          <w:szCs w:val="24"/>
        </w:rPr>
        <w:t>La Agencia Presidencial de Cooperación Internacional de Colombia</w:t>
      </w:r>
      <w:r w:rsidR="00B70812" w:rsidRPr="009212D0">
        <w:rPr>
          <w:rFonts w:cs="Arial"/>
          <w:szCs w:val="24"/>
        </w:rPr>
        <w:t xml:space="preserve">, </w:t>
      </w:r>
      <w:r w:rsidRPr="009212D0">
        <w:rPr>
          <w:rFonts w:cs="Arial"/>
          <w:szCs w:val="24"/>
        </w:rPr>
        <w:t xml:space="preserve">APC Colombia, fue creada mediante el Decreto Ley 4152 de 2011, con el objetivo de gestionar, orientar y coordinar técnicamente la cooperación internacional pública, privada, técnica y financiera no reembolsable que reciba y otorgue el país; así como ejecutar, administrar y apoyar la canalización </w:t>
      </w:r>
      <w:proofErr w:type="gramStart"/>
      <w:r w:rsidRPr="009212D0">
        <w:rPr>
          <w:rFonts w:cs="Arial"/>
          <w:szCs w:val="24"/>
        </w:rPr>
        <w:t>e</w:t>
      </w:r>
      <w:proofErr w:type="gramEnd"/>
      <w:r w:rsidRPr="009212D0">
        <w:rPr>
          <w:rFonts w:cs="Arial"/>
          <w:szCs w:val="24"/>
        </w:rPr>
        <w:t xml:space="preserve"> ejecución de recursos, programas y proyectos de cooperación internacional.</w:t>
      </w:r>
    </w:p>
    <w:p w14:paraId="3CC14F83" w14:textId="77777777" w:rsidR="006E3498" w:rsidRPr="009212D0" w:rsidRDefault="006E3498" w:rsidP="009212D0">
      <w:pPr>
        <w:tabs>
          <w:tab w:val="left" w:pos="1902"/>
        </w:tabs>
        <w:rPr>
          <w:rFonts w:cs="Arial"/>
          <w:szCs w:val="24"/>
        </w:rPr>
      </w:pPr>
    </w:p>
    <w:p w14:paraId="5F143C24" w14:textId="7CF6C49A" w:rsidR="006E3498" w:rsidRPr="009212D0" w:rsidRDefault="00B70812" w:rsidP="009212D0">
      <w:pPr>
        <w:tabs>
          <w:tab w:val="left" w:pos="1902"/>
        </w:tabs>
        <w:rPr>
          <w:rFonts w:cs="Arial"/>
          <w:szCs w:val="24"/>
        </w:rPr>
      </w:pPr>
      <w:r w:rsidRPr="009212D0">
        <w:rPr>
          <w:rFonts w:cs="Arial"/>
          <w:szCs w:val="24"/>
        </w:rPr>
        <w:t xml:space="preserve">La </w:t>
      </w:r>
      <w:r w:rsidR="006E3498" w:rsidRPr="009212D0">
        <w:rPr>
          <w:rFonts w:cs="Arial"/>
          <w:szCs w:val="24"/>
        </w:rPr>
        <w:t xml:space="preserve">APC Colombia es una entidad descentralizada de la Rama Ejecutiva del orden nacional, llamada a implementar mecanismos de prevención de daño antijurídico, entendido como aquel que se produce como consecuencia de acciones u omisiones de quienes prestan sus servicios a la Entidad y producto de ello, se lesionan intereses particulares y que por ende pueden tener consecuencias fiscales, condenas judiciales e indemnizaciones en contra de la entidad y de sus servidores públicos. </w:t>
      </w:r>
    </w:p>
    <w:p w14:paraId="26540BF8" w14:textId="77777777" w:rsidR="006E3498" w:rsidRPr="009212D0" w:rsidRDefault="006E3498" w:rsidP="009212D0">
      <w:pPr>
        <w:tabs>
          <w:tab w:val="left" w:pos="1902"/>
        </w:tabs>
        <w:rPr>
          <w:rFonts w:cs="Arial"/>
          <w:szCs w:val="24"/>
        </w:rPr>
      </w:pPr>
    </w:p>
    <w:p w14:paraId="015BE93D" w14:textId="4718D131" w:rsidR="006E3498" w:rsidRPr="009212D0" w:rsidRDefault="000E3DBC" w:rsidP="009212D0">
      <w:pPr>
        <w:tabs>
          <w:tab w:val="left" w:pos="1902"/>
        </w:tabs>
        <w:rPr>
          <w:rFonts w:cs="Arial"/>
          <w:szCs w:val="24"/>
        </w:rPr>
      </w:pPr>
      <w:r w:rsidRPr="009212D0">
        <w:rPr>
          <w:rFonts w:cs="Arial"/>
          <w:szCs w:val="24"/>
        </w:rPr>
        <w:t xml:space="preserve">En el año </w:t>
      </w:r>
      <w:r w:rsidR="006E3498" w:rsidRPr="009212D0">
        <w:rPr>
          <w:rFonts w:cs="Arial"/>
          <w:szCs w:val="24"/>
        </w:rPr>
        <w:t>2017 la entidad efectuó el autodiagnóstico del Modelo Integrado de Planeación y Gestión</w:t>
      </w:r>
      <w:r w:rsidR="002A7FA8" w:rsidRPr="009212D0">
        <w:rPr>
          <w:rFonts w:cs="Arial"/>
          <w:szCs w:val="24"/>
        </w:rPr>
        <w:t xml:space="preserve"> (MIPG)</w:t>
      </w:r>
      <w:r w:rsidR="006E3498" w:rsidRPr="009212D0">
        <w:rPr>
          <w:rFonts w:cs="Arial"/>
          <w:szCs w:val="24"/>
        </w:rPr>
        <w:t>, en lo que tiene que ver con el Plan de Acción de Defensa Jurídica, a través del anál</w:t>
      </w:r>
      <w:r w:rsidR="0079478C" w:rsidRPr="009212D0">
        <w:rPr>
          <w:rFonts w:cs="Arial"/>
          <w:szCs w:val="24"/>
        </w:rPr>
        <w:t>isis de seis (6) componentes: (i) Actuaciones Prejudiciales (ii</w:t>
      </w:r>
      <w:r w:rsidR="006E3498" w:rsidRPr="009212D0">
        <w:rPr>
          <w:rFonts w:cs="Arial"/>
          <w:szCs w:val="24"/>
        </w:rPr>
        <w:t>)</w:t>
      </w:r>
      <w:r w:rsidR="0079478C" w:rsidRPr="009212D0">
        <w:rPr>
          <w:rFonts w:cs="Arial"/>
          <w:szCs w:val="24"/>
        </w:rPr>
        <w:t xml:space="preserve"> Defensa judicial (iii</w:t>
      </w:r>
      <w:r w:rsidR="006E3498" w:rsidRPr="009212D0">
        <w:rPr>
          <w:rFonts w:cs="Arial"/>
          <w:szCs w:val="24"/>
        </w:rPr>
        <w:t>) Cumplimiento de</w:t>
      </w:r>
      <w:r w:rsidR="0079478C" w:rsidRPr="009212D0">
        <w:rPr>
          <w:rFonts w:cs="Arial"/>
          <w:szCs w:val="24"/>
        </w:rPr>
        <w:t xml:space="preserve"> sentencias y conciliaciones (iv</w:t>
      </w:r>
      <w:r w:rsidR="006E3498" w:rsidRPr="009212D0">
        <w:rPr>
          <w:rFonts w:cs="Arial"/>
          <w:szCs w:val="24"/>
        </w:rPr>
        <w:t>) Acción de repetición y re</w:t>
      </w:r>
      <w:r w:rsidR="0079478C" w:rsidRPr="009212D0">
        <w:rPr>
          <w:rFonts w:cs="Arial"/>
          <w:szCs w:val="24"/>
        </w:rPr>
        <w:t>cuperación de bienes públicos (v</w:t>
      </w:r>
      <w:r w:rsidR="006E3498" w:rsidRPr="009212D0">
        <w:rPr>
          <w:rFonts w:cs="Arial"/>
          <w:szCs w:val="24"/>
        </w:rPr>
        <w:t>) Preven</w:t>
      </w:r>
      <w:r w:rsidR="0079478C" w:rsidRPr="009212D0">
        <w:rPr>
          <w:rFonts w:cs="Arial"/>
          <w:szCs w:val="24"/>
        </w:rPr>
        <w:t>ción del daño antijurídico y (vi</w:t>
      </w:r>
      <w:r w:rsidR="006E3498" w:rsidRPr="009212D0">
        <w:rPr>
          <w:rFonts w:cs="Arial"/>
          <w:szCs w:val="24"/>
        </w:rPr>
        <w:t>) Sistema de información litigiosa, enfocándose desde las perspectivas de planeación, ejecución y seguimiento y evaluación.</w:t>
      </w:r>
    </w:p>
    <w:p w14:paraId="3E0F68DB" w14:textId="77777777" w:rsidR="006E3498" w:rsidRPr="009212D0" w:rsidRDefault="006E3498" w:rsidP="009212D0">
      <w:pPr>
        <w:tabs>
          <w:tab w:val="left" w:pos="1902"/>
        </w:tabs>
        <w:rPr>
          <w:rFonts w:cs="Arial"/>
          <w:szCs w:val="24"/>
        </w:rPr>
      </w:pPr>
    </w:p>
    <w:p w14:paraId="70366D07" w14:textId="4C0BEA93" w:rsidR="006E3498" w:rsidRPr="009212D0" w:rsidRDefault="006E3498" w:rsidP="009212D0">
      <w:pPr>
        <w:tabs>
          <w:tab w:val="left" w:pos="1902"/>
        </w:tabs>
        <w:rPr>
          <w:rFonts w:cs="Arial"/>
          <w:szCs w:val="24"/>
        </w:rPr>
      </w:pPr>
      <w:r w:rsidRPr="009212D0">
        <w:rPr>
          <w:rFonts w:cs="Arial"/>
          <w:szCs w:val="24"/>
        </w:rPr>
        <w:t>En este contexto, se analizó el cumplimiento de actividades de gestión en aras de armonizar la defensa</w:t>
      </w:r>
      <w:r w:rsidR="002A7FA8" w:rsidRPr="009212D0">
        <w:rPr>
          <w:rFonts w:cs="Arial"/>
          <w:szCs w:val="24"/>
        </w:rPr>
        <w:t xml:space="preserve"> jurídica de la entidad con el MIPG </w:t>
      </w:r>
      <w:r w:rsidRPr="009212D0">
        <w:rPr>
          <w:rFonts w:cs="Arial"/>
          <w:szCs w:val="24"/>
        </w:rPr>
        <w:t xml:space="preserve">y se identificó que es preciso diseñar y aplicar un documento de defensa jurídica que recoja los </w:t>
      </w:r>
      <w:r w:rsidR="002A7FA8" w:rsidRPr="009212D0">
        <w:rPr>
          <w:rFonts w:cs="Arial"/>
          <w:szCs w:val="24"/>
        </w:rPr>
        <w:t>seis (</w:t>
      </w:r>
      <w:r w:rsidRPr="009212D0">
        <w:rPr>
          <w:rFonts w:cs="Arial"/>
          <w:szCs w:val="24"/>
        </w:rPr>
        <w:t>6</w:t>
      </w:r>
      <w:r w:rsidR="002A7FA8" w:rsidRPr="009212D0">
        <w:rPr>
          <w:rFonts w:cs="Arial"/>
          <w:szCs w:val="24"/>
        </w:rPr>
        <w:t>)</w:t>
      </w:r>
      <w:r w:rsidRPr="009212D0">
        <w:rPr>
          <w:rFonts w:cs="Arial"/>
          <w:szCs w:val="24"/>
        </w:rPr>
        <w:t xml:space="preserve"> componentes y defina los lineamientos que garantizan una adecuada defensa jurídica de la </w:t>
      </w:r>
      <w:r w:rsidR="002A7FA8" w:rsidRPr="009212D0">
        <w:rPr>
          <w:rFonts w:cs="Arial"/>
          <w:szCs w:val="24"/>
        </w:rPr>
        <w:t>Agencia</w:t>
      </w:r>
      <w:r w:rsidRPr="009212D0">
        <w:rPr>
          <w:rFonts w:cs="Arial"/>
          <w:szCs w:val="24"/>
        </w:rPr>
        <w:t>.</w:t>
      </w:r>
    </w:p>
    <w:p w14:paraId="7301982E" w14:textId="77777777" w:rsidR="006E3498" w:rsidRPr="009212D0" w:rsidRDefault="006E3498" w:rsidP="009212D0">
      <w:pPr>
        <w:tabs>
          <w:tab w:val="left" w:pos="1902"/>
        </w:tabs>
        <w:rPr>
          <w:rFonts w:cs="Arial"/>
          <w:szCs w:val="24"/>
        </w:rPr>
      </w:pPr>
    </w:p>
    <w:p w14:paraId="5E2A0499" w14:textId="21321B39" w:rsidR="006B21F3" w:rsidRPr="009212D0" w:rsidRDefault="006B21F3" w:rsidP="009212D0">
      <w:pPr>
        <w:tabs>
          <w:tab w:val="left" w:pos="1902"/>
        </w:tabs>
        <w:ind w:right="49"/>
        <w:rPr>
          <w:rFonts w:cs="Arial"/>
          <w:szCs w:val="24"/>
        </w:rPr>
      </w:pPr>
      <w:r w:rsidRPr="009212D0">
        <w:rPr>
          <w:rFonts w:cs="Arial"/>
          <w:szCs w:val="24"/>
        </w:rPr>
        <w:lastRenderedPageBreak/>
        <w:t xml:space="preserve">Para finales del año 2024, el proceso de gestión jurídica analizó la historia litigiosa de la entidad desde su creación y el comportamiento de ésta en el año 2024, evidenciando que: cuenta con ocho (8) procesos judiciales de los cuales cuatro (4) se encuentran en la jurisdicción contenciosa administrativa, cuyas causas atienden a temas de contratación y daños derivados del acto administrativo lícito y cuatro (4) en la jurisdicción ordinaria laboral, </w:t>
      </w:r>
      <w:r w:rsidR="00926998" w:rsidRPr="009212D0">
        <w:rPr>
          <w:rFonts w:cs="Arial"/>
          <w:szCs w:val="24"/>
        </w:rPr>
        <w:t xml:space="preserve">manteniendo una </w:t>
      </w:r>
      <w:r w:rsidRPr="009212D0">
        <w:rPr>
          <w:rFonts w:cs="Arial"/>
          <w:szCs w:val="24"/>
        </w:rPr>
        <w:t>baja litigiosidad,  que a continuación se relaciona:</w:t>
      </w:r>
    </w:p>
    <w:p w14:paraId="0CFF4DDB" w14:textId="77777777" w:rsidR="006B21F3" w:rsidRPr="009212D0" w:rsidRDefault="006B21F3" w:rsidP="009212D0">
      <w:pPr>
        <w:tabs>
          <w:tab w:val="left" w:pos="1902"/>
        </w:tabs>
        <w:ind w:right="49"/>
        <w:rPr>
          <w:rFonts w:cs="Arial"/>
          <w:szCs w:val="24"/>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CellMar>
          <w:left w:w="0" w:type="dxa"/>
          <w:right w:w="0" w:type="dxa"/>
        </w:tblCellMar>
        <w:tblLook w:val="04A0" w:firstRow="1" w:lastRow="0" w:firstColumn="1" w:lastColumn="0" w:noHBand="0" w:noVBand="1"/>
        <w:tblCaption w:val="RELACIÓN LITIGIOSIDAD "/>
        <w:tblDescription w:val="Tabla en word: Donde se relaciona las columnas de radicado, demandante, tipo de acción y cuantía; información correspondiente a las acciones de litigiosidad referida en precedencia."/>
      </w:tblPr>
      <w:tblGrid>
        <w:gridCol w:w="3397"/>
        <w:gridCol w:w="2410"/>
        <w:gridCol w:w="2266"/>
        <w:gridCol w:w="1842"/>
      </w:tblGrid>
      <w:tr w:rsidR="006B21F3" w:rsidRPr="009212D0" w14:paraId="36F592F9" w14:textId="77777777" w:rsidTr="00B70812">
        <w:trPr>
          <w:trHeight w:val="390"/>
        </w:trPr>
        <w:tc>
          <w:tcPr>
            <w:tcW w:w="3397"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hideMark/>
          </w:tcPr>
          <w:p w14:paraId="395A9018" w14:textId="77777777" w:rsidR="006B21F3" w:rsidRPr="009212D0" w:rsidRDefault="006B21F3" w:rsidP="009212D0">
            <w:pPr>
              <w:tabs>
                <w:tab w:val="left" w:pos="1902"/>
              </w:tabs>
              <w:ind w:right="49"/>
              <w:rPr>
                <w:rFonts w:cs="Arial"/>
                <w:szCs w:val="24"/>
              </w:rPr>
            </w:pPr>
            <w:r w:rsidRPr="009212D0">
              <w:rPr>
                <w:rFonts w:cs="Arial"/>
                <w:b/>
                <w:bCs/>
                <w:szCs w:val="24"/>
              </w:rPr>
              <w:t>RADICADO</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hideMark/>
          </w:tcPr>
          <w:p w14:paraId="6256B1C6" w14:textId="77777777" w:rsidR="006B21F3" w:rsidRPr="009212D0" w:rsidRDefault="006B21F3" w:rsidP="009212D0">
            <w:pPr>
              <w:tabs>
                <w:tab w:val="left" w:pos="1902"/>
              </w:tabs>
              <w:ind w:right="49"/>
              <w:rPr>
                <w:rFonts w:cs="Arial"/>
                <w:szCs w:val="24"/>
              </w:rPr>
            </w:pPr>
            <w:r w:rsidRPr="009212D0">
              <w:rPr>
                <w:rFonts w:cs="Arial"/>
                <w:b/>
                <w:bCs/>
                <w:szCs w:val="24"/>
              </w:rPr>
              <w:t>DEMANDANTE</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hideMark/>
          </w:tcPr>
          <w:p w14:paraId="32EED697" w14:textId="77777777" w:rsidR="006B21F3" w:rsidRPr="009212D0" w:rsidRDefault="006B21F3" w:rsidP="009212D0">
            <w:pPr>
              <w:tabs>
                <w:tab w:val="left" w:pos="1902"/>
              </w:tabs>
              <w:ind w:right="49"/>
              <w:rPr>
                <w:rFonts w:cs="Arial"/>
                <w:szCs w:val="24"/>
              </w:rPr>
            </w:pPr>
            <w:r w:rsidRPr="009212D0">
              <w:rPr>
                <w:rFonts w:cs="Arial"/>
                <w:b/>
                <w:bCs/>
                <w:szCs w:val="24"/>
              </w:rPr>
              <w:t>TIPO DE ACCION</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hideMark/>
          </w:tcPr>
          <w:p w14:paraId="0FAB3AA5" w14:textId="77777777" w:rsidR="006B21F3" w:rsidRPr="009212D0" w:rsidRDefault="006B21F3" w:rsidP="009212D0">
            <w:pPr>
              <w:tabs>
                <w:tab w:val="left" w:pos="1902"/>
              </w:tabs>
              <w:ind w:right="49"/>
              <w:rPr>
                <w:rFonts w:cs="Arial"/>
                <w:szCs w:val="24"/>
              </w:rPr>
            </w:pPr>
            <w:r w:rsidRPr="009212D0">
              <w:rPr>
                <w:rFonts w:cs="Arial"/>
                <w:b/>
                <w:bCs/>
                <w:szCs w:val="24"/>
              </w:rPr>
              <w:t>CUANTIA</w:t>
            </w:r>
          </w:p>
        </w:tc>
      </w:tr>
      <w:tr w:rsidR="006B21F3" w:rsidRPr="009212D0" w14:paraId="1E31B5A6" w14:textId="77777777" w:rsidTr="00B70812">
        <w:trPr>
          <w:trHeight w:val="534"/>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06143BCB" w14:textId="77777777" w:rsidR="006B21F3" w:rsidRPr="009212D0" w:rsidRDefault="006B21F3" w:rsidP="009212D0">
            <w:pPr>
              <w:tabs>
                <w:tab w:val="left" w:pos="1902"/>
              </w:tabs>
              <w:ind w:right="49"/>
              <w:rPr>
                <w:rFonts w:cs="Arial"/>
                <w:szCs w:val="24"/>
              </w:rPr>
            </w:pPr>
            <w:r w:rsidRPr="009212D0">
              <w:rPr>
                <w:rFonts w:cs="Arial"/>
                <w:bCs/>
                <w:szCs w:val="24"/>
                <w:lang w:val="es-ES_tradnl"/>
              </w:rPr>
              <w:t>*11001333603820170029900</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51468C59" w14:textId="77777777" w:rsidR="006B21F3" w:rsidRPr="009212D0" w:rsidRDefault="006B21F3" w:rsidP="009212D0">
            <w:pPr>
              <w:tabs>
                <w:tab w:val="left" w:pos="1902"/>
              </w:tabs>
              <w:ind w:right="49"/>
              <w:rPr>
                <w:rFonts w:cs="Arial"/>
                <w:szCs w:val="24"/>
              </w:rPr>
            </w:pPr>
            <w:proofErr w:type="spellStart"/>
            <w:r w:rsidRPr="009212D0">
              <w:rPr>
                <w:rFonts w:cs="Arial"/>
                <w:szCs w:val="24"/>
              </w:rPr>
              <w:t>Pubblica</w:t>
            </w:r>
            <w:proofErr w:type="spellEnd"/>
            <w:r w:rsidRPr="009212D0">
              <w:rPr>
                <w:rFonts w:cs="Arial"/>
                <w:szCs w:val="24"/>
              </w:rPr>
              <w:t xml:space="preserve"> S.A.S</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1A83159D" w14:textId="77777777" w:rsidR="006B21F3" w:rsidRPr="009212D0" w:rsidRDefault="006B21F3" w:rsidP="009212D0">
            <w:pPr>
              <w:tabs>
                <w:tab w:val="left" w:pos="1902"/>
              </w:tabs>
              <w:ind w:right="49"/>
              <w:rPr>
                <w:rFonts w:cs="Arial"/>
                <w:szCs w:val="24"/>
              </w:rPr>
            </w:pPr>
            <w:r w:rsidRPr="009212D0">
              <w:rPr>
                <w:rFonts w:cs="Arial"/>
                <w:szCs w:val="24"/>
                <w:lang w:val="es-ES_tradnl"/>
              </w:rPr>
              <w:t>Controversias contractuales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31E0F55D" w14:textId="77777777" w:rsidR="006B21F3" w:rsidRPr="009212D0" w:rsidRDefault="006B21F3" w:rsidP="009212D0">
            <w:pPr>
              <w:tabs>
                <w:tab w:val="left" w:pos="1902"/>
              </w:tabs>
              <w:ind w:right="49"/>
              <w:rPr>
                <w:rFonts w:cs="Arial"/>
                <w:szCs w:val="24"/>
                <w:lang w:val="es-ES_tradnl"/>
              </w:rPr>
            </w:pPr>
            <w:r w:rsidRPr="009212D0">
              <w:rPr>
                <w:rFonts w:cs="Arial"/>
                <w:szCs w:val="24"/>
                <w:lang w:val="es-ES_tradnl"/>
              </w:rPr>
              <w:t xml:space="preserve"> $100.000.000</w:t>
            </w:r>
          </w:p>
        </w:tc>
      </w:tr>
      <w:tr w:rsidR="006B21F3" w:rsidRPr="009212D0" w14:paraId="79722716" w14:textId="77777777" w:rsidTr="00B70812">
        <w:trPr>
          <w:trHeight w:val="503"/>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74125201" w14:textId="77777777" w:rsidR="006B21F3" w:rsidRPr="009212D0" w:rsidRDefault="006B21F3" w:rsidP="009212D0">
            <w:pPr>
              <w:tabs>
                <w:tab w:val="left" w:pos="1902"/>
              </w:tabs>
              <w:ind w:right="49"/>
              <w:rPr>
                <w:rFonts w:cs="Arial"/>
                <w:szCs w:val="24"/>
              </w:rPr>
            </w:pPr>
            <w:r w:rsidRPr="009212D0">
              <w:rPr>
                <w:rFonts w:cs="Arial"/>
                <w:szCs w:val="24"/>
              </w:rPr>
              <w:t>11001333603720200000400</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7DE0F31C" w14:textId="77777777" w:rsidR="006B21F3" w:rsidRPr="009212D0" w:rsidRDefault="006B21F3" w:rsidP="009212D0">
            <w:pPr>
              <w:tabs>
                <w:tab w:val="left" w:pos="1902"/>
              </w:tabs>
              <w:ind w:right="49"/>
              <w:rPr>
                <w:rFonts w:cs="Arial"/>
                <w:szCs w:val="24"/>
              </w:rPr>
            </w:pPr>
            <w:r w:rsidRPr="009212D0">
              <w:rPr>
                <w:rFonts w:cs="Arial"/>
                <w:szCs w:val="24"/>
              </w:rPr>
              <w:t>SKYNET DOMOTICS S.A.S</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39DB7807" w14:textId="77777777" w:rsidR="006B21F3" w:rsidRPr="009212D0" w:rsidRDefault="006B21F3" w:rsidP="009212D0">
            <w:pPr>
              <w:tabs>
                <w:tab w:val="left" w:pos="1902"/>
              </w:tabs>
              <w:ind w:right="49"/>
              <w:rPr>
                <w:rFonts w:cs="Arial"/>
                <w:szCs w:val="24"/>
              </w:rPr>
            </w:pPr>
            <w:r w:rsidRPr="009212D0">
              <w:rPr>
                <w:rFonts w:cs="Arial"/>
                <w:szCs w:val="24"/>
                <w:lang w:val="es-ES_tradnl"/>
              </w:rPr>
              <w:t>Controversias contractuales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33986BF3" w14:textId="77777777" w:rsidR="006B21F3" w:rsidRPr="009212D0" w:rsidRDefault="006B21F3" w:rsidP="009212D0">
            <w:pPr>
              <w:tabs>
                <w:tab w:val="left" w:pos="1902"/>
              </w:tabs>
              <w:ind w:right="49"/>
              <w:rPr>
                <w:rFonts w:cs="Arial"/>
                <w:szCs w:val="24"/>
                <w:lang w:val="es-ES_tradnl"/>
              </w:rPr>
            </w:pPr>
            <w:r w:rsidRPr="009212D0">
              <w:rPr>
                <w:rFonts w:cs="Arial"/>
                <w:szCs w:val="24"/>
                <w:lang w:val="es-ES_tradnl"/>
              </w:rPr>
              <w:t xml:space="preserve"> $ </w:t>
            </w:r>
            <w:r w:rsidRPr="009212D0">
              <w:rPr>
                <w:rFonts w:cs="Arial"/>
                <w:szCs w:val="24"/>
              </w:rPr>
              <w:t>10.322.249</w:t>
            </w:r>
          </w:p>
        </w:tc>
      </w:tr>
      <w:tr w:rsidR="006B21F3" w:rsidRPr="009212D0" w14:paraId="1AACAA06" w14:textId="77777777" w:rsidTr="00B70812">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2B5260B8" w14:textId="77777777" w:rsidR="006B21F3" w:rsidRPr="009212D0" w:rsidRDefault="006B21F3" w:rsidP="009212D0">
            <w:pPr>
              <w:tabs>
                <w:tab w:val="left" w:pos="1902"/>
              </w:tabs>
              <w:ind w:right="49"/>
              <w:rPr>
                <w:rFonts w:cs="Arial"/>
                <w:szCs w:val="24"/>
              </w:rPr>
            </w:pPr>
            <w:r w:rsidRPr="009212D0">
              <w:rPr>
                <w:rFonts w:cs="Arial"/>
                <w:szCs w:val="24"/>
              </w:rPr>
              <w:t>11001334306620230015100</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125531B6" w14:textId="77777777" w:rsidR="006B21F3" w:rsidRPr="009212D0" w:rsidRDefault="006B21F3" w:rsidP="009212D0">
            <w:pPr>
              <w:tabs>
                <w:tab w:val="left" w:pos="1902"/>
              </w:tabs>
              <w:ind w:right="49"/>
              <w:rPr>
                <w:rFonts w:cs="Arial"/>
                <w:szCs w:val="24"/>
              </w:rPr>
            </w:pPr>
            <w:r w:rsidRPr="009212D0">
              <w:rPr>
                <w:rFonts w:cs="Arial"/>
                <w:szCs w:val="24"/>
              </w:rPr>
              <w:t>Unión Temporal Protección Total</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6960D5CD" w14:textId="77777777" w:rsidR="006B21F3" w:rsidRPr="009212D0" w:rsidRDefault="006B21F3" w:rsidP="009212D0">
            <w:pPr>
              <w:tabs>
                <w:tab w:val="left" w:pos="1902"/>
              </w:tabs>
              <w:ind w:right="49"/>
              <w:rPr>
                <w:rFonts w:cs="Arial"/>
                <w:szCs w:val="24"/>
              </w:rPr>
            </w:pPr>
            <w:r w:rsidRPr="009212D0">
              <w:rPr>
                <w:rFonts w:cs="Arial"/>
                <w:szCs w:val="24"/>
                <w:lang w:val="es-ES_tradnl"/>
              </w:rPr>
              <w:t>Controversias contractuales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42F70CA3" w14:textId="77777777" w:rsidR="006B21F3" w:rsidRPr="009212D0" w:rsidRDefault="006B21F3" w:rsidP="009212D0">
            <w:pPr>
              <w:tabs>
                <w:tab w:val="left" w:pos="1902"/>
              </w:tabs>
              <w:ind w:right="49"/>
              <w:rPr>
                <w:rFonts w:cs="Arial"/>
                <w:szCs w:val="24"/>
                <w:lang w:val="es-ES_tradnl"/>
              </w:rPr>
            </w:pPr>
            <w:r w:rsidRPr="009212D0">
              <w:rPr>
                <w:rFonts w:cs="Arial"/>
                <w:szCs w:val="24"/>
                <w:lang w:val="es-ES_tradnl"/>
              </w:rPr>
              <w:t xml:space="preserve"> $ </w:t>
            </w:r>
            <w:r w:rsidRPr="009212D0">
              <w:rPr>
                <w:rFonts w:cs="Arial"/>
                <w:szCs w:val="24"/>
              </w:rPr>
              <w:t>241.482.184</w:t>
            </w:r>
          </w:p>
        </w:tc>
      </w:tr>
      <w:tr w:rsidR="006B21F3" w:rsidRPr="009212D0" w14:paraId="62245332" w14:textId="77777777" w:rsidTr="00B70812">
        <w:trPr>
          <w:trHeight w:val="638"/>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6D0375BA" w14:textId="77777777" w:rsidR="006B21F3" w:rsidRPr="009212D0" w:rsidRDefault="006B21F3" w:rsidP="009212D0">
            <w:pPr>
              <w:tabs>
                <w:tab w:val="left" w:pos="1902"/>
              </w:tabs>
              <w:ind w:right="49"/>
              <w:rPr>
                <w:rFonts w:cs="Arial"/>
                <w:szCs w:val="24"/>
              </w:rPr>
            </w:pPr>
            <w:r w:rsidRPr="009212D0">
              <w:rPr>
                <w:rFonts w:cs="Arial"/>
                <w:szCs w:val="24"/>
              </w:rPr>
              <w:t>54001333300120230002500</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38C860B3" w14:textId="77777777" w:rsidR="006B21F3" w:rsidRPr="009212D0" w:rsidRDefault="006B21F3" w:rsidP="009212D0">
            <w:pPr>
              <w:tabs>
                <w:tab w:val="left" w:pos="1902"/>
              </w:tabs>
              <w:ind w:right="49"/>
              <w:rPr>
                <w:rFonts w:cs="Arial"/>
                <w:szCs w:val="24"/>
              </w:rPr>
            </w:pPr>
            <w:proofErr w:type="spellStart"/>
            <w:r w:rsidRPr="009212D0">
              <w:rPr>
                <w:rFonts w:cs="Arial"/>
                <w:szCs w:val="24"/>
              </w:rPr>
              <w:t>Sym</w:t>
            </w:r>
            <w:proofErr w:type="spellEnd"/>
            <w:r w:rsidRPr="009212D0">
              <w:rPr>
                <w:rFonts w:cs="Arial"/>
                <w:szCs w:val="24"/>
              </w:rPr>
              <w:t xml:space="preserve"> Ingeniería S.A.S</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7A327DE1" w14:textId="77777777" w:rsidR="006B21F3" w:rsidRPr="009212D0" w:rsidRDefault="006B21F3" w:rsidP="009212D0">
            <w:pPr>
              <w:tabs>
                <w:tab w:val="left" w:pos="1902"/>
              </w:tabs>
              <w:ind w:right="49"/>
              <w:rPr>
                <w:rFonts w:cs="Arial"/>
                <w:szCs w:val="24"/>
              </w:rPr>
            </w:pPr>
            <w:r w:rsidRPr="009212D0">
              <w:rPr>
                <w:rFonts w:cs="Arial"/>
                <w:szCs w:val="24"/>
                <w:lang w:val="es-ES_tradnl"/>
              </w:rPr>
              <w:t>Controversias contractuales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7E140C2F" w14:textId="77777777" w:rsidR="006B21F3" w:rsidRPr="009212D0" w:rsidRDefault="006B21F3" w:rsidP="009212D0">
            <w:pPr>
              <w:tabs>
                <w:tab w:val="left" w:pos="1902"/>
              </w:tabs>
              <w:ind w:right="49"/>
              <w:rPr>
                <w:rFonts w:cs="Arial"/>
                <w:szCs w:val="24"/>
                <w:lang w:val="es-ES_tradnl"/>
              </w:rPr>
            </w:pPr>
            <w:r w:rsidRPr="009212D0">
              <w:rPr>
                <w:rFonts w:cs="Arial"/>
                <w:szCs w:val="24"/>
                <w:lang w:val="es-ES_tradnl"/>
              </w:rPr>
              <w:t xml:space="preserve">$ </w:t>
            </w:r>
            <w:r w:rsidRPr="009212D0">
              <w:rPr>
                <w:rFonts w:cs="Arial"/>
                <w:szCs w:val="24"/>
              </w:rPr>
              <w:t>2.020.983,47</w:t>
            </w:r>
          </w:p>
        </w:tc>
      </w:tr>
      <w:tr w:rsidR="006B21F3" w:rsidRPr="009212D0" w14:paraId="69BC822D" w14:textId="77777777" w:rsidTr="00B70812">
        <w:trPr>
          <w:trHeight w:val="687"/>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26988333" w14:textId="77777777" w:rsidR="006B21F3" w:rsidRPr="009212D0" w:rsidRDefault="006B21F3" w:rsidP="009212D0">
            <w:pPr>
              <w:tabs>
                <w:tab w:val="left" w:pos="1902"/>
              </w:tabs>
              <w:ind w:right="49"/>
              <w:rPr>
                <w:rFonts w:cs="Arial"/>
                <w:szCs w:val="24"/>
              </w:rPr>
            </w:pPr>
            <w:r w:rsidRPr="009212D0">
              <w:rPr>
                <w:rFonts w:cs="Arial"/>
                <w:bCs/>
                <w:szCs w:val="24"/>
                <w:lang w:val="es-ES_tradnl"/>
              </w:rPr>
              <w:t>*11001310500320160059700</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43EE13CB" w14:textId="77777777" w:rsidR="006B21F3" w:rsidRPr="009212D0" w:rsidRDefault="006B21F3" w:rsidP="009212D0">
            <w:pPr>
              <w:tabs>
                <w:tab w:val="left" w:pos="1902"/>
              </w:tabs>
              <w:ind w:right="49"/>
              <w:rPr>
                <w:rFonts w:cs="Arial"/>
                <w:szCs w:val="24"/>
              </w:rPr>
            </w:pPr>
            <w:r w:rsidRPr="009212D0">
              <w:rPr>
                <w:rFonts w:cs="Arial"/>
                <w:szCs w:val="24"/>
              </w:rPr>
              <w:t>Dora Cecilia Gómez Pulgarín</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1F7A2B8A" w14:textId="77777777" w:rsidR="006B21F3" w:rsidRPr="009212D0" w:rsidRDefault="006B21F3" w:rsidP="009212D0">
            <w:pPr>
              <w:tabs>
                <w:tab w:val="left" w:pos="1902"/>
              </w:tabs>
              <w:ind w:right="49"/>
              <w:rPr>
                <w:rFonts w:cs="Arial"/>
                <w:szCs w:val="24"/>
                <w:lang w:val="es-ES_tradnl"/>
              </w:rPr>
            </w:pPr>
            <w:r w:rsidRPr="009212D0">
              <w:rPr>
                <w:rFonts w:cs="Arial"/>
                <w:szCs w:val="24"/>
                <w:lang w:val="es-ES_tradnl"/>
              </w:rPr>
              <w:t>Ordinario laboral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2CE509FA" w14:textId="77777777" w:rsidR="006B21F3" w:rsidRPr="009212D0" w:rsidRDefault="006B21F3" w:rsidP="009212D0">
            <w:pPr>
              <w:tabs>
                <w:tab w:val="left" w:pos="1902"/>
              </w:tabs>
              <w:ind w:right="49"/>
              <w:rPr>
                <w:rFonts w:cs="Arial"/>
                <w:szCs w:val="24"/>
                <w:lang w:val="es-ES_tradnl"/>
              </w:rPr>
            </w:pPr>
            <w:r w:rsidRPr="009212D0">
              <w:rPr>
                <w:rFonts w:cs="Arial"/>
                <w:szCs w:val="24"/>
                <w:lang w:val="es-ES_tradnl"/>
              </w:rPr>
              <w:t xml:space="preserve"> $ 86.500.000</w:t>
            </w:r>
          </w:p>
        </w:tc>
      </w:tr>
      <w:tr w:rsidR="006B21F3" w:rsidRPr="009212D0" w14:paraId="472314AD" w14:textId="77777777" w:rsidTr="00B70812">
        <w:trPr>
          <w:trHeight w:val="709"/>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7FDAE7B0" w14:textId="77777777" w:rsidR="006B21F3" w:rsidRPr="009212D0" w:rsidRDefault="006B21F3" w:rsidP="009212D0">
            <w:pPr>
              <w:tabs>
                <w:tab w:val="left" w:pos="1902"/>
              </w:tabs>
              <w:ind w:right="49"/>
              <w:rPr>
                <w:rFonts w:cs="Arial"/>
                <w:szCs w:val="24"/>
              </w:rPr>
            </w:pPr>
            <w:r w:rsidRPr="009212D0">
              <w:rPr>
                <w:rFonts w:cs="Arial"/>
                <w:bCs/>
                <w:szCs w:val="24"/>
                <w:lang w:val="es-ES_tradnl"/>
              </w:rPr>
              <w:t>11001310501120160062200</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0BF747FF" w14:textId="77777777" w:rsidR="006B21F3" w:rsidRPr="009212D0" w:rsidRDefault="006B21F3" w:rsidP="009212D0">
            <w:pPr>
              <w:tabs>
                <w:tab w:val="left" w:pos="1902"/>
              </w:tabs>
              <w:ind w:right="49"/>
              <w:rPr>
                <w:rFonts w:cs="Arial"/>
                <w:szCs w:val="24"/>
              </w:rPr>
            </w:pPr>
            <w:r w:rsidRPr="009212D0">
              <w:rPr>
                <w:rFonts w:cs="Arial"/>
                <w:szCs w:val="24"/>
              </w:rPr>
              <w:t>Martha Isabel Ordoñez Gómez</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2891BB42" w14:textId="77777777" w:rsidR="006B21F3" w:rsidRPr="009212D0" w:rsidRDefault="006B21F3" w:rsidP="009212D0">
            <w:pPr>
              <w:tabs>
                <w:tab w:val="left" w:pos="1902"/>
              </w:tabs>
              <w:ind w:right="49"/>
              <w:rPr>
                <w:rFonts w:cs="Arial"/>
                <w:szCs w:val="24"/>
                <w:lang w:val="es-ES_tradnl"/>
              </w:rPr>
            </w:pPr>
            <w:r w:rsidRPr="009212D0">
              <w:rPr>
                <w:rFonts w:cs="Arial"/>
                <w:szCs w:val="24"/>
                <w:lang w:val="es-ES_tradnl"/>
              </w:rPr>
              <w:t>Ordinario laboral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79C9A099" w14:textId="77777777" w:rsidR="006B21F3" w:rsidRPr="009212D0" w:rsidRDefault="006B21F3" w:rsidP="009212D0">
            <w:pPr>
              <w:tabs>
                <w:tab w:val="left" w:pos="1902"/>
              </w:tabs>
              <w:ind w:right="49"/>
              <w:rPr>
                <w:rFonts w:cs="Arial"/>
                <w:szCs w:val="24"/>
                <w:lang w:val="es-ES_tradnl"/>
              </w:rPr>
            </w:pPr>
            <w:r w:rsidRPr="009212D0">
              <w:rPr>
                <w:rFonts w:cs="Arial"/>
                <w:szCs w:val="24"/>
                <w:lang w:val="es-ES_tradnl"/>
              </w:rPr>
              <w:t xml:space="preserve">  $ 86.500.000</w:t>
            </w:r>
          </w:p>
        </w:tc>
      </w:tr>
      <w:tr w:rsidR="006B21F3" w:rsidRPr="009212D0" w14:paraId="69EE36D9" w14:textId="77777777" w:rsidTr="00B70812">
        <w:trPr>
          <w:trHeight w:val="536"/>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27DD1DDF" w14:textId="77777777" w:rsidR="006B21F3" w:rsidRPr="009212D0" w:rsidRDefault="006B21F3" w:rsidP="009212D0">
            <w:pPr>
              <w:tabs>
                <w:tab w:val="left" w:pos="1902"/>
              </w:tabs>
              <w:ind w:right="49"/>
              <w:rPr>
                <w:rFonts w:cs="Arial"/>
                <w:szCs w:val="24"/>
              </w:rPr>
            </w:pPr>
            <w:r w:rsidRPr="009212D0">
              <w:rPr>
                <w:rFonts w:cs="Arial"/>
                <w:szCs w:val="24"/>
              </w:rPr>
              <w:t>54001310500120230001000</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68CFB280" w14:textId="77777777" w:rsidR="006B21F3" w:rsidRPr="009212D0" w:rsidRDefault="006B21F3" w:rsidP="009212D0">
            <w:pPr>
              <w:tabs>
                <w:tab w:val="left" w:pos="1902"/>
              </w:tabs>
              <w:ind w:right="49"/>
              <w:rPr>
                <w:rFonts w:cs="Arial"/>
                <w:szCs w:val="24"/>
              </w:rPr>
            </w:pPr>
            <w:r w:rsidRPr="009212D0">
              <w:rPr>
                <w:rFonts w:cs="Arial"/>
                <w:szCs w:val="24"/>
              </w:rPr>
              <w:t xml:space="preserve">Diego Armando </w:t>
            </w:r>
            <w:proofErr w:type="spellStart"/>
            <w:r w:rsidRPr="009212D0">
              <w:rPr>
                <w:rFonts w:cs="Arial"/>
                <w:szCs w:val="24"/>
              </w:rPr>
              <w:t>Jacome</w:t>
            </w:r>
            <w:proofErr w:type="spellEnd"/>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02FFC513" w14:textId="77777777" w:rsidR="006B21F3" w:rsidRPr="009212D0" w:rsidRDefault="006B21F3" w:rsidP="009212D0">
            <w:pPr>
              <w:tabs>
                <w:tab w:val="left" w:pos="1902"/>
              </w:tabs>
              <w:ind w:right="49"/>
              <w:rPr>
                <w:rFonts w:cs="Arial"/>
                <w:szCs w:val="24"/>
                <w:lang w:val="es-ES_tradnl"/>
              </w:rPr>
            </w:pPr>
            <w:r w:rsidRPr="009212D0">
              <w:rPr>
                <w:rFonts w:cs="Arial"/>
                <w:szCs w:val="24"/>
                <w:lang w:val="es-ES_tradnl"/>
              </w:rPr>
              <w:t>Ordinario laboral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293824F3" w14:textId="77777777" w:rsidR="006B21F3" w:rsidRPr="009212D0" w:rsidRDefault="006B21F3" w:rsidP="009212D0">
            <w:pPr>
              <w:tabs>
                <w:tab w:val="left" w:pos="1902"/>
              </w:tabs>
              <w:ind w:right="49"/>
              <w:rPr>
                <w:rFonts w:cs="Arial"/>
                <w:szCs w:val="24"/>
                <w:lang w:val="es-ES_tradnl"/>
              </w:rPr>
            </w:pPr>
            <w:r w:rsidRPr="009212D0">
              <w:rPr>
                <w:rFonts w:cs="Arial"/>
                <w:szCs w:val="24"/>
                <w:lang w:val="es-ES_tradnl"/>
              </w:rPr>
              <w:t xml:space="preserve">  $ </w:t>
            </w:r>
            <w:r w:rsidRPr="009212D0">
              <w:rPr>
                <w:rFonts w:cs="Arial"/>
                <w:szCs w:val="24"/>
              </w:rPr>
              <w:t>66.993.575</w:t>
            </w:r>
          </w:p>
        </w:tc>
      </w:tr>
      <w:tr w:rsidR="006B21F3" w:rsidRPr="009212D0" w14:paraId="5BA3CC99" w14:textId="77777777" w:rsidTr="00B70812">
        <w:trPr>
          <w:trHeight w:val="654"/>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72BB18FE" w14:textId="77777777" w:rsidR="006B21F3" w:rsidRPr="009212D0" w:rsidRDefault="006B21F3" w:rsidP="009212D0">
            <w:pPr>
              <w:tabs>
                <w:tab w:val="left" w:pos="1902"/>
              </w:tabs>
              <w:ind w:right="49"/>
              <w:rPr>
                <w:rFonts w:cs="Arial"/>
                <w:szCs w:val="24"/>
              </w:rPr>
            </w:pPr>
            <w:r w:rsidRPr="009212D0">
              <w:rPr>
                <w:rFonts w:cs="Arial"/>
                <w:szCs w:val="24"/>
              </w:rPr>
              <w:t>54001310500120230009800</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0EBAB346" w14:textId="77777777" w:rsidR="006B21F3" w:rsidRPr="009212D0" w:rsidRDefault="006B21F3" w:rsidP="009212D0">
            <w:pPr>
              <w:tabs>
                <w:tab w:val="left" w:pos="1902"/>
              </w:tabs>
              <w:ind w:right="49"/>
              <w:rPr>
                <w:rFonts w:cs="Arial"/>
                <w:szCs w:val="24"/>
              </w:rPr>
            </w:pPr>
            <w:r w:rsidRPr="009212D0">
              <w:rPr>
                <w:rFonts w:cs="Arial"/>
                <w:szCs w:val="24"/>
              </w:rPr>
              <w:t>Jeison Anwar Rincón Vergel</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2B7C4698" w14:textId="77777777" w:rsidR="006B21F3" w:rsidRPr="009212D0" w:rsidRDefault="006B21F3" w:rsidP="009212D0">
            <w:pPr>
              <w:tabs>
                <w:tab w:val="left" w:pos="1902"/>
              </w:tabs>
              <w:ind w:right="49"/>
              <w:rPr>
                <w:rFonts w:cs="Arial"/>
                <w:szCs w:val="24"/>
              </w:rPr>
            </w:pPr>
            <w:r w:rsidRPr="009212D0">
              <w:rPr>
                <w:rFonts w:cs="Arial"/>
                <w:szCs w:val="24"/>
                <w:lang w:val="es-ES_tradnl"/>
              </w:rPr>
              <w:t>Ordinario laboral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0" w:type="dxa"/>
              <w:right w:w="70" w:type="dxa"/>
            </w:tcMar>
            <w:hideMark/>
          </w:tcPr>
          <w:p w14:paraId="59ACF79B" w14:textId="77777777" w:rsidR="006B21F3" w:rsidRPr="009212D0" w:rsidRDefault="006B21F3" w:rsidP="009212D0">
            <w:pPr>
              <w:tabs>
                <w:tab w:val="left" w:pos="1902"/>
              </w:tabs>
              <w:ind w:right="49"/>
              <w:rPr>
                <w:rFonts w:cs="Arial"/>
                <w:szCs w:val="24"/>
                <w:lang w:val="es-ES_tradnl"/>
              </w:rPr>
            </w:pPr>
            <w:r w:rsidRPr="009212D0">
              <w:rPr>
                <w:rFonts w:cs="Arial"/>
                <w:szCs w:val="24"/>
                <w:lang w:val="es-ES_tradnl"/>
              </w:rPr>
              <w:t xml:space="preserve"> $ </w:t>
            </w:r>
            <w:r w:rsidRPr="009212D0">
              <w:rPr>
                <w:rFonts w:cs="Arial"/>
                <w:szCs w:val="24"/>
              </w:rPr>
              <w:t>65.254.648</w:t>
            </w:r>
          </w:p>
        </w:tc>
      </w:tr>
    </w:tbl>
    <w:p w14:paraId="35ECFAE0" w14:textId="77777777" w:rsidR="006B21F3" w:rsidRPr="009212D0" w:rsidRDefault="006B21F3" w:rsidP="009212D0">
      <w:pPr>
        <w:tabs>
          <w:tab w:val="left" w:pos="1902"/>
        </w:tabs>
        <w:ind w:right="49"/>
        <w:rPr>
          <w:rFonts w:cs="Arial"/>
          <w:szCs w:val="24"/>
        </w:rPr>
      </w:pPr>
      <w:r w:rsidRPr="009212D0">
        <w:rPr>
          <w:rFonts w:cs="Arial"/>
          <w:b/>
          <w:szCs w:val="24"/>
        </w:rPr>
        <w:t>Fuente:</w:t>
      </w:r>
      <w:r w:rsidRPr="009212D0">
        <w:rPr>
          <w:rFonts w:cs="Arial"/>
          <w:szCs w:val="24"/>
        </w:rPr>
        <w:t xml:space="preserve"> Elaboración propia del proceso Gestión jurídica, noviembre de 2024.</w:t>
      </w:r>
    </w:p>
    <w:p w14:paraId="5F612F6D" w14:textId="77777777" w:rsidR="006B21F3" w:rsidRPr="009212D0" w:rsidRDefault="006B21F3" w:rsidP="009212D0">
      <w:pPr>
        <w:tabs>
          <w:tab w:val="left" w:pos="1902"/>
        </w:tabs>
        <w:ind w:right="49"/>
        <w:rPr>
          <w:rFonts w:cs="Arial"/>
          <w:szCs w:val="24"/>
        </w:rPr>
      </w:pPr>
    </w:p>
    <w:p w14:paraId="2E655073" w14:textId="6EE7D41C" w:rsidR="006B21F3" w:rsidRPr="009212D0" w:rsidRDefault="006B21F3" w:rsidP="009212D0">
      <w:pPr>
        <w:tabs>
          <w:tab w:val="left" w:pos="1902"/>
        </w:tabs>
        <w:ind w:right="49"/>
        <w:rPr>
          <w:rFonts w:cs="Arial"/>
          <w:bCs/>
          <w:szCs w:val="24"/>
          <w:lang w:val="es-ES_tradnl"/>
        </w:rPr>
      </w:pPr>
      <w:r w:rsidRPr="009212D0">
        <w:rPr>
          <w:rFonts w:cs="Arial"/>
          <w:szCs w:val="24"/>
        </w:rPr>
        <w:lastRenderedPageBreak/>
        <w:t>*</w:t>
      </w:r>
      <w:r w:rsidRPr="009212D0">
        <w:rPr>
          <w:rFonts w:cs="Arial"/>
          <w:b/>
          <w:bCs/>
          <w:szCs w:val="24"/>
        </w:rPr>
        <w:t>Radicado. No.</w:t>
      </w:r>
      <w:r w:rsidRPr="009212D0">
        <w:rPr>
          <w:rFonts w:cs="Arial"/>
          <w:b/>
          <w:bCs/>
          <w:szCs w:val="24"/>
          <w:lang w:val="es-ES_tradnl"/>
        </w:rPr>
        <w:t xml:space="preserve"> 11001333603820170029900:</w:t>
      </w:r>
      <w:r w:rsidRPr="009212D0">
        <w:rPr>
          <w:rFonts w:cs="Arial"/>
          <w:bCs/>
          <w:szCs w:val="24"/>
          <w:lang w:val="es-ES_tradnl"/>
        </w:rPr>
        <w:t xml:space="preserve"> Se profirió fallo el 31 de octubre de 2024, que confirmó sentencia de primera instancia que negó pretensiones de la demanda en favor de </w:t>
      </w:r>
      <w:r w:rsidR="00B70812" w:rsidRPr="009212D0">
        <w:rPr>
          <w:rFonts w:cs="Arial"/>
          <w:bCs/>
          <w:szCs w:val="24"/>
          <w:lang w:val="es-ES_tradnl"/>
        </w:rPr>
        <w:t xml:space="preserve">la </w:t>
      </w:r>
      <w:r w:rsidRPr="009212D0">
        <w:rPr>
          <w:rFonts w:cs="Arial"/>
          <w:bCs/>
          <w:szCs w:val="24"/>
          <w:lang w:val="es-ES_tradnl"/>
        </w:rPr>
        <w:t>AP</w:t>
      </w:r>
      <w:r w:rsidR="00B70812" w:rsidRPr="009212D0">
        <w:rPr>
          <w:rFonts w:cs="Arial"/>
          <w:bCs/>
          <w:szCs w:val="24"/>
          <w:lang w:val="es-ES_tradnl"/>
        </w:rPr>
        <w:t xml:space="preserve">C </w:t>
      </w:r>
      <w:r w:rsidRPr="009212D0">
        <w:rPr>
          <w:rFonts w:cs="Arial"/>
          <w:bCs/>
          <w:szCs w:val="24"/>
          <w:lang w:val="es-ES_tradnl"/>
        </w:rPr>
        <w:t>Colombia.</w:t>
      </w:r>
    </w:p>
    <w:p w14:paraId="7FCC1C2C" w14:textId="77777777" w:rsidR="006B21F3" w:rsidRPr="009212D0" w:rsidRDefault="006B21F3" w:rsidP="009212D0">
      <w:pPr>
        <w:tabs>
          <w:tab w:val="left" w:pos="1902"/>
        </w:tabs>
        <w:ind w:right="49"/>
        <w:rPr>
          <w:rFonts w:cs="Arial"/>
          <w:szCs w:val="24"/>
        </w:rPr>
      </w:pPr>
    </w:p>
    <w:p w14:paraId="5461C05D" w14:textId="36C2EA35" w:rsidR="006B21F3" w:rsidRPr="009212D0" w:rsidRDefault="006B21F3" w:rsidP="009212D0">
      <w:pPr>
        <w:tabs>
          <w:tab w:val="left" w:pos="1902"/>
        </w:tabs>
        <w:ind w:right="49"/>
        <w:rPr>
          <w:rFonts w:cs="Arial"/>
          <w:bCs/>
          <w:szCs w:val="24"/>
          <w:lang w:val="es-ES_tradnl"/>
        </w:rPr>
      </w:pPr>
      <w:r w:rsidRPr="009212D0">
        <w:rPr>
          <w:rFonts w:cs="Arial"/>
          <w:b/>
          <w:bCs/>
          <w:szCs w:val="24"/>
        </w:rPr>
        <w:t>*Radicado. No.</w:t>
      </w:r>
      <w:r w:rsidRPr="009212D0">
        <w:rPr>
          <w:rFonts w:cs="Arial"/>
          <w:b/>
          <w:bCs/>
          <w:szCs w:val="24"/>
          <w:lang w:val="es-ES_tradnl"/>
        </w:rPr>
        <w:t xml:space="preserve"> 11001310500320160059700:</w:t>
      </w:r>
      <w:r w:rsidRPr="009212D0">
        <w:rPr>
          <w:rFonts w:cs="Arial"/>
          <w:bCs/>
          <w:szCs w:val="24"/>
          <w:lang w:val="es-ES_tradnl"/>
        </w:rPr>
        <w:t xml:space="preserve"> Se profirió auto interlocutorio el 28 de junio de 2020, que confirmó fallo de primera instancia que negó pretensiones de la demanda en favor de </w:t>
      </w:r>
      <w:r w:rsidR="00B70812" w:rsidRPr="009212D0">
        <w:rPr>
          <w:rFonts w:cs="Arial"/>
          <w:bCs/>
          <w:szCs w:val="24"/>
          <w:lang w:val="es-ES_tradnl"/>
        </w:rPr>
        <w:t xml:space="preserve">la </w:t>
      </w:r>
      <w:r w:rsidRPr="009212D0">
        <w:rPr>
          <w:rFonts w:cs="Arial"/>
          <w:bCs/>
          <w:szCs w:val="24"/>
          <w:lang w:val="es-ES_tradnl"/>
        </w:rPr>
        <w:t>APC</w:t>
      </w:r>
      <w:r w:rsidR="00B70812" w:rsidRPr="009212D0">
        <w:rPr>
          <w:rFonts w:cs="Arial"/>
          <w:bCs/>
          <w:szCs w:val="24"/>
          <w:lang w:val="es-ES_tradnl"/>
        </w:rPr>
        <w:t xml:space="preserve"> </w:t>
      </w:r>
      <w:r w:rsidRPr="009212D0">
        <w:rPr>
          <w:rFonts w:cs="Arial"/>
          <w:bCs/>
          <w:szCs w:val="24"/>
          <w:lang w:val="es-ES_tradnl"/>
        </w:rPr>
        <w:t>Colombia.</w:t>
      </w:r>
    </w:p>
    <w:p w14:paraId="08023B74" w14:textId="77777777" w:rsidR="00412355" w:rsidRPr="009212D0" w:rsidRDefault="00412355" w:rsidP="009212D0">
      <w:pPr>
        <w:tabs>
          <w:tab w:val="left" w:pos="1902"/>
        </w:tabs>
        <w:rPr>
          <w:rFonts w:cs="Arial"/>
          <w:szCs w:val="24"/>
        </w:rPr>
      </w:pPr>
    </w:p>
    <w:p w14:paraId="555E43B4" w14:textId="38CD89CD" w:rsidR="006E3498" w:rsidRPr="009212D0" w:rsidRDefault="006E3498" w:rsidP="009212D0">
      <w:pPr>
        <w:tabs>
          <w:tab w:val="left" w:pos="1902"/>
        </w:tabs>
        <w:rPr>
          <w:rFonts w:cs="Arial"/>
          <w:szCs w:val="24"/>
        </w:rPr>
      </w:pPr>
      <w:r w:rsidRPr="009212D0">
        <w:rPr>
          <w:rFonts w:cs="Arial"/>
          <w:szCs w:val="24"/>
        </w:rPr>
        <w:t>Se ha de indicar igualmente que, desde la creación de la p</w:t>
      </w:r>
      <w:r w:rsidR="002A7FA8" w:rsidRPr="009212D0">
        <w:rPr>
          <w:rFonts w:cs="Arial"/>
          <w:szCs w:val="24"/>
        </w:rPr>
        <w:t xml:space="preserve">ersona jurídica </w:t>
      </w:r>
      <w:r w:rsidR="00B70812" w:rsidRPr="009212D0">
        <w:rPr>
          <w:rFonts w:cs="Arial"/>
          <w:szCs w:val="24"/>
        </w:rPr>
        <w:t xml:space="preserve">la </w:t>
      </w:r>
      <w:r w:rsidR="002A7FA8" w:rsidRPr="009212D0">
        <w:rPr>
          <w:rFonts w:cs="Arial"/>
          <w:szCs w:val="24"/>
        </w:rPr>
        <w:t xml:space="preserve">APC </w:t>
      </w:r>
      <w:r w:rsidRPr="009212D0">
        <w:rPr>
          <w:rFonts w:cs="Arial"/>
          <w:szCs w:val="24"/>
        </w:rPr>
        <w:t xml:space="preserve">Colombia, nunca ha sido necesario activar demanda internacional, ni se ha generado la materialización de la cláusula arbitral con alcance internacional en contra de la </w:t>
      </w:r>
      <w:r w:rsidR="0079478C" w:rsidRPr="009212D0">
        <w:rPr>
          <w:rFonts w:cs="Arial"/>
          <w:szCs w:val="24"/>
        </w:rPr>
        <w:t xml:space="preserve">Agencia </w:t>
      </w:r>
      <w:r w:rsidRPr="009212D0">
        <w:rPr>
          <w:rFonts w:cs="Arial"/>
          <w:szCs w:val="24"/>
        </w:rPr>
        <w:t xml:space="preserve">con ocasión de controversias internacionales. </w:t>
      </w:r>
    </w:p>
    <w:p w14:paraId="1C584236" w14:textId="77777777" w:rsidR="006E3498" w:rsidRPr="009212D0" w:rsidRDefault="006E3498" w:rsidP="009212D0">
      <w:pPr>
        <w:tabs>
          <w:tab w:val="left" w:pos="1902"/>
        </w:tabs>
        <w:rPr>
          <w:rFonts w:cs="Arial"/>
          <w:szCs w:val="24"/>
        </w:rPr>
      </w:pPr>
    </w:p>
    <w:p w14:paraId="7A1FD002" w14:textId="1E239817" w:rsidR="00A81982" w:rsidRPr="009212D0" w:rsidRDefault="006E3498" w:rsidP="009212D0">
      <w:pPr>
        <w:tabs>
          <w:tab w:val="left" w:pos="1902"/>
        </w:tabs>
        <w:rPr>
          <w:rFonts w:cs="Arial"/>
          <w:szCs w:val="24"/>
        </w:rPr>
      </w:pPr>
      <w:r w:rsidRPr="009212D0">
        <w:rPr>
          <w:rFonts w:cs="Arial"/>
          <w:szCs w:val="24"/>
        </w:rPr>
        <w:t xml:space="preserve">Así las cosas, </w:t>
      </w:r>
      <w:r w:rsidR="0026000B" w:rsidRPr="009212D0">
        <w:rPr>
          <w:rFonts w:cs="Arial"/>
          <w:szCs w:val="24"/>
        </w:rPr>
        <w:t>dada la baja litigiosidad de</w:t>
      </w:r>
      <w:r w:rsidR="00B70812" w:rsidRPr="009212D0">
        <w:rPr>
          <w:rFonts w:cs="Arial"/>
          <w:szCs w:val="24"/>
        </w:rPr>
        <w:t xml:space="preserve"> la</w:t>
      </w:r>
      <w:r w:rsidR="0026000B" w:rsidRPr="009212D0">
        <w:rPr>
          <w:rFonts w:cs="Arial"/>
          <w:szCs w:val="24"/>
        </w:rPr>
        <w:t xml:space="preserve"> APC Colombia</w:t>
      </w:r>
      <w:r w:rsidR="002A7FA8" w:rsidRPr="009212D0">
        <w:rPr>
          <w:rFonts w:cs="Arial"/>
          <w:szCs w:val="24"/>
        </w:rPr>
        <w:t>, desde el proceso Gestión j</w:t>
      </w:r>
      <w:r w:rsidRPr="009212D0">
        <w:rPr>
          <w:rFonts w:cs="Arial"/>
          <w:szCs w:val="24"/>
        </w:rPr>
        <w:t>urídica se trabaja en acciones de prevención en la actuación de los servidores púb</w:t>
      </w:r>
      <w:r w:rsidR="002A7FA8" w:rsidRPr="009212D0">
        <w:rPr>
          <w:rFonts w:cs="Arial"/>
          <w:szCs w:val="24"/>
        </w:rPr>
        <w:t xml:space="preserve">licos y colaboradores de la </w:t>
      </w:r>
      <w:r w:rsidR="0026000B" w:rsidRPr="009212D0">
        <w:rPr>
          <w:rFonts w:cs="Arial"/>
          <w:szCs w:val="24"/>
        </w:rPr>
        <w:t>Agencia</w:t>
      </w:r>
      <w:r w:rsidRPr="009212D0">
        <w:rPr>
          <w:rFonts w:cs="Arial"/>
          <w:szCs w:val="24"/>
        </w:rPr>
        <w:t>, priorizando temáticas y definiendo acciones de prevención y precaución tendientes a evitar la materialización de riegos jurídicos y mitigar que su ocurrencia impacte la litigiosidad y condenas para la entidad, fue así como, el año 202</w:t>
      </w:r>
      <w:r w:rsidR="00510B5E" w:rsidRPr="009212D0">
        <w:rPr>
          <w:rFonts w:cs="Arial"/>
          <w:szCs w:val="24"/>
        </w:rPr>
        <w:t>4</w:t>
      </w:r>
      <w:r w:rsidRPr="009212D0">
        <w:rPr>
          <w:rFonts w:cs="Arial"/>
          <w:szCs w:val="24"/>
        </w:rPr>
        <w:t xml:space="preserve"> se </w:t>
      </w:r>
      <w:r w:rsidR="003F6562" w:rsidRPr="009212D0">
        <w:rPr>
          <w:rFonts w:cs="Arial"/>
          <w:szCs w:val="24"/>
        </w:rPr>
        <w:t xml:space="preserve">actualizaron </w:t>
      </w:r>
      <w:r w:rsidRPr="009212D0">
        <w:rPr>
          <w:rFonts w:cs="Arial"/>
          <w:szCs w:val="24"/>
        </w:rPr>
        <w:t>c</w:t>
      </w:r>
      <w:r w:rsidR="00EF08FF" w:rsidRPr="009212D0">
        <w:rPr>
          <w:rFonts w:cs="Arial"/>
          <w:szCs w:val="24"/>
        </w:rPr>
        <w:t>uatro</w:t>
      </w:r>
      <w:r w:rsidRPr="009212D0">
        <w:rPr>
          <w:rFonts w:cs="Arial"/>
          <w:szCs w:val="24"/>
        </w:rPr>
        <w:t xml:space="preserve"> (</w:t>
      </w:r>
      <w:r w:rsidR="00EF08FF" w:rsidRPr="009212D0">
        <w:rPr>
          <w:rFonts w:cs="Arial"/>
          <w:szCs w:val="24"/>
        </w:rPr>
        <w:t>4</w:t>
      </w:r>
      <w:r w:rsidRPr="009212D0">
        <w:rPr>
          <w:rFonts w:cs="Arial"/>
          <w:szCs w:val="24"/>
        </w:rPr>
        <w:t xml:space="preserve">) lineamientos de prevención así: </w:t>
      </w:r>
      <w:r w:rsidR="00A60AB4" w:rsidRPr="009212D0">
        <w:rPr>
          <w:rFonts w:cs="Arial"/>
          <w:szCs w:val="24"/>
        </w:rPr>
        <w:t>(i) p</w:t>
      </w:r>
      <w:r w:rsidR="00A81982" w:rsidRPr="009212D0">
        <w:rPr>
          <w:rFonts w:cs="Arial"/>
          <w:szCs w:val="24"/>
        </w:rPr>
        <w:t>revención del daño antijurídico, conciliación temprana y estrategias generales de defensa judicial por hechos relacionados con el uso de vehículos oficiales. Circular Externa No. 9 del 24 de octubre de 2014</w:t>
      </w:r>
      <w:r w:rsidR="00882024" w:rsidRPr="009212D0">
        <w:rPr>
          <w:rFonts w:cs="Arial"/>
          <w:szCs w:val="24"/>
        </w:rPr>
        <w:t>; (</w:t>
      </w:r>
      <w:proofErr w:type="spellStart"/>
      <w:r w:rsidR="00882024" w:rsidRPr="009212D0">
        <w:rPr>
          <w:rFonts w:cs="Arial"/>
          <w:szCs w:val="24"/>
        </w:rPr>
        <w:t>ii</w:t>
      </w:r>
      <w:proofErr w:type="spellEnd"/>
      <w:r w:rsidR="00882024" w:rsidRPr="009212D0">
        <w:rPr>
          <w:rFonts w:cs="Arial"/>
          <w:szCs w:val="24"/>
        </w:rPr>
        <w:t xml:space="preserve">) </w:t>
      </w:r>
      <w:r w:rsidR="00A81982" w:rsidRPr="009212D0">
        <w:rPr>
          <w:rFonts w:cs="Arial"/>
          <w:szCs w:val="24"/>
        </w:rPr>
        <w:t>Configuración de contrato realidad. Circular Externa No. 03 del 1 de marzo de 2023</w:t>
      </w:r>
      <w:r w:rsidR="00882024" w:rsidRPr="009212D0">
        <w:rPr>
          <w:rFonts w:cs="Arial"/>
          <w:szCs w:val="24"/>
        </w:rPr>
        <w:t>; (</w:t>
      </w:r>
      <w:proofErr w:type="spellStart"/>
      <w:r w:rsidR="00882024" w:rsidRPr="009212D0">
        <w:rPr>
          <w:rFonts w:cs="Arial"/>
          <w:szCs w:val="24"/>
        </w:rPr>
        <w:t>iii</w:t>
      </w:r>
      <w:proofErr w:type="spellEnd"/>
      <w:r w:rsidR="00882024" w:rsidRPr="009212D0">
        <w:rPr>
          <w:rFonts w:cs="Arial"/>
          <w:szCs w:val="24"/>
        </w:rPr>
        <w:t>)</w:t>
      </w:r>
      <w:r w:rsidR="00A81982" w:rsidRPr="009212D0">
        <w:rPr>
          <w:rFonts w:cs="Arial"/>
          <w:szCs w:val="24"/>
        </w:rPr>
        <w:t>Expedición del acto administrativo que declara la insubsistencia de funcionario en provisionalidad, Circulares Externas Nos. 5 del 29 de febrero de 2024 y, 17 del 3 de julio de 2024</w:t>
      </w:r>
      <w:r w:rsidR="00882024" w:rsidRPr="009212D0">
        <w:rPr>
          <w:rFonts w:cs="Arial"/>
          <w:szCs w:val="24"/>
        </w:rPr>
        <w:t xml:space="preserve">; </w:t>
      </w:r>
      <w:r w:rsidR="00A90F4D" w:rsidRPr="009212D0">
        <w:rPr>
          <w:rFonts w:cs="Arial"/>
          <w:szCs w:val="24"/>
        </w:rPr>
        <w:t>(</w:t>
      </w:r>
      <w:proofErr w:type="spellStart"/>
      <w:r w:rsidR="00A90F4D" w:rsidRPr="009212D0">
        <w:rPr>
          <w:rFonts w:cs="Arial"/>
          <w:szCs w:val="24"/>
        </w:rPr>
        <w:t>iv</w:t>
      </w:r>
      <w:proofErr w:type="spellEnd"/>
      <w:r w:rsidR="00A90F4D" w:rsidRPr="009212D0">
        <w:rPr>
          <w:rFonts w:cs="Arial"/>
          <w:szCs w:val="24"/>
        </w:rPr>
        <w:t xml:space="preserve">) </w:t>
      </w:r>
      <w:r w:rsidR="00A81982" w:rsidRPr="009212D0">
        <w:rPr>
          <w:rFonts w:cs="Arial"/>
          <w:szCs w:val="24"/>
        </w:rPr>
        <w:t>Expedición del acto administrativo que declara la insubsistencia de funcionario de libre nombramiento y remoción, Circular Externa No 16 del 3 de julio de 2024.</w:t>
      </w:r>
    </w:p>
    <w:p w14:paraId="76E967A3" w14:textId="3C48DB9E" w:rsidR="006E3498" w:rsidRPr="009212D0" w:rsidRDefault="006E3498" w:rsidP="009212D0">
      <w:pPr>
        <w:tabs>
          <w:tab w:val="left" w:pos="1902"/>
        </w:tabs>
        <w:rPr>
          <w:rFonts w:cs="Arial"/>
          <w:szCs w:val="24"/>
        </w:rPr>
      </w:pPr>
      <w:r w:rsidRPr="009212D0">
        <w:rPr>
          <w:rFonts w:cs="Arial"/>
          <w:szCs w:val="24"/>
        </w:rPr>
        <w:lastRenderedPageBreak/>
        <w:t xml:space="preserve">En el presente instrumento de política, se recogen las prácticas y herramientas de gestión que ha venido adelantando la entidad, en el marco de la defensa jurídica de la misma y, de igual forma, se establecen nuevos lineamientos para este efecto, de manera que se encuentre alineada con los requerimientos del </w:t>
      </w:r>
      <w:r w:rsidR="002A7FA8" w:rsidRPr="009212D0">
        <w:rPr>
          <w:rFonts w:cs="Arial"/>
          <w:szCs w:val="24"/>
        </w:rPr>
        <w:t>MIPG y el Modelo Óptimo de Gestión (</w:t>
      </w:r>
      <w:r w:rsidRPr="009212D0">
        <w:rPr>
          <w:rFonts w:cs="Arial"/>
          <w:szCs w:val="24"/>
        </w:rPr>
        <w:t>MOG</w:t>
      </w:r>
      <w:r w:rsidR="002A7FA8" w:rsidRPr="009212D0">
        <w:rPr>
          <w:rFonts w:cs="Arial"/>
          <w:szCs w:val="24"/>
        </w:rPr>
        <w:t>)</w:t>
      </w:r>
      <w:r w:rsidRPr="009212D0">
        <w:rPr>
          <w:rFonts w:cs="Arial"/>
          <w:szCs w:val="24"/>
        </w:rPr>
        <w:t xml:space="preserve">, siendo </w:t>
      </w:r>
      <w:r w:rsidR="002A7FA8" w:rsidRPr="009212D0">
        <w:rPr>
          <w:rFonts w:cs="Arial"/>
          <w:szCs w:val="24"/>
        </w:rPr>
        <w:t xml:space="preserve">éste último </w:t>
      </w:r>
      <w:r w:rsidRPr="009212D0">
        <w:rPr>
          <w:rFonts w:cs="Arial"/>
          <w:szCs w:val="24"/>
        </w:rPr>
        <w:t xml:space="preserve">desarrollado por la Agencia Nacional </w:t>
      </w:r>
      <w:r w:rsidR="002A7FA8" w:rsidRPr="009212D0">
        <w:rPr>
          <w:rFonts w:cs="Arial"/>
          <w:szCs w:val="24"/>
        </w:rPr>
        <w:t>de Defensa Jurídica del Estado (</w:t>
      </w:r>
      <w:r w:rsidRPr="009212D0">
        <w:rPr>
          <w:rFonts w:cs="Arial"/>
          <w:szCs w:val="24"/>
        </w:rPr>
        <w:t>ANDJE</w:t>
      </w:r>
      <w:r w:rsidR="002A7FA8" w:rsidRPr="009212D0">
        <w:rPr>
          <w:rFonts w:cs="Arial"/>
          <w:szCs w:val="24"/>
        </w:rPr>
        <w:t>)</w:t>
      </w:r>
      <w:r w:rsidRPr="009212D0">
        <w:rPr>
          <w:rFonts w:cs="Arial"/>
          <w:szCs w:val="24"/>
        </w:rPr>
        <w:t>, como esquema o marco de referencia, replicable y adaptable, que describe los lineamentos estratégicos, determina y desarrolla los componentes requeridos para la admini</w:t>
      </w:r>
      <w:r w:rsidR="002A7FA8" w:rsidRPr="009212D0">
        <w:rPr>
          <w:rFonts w:cs="Arial"/>
          <w:szCs w:val="24"/>
        </w:rPr>
        <w:t xml:space="preserve">stración, por parte de la APC </w:t>
      </w:r>
      <w:r w:rsidRPr="009212D0">
        <w:rPr>
          <w:rFonts w:cs="Arial"/>
          <w:szCs w:val="24"/>
        </w:rPr>
        <w:t xml:space="preserve">Colombia, de las etapas que componen el ciclo de la defensa jurídica, desde una perspectiva de </w:t>
      </w:r>
      <w:r w:rsidRPr="009212D0">
        <w:rPr>
          <w:rFonts w:cs="Arial"/>
          <w:bCs/>
          <w:szCs w:val="24"/>
        </w:rPr>
        <w:t>gerencia jurídica pública</w:t>
      </w:r>
      <w:r w:rsidRPr="009212D0">
        <w:rPr>
          <w:rFonts w:cs="Arial"/>
          <w:szCs w:val="24"/>
        </w:rPr>
        <w:t>, en procura de lograr una sostenida reducción de la actividad litigiosa en su contra.</w:t>
      </w:r>
    </w:p>
    <w:p w14:paraId="00931789" w14:textId="77777777" w:rsidR="006E3498" w:rsidRPr="009212D0" w:rsidRDefault="006E3498" w:rsidP="009212D0">
      <w:pPr>
        <w:shd w:val="clear" w:color="auto" w:fill="FFFFFF"/>
        <w:rPr>
          <w:rFonts w:eastAsia="Times New Roman" w:cs="Arial"/>
          <w:szCs w:val="24"/>
        </w:rPr>
      </w:pPr>
    </w:p>
    <w:p w14:paraId="25FA9679" w14:textId="686E0EA9" w:rsidR="006E3498" w:rsidRPr="009212D0" w:rsidRDefault="006E3498" w:rsidP="009212D0">
      <w:pPr>
        <w:shd w:val="clear" w:color="auto" w:fill="FFFFFF"/>
        <w:rPr>
          <w:rFonts w:cs="Arial"/>
          <w:szCs w:val="24"/>
          <w:shd w:val="clear" w:color="auto" w:fill="FFFFFF"/>
        </w:rPr>
      </w:pPr>
      <w:r w:rsidRPr="009212D0">
        <w:rPr>
          <w:rFonts w:eastAsia="Times New Roman" w:cs="Arial"/>
          <w:szCs w:val="24"/>
        </w:rPr>
        <w:t xml:space="preserve">En ese orden de </w:t>
      </w:r>
      <w:r w:rsidR="00C15F95" w:rsidRPr="009212D0">
        <w:rPr>
          <w:rFonts w:eastAsia="Times New Roman" w:cs="Arial"/>
          <w:szCs w:val="24"/>
        </w:rPr>
        <w:t>ideas, se</w:t>
      </w:r>
      <w:r w:rsidRPr="009212D0">
        <w:rPr>
          <w:rFonts w:eastAsia="Times New Roman" w:cs="Arial"/>
          <w:szCs w:val="24"/>
        </w:rPr>
        <w:t xml:space="preserve"> hace necesario actualizar la Polític</w:t>
      </w:r>
      <w:r w:rsidR="00AA271F" w:rsidRPr="009212D0">
        <w:rPr>
          <w:rFonts w:eastAsia="Times New Roman" w:cs="Arial"/>
          <w:szCs w:val="24"/>
        </w:rPr>
        <w:t>a de defensa j</w:t>
      </w:r>
      <w:r w:rsidR="002A7FA8" w:rsidRPr="009212D0">
        <w:rPr>
          <w:rFonts w:eastAsia="Times New Roman" w:cs="Arial"/>
          <w:szCs w:val="24"/>
        </w:rPr>
        <w:t xml:space="preserve">urídica de la APC </w:t>
      </w:r>
      <w:r w:rsidRPr="009212D0">
        <w:rPr>
          <w:rFonts w:eastAsia="Times New Roman" w:cs="Arial"/>
          <w:szCs w:val="24"/>
        </w:rPr>
        <w:t>Colombia</w:t>
      </w:r>
      <w:r w:rsidR="00AA271F" w:rsidRPr="009212D0">
        <w:rPr>
          <w:rFonts w:eastAsia="Times New Roman" w:cs="Arial"/>
          <w:szCs w:val="24"/>
        </w:rPr>
        <w:t>, dada</w:t>
      </w:r>
      <w:r w:rsidR="00CF73AB" w:rsidRPr="009212D0">
        <w:rPr>
          <w:rFonts w:eastAsia="Times New Roman" w:cs="Arial"/>
          <w:szCs w:val="24"/>
        </w:rPr>
        <w:t xml:space="preserve"> l</w:t>
      </w:r>
      <w:r w:rsidR="00C15F95" w:rsidRPr="009212D0">
        <w:rPr>
          <w:rFonts w:eastAsia="Times New Roman" w:cs="Arial"/>
          <w:szCs w:val="24"/>
        </w:rPr>
        <w:t xml:space="preserve">a </w:t>
      </w:r>
      <w:r w:rsidR="00094C18" w:rsidRPr="009212D0">
        <w:rPr>
          <w:rFonts w:eastAsia="Times New Roman" w:cs="Arial"/>
          <w:szCs w:val="24"/>
        </w:rPr>
        <w:t xml:space="preserve">expedición </w:t>
      </w:r>
      <w:r w:rsidR="001921F9" w:rsidRPr="009212D0">
        <w:rPr>
          <w:rFonts w:eastAsia="Times New Roman" w:cs="Arial"/>
          <w:szCs w:val="24"/>
        </w:rPr>
        <w:t xml:space="preserve">reciente </w:t>
      </w:r>
      <w:r w:rsidR="00094C18" w:rsidRPr="009212D0">
        <w:rPr>
          <w:rFonts w:eastAsia="Times New Roman" w:cs="Arial"/>
          <w:szCs w:val="24"/>
        </w:rPr>
        <w:t>de normatividad</w:t>
      </w:r>
      <w:r w:rsidR="001921F9" w:rsidRPr="009212D0">
        <w:rPr>
          <w:rFonts w:eastAsia="Times New Roman" w:cs="Arial"/>
          <w:szCs w:val="24"/>
        </w:rPr>
        <w:t xml:space="preserve"> aplicable</w:t>
      </w:r>
      <w:r w:rsidR="00CF73AB" w:rsidRPr="009212D0">
        <w:rPr>
          <w:rFonts w:eastAsia="Times New Roman" w:cs="Arial"/>
          <w:szCs w:val="24"/>
        </w:rPr>
        <w:t xml:space="preserve">, así como los nuevos lineamientos dados por la Agencia Nacional de Defensa Jurídica del Estado. </w:t>
      </w:r>
      <w:r w:rsidR="00AA271F" w:rsidRPr="009212D0">
        <w:rPr>
          <w:rFonts w:eastAsia="Times New Roman" w:cs="Arial"/>
          <w:szCs w:val="24"/>
        </w:rPr>
        <w:t xml:space="preserve"> </w:t>
      </w:r>
    </w:p>
    <w:p w14:paraId="51A80F68" w14:textId="088410BA" w:rsidR="006E3498" w:rsidRPr="009212D0" w:rsidRDefault="006E3498" w:rsidP="009212D0">
      <w:pPr>
        <w:shd w:val="clear" w:color="auto" w:fill="FFFFFF"/>
        <w:rPr>
          <w:rFonts w:cs="Arial"/>
          <w:szCs w:val="24"/>
          <w:shd w:val="clear" w:color="auto" w:fill="FFFFFF"/>
        </w:rPr>
      </w:pPr>
    </w:p>
    <w:p w14:paraId="0010A47F" w14:textId="3B301CB5" w:rsidR="009F2351" w:rsidRPr="009212D0" w:rsidRDefault="009F2351" w:rsidP="009212D0">
      <w:pPr>
        <w:pStyle w:val="Ttulo2"/>
        <w:spacing w:before="0" w:after="0"/>
        <w:ind w:left="284" w:hanging="284"/>
      </w:pPr>
      <w:bookmarkStart w:id="2" w:name="_Toc159795858"/>
      <w:bookmarkStart w:id="3" w:name="_Toc183801118"/>
      <w:r w:rsidRPr="009212D0">
        <w:t>OBJETIVOS</w:t>
      </w:r>
      <w:bookmarkEnd w:id="2"/>
      <w:bookmarkEnd w:id="3"/>
    </w:p>
    <w:p w14:paraId="200DC410" w14:textId="77777777" w:rsidR="003F7DAE" w:rsidRPr="009212D0" w:rsidRDefault="003F7DAE" w:rsidP="009212D0">
      <w:pPr>
        <w:rPr>
          <w:rFonts w:cs="Arial"/>
          <w:szCs w:val="24"/>
          <w:lang w:val="es-ES" w:eastAsia="es-ES"/>
        </w:rPr>
      </w:pPr>
    </w:p>
    <w:p w14:paraId="02B735A1" w14:textId="5120D5FF" w:rsidR="009F2351" w:rsidRPr="009212D0" w:rsidRDefault="0079478C" w:rsidP="009212D0">
      <w:pPr>
        <w:pStyle w:val="Ttulo3"/>
      </w:pPr>
      <w:bookmarkStart w:id="4" w:name="_Toc159795859"/>
      <w:bookmarkStart w:id="5" w:name="_Toc183801119"/>
      <w:r w:rsidRPr="009212D0">
        <w:t xml:space="preserve">. </w:t>
      </w:r>
      <w:r w:rsidR="009F2351" w:rsidRPr="009212D0">
        <w:t>Objetivo general</w:t>
      </w:r>
      <w:bookmarkEnd w:id="4"/>
      <w:bookmarkEnd w:id="5"/>
    </w:p>
    <w:p w14:paraId="410F80B4" w14:textId="1AD37A02" w:rsidR="009F2351" w:rsidRPr="009212D0" w:rsidRDefault="009F2351" w:rsidP="009212D0">
      <w:pPr>
        <w:tabs>
          <w:tab w:val="left" w:pos="1902"/>
        </w:tabs>
        <w:rPr>
          <w:rFonts w:cs="Arial"/>
          <w:szCs w:val="24"/>
        </w:rPr>
      </w:pPr>
      <w:r w:rsidRPr="009212D0">
        <w:rPr>
          <w:rFonts w:cs="Arial"/>
          <w:szCs w:val="24"/>
        </w:rPr>
        <w:t>Establecer los lineamientos para que, a partir del a</w:t>
      </w:r>
      <w:r w:rsidR="00AA271F" w:rsidRPr="009212D0">
        <w:rPr>
          <w:rFonts w:cs="Arial"/>
          <w:szCs w:val="24"/>
        </w:rPr>
        <w:t>utodiagnóstico efectuado</w:t>
      </w:r>
      <w:r w:rsidRPr="009212D0">
        <w:rPr>
          <w:rFonts w:cs="Arial"/>
          <w:szCs w:val="24"/>
        </w:rPr>
        <w:t xml:space="preserve">, se recojan las buenas prácticas y directrices para contar con una </w:t>
      </w:r>
      <w:r w:rsidR="00AA271F" w:rsidRPr="009212D0">
        <w:rPr>
          <w:rFonts w:cs="Arial"/>
          <w:szCs w:val="24"/>
        </w:rPr>
        <w:t xml:space="preserve">efectiva defensa jurídica de </w:t>
      </w:r>
      <w:r w:rsidR="00B70812" w:rsidRPr="009212D0">
        <w:rPr>
          <w:rFonts w:cs="Arial"/>
          <w:szCs w:val="24"/>
        </w:rPr>
        <w:t xml:space="preserve">la </w:t>
      </w:r>
      <w:r w:rsidR="00AA271F" w:rsidRPr="009212D0">
        <w:rPr>
          <w:rFonts w:cs="Arial"/>
          <w:szCs w:val="24"/>
        </w:rPr>
        <w:t>APC Colombia</w:t>
      </w:r>
      <w:r w:rsidRPr="009212D0">
        <w:rPr>
          <w:rFonts w:cs="Arial"/>
          <w:szCs w:val="24"/>
        </w:rPr>
        <w:t xml:space="preserve">, desde las diferentes etapas que la conforman de manera que se armonice con el </w:t>
      </w:r>
      <w:r w:rsidR="00AA271F" w:rsidRPr="009212D0">
        <w:rPr>
          <w:rFonts w:cs="Arial"/>
          <w:szCs w:val="24"/>
        </w:rPr>
        <w:t>MIPG</w:t>
      </w:r>
      <w:r w:rsidRPr="009212D0">
        <w:rPr>
          <w:rFonts w:cs="Arial"/>
          <w:szCs w:val="24"/>
        </w:rPr>
        <w:t>.</w:t>
      </w:r>
    </w:p>
    <w:p w14:paraId="7E42F941" w14:textId="77777777" w:rsidR="003F7DAE" w:rsidRPr="009212D0" w:rsidRDefault="003F7DAE" w:rsidP="009212D0">
      <w:pPr>
        <w:tabs>
          <w:tab w:val="left" w:pos="1902"/>
        </w:tabs>
        <w:rPr>
          <w:rFonts w:cs="Arial"/>
          <w:szCs w:val="24"/>
        </w:rPr>
      </w:pPr>
    </w:p>
    <w:p w14:paraId="6BDD117A" w14:textId="3B1615F4" w:rsidR="006C7733" w:rsidRPr="009212D0" w:rsidRDefault="0079478C" w:rsidP="009212D0">
      <w:pPr>
        <w:pStyle w:val="Ttulo3"/>
      </w:pPr>
      <w:bookmarkStart w:id="6" w:name="_Toc183801120"/>
      <w:r w:rsidRPr="009212D0">
        <w:t>.</w:t>
      </w:r>
      <w:r w:rsidR="00566FB4" w:rsidRPr="009212D0">
        <w:t xml:space="preserve"> </w:t>
      </w:r>
      <w:bookmarkStart w:id="7" w:name="_Toc159795860"/>
      <w:r w:rsidR="009F2351" w:rsidRPr="009212D0">
        <w:t>Objetivos específicos</w:t>
      </w:r>
      <w:bookmarkEnd w:id="6"/>
      <w:bookmarkEnd w:id="7"/>
    </w:p>
    <w:p w14:paraId="59551751" w14:textId="77777777" w:rsidR="00180AF6" w:rsidRPr="009212D0" w:rsidRDefault="00180AF6" w:rsidP="009212D0">
      <w:pPr>
        <w:rPr>
          <w:rFonts w:cs="Arial"/>
          <w:szCs w:val="24"/>
        </w:rPr>
      </w:pPr>
    </w:p>
    <w:p w14:paraId="284DC1D4" w14:textId="49490D0A" w:rsidR="00012E55" w:rsidRPr="009212D0" w:rsidRDefault="00012E55" w:rsidP="00F37392">
      <w:pPr>
        <w:pStyle w:val="Prrafodelista"/>
        <w:numPr>
          <w:ilvl w:val="0"/>
          <w:numId w:val="56"/>
        </w:numPr>
        <w:tabs>
          <w:tab w:val="left" w:pos="1902"/>
        </w:tabs>
        <w:rPr>
          <w:rFonts w:cs="Arial"/>
          <w:szCs w:val="24"/>
        </w:rPr>
      </w:pPr>
      <w:r w:rsidRPr="009212D0">
        <w:rPr>
          <w:rFonts w:cs="Arial"/>
          <w:szCs w:val="24"/>
        </w:rPr>
        <w:lastRenderedPageBreak/>
        <w:t xml:space="preserve">Establecer acciones que permitan adoptar medidas para reducir los riesgos y los costos de enfrentar un proceso </w:t>
      </w:r>
      <w:r w:rsidR="003F7DAE" w:rsidRPr="009212D0">
        <w:rPr>
          <w:rFonts w:cs="Arial"/>
          <w:szCs w:val="24"/>
        </w:rPr>
        <w:t>judicial en contra de la Agencia</w:t>
      </w:r>
      <w:r w:rsidRPr="009212D0">
        <w:rPr>
          <w:rFonts w:cs="Arial"/>
          <w:szCs w:val="24"/>
        </w:rPr>
        <w:t xml:space="preserve">, en el mediano plazo, y la disminución del riesgo de pagos por concepto </w:t>
      </w:r>
      <w:r w:rsidR="006C7733" w:rsidRPr="009212D0">
        <w:rPr>
          <w:rFonts w:cs="Arial"/>
          <w:szCs w:val="24"/>
        </w:rPr>
        <w:t>de sentencias y conciliaciones, buscando salvaguardar</w:t>
      </w:r>
      <w:r w:rsidR="003F7DAE" w:rsidRPr="009212D0">
        <w:rPr>
          <w:rFonts w:cs="Arial"/>
          <w:szCs w:val="24"/>
        </w:rPr>
        <w:t xml:space="preserve"> los intereses de </w:t>
      </w:r>
      <w:r w:rsidR="00180AF6" w:rsidRPr="009212D0">
        <w:rPr>
          <w:rFonts w:cs="Arial"/>
          <w:szCs w:val="24"/>
        </w:rPr>
        <w:t xml:space="preserve">la </w:t>
      </w:r>
      <w:r w:rsidR="003F7DAE" w:rsidRPr="009212D0">
        <w:rPr>
          <w:rFonts w:cs="Arial"/>
          <w:szCs w:val="24"/>
        </w:rPr>
        <w:t xml:space="preserve">APC </w:t>
      </w:r>
      <w:r w:rsidR="006C7733" w:rsidRPr="009212D0">
        <w:rPr>
          <w:rFonts w:cs="Arial"/>
          <w:szCs w:val="24"/>
        </w:rPr>
        <w:t>Colombia.</w:t>
      </w:r>
    </w:p>
    <w:p w14:paraId="2A7849C8" w14:textId="2C4CBCD7" w:rsidR="006C7733" w:rsidRPr="009212D0" w:rsidRDefault="00012E55" w:rsidP="00F37392">
      <w:pPr>
        <w:pStyle w:val="Prrafodelista"/>
        <w:numPr>
          <w:ilvl w:val="0"/>
          <w:numId w:val="56"/>
        </w:numPr>
        <w:tabs>
          <w:tab w:val="left" w:pos="1902"/>
        </w:tabs>
        <w:rPr>
          <w:rFonts w:cs="Arial"/>
          <w:szCs w:val="24"/>
        </w:rPr>
      </w:pPr>
      <w:r w:rsidRPr="009212D0">
        <w:rPr>
          <w:rFonts w:cs="Arial"/>
          <w:szCs w:val="24"/>
        </w:rPr>
        <w:t>Definir las estrategias de implementación, seguimiento y evaluación de las acciones de p</w:t>
      </w:r>
      <w:r w:rsidR="006C7733" w:rsidRPr="009212D0">
        <w:rPr>
          <w:rFonts w:cs="Arial"/>
          <w:szCs w:val="24"/>
        </w:rPr>
        <w:t>revención del daño antijurídico, con el fin de mitigar los riesgos de daño antijurídico que puedan ocasionar sus agentes, en el ejercicio de los procedimientos administrativos propios de sus funciones.</w:t>
      </w:r>
    </w:p>
    <w:p w14:paraId="23EE28BA" w14:textId="46071F7B" w:rsidR="006E3498" w:rsidRPr="009212D0" w:rsidRDefault="006E3498" w:rsidP="009212D0">
      <w:pPr>
        <w:tabs>
          <w:tab w:val="left" w:pos="284"/>
        </w:tabs>
        <w:rPr>
          <w:rFonts w:eastAsia="Century Gothic" w:cs="Arial"/>
          <w:b/>
          <w:color w:val="FF0000"/>
          <w:szCs w:val="24"/>
          <w:lang w:bidi="es-CO"/>
        </w:rPr>
      </w:pPr>
    </w:p>
    <w:p w14:paraId="71FA416D" w14:textId="242D717E" w:rsidR="00354A0C" w:rsidRPr="009212D0" w:rsidRDefault="00354A0C" w:rsidP="009212D0">
      <w:pPr>
        <w:pStyle w:val="Ttulo2"/>
        <w:tabs>
          <w:tab w:val="left" w:pos="284"/>
        </w:tabs>
        <w:spacing w:before="0" w:after="0"/>
        <w:ind w:left="0" w:firstLine="0"/>
      </w:pPr>
      <w:bookmarkStart w:id="8" w:name="_Toc159795861"/>
      <w:bookmarkStart w:id="9" w:name="_Toc183801121"/>
      <w:r w:rsidRPr="009212D0">
        <w:t>ALCANCE</w:t>
      </w:r>
      <w:bookmarkEnd w:id="8"/>
      <w:bookmarkEnd w:id="9"/>
    </w:p>
    <w:p w14:paraId="0688ACD6" w14:textId="06B0840B" w:rsidR="001A349E" w:rsidRPr="009212D0" w:rsidRDefault="003F7DAE" w:rsidP="009212D0">
      <w:pPr>
        <w:tabs>
          <w:tab w:val="left" w:pos="1902"/>
        </w:tabs>
        <w:rPr>
          <w:rFonts w:cs="Arial"/>
          <w:szCs w:val="24"/>
        </w:rPr>
      </w:pPr>
      <w:r w:rsidRPr="009212D0">
        <w:rPr>
          <w:rFonts w:cs="Arial"/>
          <w:szCs w:val="24"/>
        </w:rPr>
        <w:t>La P</w:t>
      </w:r>
      <w:r w:rsidR="001A349E" w:rsidRPr="009212D0">
        <w:rPr>
          <w:rFonts w:cs="Arial"/>
          <w:szCs w:val="24"/>
        </w:rPr>
        <w:t xml:space="preserve">olítica de Prevención de Daño </w:t>
      </w:r>
      <w:r w:rsidR="00012E55" w:rsidRPr="009212D0">
        <w:rPr>
          <w:rFonts w:cs="Arial"/>
          <w:szCs w:val="24"/>
        </w:rPr>
        <w:t>A</w:t>
      </w:r>
      <w:r w:rsidR="00635AF9" w:rsidRPr="009212D0">
        <w:rPr>
          <w:rFonts w:cs="Arial"/>
          <w:szCs w:val="24"/>
        </w:rPr>
        <w:t xml:space="preserve">ntijurídico de </w:t>
      </w:r>
      <w:r w:rsidR="002930A1" w:rsidRPr="009212D0">
        <w:rPr>
          <w:rFonts w:cs="Arial"/>
          <w:szCs w:val="24"/>
        </w:rPr>
        <w:t xml:space="preserve">la </w:t>
      </w:r>
      <w:r w:rsidRPr="009212D0">
        <w:rPr>
          <w:rFonts w:cs="Arial"/>
          <w:szCs w:val="24"/>
        </w:rPr>
        <w:t xml:space="preserve">APC </w:t>
      </w:r>
      <w:r w:rsidR="001A349E" w:rsidRPr="009212D0">
        <w:rPr>
          <w:rFonts w:cs="Arial"/>
          <w:szCs w:val="24"/>
        </w:rPr>
        <w:t>C</w:t>
      </w:r>
      <w:r w:rsidRPr="009212D0">
        <w:rPr>
          <w:rFonts w:cs="Arial"/>
          <w:szCs w:val="24"/>
        </w:rPr>
        <w:t>olombia</w:t>
      </w:r>
      <w:r w:rsidR="001A349E" w:rsidRPr="009212D0">
        <w:rPr>
          <w:rFonts w:cs="Arial"/>
          <w:szCs w:val="24"/>
        </w:rPr>
        <w:t xml:space="preserve">, debe </w:t>
      </w:r>
      <w:r w:rsidRPr="009212D0">
        <w:rPr>
          <w:rFonts w:cs="Arial"/>
          <w:szCs w:val="24"/>
        </w:rPr>
        <w:t>ser conocida y aplicada por todo</w:t>
      </w:r>
      <w:r w:rsidR="001A349E" w:rsidRPr="009212D0">
        <w:rPr>
          <w:rFonts w:cs="Arial"/>
          <w:szCs w:val="24"/>
        </w:rPr>
        <w:t xml:space="preserve">s y cada </w:t>
      </w:r>
      <w:r w:rsidRPr="009212D0">
        <w:rPr>
          <w:rFonts w:cs="Arial"/>
          <w:szCs w:val="24"/>
        </w:rPr>
        <w:t xml:space="preserve">dirección </w:t>
      </w:r>
      <w:r w:rsidR="001A349E" w:rsidRPr="009212D0">
        <w:rPr>
          <w:rFonts w:cs="Arial"/>
          <w:szCs w:val="24"/>
        </w:rPr>
        <w:t xml:space="preserve">y </w:t>
      </w:r>
      <w:r w:rsidRPr="009212D0">
        <w:rPr>
          <w:rFonts w:cs="Arial"/>
          <w:szCs w:val="24"/>
        </w:rPr>
        <w:t>proceso</w:t>
      </w:r>
      <w:r w:rsidR="001A349E" w:rsidRPr="009212D0">
        <w:rPr>
          <w:rFonts w:cs="Arial"/>
          <w:szCs w:val="24"/>
        </w:rPr>
        <w:t xml:space="preserve"> de la </w:t>
      </w:r>
      <w:r w:rsidRPr="009212D0">
        <w:rPr>
          <w:rFonts w:cs="Arial"/>
          <w:szCs w:val="24"/>
        </w:rPr>
        <w:t>Agencia</w:t>
      </w:r>
      <w:r w:rsidR="001A349E" w:rsidRPr="009212D0">
        <w:rPr>
          <w:rFonts w:cs="Arial"/>
          <w:szCs w:val="24"/>
        </w:rPr>
        <w:t xml:space="preserve">, en especial, </w:t>
      </w:r>
      <w:r w:rsidRPr="009212D0">
        <w:rPr>
          <w:rFonts w:cs="Arial"/>
          <w:szCs w:val="24"/>
        </w:rPr>
        <w:t>en aquello</w:t>
      </w:r>
      <w:r w:rsidR="001A349E" w:rsidRPr="009212D0">
        <w:rPr>
          <w:rFonts w:cs="Arial"/>
          <w:szCs w:val="24"/>
        </w:rPr>
        <w:t>s</w:t>
      </w:r>
      <w:r w:rsidRPr="009212D0">
        <w:rPr>
          <w:rFonts w:cs="Arial"/>
          <w:szCs w:val="24"/>
        </w:rPr>
        <w:t xml:space="preserve"> procesos </w:t>
      </w:r>
      <w:r w:rsidR="001A349E" w:rsidRPr="009212D0">
        <w:rPr>
          <w:rFonts w:cs="Arial"/>
          <w:szCs w:val="24"/>
        </w:rPr>
        <w:t>donde se identificaron riesgos potenciales, con posibles consecuencias legales o que ya han sido generadoras de litigio</w:t>
      </w:r>
      <w:r w:rsidRPr="009212D0">
        <w:rPr>
          <w:rFonts w:cs="Arial"/>
          <w:szCs w:val="24"/>
        </w:rPr>
        <w:t>.</w:t>
      </w:r>
    </w:p>
    <w:p w14:paraId="5A65EE34" w14:textId="77777777" w:rsidR="001A349E" w:rsidRPr="009212D0" w:rsidRDefault="001A349E" w:rsidP="009212D0">
      <w:pPr>
        <w:tabs>
          <w:tab w:val="left" w:pos="1902"/>
        </w:tabs>
        <w:rPr>
          <w:rFonts w:cs="Arial"/>
          <w:b/>
          <w:szCs w:val="24"/>
        </w:rPr>
      </w:pPr>
    </w:p>
    <w:p w14:paraId="19DA321D" w14:textId="017C0929" w:rsidR="009F2351" w:rsidRPr="009212D0" w:rsidRDefault="009F2351" w:rsidP="009212D0">
      <w:pPr>
        <w:pStyle w:val="Ttulo2"/>
        <w:tabs>
          <w:tab w:val="left" w:pos="284"/>
        </w:tabs>
        <w:spacing w:before="0" w:after="0"/>
        <w:ind w:left="0" w:firstLine="0"/>
        <w:rPr>
          <w:bCs w:val="0"/>
        </w:rPr>
      </w:pPr>
      <w:bookmarkStart w:id="10" w:name="_Toc159795862"/>
      <w:bookmarkStart w:id="11" w:name="_Toc183801122"/>
      <w:r w:rsidRPr="009212D0">
        <w:rPr>
          <w:bCs w:val="0"/>
        </w:rPr>
        <w:t>DEFINICIÓN DE DEFENSA JURÍDICA</w:t>
      </w:r>
      <w:bookmarkEnd w:id="10"/>
      <w:bookmarkEnd w:id="11"/>
      <w:r w:rsidRPr="009212D0">
        <w:rPr>
          <w:bCs w:val="0"/>
        </w:rPr>
        <w:t xml:space="preserve"> </w:t>
      </w:r>
    </w:p>
    <w:p w14:paraId="72A01D19" w14:textId="5CE7A717" w:rsidR="00AA271F" w:rsidRPr="009212D0" w:rsidRDefault="009F2351" w:rsidP="009212D0">
      <w:pPr>
        <w:tabs>
          <w:tab w:val="left" w:pos="1902"/>
        </w:tabs>
        <w:rPr>
          <w:rFonts w:cs="Arial"/>
          <w:szCs w:val="24"/>
        </w:rPr>
      </w:pPr>
      <w:r w:rsidRPr="009212D0">
        <w:rPr>
          <w:rFonts w:cs="Arial"/>
          <w:szCs w:val="24"/>
        </w:rPr>
        <w:t>La defensa jurídica de la entidad puede definirse como todas aquellas acciones que desde la gestión pública pueden adelantarse en aras de minimizar los procesos en contra de la entidad y, por ende, proteger los recursos públicos. Esta no se reduce solamente a la defensa dentro de los procesos judiciales ya iniciados, sino que comprende además la prevención, precaución y los trámites posteriores a la imp</w:t>
      </w:r>
      <w:r w:rsidR="00AA271F" w:rsidRPr="009212D0">
        <w:rPr>
          <w:rFonts w:cs="Arial"/>
          <w:szCs w:val="24"/>
        </w:rPr>
        <w:t xml:space="preserve">osición de una posible condena. </w:t>
      </w:r>
    </w:p>
    <w:p w14:paraId="55084763" w14:textId="52BF4CFC" w:rsidR="009F2351" w:rsidRPr="009212D0" w:rsidRDefault="009F2351" w:rsidP="009212D0">
      <w:pPr>
        <w:tabs>
          <w:tab w:val="left" w:pos="1902"/>
        </w:tabs>
        <w:rPr>
          <w:rFonts w:cs="Arial"/>
          <w:szCs w:val="24"/>
        </w:rPr>
      </w:pPr>
      <w:r w:rsidRPr="009212D0">
        <w:rPr>
          <w:rFonts w:cs="Arial"/>
          <w:szCs w:val="24"/>
        </w:rPr>
        <w:t>Es así como, el Banco Interamericano de Desarrollo</w:t>
      </w:r>
      <w:r w:rsidRPr="009212D0">
        <w:rPr>
          <w:rStyle w:val="Refdenotaalpie"/>
          <w:rFonts w:cs="Arial"/>
          <w:szCs w:val="24"/>
        </w:rPr>
        <w:footnoteReference w:id="1"/>
      </w:r>
      <w:r w:rsidRPr="009212D0">
        <w:rPr>
          <w:rFonts w:cs="Arial"/>
          <w:szCs w:val="24"/>
        </w:rPr>
        <w:t xml:space="preserve"> en documento denominado “¿Es efectiva la defensa jurídica del Estado? Perspectivas sobre la gestión del riesgo fiscal en América Latina” la define como un ciclo con diferentes etapas, de la siguiente manera: </w:t>
      </w:r>
    </w:p>
    <w:p w14:paraId="39A79508" w14:textId="02B3382F" w:rsidR="009F2351" w:rsidRPr="009212D0" w:rsidRDefault="009F2351" w:rsidP="009212D0">
      <w:pPr>
        <w:tabs>
          <w:tab w:val="left" w:pos="1902"/>
        </w:tabs>
        <w:ind w:right="49"/>
        <w:rPr>
          <w:rFonts w:cs="Arial"/>
          <w:i/>
          <w:szCs w:val="24"/>
        </w:rPr>
      </w:pPr>
      <w:r w:rsidRPr="009212D0">
        <w:rPr>
          <w:rFonts w:cs="Arial"/>
          <w:i/>
          <w:szCs w:val="24"/>
        </w:rPr>
        <w:lastRenderedPageBreak/>
        <w:t xml:space="preserve">“En cuanto al llamado ciclo de defensa jurídica, puede observarse que, aun cuando a menudo la función de defensa jurídica del Estado suele asociarse a la tarea de representación en sede judicial como demandante o demandado, la función de los organismos de defensa jurídica no comienza ni finaliza en esa labor ante los tribunales. Por el contrario, la defensa jurídica puede ser modelada como un ciclo compuesto por las siguientes etapas: • </w:t>
      </w:r>
      <w:r w:rsidRPr="009212D0">
        <w:rPr>
          <w:rFonts w:cs="Arial"/>
          <w:b/>
          <w:i/>
          <w:szCs w:val="24"/>
        </w:rPr>
        <w:t>Prevención del daño antijurídico</w:t>
      </w:r>
      <w:r w:rsidRPr="009212D0">
        <w:rPr>
          <w:rFonts w:cs="Arial"/>
          <w:i/>
          <w:szCs w:val="24"/>
        </w:rPr>
        <w:t xml:space="preserve">. En esta etapa se procura anticiparse a la ejecución de actos administrativos lesivos a los intereses del Estado ya sea por acción u omisión. Se deben fomentar prácticas administrativas basadas en criterios jurídicos rigurosos mediante protocolos claros y generalmente aceptados de manera de evitar actuaciones del Estado que puedan dar pie a demandas exitosas contra el mismo. • </w:t>
      </w:r>
      <w:r w:rsidRPr="009212D0">
        <w:rPr>
          <w:rFonts w:cs="Arial"/>
          <w:b/>
          <w:i/>
          <w:szCs w:val="24"/>
        </w:rPr>
        <w:t>Uso de métodos alternativos de resolución de conflictos</w:t>
      </w:r>
      <w:r w:rsidRPr="009212D0">
        <w:rPr>
          <w:rFonts w:cs="Arial"/>
          <w:i/>
          <w:szCs w:val="24"/>
        </w:rPr>
        <w:t xml:space="preserve">. Esto se refiere, básicamente, a evitar mediante la conciliación que las controversias tengan que resolverse en un costoso proceso ante los tribunales. En los países observados se ha podido apreciar que los procedimientos de mediación se utilizan relativamente poco, lo cual representa una oportunidad perdida de aminorar los costos de casos eventualmente resueltos de manera desfavorable para el Estado en sede judicial. </w:t>
      </w:r>
      <w:r w:rsidRPr="009212D0">
        <w:rPr>
          <w:rFonts w:cs="Arial"/>
          <w:b/>
          <w:i/>
          <w:szCs w:val="24"/>
        </w:rPr>
        <w:t>• Representación del Estado en juicio</w:t>
      </w:r>
      <w:r w:rsidRPr="009212D0">
        <w:rPr>
          <w:rFonts w:cs="Arial"/>
          <w:i/>
          <w:szCs w:val="24"/>
        </w:rPr>
        <w:t xml:space="preserve">. Esta etapa implica dos fases distinguibles entre sí: en primer lugar, están los trabajos preparatorios de las acciones ante los tribunales que fijan las estrategias de defensa de los intereses del Estado, lo cual requiere un alto grado de capacidad técnica por parte de los abogados y herramientas de trabajo de alto valor agregado que permitan aprovechar el conocimiento acumulado (antecedentes judiciales de casos similares, éxito o fracaso de otras estrategias, etc.). Es segundo lugar está la personación, a través de los abogados, en la causa en sede judicial. Esto implica la elaboración de escritos de acuerdo con los procedimientos y trámites </w:t>
      </w:r>
      <w:r w:rsidRPr="009212D0">
        <w:rPr>
          <w:rFonts w:cs="Arial"/>
          <w:i/>
          <w:szCs w:val="24"/>
        </w:rPr>
        <w:lastRenderedPageBreak/>
        <w:t xml:space="preserve">judiciales y en concordancia con las estrategias de defensa, como hilos conductores de la acción de los abogados. • </w:t>
      </w:r>
      <w:r w:rsidRPr="009212D0">
        <w:rPr>
          <w:rFonts w:cs="Arial"/>
          <w:b/>
          <w:i/>
          <w:szCs w:val="24"/>
        </w:rPr>
        <w:t>Cobranza o pago luego de la sentencia judicial.</w:t>
      </w:r>
      <w:r w:rsidRPr="009212D0">
        <w:rPr>
          <w:rFonts w:cs="Arial"/>
          <w:i/>
          <w:szCs w:val="24"/>
        </w:rPr>
        <w:t xml:space="preserve"> Esta última etapa tiene lugar cuando debe gestionarse el cobro o pago (una vez que se haya resuelto el juicio en los tribunales) y procede a la ejecución de la sentencia definitiva, sea en un sentido favorable o no. En el caso del Estado demandado, los pagos que se derivan de la sentencia desfavorable se realizan a través de las autoridades económicas del Poder Ejecutivo. En los casos del Estado demandante es crucial que se anticipen acciones mediante la solicitud de medidas cautelares (embargos preventivos) sobre los bienes que pueden constituir la garantía de restitución en caso de fallo judicial favorable. Una deficiente gestión de esta etapa puede suponer fuertes costos adicionales para el Estado. En efecto, en demandas exitosas contra el Estado, los pagos por intereses y mora pueden llegar a duplicar el valor de las pretensiones. Por otro lado, si el Estado es el demandante, una incorrecta acción cautelar puede invalidar todo el proceso de recuperación patrimonial”.</w:t>
      </w:r>
    </w:p>
    <w:p w14:paraId="0ECE0E04" w14:textId="5C611CD9" w:rsidR="00354A0C" w:rsidRPr="009212D0" w:rsidRDefault="00354A0C" w:rsidP="009212D0">
      <w:pPr>
        <w:widowControl w:val="0"/>
        <w:tabs>
          <w:tab w:val="left" w:pos="284"/>
        </w:tabs>
        <w:autoSpaceDE w:val="0"/>
        <w:autoSpaceDN w:val="0"/>
        <w:rPr>
          <w:rFonts w:cs="Arial"/>
          <w:b/>
          <w:szCs w:val="24"/>
        </w:rPr>
      </w:pPr>
    </w:p>
    <w:p w14:paraId="1AA3205C" w14:textId="5996E3D6" w:rsidR="002930A1" w:rsidRPr="009212D0" w:rsidRDefault="00354A0C" w:rsidP="009212D0">
      <w:pPr>
        <w:pStyle w:val="Ttulo2"/>
        <w:tabs>
          <w:tab w:val="left" w:pos="284"/>
        </w:tabs>
        <w:spacing w:before="0" w:after="0"/>
        <w:ind w:left="0" w:firstLine="0"/>
        <w:rPr>
          <w:bCs w:val="0"/>
        </w:rPr>
      </w:pPr>
      <w:bookmarkStart w:id="12" w:name="_Toc159795863"/>
      <w:bookmarkStart w:id="13" w:name="_Toc183801123"/>
      <w:r w:rsidRPr="009212D0">
        <w:rPr>
          <w:bCs w:val="0"/>
        </w:rPr>
        <w:t>SIGLAS</w:t>
      </w:r>
      <w:bookmarkEnd w:id="12"/>
      <w:bookmarkEnd w:id="13"/>
    </w:p>
    <w:p w14:paraId="0CAF7757" w14:textId="77777777" w:rsidR="002930A1" w:rsidRPr="009212D0" w:rsidRDefault="002930A1" w:rsidP="009212D0">
      <w:pPr>
        <w:rPr>
          <w:rFonts w:cs="Arial"/>
          <w:szCs w:val="24"/>
          <w:lang w:val="es-ES" w:eastAsia="es-ES"/>
        </w:rPr>
      </w:pPr>
    </w:p>
    <w:p w14:paraId="04132767" w14:textId="4BAF6853" w:rsidR="002A7FA8" w:rsidRPr="009212D0" w:rsidRDefault="002A7FA8" w:rsidP="00F37392">
      <w:pPr>
        <w:pStyle w:val="Prrafodelista"/>
        <w:widowControl w:val="0"/>
        <w:numPr>
          <w:ilvl w:val="0"/>
          <w:numId w:val="42"/>
        </w:numPr>
        <w:tabs>
          <w:tab w:val="left" w:pos="284"/>
        </w:tabs>
        <w:autoSpaceDE w:val="0"/>
        <w:autoSpaceDN w:val="0"/>
        <w:rPr>
          <w:rFonts w:cs="Arial"/>
          <w:b/>
          <w:szCs w:val="24"/>
        </w:rPr>
      </w:pPr>
      <w:r w:rsidRPr="009212D0">
        <w:rPr>
          <w:rFonts w:cs="Arial"/>
          <w:b/>
          <w:szCs w:val="24"/>
        </w:rPr>
        <w:t xml:space="preserve">ANDJE: </w:t>
      </w:r>
      <w:r w:rsidRPr="009212D0">
        <w:rPr>
          <w:rFonts w:cs="Arial"/>
          <w:szCs w:val="24"/>
        </w:rPr>
        <w:t>Agencia Nacional de Defensa Jurídica del Estado.</w:t>
      </w:r>
    </w:p>
    <w:p w14:paraId="49F4ECEA" w14:textId="3CFDC3FA" w:rsidR="00354A0C" w:rsidRPr="009212D0" w:rsidRDefault="00354A0C" w:rsidP="00F37392">
      <w:pPr>
        <w:pStyle w:val="Prrafodelista"/>
        <w:widowControl w:val="0"/>
        <w:numPr>
          <w:ilvl w:val="0"/>
          <w:numId w:val="41"/>
        </w:numPr>
        <w:tabs>
          <w:tab w:val="left" w:pos="284"/>
        </w:tabs>
        <w:autoSpaceDE w:val="0"/>
        <w:autoSpaceDN w:val="0"/>
        <w:rPr>
          <w:rFonts w:cs="Arial"/>
          <w:b/>
          <w:szCs w:val="24"/>
        </w:rPr>
      </w:pPr>
      <w:r w:rsidRPr="009212D0">
        <w:rPr>
          <w:rFonts w:cs="Arial"/>
          <w:b/>
          <w:szCs w:val="24"/>
        </w:rPr>
        <w:t>APC Colombia:</w:t>
      </w:r>
      <w:r w:rsidRPr="009212D0">
        <w:rPr>
          <w:rFonts w:cs="Arial"/>
          <w:szCs w:val="24"/>
        </w:rPr>
        <w:t xml:space="preserve"> Agencia Presidencial de cooperación Internacional de Colombia.</w:t>
      </w:r>
    </w:p>
    <w:p w14:paraId="6E541719" w14:textId="577F58E4" w:rsidR="00EB3519" w:rsidRPr="009212D0" w:rsidRDefault="00EB3519" w:rsidP="00F37392">
      <w:pPr>
        <w:pStyle w:val="Prrafodelista"/>
        <w:widowControl w:val="0"/>
        <w:numPr>
          <w:ilvl w:val="0"/>
          <w:numId w:val="41"/>
        </w:numPr>
        <w:tabs>
          <w:tab w:val="left" w:pos="284"/>
        </w:tabs>
        <w:autoSpaceDE w:val="0"/>
        <w:autoSpaceDN w:val="0"/>
        <w:rPr>
          <w:rFonts w:cs="Arial"/>
          <w:szCs w:val="24"/>
        </w:rPr>
      </w:pPr>
      <w:r w:rsidRPr="009212D0">
        <w:rPr>
          <w:rFonts w:cs="Arial"/>
          <w:b/>
          <w:szCs w:val="24"/>
        </w:rPr>
        <w:t xml:space="preserve">CDP: </w:t>
      </w:r>
      <w:r w:rsidRPr="009212D0">
        <w:rPr>
          <w:rFonts w:cs="Arial"/>
          <w:szCs w:val="24"/>
        </w:rPr>
        <w:t>Certificado de Disponibilidad Presupuestal.</w:t>
      </w:r>
    </w:p>
    <w:p w14:paraId="4B820D9A" w14:textId="5CFFD706" w:rsidR="00BF3ED7" w:rsidRPr="009212D0" w:rsidRDefault="00BF3ED7" w:rsidP="00F37392">
      <w:pPr>
        <w:pStyle w:val="Prrafodelista"/>
        <w:widowControl w:val="0"/>
        <w:numPr>
          <w:ilvl w:val="0"/>
          <w:numId w:val="41"/>
        </w:numPr>
        <w:tabs>
          <w:tab w:val="left" w:pos="284"/>
        </w:tabs>
        <w:autoSpaceDE w:val="0"/>
        <w:autoSpaceDN w:val="0"/>
        <w:rPr>
          <w:rFonts w:cs="Arial"/>
          <w:szCs w:val="24"/>
        </w:rPr>
      </w:pPr>
      <w:r w:rsidRPr="009212D0">
        <w:rPr>
          <w:rFonts w:cs="Arial"/>
          <w:b/>
          <w:szCs w:val="24"/>
        </w:rPr>
        <w:t>CGN:</w:t>
      </w:r>
      <w:r w:rsidRPr="009212D0">
        <w:rPr>
          <w:rFonts w:cs="Arial"/>
          <w:szCs w:val="24"/>
        </w:rPr>
        <w:t xml:space="preserve"> Contaduría General de la Nación.</w:t>
      </w:r>
    </w:p>
    <w:p w14:paraId="751A271F" w14:textId="607E13DF" w:rsidR="00C41E87" w:rsidRPr="009212D0" w:rsidRDefault="00C41E87" w:rsidP="00F37392">
      <w:pPr>
        <w:pStyle w:val="Prrafodelista"/>
        <w:widowControl w:val="0"/>
        <w:numPr>
          <w:ilvl w:val="0"/>
          <w:numId w:val="40"/>
        </w:numPr>
        <w:tabs>
          <w:tab w:val="left" w:pos="284"/>
        </w:tabs>
        <w:autoSpaceDE w:val="0"/>
        <w:autoSpaceDN w:val="0"/>
        <w:rPr>
          <w:rFonts w:cs="Arial"/>
          <w:szCs w:val="24"/>
        </w:rPr>
      </w:pPr>
      <w:r w:rsidRPr="009212D0">
        <w:rPr>
          <w:rFonts w:cs="Arial"/>
          <w:b/>
          <w:szCs w:val="24"/>
        </w:rPr>
        <w:t xml:space="preserve">CGD: </w:t>
      </w:r>
      <w:r w:rsidRPr="009212D0">
        <w:rPr>
          <w:rFonts w:cs="Arial"/>
          <w:szCs w:val="24"/>
        </w:rPr>
        <w:t xml:space="preserve">Código General del Proceso. </w:t>
      </w:r>
    </w:p>
    <w:p w14:paraId="5FCD2A0D" w14:textId="39954F68" w:rsidR="00DE411D" w:rsidRPr="009212D0" w:rsidRDefault="00DE411D" w:rsidP="00F37392">
      <w:pPr>
        <w:pStyle w:val="Prrafodelista"/>
        <w:widowControl w:val="0"/>
        <w:numPr>
          <w:ilvl w:val="0"/>
          <w:numId w:val="40"/>
        </w:numPr>
        <w:tabs>
          <w:tab w:val="left" w:pos="284"/>
        </w:tabs>
        <w:autoSpaceDE w:val="0"/>
        <w:autoSpaceDN w:val="0"/>
        <w:rPr>
          <w:rFonts w:cs="Arial"/>
          <w:szCs w:val="24"/>
        </w:rPr>
      </w:pPr>
      <w:r w:rsidRPr="009212D0">
        <w:rPr>
          <w:rFonts w:cs="Arial"/>
          <w:b/>
          <w:szCs w:val="24"/>
        </w:rPr>
        <w:t>CNSC:</w:t>
      </w:r>
      <w:r w:rsidRPr="009212D0">
        <w:rPr>
          <w:rFonts w:cs="Arial"/>
          <w:szCs w:val="24"/>
        </w:rPr>
        <w:t xml:space="preserve"> Consejo Nacional del Servicio Civil.</w:t>
      </w:r>
    </w:p>
    <w:p w14:paraId="30140D58" w14:textId="30E82C82" w:rsidR="00DE411D" w:rsidRPr="009212D0" w:rsidRDefault="00DE411D" w:rsidP="00F37392">
      <w:pPr>
        <w:pStyle w:val="Prrafodelista"/>
        <w:widowControl w:val="0"/>
        <w:numPr>
          <w:ilvl w:val="0"/>
          <w:numId w:val="40"/>
        </w:numPr>
        <w:tabs>
          <w:tab w:val="left" w:pos="284"/>
        </w:tabs>
        <w:autoSpaceDE w:val="0"/>
        <w:autoSpaceDN w:val="0"/>
        <w:rPr>
          <w:rFonts w:cs="Arial"/>
          <w:szCs w:val="24"/>
        </w:rPr>
      </w:pPr>
      <w:r w:rsidRPr="009212D0">
        <w:rPr>
          <w:rFonts w:cs="Arial"/>
          <w:b/>
          <w:szCs w:val="24"/>
        </w:rPr>
        <w:t>DAPRE:</w:t>
      </w:r>
      <w:r w:rsidRPr="009212D0">
        <w:rPr>
          <w:rFonts w:cs="Arial"/>
          <w:szCs w:val="24"/>
        </w:rPr>
        <w:t xml:space="preserve"> Departamento Administrativo de la Presidencia de la Republica.</w:t>
      </w:r>
    </w:p>
    <w:p w14:paraId="1DAA0624" w14:textId="501D8F6E" w:rsidR="00D05133" w:rsidRPr="009212D0" w:rsidRDefault="00D76C89" w:rsidP="00F37392">
      <w:pPr>
        <w:pStyle w:val="Prrafodelista"/>
        <w:widowControl w:val="0"/>
        <w:numPr>
          <w:ilvl w:val="0"/>
          <w:numId w:val="40"/>
        </w:numPr>
        <w:tabs>
          <w:tab w:val="left" w:pos="284"/>
        </w:tabs>
        <w:autoSpaceDE w:val="0"/>
        <w:autoSpaceDN w:val="0"/>
        <w:rPr>
          <w:rFonts w:cs="Arial"/>
          <w:szCs w:val="24"/>
        </w:rPr>
      </w:pPr>
      <w:proofErr w:type="spellStart"/>
      <w:r w:rsidRPr="009212D0">
        <w:rPr>
          <w:rFonts w:cs="Arial"/>
          <w:b/>
          <w:szCs w:val="24"/>
        </w:rPr>
        <w:t>eKOGUI</w:t>
      </w:r>
      <w:proofErr w:type="spellEnd"/>
      <w:r w:rsidR="00D05133" w:rsidRPr="009212D0">
        <w:rPr>
          <w:rFonts w:cs="Arial"/>
          <w:b/>
          <w:szCs w:val="24"/>
        </w:rPr>
        <w:t xml:space="preserve">: </w:t>
      </w:r>
      <w:r w:rsidR="00D05133" w:rsidRPr="009212D0">
        <w:rPr>
          <w:rFonts w:cs="Arial"/>
          <w:szCs w:val="24"/>
        </w:rPr>
        <w:t>Sistema Único de Gestión e Información</w:t>
      </w:r>
      <w:r w:rsidR="00D05133" w:rsidRPr="009212D0">
        <w:rPr>
          <w:rFonts w:cs="Arial"/>
          <w:b/>
          <w:szCs w:val="24"/>
        </w:rPr>
        <w:t>.</w:t>
      </w:r>
    </w:p>
    <w:p w14:paraId="2DAF933B" w14:textId="57B8503B" w:rsidR="00070335" w:rsidRPr="009212D0" w:rsidRDefault="00070335" w:rsidP="00F37392">
      <w:pPr>
        <w:pStyle w:val="Prrafodelista"/>
        <w:widowControl w:val="0"/>
        <w:numPr>
          <w:ilvl w:val="0"/>
          <w:numId w:val="40"/>
        </w:numPr>
        <w:tabs>
          <w:tab w:val="left" w:pos="284"/>
        </w:tabs>
        <w:autoSpaceDE w:val="0"/>
        <w:autoSpaceDN w:val="0"/>
        <w:rPr>
          <w:rFonts w:cs="Arial"/>
          <w:szCs w:val="24"/>
        </w:rPr>
      </w:pPr>
      <w:r w:rsidRPr="009212D0">
        <w:rPr>
          <w:rFonts w:cs="Arial"/>
          <w:b/>
          <w:szCs w:val="24"/>
        </w:rPr>
        <w:t xml:space="preserve">FCEE: </w:t>
      </w:r>
      <w:r w:rsidRPr="009212D0">
        <w:rPr>
          <w:rFonts w:cs="Arial"/>
          <w:szCs w:val="24"/>
        </w:rPr>
        <w:t>Fondo de Contingencias Entidades Estatales.</w:t>
      </w:r>
    </w:p>
    <w:p w14:paraId="54EACD1C" w14:textId="15AA463B" w:rsidR="00EB3519" w:rsidRPr="009212D0" w:rsidRDefault="00EB3519" w:rsidP="00F37392">
      <w:pPr>
        <w:pStyle w:val="Prrafodelista"/>
        <w:widowControl w:val="0"/>
        <w:numPr>
          <w:ilvl w:val="0"/>
          <w:numId w:val="40"/>
        </w:numPr>
        <w:tabs>
          <w:tab w:val="left" w:pos="284"/>
        </w:tabs>
        <w:autoSpaceDE w:val="0"/>
        <w:autoSpaceDN w:val="0"/>
        <w:rPr>
          <w:rFonts w:cs="Arial"/>
          <w:szCs w:val="24"/>
        </w:rPr>
      </w:pPr>
      <w:r w:rsidRPr="009212D0">
        <w:rPr>
          <w:rFonts w:cs="Arial"/>
          <w:b/>
          <w:szCs w:val="24"/>
        </w:rPr>
        <w:t>FOCAI:</w:t>
      </w:r>
      <w:r w:rsidRPr="009212D0">
        <w:rPr>
          <w:rFonts w:cs="Arial"/>
          <w:szCs w:val="24"/>
        </w:rPr>
        <w:t xml:space="preserve"> </w:t>
      </w:r>
      <w:r w:rsidRPr="009212D0">
        <w:rPr>
          <w:rFonts w:cs="Arial"/>
          <w:szCs w:val="24"/>
          <w:shd w:val="clear" w:color="auto" w:fill="FFFFFF"/>
        </w:rPr>
        <w:t>Fondo de Cooperación y Asistencia Internacional,</w:t>
      </w:r>
    </w:p>
    <w:p w14:paraId="59041AC3" w14:textId="722F5A59" w:rsidR="00354A0C" w:rsidRPr="009212D0" w:rsidRDefault="00354A0C" w:rsidP="00F37392">
      <w:pPr>
        <w:pStyle w:val="Prrafodelista"/>
        <w:widowControl w:val="0"/>
        <w:numPr>
          <w:ilvl w:val="0"/>
          <w:numId w:val="40"/>
        </w:numPr>
        <w:tabs>
          <w:tab w:val="left" w:pos="284"/>
        </w:tabs>
        <w:autoSpaceDE w:val="0"/>
        <w:autoSpaceDN w:val="0"/>
        <w:rPr>
          <w:rFonts w:cs="Arial"/>
          <w:szCs w:val="24"/>
        </w:rPr>
      </w:pPr>
      <w:r w:rsidRPr="009212D0">
        <w:rPr>
          <w:rFonts w:cs="Arial"/>
          <w:b/>
          <w:szCs w:val="24"/>
        </w:rPr>
        <w:lastRenderedPageBreak/>
        <w:t>MIPG:</w:t>
      </w:r>
      <w:r w:rsidRPr="009212D0">
        <w:rPr>
          <w:rFonts w:cs="Arial"/>
          <w:szCs w:val="24"/>
        </w:rPr>
        <w:t xml:space="preserve"> Modelo Integrado de Planeación y Gestión.</w:t>
      </w:r>
    </w:p>
    <w:p w14:paraId="0FBE1560" w14:textId="31C44094" w:rsidR="00070335" w:rsidRPr="009212D0" w:rsidRDefault="002A7FA8" w:rsidP="00F37392">
      <w:pPr>
        <w:pStyle w:val="Prrafodelista"/>
        <w:widowControl w:val="0"/>
        <w:numPr>
          <w:ilvl w:val="0"/>
          <w:numId w:val="40"/>
        </w:numPr>
        <w:tabs>
          <w:tab w:val="left" w:pos="284"/>
        </w:tabs>
        <w:autoSpaceDE w:val="0"/>
        <w:autoSpaceDN w:val="0"/>
        <w:rPr>
          <w:rFonts w:cs="Arial"/>
          <w:b/>
          <w:szCs w:val="24"/>
        </w:rPr>
      </w:pPr>
      <w:r w:rsidRPr="009212D0">
        <w:rPr>
          <w:rFonts w:cs="Arial"/>
          <w:b/>
          <w:szCs w:val="24"/>
        </w:rPr>
        <w:t xml:space="preserve">MOG: </w:t>
      </w:r>
      <w:r w:rsidRPr="009212D0">
        <w:rPr>
          <w:rFonts w:cs="Arial"/>
          <w:szCs w:val="24"/>
        </w:rPr>
        <w:t>Modelo Óptimo de Gestión</w:t>
      </w:r>
      <w:r w:rsidR="009B4B98" w:rsidRPr="009212D0">
        <w:rPr>
          <w:rFonts w:cs="Arial"/>
          <w:szCs w:val="24"/>
        </w:rPr>
        <w:t>.</w:t>
      </w:r>
      <w:r w:rsidRPr="009212D0">
        <w:rPr>
          <w:rFonts w:cs="Arial"/>
          <w:szCs w:val="24"/>
        </w:rPr>
        <w:t xml:space="preserve"> </w:t>
      </w:r>
    </w:p>
    <w:p w14:paraId="3A201845" w14:textId="4F686D0E" w:rsidR="00070335" w:rsidRPr="009212D0" w:rsidRDefault="00070335" w:rsidP="00F37392">
      <w:pPr>
        <w:pStyle w:val="Prrafodelista"/>
        <w:widowControl w:val="0"/>
        <w:numPr>
          <w:ilvl w:val="0"/>
          <w:numId w:val="40"/>
        </w:numPr>
        <w:tabs>
          <w:tab w:val="left" w:pos="284"/>
        </w:tabs>
        <w:autoSpaceDE w:val="0"/>
        <w:autoSpaceDN w:val="0"/>
        <w:rPr>
          <w:rFonts w:cs="Arial"/>
          <w:szCs w:val="24"/>
        </w:rPr>
      </w:pPr>
      <w:r w:rsidRPr="009212D0">
        <w:rPr>
          <w:rFonts w:cs="Arial"/>
          <w:b/>
          <w:szCs w:val="24"/>
        </w:rPr>
        <w:t xml:space="preserve">PGN: </w:t>
      </w:r>
      <w:r w:rsidRPr="009212D0">
        <w:rPr>
          <w:rFonts w:cs="Arial"/>
          <w:szCs w:val="24"/>
        </w:rPr>
        <w:t>Procuraduría General de la Nación.</w:t>
      </w:r>
    </w:p>
    <w:p w14:paraId="0160591D" w14:textId="1184F502" w:rsidR="009B4B98" w:rsidRPr="009212D0" w:rsidRDefault="009B4B98" w:rsidP="00F37392">
      <w:pPr>
        <w:pStyle w:val="Prrafodelista"/>
        <w:widowControl w:val="0"/>
        <w:numPr>
          <w:ilvl w:val="0"/>
          <w:numId w:val="40"/>
        </w:numPr>
        <w:tabs>
          <w:tab w:val="left" w:pos="284"/>
        </w:tabs>
        <w:autoSpaceDE w:val="0"/>
        <w:autoSpaceDN w:val="0"/>
        <w:rPr>
          <w:rFonts w:cs="Arial"/>
          <w:szCs w:val="24"/>
        </w:rPr>
      </w:pPr>
      <w:r w:rsidRPr="009212D0">
        <w:rPr>
          <w:rFonts w:cs="Arial"/>
          <w:b/>
          <w:szCs w:val="24"/>
        </w:rPr>
        <w:t xml:space="preserve">PPDA: </w:t>
      </w:r>
      <w:r w:rsidR="00D05133" w:rsidRPr="009212D0">
        <w:rPr>
          <w:rFonts w:cs="Arial"/>
          <w:szCs w:val="24"/>
        </w:rPr>
        <w:t>Política de Prevención del Daño A</w:t>
      </w:r>
      <w:r w:rsidRPr="009212D0">
        <w:rPr>
          <w:rFonts w:cs="Arial"/>
          <w:szCs w:val="24"/>
        </w:rPr>
        <w:t>ntijurídico.</w:t>
      </w:r>
    </w:p>
    <w:p w14:paraId="00D48861" w14:textId="7D59A5BF" w:rsidR="00C41E87" w:rsidRPr="009212D0" w:rsidRDefault="00C41E87" w:rsidP="00F37392">
      <w:pPr>
        <w:pStyle w:val="Textonotapie"/>
        <w:numPr>
          <w:ilvl w:val="0"/>
          <w:numId w:val="40"/>
        </w:numPr>
        <w:rPr>
          <w:rFonts w:cs="Arial"/>
          <w:sz w:val="24"/>
          <w:szCs w:val="24"/>
        </w:rPr>
      </w:pPr>
      <w:r w:rsidRPr="009212D0">
        <w:rPr>
          <w:rFonts w:cs="Arial"/>
          <w:b/>
          <w:sz w:val="24"/>
          <w:szCs w:val="24"/>
        </w:rPr>
        <w:t xml:space="preserve">SIIF: </w:t>
      </w:r>
      <w:r w:rsidRPr="009212D0">
        <w:rPr>
          <w:rFonts w:cs="Arial"/>
          <w:sz w:val="24"/>
          <w:szCs w:val="24"/>
        </w:rPr>
        <w:t>Sistema Integrado de Información Financiera.</w:t>
      </w:r>
    </w:p>
    <w:p w14:paraId="39F41F15" w14:textId="7F2D8463" w:rsidR="002A7FA8" w:rsidRPr="009212D0" w:rsidRDefault="00C41E87" w:rsidP="00F37392">
      <w:pPr>
        <w:pStyle w:val="Prrafodelista"/>
        <w:widowControl w:val="0"/>
        <w:numPr>
          <w:ilvl w:val="0"/>
          <w:numId w:val="40"/>
        </w:numPr>
        <w:tabs>
          <w:tab w:val="left" w:pos="284"/>
        </w:tabs>
        <w:autoSpaceDE w:val="0"/>
        <w:autoSpaceDN w:val="0"/>
        <w:rPr>
          <w:rFonts w:cs="Arial"/>
          <w:szCs w:val="24"/>
        </w:rPr>
      </w:pPr>
      <w:r w:rsidRPr="009212D0">
        <w:rPr>
          <w:rFonts w:cs="Arial"/>
          <w:b/>
          <w:szCs w:val="24"/>
        </w:rPr>
        <w:t>TRD:</w:t>
      </w:r>
      <w:r w:rsidRPr="009212D0">
        <w:rPr>
          <w:rFonts w:cs="Arial"/>
          <w:szCs w:val="24"/>
        </w:rPr>
        <w:t xml:space="preserve"> Tabla de Retención Documental. </w:t>
      </w:r>
    </w:p>
    <w:p w14:paraId="103CB75D" w14:textId="77777777" w:rsidR="0017126C" w:rsidRPr="009212D0" w:rsidRDefault="0017126C" w:rsidP="009212D0">
      <w:pPr>
        <w:pStyle w:val="Prrafodelista"/>
        <w:widowControl w:val="0"/>
        <w:tabs>
          <w:tab w:val="left" w:pos="284"/>
        </w:tabs>
        <w:autoSpaceDE w:val="0"/>
        <w:autoSpaceDN w:val="0"/>
        <w:rPr>
          <w:rFonts w:cs="Arial"/>
          <w:szCs w:val="24"/>
        </w:rPr>
      </w:pPr>
    </w:p>
    <w:p w14:paraId="58D3EB18" w14:textId="09FD894A" w:rsidR="006E3498" w:rsidRPr="009212D0" w:rsidRDefault="00354A0C" w:rsidP="009212D0">
      <w:pPr>
        <w:pStyle w:val="Ttulo2"/>
        <w:tabs>
          <w:tab w:val="left" w:pos="284"/>
        </w:tabs>
        <w:spacing w:before="0" w:after="0"/>
        <w:ind w:left="0" w:firstLine="0"/>
      </w:pPr>
      <w:bookmarkStart w:id="14" w:name="_Toc159795864"/>
      <w:bookmarkStart w:id="15" w:name="_Toc183801124"/>
      <w:r w:rsidRPr="009212D0">
        <w:t>MARCO NORMATIVO</w:t>
      </w:r>
      <w:bookmarkEnd w:id="14"/>
      <w:bookmarkEnd w:id="15"/>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NORMA APLICABLE"/>
        <w:tblDescription w:val="Tabla en word: Donde se relaciona las columnas de norma y aplicación de la misma a la Política de defensa jurídica."/>
      </w:tblPr>
      <w:tblGrid>
        <w:gridCol w:w="4820"/>
        <w:gridCol w:w="5103"/>
      </w:tblGrid>
      <w:tr w:rsidR="006E3498" w:rsidRPr="009212D0" w14:paraId="5507418C" w14:textId="77777777" w:rsidTr="002930A1">
        <w:trPr>
          <w:trHeight w:val="402"/>
          <w:tblHeader/>
        </w:trPr>
        <w:tc>
          <w:tcPr>
            <w:tcW w:w="4820" w:type="dxa"/>
            <w:tcBorders>
              <w:top w:val="single" w:sz="4" w:space="0" w:color="000000"/>
              <w:left w:val="single" w:sz="4" w:space="0" w:color="000000"/>
              <w:bottom w:val="single" w:sz="4" w:space="0" w:color="000000"/>
              <w:right w:val="single" w:sz="4" w:space="0" w:color="000000"/>
            </w:tcBorders>
            <w:shd w:val="clear" w:color="auto" w:fill="auto"/>
            <w:hideMark/>
          </w:tcPr>
          <w:p w14:paraId="54EEDD9F" w14:textId="77777777" w:rsidR="006E3498" w:rsidRPr="009212D0" w:rsidRDefault="006E3498" w:rsidP="009212D0">
            <w:pPr>
              <w:ind w:right="142"/>
              <w:rPr>
                <w:rFonts w:eastAsia="Century Gothic" w:cs="Arial"/>
                <w:b/>
                <w:szCs w:val="24"/>
                <w:lang w:bidi="es-CO"/>
              </w:rPr>
            </w:pPr>
            <w:r w:rsidRPr="009212D0">
              <w:rPr>
                <w:rFonts w:eastAsia="Century Gothic" w:cs="Arial"/>
                <w:b/>
                <w:szCs w:val="24"/>
                <w:lang w:bidi="es-CO"/>
              </w:rPr>
              <w:t>NORMA</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14:paraId="6AB8F7CC" w14:textId="77777777" w:rsidR="006E3498" w:rsidRPr="009212D0" w:rsidRDefault="006E3498" w:rsidP="009212D0">
            <w:pPr>
              <w:rPr>
                <w:rFonts w:eastAsia="Century Gothic" w:cs="Arial"/>
                <w:b/>
                <w:szCs w:val="24"/>
                <w:lang w:bidi="es-CO"/>
              </w:rPr>
            </w:pPr>
            <w:r w:rsidRPr="009212D0">
              <w:rPr>
                <w:rFonts w:eastAsia="Century Gothic" w:cs="Arial"/>
                <w:b/>
                <w:szCs w:val="24"/>
                <w:lang w:bidi="es-CO"/>
              </w:rPr>
              <w:t>APLICACIÓN</w:t>
            </w:r>
          </w:p>
        </w:tc>
      </w:tr>
      <w:tr w:rsidR="006E3498" w:rsidRPr="009212D0" w14:paraId="293A2E1A" w14:textId="77777777" w:rsidTr="002930A1">
        <w:trPr>
          <w:trHeight w:val="1670"/>
        </w:trPr>
        <w:tc>
          <w:tcPr>
            <w:tcW w:w="4820" w:type="dxa"/>
            <w:tcBorders>
              <w:top w:val="single" w:sz="4" w:space="0" w:color="000000"/>
              <w:left w:val="single" w:sz="4" w:space="0" w:color="000000"/>
              <w:bottom w:val="single" w:sz="4" w:space="0" w:color="000000"/>
              <w:right w:val="single" w:sz="4" w:space="0" w:color="000000"/>
            </w:tcBorders>
            <w:hideMark/>
          </w:tcPr>
          <w:p w14:paraId="4CBAAA75" w14:textId="603CB95C" w:rsidR="006E3498" w:rsidRPr="009212D0" w:rsidRDefault="006E3498" w:rsidP="009212D0">
            <w:pPr>
              <w:ind w:right="142"/>
              <w:rPr>
                <w:rFonts w:eastAsia="Century Gothic" w:cs="Arial"/>
                <w:szCs w:val="24"/>
                <w:lang w:bidi="es-CO"/>
              </w:rPr>
            </w:pPr>
            <w:r w:rsidRPr="009212D0">
              <w:rPr>
                <w:rFonts w:eastAsia="Century Gothic" w:cs="Arial"/>
                <w:szCs w:val="24"/>
                <w:lang w:bidi="es-CO"/>
              </w:rPr>
              <w:t>C</w:t>
            </w:r>
            <w:r w:rsidR="00AA271F" w:rsidRPr="009212D0">
              <w:rPr>
                <w:rFonts w:eastAsia="Century Gothic" w:cs="Arial"/>
                <w:szCs w:val="24"/>
                <w:lang w:bidi="es-CO"/>
              </w:rPr>
              <w:t>onstitución Política de Colombia.</w:t>
            </w:r>
          </w:p>
          <w:p w14:paraId="149FDF75" w14:textId="70CC51E8" w:rsidR="00AA271F" w:rsidRPr="009212D0" w:rsidRDefault="00AA271F" w:rsidP="009212D0">
            <w:pPr>
              <w:ind w:right="142"/>
              <w:rPr>
                <w:rFonts w:eastAsia="Century Gothic" w:cs="Arial"/>
                <w:szCs w:val="24"/>
                <w:lang w:bidi="es-CO"/>
              </w:rPr>
            </w:pPr>
          </w:p>
          <w:p w14:paraId="696F1D8D" w14:textId="6ED840BD" w:rsidR="00AA271F" w:rsidRPr="009212D0" w:rsidRDefault="00AA271F" w:rsidP="009212D0">
            <w:pPr>
              <w:ind w:right="142"/>
              <w:rPr>
                <w:rFonts w:eastAsia="Century Gothic" w:cs="Arial"/>
                <w:szCs w:val="24"/>
                <w:lang w:bidi="es-CO"/>
              </w:rPr>
            </w:pPr>
          </w:p>
          <w:p w14:paraId="79388CDD" w14:textId="1FD3BF62" w:rsidR="00AA271F" w:rsidRPr="009212D0" w:rsidRDefault="00AA271F" w:rsidP="009212D0">
            <w:pPr>
              <w:ind w:right="142"/>
              <w:rPr>
                <w:rFonts w:eastAsia="Century Gothic" w:cs="Arial"/>
                <w:szCs w:val="24"/>
                <w:lang w:bidi="es-CO"/>
              </w:rPr>
            </w:pPr>
          </w:p>
          <w:p w14:paraId="1961DA89" w14:textId="5423EAAD" w:rsidR="00AA271F" w:rsidRPr="009212D0" w:rsidRDefault="00AA271F" w:rsidP="009212D0">
            <w:pPr>
              <w:ind w:right="142"/>
              <w:rPr>
                <w:rFonts w:eastAsia="Century Gothic" w:cs="Arial"/>
                <w:szCs w:val="24"/>
                <w:lang w:bidi="es-CO"/>
              </w:rPr>
            </w:pPr>
          </w:p>
          <w:p w14:paraId="00EECC36" w14:textId="7DBB3787" w:rsidR="00AA271F" w:rsidRPr="009212D0" w:rsidRDefault="00AA271F" w:rsidP="009212D0">
            <w:pPr>
              <w:ind w:right="142"/>
              <w:rPr>
                <w:rFonts w:eastAsia="Century Gothic" w:cs="Arial"/>
                <w:szCs w:val="24"/>
                <w:lang w:bidi="es-CO"/>
              </w:rPr>
            </w:pPr>
          </w:p>
          <w:p w14:paraId="124E314E" w14:textId="26A1B9F0" w:rsidR="00AA271F" w:rsidRPr="009212D0" w:rsidRDefault="00AA271F" w:rsidP="009212D0">
            <w:pPr>
              <w:ind w:right="142"/>
              <w:rPr>
                <w:rFonts w:eastAsia="Century Gothic" w:cs="Arial"/>
                <w:szCs w:val="24"/>
                <w:lang w:bidi="es-CO"/>
              </w:rPr>
            </w:pPr>
          </w:p>
          <w:p w14:paraId="2566F911" w14:textId="77777777" w:rsidR="00AA271F" w:rsidRPr="009212D0" w:rsidRDefault="00AA271F" w:rsidP="009212D0">
            <w:pPr>
              <w:ind w:right="142"/>
              <w:rPr>
                <w:rFonts w:eastAsia="Century Gothic" w:cs="Arial"/>
                <w:szCs w:val="24"/>
                <w:lang w:bidi="es-CO"/>
              </w:rPr>
            </w:pPr>
          </w:p>
          <w:p w14:paraId="51D2EBAF" w14:textId="77777777" w:rsidR="00AA271F" w:rsidRPr="009212D0" w:rsidRDefault="00AA271F" w:rsidP="009212D0">
            <w:pPr>
              <w:ind w:right="142"/>
              <w:rPr>
                <w:rFonts w:eastAsia="Century Gothic" w:cs="Arial"/>
                <w:szCs w:val="24"/>
                <w:lang w:bidi="es-CO"/>
              </w:rPr>
            </w:pPr>
          </w:p>
          <w:p w14:paraId="60D99D2E" w14:textId="77777777" w:rsidR="00AA271F" w:rsidRPr="009212D0" w:rsidRDefault="00AA271F" w:rsidP="009212D0">
            <w:pPr>
              <w:ind w:right="142"/>
              <w:rPr>
                <w:rFonts w:eastAsia="Century Gothic" w:cs="Arial"/>
                <w:szCs w:val="24"/>
                <w:lang w:bidi="es-CO"/>
              </w:rPr>
            </w:pPr>
          </w:p>
          <w:p w14:paraId="62CF3AEF" w14:textId="77777777" w:rsidR="00AA271F" w:rsidRPr="009212D0" w:rsidRDefault="00AA271F" w:rsidP="009212D0">
            <w:pPr>
              <w:ind w:right="142"/>
              <w:rPr>
                <w:rFonts w:eastAsia="Century Gothic" w:cs="Arial"/>
                <w:szCs w:val="24"/>
                <w:lang w:bidi="es-CO"/>
              </w:rPr>
            </w:pPr>
          </w:p>
          <w:p w14:paraId="423F9EE9" w14:textId="77777777" w:rsidR="00AA271F" w:rsidRPr="009212D0" w:rsidRDefault="00AA271F" w:rsidP="009212D0">
            <w:pPr>
              <w:ind w:right="142"/>
              <w:rPr>
                <w:rFonts w:eastAsia="Century Gothic" w:cs="Arial"/>
                <w:szCs w:val="24"/>
                <w:lang w:bidi="es-CO"/>
              </w:rPr>
            </w:pPr>
          </w:p>
          <w:p w14:paraId="79A06023" w14:textId="77777777" w:rsidR="00AA271F" w:rsidRPr="009212D0" w:rsidRDefault="00AA271F" w:rsidP="009212D0">
            <w:pPr>
              <w:ind w:right="142"/>
              <w:rPr>
                <w:rFonts w:eastAsia="Century Gothic" w:cs="Arial"/>
                <w:szCs w:val="24"/>
                <w:lang w:bidi="es-CO"/>
              </w:rPr>
            </w:pPr>
          </w:p>
          <w:p w14:paraId="12CE8245" w14:textId="77777777" w:rsidR="00AA271F" w:rsidRPr="009212D0" w:rsidRDefault="00AA271F" w:rsidP="009212D0">
            <w:pPr>
              <w:ind w:right="142"/>
              <w:rPr>
                <w:rFonts w:eastAsia="Century Gothic" w:cs="Arial"/>
                <w:szCs w:val="24"/>
                <w:lang w:bidi="es-CO"/>
              </w:rPr>
            </w:pPr>
          </w:p>
          <w:p w14:paraId="755DBC95" w14:textId="77777777" w:rsidR="00AA271F" w:rsidRPr="009212D0" w:rsidRDefault="00AA271F" w:rsidP="009212D0">
            <w:pPr>
              <w:ind w:right="142"/>
              <w:rPr>
                <w:rFonts w:eastAsia="Century Gothic" w:cs="Arial"/>
                <w:szCs w:val="24"/>
                <w:lang w:bidi="es-CO"/>
              </w:rPr>
            </w:pPr>
          </w:p>
          <w:p w14:paraId="79DF34E9" w14:textId="77777777" w:rsidR="00AA271F" w:rsidRPr="009212D0" w:rsidRDefault="00AA271F" w:rsidP="009212D0">
            <w:pPr>
              <w:ind w:right="142"/>
              <w:rPr>
                <w:rFonts w:eastAsia="Century Gothic" w:cs="Arial"/>
                <w:szCs w:val="24"/>
                <w:lang w:bidi="es-CO"/>
              </w:rPr>
            </w:pPr>
          </w:p>
          <w:p w14:paraId="6D3AC367" w14:textId="77777777" w:rsidR="00AA271F" w:rsidRPr="009212D0" w:rsidRDefault="00AA271F" w:rsidP="009212D0">
            <w:pPr>
              <w:ind w:right="142"/>
              <w:rPr>
                <w:rFonts w:eastAsia="Century Gothic" w:cs="Arial"/>
                <w:szCs w:val="24"/>
                <w:lang w:bidi="es-CO"/>
              </w:rPr>
            </w:pPr>
          </w:p>
          <w:p w14:paraId="47C0A9BA" w14:textId="77777777" w:rsidR="00AA271F" w:rsidRPr="009212D0" w:rsidRDefault="00AA271F" w:rsidP="009212D0">
            <w:pPr>
              <w:ind w:right="142"/>
              <w:rPr>
                <w:rFonts w:eastAsia="Century Gothic" w:cs="Arial"/>
                <w:szCs w:val="24"/>
                <w:lang w:bidi="es-CO"/>
              </w:rPr>
            </w:pPr>
          </w:p>
          <w:p w14:paraId="2AA27A9C" w14:textId="77777777" w:rsidR="00AA271F" w:rsidRPr="009212D0" w:rsidRDefault="00AA271F" w:rsidP="009212D0">
            <w:pPr>
              <w:ind w:right="142"/>
              <w:rPr>
                <w:rFonts w:eastAsia="Century Gothic" w:cs="Arial"/>
                <w:szCs w:val="24"/>
                <w:lang w:bidi="es-CO"/>
              </w:rPr>
            </w:pPr>
          </w:p>
          <w:p w14:paraId="4526B708" w14:textId="77777777" w:rsidR="00AA271F" w:rsidRPr="009212D0" w:rsidRDefault="00AA271F" w:rsidP="009212D0">
            <w:pPr>
              <w:ind w:right="142"/>
              <w:rPr>
                <w:rFonts w:eastAsia="Century Gothic" w:cs="Arial"/>
                <w:szCs w:val="24"/>
                <w:lang w:bidi="es-CO"/>
              </w:rPr>
            </w:pPr>
          </w:p>
          <w:p w14:paraId="281608E6" w14:textId="77777777" w:rsidR="00AA271F" w:rsidRPr="009212D0" w:rsidRDefault="00AA271F" w:rsidP="009212D0">
            <w:pPr>
              <w:ind w:right="142"/>
              <w:rPr>
                <w:rFonts w:eastAsia="Century Gothic" w:cs="Arial"/>
                <w:szCs w:val="24"/>
                <w:lang w:bidi="es-CO"/>
              </w:rPr>
            </w:pPr>
          </w:p>
          <w:p w14:paraId="48B4014A" w14:textId="77777777" w:rsidR="00AA271F" w:rsidRPr="009212D0" w:rsidRDefault="00AA271F" w:rsidP="009212D0">
            <w:pPr>
              <w:ind w:right="142"/>
              <w:rPr>
                <w:rFonts w:eastAsia="Century Gothic" w:cs="Arial"/>
                <w:szCs w:val="24"/>
                <w:lang w:bidi="es-CO"/>
              </w:rPr>
            </w:pPr>
          </w:p>
          <w:p w14:paraId="417E7B12" w14:textId="77777777" w:rsidR="00AA271F" w:rsidRPr="009212D0" w:rsidRDefault="00AA271F" w:rsidP="009212D0">
            <w:pPr>
              <w:ind w:right="142"/>
              <w:rPr>
                <w:rFonts w:eastAsia="Century Gothic" w:cs="Arial"/>
                <w:szCs w:val="24"/>
                <w:lang w:bidi="es-CO"/>
              </w:rPr>
            </w:pPr>
          </w:p>
          <w:p w14:paraId="744AD57F" w14:textId="77777777" w:rsidR="00AA271F" w:rsidRPr="009212D0" w:rsidRDefault="00AA271F" w:rsidP="009212D0">
            <w:pPr>
              <w:ind w:right="142"/>
              <w:rPr>
                <w:rFonts w:eastAsia="Century Gothic" w:cs="Arial"/>
                <w:szCs w:val="24"/>
                <w:lang w:bidi="es-CO"/>
              </w:rPr>
            </w:pPr>
          </w:p>
          <w:p w14:paraId="79425594" w14:textId="77777777" w:rsidR="00AA271F" w:rsidRPr="009212D0" w:rsidRDefault="00AA271F" w:rsidP="009212D0">
            <w:pPr>
              <w:ind w:right="142"/>
              <w:rPr>
                <w:rFonts w:eastAsia="Century Gothic" w:cs="Arial"/>
                <w:szCs w:val="24"/>
                <w:lang w:bidi="es-CO"/>
              </w:rPr>
            </w:pPr>
          </w:p>
          <w:p w14:paraId="42B39D5D" w14:textId="77777777" w:rsidR="00AA271F" w:rsidRPr="009212D0" w:rsidRDefault="00AA271F" w:rsidP="009212D0">
            <w:pPr>
              <w:ind w:right="142"/>
              <w:rPr>
                <w:rFonts w:eastAsia="Century Gothic" w:cs="Arial"/>
                <w:szCs w:val="24"/>
                <w:lang w:bidi="es-CO"/>
              </w:rPr>
            </w:pPr>
          </w:p>
          <w:p w14:paraId="126A7C0B" w14:textId="44E28FCE" w:rsidR="00AA271F" w:rsidRPr="009212D0" w:rsidRDefault="00AA271F" w:rsidP="009212D0">
            <w:pPr>
              <w:ind w:right="142"/>
              <w:rPr>
                <w:rFonts w:eastAsia="Century Gothic" w:cs="Arial"/>
                <w:szCs w:val="24"/>
                <w:lang w:bidi="es-CO"/>
              </w:rPr>
            </w:pPr>
          </w:p>
        </w:tc>
        <w:tc>
          <w:tcPr>
            <w:tcW w:w="5103" w:type="dxa"/>
            <w:tcBorders>
              <w:top w:val="single" w:sz="4" w:space="0" w:color="000000"/>
              <w:left w:val="single" w:sz="4" w:space="0" w:color="000000"/>
              <w:bottom w:val="single" w:sz="4" w:space="0" w:color="000000"/>
              <w:right w:val="single" w:sz="4" w:space="0" w:color="000000"/>
            </w:tcBorders>
          </w:tcPr>
          <w:p w14:paraId="1A255FDB" w14:textId="77777777" w:rsidR="006E3498" w:rsidRPr="009212D0" w:rsidRDefault="006E3498" w:rsidP="009212D0">
            <w:pPr>
              <w:ind w:right="95"/>
              <w:rPr>
                <w:rFonts w:eastAsia="Century Gothic" w:cs="Arial"/>
                <w:szCs w:val="24"/>
                <w:lang w:bidi="es-CO"/>
              </w:rPr>
            </w:pPr>
            <w:r w:rsidRPr="009212D0">
              <w:rPr>
                <w:rFonts w:eastAsia="Century Gothic" w:cs="Arial"/>
                <w:szCs w:val="24"/>
                <w:lang w:bidi="es-CO"/>
              </w:rPr>
              <w:lastRenderedPageBreak/>
              <w:t xml:space="preserve">“Artículo 10.  </w:t>
            </w:r>
            <w:r w:rsidRPr="009212D0">
              <w:rPr>
                <w:rFonts w:cs="Arial"/>
                <w:szCs w:val="24"/>
              </w:rPr>
              <w:t>El castellano es el idioma oficial de Colombia. Las lenguas y dialectos de los grupos étnicos son también oficiales en sus territorios. La enseñanza que se imparta en las comunidades con tradiciones lingüísticas propias será bilingüe.”</w:t>
            </w:r>
          </w:p>
          <w:p w14:paraId="3CC18814" w14:textId="6619C087" w:rsidR="006E3498" w:rsidRPr="009212D0" w:rsidRDefault="006E3498" w:rsidP="009212D0">
            <w:pPr>
              <w:ind w:right="95"/>
              <w:rPr>
                <w:rFonts w:eastAsia="Century Gothic" w:cs="Arial"/>
                <w:szCs w:val="24"/>
                <w:lang w:bidi="es-CO"/>
              </w:rPr>
            </w:pPr>
            <w:r w:rsidRPr="009212D0">
              <w:rPr>
                <w:rFonts w:eastAsia="Century Gothic" w:cs="Arial"/>
                <w:szCs w:val="24"/>
                <w:lang w:bidi="es-CO"/>
              </w:rPr>
              <w:t>Artículo 90. El Estado responderá patrimonialmente por los daños antijurídicos que “le sean imputables, causados por la acción o la omisión de las autoridades públicas. En el evento de ser condenado el Estado a la reparación patrimonial de uno de tales daños, que haya sido consecuencia de la conducta dolosa o gravemente culposa de un agente suyo, aquél deberá repetir contra éste.”</w:t>
            </w:r>
          </w:p>
          <w:p w14:paraId="5730BCCF" w14:textId="41A11FEF" w:rsidR="006E3498" w:rsidRPr="009212D0" w:rsidRDefault="006E3498" w:rsidP="009212D0">
            <w:pPr>
              <w:ind w:right="96"/>
              <w:rPr>
                <w:rFonts w:eastAsia="Century Gothic" w:cs="Arial"/>
                <w:szCs w:val="24"/>
                <w:lang w:bidi="es-CO"/>
              </w:rPr>
            </w:pPr>
            <w:r w:rsidRPr="009212D0">
              <w:rPr>
                <w:rFonts w:eastAsia="Century Gothic" w:cs="Arial"/>
                <w:szCs w:val="24"/>
                <w:lang w:bidi="es-CO"/>
              </w:rPr>
              <w:lastRenderedPageBreak/>
              <w:t>“Artículo 209.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30B4F57B" w14:textId="142874D1" w:rsidR="006E3498" w:rsidRPr="009212D0" w:rsidRDefault="006E3498" w:rsidP="009212D0">
            <w:pPr>
              <w:ind w:right="97"/>
              <w:rPr>
                <w:rFonts w:eastAsia="Century Gothic" w:cs="Arial"/>
                <w:szCs w:val="24"/>
                <w:lang w:bidi="es-CO"/>
              </w:rPr>
            </w:pPr>
            <w:r w:rsidRPr="009212D0">
              <w:rPr>
                <w:rFonts w:eastAsia="Century Gothic" w:cs="Arial"/>
                <w:szCs w:val="24"/>
                <w:lang w:bidi="es-CO"/>
              </w:rPr>
              <w:t>Las autoridades administrativas deben coordinar sus actuaciones para el adecuado cumplimiento de los fines del Estado. La administración pública, en todos sus órdenes, tendrá un control interno que se ejercerá en los términos que señale la ley.”</w:t>
            </w:r>
          </w:p>
        </w:tc>
      </w:tr>
      <w:tr w:rsidR="006E3498" w:rsidRPr="009212D0" w14:paraId="5818B101" w14:textId="77777777" w:rsidTr="002930A1">
        <w:trPr>
          <w:trHeight w:val="1849"/>
        </w:trPr>
        <w:tc>
          <w:tcPr>
            <w:tcW w:w="4820" w:type="dxa"/>
            <w:tcBorders>
              <w:top w:val="single" w:sz="4" w:space="0" w:color="000000"/>
              <w:left w:val="single" w:sz="4" w:space="0" w:color="000000"/>
              <w:bottom w:val="single" w:sz="4" w:space="0" w:color="000000"/>
              <w:right w:val="single" w:sz="4" w:space="0" w:color="000000"/>
            </w:tcBorders>
            <w:hideMark/>
          </w:tcPr>
          <w:p w14:paraId="0DFCB41D" w14:textId="77777777" w:rsidR="006E3498" w:rsidRPr="009212D0" w:rsidRDefault="006E3498" w:rsidP="009212D0">
            <w:pPr>
              <w:ind w:right="142"/>
              <w:rPr>
                <w:rFonts w:eastAsia="Century Gothic" w:cs="Arial"/>
                <w:szCs w:val="24"/>
                <w:lang w:bidi="es-CO"/>
              </w:rPr>
            </w:pPr>
            <w:r w:rsidRPr="009212D0">
              <w:rPr>
                <w:rFonts w:eastAsia="Century Gothic" w:cs="Arial"/>
                <w:szCs w:val="24"/>
                <w:lang w:bidi="es-CO"/>
              </w:rPr>
              <w:lastRenderedPageBreak/>
              <w:t xml:space="preserve">Ley 1444 de 2011” por medio de la cual se escinden unos Ministerios, se otorgan precisas facultades extraordinarias al </w:t>
            </w:r>
            <w:proofErr w:type="gramStart"/>
            <w:r w:rsidRPr="009212D0">
              <w:rPr>
                <w:rFonts w:eastAsia="Century Gothic" w:cs="Arial"/>
                <w:szCs w:val="24"/>
                <w:lang w:bidi="es-CO"/>
              </w:rPr>
              <w:t>Presidente</w:t>
            </w:r>
            <w:proofErr w:type="gramEnd"/>
            <w:r w:rsidRPr="009212D0">
              <w:rPr>
                <w:rFonts w:eastAsia="Century Gothic" w:cs="Arial"/>
                <w:szCs w:val="24"/>
                <w:lang w:bidi="es-CO"/>
              </w:rPr>
              <w:t xml:space="preserve"> de la República para modificar la estructura de la Administración Pública y la planta de personal de la Fiscalía General de la Nación y se dictan otras disposiciones</w:t>
            </w:r>
            <w:r w:rsidR="00AA271F" w:rsidRPr="009212D0">
              <w:rPr>
                <w:rFonts w:eastAsia="Century Gothic" w:cs="Arial"/>
                <w:szCs w:val="24"/>
                <w:lang w:bidi="es-CO"/>
              </w:rPr>
              <w:t>.</w:t>
            </w:r>
          </w:p>
          <w:p w14:paraId="2536A4AE" w14:textId="77777777" w:rsidR="00AA271F" w:rsidRPr="009212D0" w:rsidRDefault="00AA271F" w:rsidP="009212D0">
            <w:pPr>
              <w:ind w:right="142"/>
              <w:rPr>
                <w:rFonts w:eastAsia="Century Gothic" w:cs="Arial"/>
                <w:szCs w:val="24"/>
                <w:lang w:bidi="es-CO"/>
              </w:rPr>
            </w:pPr>
          </w:p>
          <w:p w14:paraId="17F0A79C" w14:textId="77777777" w:rsidR="00AA271F" w:rsidRPr="009212D0" w:rsidRDefault="00AA271F" w:rsidP="009212D0">
            <w:pPr>
              <w:ind w:right="142"/>
              <w:rPr>
                <w:rFonts w:eastAsia="Century Gothic" w:cs="Arial"/>
                <w:szCs w:val="24"/>
                <w:lang w:bidi="es-CO"/>
              </w:rPr>
            </w:pPr>
          </w:p>
          <w:p w14:paraId="2C00B32E" w14:textId="77777777" w:rsidR="00AA271F" w:rsidRPr="009212D0" w:rsidRDefault="00AA271F" w:rsidP="009212D0">
            <w:pPr>
              <w:ind w:right="142"/>
              <w:rPr>
                <w:rFonts w:eastAsia="Century Gothic" w:cs="Arial"/>
                <w:szCs w:val="24"/>
                <w:lang w:bidi="es-CO"/>
              </w:rPr>
            </w:pPr>
          </w:p>
          <w:p w14:paraId="7AEC2EFD" w14:textId="77777777" w:rsidR="00AA271F" w:rsidRPr="009212D0" w:rsidRDefault="00AA271F" w:rsidP="009212D0">
            <w:pPr>
              <w:ind w:right="142"/>
              <w:rPr>
                <w:rFonts w:eastAsia="Century Gothic" w:cs="Arial"/>
                <w:szCs w:val="24"/>
                <w:lang w:bidi="es-CO"/>
              </w:rPr>
            </w:pPr>
          </w:p>
          <w:p w14:paraId="38075AB0" w14:textId="472BEB3C" w:rsidR="00AA271F" w:rsidRPr="009212D0" w:rsidRDefault="00AA271F" w:rsidP="009212D0">
            <w:pPr>
              <w:ind w:right="142"/>
              <w:rPr>
                <w:rFonts w:eastAsia="Century Gothic" w:cs="Arial"/>
                <w:szCs w:val="24"/>
                <w:lang w:bidi="es-CO"/>
              </w:rPr>
            </w:pPr>
          </w:p>
        </w:tc>
        <w:tc>
          <w:tcPr>
            <w:tcW w:w="5103" w:type="dxa"/>
            <w:tcBorders>
              <w:top w:val="single" w:sz="4" w:space="0" w:color="000000"/>
              <w:left w:val="single" w:sz="4" w:space="0" w:color="000000"/>
              <w:bottom w:val="single" w:sz="4" w:space="0" w:color="000000"/>
              <w:right w:val="single" w:sz="4" w:space="0" w:color="000000"/>
            </w:tcBorders>
            <w:hideMark/>
          </w:tcPr>
          <w:p w14:paraId="0D2ED11B" w14:textId="77777777" w:rsidR="006E3498" w:rsidRPr="009212D0" w:rsidRDefault="006E3498" w:rsidP="009212D0">
            <w:pPr>
              <w:ind w:right="97"/>
              <w:rPr>
                <w:rFonts w:eastAsia="Century Gothic" w:cs="Arial"/>
                <w:szCs w:val="24"/>
                <w:lang w:bidi="es-CO"/>
              </w:rPr>
            </w:pPr>
            <w:r w:rsidRPr="009212D0">
              <w:rPr>
                <w:rFonts w:eastAsia="Century Gothic" w:cs="Arial"/>
                <w:szCs w:val="24"/>
                <w:lang w:bidi="es-CO"/>
              </w:rPr>
              <w:t>Artículo 5°. Parágrafo: Crea la Agencia Nacional de Defensa Jurídica de la Nación como una Unidad Administrativa Especial, para cuyo objetivo es la estructuración, formulación, aplicación, evaluación y difusión de las políticas de prevención del daño antijurídico, así como la defensa y protección efectiva de los intereses litigiosos de la Nación, en las actuaciones judiciales de las entidades públicas, en procura de la reducción de la responsabilidad patrimonial y la actividad litigiosa.</w:t>
            </w:r>
          </w:p>
        </w:tc>
      </w:tr>
      <w:tr w:rsidR="006E3498" w:rsidRPr="009212D0" w14:paraId="2799C0CB" w14:textId="77777777" w:rsidTr="002930A1">
        <w:trPr>
          <w:trHeight w:val="1570"/>
        </w:trPr>
        <w:tc>
          <w:tcPr>
            <w:tcW w:w="4820" w:type="dxa"/>
            <w:tcBorders>
              <w:top w:val="single" w:sz="4" w:space="0" w:color="000000"/>
              <w:left w:val="single" w:sz="4" w:space="0" w:color="000000"/>
              <w:bottom w:val="single" w:sz="4" w:space="0" w:color="000000"/>
              <w:right w:val="single" w:sz="4" w:space="0" w:color="000000"/>
            </w:tcBorders>
            <w:hideMark/>
          </w:tcPr>
          <w:p w14:paraId="1CAD5906" w14:textId="6435BE39" w:rsidR="003A4519" w:rsidRPr="009212D0" w:rsidRDefault="006E3498" w:rsidP="009212D0">
            <w:pPr>
              <w:ind w:right="142"/>
              <w:rPr>
                <w:rFonts w:eastAsia="Century Gothic" w:cs="Arial"/>
                <w:szCs w:val="24"/>
                <w:lang w:bidi="es-CO"/>
              </w:rPr>
            </w:pPr>
            <w:r w:rsidRPr="009212D0">
              <w:rPr>
                <w:rFonts w:eastAsia="Century Gothic" w:cs="Arial"/>
                <w:szCs w:val="24"/>
                <w:lang w:bidi="es-CO"/>
              </w:rPr>
              <w:lastRenderedPageBreak/>
              <w:t xml:space="preserve">Decreto No. 4085 de 2011 “Por el cual se establecen los objetivos y la estructura de la Agencia Nacional de Defensa Jurídica del Estado”. Modificado por </w:t>
            </w:r>
            <w:r w:rsidR="003A4519" w:rsidRPr="009212D0">
              <w:rPr>
                <w:rFonts w:eastAsia="Century Gothic" w:cs="Arial"/>
                <w:szCs w:val="24"/>
                <w:lang w:bidi="es-CO"/>
              </w:rPr>
              <w:t xml:space="preserve"> </w:t>
            </w:r>
            <w:hyperlink r:id="rId8" w:history="1">
              <w:r w:rsidR="003A4519" w:rsidRPr="009212D0">
                <w:rPr>
                  <w:rStyle w:val="Hipervnculo"/>
                  <w:rFonts w:eastAsia="Century Gothic" w:cs="Arial"/>
                  <w:color w:val="auto"/>
                  <w:szCs w:val="24"/>
                  <w:u w:val="none"/>
                  <w:lang w:bidi="es-CO"/>
                </w:rPr>
                <w:t>Modificado por los Decretos: 1244 de 2021</w:t>
              </w:r>
            </w:hyperlink>
            <w:r w:rsidR="00C31AE6" w:rsidRPr="009212D0">
              <w:rPr>
                <w:rFonts w:eastAsia="Century Gothic" w:cs="Arial"/>
                <w:szCs w:val="24"/>
                <w:lang w:bidi="es-CO"/>
              </w:rPr>
              <w:t xml:space="preserve"> y </w:t>
            </w:r>
            <w:hyperlink r:id="rId9" w:history="1">
              <w:r w:rsidR="003A4519" w:rsidRPr="009212D0">
                <w:rPr>
                  <w:rStyle w:val="Hipervnculo"/>
                  <w:rFonts w:eastAsia="Century Gothic" w:cs="Arial"/>
                  <w:color w:val="auto"/>
                  <w:szCs w:val="24"/>
                  <w:u w:val="none"/>
                  <w:lang w:bidi="es-CO"/>
                </w:rPr>
                <w:t>1698 de 2019</w:t>
              </w:r>
            </w:hyperlink>
            <w:r w:rsidR="00133932" w:rsidRPr="009212D0">
              <w:rPr>
                <w:rFonts w:eastAsia="Century Gothic" w:cs="Arial"/>
                <w:szCs w:val="24"/>
                <w:lang w:bidi="es-CO"/>
              </w:rPr>
              <w:t>.</w:t>
            </w:r>
          </w:p>
          <w:p w14:paraId="4CCE148A" w14:textId="413D0DAD" w:rsidR="006E3498" w:rsidRPr="009212D0" w:rsidRDefault="006E3498" w:rsidP="009212D0">
            <w:pPr>
              <w:ind w:right="142"/>
              <w:rPr>
                <w:rFonts w:eastAsia="Century Gothic" w:cs="Arial"/>
                <w:szCs w:val="24"/>
                <w:lang w:bidi="es-CO"/>
              </w:rPr>
            </w:pPr>
          </w:p>
          <w:p w14:paraId="0632A193" w14:textId="77777777" w:rsidR="00AA271F" w:rsidRPr="009212D0" w:rsidRDefault="00AA271F" w:rsidP="009212D0">
            <w:pPr>
              <w:ind w:right="142"/>
              <w:rPr>
                <w:rFonts w:eastAsia="Century Gothic" w:cs="Arial"/>
                <w:szCs w:val="24"/>
                <w:lang w:bidi="es-CO"/>
              </w:rPr>
            </w:pPr>
          </w:p>
          <w:p w14:paraId="5ED0AABD" w14:textId="77777777" w:rsidR="00AA271F" w:rsidRPr="009212D0" w:rsidRDefault="00AA271F" w:rsidP="009212D0">
            <w:pPr>
              <w:ind w:right="142"/>
              <w:rPr>
                <w:rFonts w:eastAsia="Century Gothic" w:cs="Arial"/>
                <w:szCs w:val="24"/>
                <w:lang w:bidi="es-CO"/>
              </w:rPr>
            </w:pPr>
          </w:p>
          <w:p w14:paraId="337D6216" w14:textId="5C6033D8" w:rsidR="006E774E" w:rsidRPr="009212D0" w:rsidRDefault="006E774E" w:rsidP="009212D0">
            <w:pPr>
              <w:ind w:right="142"/>
              <w:rPr>
                <w:rFonts w:eastAsia="Century Gothic" w:cs="Arial"/>
                <w:szCs w:val="24"/>
                <w:lang w:bidi="es-CO"/>
              </w:rPr>
            </w:pPr>
          </w:p>
          <w:p w14:paraId="71B1D782" w14:textId="13CE6C94" w:rsidR="003B4A62" w:rsidRPr="009212D0" w:rsidRDefault="003B4A62" w:rsidP="009212D0">
            <w:pPr>
              <w:ind w:right="142"/>
              <w:rPr>
                <w:rFonts w:eastAsia="Century Gothic" w:cs="Arial"/>
                <w:szCs w:val="24"/>
                <w:lang w:bidi="es-CO"/>
              </w:rPr>
            </w:pPr>
          </w:p>
          <w:p w14:paraId="71281A8B" w14:textId="77777777" w:rsidR="003B4A62" w:rsidRPr="009212D0" w:rsidRDefault="003B4A62" w:rsidP="009212D0">
            <w:pPr>
              <w:ind w:right="142"/>
              <w:rPr>
                <w:rFonts w:eastAsia="Century Gothic" w:cs="Arial"/>
                <w:szCs w:val="24"/>
                <w:lang w:bidi="es-CO"/>
              </w:rPr>
            </w:pPr>
          </w:p>
          <w:p w14:paraId="5D9410A3" w14:textId="77777777" w:rsidR="006E774E" w:rsidRPr="009212D0" w:rsidRDefault="006E774E" w:rsidP="009212D0">
            <w:pPr>
              <w:ind w:right="142"/>
              <w:rPr>
                <w:rFonts w:eastAsia="Century Gothic" w:cs="Arial"/>
                <w:szCs w:val="24"/>
                <w:lang w:bidi="es-CO"/>
              </w:rPr>
            </w:pPr>
          </w:p>
          <w:p w14:paraId="6136A49D" w14:textId="77777777" w:rsidR="006E774E" w:rsidRPr="009212D0" w:rsidRDefault="006E774E" w:rsidP="009212D0">
            <w:pPr>
              <w:ind w:right="142"/>
              <w:rPr>
                <w:rFonts w:eastAsia="Century Gothic" w:cs="Arial"/>
                <w:szCs w:val="24"/>
                <w:lang w:bidi="es-CO"/>
              </w:rPr>
            </w:pPr>
          </w:p>
          <w:p w14:paraId="1ADCAB10" w14:textId="77777777" w:rsidR="006E774E" w:rsidRPr="009212D0" w:rsidRDefault="006E774E" w:rsidP="009212D0">
            <w:pPr>
              <w:ind w:right="142"/>
              <w:rPr>
                <w:rFonts w:eastAsia="Century Gothic" w:cs="Arial"/>
                <w:szCs w:val="24"/>
                <w:lang w:bidi="es-CO"/>
              </w:rPr>
            </w:pPr>
          </w:p>
          <w:p w14:paraId="70115A0F" w14:textId="77777777" w:rsidR="006E774E" w:rsidRPr="009212D0" w:rsidRDefault="006E774E" w:rsidP="009212D0">
            <w:pPr>
              <w:ind w:right="142"/>
              <w:rPr>
                <w:rFonts w:eastAsia="Century Gothic" w:cs="Arial"/>
                <w:szCs w:val="24"/>
                <w:lang w:bidi="es-CO"/>
              </w:rPr>
            </w:pPr>
          </w:p>
          <w:p w14:paraId="5B156C31" w14:textId="77777777" w:rsidR="006E774E" w:rsidRPr="009212D0" w:rsidRDefault="006E774E" w:rsidP="009212D0">
            <w:pPr>
              <w:ind w:right="142"/>
              <w:rPr>
                <w:rFonts w:eastAsia="Century Gothic" w:cs="Arial"/>
                <w:szCs w:val="24"/>
                <w:lang w:bidi="es-CO"/>
              </w:rPr>
            </w:pPr>
          </w:p>
          <w:p w14:paraId="4BA130A9" w14:textId="77777777" w:rsidR="006E774E" w:rsidRPr="009212D0" w:rsidRDefault="006E774E" w:rsidP="009212D0">
            <w:pPr>
              <w:ind w:right="142"/>
              <w:rPr>
                <w:rFonts w:eastAsia="Century Gothic" w:cs="Arial"/>
                <w:szCs w:val="24"/>
                <w:lang w:bidi="es-CO"/>
              </w:rPr>
            </w:pPr>
          </w:p>
          <w:p w14:paraId="003C7CB7" w14:textId="77777777" w:rsidR="006E774E" w:rsidRPr="009212D0" w:rsidRDefault="006E774E" w:rsidP="009212D0">
            <w:pPr>
              <w:ind w:right="142"/>
              <w:rPr>
                <w:rFonts w:eastAsia="Century Gothic" w:cs="Arial"/>
                <w:szCs w:val="24"/>
                <w:lang w:bidi="es-CO"/>
              </w:rPr>
            </w:pPr>
          </w:p>
          <w:p w14:paraId="7567AA1C" w14:textId="77777777" w:rsidR="006E774E" w:rsidRPr="009212D0" w:rsidRDefault="006E774E" w:rsidP="009212D0">
            <w:pPr>
              <w:ind w:right="142"/>
              <w:rPr>
                <w:rFonts w:eastAsia="Century Gothic" w:cs="Arial"/>
                <w:szCs w:val="24"/>
                <w:lang w:bidi="es-CO"/>
              </w:rPr>
            </w:pPr>
          </w:p>
          <w:p w14:paraId="23F76123" w14:textId="77777777" w:rsidR="006E774E" w:rsidRPr="009212D0" w:rsidRDefault="006E774E" w:rsidP="009212D0">
            <w:pPr>
              <w:ind w:right="142"/>
              <w:rPr>
                <w:rFonts w:eastAsia="Century Gothic" w:cs="Arial"/>
                <w:szCs w:val="24"/>
                <w:lang w:bidi="es-CO"/>
              </w:rPr>
            </w:pPr>
          </w:p>
          <w:p w14:paraId="3CA613B2" w14:textId="77777777" w:rsidR="006E774E" w:rsidRPr="009212D0" w:rsidRDefault="006E774E" w:rsidP="009212D0">
            <w:pPr>
              <w:ind w:right="142"/>
              <w:rPr>
                <w:rFonts w:eastAsia="Century Gothic" w:cs="Arial"/>
                <w:szCs w:val="24"/>
                <w:lang w:bidi="es-CO"/>
              </w:rPr>
            </w:pPr>
          </w:p>
          <w:p w14:paraId="464B560B" w14:textId="32492F3D" w:rsidR="006E774E" w:rsidRPr="009212D0" w:rsidRDefault="006E774E" w:rsidP="009212D0">
            <w:pPr>
              <w:ind w:right="142"/>
              <w:rPr>
                <w:rFonts w:eastAsia="Century Gothic" w:cs="Arial"/>
                <w:szCs w:val="24"/>
                <w:lang w:bidi="es-CO"/>
              </w:rPr>
            </w:pPr>
          </w:p>
        </w:tc>
        <w:tc>
          <w:tcPr>
            <w:tcW w:w="5103" w:type="dxa"/>
            <w:tcBorders>
              <w:top w:val="single" w:sz="4" w:space="0" w:color="000000"/>
              <w:left w:val="single" w:sz="4" w:space="0" w:color="000000"/>
              <w:bottom w:val="single" w:sz="4" w:space="0" w:color="000000"/>
              <w:right w:val="single" w:sz="4" w:space="0" w:color="000000"/>
            </w:tcBorders>
          </w:tcPr>
          <w:p w14:paraId="5330C64D" w14:textId="77777777" w:rsidR="006E3498" w:rsidRPr="009212D0" w:rsidRDefault="006E3498" w:rsidP="009212D0">
            <w:pPr>
              <w:ind w:right="97"/>
              <w:rPr>
                <w:rFonts w:eastAsia="Century Gothic" w:cs="Arial"/>
                <w:szCs w:val="24"/>
                <w:lang w:bidi="es-CO"/>
              </w:rPr>
            </w:pPr>
            <w:r w:rsidRPr="009212D0">
              <w:rPr>
                <w:rFonts w:eastAsia="Century Gothic" w:cs="Arial"/>
                <w:szCs w:val="24"/>
                <w:lang w:bidi="es-CO"/>
              </w:rPr>
              <w:t>Artículo 2°. Objetivo. La Agencia tendrá como objetivo el diseño de estrategias, planes y acciones dirigidos a dar cumplimiento a las políticas de defensa jurídica de la Nación y del Estado definidas por el Gobierno Nacional; la formulación, evaluación y difusión de las políticas en materia de prevención de las conductas antijurídicas por parte de servidores y entidades públicas, del daño antijurídico y la extensión de sus efectos, y la dirección, coordinación y ejecución de las acciones que aseguren la adecuada implementación de las mismas, para la defensa de los intereses litigiosos de la Nación.</w:t>
            </w:r>
          </w:p>
          <w:p w14:paraId="7E8187B0" w14:textId="358E9A95" w:rsidR="006E3498" w:rsidRPr="009212D0" w:rsidRDefault="006E3498" w:rsidP="009212D0">
            <w:pPr>
              <w:ind w:right="96"/>
              <w:rPr>
                <w:rFonts w:eastAsia="Century Gothic" w:cs="Arial"/>
                <w:szCs w:val="24"/>
                <w:lang w:bidi="es-CO"/>
              </w:rPr>
            </w:pPr>
            <w:r w:rsidRPr="009212D0">
              <w:rPr>
                <w:rFonts w:eastAsia="Century Gothic" w:cs="Arial"/>
                <w:szCs w:val="24"/>
                <w:lang w:bidi="es-CO"/>
              </w:rPr>
              <w:t>PARÁGRAFO. Para efectos este decreto, entiéndase por intereses litigioso</w:t>
            </w:r>
            <w:r w:rsidR="00AA271F" w:rsidRPr="009212D0">
              <w:rPr>
                <w:rFonts w:eastAsia="Century Gothic" w:cs="Arial"/>
                <w:szCs w:val="24"/>
                <w:lang w:bidi="es-CO"/>
              </w:rPr>
              <w:t>s de la Nación, los siguientes:</w:t>
            </w:r>
          </w:p>
          <w:p w14:paraId="7F7C648C" w14:textId="73F339BE" w:rsidR="006E3498" w:rsidRPr="009212D0" w:rsidRDefault="006E3498" w:rsidP="009212D0">
            <w:pPr>
              <w:pStyle w:val="Prrafodelista"/>
              <w:numPr>
                <w:ilvl w:val="0"/>
                <w:numId w:val="6"/>
              </w:numPr>
              <w:ind w:left="316" w:right="96" w:hanging="316"/>
              <w:contextualSpacing w:val="0"/>
              <w:rPr>
                <w:rFonts w:cs="Arial"/>
                <w:szCs w:val="24"/>
              </w:rPr>
            </w:pPr>
            <w:r w:rsidRPr="009212D0">
              <w:rPr>
                <w:rFonts w:cs="Arial"/>
                <w:szCs w:val="24"/>
              </w:rPr>
              <w:t xml:space="preserve">Aquellos en los cuates esté comprometida una entidad de la Administración Pública del orden nacional por ser parte en un proceso. </w:t>
            </w:r>
          </w:p>
          <w:p w14:paraId="0A701E6D" w14:textId="183DFC17" w:rsidR="006E3498" w:rsidRPr="009212D0" w:rsidRDefault="006E3498" w:rsidP="009212D0">
            <w:pPr>
              <w:pStyle w:val="Prrafodelista"/>
              <w:numPr>
                <w:ilvl w:val="0"/>
                <w:numId w:val="6"/>
              </w:numPr>
              <w:ind w:left="316" w:right="96" w:hanging="316"/>
              <w:contextualSpacing w:val="0"/>
              <w:rPr>
                <w:rFonts w:cs="Arial"/>
                <w:szCs w:val="24"/>
              </w:rPr>
            </w:pPr>
            <w:r w:rsidRPr="009212D0">
              <w:rPr>
                <w:rFonts w:cs="Arial"/>
                <w:szCs w:val="24"/>
              </w:rPr>
              <w:t xml:space="preserve">Aquellos relacionados con procesos en los cuales haya sido demandado un acto proferido por una autoridad pública o un </w:t>
            </w:r>
            <w:r w:rsidRPr="009212D0">
              <w:rPr>
                <w:rFonts w:cs="Arial"/>
                <w:szCs w:val="24"/>
              </w:rPr>
              <w:lastRenderedPageBreak/>
              <w:t xml:space="preserve">órgano estatal del orden nacional, tales como leyes y actos administrativos, así como aquellos procesos en los cuales se controvierta su interpretación o aplicación. </w:t>
            </w:r>
          </w:p>
          <w:p w14:paraId="1CE62BAC" w14:textId="27CDF689" w:rsidR="006E3498" w:rsidRPr="009212D0" w:rsidRDefault="006E3498" w:rsidP="009212D0">
            <w:pPr>
              <w:pStyle w:val="Prrafodelista"/>
              <w:numPr>
                <w:ilvl w:val="0"/>
                <w:numId w:val="6"/>
              </w:numPr>
              <w:ind w:left="316" w:right="96" w:hanging="316"/>
              <w:contextualSpacing w:val="0"/>
              <w:rPr>
                <w:rFonts w:cs="Arial"/>
                <w:szCs w:val="24"/>
              </w:rPr>
            </w:pPr>
            <w:r w:rsidRPr="009212D0">
              <w:rPr>
                <w:rFonts w:cs="Arial"/>
                <w:szCs w:val="24"/>
              </w:rPr>
              <w:t xml:space="preserve">Aquellos relacionados con procesos en los cuales se controvierta una conducta de un servidor público del orden nacional. </w:t>
            </w:r>
          </w:p>
          <w:p w14:paraId="659A98DE" w14:textId="2C666756" w:rsidR="006E3498" w:rsidRPr="009212D0" w:rsidRDefault="006E3498" w:rsidP="009212D0">
            <w:pPr>
              <w:pStyle w:val="Prrafodelista"/>
              <w:numPr>
                <w:ilvl w:val="0"/>
                <w:numId w:val="6"/>
              </w:numPr>
              <w:ind w:left="316" w:right="96" w:hanging="316"/>
              <w:contextualSpacing w:val="0"/>
              <w:rPr>
                <w:rFonts w:cs="Arial"/>
                <w:szCs w:val="24"/>
              </w:rPr>
            </w:pPr>
            <w:r w:rsidRPr="009212D0">
              <w:rPr>
                <w:rFonts w:cs="Arial"/>
                <w:szCs w:val="24"/>
              </w:rPr>
              <w:t xml:space="preserve">Aquellos relacionados con procesos en el orden regional o internacional en los cuales haya sido demandada la Nación. </w:t>
            </w:r>
          </w:p>
          <w:p w14:paraId="76E76EFC" w14:textId="77777777" w:rsidR="006E3498" w:rsidRPr="009212D0" w:rsidRDefault="006E3498" w:rsidP="009212D0">
            <w:pPr>
              <w:pStyle w:val="Prrafodelista"/>
              <w:numPr>
                <w:ilvl w:val="0"/>
                <w:numId w:val="6"/>
              </w:numPr>
              <w:ind w:left="316" w:right="96" w:hanging="284"/>
              <w:contextualSpacing w:val="0"/>
              <w:rPr>
                <w:rFonts w:cs="Arial"/>
                <w:szCs w:val="24"/>
              </w:rPr>
            </w:pPr>
            <w:r w:rsidRPr="009212D0">
              <w:rPr>
                <w:rFonts w:cs="Arial"/>
                <w:szCs w:val="24"/>
              </w:rPr>
              <w:t>Los demás que determine el Consejo Directivo de esta Agencia dentro de los lineamientos y prioridades señalados por el Gobierno Nacional.</w:t>
            </w:r>
          </w:p>
        </w:tc>
      </w:tr>
      <w:tr w:rsidR="006E3498" w:rsidRPr="009212D0" w14:paraId="07C3547C" w14:textId="77777777" w:rsidTr="002930A1">
        <w:trPr>
          <w:trHeight w:val="1954"/>
        </w:trPr>
        <w:tc>
          <w:tcPr>
            <w:tcW w:w="4820" w:type="dxa"/>
            <w:tcBorders>
              <w:top w:val="single" w:sz="4" w:space="0" w:color="000000"/>
              <w:left w:val="single" w:sz="4" w:space="0" w:color="000000"/>
              <w:bottom w:val="single" w:sz="4" w:space="0" w:color="000000"/>
              <w:right w:val="single" w:sz="4" w:space="0" w:color="000000"/>
            </w:tcBorders>
            <w:hideMark/>
          </w:tcPr>
          <w:p w14:paraId="1A23C201" w14:textId="44EDF49F" w:rsidR="006E3498" w:rsidRPr="009212D0" w:rsidRDefault="006E3498" w:rsidP="009212D0">
            <w:pPr>
              <w:ind w:right="142"/>
              <w:rPr>
                <w:rFonts w:eastAsia="Century Gothic" w:cs="Arial"/>
                <w:szCs w:val="24"/>
                <w:lang w:bidi="es-CO"/>
              </w:rPr>
            </w:pPr>
            <w:r w:rsidRPr="009212D0">
              <w:rPr>
                <w:rFonts w:eastAsia="Century Gothic" w:cs="Arial"/>
                <w:szCs w:val="24"/>
                <w:lang w:bidi="es-CO"/>
              </w:rPr>
              <w:lastRenderedPageBreak/>
              <w:t xml:space="preserve">Decreto No. 1069 de mayo 26 de </w:t>
            </w:r>
            <w:r w:rsidR="00133932" w:rsidRPr="009212D0">
              <w:rPr>
                <w:rFonts w:eastAsia="Century Gothic" w:cs="Arial"/>
                <w:szCs w:val="24"/>
                <w:lang w:bidi="es-CO"/>
              </w:rPr>
              <w:t>2015 “Por</w:t>
            </w:r>
            <w:r w:rsidRPr="009212D0">
              <w:rPr>
                <w:rFonts w:eastAsia="Century Gothic" w:cs="Arial"/>
                <w:szCs w:val="24"/>
                <w:lang w:bidi="es-CO"/>
              </w:rPr>
              <w:t xml:space="preserve"> medio del cual se expide el Decreto Único reglamentario del sector Justicia y del Derecho.</w:t>
            </w:r>
            <w:r w:rsidR="007828D1" w:rsidRPr="009212D0">
              <w:rPr>
                <w:rFonts w:eastAsia="Century Gothic" w:cs="Arial"/>
                <w:szCs w:val="24"/>
                <w:lang w:bidi="es-CO"/>
              </w:rPr>
              <w:t>”</w:t>
            </w:r>
          </w:p>
          <w:p w14:paraId="7E9B2875" w14:textId="77777777" w:rsidR="009D45B4" w:rsidRPr="009212D0" w:rsidRDefault="009D45B4" w:rsidP="009212D0">
            <w:pPr>
              <w:ind w:right="142"/>
              <w:rPr>
                <w:rFonts w:eastAsia="Century Gothic" w:cs="Arial"/>
                <w:szCs w:val="24"/>
                <w:lang w:bidi="es-CO"/>
              </w:rPr>
            </w:pPr>
          </w:p>
          <w:p w14:paraId="3434E25E" w14:textId="7ECA16E7" w:rsidR="009D45B4" w:rsidRPr="009212D0" w:rsidRDefault="009D45B4" w:rsidP="009212D0">
            <w:pPr>
              <w:ind w:right="142"/>
              <w:rPr>
                <w:rFonts w:eastAsia="Century Gothic" w:cs="Arial"/>
                <w:szCs w:val="24"/>
                <w:lang w:bidi="es-CO"/>
              </w:rPr>
            </w:pPr>
          </w:p>
          <w:p w14:paraId="0F5CF457" w14:textId="77777777" w:rsidR="00D05133" w:rsidRPr="009212D0" w:rsidRDefault="00D05133" w:rsidP="009212D0">
            <w:pPr>
              <w:ind w:right="142"/>
              <w:rPr>
                <w:rFonts w:eastAsia="Century Gothic" w:cs="Arial"/>
                <w:szCs w:val="24"/>
                <w:lang w:bidi="es-CO"/>
              </w:rPr>
            </w:pPr>
          </w:p>
          <w:p w14:paraId="7E556C06" w14:textId="77777777" w:rsidR="009D45B4" w:rsidRPr="009212D0" w:rsidRDefault="009D45B4" w:rsidP="009212D0">
            <w:pPr>
              <w:ind w:right="142"/>
              <w:rPr>
                <w:rFonts w:eastAsia="Century Gothic" w:cs="Arial"/>
                <w:szCs w:val="24"/>
                <w:lang w:bidi="es-CO"/>
              </w:rPr>
            </w:pPr>
          </w:p>
          <w:p w14:paraId="213EA347" w14:textId="3A540AAF" w:rsidR="009D45B4" w:rsidRPr="009212D0" w:rsidRDefault="009D45B4" w:rsidP="009212D0">
            <w:pPr>
              <w:ind w:right="142"/>
              <w:rPr>
                <w:rFonts w:eastAsia="Century Gothic" w:cs="Arial"/>
                <w:szCs w:val="24"/>
                <w:lang w:bidi="es-CO"/>
              </w:rPr>
            </w:pPr>
          </w:p>
          <w:p w14:paraId="452AB44A" w14:textId="384E6B14" w:rsidR="006E774E" w:rsidRPr="009212D0" w:rsidRDefault="006E774E" w:rsidP="009212D0">
            <w:pPr>
              <w:ind w:right="142"/>
              <w:rPr>
                <w:rFonts w:eastAsia="Century Gothic" w:cs="Arial"/>
                <w:szCs w:val="24"/>
                <w:lang w:bidi="es-CO"/>
              </w:rPr>
            </w:pPr>
          </w:p>
          <w:p w14:paraId="336EB64F" w14:textId="7246E7A2" w:rsidR="006E774E" w:rsidRPr="009212D0" w:rsidRDefault="006E774E" w:rsidP="009212D0">
            <w:pPr>
              <w:ind w:right="142"/>
              <w:rPr>
                <w:rFonts w:eastAsia="Century Gothic" w:cs="Arial"/>
                <w:szCs w:val="24"/>
                <w:lang w:bidi="es-CO"/>
              </w:rPr>
            </w:pPr>
          </w:p>
          <w:p w14:paraId="25313940" w14:textId="3060A059" w:rsidR="006E774E" w:rsidRPr="009212D0" w:rsidRDefault="006E774E" w:rsidP="009212D0">
            <w:pPr>
              <w:ind w:right="142"/>
              <w:rPr>
                <w:rFonts w:eastAsia="Century Gothic" w:cs="Arial"/>
                <w:szCs w:val="24"/>
                <w:lang w:bidi="es-CO"/>
              </w:rPr>
            </w:pPr>
          </w:p>
          <w:p w14:paraId="05F44BFB" w14:textId="185005E3" w:rsidR="006E774E" w:rsidRPr="009212D0" w:rsidRDefault="006E774E" w:rsidP="009212D0">
            <w:pPr>
              <w:ind w:right="142"/>
              <w:rPr>
                <w:rFonts w:eastAsia="Century Gothic" w:cs="Arial"/>
                <w:szCs w:val="24"/>
                <w:lang w:bidi="es-CO"/>
              </w:rPr>
            </w:pPr>
          </w:p>
          <w:p w14:paraId="50FE9F32" w14:textId="77777777" w:rsidR="006E774E" w:rsidRPr="009212D0" w:rsidRDefault="006E774E" w:rsidP="009212D0">
            <w:pPr>
              <w:ind w:right="142"/>
              <w:rPr>
                <w:rFonts w:eastAsia="Century Gothic" w:cs="Arial"/>
                <w:szCs w:val="24"/>
                <w:lang w:bidi="es-CO"/>
              </w:rPr>
            </w:pPr>
          </w:p>
          <w:p w14:paraId="550EFA9B" w14:textId="77777777" w:rsidR="009D45B4" w:rsidRPr="009212D0" w:rsidRDefault="009D45B4" w:rsidP="009212D0">
            <w:pPr>
              <w:ind w:right="142"/>
              <w:rPr>
                <w:rFonts w:eastAsia="Century Gothic" w:cs="Arial"/>
                <w:szCs w:val="24"/>
                <w:lang w:bidi="es-CO"/>
              </w:rPr>
            </w:pPr>
          </w:p>
          <w:p w14:paraId="58787EDF" w14:textId="77777777" w:rsidR="009D45B4" w:rsidRPr="009212D0" w:rsidRDefault="009D45B4" w:rsidP="009212D0">
            <w:pPr>
              <w:ind w:right="142"/>
              <w:rPr>
                <w:rFonts w:eastAsia="Century Gothic" w:cs="Arial"/>
                <w:szCs w:val="24"/>
                <w:lang w:bidi="es-CO"/>
              </w:rPr>
            </w:pPr>
          </w:p>
          <w:p w14:paraId="28710D0B" w14:textId="77777777" w:rsidR="009D45B4" w:rsidRPr="009212D0" w:rsidRDefault="009D45B4" w:rsidP="009212D0">
            <w:pPr>
              <w:ind w:right="142"/>
              <w:rPr>
                <w:rFonts w:eastAsia="Century Gothic" w:cs="Arial"/>
                <w:szCs w:val="24"/>
                <w:lang w:bidi="es-CO"/>
              </w:rPr>
            </w:pPr>
          </w:p>
          <w:p w14:paraId="6C4DA25F" w14:textId="77777777" w:rsidR="009D45B4" w:rsidRPr="009212D0" w:rsidRDefault="009D45B4" w:rsidP="009212D0">
            <w:pPr>
              <w:ind w:right="142"/>
              <w:rPr>
                <w:rFonts w:eastAsia="Century Gothic" w:cs="Arial"/>
                <w:szCs w:val="24"/>
                <w:lang w:bidi="es-CO"/>
              </w:rPr>
            </w:pPr>
          </w:p>
          <w:p w14:paraId="1B14C38D" w14:textId="77777777" w:rsidR="009D45B4" w:rsidRPr="009212D0" w:rsidRDefault="009D45B4" w:rsidP="009212D0">
            <w:pPr>
              <w:ind w:right="142"/>
              <w:rPr>
                <w:rFonts w:eastAsia="Century Gothic" w:cs="Arial"/>
                <w:szCs w:val="24"/>
                <w:lang w:bidi="es-CO"/>
              </w:rPr>
            </w:pPr>
          </w:p>
          <w:p w14:paraId="6121D205" w14:textId="77777777" w:rsidR="009D45B4" w:rsidRPr="009212D0" w:rsidRDefault="009D45B4" w:rsidP="009212D0">
            <w:pPr>
              <w:ind w:right="142"/>
              <w:rPr>
                <w:rFonts w:eastAsia="Century Gothic" w:cs="Arial"/>
                <w:szCs w:val="24"/>
                <w:lang w:bidi="es-CO"/>
              </w:rPr>
            </w:pPr>
          </w:p>
          <w:p w14:paraId="6C78ABCF" w14:textId="77777777" w:rsidR="009D45B4" w:rsidRPr="009212D0" w:rsidRDefault="009D45B4" w:rsidP="009212D0">
            <w:pPr>
              <w:ind w:right="142"/>
              <w:rPr>
                <w:rFonts w:eastAsia="Century Gothic" w:cs="Arial"/>
                <w:szCs w:val="24"/>
                <w:lang w:bidi="es-CO"/>
              </w:rPr>
            </w:pPr>
          </w:p>
          <w:p w14:paraId="53A92A66" w14:textId="77777777" w:rsidR="009D45B4" w:rsidRPr="009212D0" w:rsidRDefault="009D45B4" w:rsidP="009212D0">
            <w:pPr>
              <w:ind w:right="142"/>
              <w:rPr>
                <w:rFonts w:eastAsia="Century Gothic" w:cs="Arial"/>
                <w:szCs w:val="24"/>
                <w:lang w:bidi="es-CO"/>
              </w:rPr>
            </w:pPr>
          </w:p>
          <w:p w14:paraId="77AF0CC2" w14:textId="77777777" w:rsidR="009D45B4" w:rsidRPr="009212D0" w:rsidRDefault="009D45B4" w:rsidP="009212D0">
            <w:pPr>
              <w:ind w:right="142"/>
              <w:rPr>
                <w:rFonts w:eastAsia="Century Gothic" w:cs="Arial"/>
                <w:szCs w:val="24"/>
                <w:lang w:bidi="es-CO"/>
              </w:rPr>
            </w:pPr>
          </w:p>
          <w:p w14:paraId="50860057" w14:textId="062294B1" w:rsidR="009D45B4" w:rsidRPr="009212D0" w:rsidRDefault="009D45B4" w:rsidP="009212D0">
            <w:pPr>
              <w:ind w:right="142"/>
              <w:rPr>
                <w:rFonts w:eastAsia="Century Gothic" w:cs="Arial"/>
                <w:b/>
                <w:szCs w:val="24"/>
                <w:lang w:bidi="es-CO"/>
              </w:rPr>
            </w:pPr>
          </w:p>
        </w:tc>
        <w:tc>
          <w:tcPr>
            <w:tcW w:w="5103" w:type="dxa"/>
            <w:tcBorders>
              <w:top w:val="single" w:sz="4" w:space="0" w:color="000000"/>
              <w:left w:val="single" w:sz="4" w:space="0" w:color="000000"/>
              <w:bottom w:val="single" w:sz="4" w:space="0" w:color="000000"/>
              <w:right w:val="single" w:sz="4" w:space="0" w:color="000000"/>
            </w:tcBorders>
            <w:hideMark/>
          </w:tcPr>
          <w:p w14:paraId="3FC7E638" w14:textId="77777777" w:rsidR="006E3498" w:rsidRPr="009212D0" w:rsidRDefault="006E3498" w:rsidP="009212D0">
            <w:pPr>
              <w:ind w:right="96"/>
              <w:rPr>
                <w:rFonts w:eastAsia="Century Gothic" w:cs="Arial"/>
                <w:szCs w:val="24"/>
                <w:lang w:bidi="es-CO"/>
              </w:rPr>
            </w:pPr>
            <w:r w:rsidRPr="009212D0">
              <w:rPr>
                <w:rFonts w:eastAsia="Century Gothic" w:cs="Arial"/>
                <w:szCs w:val="24"/>
                <w:lang w:bidi="es-CO"/>
              </w:rPr>
              <w:lastRenderedPageBreak/>
              <w:t>Artículo 2.2.4.3.1.2.2. Comités de conciliación. El Comité de Conciliación es una instancia administrativa que actúa como sede de estudio, análisis y formulación de políticas sobre prevención del daño antijurídico y defensa de los intereses de la entidad.</w:t>
            </w:r>
          </w:p>
          <w:p w14:paraId="72D7B94C" w14:textId="77777777" w:rsidR="006E3498" w:rsidRPr="009212D0" w:rsidRDefault="006E3498" w:rsidP="009212D0">
            <w:pPr>
              <w:ind w:left="107" w:right="96"/>
              <w:rPr>
                <w:rFonts w:eastAsia="Century Gothic" w:cs="Arial"/>
                <w:szCs w:val="24"/>
                <w:lang w:bidi="es-CO"/>
              </w:rPr>
            </w:pPr>
          </w:p>
          <w:p w14:paraId="58EC9956" w14:textId="75BE2D1E" w:rsidR="006E3498" w:rsidRPr="009212D0" w:rsidRDefault="006E3498" w:rsidP="009212D0">
            <w:pPr>
              <w:ind w:right="95"/>
              <w:rPr>
                <w:rFonts w:eastAsia="Century Gothic" w:cs="Arial"/>
                <w:szCs w:val="24"/>
                <w:lang w:bidi="es-CO"/>
              </w:rPr>
            </w:pPr>
            <w:r w:rsidRPr="009212D0">
              <w:rPr>
                <w:rFonts w:eastAsia="Century Gothic" w:cs="Arial"/>
                <w:szCs w:val="24"/>
                <w:lang w:bidi="es-CO"/>
              </w:rPr>
              <w:t xml:space="preserve">Igualmente decidirá, en cada caso específico, sobre la procedencia de la </w:t>
            </w:r>
            <w:r w:rsidRPr="009212D0">
              <w:rPr>
                <w:rFonts w:eastAsia="Century Gothic" w:cs="Arial"/>
                <w:szCs w:val="24"/>
                <w:lang w:bidi="es-CO"/>
              </w:rPr>
              <w:lastRenderedPageBreak/>
              <w:t>conciliación o cualquier otro medio alternativo de solución de conflictos, con sujeción estricta a las normas jurídicas sustantivas, procedimentales y de control vigentes, evitando lesionar el patrimonio público. La decisión de conciliar tomada en los términos anteriores, por sí sola, no dará lugar a investigaciones disciplinarias, ni fiscales, ni al ejercicio de acciones de repetición contra los miembros del Comité. Parágrafo. La decisión del Comité de Conciliación acerca de la viabilidad de conciliar no constituye ordenación de gasto.</w:t>
            </w:r>
          </w:p>
        </w:tc>
      </w:tr>
      <w:tr w:rsidR="006E3498" w:rsidRPr="009212D0" w14:paraId="21F74493" w14:textId="77777777" w:rsidTr="002930A1">
        <w:trPr>
          <w:trHeight w:val="836"/>
        </w:trPr>
        <w:tc>
          <w:tcPr>
            <w:tcW w:w="4820" w:type="dxa"/>
            <w:tcBorders>
              <w:top w:val="single" w:sz="4" w:space="0" w:color="000000"/>
              <w:left w:val="single" w:sz="4" w:space="0" w:color="000000"/>
              <w:bottom w:val="single" w:sz="4" w:space="0" w:color="000000"/>
              <w:right w:val="single" w:sz="4" w:space="0" w:color="000000"/>
            </w:tcBorders>
            <w:hideMark/>
          </w:tcPr>
          <w:p w14:paraId="653AC706" w14:textId="77777777" w:rsidR="006E3498" w:rsidRPr="009212D0" w:rsidRDefault="006E3498" w:rsidP="009212D0">
            <w:pPr>
              <w:ind w:right="142"/>
              <w:rPr>
                <w:rFonts w:eastAsia="Century Gothic" w:cs="Arial"/>
                <w:szCs w:val="24"/>
                <w:lang w:bidi="es-CO"/>
              </w:rPr>
            </w:pPr>
            <w:r w:rsidRPr="009212D0">
              <w:rPr>
                <w:rFonts w:eastAsia="Century Gothic" w:cs="Arial"/>
                <w:szCs w:val="24"/>
                <w:lang w:bidi="es-CO"/>
              </w:rPr>
              <w:lastRenderedPageBreak/>
              <w:t>Directiva Presidencial No. 05 de 2009</w:t>
            </w:r>
            <w:r w:rsidR="009D45B4" w:rsidRPr="009212D0">
              <w:rPr>
                <w:rFonts w:eastAsia="Century Gothic" w:cs="Arial"/>
                <w:szCs w:val="24"/>
                <w:lang w:bidi="es-CO"/>
              </w:rPr>
              <w:t>.</w:t>
            </w:r>
          </w:p>
          <w:p w14:paraId="1BE6BFF5" w14:textId="77777777" w:rsidR="009D45B4" w:rsidRPr="009212D0" w:rsidRDefault="009D45B4" w:rsidP="009212D0">
            <w:pPr>
              <w:ind w:right="142"/>
              <w:rPr>
                <w:rFonts w:eastAsia="Century Gothic" w:cs="Arial"/>
                <w:szCs w:val="24"/>
                <w:lang w:bidi="es-CO"/>
              </w:rPr>
            </w:pPr>
          </w:p>
          <w:p w14:paraId="088281B8" w14:textId="77777777" w:rsidR="009D45B4" w:rsidRPr="009212D0" w:rsidRDefault="009D45B4" w:rsidP="009212D0">
            <w:pPr>
              <w:ind w:right="142"/>
              <w:rPr>
                <w:rFonts w:eastAsia="Century Gothic" w:cs="Arial"/>
                <w:szCs w:val="24"/>
                <w:lang w:bidi="es-CO"/>
              </w:rPr>
            </w:pPr>
          </w:p>
          <w:p w14:paraId="19C1A2D9" w14:textId="77777777" w:rsidR="009D45B4" w:rsidRPr="009212D0" w:rsidRDefault="009D45B4" w:rsidP="009212D0">
            <w:pPr>
              <w:ind w:right="142"/>
              <w:rPr>
                <w:rFonts w:eastAsia="Century Gothic" w:cs="Arial"/>
                <w:szCs w:val="24"/>
                <w:lang w:bidi="es-CO"/>
              </w:rPr>
            </w:pPr>
          </w:p>
          <w:p w14:paraId="333DD6D9" w14:textId="77777777" w:rsidR="009D45B4" w:rsidRPr="009212D0" w:rsidRDefault="009D45B4" w:rsidP="009212D0">
            <w:pPr>
              <w:ind w:right="142"/>
              <w:rPr>
                <w:rFonts w:eastAsia="Century Gothic" w:cs="Arial"/>
                <w:szCs w:val="24"/>
                <w:lang w:bidi="es-CO"/>
              </w:rPr>
            </w:pPr>
          </w:p>
          <w:p w14:paraId="441A30FC" w14:textId="77777777" w:rsidR="009D45B4" w:rsidRPr="009212D0" w:rsidRDefault="009D45B4" w:rsidP="009212D0">
            <w:pPr>
              <w:ind w:right="142"/>
              <w:rPr>
                <w:rFonts w:eastAsia="Century Gothic" w:cs="Arial"/>
                <w:szCs w:val="24"/>
                <w:lang w:bidi="es-CO"/>
              </w:rPr>
            </w:pPr>
          </w:p>
          <w:p w14:paraId="5FDEB4EE" w14:textId="77777777" w:rsidR="009D45B4" w:rsidRPr="009212D0" w:rsidRDefault="009D45B4" w:rsidP="009212D0">
            <w:pPr>
              <w:ind w:right="142"/>
              <w:rPr>
                <w:rFonts w:eastAsia="Century Gothic" w:cs="Arial"/>
                <w:szCs w:val="24"/>
                <w:lang w:bidi="es-CO"/>
              </w:rPr>
            </w:pPr>
          </w:p>
          <w:p w14:paraId="6B8CBD29" w14:textId="4085962B" w:rsidR="009D45B4" w:rsidRPr="009212D0" w:rsidRDefault="009D45B4" w:rsidP="009212D0">
            <w:pPr>
              <w:ind w:right="142"/>
              <w:rPr>
                <w:rFonts w:eastAsia="Century Gothic" w:cs="Arial"/>
                <w:b/>
                <w:szCs w:val="24"/>
                <w:lang w:bidi="es-CO"/>
              </w:rPr>
            </w:pPr>
          </w:p>
        </w:tc>
        <w:tc>
          <w:tcPr>
            <w:tcW w:w="5103" w:type="dxa"/>
            <w:tcBorders>
              <w:top w:val="single" w:sz="4" w:space="0" w:color="000000"/>
              <w:left w:val="single" w:sz="4" w:space="0" w:color="000000"/>
              <w:bottom w:val="single" w:sz="4" w:space="0" w:color="000000"/>
              <w:right w:val="single" w:sz="4" w:space="0" w:color="000000"/>
            </w:tcBorders>
            <w:hideMark/>
          </w:tcPr>
          <w:p w14:paraId="1141BCDE" w14:textId="77777777" w:rsidR="006E3498" w:rsidRPr="009212D0" w:rsidRDefault="006E3498" w:rsidP="009212D0">
            <w:pPr>
              <w:ind w:right="96"/>
              <w:rPr>
                <w:rFonts w:eastAsia="Century Gothic" w:cs="Arial"/>
                <w:szCs w:val="24"/>
                <w:lang w:bidi="es-CO"/>
              </w:rPr>
            </w:pPr>
            <w:r w:rsidRPr="009212D0">
              <w:rPr>
                <w:rFonts w:eastAsia="Century Gothic" w:cs="Arial"/>
                <w:szCs w:val="24"/>
                <w:lang w:bidi="es-CO"/>
              </w:rPr>
              <w:t>“Se reitera a los Comités de Conciliación la obligación que les asiste de formular las políticas de prevención del daño antijurídico e implementar políticas generales de defensa de los intereses litigiosos de la entidad y demás obligaciones consagradas en el Decreto 1716 de 2009.”</w:t>
            </w:r>
          </w:p>
        </w:tc>
      </w:tr>
      <w:tr w:rsidR="006E3498" w:rsidRPr="009212D0" w14:paraId="67647171" w14:textId="77777777" w:rsidTr="002930A1">
        <w:trPr>
          <w:trHeight w:val="707"/>
        </w:trPr>
        <w:tc>
          <w:tcPr>
            <w:tcW w:w="4820" w:type="dxa"/>
            <w:tcBorders>
              <w:top w:val="single" w:sz="4" w:space="0" w:color="000000"/>
              <w:left w:val="single" w:sz="4" w:space="0" w:color="000000"/>
              <w:bottom w:val="single" w:sz="4" w:space="0" w:color="000000"/>
              <w:right w:val="single" w:sz="4" w:space="0" w:color="000000"/>
            </w:tcBorders>
            <w:hideMark/>
          </w:tcPr>
          <w:p w14:paraId="260E9086" w14:textId="1FB0BC83" w:rsidR="006E3498" w:rsidRPr="009212D0" w:rsidRDefault="006E3498" w:rsidP="009212D0">
            <w:pPr>
              <w:ind w:right="142"/>
              <w:rPr>
                <w:rFonts w:eastAsia="Century Gothic" w:cs="Arial"/>
                <w:b/>
                <w:szCs w:val="24"/>
                <w:lang w:bidi="es-CO"/>
              </w:rPr>
            </w:pPr>
            <w:r w:rsidRPr="009212D0">
              <w:rPr>
                <w:rFonts w:eastAsia="Century Gothic" w:cs="Arial"/>
                <w:szCs w:val="24"/>
                <w:lang w:bidi="es-CO"/>
              </w:rPr>
              <w:t>Circular Externa No. 03 de junio 20 de 2014, expedida por la Agencia Nacional de Defensa jurídica del Estado</w:t>
            </w:r>
            <w:r w:rsidR="009D45B4" w:rsidRPr="009212D0">
              <w:rPr>
                <w:rFonts w:eastAsia="Century Gothic" w:cs="Arial"/>
                <w:szCs w:val="24"/>
                <w:lang w:bidi="es-CO"/>
              </w:rPr>
              <w:t>.</w:t>
            </w:r>
          </w:p>
        </w:tc>
        <w:tc>
          <w:tcPr>
            <w:tcW w:w="5103" w:type="dxa"/>
            <w:tcBorders>
              <w:top w:val="single" w:sz="4" w:space="0" w:color="000000"/>
              <w:left w:val="single" w:sz="4" w:space="0" w:color="000000"/>
              <w:bottom w:val="single" w:sz="4" w:space="0" w:color="000000"/>
              <w:right w:val="single" w:sz="4" w:space="0" w:color="000000"/>
            </w:tcBorders>
            <w:hideMark/>
          </w:tcPr>
          <w:p w14:paraId="17CB2558" w14:textId="77777777" w:rsidR="006E3498" w:rsidRPr="009212D0" w:rsidRDefault="006E3498" w:rsidP="009212D0">
            <w:pPr>
              <w:ind w:right="96"/>
              <w:rPr>
                <w:rFonts w:eastAsia="Century Gothic" w:cs="Arial"/>
                <w:szCs w:val="24"/>
                <w:lang w:bidi="es-CO"/>
              </w:rPr>
            </w:pPr>
            <w:r w:rsidRPr="009212D0">
              <w:rPr>
                <w:rFonts w:eastAsia="Century Gothic" w:cs="Arial"/>
                <w:szCs w:val="24"/>
                <w:lang w:bidi="es-CO"/>
              </w:rPr>
              <w:t>Establece la Metodología para la formulación e implementación de políticas de prevención.</w:t>
            </w:r>
          </w:p>
        </w:tc>
      </w:tr>
      <w:tr w:rsidR="006E3498" w:rsidRPr="009212D0" w14:paraId="2B6F304D" w14:textId="77777777" w:rsidTr="002930A1">
        <w:trPr>
          <w:trHeight w:val="703"/>
        </w:trPr>
        <w:tc>
          <w:tcPr>
            <w:tcW w:w="4820" w:type="dxa"/>
            <w:tcBorders>
              <w:top w:val="single" w:sz="4" w:space="0" w:color="000000"/>
              <w:left w:val="single" w:sz="4" w:space="0" w:color="000000"/>
              <w:bottom w:val="single" w:sz="4" w:space="0" w:color="000000"/>
              <w:right w:val="single" w:sz="4" w:space="0" w:color="000000"/>
            </w:tcBorders>
            <w:hideMark/>
          </w:tcPr>
          <w:p w14:paraId="1360D90A" w14:textId="590D0870" w:rsidR="006E3498" w:rsidRPr="009212D0" w:rsidRDefault="006E3498" w:rsidP="009212D0">
            <w:pPr>
              <w:ind w:right="142"/>
              <w:rPr>
                <w:rFonts w:eastAsia="Century Gothic" w:cs="Arial"/>
                <w:szCs w:val="24"/>
                <w:lang w:bidi="es-CO"/>
              </w:rPr>
            </w:pPr>
            <w:r w:rsidRPr="009212D0">
              <w:rPr>
                <w:rFonts w:eastAsia="Century Gothic" w:cs="Arial"/>
                <w:szCs w:val="24"/>
                <w:lang w:bidi="es-CO"/>
              </w:rPr>
              <w:lastRenderedPageBreak/>
              <w:t>Circulares Externas No 10 y 12 de 2014 expedida por la Agencia Nacional de Defensa jurídica del Estado</w:t>
            </w:r>
            <w:r w:rsidR="009D45B4" w:rsidRPr="009212D0">
              <w:rPr>
                <w:rFonts w:eastAsia="Century Gothic" w:cs="Arial"/>
                <w:szCs w:val="24"/>
                <w:lang w:bidi="es-CO"/>
              </w:rPr>
              <w:t>.</w:t>
            </w:r>
          </w:p>
        </w:tc>
        <w:tc>
          <w:tcPr>
            <w:tcW w:w="5103" w:type="dxa"/>
            <w:tcBorders>
              <w:top w:val="single" w:sz="4" w:space="0" w:color="000000"/>
              <w:left w:val="single" w:sz="4" w:space="0" w:color="000000"/>
              <w:bottom w:val="single" w:sz="4" w:space="0" w:color="000000"/>
              <w:right w:val="single" w:sz="4" w:space="0" w:color="000000"/>
            </w:tcBorders>
            <w:hideMark/>
          </w:tcPr>
          <w:p w14:paraId="05731812" w14:textId="77777777" w:rsidR="006E3498" w:rsidRPr="009212D0" w:rsidRDefault="006E3498" w:rsidP="009212D0">
            <w:pPr>
              <w:ind w:right="96"/>
              <w:rPr>
                <w:rFonts w:eastAsia="Century Gothic" w:cs="Arial"/>
                <w:szCs w:val="24"/>
                <w:lang w:bidi="es-CO"/>
              </w:rPr>
            </w:pPr>
            <w:r w:rsidRPr="009212D0">
              <w:rPr>
                <w:rFonts w:eastAsia="Century Gothic" w:cs="Arial"/>
                <w:szCs w:val="24"/>
                <w:lang w:bidi="es-CO"/>
              </w:rPr>
              <w:t>Imparte lineamientos sobre pago de intereses de mora de sentencias, laudos y conciliaciones.</w:t>
            </w:r>
          </w:p>
        </w:tc>
      </w:tr>
      <w:tr w:rsidR="006E3498" w:rsidRPr="009212D0" w14:paraId="22B6BE9B" w14:textId="77777777" w:rsidTr="002930A1">
        <w:trPr>
          <w:trHeight w:val="436"/>
        </w:trPr>
        <w:tc>
          <w:tcPr>
            <w:tcW w:w="4820" w:type="dxa"/>
            <w:tcBorders>
              <w:top w:val="single" w:sz="4" w:space="0" w:color="000000"/>
              <w:left w:val="single" w:sz="4" w:space="0" w:color="000000"/>
              <w:bottom w:val="single" w:sz="4" w:space="0" w:color="000000"/>
              <w:right w:val="single" w:sz="4" w:space="0" w:color="000000"/>
            </w:tcBorders>
            <w:hideMark/>
          </w:tcPr>
          <w:p w14:paraId="34D65859" w14:textId="77777777" w:rsidR="009D45B4" w:rsidRPr="009212D0" w:rsidRDefault="006E3498" w:rsidP="009212D0">
            <w:pPr>
              <w:ind w:right="142"/>
              <w:rPr>
                <w:rFonts w:eastAsia="Century Gothic" w:cs="Arial"/>
                <w:szCs w:val="24"/>
                <w:lang w:bidi="es-CO"/>
              </w:rPr>
            </w:pPr>
            <w:r w:rsidRPr="009212D0">
              <w:rPr>
                <w:rFonts w:eastAsia="Century Gothic" w:cs="Arial"/>
                <w:szCs w:val="24"/>
                <w:lang w:bidi="es-CO"/>
              </w:rPr>
              <w:t>Circular Externa No. 11 del 19 de diciembre de 2014</w:t>
            </w:r>
            <w:r w:rsidR="009D45B4" w:rsidRPr="009212D0">
              <w:rPr>
                <w:rFonts w:eastAsia="Century Gothic" w:cs="Arial"/>
                <w:szCs w:val="24"/>
                <w:lang w:bidi="es-CO"/>
              </w:rPr>
              <w:t>.</w:t>
            </w:r>
          </w:p>
          <w:p w14:paraId="5C735134" w14:textId="77777777" w:rsidR="009D45B4" w:rsidRPr="009212D0" w:rsidRDefault="009D45B4" w:rsidP="009212D0">
            <w:pPr>
              <w:ind w:right="142"/>
              <w:rPr>
                <w:rFonts w:eastAsia="Century Gothic" w:cs="Arial"/>
                <w:szCs w:val="24"/>
                <w:lang w:bidi="es-CO"/>
              </w:rPr>
            </w:pPr>
          </w:p>
          <w:p w14:paraId="2377B66A" w14:textId="1FC72F80" w:rsidR="009D45B4" w:rsidRPr="009212D0" w:rsidRDefault="009D45B4" w:rsidP="009212D0">
            <w:pPr>
              <w:ind w:right="142"/>
              <w:rPr>
                <w:rFonts w:eastAsia="Century Gothic" w:cs="Arial"/>
                <w:szCs w:val="24"/>
                <w:lang w:bidi="es-CO"/>
              </w:rPr>
            </w:pPr>
          </w:p>
          <w:p w14:paraId="377600AA" w14:textId="6C4125A8" w:rsidR="003B4A62" w:rsidRPr="009212D0" w:rsidRDefault="003B4A62" w:rsidP="009212D0">
            <w:pPr>
              <w:ind w:right="142"/>
              <w:rPr>
                <w:rFonts w:eastAsia="Century Gothic" w:cs="Arial"/>
                <w:szCs w:val="24"/>
                <w:lang w:bidi="es-CO"/>
              </w:rPr>
            </w:pPr>
          </w:p>
          <w:p w14:paraId="1A4E9DF0" w14:textId="7F138729" w:rsidR="003B4A62" w:rsidRPr="009212D0" w:rsidRDefault="003B4A62" w:rsidP="009212D0">
            <w:pPr>
              <w:ind w:right="142"/>
              <w:rPr>
                <w:rFonts w:eastAsia="Century Gothic" w:cs="Arial"/>
                <w:szCs w:val="24"/>
                <w:lang w:bidi="es-CO"/>
              </w:rPr>
            </w:pPr>
          </w:p>
          <w:p w14:paraId="2B351E44" w14:textId="03943299" w:rsidR="003B4A62" w:rsidRPr="009212D0" w:rsidRDefault="003B4A62" w:rsidP="009212D0">
            <w:pPr>
              <w:ind w:right="142"/>
              <w:rPr>
                <w:rFonts w:eastAsia="Century Gothic" w:cs="Arial"/>
                <w:szCs w:val="24"/>
                <w:lang w:bidi="es-CO"/>
              </w:rPr>
            </w:pPr>
          </w:p>
          <w:p w14:paraId="6765C104" w14:textId="66DC621E" w:rsidR="003B4A62" w:rsidRPr="009212D0" w:rsidRDefault="003B4A62" w:rsidP="009212D0">
            <w:pPr>
              <w:ind w:right="142"/>
              <w:rPr>
                <w:rFonts w:eastAsia="Century Gothic" w:cs="Arial"/>
                <w:szCs w:val="24"/>
                <w:lang w:bidi="es-CO"/>
              </w:rPr>
            </w:pPr>
          </w:p>
          <w:p w14:paraId="2FAD0B04" w14:textId="5088C5D2" w:rsidR="003B4A62" w:rsidRPr="009212D0" w:rsidRDefault="003B4A62" w:rsidP="009212D0">
            <w:pPr>
              <w:ind w:right="142"/>
              <w:rPr>
                <w:rFonts w:eastAsia="Century Gothic" w:cs="Arial"/>
                <w:szCs w:val="24"/>
                <w:lang w:bidi="es-CO"/>
              </w:rPr>
            </w:pPr>
          </w:p>
          <w:p w14:paraId="2A19DA4A" w14:textId="3821D4BA" w:rsidR="003B4A62" w:rsidRPr="009212D0" w:rsidRDefault="003B4A62" w:rsidP="009212D0">
            <w:pPr>
              <w:ind w:right="142"/>
              <w:rPr>
                <w:rFonts w:eastAsia="Century Gothic" w:cs="Arial"/>
                <w:szCs w:val="24"/>
                <w:lang w:bidi="es-CO"/>
              </w:rPr>
            </w:pPr>
          </w:p>
          <w:p w14:paraId="04EAA42A" w14:textId="030E67C5" w:rsidR="003B4A62" w:rsidRPr="009212D0" w:rsidRDefault="003B4A62" w:rsidP="009212D0">
            <w:pPr>
              <w:ind w:right="142"/>
              <w:rPr>
                <w:rFonts w:eastAsia="Century Gothic" w:cs="Arial"/>
                <w:szCs w:val="24"/>
                <w:lang w:bidi="es-CO"/>
              </w:rPr>
            </w:pPr>
          </w:p>
          <w:p w14:paraId="5AAF9AAD" w14:textId="57C5BAB9" w:rsidR="003B4A62" w:rsidRPr="009212D0" w:rsidRDefault="003B4A62" w:rsidP="009212D0">
            <w:pPr>
              <w:ind w:right="142"/>
              <w:rPr>
                <w:rFonts w:eastAsia="Century Gothic" w:cs="Arial"/>
                <w:szCs w:val="24"/>
                <w:lang w:bidi="es-CO"/>
              </w:rPr>
            </w:pPr>
          </w:p>
          <w:p w14:paraId="57992412" w14:textId="77777777" w:rsidR="003B4A62" w:rsidRPr="009212D0" w:rsidRDefault="003B4A62" w:rsidP="009212D0">
            <w:pPr>
              <w:ind w:right="142"/>
              <w:rPr>
                <w:rFonts w:eastAsia="Century Gothic" w:cs="Arial"/>
                <w:szCs w:val="24"/>
                <w:lang w:bidi="es-CO"/>
              </w:rPr>
            </w:pPr>
          </w:p>
          <w:p w14:paraId="1E023AB4" w14:textId="77777777" w:rsidR="009D45B4" w:rsidRPr="009212D0" w:rsidRDefault="009D45B4" w:rsidP="009212D0">
            <w:pPr>
              <w:ind w:right="142"/>
              <w:rPr>
                <w:rFonts w:eastAsia="Century Gothic" w:cs="Arial"/>
                <w:szCs w:val="24"/>
                <w:lang w:bidi="es-CO"/>
              </w:rPr>
            </w:pPr>
          </w:p>
          <w:p w14:paraId="5B8890E8" w14:textId="77777777" w:rsidR="009D45B4" w:rsidRPr="009212D0" w:rsidRDefault="009D45B4" w:rsidP="009212D0">
            <w:pPr>
              <w:ind w:right="142"/>
              <w:rPr>
                <w:rFonts w:eastAsia="Century Gothic" w:cs="Arial"/>
                <w:szCs w:val="24"/>
                <w:lang w:bidi="es-CO"/>
              </w:rPr>
            </w:pPr>
          </w:p>
          <w:p w14:paraId="112E7F73" w14:textId="77777777" w:rsidR="006E774E" w:rsidRPr="009212D0" w:rsidRDefault="006E774E" w:rsidP="009212D0">
            <w:pPr>
              <w:ind w:right="142"/>
              <w:rPr>
                <w:rFonts w:eastAsia="Century Gothic" w:cs="Arial"/>
                <w:szCs w:val="24"/>
                <w:lang w:bidi="es-CO"/>
              </w:rPr>
            </w:pPr>
          </w:p>
          <w:p w14:paraId="7C73C7FD" w14:textId="77777777" w:rsidR="006E774E" w:rsidRPr="009212D0" w:rsidRDefault="006E774E" w:rsidP="009212D0">
            <w:pPr>
              <w:ind w:right="142"/>
              <w:rPr>
                <w:rFonts w:eastAsia="Century Gothic" w:cs="Arial"/>
                <w:szCs w:val="24"/>
                <w:lang w:bidi="es-CO"/>
              </w:rPr>
            </w:pPr>
          </w:p>
          <w:p w14:paraId="0A3BBE8F" w14:textId="77777777" w:rsidR="006E774E" w:rsidRPr="009212D0" w:rsidRDefault="006E774E" w:rsidP="009212D0">
            <w:pPr>
              <w:ind w:right="142"/>
              <w:rPr>
                <w:rFonts w:eastAsia="Century Gothic" w:cs="Arial"/>
                <w:szCs w:val="24"/>
                <w:lang w:bidi="es-CO"/>
              </w:rPr>
            </w:pPr>
          </w:p>
          <w:p w14:paraId="64EA0177" w14:textId="77777777" w:rsidR="006E774E" w:rsidRPr="009212D0" w:rsidRDefault="006E774E" w:rsidP="009212D0">
            <w:pPr>
              <w:ind w:right="142"/>
              <w:rPr>
                <w:rFonts w:eastAsia="Century Gothic" w:cs="Arial"/>
                <w:szCs w:val="24"/>
                <w:lang w:bidi="es-CO"/>
              </w:rPr>
            </w:pPr>
          </w:p>
          <w:p w14:paraId="73A479C3" w14:textId="77777777" w:rsidR="006E774E" w:rsidRPr="009212D0" w:rsidRDefault="006E774E" w:rsidP="009212D0">
            <w:pPr>
              <w:ind w:right="142"/>
              <w:rPr>
                <w:rFonts w:eastAsia="Century Gothic" w:cs="Arial"/>
                <w:szCs w:val="24"/>
                <w:lang w:bidi="es-CO"/>
              </w:rPr>
            </w:pPr>
          </w:p>
          <w:p w14:paraId="526FF11D" w14:textId="77777777" w:rsidR="006E774E" w:rsidRPr="009212D0" w:rsidRDefault="006E774E" w:rsidP="009212D0">
            <w:pPr>
              <w:ind w:right="142"/>
              <w:rPr>
                <w:rFonts w:eastAsia="Century Gothic" w:cs="Arial"/>
                <w:szCs w:val="24"/>
                <w:lang w:bidi="es-CO"/>
              </w:rPr>
            </w:pPr>
          </w:p>
          <w:p w14:paraId="3BE267FC" w14:textId="77777777" w:rsidR="006E774E" w:rsidRPr="009212D0" w:rsidRDefault="006E774E" w:rsidP="009212D0">
            <w:pPr>
              <w:ind w:right="142"/>
              <w:rPr>
                <w:rFonts w:eastAsia="Century Gothic" w:cs="Arial"/>
                <w:szCs w:val="24"/>
                <w:lang w:bidi="es-CO"/>
              </w:rPr>
            </w:pPr>
          </w:p>
          <w:p w14:paraId="33F935B7" w14:textId="77777777" w:rsidR="006E774E" w:rsidRPr="009212D0" w:rsidRDefault="006E774E" w:rsidP="009212D0">
            <w:pPr>
              <w:ind w:right="142"/>
              <w:rPr>
                <w:rFonts w:eastAsia="Century Gothic" w:cs="Arial"/>
                <w:szCs w:val="24"/>
                <w:lang w:bidi="es-CO"/>
              </w:rPr>
            </w:pPr>
          </w:p>
          <w:p w14:paraId="639CB191" w14:textId="1DFAA784" w:rsidR="006E774E" w:rsidRPr="009212D0" w:rsidRDefault="006E774E" w:rsidP="009212D0">
            <w:pPr>
              <w:ind w:right="142"/>
              <w:rPr>
                <w:rFonts w:eastAsia="Century Gothic" w:cs="Arial"/>
                <w:szCs w:val="24"/>
                <w:lang w:bidi="es-CO"/>
              </w:rPr>
            </w:pPr>
          </w:p>
        </w:tc>
        <w:tc>
          <w:tcPr>
            <w:tcW w:w="5103" w:type="dxa"/>
            <w:tcBorders>
              <w:top w:val="single" w:sz="4" w:space="0" w:color="000000"/>
              <w:left w:val="single" w:sz="4" w:space="0" w:color="000000"/>
              <w:bottom w:val="single" w:sz="4" w:space="0" w:color="000000"/>
              <w:right w:val="single" w:sz="4" w:space="0" w:color="000000"/>
            </w:tcBorders>
          </w:tcPr>
          <w:p w14:paraId="0D54FF57" w14:textId="77777777" w:rsidR="006E3498" w:rsidRPr="009212D0" w:rsidRDefault="006E3498" w:rsidP="009212D0">
            <w:pPr>
              <w:ind w:right="97"/>
              <w:rPr>
                <w:rFonts w:eastAsia="Century Gothic" w:cs="Arial"/>
                <w:szCs w:val="24"/>
                <w:lang w:bidi="es-CO"/>
              </w:rPr>
            </w:pPr>
            <w:r w:rsidRPr="009212D0">
              <w:rPr>
                <w:rFonts w:eastAsia="Century Gothic" w:cs="Arial"/>
                <w:szCs w:val="24"/>
                <w:lang w:bidi="es-CO"/>
              </w:rPr>
              <w:lastRenderedPageBreak/>
              <w:t>Dicta el protocolo de pautas mínimas para la Gestión de la Defensa Jurídica en las Nuevas Entidades del Orden Nacional.</w:t>
            </w:r>
          </w:p>
          <w:p w14:paraId="3EECB200" w14:textId="5A95A234" w:rsidR="006E3498" w:rsidRPr="009212D0" w:rsidRDefault="006E3498" w:rsidP="009212D0">
            <w:pPr>
              <w:ind w:right="96"/>
              <w:rPr>
                <w:rFonts w:eastAsia="Century Gothic" w:cs="Arial"/>
                <w:szCs w:val="24"/>
                <w:lang w:bidi="es-CO"/>
              </w:rPr>
            </w:pPr>
            <w:r w:rsidRPr="009212D0">
              <w:rPr>
                <w:rFonts w:eastAsia="Century Gothic" w:cs="Arial"/>
                <w:szCs w:val="24"/>
                <w:lang w:bidi="es-CO"/>
              </w:rPr>
              <w:t>“2.1.3. Competencias del Comité de Conciliación. Integrado el Comité de Conciliación, este se constituye en una instancia administrativa que deberá actuar como sede de estudio, análisis y formulación de políticas sobre prevención del daño antijurídico y defensa de los intereses litigiosos de la entidad. (…)”</w:t>
            </w:r>
          </w:p>
          <w:p w14:paraId="49EB5C53" w14:textId="6305BD48" w:rsidR="006E3498" w:rsidRPr="009212D0" w:rsidRDefault="006E3498" w:rsidP="009212D0">
            <w:pPr>
              <w:rPr>
                <w:rFonts w:eastAsia="Century Gothic" w:cs="Arial"/>
                <w:szCs w:val="24"/>
                <w:lang w:bidi="es-CO"/>
              </w:rPr>
            </w:pPr>
            <w:r w:rsidRPr="009212D0">
              <w:rPr>
                <w:rFonts w:eastAsia="Century Gothic" w:cs="Arial"/>
                <w:szCs w:val="24"/>
                <w:lang w:bidi="es-CO"/>
              </w:rPr>
              <w:t>“2.1.5. Funci</w:t>
            </w:r>
            <w:r w:rsidR="009D45B4" w:rsidRPr="009212D0">
              <w:rPr>
                <w:rFonts w:eastAsia="Century Gothic" w:cs="Arial"/>
                <w:szCs w:val="24"/>
                <w:lang w:bidi="es-CO"/>
              </w:rPr>
              <w:t>ones del Comité de Conciliación.</w:t>
            </w:r>
          </w:p>
          <w:p w14:paraId="6541B0F8" w14:textId="0BFBAC09" w:rsidR="006E3498" w:rsidRPr="009212D0" w:rsidRDefault="009D45B4" w:rsidP="009212D0">
            <w:pPr>
              <w:rPr>
                <w:rFonts w:eastAsia="Century Gothic" w:cs="Arial"/>
                <w:szCs w:val="24"/>
                <w:lang w:bidi="es-CO"/>
              </w:rPr>
            </w:pPr>
            <w:r w:rsidRPr="009212D0">
              <w:rPr>
                <w:rFonts w:eastAsia="Century Gothic" w:cs="Arial"/>
                <w:szCs w:val="24"/>
                <w:lang w:bidi="es-CO"/>
              </w:rPr>
              <w:t xml:space="preserve">2.1.5.1. </w:t>
            </w:r>
            <w:r w:rsidR="006E3498" w:rsidRPr="009212D0">
              <w:rPr>
                <w:rFonts w:eastAsia="Century Gothic" w:cs="Arial"/>
                <w:szCs w:val="24"/>
                <w:lang w:bidi="es-CO"/>
              </w:rPr>
              <w:t>El Comité de Conciliación debe cumplir con las funciones que les asigna el artículo 19 del Decreto 1716 de 2009, especialmente aquellas referidas a la formulación, ejecución y diseño de políticas de prevención del daño antijurídico (…)</w:t>
            </w:r>
          </w:p>
          <w:p w14:paraId="242F0B9D" w14:textId="77777777" w:rsidR="006E3498" w:rsidRPr="009212D0" w:rsidRDefault="006E3498" w:rsidP="009212D0">
            <w:pPr>
              <w:pStyle w:val="Prrafodelista"/>
              <w:numPr>
                <w:ilvl w:val="3"/>
                <w:numId w:val="4"/>
              </w:numPr>
              <w:tabs>
                <w:tab w:val="left" w:pos="674"/>
                <w:tab w:val="center" w:pos="883"/>
              </w:tabs>
              <w:ind w:left="0" w:right="100" w:firstLine="32"/>
              <w:contextualSpacing w:val="0"/>
              <w:rPr>
                <w:rFonts w:cs="Arial"/>
                <w:szCs w:val="24"/>
              </w:rPr>
            </w:pPr>
            <w:r w:rsidRPr="009212D0">
              <w:rPr>
                <w:rFonts w:cs="Arial"/>
                <w:szCs w:val="24"/>
              </w:rPr>
              <w:t>Formular y ejecutar las políticas de prevención del daño antijurídico.”</w:t>
            </w:r>
          </w:p>
          <w:p w14:paraId="32053BFA" w14:textId="5E218555" w:rsidR="006E3498" w:rsidRPr="009212D0" w:rsidRDefault="009D45B4" w:rsidP="009212D0">
            <w:pPr>
              <w:tabs>
                <w:tab w:val="left" w:pos="674"/>
                <w:tab w:val="center" w:pos="883"/>
              </w:tabs>
              <w:ind w:right="100"/>
              <w:rPr>
                <w:rFonts w:cs="Arial"/>
                <w:szCs w:val="24"/>
              </w:rPr>
            </w:pPr>
            <w:r w:rsidRPr="009212D0">
              <w:rPr>
                <w:rFonts w:cs="Arial"/>
                <w:szCs w:val="24"/>
              </w:rPr>
              <w:t xml:space="preserve">2.1.5.2. </w:t>
            </w:r>
            <w:r w:rsidR="006E3498" w:rsidRPr="009212D0">
              <w:rPr>
                <w:rFonts w:eastAsia="Century Gothic" w:cs="Arial"/>
                <w:szCs w:val="24"/>
                <w:lang w:bidi="es-CO"/>
              </w:rPr>
              <w:t xml:space="preserve">“2.3 Política de prevención de daño antijurídico. El Comité de Conciliación es la </w:t>
            </w:r>
            <w:r w:rsidR="006E3498" w:rsidRPr="009212D0">
              <w:rPr>
                <w:rFonts w:eastAsia="Century Gothic" w:cs="Arial"/>
                <w:szCs w:val="24"/>
                <w:lang w:bidi="es-CO"/>
              </w:rPr>
              <w:lastRenderedPageBreak/>
              <w:t>instancia administrativa que actúa como sede de estudio, análisis y formulación de políticas sobre prevención del daño antijurídico (…)</w:t>
            </w:r>
          </w:p>
          <w:p w14:paraId="1AB8766D" w14:textId="68B496EB" w:rsidR="006E3498" w:rsidRPr="009212D0" w:rsidRDefault="006E3498" w:rsidP="009212D0">
            <w:pPr>
              <w:ind w:right="95"/>
              <w:rPr>
                <w:rFonts w:eastAsia="Century Gothic" w:cs="Arial"/>
                <w:szCs w:val="24"/>
                <w:lang w:bidi="es-CO"/>
              </w:rPr>
            </w:pPr>
            <w:r w:rsidRPr="009212D0">
              <w:rPr>
                <w:rFonts w:eastAsia="Century Gothic" w:cs="Arial"/>
                <w:szCs w:val="24"/>
                <w:lang w:bidi="es-CO"/>
              </w:rPr>
              <w:t>2.3.1. Estudiar y evaluar los procesos que cursen (demandas) o hayan cursado (condenas) en contra de la entidad, para determinar las causas generadoras de los conflictos y consecuentes condenas, como ocurre con las entidades de reciente creación, el cual podrá constituirse a partir de la identificación de los posibles riesgos de producción de daño antijurídico con ocasión del cumplimiento de las funciones administrativas y misionales de la entidad. (…)</w:t>
            </w:r>
          </w:p>
          <w:p w14:paraId="266DDDF7" w14:textId="77777777" w:rsidR="003B4A62" w:rsidRPr="009212D0" w:rsidRDefault="006E3498" w:rsidP="009212D0">
            <w:pPr>
              <w:ind w:right="97"/>
              <w:rPr>
                <w:rFonts w:eastAsia="Century Gothic" w:cs="Arial"/>
                <w:szCs w:val="24"/>
                <w:lang w:bidi="es-CO"/>
              </w:rPr>
            </w:pPr>
            <w:r w:rsidRPr="009212D0">
              <w:rPr>
                <w:rFonts w:eastAsia="Century Gothic" w:cs="Arial"/>
                <w:szCs w:val="24"/>
                <w:lang w:bidi="es-CO"/>
              </w:rPr>
              <w:t xml:space="preserve">2.3.3. La solución a los problemas identificados y priorizados como generadores de daño antijurídico (causas, riesgos) debe ser desarrollada a través de un plan de acción que incluya medidas que los mitiguen o resuelvan, el responsable de su implementación, el presupuesto estimado para costear la solución, el cronograma para </w:t>
            </w:r>
            <w:r w:rsidRPr="009212D0">
              <w:rPr>
                <w:rFonts w:eastAsia="Century Gothic" w:cs="Arial"/>
                <w:szCs w:val="24"/>
                <w:lang w:bidi="es-CO"/>
              </w:rPr>
              <w:lastRenderedPageBreak/>
              <w:t xml:space="preserve">su desarrollo, los resultados esperados y la medición de los indicadores. </w:t>
            </w:r>
          </w:p>
          <w:p w14:paraId="1F267DD9" w14:textId="1981DFA8" w:rsidR="006E3498" w:rsidRPr="009212D0" w:rsidRDefault="006E3498" w:rsidP="009212D0">
            <w:pPr>
              <w:ind w:right="97"/>
              <w:rPr>
                <w:rFonts w:eastAsia="Century Gothic" w:cs="Arial"/>
                <w:szCs w:val="24"/>
                <w:lang w:bidi="es-CO"/>
              </w:rPr>
            </w:pPr>
            <w:r w:rsidRPr="009212D0">
              <w:rPr>
                <w:rFonts w:eastAsia="Century Gothic" w:cs="Arial"/>
                <w:szCs w:val="24"/>
                <w:lang w:bidi="es-CO"/>
              </w:rPr>
              <w:t>2.3.5. Frente a causas de demandas comunes a la mayoría de entidades públicas, tales como, las originadas en asuntos laborales (contrato realidad, despido injusto) o contractuales (incumplimiento del contrato, desequilibrio económico, terminación), la entidad de reciente creación debe generar una política de prevención para que no se materialicen demandas por estas mismas causas.”</w:t>
            </w:r>
          </w:p>
        </w:tc>
      </w:tr>
      <w:tr w:rsidR="006E3498" w:rsidRPr="009212D0" w14:paraId="636F996C" w14:textId="77777777" w:rsidTr="002930A1">
        <w:trPr>
          <w:trHeight w:val="537"/>
        </w:trPr>
        <w:tc>
          <w:tcPr>
            <w:tcW w:w="4820" w:type="dxa"/>
            <w:tcBorders>
              <w:top w:val="single" w:sz="4" w:space="0" w:color="000000"/>
              <w:left w:val="single" w:sz="4" w:space="0" w:color="000000"/>
              <w:bottom w:val="single" w:sz="4" w:space="0" w:color="000000"/>
              <w:right w:val="single" w:sz="4" w:space="0" w:color="000000"/>
            </w:tcBorders>
            <w:hideMark/>
          </w:tcPr>
          <w:p w14:paraId="77DF1DE1" w14:textId="77777777" w:rsidR="006E3498" w:rsidRPr="009212D0" w:rsidRDefault="006E3498" w:rsidP="009212D0">
            <w:pPr>
              <w:ind w:right="142"/>
              <w:rPr>
                <w:rFonts w:eastAsia="Century Gothic" w:cs="Arial"/>
                <w:szCs w:val="24"/>
                <w:lang w:bidi="es-CO"/>
              </w:rPr>
            </w:pPr>
            <w:r w:rsidRPr="009212D0">
              <w:rPr>
                <w:rFonts w:eastAsia="Century Gothic" w:cs="Arial"/>
                <w:szCs w:val="24"/>
                <w:lang w:bidi="es-CO"/>
              </w:rPr>
              <w:lastRenderedPageBreak/>
              <w:t>Circular Externa No. 09 del 11 de marzo de 2015</w:t>
            </w:r>
            <w:r w:rsidR="009D45B4" w:rsidRPr="009212D0">
              <w:rPr>
                <w:rFonts w:eastAsia="Century Gothic" w:cs="Arial"/>
                <w:szCs w:val="24"/>
                <w:lang w:bidi="es-CO"/>
              </w:rPr>
              <w:t>.</w:t>
            </w:r>
          </w:p>
          <w:p w14:paraId="56F19F4F" w14:textId="77777777" w:rsidR="009D45B4" w:rsidRPr="009212D0" w:rsidRDefault="009D45B4" w:rsidP="009212D0">
            <w:pPr>
              <w:ind w:right="142"/>
              <w:rPr>
                <w:rFonts w:eastAsia="Century Gothic" w:cs="Arial"/>
                <w:szCs w:val="24"/>
                <w:lang w:bidi="es-CO"/>
              </w:rPr>
            </w:pPr>
          </w:p>
          <w:p w14:paraId="57BB12CE" w14:textId="7A95913C" w:rsidR="009D45B4" w:rsidRPr="009212D0" w:rsidRDefault="009D45B4" w:rsidP="009212D0">
            <w:pPr>
              <w:ind w:right="142"/>
              <w:rPr>
                <w:rFonts w:eastAsia="Century Gothic" w:cs="Arial"/>
                <w:szCs w:val="24"/>
                <w:lang w:bidi="es-CO"/>
              </w:rPr>
            </w:pPr>
          </w:p>
        </w:tc>
        <w:tc>
          <w:tcPr>
            <w:tcW w:w="5103" w:type="dxa"/>
            <w:tcBorders>
              <w:top w:val="single" w:sz="4" w:space="0" w:color="000000"/>
              <w:left w:val="single" w:sz="4" w:space="0" w:color="000000"/>
              <w:bottom w:val="single" w:sz="4" w:space="0" w:color="000000"/>
              <w:right w:val="single" w:sz="4" w:space="0" w:color="000000"/>
            </w:tcBorders>
            <w:hideMark/>
          </w:tcPr>
          <w:p w14:paraId="3ECD4227" w14:textId="77777777" w:rsidR="006E3498" w:rsidRPr="009212D0" w:rsidRDefault="006E3498" w:rsidP="009212D0">
            <w:pPr>
              <w:ind w:right="137"/>
              <w:rPr>
                <w:rFonts w:eastAsia="Century Gothic" w:cs="Arial"/>
                <w:szCs w:val="24"/>
                <w:lang w:bidi="es-CO"/>
              </w:rPr>
            </w:pPr>
            <w:r w:rsidRPr="009212D0">
              <w:rPr>
                <w:rFonts w:cs="Arial"/>
                <w:szCs w:val="24"/>
                <w:lang w:bidi="es-CO"/>
              </w:rPr>
              <w:t>Dicta lineamientos sobre prevención del daño antijurídico en materia de contratación estatal y estrategias generales de defensa jurídica.</w:t>
            </w:r>
          </w:p>
        </w:tc>
      </w:tr>
      <w:tr w:rsidR="006E3498" w:rsidRPr="009212D0" w14:paraId="3175755B" w14:textId="77777777" w:rsidTr="002930A1">
        <w:trPr>
          <w:trHeight w:val="547"/>
        </w:trPr>
        <w:tc>
          <w:tcPr>
            <w:tcW w:w="4820" w:type="dxa"/>
            <w:tcBorders>
              <w:top w:val="single" w:sz="4" w:space="0" w:color="000000"/>
              <w:left w:val="single" w:sz="4" w:space="0" w:color="000000"/>
              <w:bottom w:val="single" w:sz="4" w:space="0" w:color="000000"/>
              <w:right w:val="single" w:sz="4" w:space="0" w:color="000000"/>
            </w:tcBorders>
            <w:hideMark/>
          </w:tcPr>
          <w:p w14:paraId="751B712E" w14:textId="05679700" w:rsidR="006E3498" w:rsidRPr="009212D0" w:rsidRDefault="006E3498" w:rsidP="009212D0">
            <w:pPr>
              <w:ind w:right="142"/>
              <w:rPr>
                <w:rFonts w:eastAsia="Century Gothic" w:cs="Arial"/>
                <w:szCs w:val="24"/>
                <w:lang w:bidi="es-CO"/>
              </w:rPr>
            </w:pPr>
            <w:r w:rsidRPr="009212D0">
              <w:rPr>
                <w:rFonts w:eastAsia="Century Gothic" w:cs="Arial"/>
                <w:szCs w:val="24"/>
                <w:lang w:bidi="es-CO"/>
              </w:rPr>
              <w:t>Circular Externa No. 6 del 6 de Julio de 2016</w:t>
            </w:r>
            <w:r w:rsidR="009D45B4" w:rsidRPr="009212D0">
              <w:rPr>
                <w:rFonts w:eastAsia="Century Gothic" w:cs="Arial"/>
                <w:szCs w:val="24"/>
                <w:lang w:bidi="es-CO"/>
              </w:rPr>
              <w:t>.</w:t>
            </w:r>
          </w:p>
          <w:p w14:paraId="72188602" w14:textId="77777777" w:rsidR="009D45B4" w:rsidRPr="009212D0" w:rsidRDefault="009D45B4" w:rsidP="009212D0">
            <w:pPr>
              <w:ind w:right="142"/>
              <w:rPr>
                <w:rFonts w:eastAsia="Century Gothic" w:cs="Arial"/>
                <w:szCs w:val="24"/>
                <w:lang w:bidi="es-CO"/>
              </w:rPr>
            </w:pPr>
          </w:p>
          <w:p w14:paraId="4B5DBA79" w14:textId="1738B243" w:rsidR="009D45B4" w:rsidRPr="009212D0" w:rsidRDefault="009D45B4" w:rsidP="009212D0">
            <w:pPr>
              <w:ind w:right="142"/>
              <w:rPr>
                <w:rFonts w:eastAsia="Century Gothic" w:cs="Arial"/>
                <w:szCs w:val="24"/>
                <w:lang w:bidi="es-CO"/>
              </w:rPr>
            </w:pPr>
          </w:p>
        </w:tc>
        <w:tc>
          <w:tcPr>
            <w:tcW w:w="5103" w:type="dxa"/>
            <w:tcBorders>
              <w:top w:val="single" w:sz="4" w:space="0" w:color="000000"/>
              <w:left w:val="single" w:sz="4" w:space="0" w:color="000000"/>
              <w:bottom w:val="single" w:sz="4" w:space="0" w:color="000000"/>
              <w:right w:val="single" w:sz="4" w:space="0" w:color="000000"/>
            </w:tcBorders>
            <w:hideMark/>
          </w:tcPr>
          <w:p w14:paraId="65C77F8F" w14:textId="77777777" w:rsidR="006E3498" w:rsidRPr="009212D0" w:rsidRDefault="006E3498" w:rsidP="009212D0">
            <w:pPr>
              <w:ind w:right="137"/>
              <w:rPr>
                <w:rFonts w:cs="Arial"/>
                <w:szCs w:val="24"/>
                <w:lang w:bidi="es-CO"/>
              </w:rPr>
            </w:pPr>
            <w:r w:rsidRPr="009212D0">
              <w:rPr>
                <w:rFonts w:cs="Arial"/>
                <w:szCs w:val="24"/>
                <w:lang w:bidi="es-CO"/>
              </w:rPr>
              <w:t>Dicta lineamientos para el seguimiento a la formulación e implementación de las políticas de prevención del daño antijurídico.</w:t>
            </w:r>
          </w:p>
        </w:tc>
      </w:tr>
      <w:tr w:rsidR="006E3498" w:rsidRPr="009212D0" w14:paraId="566C4E23" w14:textId="77777777" w:rsidTr="002930A1">
        <w:trPr>
          <w:trHeight w:val="412"/>
        </w:trPr>
        <w:tc>
          <w:tcPr>
            <w:tcW w:w="4820" w:type="dxa"/>
            <w:tcBorders>
              <w:top w:val="single" w:sz="4" w:space="0" w:color="000000"/>
              <w:left w:val="single" w:sz="4" w:space="0" w:color="000000"/>
              <w:bottom w:val="single" w:sz="4" w:space="0" w:color="000000"/>
              <w:right w:val="single" w:sz="4" w:space="0" w:color="000000"/>
            </w:tcBorders>
            <w:hideMark/>
          </w:tcPr>
          <w:p w14:paraId="0597D699" w14:textId="77777777" w:rsidR="006E3498" w:rsidRPr="009212D0" w:rsidRDefault="006E3498" w:rsidP="009212D0">
            <w:pPr>
              <w:ind w:right="142"/>
              <w:rPr>
                <w:rFonts w:eastAsia="Century Gothic" w:cs="Arial"/>
                <w:szCs w:val="24"/>
                <w:lang w:bidi="es-CO"/>
              </w:rPr>
            </w:pPr>
            <w:r w:rsidRPr="009212D0">
              <w:rPr>
                <w:rFonts w:eastAsia="Century Gothic" w:cs="Arial"/>
                <w:szCs w:val="24"/>
                <w:lang w:bidi="es-CO"/>
              </w:rPr>
              <w:t>Decreto No. 1167 de 2016</w:t>
            </w:r>
            <w:r w:rsidR="009D45B4" w:rsidRPr="009212D0">
              <w:rPr>
                <w:rFonts w:eastAsia="Century Gothic" w:cs="Arial"/>
                <w:szCs w:val="24"/>
                <w:lang w:bidi="es-CO"/>
              </w:rPr>
              <w:t>.</w:t>
            </w:r>
          </w:p>
          <w:p w14:paraId="68AE0667" w14:textId="77777777" w:rsidR="009D45B4" w:rsidRPr="009212D0" w:rsidRDefault="009D45B4" w:rsidP="009212D0">
            <w:pPr>
              <w:ind w:right="142"/>
              <w:rPr>
                <w:rFonts w:eastAsia="Century Gothic" w:cs="Arial"/>
                <w:szCs w:val="24"/>
                <w:lang w:bidi="es-CO"/>
              </w:rPr>
            </w:pPr>
          </w:p>
          <w:p w14:paraId="0223E6D3" w14:textId="71DDE52E" w:rsidR="009D45B4" w:rsidRPr="009212D0" w:rsidRDefault="009D45B4" w:rsidP="009212D0">
            <w:pPr>
              <w:ind w:right="142"/>
              <w:rPr>
                <w:rFonts w:eastAsia="Century Gothic" w:cs="Arial"/>
                <w:b/>
                <w:szCs w:val="24"/>
                <w:lang w:bidi="es-CO"/>
              </w:rPr>
            </w:pPr>
          </w:p>
        </w:tc>
        <w:tc>
          <w:tcPr>
            <w:tcW w:w="5103" w:type="dxa"/>
            <w:tcBorders>
              <w:top w:val="single" w:sz="4" w:space="0" w:color="000000"/>
              <w:left w:val="single" w:sz="4" w:space="0" w:color="000000"/>
              <w:bottom w:val="single" w:sz="4" w:space="0" w:color="000000"/>
              <w:right w:val="single" w:sz="4" w:space="0" w:color="000000"/>
            </w:tcBorders>
            <w:hideMark/>
          </w:tcPr>
          <w:p w14:paraId="365ADA0F" w14:textId="77777777" w:rsidR="006E3498" w:rsidRPr="009212D0" w:rsidRDefault="006E3498" w:rsidP="009212D0">
            <w:pPr>
              <w:ind w:right="137"/>
              <w:rPr>
                <w:rFonts w:eastAsia="Century Gothic" w:cs="Arial"/>
                <w:szCs w:val="24"/>
                <w:lang w:bidi="es-CO"/>
              </w:rPr>
            </w:pPr>
            <w:r w:rsidRPr="009212D0">
              <w:rPr>
                <w:rFonts w:eastAsia="Century Gothic" w:cs="Arial"/>
                <w:szCs w:val="24"/>
                <w:lang w:bidi="es-CO"/>
              </w:rPr>
              <w:t>Modifica y suprime algunas disposiciones del Decreto 1069 de 2015 en materia de conciliación y Comité de Conciliación.</w:t>
            </w:r>
          </w:p>
        </w:tc>
      </w:tr>
      <w:tr w:rsidR="006E3498" w:rsidRPr="009212D0" w14:paraId="140BD6D0" w14:textId="77777777" w:rsidTr="002930A1">
        <w:trPr>
          <w:trHeight w:val="535"/>
        </w:trPr>
        <w:tc>
          <w:tcPr>
            <w:tcW w:w="4820" w:type="dxa"/>
            <w:tcBorders>
              <w:top w:val="single" w:sz="4" w:space="0" w:color="000000"/>
              <w:left w:val="single" w:sz="4" w:space="0" w:color="000000"/>
              <w:bottom w:val="single" w:sz="4" w:space="0" w:color="000000"/>
              <w:right w:val="single" w:sz="4" w:space="0" w:color="000000"/>
            </w:tcBorders>
            <w:hideMark/>
          </w:tcPr>
          <w:p w14:paraId="51484937" w14:textId="602BC6DD" w:rsidR="006E3498" w:rsidRPr="009212D0" w:rsidRDefault="009D45B4" w:rsidP="009212D0">
            <w:pPr>
              <w:ind w:right="142"/>
              <w:rPr>
                <w:rFonts w:eastAsia="Century Gothic" w:cs="Arial"/>
                <w:szCs w:val="24"/>
                <w:lang w:bidi="es-CO"/>
              </w:rPr>
            </w:pPr>
            <w:r w:rsidRPr="009212D0">
              <w:rPr>
                <w:rFonts w:eastAsia="Century Gothic" w:cs="Arial"/>
                <w:szCs w:val="24"/>
                <w:lang w:bidi="es-CO"/>
              </w:rPr>
              <w:t>Decreto No. 1499 de 2017</w:t>
            </w:r>
            <w:r w:rsidR="00635AF9" w:rsidRPr="009212D0">
              <w:rPr>
                <w:rFonts w:eastAsia="Century Gothic" w:cs="Arial"/>
                <w:szCs w:val="24"/>
                <w:lang w:bidi="es-CO"/>
              </w:rPr>
              <w:t xml:space="preserve"> </w:t>
            </w:r>
            <w:r w:rsidR="006E3498" w:rsidRPr="009212D0">
              <w:rPr>
                <w:rFonts w:eastAsia="Century Gothic" w:cs="Arial"/>
                <w:szCs w:val="24"/>
                <w:lang w:bidi="es-CO"/>
              </w:rPr>
              <w:t xml:space="preserve">“Por medio del cual se modifica el Decreto 1083 de 2015, Decreto Único Reglamentario del </w:t>
            </w:r>
            <w:r w:rsidR="006E3498" w:rsidRPr="009212D0">
              <w:rPr>
                <w:rFonts w:eastAsia="Century Gothic" w:cs="Arial"/>
                <w:szCs w:val="24"/>
                <w:lang w:bidi="es-CO"/>
              </w:rPr>
              <w:lastRenderedPageBreak/>
              <w:t>Sector Función Pública, en lo relacionado con el Sistema de Gestión establecido en el artículo 133 de la Ley 1753 de 2015”</w:t>
            </w:r>
            <w:r w:rsidRPr="009212D0">
              <w:rPr>
                <w:rFonts w:eastAsia="Century Gothic" w:cs="Arial"/>
                <w:szCs w:val="24"/>
                <w:lang w:bidi="es-CO"/>
              </w:rPr>
              <w:t>.</w:t>
            </w:r>
          </w:p>
          <w:p w14:paraId="01FAAFE8" w14:textId="77777777" w:rsidR="009D45B4" w:rsidRPr="009212D0" w:rsidRDefault="009D45B4" w:rsidP="009212D0">
            <w:pPr>
              <w:ind w:right="142"/>
              <w:rPr>
                <w:rFonts w:eastAsia="Century Gothic" w:cs="Arial"/>
                <w:szCs w:val="24"/>
                <w:lang w:bidi="es-CO"/>
              </w:rPr>
            </w:pPr>
          </w:p>
          <w:p w14:paraId="112325DB" w14:textId="79833989" w:rsidR="009D45B4" w:rsidRPr="009212D0" w:rsidRDefault="009D45B4" w:rsidP="009212D0">
            <w:pPr>
              <w:ind w:right="142"/>
              <w:rPr>
                <w:rFonts w:eastAsia="Century Gothic" w:cs="Arial"/>
                <w:szCs w:val="24"/>
                <w:lang w:bidi="es-CO"/>
              </w:rPr>
            </w:pPr>
          </w:p>
          <w:p w14:paraId="3A43485D" w14:textId="0DD379E6" w:rsidR="006E774E" w:rsidRPr="009212D0" w:rsidRDefault="006E774E" w:rsidP="009212D0">
            <w:pPr>
              <w:ind w:right="142"/>
              <w:rPr>
                <w:rFonts w:eastAsia="Century Gothic" w:cs="Arial"/>
                <w:szCs w:val="24"/>
                <w:lang w:bidi="es-CO"/>
              </w:rPr>
            </w:pPr>
          </w:p>
          <w:p w14:paraId="04F81EC3" w14:textId="7FDED78E" w:rsidR="006E774E" w:rsidRPr="009212D0" w:rsidRDefault="006E774E" w:rsidP="009212D0">
            <w:pPr>
              <w:ind w:right="142"/>
              <w:rPr>
                <w:rFonts w:eastAsia="Century Gothic" w:cs="Arial"/>
                <w:szCs w:val="24"/>
                <w:lang w:bidi="es-CO"/>
              </w:rPr>
            </w:pPr>
          </w:p>
          <w:p w14:paraId="23006A82" w14:textId="282D6596" w:rsidR="006E774E" w:rsidRPr="009212D0" w:rsidRDefault="006E774E" w:rsidP="009212D0">
            <w:pPr>
              <w:ind w:right="142"/>
              <w:rPr>
                <w:rFonts w:eastAsia="Century Gothic" w:cs="Arial"/>
                <w:szCs w:val="24"/>
                <w:lang w:bidi="es-CO"/>
              </w:rPr>
            </w:pPr>
          </w:p>
          <w:p w14:paraId="709EF059" w14:textId="57A7C3FC" w:rsidR="006E774E" w:rsidRPr="009212D0" w:rsidRDefault="006E774E" w:rsidP="009212D0">
            <w:pPr>
              <w:ind w:right="142"/>
              <w:rPr>
                <w:rFonts w:eastAsia="Century Gothic" w:cs="Arial"/>
                <w:szCs w:val="24"/>
                <w:lang w:bidi="es-CO"/>
              </w:rPr>
            </w:pPr>
          </w:p>
          <w:p w14:paraId="5A168937" w14:textId="0D5162AA" w:rsidR="006E774E" w:rsidRPr="009212D0" w:rsidRDefault="006E774E" w:rsidP="009212D0">
            <w:pPr>
              <w:ind w:right="142"/>
              <w:rPr>
                <w:rFonts w:eastAsia="Century Gothic" w:cs="Arial"/>
                <w:szCs w:val="24"/>
                <w:lang w:bidi="es-CO"/>
              </w:rPr>
            </w:pPr>
          </w:p>
          <w:p w14:paraId="0642D001" w14:textId="7B3B8FBA" w:rsidR="006E774E" w:rsidRPr="009212D0" w:rsidRDefault="006E774E" w:rsidP="009212D0">
            <w:pPr>
              <w:ind w:right="142"/>
              <w:rPr>
                <w:rFonts w:eastAsia="Century Gothic" w:cs="Arial"/>
                <w:szCs w:val="24"/>
                <w:lang w:bidi="es-CO"/>
              </w:rPr>
            </w:pPr>
          </w:p>
          <w:p w14:paraId="3705D120" w14:textId="5DDF4F5E" w:rsidR="006E774E" w:rsidRPr="009212D0" w:rsidRDefault="006E774E" w:rsidP="009212D0">
            <w:pPr>
              <w:ind w:right="142"/>
              <w:rPr>
                <w:rFonts w:eastAsia="Century Gothic" w:cs="Arial"/>
                <w:szCs w:val="24"/>
                <w:lang w:bidi="es-CO"/>
              </w:rPr>
            </w:pPr>
          </w:p>
          <w:p w14:paraId="5AF4A130" w14:textId="77777777" w:rsidR="006E774E" w:rsidRPr="009212D0" w:rsidRDefault="006E774E" w:rsidP="009212D0">
            <w:pPr>
              <w:ind w:right="142"/>
              <w:rPr>
                <w:rFonts w:eastAsia="Century Gothic" w:cs="Arial"/>
                <w:szCs w:val="24"/>
                <w:lang w:bidi="es-CO"/>
              </w:rPr>
            </w:pPr>
          </w:p>
          <w:p w14:paraId="3BCBEA34" w14:textId="77777777" w:rsidR="00D05133" w:rsidRPr="009212D0" w:rsidRDefault="00D05133" w:rsidP="009212D0">
            <w:pPr>
              <w:ind w:right="142"/>
              <w:rPr>
                <w:rFonts w:eastAsia="Century Gothic" w:cs="Arial"/>
                <w:szCs w:val="24"/>
                <w:lang w:bidi="es-CO"/>
              </w:rPr>
            </w:pPr>
          </w:p>
          <w:p w14:paraId="13FE79A5" w14:textId="1444093D" w:rsidR="009D45B4" w:rsidRPr="009212D0" w:rsidRDefault="009D45B4" w:rsidP="009212D0">
            <w:pPr>
              <w:ind w:right="142"/>
              <w:rPr>
                <w:rFonts w:eastAsia="Century Gothic" w:cs="Arial"/>
                <w:szCs w:val="24"/>
                <w:lang w:bidi="es-CO"/>
              </w:rPr>
            </w:pPr>
          </w:p>
        </w:tc>
        <w:tc>
          <w:tcPr>
            <w:tcW w:w="5103" w:type="dxa"/>
            <w:tcBorders>
              <w:top w:val="single" w:sz="4" w:space="0" w:color="000000"/>
              <w:left w:val="single" w:sz="4" w:space="0" w:color="000000"/>
              <w:bottom w:val="single" w:sz="4" w:space="0" w:color="000000"/>
              <w:right w:val="single" w:sz="4" w:space="0" w:color="000000"/>
            </w:tcBorders>
          </w:tcPr>
          <w:p w14:paraId="62DF682F" w14:textId="30232C2E" w:rsidR="006E3498" w:rsidRPr="009212D0" w:rsidRDefault="009D45B4" w:rsidP="009212D0">
            <w:pPr>
              <w:shd w:val="clear" w:color="auto" w:fill="FFFFFF"/>
              <w:ind w:right="137"/>
              <w:rPr>
                <w:rFonts w:eastAsia="Century Gothic" w:cs="Arial"/>
                <w:szCs w:val="24"/>
                <w:lang w:bidi="es-CO"/>
              </w:rPr>
            </w:pPr>
            <w:r w:rsidRPr="009212D0">
              <w:rPr>
                <w:rFonts w:eastAsia="Century Gothic" w:cs="Arial"/>
                <w:szCs w:val="24"/>
                <w:lang w:bidi="es-CO"/>
              </w:rPr>
              <w:lastRenderedPageBreak/>
              <w:t xml:space="preserve">ARTÍCULO 2.2.22.2.1. </w:t>
            </w:r>
            <w:r w:rsidR="006E3498" w:rsidRPr="009212D0">
              <w:rPr>
                <w:rFonts w:eastAsia="Century Gothic" w:cs="Arial"/>
                <w:szCs w:val="24"/>
                <w:lang w:bidi="es-CO"/>
              </w:rPr>
              <w:t xml:space="preserve">Políticas de Gestión y Desempeño Institucional. Las políticas de Desarrollo Administrativo de que trata la Ley </w:t>
            </w:r>
            <w:r w:rsidR="006E3498" w:rsidRPr="009212D0">
              <w:rPr>
                <w:rFonts w:eastAsia="Century Gothic" w:cs="Arial"/>
                <w:szCs w:val="24"/>
                <w:lang w:bidi="es-CO"/>
              </w:rPr>
              <w:lastRenderedPageBreak/>
              <w:t>489 de 1998, formuladas por el Departamento Administrativo de la Función Pública y los demás líderes, se denominarán políticas de Gestión y Desempeño Institucional y comprenderá</w:t>
            </w:r>
            <w:r w:rsidRPr="009212D0">
              <w:rPr>
                <w:rFonts w:eastAsia="Century Gothic" w:cs="Arial"/>
                <w:szCs w:val="24"/>
                <w:lang w:bidi="es-CO"/>
              </w:rPr>
              <w:t>n, entre otras, las siguientes:</w:t>
            </w:r>
          </w:p>
          <w:p w14:paraId="2FACB262" w14:textId="77777777" w:rsidR="006E3498"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t>1. Planeación Institucional. </w:t>
            </w:r>
          </w:p>
          <w:p w14:paraId="0F44353E" w14:textId="77777777" w:rsidR="006E3498"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t>2. Gestión presupuestal y eficiencia del gasto público. </w:t>
            </w:r>
          </w:p>
          <w:p w14:paraId="46BB449E" w14:textId="77777777" w:rsidR="006E3498"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t>3. Talento humano. </w:t>
            </w:r>
          </w:p>
          <w:p w14:paraId="19444AFA" w14:textId="77777777" w:rsidR="006E3498"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t>4. Integridad. </w:t>
            </w:r>
          </w:p>
          <w:p w14:paraId="6BFD09AC" w14:textId="77777777" w:rsidR="006E3498"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t>5. Transparencia, acceso a la información pública y lucha contra la corrupción. </w:t>
            </w:r>
          </w:p>
          <w:p w14:paraId="6568F5CE" w14:textId="77777777" w:rsidR="006E3498"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t>6. Fortalecimiento organizacional y simplificación de procesos. </w:t>
            </w:r>
          </w:p>
          <w:p w14:paraId="06AAD674" w14:textId="77777777" w:rsidR="006E3498"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t>7. Servicio al ciudadano.</w:t>
            </w:r>
          </w:p>
          <w:p w14:paraId="62F1C1DB" w14:textId="77777777" w:rsidR="006E3498"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t>8. Participación ciudadana en la gestión pública </w:t>
            </w:r>
          </w:p>
          <w:p w14:paraId="6FA6E4B8" w14:textId="77777777" w:rsidR="006E3498"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t>9. Racionalización de trámites.</w:t>
            </w:r>
          </w:p>
          <w:p w14:paraId="70A151D7" w14:textId="77777777" w:rsidR="006E3498"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t>10. Gestión documental. </w:t>
            </w:r>
          </w:p>
          <w:p w14:paraId="77CD8DA1" w14:textId="77777777" w:rsidR="006E3498"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t>11. Gobierno Digital, antes Gobierno en Línea </w:t>
            </w:r>
          </w:p>
          <w:p w14:paraId="23BF4251" w14:textId="77777777" w:rsidR="006E3498"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t>12. Seguridad Digital.</w:t>
            </w:r>
          </w:p>
          <w:p w14:paraId="7B5FD565" w14:textId="77777777" w:rsidR="006E3498"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t>13. Defensa jurídica.</w:t>
            </w:r>
          </w:p>
          <w:p w14:paraId="268A77D5" w14:textId="77777777" w:rsidR="006E3498"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lastRenderedPageBreak/>
              <w:t>14. Gestión del conocimiento y la innovación </w:t>
            </w:r>
          </w:p>
          <w:p w14:paraId="2923EED6" w14:textId="77777777" w:rsidR="006E3498"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t>15. Control interno.</w:t>
            </w:r>
          </w:p>
          <w:p w14:paraId="2F85EC5D" w14:textId="77777777" w:rsidR="003B4A62"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t>16. Seguimiento y evaluación del desempeño institucional.</w:t>
            </w:r>
          </w:p>
          <w:p w14:paraId="150C4DA8" w14:textId="6BF84BEE" w:rsidR="006E3498" w:rsidRPr="009212D0" w:rsidRDefault="006E3498" w:rsidP="009212D0">
            <w:pPr>
              <w:shd w:val="clear" w:color="auto" w:fill="FFFFFF"/>
              <w:ind w:left="32" w:right="137"/>
              <w:rPr>
                <w:rFonts w:eastAsia="Century Gothic" w:cs="Arial"/>
                <w:szCs w:val="24"/>
                <w:lang w:bidi="es-CO"/>
              </w:rPr>
            </w:pPr>
            <w:r w:rsidRPr="009212D0">
              <w:rPr>
                <w:rFonts w:eastAsia="Century Gothic" w:cs="Arial"/>
                <w:szCs w:val="24"/>
                <w:lang w:bidi="es-CO"/>
              </w:rPr>
              <w:t>PARÁGRAFO. Las Políticas de Gestión y Desempeño Institucional se regirán por las normas que las regulan o reglamentan y se implementarán a través de planes, programas, proyectos, metodologías y estrategias.</w:t>
            </w:r>
          </w:p>
        </w:tc>
      </w:tr>
      <w:tr w:rsidR="006E3498" w:rsidRPr="009212D0" w14:paraId="63C0C3D6" w14:textId="77777777" w:rsidTr="002930A1">
        <w:trPr>
          <w:trHeight w:val="703"/>
        </w:trPr>
        <w:tc>
          <w:tcPr>
            <w:tcW w:w="4820" w:type="dxa"/>
            <w:tcBorders>
              <w:top w:val="single" w:sz="4" w:space="0" w:color="000000"/>
              <w:left w:val="single" w:sz="4" w:space="0" w:color="000000"/>
              <w:bottom w:val="single" w:sz="4" w:space="0" w:color="000000"/>
              <w:right w:val="single" w:sz="4" w:space="0" w:color="000000"/>
            </w:tcBorders>
          </w:tcPr>
          <w:p w14:paraId="1FB77978" w14:textId="77777777" w:rsidR="006E3498" w:rsidRPr="009212D0" w:rsidRDefault="006E3498" w:rsidP="009212D0">
            <w:pPr>
              <w:ind w:right="142"/>
              <w:rPr>
                <w:rFonts w:eastAsia="Century Gothic" w:cs="Arial"/>
                <w:szCs w:val="24"/>
                <w:lang w:bidi="es-CO"/>
              </w:rPr>
            </w:pPr>
            <w:r w:rsidRPr="009212D0">
              <w:rPr>
                <w:rFonts w:eastAsia="Century Gothic" w:cs="Arial"/>
                <w:szCs w:val="24"/>
                <w:lang w:bidi="es-CO"/>
              </w:rPr>
              <w:lastRenderedPageBreak/>
              <w:t>Directiva 04 del 18 de mayo de 2018 “Políticas en materia arbitral”</w:t>
            </w:r>
            <w:r w:rsidR="009D45B4" w:rsidRPr="009212D0">
              <w:rPr>
                <w:rFonts w:eastAsia="Century Gothic" w:cs="Arial"/>
                <w:szCs w:val="24"/>
                <w:lang w:bidi="es-CO"/>
              </w:rPr>
              <w:t>.</w:t>
            </w:r>
          </w:p>
          <w:p w14:paraId="3A89E9E6" w14:textId="77777777" w:rsidR="009D45B4" w:rsidRPr="009212D0" w:rsidRDefault="009D45B4" w:rsidP="009212D0">
            <w:pPr>
              <w:ind w:right="142"/>
              <w:rPr>
                <w:rFonts w:eastAsia="Century Gothic" w:cs="Arial"/>
                <w:szCs w:val="24"/>
                <w:lang w:bidi="es-CO"/>
              </w:rPr>
            </w:pPr>
          </w:p>
          <w:p w14:paraId="0D9C1C7E" w14:textId="77777777" w:rsidR="009D45B4" w:rsidRPr="009212D0" w:rsidRDefault="009D45B4" w:rsidP="009212D0">
            <w:pPr>
              <w:ind w:right="142"/>
              <w:rPr>
                <w:rFonts w:eastAsia="Century Gothic" w:cs="Arial"/>
                <w:szCs w:val="24"/>
                <w:lang w:bidi="es-CO"/>
              </w:rPr>
            </w:pPr>
          </w:p>
          <w:p w14:paraId="22314A7C" w14:textId="77777777" w:rsidR="009D45B4" w:rsidRPr="009212D0" w:rsidRDefault="009D45B4" w:rsidP="009212D0">
            <w:pPr>
              <w:ind w:right="142"/>
              <w:rPr>
                <w:rFonts w:eastAsia="Century Gothic" w:cs="Arial"/>
                <w:szCs w:val="24"/>
                <w:lang w:bidi="es-CO"/>
              </w:rPr>
            </w:pPr>
          </w:p>
          <w:p w14:paraId="2D072122" w14:textId="77777777" w:rsidR="009D45B4" w:rsidRPr="009212D0" w:rsidRDefault="009D45B4" w:rsidP="009212D0">
            <w:pPr>
              <w:ind w:right="142"/>
              <w:rPr>
                <w:rFonts w:eastAsia="Century Gothic" w:cs="Arial"/>
                <w:szCs w:val="24"/>
                <w:lang w:bidi="es-CO"/>
              </w:rPr>
            </w:pPr>
          </w:p>
          <w:p w14:paraId="08F7FB99" w14:textId="77777777" w:rsidR="009D45B4" w:rsidRPr="009212D0" w:rsidRDefault="009D45B4" w:rsidP="009212D0">
            <w:pPr>
              <w:ind w:right="142"/>
              <w:rPr>
                <w:rFonts w:eastAsia="Century Gothic" w:cs="Arial"/>
                <w:szCs w:val="24"/>
                <w:lang w:bidi="es-CO"/>
              </w:rPr>
            </w:pPr>
          </w:p>
          <w:p w14:paraId="7DC47B8F" w14:textId="77777777" w:rsidR="009D45B4" w:rsidRPr="009212D0" w:rsidRDefault="009D45B4" w:rsidP="009212D0">
            <w:pPr>
              <w:ind w:right="142"/>
              <w:rPr>
                <w:rFonts w:eastAsia="Century Gothic" w:cs="Arial"/>
                <w:szCs w:val="24"/>
                <w:lang w:bidi="es-CO"/>
              </w:rPr>
            </w:pPr>
          </w:p>
          <w:p w14:paraId="253CA68E" w14:textId="7A85E58E" w:rsidR="009D45B4" w:rsidRPr="009212D0" w:rsidRDefault="009D45B4" w:rsidP="009212D0">
            <w:pPr>
              <w:ind w:right="142"/>
              <w:rPr>
                <w:rFonts w:eastAsia="Century Gothic" w:cs="Arial"/>
                <w:szCs w:val="24"/>
                <w:lang w:bidi="es-CO"/>
              </w:rPr>
            </w:pPr>
          </w:p>
        </w:tc>
        <w:tc>
          <w:tcPr>
            <w:tcW w:w="5103" w:type="dxa"/>
            <w:tcBorders>
              <w:top w:val="single" w:sz="4" w:space="0" w:color="000000"/>
              <w:left w:val="single" w:sz="4" w:space="0" w:color="000000"/>
              <w:bottom w:val="single" w:sz="4" w:space="0" w:color="000000"/>
              <w:right w:val="single" w:sz="4" w:space="0" w:color="000000"/>
            </w:tcBorders>
          </w:tcPr>
          <w:p w14:paraId="22CE69E2" w14:textId="77777777" w:rsidR="006E3498" w:rsidRPr="009212D0" w:rsidRDefault="006E3498" w:rsidP="009212D0">
            <w:pPr>
              <w:shd w:val="clear" w:color="auto" w:fill="FFFFFF"/>
              <w:ind w:right="137"/>
              <w:rPr>
                <w:rFonts w:eastAsia="Century Gothic" w:cs="Arial"/>
                <w:b/>
                <w:szCs w:val="24"/>
                <w:lang w:bidi="es-CO"/>
              </w:rPr>
            </w:pPr>
            <w:r w:rsidRPr="009212D0">
              <w:rPr>
                <w:rFonts w:eastAsia="Century Gothic" w:cs="Arial"/>
                <w:szCs w:val="24"/>
                <w:lang w:bidi="es-CO"/>
              </w:rPr>
              <w:t xml:space="preserve">“(…) La suscripción de pactos arbitrales de alcance internacional deberá contar con el concepto favorable del </w:t>
            </w:r>
            <w:proofErr w:type="gramStart"/>
            <w:r w:rsidRPr="009212D0">
              <w:rPr>
                <w:rFonts w:eastAsia="Century Gothic" w:cs="Arial"/>
                <w:szCs w:val="24"/>
                <w:lang w:bidi="es-CO"/>
              </w:rPr>
              <w:t>Director</w:t>
            </w:r>
            <w:proofErr w:type="gramEnd"/>
            <w:r w:rsidRPr="009212D0">
              <w:rPr>
                <w:rFonts w:eastAsia="Century Gothic" w:cs="Arial"/>
                <w:szCs w:val="24"/>
                <w:lang w:bidi="es-CO"/>
              </w:rPr>
              <w:t xml:space="preserve"> de la Agencia Nacional de Defensa Jurídica del Estado. En todo caso, se prohíbe la suscripción de pactos arbitrales en contratos estatales bajo reglas del Centro Internacional de Arreglo de Diferencias relativas a Inversiones (CIADI). (…).</w:t>
            </w:r>
          </w:p>
        </w:tc>
      </w:tr>
      <w:tr w:rsidR="006E3498" w:rsidRPr="009212D0" w14:paraId="42CAB9CD" w14:textId="77777777" w:rsidTr="002930A1">
        <w:trPr>
          <w:trHeight w:val="237"/>
        </w:trPr>
        <w:tc>
          <w:tcPr>
            <w:tcW w:w="4820" w:type="dxa"/>
            <w:tcBorders>
              <w:top w:val="single" w:sz="4" w:space="0" w:color="000000"/>
              <w:left w:val="single" w:sz="4" w:space="0" w:color="000000"/>
              <w:bottom w:val="single" w:sz="4" w:space="0" w:color="000000"/>
              <w:right w:val="single" w:sz="4" w:space="0" w:color="000000"/>
            </w:tcBorders>
          </w:tcPr>
          <w:p w14:paraId="26920660" w14:textId="77777777" w:rsidR="006E3498" w:rsidRPr="009212D0" w:rsidRDefault="006E3498" w:rsidP="009212D0">
            <w:pPr>
              <w:ind w:right="142"/>
              <w:rPr>
                <w:rFonts w:eastAsia="Century Gothic" w:cs="Arial"/>
                <w:szCs w:val="24"/>
                <w:lang w:bidi="es-CO"/>
              </w:rPr>
            </w:pPr>
            <w:r w:rsidRPr="009212D0">
              <w:rPr>
                <w:rFonts w:eastAsia="Century Gothic" w:cs="Arial"/>
                <w:szCs w:val="24"/>
                <w:lang w:bidi="es-CO"/>
              </w:rPr>
              <w:t xml:space="preserve">Resolución No. 472 del 19 de noviembre de 2018 “Por la cual se conforma el Comité de Conciliación de la Agencia Presidencial de Cooperación Internacional de Colombia, se deroga la </w:t>
            </w:r>
            <w:r w:rsidRPr="009212D0">
              <w:rPr>
                <w:rFonts w:eastAsia="Century Gothic" w:cs="Arial"/>
                <w:szCs w:val="24"/>
                <w:lang w:bidi="es-CO"/>
              </w:rPr>
              <w:lastRenderedPageBreak/>
              <w:t>Resolución 551 de 2016 y se dictan otras disposiciones”</w:t>
            </w:r>
            <w:r w:rsidR="009D45B4" w:rsidRPr="009212D0">
              <w:rPr>
                <w:rFonts w:eastAsia="Century Gothic" w:cs="Arial"/>
                <w:szCs w:val="24"/>
                <w:lang w:bidi="es-CO"/>
              </w:rPr>
              <w:t>.</w:t>
            </w:r>
          </w:p>
          <w:p w14:paraId="2B187383" w14:textId="77777777" w:rsidR="009D45B4" w:rsidRPr="009212D0" w:rsidRDefault="009D45B4" w:rsidP="009212D0">
            <w:pPr>
              <w:ind w:right="142"/>
              <w:rPr>
                <w:rFonts w:eastAsia="Century Gothic" w:cs="Arial"/>
                <w:szCs w:val="24"/>
                <w:lang w:bidi="es-CO"/>
              </w:rPr>
            </w:pPr>
          </w:p>
          <w:p w14:paraId="4BE8F977" w14:textId="38157718" w:rsidR="009D45B4" w:rsidRPr="009212D0" w:rsidRDefault="009D45B4" w:rsidP="009212D0">
            <w:pPr>
              <w:ind w:right="142"/>
              <w:rPr>
                <w:rFonts w:eastAsia="Century Gothic" w:cs="Arial"/>
                <w:szCs w:val="24"/>
                <w:lang w:bidi="es-CO"/>
              </w:rPr>
            </w:pPr>
          </w:p>
          <w:p w14:paraId="2A86A551" w14:textId="1B974441" w:rsidR="00D05133" w:rsidRPr="009212D0" w:rsidRDefault="00D05133" w:rsidP="009212D0">
            <w:pPr>
              <w:ind w:right="142"/>
              <w:rPr>
                <w:rFonts w:eastAsia="Century Gothic" w:cs="Arial"/>
                <w:szCs w:val="24"/>
                <w:lang w:bidi="es-CO"/>
              </w:rPr>
            </w:pPr>
          </w:p>
          <w:p w14:paraId="15222791" w14:textId="7657A968" w:rsidR="006E774E" w:rsidRPr="009212D0" w:rsidRDefault="006E774E" w:rsidP="009212D0">
            <w:pPr>
              <w:ind w:right="142"/>
              <w:rPr>
                <w:rFonts w:eastAsia="Century Gothic" w:cs="Arial"/>
                <w:szCs w:val="24"/>
                <w:lang w:bidi="es-CO"/>
              </w:rPr>
            </w:pPr>
          </w:p>
          <w:p w14:paraId="1C0AF31E" w14:textId="6B1522FD" w:rsidR="006E774E" w:rsidRPr="009212D0" w:rsidRDefault="006E774E" w:rsidP="009212D0">
            <w:pPr>
              <w:ind w:right="142"/>
              <w:rPr>
                <w:rFonts w:eastAsia="Century Gothic" w:cs="Arial"/>
                <w:szCs w:val="24"/>
                <w:lang w:bidi="es-CO"/>
              </w:rPr>
            </w:pPr>
          </w:p>
          <w:p w14:paraId="24EC417E" w14:textId="0D630F87" w:rsidR="006E774E" w:rsidRPr="009212D0" w:rsidRDefault="006E774E" w:rsidP="009212D0">
            <w:pPr>
              <w:ind w:right="142"/>
              <w:rPr>
                <w:rFonts w:eastAsia="Century Gothic" w:cs="Arial"/>
                <w:szCs w:val="24"/>
                <w:lang w:bidi="es-CO"/>
              </w:rPr>
            </w:pPr>
          </w:p>
          <w:p w14:paraId="2C575648" w14:textId="34D5C37C" w:rsidR="006E774E" w:rsidRPr="009212D0" w:rsidRDefault="006E774E" w:rsidP="009212D0">
            <w:pPr>
              <w:ind w:right="142"/>
              <w:rPr>
                <w:rFonts w:eastAsia="Century Gothic" w:cs="Arial"/>
                <w:szCs w:val="24"/>
                <w:lang w:bidi="es-CO"/>
              </w:rPr>
            </w:pPr>
          </w:p>
          <w:p w14:paraId="07B9473D" w14:textId="14B474FF" w:rsidR="006E774E" w:rsidRPr="009212D0" w:rsidRDefault="006E774E" w:rsidP="009212D0">
            <w:pPr>
              <w:ind w:right="142"/>
              <w:rPr>
                <w:rFonts w:eastAsia="Century Gothic" w:cs="Arial"/>
                <w:szCs w:val="24"/>
                <w:lang w:bidi="es-CO"/>
              </w:rPr>
            </w:pPr>
          </w:p>
          <w:p w14:paraId="69F90BF0" w14:textId="3A0091EA" w:rsidR="006E774E" w:rsidRPr="009212D0" w:rsidRDefault="006E774E" w:rsidP="009212D0">
            <w:pPr>
              <w:ind w:right="142"/>
              <w:rPr>
                <w:rFonts w:eastAsia="Century Gothic" w:cs="Arial"/>
                <w:szCs w:val="24"/>
                <w:lang w:bidi="es-CO"/>
              </w:rPr>
            </w:pPr>
          </w:p>
          <w:p w14:paraId="42EA8591" w14:textId="1CBB7236" w:rsidR="006E774E" w:rsidRPr="009212D0" w:rsidRDefault="006E774E" w:rsidP="009212D0">
            <w:pPr>
              <w:ind w:right="142"/>
              <w:rPr>
                <w:rFonts w:eastAsia="Century Gothic" w:cs="Arial"/>
                <w:szCs w:val="24"/>
                <w:lang w:bidi="es-CO"/>
              </w:rPr>
            </w:pPr>
          </w:p>
          <w:p w14:paraId="5E194580" w14:textId="77777777" w:rsidR="006E774E" w:rsidRPr="009212D0" w:rsidRDefault="006E774E" w:rsidP="009212D0">
            <w:pPr>
              <w:ind w:right="142"/>
              <w:rPr>
                <w:rFonts w:eastAsia="Century Gothic" w:cs="Arial"/>
                <w:szCs w:val="24"/>
                <w:lang w:bidi="es-CO"/>
              </w:rPr>
            </w:pPr>
          </w:p>
          <w:p w14:paraId="12DDDE63" w14:textId="77777777" w:rsidR="009D45B4" w:rsidRPr="009212D0" w:rsidRDefault="009D45B4" w:rsidP="009212D0">
            <w:pPr>
              <w:ind w:right="142"/>
              <w:rPr>
                <w:rFonts w:eastAsia="Century Gothic" w:cs="Arial"/>
                <w:szCs w:val="24"/>
                <w:lang w:bidi="es-CO"/>
              </w:rPr>
            </w:pPr>
          </w:p>
          <w:p w14:paraId="49191653" w14:textId="77777777" w:rsidR="009D45B4" w:rsidRPr="009212D0" w:rsidRDefault="009D45B4" w:rsidP="009212D0">
            <w:pPr>
              <w:ind w:right="142"/>
              <w:rPr>
                <w:rFonts w:eastAsia="Century Gothic" w:cs="Arial"/>
                <w:szCs w:val="24"/>
                <w:lang w:bidi="es-CO"/>
              </w:rPr>
            </w:pPr>
          </w:p>
          <w:p w14:paraId="159A0202" w14:textId="77777777" w:rsidR="009D45B4" w:rsidRPr="009212D0" w:rsidRDefault="009D45B4" w:rsidP="009212D0">
            <w:pPr>
              <w:ind w:right="142"/>
              <w:rPr>
                <w:rFonts w:eastAsia="Century Gothic" w:cs="Arial"/>
                <w:szCs w:val="24"/>
                <w:lang w:bidi="es-CO"/>
              </w:rPr>
            </w:pPr>
          </w:p>
          <w:p w14:paraId="2EC909F9" w14:textId="77777777" w:rsidR="009D45B4" w:rsidRPr="009212D0" w:rsidRDefault="009D45B4" w:rsidP="009212D0">
            <w:pPr>
              <w:ind w:right="142"/>
              <w:rPr>
                <w:rFonts w:eastAsia="Century Gothic" w:cs="Arial"/>
                <w:szCs w:val="24"/>
                <w:lang w:bidi="es-CO"/>
              </w:rPr>
            </w:pPr>
          </w:p>
          <w:p w14:paraId="6E257B2F" w14:textId="77777777" w:rsidR="009D45B4" w:rsidRPr="009212D0" w:rsidRDefault="009D45B4" w:rsidP="009212D0">
            <w:pPr>
              <w:ind w:right="142"/>
              <w:rPr>
                <w:rFonts w:eastAsia="Century Gothic" w:cs="Arial"/>
                <w:szCs w:val="24"/>
                <w:lang w:bidi="es-CO"/>
              </w:rPr>
            </w:pPr>
          </w:p>
          <w:p w14:paraId="7525E68B" w14:textId="3BF2D6C1" w:rsidR="009D45B4" w:rsidRPr="009212D0" w:rsidRDefault="009D45B4" w:rsidP="009212D0">
            <w:pPr>
              <w:ind w:right="142"/>
              <w:rPr>
                <w:rFonts w:eastAsia="Century Gothic" w:cs="Arial"/>
                <w:szCs w:val="24"/>
                <w:lang w:bidi="es-CO"/>
              </w:rPr>
            </w:pPr>
          </w:p>
        </w:tc>
        <w:tc>
          <w:tcPr>
            <w:tcW w:w="5103" w:type="dxa"/>
            <w:tcBorders>
              <w:top w:val="single" w:sz="4" w:space="0" w:color="000000"/>
              <w:left w:val="single" w:sz="4" w:space="0" w:color="000000"/>
              <w:bottom w:val="single" w:sz="4" w:space="0" w:color="000000"/>
              <w:right w:val="single" w:sz="4" w:space="0" w:color="000000"/>
            </w:tcBorders>
          </w:tcPr>
          <w:p w14:paraId="4A0A61B9" w14:textId="77777777" w:rsidR="006E3498" w:rsidRPr="009212D0" w:rsidRDefault="006E3498" w:rsidP="009212D0">
            <w:pPr>
              <w:ind w:left="32" w:right="98"/>
              <w:rPr>
                <w:rFonts w:eastAsia="Century Gothic" w:cs="Arial"/>
                <w:szCs w:val="24"/>
                <w:lang w:bidi="es-CO"/>
              </w:rPr>
            </w:pPr>
            <w:r w:rsidRPr="009212D0">
              <w:rPr>
                <w:rFonts w:eastAsia="Century Gothic" w:cs="Arial"/>
                <w:szCs w:val="24"/>
                <w:lang w:bidi="es-CO"/>
              </w:rPr>
              <w:lastRenderedPageBreak/>
              <w:t>Artículo Tercero. Funciones. Serán funciones del Comité de Conciliación de APC-Colombia, acorde con el numeral 2.2.4.3.1.2.5. del Decreto 1069 de 2015, las siguientes:</w:t>
            </w:r>
          </w:p>
          <w:p w14:paraId="2BD99195" w14:textId="52A6D695" w:rsidR="006E3498" w:rsidRPr="009212D0" w:rsidRDefault="006E3498" w:rsidP="009212D0">
            <w:pPr>
              <w:tabs>
                <w:tab w:val="left" w:pos="828"/>
              </w:tabs>
              <w:ind w:right="101"/>
              <w:rPr>
                <w:rFonts w:eastAsia="Century Gothic" w:cs="Arial"/>
                <w:szCs w:val="24"/>
                <w:lang w:bidi="es-CO"/>
              </w:rPr>
            </w:pPr>
            <w:r w:rsidRPr="009212D0">
              <w:rPr>
                <w:rFonts w:eastAsia="Century Gothic" w:cs="Arial"/>
                <w:szCs w:val="24"/>
                <w:lang w:bidi="es-CO"/>
              </w:rPr>
              <w:lastRenderedPageBreak/>
              <w:t>Formular y ejecutar políticas de prevención del daño antijurídico.</w:t>
            </w:r>
          </w:p>
          <w:p w14:paraId="0DA2EC43" w14:textId="236E1809" w:rsidR="009D45B4" w:rsidRPr="009212D0" w:rsidRDefault="006E3498" w:rsidP="009212D0">
            <w:pPr>
              <w:tabs>
                <w:tab w:val="left" w:pos="828"/>
              </w:tabs>
              <w:ind w:right="101"/>
              <w:rPr>
                <w:rFonts w:eastAsia="Century Gothic" w:cs="Arial"/>
                <w:szCs w:val="24"/>
                <w:lang w:bidi="es-CO"/>
              </w:rPr>
            </w:pPr>
            <w:r w:rsidRPr="009212D0">
              <w:rPr>
                <w:rFonts w:eastAsia="Century Gothic" w:cs="Arial"/>
                <w:szCs w:val="24"/>
                <w:lang w:bidi="es-CO"/>
              </w:rPr>
              <w:t xml:space="preserve">Diseñar las políticas generales que orientarán la defensa </w:t>
            </w:r>
            <w:r w:rsidR="009D45B4" w:rsidRPr="009212D0">
              <w:rPr>
                <w:rFonts w:eastAsia="Century Gothic" w:cs="Arial"/>
                <w:szCs w:val="24"/>
                <w:lang w:bidi="es-CO"/>
              </w:rPr>
              <w:t>de los intereses de la Agencia.</w:t>
            </w:r>
          </w:p>
          <w:p w14:paraId="20ED93E0" w14:textId="6E2D4EBA" w:rsidR="009D45B4" w:rsidRPr="009212D0" w:rsidRDefault="006E3498" w:rsidP="009212D0">
            <w:pPr>
              <w:tabs>
                <w:tab w:val="left" w:pos="828"/>
              </w:tabs>
              <w:ind w:right="101"/>
              <w:rPr>
                <w:rFonts w:eastAsia="Century Gothic" w:cs="Arial"/>
                <w:szCs w:val="24"/>
                <w:lang w:bidi="es-CO"/>
              </w:rPr>
            </w:pPr>
            <w:r w:rsidRPr="009212D0">
              <w:rPr>
                <w:rFonts w:eastAsia="Century Gothic" w:cs="Arial"/>
                <w:szCs w:val="24"/>
                <w:lang w:bidi="es-CO"/>
              </w:rPr>
              <w:t xml:space="preserve">Estudiar y evaluar los procesos que cursen o hayan cursado contra la Agencia, para determinar las causas generadoras de los conflictos; el índice de condenas; los tipos de daño por los cuales resulta demandada o condenada; y las deficiencias en sus actuaciones administrativas, así como las deficiencias de las actuaciones procesales por parte de los apoderados, con el </w:t>
            </w:r>
            <w:r w:rsidR="009D45B4" w:rsidRPr="009212D0">
              <w:rPr>
                <w:rFonts w:eastAsia="Century Gothic" w:cs="Arial"/>
                <w:szCs w:val="24"/>
                <w:lang w:bidi="es-CO"/>
              </w:rPr>
              <w:t>objeto de proponer correctivos.</w:t>
            </w:r>
          </w:p>
          <w:p w14:paraId="74584450" w14:textId="6E332993" w:rsidR="009D45B4" w:rsidRPr="009212D0" w:rsidRDefault="006E3498" w:rsidP="009212D0">
            <w:pPr>
              <w:tabs>
                <w:tab w:val="left" w:pos="828"/>
              </w:tabs>
              <w:ind w:right="101"/>
              <w:rPr>
                <w:rFonts w:eastAsia="Century Gothic" w:cs="Arial"/>
                <w:szCs w:val="24"/>
                <w:lang w:bidi="es-CO"/>
              </w:rPr>
            </w:pPr>
            <w:r w:rsidRPr="009212D0">
              <w:rPr>
                <w:rFonts w:eastAsia="Century Gothic" w:cs="Arial"/>
                <w:szCs w:val="24"/>
                <w:lang w:bidi="es-CO"/>
              </w:rPr>
              <w:t xml:space="preserve">Fijar directrices institucionales para la aplicación de los mecanismos de arreglo directo, tales como la transacción y la conciliación, sin perjuicio de su estudio y </w:t>
            </w:r>
            <w:r w:rsidR="009D45B4" w:rsidRPr="009212D0">
              <w:rPr>
                <w:rFonts w:eastAsia="Century Gothic" w:cs="Arial"/>
                <w:szCs w:val="24"/>
                <w:lang w:bidi="es-CO"/>
              </w:rPr>
              <w:t>decisión en cada caso concreto.</w:t>
            </w:r>
          </w:p>
          <w:p w14:paraId="76926387" w14:textId="306C6D80" w:rsidR="006E3498" w:rsidRPr="009212D0" w:rsidRDefault="006E3498" w:rsidP="009212D0">
            <w:pPr>
              <w:tabs>
                <w:tab w:val="left" w:pos="828"/>
              </w:tabs>
              <w:ind w:right="101"/>
              <w:rPr>
                <w:rFonts w:eastAsia="Century Gothic" w:cs="Arial"/>
                <w:szCs w:val="24"/>
                <w:lang w:bidi="es-CO"/>
              </w:rPr>
            </w:pPr>
            <w:r w:rsidRPr="009212D0">
              <w:rPr>
                <w:rFonts w:eastAsia="Century Gothic" w:cs="Arial"/>
                <w:szCs w:val="24"/>
                <w:lang w:bidi="es-CO"/>
              </w:rPr>
              <w:t xml:space="preserve">Determinar en cada caso, la procedencia o improcedencia de la conciliación y señalar la posición institucional que fije los parámetros dentro de los cuales el representante legal o el apoderado de la Agencia actuará en las </w:t>
            </w:r>
            <w:r w:rsidRPr="009212D0">
              <w:rPr>
                <w:rFonts w:eastAsia="Century Gothic" w:cs="Arial"/>
                <w:szCs w:val="24"/>
                <w:lang w:bidi="es-CO"/>
              </w:rPr>
              <w:lastRenderedPageBreak/>
              <w:t>audiencias de conciliación. Para tal efecto, el Comité de Conciliación deberá analizar las pautas jurisprudenciales consolidadas, de manera que se concilie en aquellos casos donde exista identidad de supuestos con la jurisprudencia reiterada.</w:t>
            </w:r>
          </w:p>
          <w:p w14:paraId="6D9570C5" w14:textId="5CB9AD9B" w:rsidR="006E3498" w:rsidRPr="009212D0" w:rsidRDefault="006E3498" w:rsidP="009212D0">
            <w:pPr>
              <w:tabs>
                <w:tab w:val="left" w:pos="828"/>
              </w:tabs>
              <w:ind w:right="97"/>
              <w:rPr>
                <w:rFonts w:eastAsia="Century Gothic" w:cs="Arial"/>
                <w:szCs w:val="24"/>
                <w:lang w:bidi="es-CO"/>
              </w:rPr>
            </w:pPr>
            <w:r w:rsidRPr="009212D0">
              <w:rPr>
                <w:rFonts w:eastAsia="Century Gothic" w:cs="Arial"/>
                <w:szCs w:val="24"/>
                <w:lang w:bidi="es-CO"/>
              </w:rPr>
              <w:t>Evaluar los procesos que se fallen en contra de la Agencia con el fin de determinar la procedencia de la acción de repetición e informar al Coordinador de los agentes del Ministerio Público ante la Jurisdicción en lo Contencioso Administrativo las correspondientes decisiones anexando copia de la providencia condenatoria, de la prueba de su pago y señalando el fundamento de la decisión en los casos en que se decida no instaurar la acción de repetición.</w:t>
            </w:r>
          </w:p>
          <w:p w14:paraId="351DD262" w14:textId="08387D38" w:rsidR="006E3498" w:rsidRPr="009212D0" w:rsidRDefault="006E3498" w:rsidP="009212D0">
            <w:pPr>
              <w:tabs>
                <w:tab w:val="left" w:pos="828"/>
              </w:tabs>
              <w:ind w:right="97"/>
              <w:rPr>
                <w:rFonts w:eastAsia="Century Gothic" w:cs="Arial"/>
                <w:szCs w:val="24"/>
                <w:lang w:bidi="es-CO"/>
              </w:rPr>
            </w:pPr>
            <w:r w:rsidRPr="009212D0">
              <w:rPr>
                <w:rFonts w:eastAsia="Century Gothic" w:cs="Arial"/>
                <w:szCs w:val="24"/>
                <w:lang w:bidi="es-CO"/>
              </w:rPr>
              <w:t>Determinar la procedencia o improcedencia del llamamiento en garantía con fines de repetición.</w:t>
            </w:r>
          </w:p>
          <w:p w14:paraId="70950B78" w14:textId="40400B1C" w:rsidR="006E3498" w:rsidRPr="009212D0" w:rsidRDefault="006E3498" w:rsidP="009212D0">
            <w:pPr>
              <w:numPr>
                <w:ilvl w:val="0"/>
                <w:numId w:val="5"/>
              </w:numPr>
              <w:tabs>
                <w:tab w:val="left" w:pos="828"/>
              </w:tabs>
              <w:ind w:left="0" w:right="97"/>
              <w:rPr>
                <w:rFonts w:eastAsia="Century Gothic" w:cs="Arial"/>
                <w:szCs w:val="24"/>
                <w:lang w:bidi="es-CO"/>
              </w:rPr>
            </w:pPr>
            <w:r w:rsidRPr="009212D0">
              <w:rPr>
                <w:rFonts w:eastAsia="Century Gothic" w:cs="Arial"/>
                <w:szCs w:val="24"/>
                <w:lang w:bidi="es-CO"/>
              </w:rPr>
              <w:t xml:space="preserve">Definir los criterios para la selección de abogados externos que garanticen su idoneidad para la defensa de los intereses </w:t>
            </w:r>
            <w:r w:rsidRPr="009212D0">
              <w:rPr>
                <w:rFonts w:eastAsia="Century Gothic" w:cs="Arial"/>
                <w:szCs w:val="24"/>
                <w:lang w:bidi="es-CO"/>
              </w:rPr>
              <w:lastRenderedPageBreak/>
              <w:t>públicos y realizar seguimiento sobre los procesos que a ellos se encomienden.</w:t>
            </w:r>
          </w:p>
          <w:p w14:paraId="326B8EEE" w14:textId="528FB131" w:rsidR="006E3498" w:rsidRPr="009212D0" w:rsidRDefault="006E3498" w:rsidP="009212D0">
            <w:pPr>
              <w:tabs>
                <w:tab w:val="left" w:pos="828"/>
              </w:tabs>
              <w:ind w:right="97"/>
              <w:rPr>
                <w:rFonts w:eastAsia="Century Gothic" w:cs="Arial"/>
                <w:szCs w:val="24"/>
                <w:lang w:bidi="es-CO"/>
              </w:rPr>
            </w:pPr>
            <w:r w:rsidRPr="009212D0">
              <w:rPr>
                <w:rFonts w:eastAsia="Century Gothic" w:cs="Arial"/>
                <w:szCs w:val="24"/>
                <w:lang w:bidi="es-CO"/>
              </w:rPr>
              <w:t>Designar al funcionario que ejercerá la Secretaría Técnica del Comité, preferiblemente un profesional en derecho.</w:t>
            </w:r>
          </w:p>
          <w:p w14:paraId="1B8B1C55" w14:textId="491B9CD6" w:rsidR="006E3498" w:rsidRPr="009212D0" w:rsidRDefault="006E3498" w:rsidP="009212D0">
            <w:pPr>
              <w:tabs>
                <w:tab w:val="left" w:pos="828"/>
              </w:tabs>
              <w:ind w:right="97"/>
              <w:rPr>
                <w:rFonts w:eastAsia="Century Gothic" w:cs="Arial"/>
                <w:szCs w:val="24"/>
                <w:lang w:bidi="es-CO"/>
              </w:rPr>
            </w:pPr>
            <w:r w:rsidRPr="009212D0">
              <w:rPr>
                <w:rFonts w:eastAsia="Century Gothic" w:cs="Arial"/>
                <w:szCs w:val="24"/>
                <w:lang w:bidi="es-CO"/>
              </w:rPr>
              <w:t>Dictar su propio reglamento.</w:t>
            </w:r>
          </w:p>
        </w:tc>
      </w:tr>
      <w:tr w:rsidR="006E3498" w:rsidRPr="009212D0" w14:paraId="21718137" w14:textId="77777777" w:rsidTr="002930A1">
        <w:trPr>
          <w:trHeight w:val="703"/>
        </w:trPr>
        <w:tc>
          <w:tcPr>
            <w:tcW w:w="4820" w:type="dxa"/>
            <w:tcBorders>
              <w:top w:val="single" w:sz="4" w:space="0" w:color="000000"/>
              <w:left w:val="single" w:sz="4" w:space="0" w:color="000000"/>
              <w:bottom w:val="single" w:sz="4" w:space="0" w:color="000000"/>
              <w:right w:val="single" w:sz="4" w:space="0" w:color="000000"/>
            </w:tcBorders>
          </w:tcPr>
          <w:p w14:paraId="1A6DD18E" w14:textId="3C1D90FB" w:rsidR="006E3498" w:rsidRPr="009212D0" w:rsidRDefault="00026DDD" w:rsidP="009212D0">
            <w:pPr>
              <w:ind w:left="29" w:right="142"/>
              <w:rPr>
                <w:rFonts w:eastAsia="Century Gothic" w:cs="Arial"/>
                <w:szCs w:val="24"/>
                <w:lang w:bidi="es-CO"/>
              </w:rPr>
            </w:pPr>
            <w:r w:rsidRPr="009212D0">
              <w:rPr>
                <w:rFonts w:eastAsia="Century Gothic" w:cs="Arial"/>
                <w:szCs w:val="24"/>
                <w:lang w:bidi="es-CO"/>
              </w:rPr>
              <w:lastRenderedPageBreak/>
              <w:t>Resolución 460 de 2022</w:t>
            </w:r>
            <w:r w:rsidR="006E3498" w:rsidRPr="009212D0">
              <w:rPr>
                <w:rFonts w:eastAsia="Century Gothic" w:cs="Arial"/>
                <w:szCs w:val="24"/>
                <w:lang w:bidi="es-CO"/>
              </w:rPr>
              <w:t xml:space="preserve"> “Por el cual se adopta el reglamento interno del Comité de Conciliación”</w:t>
            </w:r>
            <w:r w:rsidR="009D45B4" w:rsidRPr="009212D0">
              <w:rPr>
                <w:rFonts w:eastAsia="Century Gothic" w:cs="Arial"/>
                <w:szCs w:val="24"/>
                <w:lang w:bidi="es-CO"/>
              </w:rPr>
              <w:t>.</w:t>
            </w:r>
          </w:p>
          <w:p w14:paraId="5D18B718" w14:textId="77777777" w:rsidR="009D45B4" w:rsidRPr="009212D0" w:rsidRDefault="009D45B4" w:rsidP="009212D0">
            <w:pPr>
              <w:ind w:left="29" w:right="142"/>
              <w:rPr>
                <w:rFonts w:eastAsia="Century Gothic" w:cs="Arial"/>
                <w:szCs w:val="24"/>
                <w:lang w:bidi="es-CO"/>
              </w:rPr>
            </w:pPr>
          </w:p>
          <w:p w14:paraId="5D1BC575" w14:textId="77777777" w:rsidR="009D45B4" w:rsidRPr="009212D0" w:rsidRDefault="009D45B4" w:rsidP="009212D0">
            <w:pPr>
              <w:ind w:left="29" w:right="142"/>
              <w:rPr>
                <w:rFonts w:eastAsia="Century Gothic" w:cs="Arial"/>
                <w:szCs w:val="24"/>
                <w:lang w:bidi="es-CO"/>
              </w:rPr>
            </w:pPr>
          </w:p>
          <w:p w14:paraId="404701C1" w14:textId="77777777" w:rsidR="009D45B4" w:rsidRPr="009212D0" w:rsidRDefault="009D45B4" w:rsidP="009212D0">
            <w:pPr>
              <w:ind w:left="29" w:right="142"/>
              <w:rPr>
                <w:rFonts w:eastAsia="Century Gothic" w:cs="Arial"/>
                <w:szCs w:val="24"/>
                <w:lang w:bidi="es-CO"/>
              </w:rPr>
            </w:pPr>
          </w:p>
          <w:p w14:paraId="7DA68067" w14:textId="77777777" w:rsidR="009D45B4" w:rsidRPr="009212D0" w:rsidRDefault="009D45B4" w:rsidP="009212D0">
            <w:pPr>
              <w:ind w:left="29" w:right="142"/>
              <w:rPr>
                <w:rFonts w:eastAsia="Century Gothic" w:cs="Arial"/>
                <w:szCs w:val="24"/>
                <w:lang w:bidi="es-CO"/>
              </w:rPr>
            </w:pPr>
          </w:p>
          <w:p w14:paraId="3E3F00F4" w14:textId="77777777" w:rsidR="009D45B4" w:rsidRPr="009212D0" w:rsidRDefault="009D45B4" w:rsidP="009212D0">
            <w:pPr>
              <w:ind w:left="29" w:right="142"/>
              <w:rPr>
                <w:rFonts w:eastAsia="Century Gothic" w:cs="Arial"/>
                <w:szCs w:val="24"/>
                <w:lang w:bidi="es-CO"/>
              </w:rPr>
            </w:pPr>
          </w:p>
          <w:p w14:paraId="1342ECAC" w14:textId="77777777" w:rsidR="009D45B4" w:rsidRPr="009212D0" w:rsidRDefault="009D45B4" w:rsidP="009212D0">
            <w:pPr>
              <w:ind w:left="29" w:right="142"/>
              <w:rPr>
                <w:rFonts w:eastAsia="Century Gothic" w:cs="Arial"/>
                <w:szCs w:val="24"/>
                <w:lang w:bidi="es-CO"/>
              </w:rPr>
            </w:pPr>
          </w:p>
          <w:p w14:paraId="294B893F" w14:textId="77777777" w:rsidR="009D45B4" w:rsidRPr="009212D0" w:rsidRDefault="009D45B4" w:rsidP="009212D0">
            <w:pPr>
              <w:ind w:left="29" w:right="142"/>
              <w:rPr>
                <w:rFonts w:eastAsia="Century Gothic" w:cs="Arial"/>
                <w:szCs w:val="24"/>
                <w:lang w:bidi="es-CO"/>
              </w:rPr>
            </w:pPr>
          </w:p>
          <w:p w14:paraId="7CC95566" w14:textId="77777777" w:rsidR="009D45B4" w:rsidRPr="009212D0" w:rsidRDefault="009D45B4" w:rsidP="009212D0">
            <w:pPr>
              <w:ind w:left="29" w:right="142"/>
              <w:rPr>
                <w:rFonts w:eastAsia="Century Gothic" w:cs="Arial"/>
                <w:szCs w:val="24"/>
                <w:lang w:bidi="es-CO"/>
              </w:rPr>
            </w:pPr>
          </w:p>
          <w:p w14:paraId="5FC9DCFE" w14:textId="77777777" w:rsidR="009D45B4" w:rsidRPr="009212D0" w:rsidRDefault="009D45B4" w:rsidP="009212D0">
            <w:pPr>
              <w:ind w:left="29" w:right="142"/>
              <w:rPr>
                <w:rFonts w:eastAsia="Century Gothic" w:cs="Arial"/>
                <w:szCs w:val="24"/>
                <w:lang w:bidi="es-CO"/>
              </w:rPr>
            </w:pPr>
          </w:p>
          <w:p w14:paraId="30DA7ED5" w14:textId="77777777" w:rsidR="009D45B4" w:rsidRPr="009212D0" w:rsidRDefault="009D45B4" w:rsidP="009212D0">
            <w:pPr>
              <w:ind w:left="29" w:right="142"/>
              <w:rPr>
                <w:rFonts w:eastAsia="Century Gothic" w:cs="Arial"/>
                <w:szCs w:val="24"/>
                <w:lang w:bidi="es-CO"/>
              </w:rPr>
            </w:pPr>
          </w:p>
          <w:p w14:paraId="2DD6667F" w14:textId="77777777" w:rsidR="009D45B4" w:rsidRPr="009212D0" w:rsidRDefault="009D45B4" w:rsidP="009212D0">
            <w:pPr>
              <w:ind w:left="29" w:right="142"/>
              <w:rPr>
                <w:rFonts w:eastAsia="Century Gothic" w:cs="Arial"/>
                <w:szCs w:val="24"/>
                <w:lang w:bidi="es-CO"/>
              </w:rPr>
            </w:pPr>
          </w:p>
          <w:p w14:paraId="57ACF00C" w14:textId="77777777" w:rsidR="009D45B4" w:rsidRPr="009212D0" w:rsidRDefault="009D45B4" w:rsidP="009212D0">
            <w:pPr>
              <w:ind w:left="29" w:right="142"/>
              <w:rPr>
                <w:rFonts w:eastAsia="Century Gothic" w:cs="Arial"/>
                <w:szCs w:val="24"/>
                <w:lang w:bidi="es-CO"/>
              </w:rPr>
            </w:pPr>
          </w:p>
          <w:p w14:paraId="7A7C04E8" w14:textId="77777777" w:rsidR="009D45B4" w:rsidRPr="009212D0" w:rsidRDefault="009D45B4" w:rsidP="009212D0">
            <w:pPr>
              <w:ind w:left="29" w:right="142"/>
              <w:rPr>
                <w:rFonts w:eastAsia="Century Gothic" w:cs="Arial"/>
                <w:szCs w:val="24"/>
                <w:lang w:bidi="es-CO"/>
              </w:rPr>
            </w:pPr>
          </w:p>
          <w:p w14:paraId="0D3B2C4A" w14:textId="77777777" w:rsidR="009D45B4" w:rsidRPr="009212D0" w:rsidRDefault="009D45B4" w:rsidP="009212D0">
            <w:pPr>
              <w:ind w:left="29" w:right="142"/>
              <w:rPr>
                <w:rFonts w:eastAsia="Century Gothic" w:cs="Arial"/>
                <w:szCs w:val="24"/>
                <w:lang w:bidi="es-CO"/>
              </w:rPr>
            </w:pPr>
          </w:p>
          <w:p w14:paraId="6F26D165" w14:textId="77777777" w:rsidR="009D45B4" w:rsidRPr="009212D0" w:rsidRDefault="009D45B4" w:rsidP="009212D0">
            <w:pPr>
              <w:ind w:left="29" w:right="142"/>
              <w:rPr>
                <w:rFonts w:eastAsia="Century Gothic" w:cs="Arial"/>
                <w:szCs w:val="24"/>
                <w:lang w:bidi="es-CO"/>
              </w:rPr>
            </w:pPr>
          </w:p>
          <w:p w14:paraId="7646CDE7" w14:textId="79CAAB9E" w:rsidR="009D45B4" w:rsidRPr="009212D0" w:rsidRDefault="009D45B4" w:rsidP="009212D0">
            <w:pPr>
              <w:ind w:left="29" w:right="142"/>
              <w:rPr>
                <w:rFonts w:eastAsia="Century Gothic" w:cs="Arial"/>
                <w:szCs w:val="24"/>
                <w:lang w:bidi="es-CO"/>
              </w:rPr>
            </w:pPr>
          </w:p>
        </w:tc>
        <w:tc>
          <w:tcPr>
            <w:tcW w:w="5103" w:type="dxa"/>
            <w:tcBorders>
              <w:top w:val="single" w:sz="4" w:space="0" w:color="000000"/>
              <w:left w:val="single" w:sz="4" w:space="0" w:color="000000"/>
              <w:bottom w:val="single" w:sz="4" w:space="0" w:color="000000"/>
              <w:right w:val="single" w:sz="4" w:space="0" w:color="000000"/>
            </w:tcBorders>
          </w:tcPr>
          <w:p w14:paraId="15560E5B" w14:textId="7ACFD1E0" w:rsidR="006E3498" w:rsidRPr="009212D0" w:rsidRDefault="006E3498" w:rsidP="009212D0">
            <w:pPr>
              <w:ind w:left="32" w:right="98"/>
              <w:rPr>
                <w:rFonts w:eastAsia="Century Gothic" w:cs="Arial"/>
                <w:szCs w:val="24"/>
                <w:lang w:bidi="es-CO"/>
              </w:rPr>
            </w:pPr>
            <w:r w:rsidRPr="009212D0">
              <w:rPr>
                <w:rFonts w:eastAsia="Century Gothic" w:cs="Arial"/>
                <w:szCs w:val="24"/>
                <w:lang w:bidi="es-CO"/>
              </w:rPr>
              <w:t>De acuerdo a lo establecido en el artículo 2.2.4.3.1.2.7. del decreto No. 1069 de 2015, la prevención del daño antijurídico será considerada como un indicador de gestión y con fundamento en él se asignarán las responsabilidades al interior de la APC</w:t>
            </w:r>
            <w:r w:rsidR="00E83F71" w:rsidRPr="009212D0">
              <w:rPr>
                <w:rFonts w:eastAsia="Century Gothic" w:cs="Arial"/>
                <w:szCs w:val="24"/>
                <w:lang w:bidi="es-CO"/>
              </w:rPr>
              <w:t xml:space="preserve"> Colombia</w:t>
            </w:r>
            <w:r w:rsidRPr="009212D0">
              <w:rPr>
                <w:rFonts w:eastAsia="Century Gothic" w:cs="Arial"/>
                <w:szCs w:val="24"/>
                <w:lang w:bidi="es-CO"/>
              </w:rPr>
              <w:t>, con el fin de disminuir los procesos judiciales, propender por la aplicación de medios conciliatorios antes que litigiosos, presentar una o varias fórmulas previamente estudiadas para viabilizar los acuerdos, disminuir las contingencias judiciales, evitar condenas que resulten onerosas por la imprevisión y el transcurso del tiempo, para defender de manera eficiente los intereses de la Agencia Presidencial de Cooperación Internacional, APC</w:t>
            </w:r>
            <w:r w:rsidR="00E83F71" w:rsidRPr="009212D0">
              <w:rPr>
                <w:rFonts w:eastAsia="Century Gothic" w:cs="Arial"/>
                <w:szCs w:val="24"/>
                <w:lang w:bidi="es-CO"/>
              </w:rPr>
              <w:t xml:space="preserve"> </w:t>
            </w:r>
            <w:r w:rsidRPr="009212D0">
              <w:rPr>
                <w:rFonts w:eastAsia="Century Gothic" w:cs="Arial"/>
                <w:szCs w:val="24"/>
                <w:lang w:bidi="es-CO"/>
              </w:rPr>
              <w:t xml:space="preserve">Colombia. </w:t>
            </w:r>
          </w:p>
        </w:tc>
      </w:tr>
      <w:tr w:rsidR="006E3498" w:rsidRPr="009212D0" w14:paraId="59A21C41" w14:textId="77777777" w:rsidTr="002930A1">
        <w:trPr>
          <w:trHeight w:val="703"/>
        </w:trPr>
        <w:tc>
          <w:tcPr>
            <w:tcW w:w="4820" w:type="dxa"/>
            <w:tcBorders>
              <w:top w:val="single" w:sz="4" w:space="0" w:color="000000"/>
              <w:left w:val="single" w:sz="4" w:space="0" w:color="000000"/>
              <w:bottom w:val="single" w:sz="4" w:space="0" w:color="000000"/>
              <w:right w:val="single" w:sz="4" w:space="0" w:color="000000"/>
            </w:tcBorders>
          </w:tcPr>
          <w:p w14:paraId="63A13B63" w14:textId="11B36B66" w:rsidR="009D45B4" w:rsidRPr="009212D0" w:rsidRDefault="006E3498" w:rsidP="009212D0">
            <w:pPr>
              <w:ind w:right="142"/>
              <w:rPr>
                <w:rFonts w:eastAsia="Century Gothic" w:cs="Arial"/>
                <w:szCs w:val="24"/>
                <w:lang w:bidi="es-CO"/>
              </w:rPr>
            </w:pPr>
            <w:r w:rsidRPr="009212D0">
              <w:rPr>
                <w:rFonts w:eastAsia="Century Gothic" w:cs="Arial"/>
                <w:szCs w:val="24"/>
                <w:lang w:bidi="es-CO"/>
              </w:rPr>
              <w:lastRenderedPageBreak/>
              <w:t>Circular externa 01 del 16 de abril de 2019 de la Agencia Nacional de Defensa Jurídica del Estado</w:t>
            </w:r>
            <w:r w:rsidR="009D45B4" w:rsidRPr="009212D0">
              <w:rPr>
                <w:rFonts w:eastAsia="Century Gothic" w:cs="Arial"/>
                <w:szCs w:val="24"/>
                <w:lang w:bidi="es-CO"/>
              </w:rPr>
              <w:t>.</w:t>
            </w:r>
          </w:p>
        </w:tc>
        <w:tc>
          <w:tcPr>
            <w:tcW w:w="5103" w:type="dxa"/>
            <w:tcBorders>
              <w:top w:val="single" w:sz="4" w:space="0" w:color="000000"/>
              <w:left w:val="single" w:sz="4" w:space="0" w:color="000000"/>
              <w:bottom w:val="single" w:sz="4" w:space="0" w:color="000000"/>
              <w:right w:val="single" w:sz="4" w:space="0" w:color="000000"/>
            </w:tcBorders>
          </w:tcPr>
          <w:p w14:paraId="3B702E04" w14:textId="3A988DE1" w:rsidR="006E3498" w:rsidRPr="009212D0" w:rsidRDefault="006E3498" w:rsidP="009212D0">
            <w:pPr>
              <w:ind w:left="32" w:right="98"/>
              <w:rPr>
                <w:rFonts w:eastAsia="Century Gothic" w:cs="Arial"/>
                <w:szCs w:val="24"/>
                <w:lang w:bidi="es-CO"/>
              </w:rPr>
            </w:pPr>
            <w:r w:rsidRPr="009212D0">
              <w:rPr>
                <w:rFonts w:eastAsia="Century Gothic" w:cs="Arial"/>
                <w:szCs w:val="24"/>
                <w:lang w:bidi="es-CO"/>
              </w:rPr>
              <w:t xml:space="preserve">Despliegue de los nuevos módulos del Sistema Único de Gestión de Información de la actividad litigiosa del Estado </w:t>
            </w:r>
            <w:proofErr w:type="spellStart"/>
            <w:r w:rsidR="00D76C89" w:rsidRPr="009212D0">
              <w:rPr>
                <w:rFonts w:eastAsia="Century Gothic" w:cs="Arial"/>
                <w:szCs w:val="24"/>
                <w:lang w:bidi="es-CO"/>
              </w:rPr>
              <w:t>eKOGUI</w:t>
            </w:r>
            <w:proofErr w:type="spellEnd"/>
            <w:r w:rsidRPr="009212D0">
              <w:rPr>
                <w:rFonts w:eastAsia="Century Gothic" w:cs="Arial"/>
                <w:szCs w:val="24"/>
                <w:lang w:bidi="es-CO"/>
              </w:rPr>
              <w:t>.</w:t>
            </w:r>
          </w:p>
        </w:tc>
      </w:tr>
      <w:tr w:rsidR="006E3498" w:rsidRPr="009212D0" w14:paraId="158D1EC9" w14:textId="77777777" w:rsidTr="002930A1">
        <w:trPr>
          <w:trHeight w:val="703"/>
        </w:trPr>
        <w:tc>
          <w:tcPr>
            <w:tcW w:w="4820" w:type="dxa"/>
            <w:tcBorders>
              <w:top w:val="single" w:sz="4" w:space="0" w:color="000000"/>
              <w:left w:val="single" w:sz="4" w:space="0" w:color="000000"/>
              <w:bottom w:val="single" w:sz="4" w:space="0" w:color="000000"/>
              <w:right w:val="single" w:sz="4" w:space="0" w:color="000000"/>
            </w:tcBorders>
          </w:tcPr>
          <w:p w14:paraId="7296F6B2" w14:textId="77777777" w:rsidR="006E3498" w:rsidRPr="009212D0" w:rsidRDefault="006E3498" w:rsidP="009212D0">
            <w:pPr>
              <w:ind w:right="142"/>
              <w:rPr>
                <w:rFonts w:eastAsia="Century Gothic" w:cs="Arial"/>
                <w:szCs w:val="24"/>
                <w:lang w:bidi="es-CO"/>
              </w:rPr>
            </w:pPr>
            <w:r w:rsidRPr="009212D0">
              <w:rPr>
                <w:rFonts w:eastAsia="Century Gothic" w:cs="Arial"/>
                <w:szCs w:val="24"/>
                <w:lang w:bidi="es-CO"/>
              </w:rPr>
              <w:t>Circular externa 02 del 15 de julio de 2019 de la Agencia Nacional de Defensa Jurídica del Estado</w:t>
            </w:r>
            <w:r w:rsidR="009D45B4" w:rsidRPr="009212D0">
              <w:rPr>
                <w:rFonts w:eastAsia="Century Gothic" w:cs="Arial"/>
                <w:szCs w:val="24"/>
                <w:lang w:bidi="es-CO"/>
              </w:rPr>
              <w:t>.</w:t>
            </w:r>
          </w:p>
          <w:p w14:paraId="3B22CA6C" w14:textId="37E1F594" w:rsidR="009D45B4" w:rsidRPr="009212D0" w:rsidRDefault="009D45B4" w:rsidP="009212D0">
            <w:pPr>
              <w:ind w:right="142"/>
              <w:rPr>
                <w:rFonts w:eastAsia="Century Gothic" w:cs="Arial"/>
                <w:szCs w:val="24"/>
                <w:lang w:bidi="es-CO"/>
              </w:rPr>
            </w:pPr>
          </w:p>
        </w:tc>
        <w:tc>
          <w:tcPr>
            <w:tcW w:w="5103" w:type="dxa"/>
            <w:tcBorders>
              <w:top w:val="single" w:sz="4" w:space="0" w:color="000000"/>
              <w:left w:val="single" w:sz="4" w:space="0" w:color="000000"/>
              <w:bottom w:val="single" w:sz="4" w:space="0" w:color="000000"/>
              <w:right w:val="single" w:sz="4" w:space="0" w:color="000000"/>
            </w:tcBorders>
          </w:tcPr>
          <w:p w14:paraId="40BC5EC9" w14:textId="4F848A79" w:rsidR="006E3498" w:rsidRPr="009212D0" w:rsidRDefault="006E3498" w:rsidP="009212D0">
            <w:pPr>
              <w:ind w:left="32" w:right="98"/>
              <w:rPr>
                <w:rFonts w:eastAsia="Century Gothic" w:cs="Arial"/>
                <w:szCs w:val="24"/>
                <w:lang w:bidi="es-CO"/>
              </w:rPr>
            </w:pPr>
            <w:r w:rsidRPr="009212D0">
              <w:rPr>
                <w:rFonts w:eastAsia="Century Gothic" w:cs="Arial"/>
                <w:szCs w:val="24"/>
                <w:lang w:bidi="es-CO"/>
              </w:rPr>
              <w:t xml:space="preserve">Instructivo del Sistema Único de Gestión de Información de la actividad litigiosa del Estado </w:t>
            </w:r>
            <w:proofErr w:type="spellStart"/>
            <w:r w:rsidR="00D76C89" w:rsidRPr="009212D0">
              <w:rPr>
                <w:rFonts w:eastAsia="Century Gothic" w:cs="Arial"/>
                <w:szCs w:val="24"/>
                <w:lang w:bidi="es-CO"/>
              </w:rPr>
              <w:t>eKOGUI</w:t>
            </w:r>
            <w:proofErr w:type="spellEnd"/>
            <w:r w:rsidRPr="009212D0">
              <w:rPr>
                <w:rFonts w:eastAsia="Century Gothic" w:cs="Arial"/>
                <w:szCs w:val="24"/>
                <w:lang w:bidi="es-CO"/>
              </w:rPr>
              <w:t xml:space="preserve"> </w:t>
            </w:r>
            <w:r w:rsidR="00E83F71" w:rsidRPr="009212D0">
              <w:rPr>
                <w:rFonts w:eastAsia="Century Gothic" w:cs="Arial"/>
                <w:szCs w:val="24"/>
                <w:lang w:bidi="es-CO"/>
              </w:rPr>
              <w:t xml:space="preserve">- </w:t>
            </w:r>
            <w:r w:rsidRPr="009212D0">
              <w:rPr>
                <w:rFonts w:eastAsia="Century Gothic" w:cs="Arial"/>
                <w:szCs w:val="24"/>
                <w:lang w:bidi="es-CO"/>
              </w:rPr>
              <w:t>Perfil Control Interno versión 6.</w:t>
            </w:r>
          </w:p>
        </w:tc>
      </w:tr>
      <w:tr w:rsidR="006E3498" w:rsidRPr="009212D0" w14:paraId="4CE50B93" w14:textId="77777777" w:rsidTr="002930A1">
        <w:trPr>
          <w:trHeight w:val="703"/>
        </w:trPr>
        <w:tc>
          <w:tcPr>
            <w:tcW w:w="4820" w:type="dxa"/>
            <w:tcBorders>
              <w:top w:val="single" w:sz="4" w:space="0" w:color="000000"/>
              <w:left w:val="single" w:sz="4" w:space="0" w:color="000000"/>
              <w:bottom w:val="single" w:sz="4" w:space="0" w:color="000000"/>
              <w:right w:val="single" w:sz="4" w:space="0" w:color="000000"/>
            </w:tcBorders>
          </w:tcPr>
          <w:p w14:paraId="427ABA20" w14:textId="77777777" w:rsidR="006E3498" w:rsidRPr="009212D0" w:rsidRDefault="006E3498" w:rsidP="009212D0">
            <w:pPr>
              <w:ind w:right="142"/>
              <w:rPr>
                <w:rFonts w:eastAsia="Century Gothic" w:cs="Arial"/>
                <w:szCs w:val="24"/>
                <w:lang w:bidi="es-CO"/>
              </w:rPr>
            </w:pPr>
            <w:r w:rsidRPr="009212D0">
              <w:rPr>
                <w:rFonts w:eastAsia="Century Gothic" w:cs="Arial"/>
                <w:szCs w:val="24"/>
                <w:lang w:bidi="es-CO"/>
              </w:rPr>
              <w:t>Acuerdo interno comi</w:t>
            </w:r>
            <w:r w:rsidR="009D45B4" w:rsidRPr="009212D0">
              <w:rPr>
                <w:rFonts w:eastAsia="Century Gothic" w:cs="Arial"/>
                <w:szCs w:val="24"/>
                <w:lang w:bidi="es-CO"/>
              </w:rPr>
              <w:t>té conciliación No. 004 de 2020.</w:t>
            </w:r>
          </w:p>
          <w:p w14:paraId="62D42CF0" w14:textId="2987314A" w:rsidR="009D45B4" w:rsidRPr="009212D0" w:rsidRDefault="009D45B4" w:rsidP="009212D0">
            <w:pPr>
              <w:ind w:right="142"/>
              <w:rPr>
                <w:rFonts w:eastAsia="Century Gothic" w:cs="Arial"/>
                <w:szCs w:val="24"/>
                <w:lang w:bidi="es-CO"/>
              </w:rPr>
            </w:pPr>
          </w:p>
        </w:tc>
        <w:tc>
          <w:tcPr>
            <w:tcW w:w="5103" w:type="dxa"/>
            <w:tcBorders>
              <w:top w:val="single" w:sz="4" w:space="0" w:color="000000"/>
              <w:left w:val="single" w:sz="4" w:space="0" w:color="000000"/>
              <w:bottom w:val="single" w:sz="4" w:space="0" w:color="000000"/>
              <w:right w:val="single" w:sz="4" w:space="0" w:color="000000"/>
            </w:tcBorders>
          </w:tcPr>
          <w:p w14:paraId="00CCD3C6" w14:textId="1D9B6EFE" w:rsidR="006E3498" w:rsidRPr="009212D0" w:rsidRDefault="006E3498" w:rsidP="009212D0">
            <w:pPr>
              <w:ind w:left="32" w:right="98"/>
              <w:rPr>
                <w:rFonts w:eastAsia="Century Gothic" w:cs="Arial"/>
                <w:szCs w:val="24"/>
                <w:lang w:bidi="es-CO"/>
              </w:rPr>
            </w:pPr>
            <w:r w:rsidRPr="009212D0">
              <w:rPr>
                <w:rFonts w:eastAsia="Century Gothic" w:cs="Arial"/>
                <w:szCs w:val="24"/>
                <w:lang w:bidi="es-CO"/>
              </w:rPr>
              <w:t>Por el cual se fijan “L</w:t>
            </w:r>
            <w:r w:rsidRPr="009212D0">
              <w:rPr>
                <w:rFonts w:cs="Arial"/>
                <w:szCs w:val="24"/>
              </w:rPr>
              <w:t>ineamientos para prevenir riesgo antijurídico en desvinculación de servidores de libre nombramiento y remoción, en provisionalidad y nombramiento en encargo “</w:t>
            </w:r>
            <w:r w:rsidR="009B4B98" w:rsidRPr="009212D0">
              <w:rPr>
                <w:rFonts w:cs="Arial"/>
                <w:szCs w:val="24"/>
              </w:rPr>
              <w:t>.</w:t>
            </w:r>
          </w:p>
        </w:tc>
      </w:tr>
      <w:tr w:rsidR="006E3498" w:rsidRPr="009212D0" w14:paraId="50A905D6" w14:textId="77777777" w:rsidTr="002930A1">
        <w:trPr>
          <w:trHeight w:val="253"/>
        </w:trPr>
        <w:tc>
          <w:tcPr>
            <w:tcW w:w="4820" w:type="dxa"/>
            <w:tcBorders>
              <w:top w:val="single" w:sz="4" w:space="0" w:color="000000"/>
              <w:left w:val="single" w:sz="4" w:space="0" w:color="000000"/>
              <w:bottom w:val="single" w:sz="4" w:space="0" w:color="000000"/>
              <w:right w:val="single" w:sz="4" w:space="0" w:color="000000"/>
            </w:tcBorders>
          </w:tcPr>
          <w:p w14:paraId="50AE9F24" w14:textId="77777777" w:rsidR="009D45B4" w:rsidRPr="009212D0" w:rsidRDefault="006E3498" w:rsidP="009212D0">
            <w:pPr>
              <w:ind w:left="29" w:right="142"/>
              <w:rPr>
                <w:rFonts w:eastAsia="Century Gothic" w:cs="Arial"/>
                <w:szCs w:val="24"/>
                <w:lang w:bidi="es-CO"/>
              </w:rPr>
            </w:pPr>
            <w:r w:rsidRPr="009212D0">
              <w:rPr>
                <w:rFonts w:eastAsia="Century Gothic" w:cs="Arial"/>
                <w:szCs w:val="24"/>
                <w:lang w:bidi="es-CO"/>
              </w:rPr>
              <w:t>Acuerdo interno comité conciliación No. 005 de 2020</w:t>
            </w:r>
            <w:r w:rsidR="009D45B4" w:rsidRPr="009212D0">
              <w:rPr>
                <w:rFonts w:eastAsia="Century Gothic" w:cs="Arial"/>
                <w:szCs w:val="24"/>
                <w:lang w:bidi="es-CO"/>
              </w:rPr>
              <w:t>.</w:t>
            </w:r>
          </w:p>
          <w:p w14:paraId="563D2F73" w14:textId="77777777" w:rsidR="009D45B4" w:rsidRPr="009212D0" w:rsidRDefault="009D45B4" w:rsidP="009212D0">
            <w:pPr>
              <w:ind w:left="29" w:right="142"/>
              <w:rPr>
                <w:rFonts w:eastAsia="Century Gothic" w:cs="Arial"/>
                <w:szCs w:val="24"/>
                <w:lang w:bidi="es-CO"/>
              </w:rPr>
            </w:pPr>
          </w:p>
          <w:p w14:paraId="09F9EC89" w14:textId="5E3299A5" w:rsidR="006E3498" w:rsidRPr="009212D0" w:rsidRDefault="006E3498" w:rsidP="009212D0">
            <w:pPr>
              <w:ind w:left="29" w:right="142"/>
              <w:rPr>
                <w:rFonts w:eastAsia="Century Gothic" w:cs="Arial"/>
                <w:szCs w:val="24"/>
                <w:lang w:bidi="es-CO"/>
              </w:rPr>
            </w:pPr>
            <w:r w:rsidRPr="009212D0">
              <w:rPr>
                <w:rFonts w:eastAsia="Century Gothic" w:cs="Arial"/>
                <w:szCs w:val="24"/>
                <w:lang w:bidi="es-CO"/>
              </w:rP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53F3F273" w14:textId="77777777" w:rsidR="006E3498" w:rsidRPr="009212D0" w:rsidRDefault="006E3498" w:rsidP="009212D0">
            <w:pPr>
              <w:ind w:left="32" w:right="137"/>
              <w:rPr>
                <w:rFonts w:cs="Arial"/>
                <w:szCs w:val="24"/>
              </w:rPr>
            </w:pPr>
            <w:r w:rsidRPr="009212D0">
              <w:rPr>
                <w:rFonts w:eastAsia="Century Gothic" w:cs="Arial"/>
                <w:szCs w:val="24"/>
                <w:lang w:bidi="es-CO"/>
              </w:rPr>
              <w:t>Por el cual se fijan “L</w:t>
            </w:r>
            <w:r w:rsidRPr="009212D0">
              <w:rPr>
                <w:rFonts w:cs="Arial"/>
                <w:szCs w:val="24"/>
              </w:rPr>
              <w:t xml:space="preserve">ineamientos </w:t>
            </w:r>
            <w:r w:rsidRPr="009212D0">
              <w:rPr>
                <w:rFonts w:cs="Arial"/>
                <w:bCs/>
                <w:szCs w:val="24"/>
              </w:rPr>
              <w:t>sobre   prevención del daño antijurídico, conciliación temprana y estrategia generales de defensa judicial en materia de configuración del contrato realidad.”</w:t>
            </w:r>
          </w:p>
        </w:tc>
      </w:tr>
      <w:tr w:rsidR="006E3498" w:rsidRPr="009212D0" w14:paraId="1A25AA85" w14:textId="77777777" w:rsidTr="002930A1">
        <w:trPr>
          <w:trHeight w:val="703"/>
        </w:trPr>
        <w:tc>
          <w:tcPr>
            <w:tcW w:w="4820" w:type="dxa"/>
            <w:tcBorders>
              <w:top w:val="single" w:sz="4" w:space="0" w:color="000000"/>
              <w:left w:val="single" w:sz="4" w:space="0" w:color="000000"/>
              <w:bottom w:val="single" w:sz="4" w:space="0" w:color="000000"/>
              <w:right w:val="single" w:sz="4" w:space="0" w:color="000000"/>
            </w:tcBorders>
          </w:tcPr>
          <w:p w14:paraId="3334579C" w14:textId="77777777" w:rsidR="006E3498" w:rsidRPr="009212D0" w:rsidRDefault="006E3498" w:rsidP="009212D0">
            <w:pPr>
              <w:ind w:left="29" w:right="142"/>
              <w:rPr>
                <w:rFonts w:eastAsia="Century Gothic" w:cs="Arial"/>
                <w:szCs w:val="24"/>
                <w:lang w:bidi="es-CO"/>
              </w:rPr>
            </w:pPr>
            <w:r w:rsidRPr="009212D0">
              <w:rPr>
                <w:rFonts w:eastAsia="Century Gothic" w:cs="Arial"/>
                <w:szCs w:val="24"/>
                <w:lang w:bidi="es-CO"/>
              </w:rPr>
              <w:t>Acuerdo interno comi</w:t>
            </w:r>
            <w:r w:rsidR="009D45B4" w:rsidRPr="009212D0">
              <w:rPr>
                <w:rFonts w:eastAsia="Century Gothic" w:cs="Arial"/>
                <w:szCs w:val="24"/>
                <w:lang w:bidi="es-CO"/>
              </w:rPr>
              <w:t>té conciliación No. 006 de 2020.</w:t>
            </w:r>
          </w:p>
          <w:p w14:paraId="7F51B755" w14:textId="33D9523A" w:rsidR="009D45B4" w:rsidRPr="009212D0" w:rsidRDefault="009D45B4" w:rsidP="009212D0">
            <w:pPr>
              <w:ind w:left="29" w:right="142"/>
              <w:rPr>
                <w:rFonts w:eastAsia="Century Gothic" w:cs="Arial"/>
                <w:szCs w:val="24"/>
                <w:lang w:bidi="es-CO"/>
              </w:rPr>
            </w:pPr>
          </w:p>
        </w:tc>
        <w:tc>
          <w:tcPr>
            <w:tcW w:w="5103" w:type="dxa"/>
            <w:tcBorders>
              <w:top w:val="single" w:sz="4" w:space="0" w:color="000000"/>
              <w:left w:val="single" w:sz="4" w:space="0" w:color="000000"/>
              <w:bottom w:val="single" w:sz="4" w:space="0" w:color="000000"/>
              <w:right w:val="single" w:sz="4" w:space="0" w:color="000000"/>
            </w:tcBorders>
          </w:tcPr>
          <w:p w14:paraId="7CF33ADA" w14:textId="77777777" w:rsidR="006E3498" w:rsidRPr="009212D0" w:rsidRDefault="006E3498" w:rsidP="009212D0">
            <w:pPr>
              <w:ind w:left="32" w:right="137"/>
              <w:rPr>
                <w:rFonts w:eastAsia="Century Gothic" w:cs="Arial"/>
                <w:szCs w:val="24"/>
                <w:lang w:bidi="es-CO"/>
              </w:rPr>
            </w:pPr>
            <w:r w:rsidRPr="009212D0">
              <w:rPr>
                <w:rFonts w:eastAsia="Century Gothic" w:cs="Arial"/>
                <w:szCs w:val="24"/>
                <w:lang w:bidi="es-CO"/>
              </w:rPr>
              <w:t>Por el cual se fijan “L</w:t>
            </w:r>
            <w:r w:rsidRPr="009212D0">
              <w:rPr>
                <w:rFonts w:cs="Arial"/>
                <w:szCs w:val="24"/>
              </w:rPr>
              <w:t xml:space="preserve">ineamientos </w:t>
            </w:r>
            <w:r w:rsidRPr="009212D0">
              <w:rPr>
                <w:rFonts w:cs="Arial"/>
                <w:bCs/>
                <w:szCs w:val="24"/>
              </w:rPr>
              <w:t>sobre prevención del daño antijurídico, conciliación temprana y estrategias generales de defensa judicial por hechos relacionados con el uso de vehículos oficiales.</w:t>
            </w:r>
            <w:r w:rsidRPr="009212D0">
              <w:rPr>
                <w:rFonts w:cs="Arial"/>
                <w:szCs w:val="24"/>
              </w:rPr>
              <w:t>”</w:t>
            </w:r>
          </w:p>
        </w:tc>
      </w:tr>
      <w:tr w:rsidR="006E3498" w:rsidRPr="009212D0" w14:paraId="15104844" w14:textId="77777777" w:rsidTr="002930A1">
        <w:trPr>
          <w:trHeight w:val="979"/>
        </w:trPr>
        <w:tc>
          <w:tcPr>
            <w:tcW w:w="4820" w:type="dxa"/>
            <w:tcBorders>
              <w:top w:val="single" w:sz="4" w:space="0" w:color="000000"/>
              <w:left w:val="single" w:sz="4" w:space="0" w:color="000000"/>
              <w:bottom w:val="single" w:sz="4" w:space="0" w:color="000000"/>
              <w:right w:val="single" w:sz="4" w:space="0" w:color="000000"/>
            </w:tcBorders>
          </w:tcPr>
          <w:p w14:paraId="0CE87DE5" w14:textId="069FDB53" w:rsidR="006E3498" w:rsidRPr="009212D0" w:rsidRDefault="006E3498" w:rsidP="009212D0">
            <w:pPr>
              <w:ind w:right="142"/>
              <w:rPr>
                <w:rFonts w:eastAsia="Century Gothic" w:cs="Arial"/>
                <w:szCs w:val="24"/>
                <w:lang w:bidi="es-CO"/>
              </w:rPr>
            </w:pPr>
            <w:r w:rsidRPr="009212D0">
              <w:rPr>
                <w:rFonts w:eastAsia="Century Gothic" w:cs="Arial"/>
                <w:szCs w:val="24"/>
                <w:lang w:bidi="es-CO"/>
              </w:rPr>
              <w:lastRenderedPageBreak/>
              <w:t>Directiva Presidencial N.2 del 12 de marzo de 2020</w:t>
            </w:r>
            <w:r w:rsidR="009B4B98" w:rsidRPr="009212D0">
              <w:rPr>
                <w:rFonts w:eastAsia="Century Gothic" w:cs="Arial"/>
                <w:szCs w:val="24"/>
                <w:lang w:bidi="es-CO"/>
              </w:rPr>
              <w:t>.</w:t>
            </w:r>
          </w:p>
          <w:p w14:paraId="7A173361" w14:textId="1A260314" w:rsidR="009B4B98" w:rsidRPr="009212D0" w:rsidRDefault="009B4B98" w:rsidP="009212D0">
            <w:pPr>
              <w:ind w:right="142"/>
              <w:rPr>
                <w:rFonts w:eastAsia="Century Gothic" w:cs="Arial"/>
                <w:szCs w:val="24"/>
                <w:lang w:bidi="es-CO"/>
              </w:rPr>
            </w:pPr>
          </w:p>
        </w:tc>
        <w:tc>
          <w:tcPr>
            <w:tcW w:w="5103" w:type="dxa"/>
            <w:tcBorders>
              <w:top w:val="single" w:sz="4" w:space="0" w:color="000000"/>
              <w:left w:val="single" w:sz="4" w:space="0" w:color="000000"/>
              <w:bottom w:val="single" w:sz="4" w:space="0" w:color="000000"/>
              <w:right w:val="single" w:sz="4" w:space="0" w:color="000000"/>
            </w:tcBorders>
          </w:tcPr>
          <w:p w14:paraId="671B1562" w14:textId="29AAE57F" w:rsidR="006E3498" w:rsidRPr="009212D0" w:rsidRDefault="006E3498" w:rsidP="009212D0">
            <w:pPr>
              <w:ind w:right="137"/>
              <w:rPr>
                <w:rFonts w:eastAsia="Century Gothic" w:cs="Arial"/>
                <w:szCs w:val="24"/>
                <w:lang w:bidi="es-CO"/>
              </w:rPr>
            </w:pPr>
            <w:r w:rsidRPr="009212D0">
              <w:rPr>
                <w:rFonts w:cs="Arial"/>
                <w:szCs w:val="24"/>
              </w:rPr>
              <w:t>Medidas pa</w:t>
            </w:r>
            <w:r w:rsidR="0026000B" w:rsidRPr="009212D0">
              <w:rPr>
                <w:rFonts w:cs="Arial"/>
                <w:szCs w:val="24"/>
              </w:rPr>
              <w:t>ra atender la contingencia por C</w:t>
            </w:r>
            <w:r w:rsidRPr="009212D0">
              <w:rPr>
                <w:rFonts w:cs="Arial"/>
                <w:szCs w:val="24"/>
              </w:rPr>
              <w:t>ovid-19, a partir uso de las tecnologías la inform</w:t>
            </w:r>
            <w:r w:rsidR="002A33BC" w:rsidRPr="009212D0">
              <w:rPr>
                <w:rFonts w:cs="Arial"/>
                <w:szCs w:val="24"/>
              </w:rPr>
              <w:t>ación y las telecomunicaciones (TIC)</w:t>
            </w:r>
            <w:r w:rsidRPr="009212D0">
              <w:rPr>
                <w:rFonts w:cs="Arial"/>
                <w:szCs w:val="24"/>
              </w:rPr>
              <w:t>.</w:t>
            </w:r>
          </w:p>
        </w:tc>
      </w:tr>
      <w:tr w:rsidR="006E3498" w:rsidRPr="009212D0" w14:paraId="35A99081" w14:textId="77777777" w:rsidTr="002930A1">
        <w:trPr>
          <w:trHeight w:val="703"/>
        </w:trPr>
        <w:tc>
          <w:tcPr>
            <w:tcW w:w="4820" w:type="dxa"/>
            <w:tcBorders>
              <w:top w:val="single" w:sz="4" w:space="0" w:color="000000"/>
              <w:left w:val="single" w:sz="4" w:space="0" w:color="000000"/>
              <w:bottom w:val="single" w:sz="4" w:space="0" w:color="000000"/>
              <w:right w:val="single" w:sz="4" w:space="0" w:color="000000"/>
            </w:tcBorders>
          </w:tcPr>
          <w:p w14:paraId="254449E9" w14:textId="43ED70EC" w:rsidR="006E3498" w:rsidRPr="009212D0" w:rsidRDefault="006E3498" w:rsidP="009212D0">
            <w:pPr>
              <w:ind w:right="142"/>
              <w:rPr>
                <w:rFonts w:cs="Arial"/>
                <w:szCs w:val="24"/>
              </w:rPr>
            </w:pPr>
            <w:r w:rsidRPr="009212D0">
              <w:rPr>
                <w:rFonts w:cs="Arial"/>
                <w:szCs w:val="24"/>
              </w:rPr>
              <w:t>Decreto 620 del 2 de mayo de 2020</w:t>
            </w:r>
            <w:r w:rsidR="009B4B98" w:rsidRPr="009212D0">
              <w:rPr>
                <w:rFonts w:cs="Arial"/>
                <w:szCs w:val="24"/>
              </w:rPr>
              <w:t>.</w:t>
            </w:r>
          </w:p>
        </w:tc>
        <w:tc>
          <w:tcPr>
            <w:tcW w:w="5103" w:type="dxa"/>
            <w:tcBorders>
              <w:top w:val="single" w:sz="4" w:space="0" w:color="000000"/>
              <w:left w:val="single" w:sz="4" w:space="0" w:color="000000"/>
              <w:bottom w:val="single" w:sz="4" w:space="0" w:color="000000"/>
              <w:right w:val="single" w:sz="4" w:space="0" w:color="000000"/>
            </w:tcBorders>
          </w:tcPr>
          <w:p w14:paraId="47D446B6" w14:textId="77777777" w:rsidR="006E3498" w:rsidRPr="009212D0" w:rsidRDefault="006E3498" w:rsidP="009212D0">
            <w:pPr>
              <w:ind w:left="32" w:right="164"/>
              <w:rPr>
                <w:rFonts w:cs="Arial"/>
                <w:szCs w:val="24"/>
              </w:rPr>
            </w:pPr>
            <w:r w:rsidRPr="009212D0">
              <w:rPr>
                <w:rFonts w:cs="Arial"/>
                <w:szCs w:val="24"/>
              </w:rPr>
              <w:t>"Por el cual se subroga el título 17 de la parte 2 del libro 2 del Decreto 1078 de 2015, para reglamentarse parcialmente los artículos 53, 54, 60, 61 y 64 de la Ley 1437 de 2011. los literales e. j y literal a del parágrafo 2 del artículo 45 de la Ley 1753 de 2015, el numeral 3 del artículo 147 de la Ley 1955 de 2019, y el artículo 9 del Decreto 2106 de 2019, estableciendo los lineamientos generales en el uso y operación de los servicios ciudadanos digitales"</w:t>
            </w:r>
          </w:p>
        </w:tc>
      </w:tr>
      <w:tr w:rsidR="006E3498" w:rsidRPr="009212D0" w14:paraId="5E504E34" w14:textId="77777777" w:rsidTr="002930A1">
        <w:trPr>
          <w:trHeight w:val="703"/>
        </w:trPr>
        <w:tc>
          <w:tcPr>
            <w:tcW w:w="4820" w:type="dxa"/>
            <w:tcBorders>
              <w:top w:val="single" w:sz="4" w:space="0" w:color="000000"/>
              <w:left w:val="single" w:sz="4" w:space="0" w:color="000000"/>
              <w:bottom w:val="single" w:sz="4" w:space="0" w:color="000000"/>
              <w:right w:val="single" w:sz="4" w:space="0" w:color="000000"/>
            </w:tcBorders>
          </w:tcPr>
          <w:p w14:paraId="3A5B616A" w14:textId="50226175" w:rsidR="006E3498" w:rsidRPr="009212D0" w:rsidRDefault="005207E8" w:rsidP="009212D0">
            <w:pPr>
              <w:ind w:right="142"/>
              <w:rPr>
                <w:rFonts w:eastAsia="Century Gothic" w:cs="Arial"/>
                <w:szCs w:val="24"/>
                <w:lang w:val="es-ES" w:bidi="es-CO"/>
              </w:rPr>
            </w:pPr>
            <w:r w:rsidRPr="009212D0">
              <w:rPr>
                <w:rFonts w:eastAsia="Century Gothic" w:cs="Arial"/>
                <w:szCs w:val="24"/>
                <w:lang w:bidi="es-CO"/>
              </w:rPr>
              <w:t xml:space="preserve">Ley </w:t>
            </w:r>
            <w:r w:rsidR="00866F96" w:rsidRPr="009212D0">
              <w:rPr>
                <w:rFonts w:eastAsia="Century Gothic" w:cs="Arial"/>
                <w:szCs w:val="24"/>
                <w:lang w:bidi="es-CO"/>
              </w:rPr>
              <w:t xml:space="preserve">2213 de 2022 </w:t>
            </w:r>
          </w:p>
        </w:tc>
        <w:tc>
          <w:tcPr>
            <w:tcW w:w="5103" w:type="dxa"/>
            <w:tcBorders>
              <w:top w:val="single" w:sz="4" w:space="0" w:color="000000"/>
              <w:left w:val="single" w:sz="4" w:space="0" w:color="000000"/>
              <w:bottom w:val="single" w:sz="4" w:space="0" w:color="000000"/>
              <w:right w:val="single" w:sz="4" w:space="0" w:color="000000"/>
            </w:tcBorders>
          </w:tcPr>
          <w:p w14:paraId="5EB4EF61" w14:textId="5201A809" w:rsidR="006E3498" w:rsidRPr="009212D0" w:rsidRDefault="006E3498" w:rsidP="009212D0">
            <w:pPr>
              <w:ind w:left="32" w:right="137"/>
              <w:rPr>
                <w:rFonts w:eastAsia="Century Gothic" w:cs="Arial"/>
                <w:szCs w:val="24"/>
                <w:lang w:bidi="es-CO"/>
              </w:rPr>
            </w:pPr>
            <w:r w:rsidRPr="009212D0">
              <w:rPr>
                <w:rFonts w:cs="Arial"/>
                <w:bCs/>
                <w:szCs w:val="24"/>
                <w:shd w:val="clear" w:color="auto" w:fill="FFFFFF"/>
              </w:rPr>
              <w:t>Por el cual se</w:t>
            </w:r>
            <w:r w:rsidR="00866F96" w:rsidRPr="009212D0">
              <w:rPr>
                <w:rFonts w:cs="Arial"/>
                <w:bCs/>
                <w:szCs w:val="24"/>
                <w:shd w:val="clear" w:color="auto" w:fill="FFFFFF"/>
              </w:rPr>
              <w:t xml:space="preserve"> establece la vigencia permanente del decreto legislativo 806 de 2020 </w:t>
            </w:r>
            <w:r w:rsidR="00880ABA" w:rsidRPr="009212D0">
              <w:rPr>
                <w:rFonts w:cs="Arial"/>
                <w:bCs/>
                <w:szCs w:val="24"/>
                <w:shd w:val="clear" w:color="auto" w:fill="FFFFFF"/>
              </w:rPr>
              <w:t>y se adoptan medidas para implementar las tecnologías de la información y las comunicaciones en las actuaciones judiciales, agilizar los procesos judiciales y flexibilizar la atención a los usuarios del servicio de justicia y se dictan otras disposiciones”</w:t>
            </w:r>
            <w:r w:rsidRPr="009212D0">
              <w:rPr>
                <w:rFonts w:cs="Arial"/>
                <w:bCs/>
                <w:szCs w:val="24"/>
                <w:shd w:val="clear" w:color="auto" w:fill="FFFFFF"/>
              </w:rPr>
              <w:t xml:space="preserve"> </w:t>
            </w:r>
          </w:p>
        </w:tc>
      </w:tr>
      <w:tr w:rsidR="006E3498" w:rsidRPr="009212D0" w14:paraId="3924E133" w14:textId="77777777" w:rsidTr="002930A1">
        <w:trPr>
          <w:trHeight w:val="703"/>
        </w:trPr>
        <w:tc>
          <w:tcPr>
            <w:tcW w:w="4820" w:type="dxa"/>
            <w:tcBorders>
              <w:top w:val="single" w:sz="4" w:space="0" w:color="000000"/>
              <w:left w:val="single" w:sz="4" w:space="0" w:color="000000"/>
              <w:bottom w:val="single" w:sz="4" w:space="0" w:color="000000"/>
              <w:right w:val="single" w:sz="4" w:space="0" w:color="000000"/>
            </w:tcBorders>
          </w:tcPr>
          <w:p w14:paraId="4453BC8C" w14:textId="52CA152B" w:rsidR="006E3498" w:rsidRPr="009212D0" w:rsidRDefault="006E3498" w:rsidP="009212D0">
            <w:pPr>
              <w:ind w:right="142"/>
              <w:rPr>
                <w:rFonts w:eastAsia="Century Gothic" w:cs="Arial"/>
                <w:szCs w:val="24"/>
                <w:lang w:bidi="es-CO"/>
              </w:rPr>
            </w:pPr>
            <w:r w:rsidRPr="009212D0">
              <w:rPr>
                <w:rFonts w:eastAsia="Century Gothic" w:cs="Arial"/>
                <w:szCs w:val="24"/>
                <w:lang w:bidi="es-CO"/>
              </w:rPr>
              <w:lastRenderedPageBreak/>
              <w:t>Ley 2052 del 25 de agosto de 2020</w:t>
            </w:r>
            <w:r w:rsidR="009B4B98" w:rsidRPr="009212D0">
              <w:rPr>
                <w:rFonts w:eastAsia="Century Gothic" w:cs="Arial"/>
                <w:szCs w:val="24"/>
                <w:lang w:bidi="es-CO"/>
              </w:rPr>
              <w:t>.</w:t>
            </w:r>
          </w:p>
        </w:tc>
        <w:tc>
          <w:tcPr>
            <w:tcW w:w="5103" w:type="dxa"/>
            <w:tcBorders>
              <w:top w:val="single" w:sz="4" w:space="0" w:color="000000"/>
              <w:left w:val="single" w:sz="4" w:space="0" w:color="000000"/>
              <w:bottom w:val="single" w:sz="4" w:space="0" w:color="000000"/>
              <w:right w:val="single" w:sz="4" w:space="0" w:color="000000"/>
            </w:tcBorders>
          </w:tcPr>
          <w:p w14:paraId="5B752BF9" w14:textId="77777777" w:rsidR="006E3498" w:rsidRPr="009212D0" w:rsidRDefault="006E3498" w:rsidP="009212D0">
            <w:pPr>
              <w:tabs>
                <w:tab w:val="left" w:pos="4965"/>
              </w:tabs>
              <w:ind w:right="137"/>
              <w:rPr>
                <w:rFonts w:cs="Arial"/>
                <w:bCs/>
                <w:szCs w:val="24"/>
                <w:shd w:val="clear" w:color="auto" w:fill="FFFFFF"/>
              </w:rPr>
            </w:pPr>
            <w:r w:rsidRPr="009212D0">
              <w:rPr>
                <w:rFonts w:cs="Arial"/>
                <w:bCs/>
                <w:szCs w:val="24"/>
                <w:shd w:val="clear" w:color="auto" w:fill="FFFFFF"/>
              </w:rPr>
              <w:t>Por medio de la cual se establecen disposiciones transversales a la rama ejecutiva del nivel nacional y territorial y a los particulares que cumplan funciones públicas y/o administrativas, en relación con la racionalización de trámites y se dictan otras disposiciones.</w:t>
            </w:r>
          </w:p>
        </w:tc>
      </w:tr>
      <w:tr w:rsidR="006E3498" w:rsidRPr="009212D0" w14:paraId="46469887" w14:textId="77777777" w:rsidTr="002930A1">
        <w:trPr>
          <w:trHeight w:val="645"/>
        </w:trPr>
        <w:tc>
          <w:tcPr>
            <w:tcW w:w="4820" w:type="dxa"/>
            <w:tcBorders>
              <w:top w:val="single" w:sz="4" w:space="0" w:color="000000"/>
              <w:left w:val="single" w:sz="4" w:space="0" w:color="000000"/>
              <w:bottom w:val="single" w:sz="4" w:space="0" w:color="000000"/>
              <w:right w:val="single" w:sz="4" w:space="0" w:color="000000"/>
            </w:tcBorders>
          </w:tcPr>
          <w:p w14:paraId="71C5A8AA" w14:textId="2AC12344" w:rsidR="006E3498" w:rsidRPr="009212D0" w:rsidRDefault="006E3498" w:rsidP="009212D0">
            <w:pPr>
              <w:ind w:right="142"/>
              <w:rPr>
                <w:rFonts w:eastAsia="Century Gothic" w:cs="Arial"/>
                <w:szCs w:val="24"/>
                <w:lang w:bidi="es-CO"/>
              </w:rPr>
            </w:pPr>
            <w:r w:rsidRPr="009212D0">
              <w:rPr>
                <w:rFonts w:eastAsia="Century Gothic" w:cs="Arial"/>
                <w:szCs w:val="24"/>
                <w:lang w:bidi="es-CO"/>
              </w:rPr>
              <w:t>Decreto 1287 del 24 de septiembre de 2020</w:t>
            </w:r>
            <w:r w:rsidR="009B4B98" w:rsidRPr="009212D0">
              <w:rPr>
                <w:rFonts w:eastAsia="Century Gothic" w:cs="Arial"/>
                <w:szCs w:val="24"/>
                <w:lang w:bidi="es-CO"/>
              </w:rPr>
              <w:t>.</w:t>
            </w:r>
          </w:p>
        </w:tc>
        <w:tc>
          <w:tcPr>
            <w:tcW w:w="5103" w:type="dxa"/>
            <w:tcBorders>
              <w:top w:val="single" w:sz="4" w:space="0" w:color="000000"/>
              <w:left w:val="single" w:sz="4" w:space="0" w:color="000000"/>
              <w:bottom w:val="single" w:sz="4" w:space="0" w:color="000000"/>
              <w:right w:val="single" w:sz="4" w:space="0" w:color="000000"/>
            </w:tcBorders>
          </w:tcPr>
          <w:p w14:paraId="46E47AC4" w14:textId="77777777" w:rsidR="006E3498" w:rsidRPr="009212D0" w:rsidRDefault="006E3498" w:rsidP="009212D0">
            <w:pPr>
              <w:shd w:val="clear" w:color="auto" w:fill="FFFFFF"/>
              <w:ind w:right="137"/>
              <w:rPr>
                <w:rFonts w:eastAsia="Century Gothic" w:cs="Arial"/>
                <w:szCs w:val="24"/>
                <w:lang w:bidi="es-CO"/>
              </w:rPr>
            </w:pPr>
            <w:r w:rsidRPr="009212D0">
              <w:rPr>
                <w:rFonts w:eastAsia="Times New Roman" w:cs="Arial"/>
                <w:bCs/>
                <w:szCs w:val="24"/>
              </w:rPr>
              <w:t>Por el cual se reglamenta el Decreto Legislativo 491 del 28 de marzo de 2020, en lo relacionado con la seguridad de los documentos firmados durante el trabajo en casa, en el marco de la Emergencia Sanitaria.</w:t>
            </w:r>
          </w:p>
        </w:tc>
      </w:tr>
      <w:tr w:rsidR="003E4FE7" w:rsidRPr="009212D0" w14:paraId="6DE49F8D" w14:textId="77777777" w:rsidTr="002930A1">
        <w:trPr>
          <w:trHeight w:val="645"/>
        </w:trPr>
        <w:tc>
          <w:tcPr>
            <w:tcW w:w="4820" w:type="dxa"/>
            <w:tcBorders>
              <w:top w:val="single" w:sz="4" w:space="0" w:color="000000"/>
              <w:left w:val="single" w:sz="4" w:space="0" w:color="000000"/>
              <w:bottom w:val="single" w:sz="4" w:space="0" w:color="000000"/>
              <w:right w:val="single" w:sz="4" w:space="0" w:color="000000"/>
            </w:tcBorders>
          </w:tcPr>
          <w:p w14:paraId="57D2D172" w14:textId="64960117" w:rsidR="003E4FE7" w:rsidRPr="009212D0" w:rsidRDefault="003E4FE7" w:rsidP="009212D0">
            <w:pPr>
              <w:ind w:right="142"/>
              <w:rPr>
                <w:rFonts w:eastAsia="Century Gothic" w:cs="Arial"/>
                <w:szCs w:val="24"/>
                <w:lang w:bidi="es-CO"/>
              </w:rPr>
            </w:pPr>
            <w:r w:rsidRPr="009212D0">
              <w:rPr>
                <w:rFonts w:cs="Arial"/>
                <w:szCs w:val="24"/>
              </w:rPr>
              <w:t>R</w:t>
            </w:r>
            <w:r w:rsidRPr="009212D0">
              <w:rPr>
                <w:rFonts w:cs="Arial"/>
                <w:bCs/>
                <w:szCs w:val="24"/>
              </w:rPr>
              <w:t xml:space="preserve">esolución 2159 del </w:t>
            </w:r>
            <w:r w:rsidRPr="009212D0">
              <w:rPr>
                <w:rFonts w:cs="Arial"/>
                <w:szCs w:val="24"/>
              </w:rPr>
              <w:t xml:space="preserve">13 de noviembre de 2020. </w:t>
            </w:r>
          </w:p>
        </w:tc>
        <w:tc>
          <w:tcPr>
            <w:tcW w:w="5103" w:type="dxa"/>
            <w:tcBorders>
              <w:top w:val="single" w:sz="4" w:space="0" w:color="000000"/>
              <w:left w:val="single" w:sz="4" w:space="0" w:color="000000"/>
              <w:bottom w:val="single" w:sz="4" w:space="0" w:color="000000"/>
              <w:right w:val="single" w:sz="4" w:space="0" w:color="000000"/>
            </w:tcBorders>
          </w:tcPr>
          <w:p w14:paraId="4DB9D9C8" w14:textId="69B4C07F" w:rsidR="003E4FE7" w:rsidRPr="009212D0" w:rsidRDefault="003E4FE7" w:rsidP="009212D0">
            <w:pPr>
              <w:shd w:val="clear" w:color="auto" w:fill="FFFFFF"/>
              <w:ind w:right="137"/>
              <w:rPr>
                <w:rFonts w:eastAsia="Times New Roman" w:cs="Arial"/>
                <w:bCs/>
                <w:szCs w:val="24"/>
              </w:rPr>
            </w:pPr>
            <w:r w:rsidRPr="009212D0">
              <w:rPr>
                <w:rFonts w:cs="Arial"/>
                <w:szCs w:val="24"/>
              </w:rPr>
              <w:t>Por la cual se establecen las metodologías para la valoración de pasivos contingentes judiciales y para el cálculo de los aportes al Fondo de Contingencias de las Entidades Estatales por concepto de los procesos judiciales que se adelantan en su contra y, que conforman una sección del Presupuesto General de la Nación.</w:t>
            </w:r>
          </w:p>
        </w:tc>
      </w:tr>
      <w:tr w:rsidR="00F40BA0" w:rsidRPr="009212D0" w14:paraId="44153D7D" w14:textId="77777777" w:rsidTr="002930A1">
        <w:trPr>
          <w:trHeight w:val="645"/>
        </w:trPr>
        <w:tc>
          <w:tcPr>
            <w:tcW w:w="4820" w:type="dxa"/>
            <w:tcBorders>
              <w:top w:val="single" w:sz="4" w:space="0" w:color="000000"/>
              <w:left w:val="single" w:sz="4" w:space="0" w:color="000000"/>
              <w:bottom w:val="single" w:sz="4" w:space="0" w:color="000000"/>
              <w:right w:val="single" w:sz="4" w:space="0" w:color="000000"/>
            </w:tcBorders>
          </w:tcPr>
          <w:p w14:paraId="1655FF77" w14:textId="2234EB46" w:rsidR="00F40BA0" w:rsidRPr="009212D0" w:rsidRDefault="00F40BA0" w:rsidP="009212D0">
            <w:pPr>
              <w:ind w:right="142"/>
              <w:rPr>
                <w:rFonts w:cs="Arial"/>
                <w:szCs w:val="24"/>
              </w:rPr>
            </w:pPr>
            <w:r w:rsidRPr="009212D0">
              <w:rPr>
                <w:rFonts w:cs="Arial"/>
                <w:szCs w:val="24"/>
              </w:rPr>
              <w:t>Ley 2195 de 2022</w:t>
            </w:r>
          </w:p>
        </w:tc>
        <w:tc>
          <w:tcPr>
            <w:tcW w:w="5103" w:type="dxa"/>
            <w:tcBorders>
              <w:top w:val="single" w:sz="4" w:space="0" w:color="000000"/>
              <w:left w:val="single" w:sz="4" w:space="0" w:color="000000"/>
              <w:bottom w:val="single" w:sz="4" w:space="0" w:color="000000"/>
              <w:right w:val="single" w:sz="4" w:space="0" w:color="000000"/>
            </w:tcBorders>
          </w:tcPr>
          <w:p w14:paraId="7C362423" w14:textId="77108FBF" w:rsidR="00F40BA0" w:rsidRPr="009212D0" w:rsidRDefault="00654E7E" w:rsidP="009212D0">
            <w:pPr>
              <w:shd w:val="clear" w:color="auto" w:fill="FFFFFF"/>
              <w:ind w:right="137"/>
              <w:rPr>
                <w:rFonts w:cs="Arial"/>
                <w:szCs w:val="24"/>
              </w:rPr>
            </w:pPr>
            <w:r w:rsidRPr="009212D0">
              <w:rPr>
                <w:rFonts w:cs="Arial"/>
                <w:szCs w:val="24"/>
              </w:rPr>
              <w:t>Por medio de la cual se adoptan medidas en materia de transparencia, prevención y lucha contra la corrupción y se dictan otras disposiciones.</w:t>
            </w:r>
          </w:p>
        </w:tc>
      </w:tr>
      <w:tr w:rsidR="003E4FE7" w:rsidRPr="009212D0" w14:paraId="0EE14206" w14:textId="77777777" w:rsidTr="002930A1">
        <w:trPr>
          <w:trHeight w:val="645"/>
        </w:trPr>
        <w:tc>
          <w:tcPr>
            <w:tcW w:w="4820" w:type="dxa"/>
            <w:tcBorders>
              <w:top w:val="single" w:sz="4" w:space="0" w:color="000000"/>
              <w:left w:val="single" w:sz="4" w:space="0" w:color="000000"/>
              <w:bottom w:val="single" w:sz="4" w:space="0" w:color="000000"/>
              <w:right w:val="single" w:sz="4" w:space="0" w:color="000000"/>
            </w:tcBorders>
          </w:tcPr>
          <w:p w14:paraId="722568D9" w14:textId="26B07895" w:rsidR="003E4FE7" w:rsidRPr="009212D0" w:rsidRDefault="003E4FE7" w:rsidP="009212D0">
            <w:pPr>
              <w:ind w:right="142"/>
              <w:rPr>
                <w:rFonts w:eastAsia="Century Gothic" w:cs="Arial"/>
                <w:szCs w:val="24"/>
                <w:lang w:bidi="es-CO"/>
              </w:rPr>
            </w:pPr>
            <w:r w:rsidRPr="009212D0">
              <w:rPr>
                <w:rFonts w:eastAsia="Century Gothic" w:cs="Arial"/>
                <w:szCs w:val="24"/>
                <w:lang w:bidi="es-CO"/>
              </w:rPr>
              <w:lastRenderedPageBreak/>
              <w:t>Circular Externa No.</w:t>
            </w:r>
            <w:r w:rsidRPr="009212D0">
              <w:rPr>
                <w:rFonts w:eastAsia="Times New Roman" w:cs="Arial"/>
                <w:szCs w:val="24"/>
              </w:rPr>
              <w:t>01 del 17 de marzo de 2022,</w:t>
            </w:r>
            <w:r w:rsidRPr="009212D0">
              <w:rPr>
                <w:rFonts w:eastAsia="Century Gothic" w:cs="Arial"/>
                <w:szCs w:val="24"/>
                <w:lang w:bidi="es-CO"/>
              </w:rPr>
              <w:t xml:space="preserve"> de la Agencia Nacional de Defensa Jurídica del Estado</w:t>
            </w:r>
          </w:p>
        </w:tc>
        <w:tc>
          <w:tcPr>
            <w:tcW w:w="5103" w:type="dxa"/>
            <w:tcBorders>
              <w:top w:val="single" w:sz="4" w:space="0" w:color="000000"/>
              <w:left w:val="single" w:sz="4" w:space="0" w:color="000000"/>
              <w:bottom w:val="single" w:sz="4" w:space="0" w:color="000000"/>
              <w:right w:val="single" w:sz="4" w:space="0" w:color="000000"/>
            </w:tcBorders>
          </w:tcPr>
          <w:p w14:paraId="20343BA7" w14:textId="70419A46" w:rsidR="003E4FE7" w:rsidRPr="009212D0" w:rsidRDefault="003E4FE7" w:rsidP="009212D0">
            <w:pPr>
              <w:shd w:val="clear" w:color="auto" w:fill="FFFFFF"/>
              <w:ind w:right="137"/>
              <w:rPr>
                <w:rFonts w:eastAsia="Times New Roman" w:cs="Arial"/>
                <w:bCs/>
                <w:szCs w:val="24"/>
              </w:rPr>
            </w:pPr>
            <w:r w:rsidRPr="009212D0">
              <w:rPr>
                <w:rFonts w:eastAsia="Times New Roman" w:cs="Arial"/>
                <w:bCs/>
                <w:szCs w:val="24"/>
              </w:rPr>
              <w:t xml:space="preserve">Lineamientos para la atención y prevención de controversias entre entidades y organismos públicos </w:t>
            </w:r>
          </w:p>
        </w:tc>
      </w:tr>
      <w:tr w:rsidR="003E4FE7" w:rsidRPr="009212D0" w14:paraId="2260AA25" w14:textId="77777777" w:rsidTr="002930A1">
        <w:trPr>
          <w:trHeight w:val="645"/>
        </w:trPr>
        <w:tc>
          <w:tcPr>
            <w:tcW w:w="4820" w:type="dxa"/>
            <w:tcBorders>
              <w:top w:val="single" w:sz="4" w:space="0" w:color="000000"/>
              <w:left w:val="single" w:sz="4" w:space="0" w:color="000000"/>
              <w:bottom w:val="single" w:sz="4" w:space="0" w:color="000000"/>
              <w:right w:val="single" w:sz="4" w:space="0" w:color="000000"/>
            </w:tcBorders>
          </w:tcPr>
          <w:p w14:paraId="1D46A4AA" w14:textId="074EEDAA" w:rsidR="003E4FE7" w:rsidRPr="009212D0" w:rsidRDefault="003E4FE7" w:rsidP="009212D0">
            <w:pPr>
              <w:ind w:right="142"/>
              <w:rPr>
                <w:rFonts w:eastAsia="Century Gothic" w:cs="Arial"/>
                <w:szCs w:val="24"/>
                <w:lang w:bidi="es-CO"/>
              </w:rPr>
            </w:pPr>
            <w:r w:rsidRPr="009212D0">
              <w:rPr>
                <w:rFonts w:eastAsia="Century Gothic" w:cs="Arial"/>
                <w:szCs w:val="24"/>
                <w:lang w:bidi="es-CO"/>
              </w:rPr>
              <w:t>Circular Externa No.</w:t>
            </w:r>
            <w:r w:rsidRPr="009212D0">
              <w:rPr>
                <w:rFonts w:eastAsia="Times New Roman" w:cs="Arial"/>
                <w:szCs w:val="24"/>
              </w:rPr>
              <w:t>02 del 27 de febrero de 2023,</w:t>
            </w:r>
            <w:r w:rsidRPr="009212D0">
              <w:rPr>
                <w:rFonts w:eastAsia="Century Gothic" w:cs="Arial"/>
                <w:szCs w:val="24"/>
                <w:lang w:bidi="es-CO"/>
              </w:rPr>
              <w:t xml:space="preserve"> de la Agencia Nacional de Defensa Jurídica del Estado</w:t>
            </w:r>
          </w:p>
        </w:tc>
        <w:tc>
          <w:tcPr>
            <w:tcW w:w="5103" w:type="dxa"/>
            <w:tcBorders>
              <w:top w:val="single" w:sz="4" w:space="0" w:color="000000"/>
              <w:left w:val="single" w:sz="4" w:space="0" w:color="000000"/>
              <w:bottom w:val="single" w:sz="4" w:space="0" w:color="000000"/>
              <w:right w:val="single" w:sz="4" w:space="0" w:color="000000"/>
            </w:tcBorders>
          </w:tcPr>
          <w:p w14:paraId="3A27C295" w14:textId="755D1320" w:rsidR="003E4FE7" w:rsidRPr="009212D0" w:rsidRDefault="003E4FE7" w:rsidP="009212D0">
            <w:pPr>
              <w:shd w:val="clear" w:color="auto" w:fill="FFFFFF"/>
              <w:ind w:right="137"/>
              <w:rPr>
                <w:rFonts w:eastAsia="Times New Roman" w:cs="Arial"/>
                <w:bCs/>
                <w:szCs w:val="24"/>
              </w:rPr>
            </w:pPr>
            <w:r w:rsidRPr="009212D0">
              <w:rPr>
                <w:rFonts w:eastAsia="Times New Roman" w:cs="Arial"/>
                <w:bCs/>
                <w:szCs w:val="24"/>
              </w:rPr>
              <w:t xml:space="preserve">Lineamiento para el registro de conciliaciones extrajudiciales </w:t>
            </w:r>
            <w:r w:rsidR="00AD31D0" w:rsidRPr="009212D0">
              <w:rPr>
                <w:rFonts w:eastAsia="Times New Roman" w:cs="Arial"/>
                <w:bCs/>
                <w:szCs w:val="24"/>
              </w:rPr>
              <w:t>en el</w:t>
            </w:r>
            <w:r w:rsidRPr="009212D0">
              <w:rPr>
                <w:rFonts w:eastAsia="Times New Roman" w:cs="Arial"/>
                <w:bCs/>
                <w:szCs w:val="24"/>
              </w:rPr>
              <w:t xml:space="preserve"> </w:t>
            </w:r>
            <w:proofErr w:type="spellStart"/>
            <w:r w:rsidRPr="009212D0">
              <w:rPr>
                <w:rFonts w:eastAsia="Times New Roman" w:cs="Arial"/>
                <w:bCs/>
                <w:szCs w:val="24"/>
              </w:rPr>
              <w:t>eKOGUI</w:t>
            </w:r>
            <w:proofErr w:type="spellEnd"/>
          </w:p>
        </w:tc>
      </w:tr>
      <w:tr w:rsidR="003E4FE7" w:rsidRPr="009212D0" w14:paraId="5E85B690" w14:textId="77777777" w:rsidTr="002930A1">
        <w:trPr>
          <w:trHeight w:val="645"/>
        </w:trPr>
        <w:tc>
          <w:tcPr>
            <w:tcW w:w="4820" w:type="dxa"/>
            <w:tcBorders>
              <w:top w:val="single" w:sz="4" w:space="0" w:color="000000"/>
              <w:left w:val="single" w:sz="4" w:space="0" w:color="000000"/>
              <w:bottom w:val="single" w:sz="4" w:space="0" w:color="000000"/>
              <w:right w:val="single" w:sz="4" w:space="0" w:color="000000"/>
            </w:tcBorders>
          </w:tcPr>
          <w:p w14:paraId="25EE0D51" w14:textId="51298106" w:rsidR="003E4FE7" w:rsidRPr="009212D0" w:rsidRDefault="003E4FE7" w:rsidP="009212D0">
            <w:pPr>
              <w:ind w:right="142"/>
              <w:rPr>
                <w:rFonts w:eastAsia="Century Gothic" w:cs="Arial"/>
                <w:szCs w:val="24"/>
                <w:lang w:bidi="es-CO"/>
              </w:rPr>
            </w:pPr>
            <w:r w:rsidRPr="009212D0">
              <w:rPr>
                <w:rFonts w:eastAsia="Century Gothic" w:cs="Arial"/>
                <w:szCs w:val="24"/>
                <w:lang w:bidi="es-CO"/>
              </w:rPr>
              <w:t>Circular Externa No.</w:t>
            </w:r>
            <w:r w:rsidRPr="009212D0">
              <w:rPr>
                <w:rFonts w:eastAsia="Times New Roman" w:cs="Arial"/>
                <w:szCs w:val="24"/>
              </w:rPr>
              <w:t>06 del 07 de julio de 2023,</w:t>
            </w:r>
            <w:r w:rsidRPr="009212D0">
              <w:rPr>
                <w:rFonts w:eastAsia="Century Gothic" w:cs="Arial"/>
                <w:szCs w:val="24"/>
                <w:lang w:bidi="es-CO"/>
              </w:rPr>
              <w:t xml:space="preserve"> de la Agencia Nacional de Defensa Jurídica del Estado</w:t>
            </w:r>
          </w:p>
        </w:tc>
        <w:tc>
          <w:tcPr>
            <w:tcW w:w="5103" w:type="dxa"/>
            <w:tcBorders>
              <w:top w:val="single" w:sz="4" w:space="0" w:color="000000"/>
              <w:left w:val="single" w:sz="4" w:space="0" w:color="000000"/>
              <w:bottom w:val="single" w:sz="4" w:space="0" w:color="000000"/>
              <w:right w:val="single" w:sz="4" w:space="0" w:color="000000"/>
            </w:tcBorders>
          </w:tcPr>
          <w:p w14:paraId="388196DF" w14:textId="2AEDBBD3" w:rsidR="003E4FE7" w:rsidRPr="009212D0" w:rsidRDefault="003E4FE7" w:rsidP="009212D0">
            <w:pPr>
              <w:shd w:val="clear" w:color="auto" w:fill="FFFFFF"/>
              <w:ind w:right="137"/>
              <w:rPr>
                <w:rFonts w:eastAsia="Times New Roman" w:cs="Arial"/>
                <w:bCs/>
                <w:szCs w:val="24"/>
              </w:rPr>
            </w:pPr>
            <w:r w:rsidRPr="009212D0">
              <w:rPr>
                <w:rFonts w:eastAsia="Times New Roman" w:cs="Arial"/>
                <w:bCs/>
                <w:szCs w:val="24"/>
              </w:rPr>
              <w:t>Lineamientos sobre el uso adecuado de poderes en actuaciones administrativas, en procesos judiciales y arbitrales</w:t>
            </w:r>
          </w:p>
        </w:tc>
      </w:tr>
      <w:tr w:rsidR="003E4FE7" w:rsidRPr="009212D0" w14:paraId="15664BB1" w14:textId="77777777" w:rsidTr="002930A1">
        <w:trPr>
          <w:trHeight w:val="645"/>
        </w:trPr>
        <w:tc>
          <w:tcPr>
            <w:tcW w:w="4820" w:type="dxa"/>
            <w:tcBorders>
              <w:top w:val="single" w:sz="4" w:space="0" w:color="000000"/>
              <w:left w:val="single" w:sz="4" w:space="0" w:color="000000"/>
              <w:bottom w:val="single" w:sz="4" w:space="0" w:color="000000"/>
              <w:right w:val="single" w:sz="4" w:space="0" w:color="000000"/>
            </w:tcBorders>
          </w:tcPr>
          <w:p w14:paraId="3D86CC4C" w14:textId="4E3F229D" w:rsidR="003E4FE7" w:rsidRPr="009212D0" w:rsidRDefault="003E4FE7" w:rsidP="009212D0">
            <w:pPr>
              <w:ind w:right="142"/>
              <w:rPr>
                <w:rFonts w:eastAsia="Century Gothic" w:cs="Arial"/>
                <w:szCs w:val="24"/>
                <w:lang w:bidi="es-CO"/>
              </w:rPr>
            </w:pPr>
            <w:r w:rsidRPr="009212D0">
              <w:rPr>
                <w:rFonts w:eastAsia="Century Gothic" w:cs="Arial"/>
                <w:szCs w:val="24"/>
                <w:lang w:bidi="es-CO"/>
              </w:rPr>
              <w:t>Circular Externa No.</w:t>
            </w:r>
            <w:r w:rsidRPr="009212D0">
              <w:rPr>
                <w:rFonts w:eastAsia="Times New Roman" w:cs="Arial"/>
                <w:szCs w:val="24"/>
              </w:rPr>
              <w:t>07 del 13 de julio de 2023,</w:t>
            </w:r>
            <w:r w:rsidRPr="009212D0">
              <w:rPr>
                <w:rFonts w:eastAsia="Century Gothic" w:cs="Arial"/>
                <w:szCs w:val="24"/>
                <w:lang w:bidi="es-CO"/>
              </w:rPr>
              <w:t xml:space="preserve"> de la Agencia Nacional de Defensa Jurídica del Estado</w:t>
            </w:r>
          </w:p>
        </w:tc>
        <w:tc>
          <w:tcPr>
            <w:tcW w:w="5103" w:type="dxa"/>
            <w:tcBorders>
              <w:top w:val="single" w:sz="4" w:space="0" w:color="000000"/>
              <w:left w:val="single" w:sz="4" w:space="0" w:color="000000"/>
              <w:bottom w:val="single" w:sz="4" w:space="0" w:color="000000"/>
              <w:right w:val="single" w:sz="4" w:space="0" w:color="000000"/>
            </w:tcBorders>
          </w:tcPr>
          <w:p w14:paraId="775866A2" w14:textId="03B04986" w:rsidR="003E4FE7" w:rsidRPr="009212D0" w:rsidRDefault="003E4FE7" w:rsidP="009212D0">
            <w:pPr>
              <w:shd w:val="clear" w:color="auto" w:fill="FFFFFF"/>
              <w:ind w:right="137"/>
              <w:rPr>
                <w:rFonts w:cs="Arial"/>
                <w:color w:val="444444"/>
                <w:szCs w:val="24"/>
              </w:rPr>
            </w:pPr>
            <w:r w:rsidRPr="009212D0">
              <w:rPr>
                <w:rFonts w:eastAsia="Times New Roman" w:cs="Arial"/>
                <w:bCs/>
                <w:szCs w:val="24"/>
              </w:rPr>
              <w:t>Lineamientos sobre buenas prácticas en la defensa del estado en los procesos de nulidad y restablecimiento del derecho</w:t>
            </w:r>
          </w:p>
        </w:tc>
      </w:tr>
      <w:tr w:rsidR="003E4FE7" w:rsidRPr="009212D0" w14:paraId="505D020B" w14:textId="77777777" w:rsidTr="002930A1">
        <w:trPr>
          <w:trHeight w:val="645"/>
        </w:trPr>
        <w:tc>
          <w:tcPr>
            <w:tcW w:w="4820" w:type="dxa"/>
            <w:tcBorders>
              <w:top w:val="single" w:sz="4" w:space="0" w:color="000000"/>
              <w:left w:val="single" w:sz="4" w:space="0" w:color="000000"/>
              <w:bottom w:val="single" w:sz="4" w:space="0" w:color="000000"/>
              <w:right w:val="single" w:sz="4" w:space="0" w:color="000000"/>
            </w:tcBorders>
          </w:tcPr>
          <w:p w14:paraId="3AFD55A5" w14:textId="5373E2DE" w:rsidR="003E4FE7" w:rsidRPr="009212D0" w:rsidRDefault="003E4FE7" w:rsidP="009212D0">
            <w:pPr>
              <w:ind w:right="142"/>
              <w:rPr>
                <w:rFonts w:eastAsia="Century Gothic" w:cs="Arial"/>
                <w:szCs w:val="24"/>
                <w:lang w:bidi="es-CO"/>
              </w:rPr>
            </w:pPr>
            <w:r w:rsidRPr="009212D0">
              <w:rPr>
                <w:rFonts w:eastAsia="Century Gothic" w:cs="Arial"/>
                <w:szCs w:val="24"/>
                <w:lang w:bidi="es-CO"/>
              </w:rPr>
              <w:t>Circular Externa No.</w:t>
            </w:r>
            <w:r w:rsidRPr="009212D0">
              <w:rPr>
                <w:rFonts w:eastAsia="Times New Roman" w:cs="Arial"/>
                <w:szCs w:val="24"/>
              </w:rPr>
              <w:t>09 del 24 de julio de 2023,</w:t>
            </w:r>
            <w:r w:rsidRPr="009212D0">
              <w:rPr>
                <w:rFonts w:eastAsia="Century Gothic" w:cs="Arial"/>
                <w:szCs w:val="24"/>
                <w:lang w:bidi="es-CO"/>
              </w:rPr>
              <w:t xml:space="preserve"> de la Agencia Nacional de Defensa Jurídica del Estado</w:t>
            </w:r>
          </w:p>
        </w:tc>
        <w:tc>
          <w:tcPr>
            <w:tcW w:w="5103" w:type="dxa"/>
            <w:tcBorders>
              <w:top w:val="single" w:sz="4" w:space="0" w:color="000000"/>
              <w:left w:val="single" w:sz="4" w:space="0" w:color="000000"/>
              <w:bottom w:val="single" w:sz="4" w:space="0" w:color="000000"/>
              <w:right w:val="single" w:sz="4" w:space="0" w:color="000000"/>
            </w:tcBorders>
          </w:tcPr>
          <w:p w14:paraId="23CB7BE7" w14:textId="75F0C70F" w:rsidR="003E4FE7" w:rsidRPr="009212D0" w:rsidRDefault="003E4FE7" w:rsidP="009212D0">
            <w:pPr>
              <w:shd w:val="clear" w:color="auto" w:fill="FFFFFF"/>
              <w:ind w:right="137"/>
              <w:rPr>
                <w:rFonts w:eastAsia="Times New Roman" w:cs="Arial"/>
                <w:bCs/>
                <w:szCs w:val="24"/>
              </w:rPr>
            </w:pPr>
            <w:r w:rsidRPr="009212D0">
              <w:rPr>
                <w:rFonts w:eastAsia="Times New Roman" w:cs="Arial"/>
                <w:bCs/>
                <w:szCs w:val="24"/>
              </w:rPr>
              <w:t>Lineamientos para la formulación, aprobación, implementación y seguimiento de las políticas de prevención del Daño Antijurídico​</w:t>
            </w:r>
          </w:p>
        </w:tc>
      </w:tr>
      <w:tr w:rsidR="003E4FE7" w:rsidRPr="009212D0" w14:paraId="0C8244B7" w14:textId="77777777" w:rsidTr="002930A1">
        <w:trPr>
          <w:trHeight w:val="645"/>
        </w:trPr>
        <w:tc>
          <w:tcPr>
            <w:tcW w:w="4820" w:type="dxa"/>
            <w:tcBorders>
              <w:top w:val="single" w:sz="4" w:space="0" w:color="000000"/>
              <w:left w:val="single" w:sz="4" w:space="0" w:color="000000"/>
              <w:bottom w:val="single" w:sz="4" w:space="0" w:color="000000"/>
              <w:right w:val="single" w:sz="4" w:space="0" w:color="000000"/>
            </w:tcBorders>
          </w:tcPr>
          <w:p w14:paraId="1D2B75FA" w14:textId="6FC61156" w:rsidR="003E4FE7" w:rsidRPr="009212D0" w:rsidRDefault="003E4FE7" w:rsidP="009212D0">
            <w:pPr>
              <w:ind w:right="142"/>
              <w:rPr>
                <w:rFonts w:eastAsia="Century Gothic" w:cs="Arial"/>
                <w:szCs w:val="24"/>
                <w:lang w:bidi="es-CO"/>
              </w:rPr>
            </w:pPr>
            <w:r w:rsidRPr="009212D0">
              <w:rPr>
                <w:rFonts w:eastAsia="Century Gothic" w:cs="Arial"/>
                <w:szCs w:val="24"/>
                <w:lang w:bidi="es-CO"/>
              </w:rPr>
              <w:t>Circular Externa No.</w:t>
            </w:r>
            <w:r w:rsidRPr="009212D0">
              <w:rPr>
                <w:rFonts w:eastAsia="Times New Roman" w:cs="Arial"/>
                <w:szCs w:val="24"/>
              </w:rPr>
              <w:t xml:space="preserve">10 del 31 de julio de 2023 y </w:t>
            </w:r>
            <w:r w:rsidRPr="009212D0">
              <w:rPr>
                <w:rFonts w:eastAsia="Century Gothic" w:cs="Arial"/>
                <w:szCs w:val="24"/>
                <w:lang w:bidi="es-CO"/>
              </w:rPr>
              <w:t>Resolución 431 del 28 de julio de 2023, de la Agencia Nacional de Defensa Jurídica del Estado</w:t>
            </w:r>
          </w:p>
          <w:p w14:paraId="19CB50EF" w14:textId="77777777" w:rsidR="003E4FE7" w:rsidRPr="009212D0" w:rsidRDefault="003E4FE7" w:rsidP="009212D0">
            <w:pPr>
              <w:ind w:right="142"/>
              <w:rPr>
                <w:rFonts w:eastAsia="Century Gothic" w:cs="Arial"/>
                <w:szCs w:val="24"/>
                <w:lang w:bidi="es-CO"/>
              </w:rPr>
            </w:pPr>
          </w:p>
          <w:p w14:paraId="3188BB10" w14:textId="2CB66440" w:rsidR="003E4FE7" w:rsidRPr="009212D0" w:rsidRDefault="003E4FE7" w:rsidP="009212D0">
            <w:pPr>
              <w:ind w:right="142"/>
              <w:rPr>
                <w:rFonts w:eastAsia="Century Gothic" w:cs="Arial"/>
                <w:szCs w:val="24"/>
                <w:lang w:bidi="es-CO"/>
              </w:rPr>
            </w:pPr>
          </w:p>
        </w:tc>
        <w:tc>
          <w:tcPr>
            <w:tcW w:w="5103" w:type="dxa"/>
            <w:tcBorders>
              <w:top w:val="single" w:sz="4" w:space="0" w:color="000000"/>
              <w:left w:val="single" w:sz="4" w:space="0" w:color="000000"/>
              <w:bottom w:val="single" w:sz="4" w:space="0" w:color="000000"/>
              <w:right w:val="single" w:sz="4" w:space="0" w:color="000000"/>
            </w:tcBorders>
          </w:tcPr>
          <w:p w14:paraId="657D21B0" w14:textId="1259B52B" w:rsidR="003E4FE7" w:rsidRPr="009212D0" w:rsidRDefault="003E4FE7" w:rsidP="009212D0">
            <w:pPr>
              <w:shd w:val="clear" w:color="auto" w:fill="FFFFFF"/>
              <w:ind w:right="137"/>
              <w:rPr>
                <w:rFonts w:eastAsia="Times New Roman" w:cs="Arial"/>
                <w:bCs/>
                <w:szCs w:val="24"/>
              </w:rPr>
            </w:pPr>
            <w:r w:rsidRPr="009212D0">
              <w:rPr>
                <w:rFonts w:eastAsia="Times New Roman" w:cs="Arial"/>
                <w:bCs/>
                <w:szCs w:val="24"/>
              </w:rPr>
              <w:t>Actualización de la metodología para el cálculo de la obligación contingente de los procesos judiciales, conciliaciones extrajudiciales y trámites arbitrales contenida en la Resolución 353 de 2016</w:t>
            </w:r>
          </w:p>
        </w:tc>
      </w:tr>
      <w:tr w:rsidR="003E4FE7" w:rsidRPr="009212D0" w14:paraId="43D0EE84" w14:textId="77777777" w:rsidTr="002930A1">
        <w:trPr>
          <w:trHeight w:val="645"/>
        </w:trPr>
        <w:tc>
          <w:tcPr>
            <w:tcW w:w="4820" w:type="dxa"/>
            <w:tcBorders>
              <w:top w:val="single" w:sz="4" w:space="0" w:color="000000"/>
              <w:left w:val="single" w:sz="4" w:space="0" w:color="000000"/>
              <w:bottom w:val="single" w:sz="4" w:space="0" w:color="000000"/>
              <w:right w:val="single" w:sz="4" w:space="0" w:color="000000"/>
            </w:tcBorders>
          </w:tcPr>
          <w:p w14:paraId="12D8F882" w14:textId="2AC583E2" w:rsidR="003E4FE7" w:rsidRPr="009212D0" w:rsidRDefault="003E4FE7" w:rsidP="009212D0">
            <w:pPr>
              <w:ind w:right="142"/>
              <w:rPr>
                <w:rFonts w:eastAsia="Century Gothic" w:cs="Arial"/>
                <w:szCs w:val="24"/>
                <w:lang w:bidi="es-CO"/>
              </w:rPr>
            </w:pPr>
            <w:r w:rsidRPr="009212D0">
              <w:rPr>
                <w:rFonts w:eastAsia="Century Gothic" w:cs="Arial"/>
                <w:szCs w:val="24"/>
                <w:lang w:bidi="es-CO"/>
              </w:rPr>
              <w:t>Circular Externa No. 11 del 04 de agosto de 2023, de la Agencia Nacional de Defensa Jurídica del Estado</w:t>
            </w:r>
          </w:p>
        </w:tc>
        <w:tc>
          <w:tcPr>
            <w:tcW w:w="5103" w:type="dxa"/>
            <w:tcBorders>
              <w:top w:val="single" w:sz="4" w:space="0" w:color="000000"/>
              <w:left w:val="single" w:sz="4" w:space="0" w:color="000000"/>
              <w:bottom w:val="single" w:sz="4" w:space="0" w:color="000000"/>
              <w:right w:val="single" w:sz="4" w:space="0" w:color="000000"/>
            </w:tcBorders>
          </w:tcPr>
          <w:p w14:paraId="28C25F5B" w14:textId="06AE94A8" w:rsidR="003E4FE7" w:rsidRPr="009212D0" w:rsidRDefault="003E4FE7" w:rsidP="009212D0">
            <w:pPr>
              <w:shd w:val="clear" w:color="auto" w:fill="FFFFFF"/>
              <w:ind w:right="137"/>
              <w:rPr>
                <w:rFonts w:eastAsia="Times New Roman" w:cs="Arial"/>
                <w:bCs/>
                <w:szCs w:val="24"/>
              </w:rPr>
            </w:pPr>
            <w:r w:rsidRPr="009212D0">
              <w:rPr>
                <w:rFonts w:eastAsia="Times New Roman" w:cs="Arial"/>
                <w:bCs/>
                <w:szCs w:val="24"/>
              </w:rPr>
              <w:t>Lineamiento y recomendaciones para fortalecer las buenas prácticas el uso de la prueba documental.</w:t>
            </w:r>
          </w:p>
        </w:tc>
      </w:tr>
      <w:tr w:rsidR="003E4FE7" w:rsidRPr="009212D0" w14:paraId="58318D2A" w14:textId="77777777" w:rsidTr="002930A1">
        <w:trPr>
          <w:trHeight w:val="645"/>
        </w:trPr>
        <w:tc>
          <w:tcPr>
            <w:tcW w:w="4820" w:type="dxa"/>
            <w:tcBorders>
              <w:top w:val="single" w:sz="4" w:space="0" w:color="000000"/>
              <w:left w:val="single" w:sz="4" w:space="0" w:color="000000"/>
              <w:bottom w:val="single" w:sz="4" w:space="0" w:color="000000"/>
              <w:right w:val="single" w:sz="4" w:space="0" w:color="000000"/>
            </w:tcBorders>
          </w:tcPr>
          <w:p w14:paraId="57E71AB1" w14:textId="3B82507A" w:rsidR="003E4FE7" w:rsidRPr="009212D0" w:rsidRDefault="003E4FE7" w:rsidP="009212D0">
            <w:pPr>
              <w:ind w:right="142"/>
              <w:rPr>
                <w:rFonts w:eastAsia="Century Gothic" w:cs="Arial"/>
                <w:szCs w:val="24"/>
                <w:lang w:bidi="es-CO"/>
              </w:rPr>
            </w:pPr>
            <w:r w:rsidRPr="009212D0">
              <w:rPr>
                <w:rFonts w:eastAsia="Century Gothic" w:cs="Arial"/>
                <w:szCs w:val="24"/>
                <w:lang w:bidi="es-CO"/>
              </w:rPr>
              <w:lastRenderedPageBreak/>
              <w:t>Circular Externa No. 15 del 28 de septiembre de 2023, de la Agencia Nacional de Defensa Jurídica del Estado</w:t>
            </w:r>
          </w:p>
        </w:tc>
        <w:tc>
          <w:tcPr>
            <w:tcW w:w="5103" w:type="dxa"/>
            <w:tcBorders>
              <w:top w:val="single" w:sz="4" w:space="0" w:color="000000"/>
              <w:left w:val="single" w:sz="4" w:space="0" w:color="000000"/>
              <w:bottom w:val="single" w:sz="4" w:space="0" w:color="000000"/>
              <w:right w:val="single" w:sz="4" w:space="0" w:color="000000"/>
            </w:tcBorders>
          </w:tcPr>
          <w:p w14:paraId="57F7CAF2" w14:textId="20B9469A" w:rsidR="003E4FE7" w:rsidRPr="009212D0" w:rsidRDefault="003E4FE7" w:rsidP="009212D0">
            <w:pPr>
              <w:shd w:val="clear" w:color="auto" w:fill="FFFFFF"/>
              <w:ind w:right="137"/>
              <w:rPr>
                <w:rFonts w:eastAsia="Times New Roman" w:cs="Arial"/>
                <w:bCs/>
                <w:szCs w:val="24"/>
              </w:rPr>
            </w:pPr>
            <w:r w:rsidRPr="009212D0">
              <w:rPr>
                <w:rFonts w:eastAsia="Times New Roman" w:cs="Arial"/>
                <w:bCs/>
                <w:szCs w:val="24"/>
              </w:rPr>
              <w:t>Lineamiento y recomendaciones para fortalecer las buenas prácticas el uso de la prueba testimonial.​</w:t>
            </w:r>
          </w:p>
        </w:tc>
      </w:tr>
      <w:tr w:rsidR="003E4FE7" w:rsidRPr="009212D0" w14:paraId="7650E953" w14:textId="77777777" w:rsidTr="002930A1">
        <w:trPr>
          <w:trHeight w:val="645"/>
        </w:trPr>
        <w:tc>
          <w:tcPr>
            <w:tcW w:w="4820" w:type="dxa"/>
            <w:tcBorders>
              <w:top w:val="single" w:sz="4" w:space="0" w:color="000000"/>
              <w:left w:val="single" w:sz="4" w:space="0" w:color="000000"/>
              <w:bottom w:val="single" w:sz="4" w:space="0" w:color="000000"/>
              <w:right w:val="single" w:sz="4" w:space="0" w:color="000000"/>
            </w:tcBorders>
          </w:tcPr>
          <w:p w14:paraId="52673E6D" w14:textId="2F11E888" w:rsidR="003E4FE7" w:rsidRPr="009212D0" w:rsidRDefault="003E4FE7" w:rsidP="009212D0">
            <w:pPr>
              <w:ind w:right="142"/>
              <w:rPr>
                <w:rFonts w:eastAsia="Century Gothic" w:cs="Arial"/>
                <w:szCs w:val="24"/>
                <w:lang w:bidi="es-CO"/>
              </w:rPr>
            </w:pPr>
            <w:r w:rsidRPr="009212D0">
              <w:rPr>
                <w:rFonts w:eastAsia="Century Gothic" w:cs="Arial"/>
                <w:szCs w:val="24"/>
                <w:lang w:bidi="es-CO"/>
              </w:rPr>
              <w:t>Circular Externa No. 16 del 04 de octubre de 2023, de la Agencia Nacional de Defensa Jurídica del Estado</w:t>
            </w:r>
          </w:p>
        </w:tc>
        <w:tc>
          <w:tcPr>
            <w:tcW w:w="5103" w:type="dxa"/>
            <w:tcBorders>
              <w:top w:val="single" w:sz="4" w:space="0" w:color="000000"/>
              <w:left w:val="single" w:sz="4" w:space="0" w:color="000000"/>
              <w:bottom w:val="single" w:sz="4" w:space="0" w:color="000000"/>
              <w:right w:val="single" w:sz="4" w:space="0" w:color="000000"/>
            </w:tcBorders>
          </w:tcPr>
          <w:p w14:paraId="5DD2AD58" w14:textId="458B47A8" w:rsidR="003E4FE7" w:rsidRPr="009212D0" w:rsidRDefault="003E4FE7" w:rsidP="009212D0">
            <w:pPr>
              <w:shd w:val="clear" w:color="auto" w:fill="FFFFFF"/>
              <w:ind w:right="137"/>
              <w:rPr>
                <w:rFonts w:eastAsia="Times New Roman" w:cs="Arial"/>
                <w:bCs/>
                <w:szCs w:val="24"/>
              </w:rPr>
            </w:pPr>
            <w:r w:rsidRPr="009212D0">
              <w:rPr>
                <w:rFonts w:eastAsia="Times New Roman" w:cs="Arial"/>
                <w:bCs/>
                <w:szCs w:val="24"/>
              </w:rPr>
              <w:t>Lineamientos para la solución temprana de conflictos entre entidades públicas</w:t>
            </w:r>
          </w:p>
        </w:tc>
      </w:tr>
      <w:tr w:rsidR="003E4FE7" w:rsidRPr="009212D0" w14:paraId="28155CF5" w14:textId="77777777" w:rsidTr="002930A1">
        <w:trPr>
          <w:trHeight w:val="645"/>
        </w:trPr>
        <w:tc>
          <w:tcPr>
            <w:tcW w:w="4820" w:type="dxa"/>
            <w:tcBorders>
              <w:top w:val="single" w:sz="4" w:space="0" w:color="000000"/>
              <w:left w:val="single" w:sz="4" w:space="0" w:color="000000"/>
              <w:bottom w:val="single" w:sz="4" w:space="0" w:color="000000"/>
              <w:right w:val="single" w:sz="4" w:space="0" w:color="000000"/>
            </w:tcBorders>
          </w:tcPr>
          <w:p w14:paraId="0D350373" w14:textId="13B8F297" w:rsidR="003E4FE7" w:rsidRPr="009212D0" w:rsidRDefault="003E4FE7" w:rsidP="009212D0">
            <w:pPr>
              <w:ind w:right="142"/>
              <w:rPr>
                <w:rFonts w:eastAsia="Century Gothic" w:cs="Arial"/>
                <w:szCs w:val="24"/>
                <w:lang w:bidi="es-CO"/>
              </w:rPr>
            </w:pPr>
            <w:r w:rsidRPr="009212D0">
              <w:rPr>
                <w:rFonts w:eastAsia="Century Gothic" w:cs="Arial"/>
                <w:szCs w:val="24"/>
                <w:lang w:bidi="es-CO"/>
              </w:rPr>
              <w:t>Circular Externa No. 04 del 29 de febrero de 2024, de la Agencia Nacional de Defensa Jurídica del Estado</w:t>
            </w:r>
          </w:p>
        </w:tc>
        <w:tc>
          <w:tcPr>
            <w:tcW w:w="5103" w:type="dxa"/>
            <w:tcBorders>
              <w:top w:val="single" w:sz="4" w:space="0" w:color="000000"/>
              <w:left w:val="single" w:sz="4" w:space="0" w:color="000000"/>
              <w:bottom w:val="single" w:sz="4" w:space="0" w:color="000000"/>
              <w:right w:val="single" w:sz="4" w:space="0" w:color="000000"/>
            </w:tcBorders>
          </w:tcPr>
          <w:p w14:paraId="45D218FC" w14:textId="1ED95BDD" w:rsidR="003E4FE7" w:rsidRPr="009212D0" w:rsidRDefault="003E4FE7" w:rsidP="009212D0">
            <w:pPr>
              <w:shd w:val="clear" w:color="auto" w:fill="FFFFFF"/>
              <w:ind w:right="137"/>
              <w:rPr>
                <w:rFonts w:eastAsia="Times New Roman" w:cs="Arial"/>
                <w:bCs/>
                <w:szCs w:val="24"/>
              </w:rPr>
            </w:pPr>
            <w:r w:rsidRPr="009212D0">
              <w:rPr>
                <w:rFonts w:eastAsia="Times New Roman" w:cs="Arial"/>
                <w:bCs/>
                <w:szCs w:val="24"/>
              </w:rPr>
              <w:t>Lineamiento sobre el uso adecuado del recurso extraordinario de unificación de jurisprudencia</w:t>
            </w:r>
          </w:p>
        </w:tc>
      </w:tr>
      <w:tr w:rsidR="003E4FE7" w:rsidRPr="009212D0" w14:paraId="5835EE5E" w14:textId="77777777" w:rsidTr="002930A1">
        <w:trPr>
          <w:trHeight w:val="645"/>
        </w:trPr>
        <w:tc>
          <w:tcPr>
            <w:tcW w:w="4820" w:type="dxa"/>
            <w:tcBorders>
              <w:top w:val="single" w:sz="4" w:space="0" w:color="000000"/>
              <w:left w:val="single" w:sz="4" w:space="0" w:color="000000"/>
              <w:bottom w:val="single" w:sz="4" w:space="0" w:color="000000"/>
              <w:right w:val="single" w:sz="4" w:space="0" w:color="000000"/>
            </w:tcBorders>
          </w:tcPr>
          <w:p w14:paraId="2EDCFC45" w14:textId="3CE5EEEA" w:rsidR="003E4FE7" w:rsidRPr="009212D0" w:rsidRDefault="003E4FE7" w:rsidP="009212D0">
            <w:pPr>
              <w:ind w:right="142"/>
              <w:rPr>
                <w:rFonts w:eastAsia="Century Gothic" w:cs="Arial"/>
                <w:szCs w:val="24"/>
                <w:lang w:bidi="es-CO"/>
              </w:rPr>
            </w:pPr>
            <w:r w:rsidRPr="009212D0">
              <w:rPr>
                <w:rFonts w:eastAsia="Century Gothic" w:cs="Arial"/>
                <w:szCs w:val="24"/>
                <w:lang w:bidi="es-CO"/>
              </w:rPr>
              <w:t>Circular Externa No. 06 del 04 de marzo de 2024, de la Agencia Nacional de Defensa Jurídica del Estado</w:t>
            </w:r>
          </w:p>
        </w:tc>
        <w:tc>
          <w:tcPr>
            <w:tcW w:w="5103" w:type="dxa"/>
            <w:tcBorders>
              <w:top w:val="single" w:sz="4" w:space="0" w:color="000000"/>
              <w:left w:val="single" w:sz="4" w:space="0" w:color="000000"/>
              <w:bottom w:val="single" w:sz="4" w:space="0" w:color="000000"/>
              <w:right w:val="single" w:sz="4" w:space="0" w:color="000000"/>
            </w:tcBorders>
          </w:tcPr>
          <w:p w14:paraId="6EC6B5B6" w14:textId="7BB3855E" w:rsidR="003E4FE7" w:rsidRPr="009212D0" w:rsidRDefault="003E4FE7" w:rsidP="009212D0">
            <w:pPr>
              <w:shd w:val="clear" w:color="auto" w:fill="FFFFFF"/>
              <w:ind w:right="137"/>
              <w:rPr>
                <w:rFonts w:eastAsia="Times New Roman" w:cs="Arial"/>
                <w:bCs/>
                <w:szCs w:val="24"/>
              </w:rPr>
            </w:pPr>
            <w:r w:rsidRPr="009212D0">
              <w:rPr>
                <w:rFonts w:eastAsia="Times New Roman" w:cs="Arial"/>
                <w:bCs/>
                <w:szCs w:val="24"/>
              </w:rPr>
              <w:t>Lineamiento para el uso adecuado del llamamiento en garantía con fines de repetición y el medio de control de repetición</w:t>
            </w:r>
          </w:p>
        </w:tc>
      </w:tr>
      <w:tr w:rsidR="003E4FE7" w:rsidRPr="009212D0" w14:paraId="6559F8AB" w14:textId="77777777" w:rsidTr="002930A1">
        <w:trPr>
          <w:trHeight w:val="645"/>
        </w:trPr>
        <w:tc>
          <w:tcPr>
            <w:tcW w:w="4820" w:type="dxa"/>
            <w:tcBorders>
              <w:top w:val="single" w:sz="4" w:space="0" w:color="000000"/>
              <w:left w:val="single" w:sz="4" w:space="0" w:color="000000"/>
              <w:bottom w:val="single" w:sz="4" w:space="0" w:color="000000"/>
              <w:right w:val="single" w:sz="4" w:space="0" w:color="000000"/>
            </w:tcBorders>
          </w:tcPr>
          <w:p w14:paraId="30EF5518" w14:textId="34C54C21" w:rsidR="003E4FE7" w:rsidRPr="009212D0" w:rsidRDefault="003E4FE7" w:rsidP="009212D0">
            <w:pPr>
              <w:ind w:right="142"/>
              <w:rPr>
                <w:rFonts w:eastAsia="Century Gothic" w:cs="Arial"/>
                <w:szCs w:val="24"/>
                <w:lang w:bidi="es-CO"/>
              </w:rPr>
            </w:pPr>
            <w:r w:rsidRPr="009212D0">
              <w:rPr>
                <w:rFonts w:eastAsia="Century Gothic" w:cs="Arial"/>
                <w:szCs w:val="24"/>
                <w:lang w:bidi="es-CO"/>
              </w:rPr>
              <w:t>Circular Externa No. 11 del 20 de abril de 2024, de la Agencia Nacional de Defensa Jurídica del Estado</w:t>
            </w:r>
          </w:p>
        </w:tc>
        <w:tc>
          <w:tcPr>
            <w:tcW w:w="5103" w:type="dxa"/>
            <w:tcBorders>
              <w:top w:val="single" w:sz="4" w:space="0" w:color="000000"/>
              <w:left w:val="single" w:sz="4" w:space="0" w:color="000000"/>
              <w:bottom w:val="single" w:sz="4" w:space="0" w:color="000000"/>
              <w:right w:val="single" w:sz="4" w:space="0" w:color="000000"/>
            </w:tcBorders>
          </w:tcPr>
          <w:p w14:paraId="68A0368F" w14:textId="29A307A7" w:rsidR="003E4FE7" w:rsidRPr="009212D0" w:rsidRDefault="003E4FE7" w:rsidP="009212D0">
            <w:pPr>
              <w:shd w:val="clear" w:color="auto" w:fill="FFFFFF"/>
              <w:ind w:right="137"/>
              <w:rPr>
                <w:rFonts w:eastAsia="Times New Roman" w:cs="Arial"/>
                <w:bCs/>
                <w:szCs w:val="24"/>
              </w:rPr>
            </w:pPr>
            <w:r w:rsidRPr="009212D0">
              <w:rPr>
                <w:rFonts w:eastAsia="Times New Roman" w:cs="Arial"/>
                <w:bCs/>
                <w:szCs w:val="24"/>
              </w:rPr>
              <w:t>Actualización del Modelo de Gestión por Resultados</w:t>
            </w:r>
          </w:p>
        </w:tc>
      </w:tr>
      <w:tr w:rsidR="003E4FE7" w:rsidRPr="009212D0" w14:paraId="48241298" w14:textId="77777777" w:rsidTr="002930A1">
        <w:trPr>
          <w:trHeight w:val="645"/>
        </w:trPr>
        <w:tc>
          <w:tcPr>
            <w:tcW w:w="4820" w:type="dxa"/>
            <w:tcBorders>
              <w:top w:val="single" w:sz="4" w:space="0" w:color="000000"/>
              <w:left w:val="single" w:sz="4" w:space="0" w:color="000000"/>
              <w:bottom w:val="single" w:sz="4" w:space="0" w:color="000000"/>
              <w:right w:val="single" w:sz="4" w:space="0" w:color="000000"/>
            </w:tcBorders>
          </w:tcPr>
          <w:p w14:paraId="5CA7B6CC" w14:textId="636EA2FD" w:rsidR="003E4FE7" w:rsidRPr="009212D0" w:rsidRDefault="003E4FE7" w:rsidP="009212D0">
            <w:pPr>
              <w:ind w:right="142"/>
              <w:rPr>
                <w:rFonts w:eastAsia="Century Gothic" w:cs="Arial"/>
                <w:szCs w:val="24"/>
                <w:lang w:bidi="es-CO"/>
              </w:rPr>
            </w:pPr>
            <w:r w:rsidRPr="009212D0">
              <w:rPr>
                <w:rFonts w:eastAsia="Century Gothic" w:cs="Arial"/>
                <w:szCs w:val="24"/>
                <w:lang w:bidi="es-CO"/>
              </w:rPr>
              <w:t>Circular Externa No. 26 del 06 de noviembre de 2024, de la Agencia Nacional de Defensa Jurídica del Estado</w:t>
            </w:r>
          </w:p>
        </w:tc>
        <w:tc>
          <w:tcPr>
            <w:tcW w:w="5103" w:type="dxa"/>
            <w:tcBorders>
              <w:top w:val="single" w:sz="4" w:space="0" w:color="000000"/>
              <w:left w:val="single" w:sz="4" w:space="0" w:color="000000"/>
              <w:bottom w:val="single" w:sz="4" w:space="0" w:color="000000"/>
              <w:right w:val="single" w:sz="4" w:space="0" w:color="000000"/>
            </w:tcBorders>
          </w:tcPr>
          <w:p w14:paraId="291C9244" w14:textId="145C7806" w:rsidR="003E4FE7" w:rsidRPr="009212D0" w:rsidRDefault="003E4FE7" w:rsidP="009212D0">
            <w:pPr>
              <w:shd w:val="clear" w:color="auto" w:fill="FFFFFF"/>
              <w:ind w:right="137"/>
              <w:rPr>
                <w:rFonts w:eastAsia="Times New Roman" w:cs="Arial"/>
                <w:bCs/>
                <w:szCs w:val="24"/>
              </w:rPr>
            </w:pPr>
            <w:r w:rsidRPr="009212D0">
              <w:rPr>
                <w:rFonts w:eastAsia="Times New Roman" w:cs="Arial"/>
                <w:bCs/>
                <w:szCs w:val="24"/>
              </w:rPr>
              <w:t>Recomendaciones para el ejercicio de una representación judicial respetuosa de los derechos humanos</w:t>
            </w:r>
          </w:p>
        </w:tc>
      </w:tr>
      <w:tr w:rsidR="003E4FE7" w:rsidRPr="009212D0" w14:paraId="79D4AE18" w14:textId="77777777" w:rsidTr="002930A1">
        <w:trPr>
          <w:trHeight w:val="703"/>
        </w:trPr>
        <w:tc>
          <w:tcPr>
            <w:tcW w:w="4820" w:type="dxa"/>
            <w:tcBorders>
              <w:top w:val="single" w:sz="4" w:space="0" w:color="000000"/>
              <w:left w:val="single" w:sz="4" w:space="0" w:color="000000"/>
              <w:bottom w:val="single" w:sz="4" w:space="0" w:color="000000"/>
              <w:right w:val="single" w:sz="4" w:space="0" w:color="000000"/>
            </w:tcBorders>
          </w:tcPr>
          <w:p w14:paraId="15964BD5" w14:textId="0311C590" w:rsidR="003E4FE7" w:rsidRPr="009212D0" w:rsidRDefault="00842055" w:rsidP="009212D0">
            <w:pPr>
              <w:adjustRightInd w:val="0"/>
              <w:ind w:right="142"/>
              <w:rPr>
                <w:rFonts w:eastAsia="Century Gothic" w:cs="Arial"/>
                <w:szCs w:val="24"/>
                <w:lang w:bidi="es-CO"/>
              </w:rPr>
            </w:pPr>
            <w:r w:rsidRPr="009212D0">
              <w:rPr>
                <w:rFonts w:eastAsia="Century Gothic" w:cs="Arial"/>
                <w:szCs w:val="24"/>
                <w:lang w:bidi="es-CO"/>
              </w:rPr>
              <w:t>Resolución 280 del 15 de noviembre de 2024</w:t>
            </w:r>
          </w:p>
        </w:tc>
        <w:tc>
          <w:tcPr>
            <w:tcW w:w="5103" w:type="dxa"/>
            <w:tcBorders>
              <w:top w:val="single" w:sz="4" w:space="0" w:color="000000"/>
              <w:left w:val="single" w:sz="4" w:space="0" w:color="000000"/>
              <w:bottom w:val="single" w:sz="4" w:space="0" w:color="000000"/>
              <w:right w:val="single" w:sz="4" w:space="0" w:color="000000"/>
            </w:tcBorders>
          </w:tcPr>
          <w:p w14:paraId="41E7EF50" w14:textId="41169007" w:rsidR="003E4FE7" w:rsidRPr="009212D0" w:rsidRDefault="00130AA8" w:rsidP="009212D0">
            <w:pPr>
              <w:shd w:val="clear" w:color="auto" w:fill="FFFFFF"/>
              <w:ind w:right="137"/>
              <w:rPr>
                <w:rFonts w:eastAsia="Times New Roman" w:cs="Arial"/>
                <w:bCs/>
                <w:szCs w:val="24"/>
              </w:rPr>
            </w:pPr>
            <w:r w:rsidRPr="009212D0">
              <w:rPr>
                <w:rFonts w:eastAsia="Times New Roman" w:cs="Arial"/>
                <w:bCs/>
                <w:szCs w:val="24"/>
              </w:rPr>
              <w:t xml:space="preserve">Por la cual se adopta una metodología de reconocido valor técnico para el cálculo de la obligación contingente de los procesos judiciales, conciliaciones extrajudiciales y trámites arbitrales que se adelanten contra </w:t>
            </w:r>
            <w:r w:rsidRPr="009212D0">
              <w:rPr>
                <w:rFonts w:eastAsia="Times New Roman" w:cs="Arial"/>
                <w:bCs/>
                <w:szCs w:val="24"/>
              </w:rPr>
              <w:lastRenderedPageBreak/>
              <w:t xml:space="preserve">la entidad y deban ser registrados en el </w:t>
            </w:r>
            <w:proofErr w:type="spellStart"/>
            <w:r w:rsidRPr="009212D0">
              <w:rPr>
                <w:rFonts w:eastAsia="Times New Roman" w:cs="Arial"/>
                <w:bCs/>
                <w:szCs w:val="24"/>
              </w:rPr>
              <w:t>eKOGUI</w:t>
            </w:r>
            <w:proofErr w:type="spellEnd"/>
            <w:r w:rsidRPr="009212D0">
              <w:rPr>
                <w:rFonts w:eastAsia="Times New Roman" w:cs="Arial"/>
                <w:bCs/>
                <w:szCs w:val="24"/>
              </w:rPr>
              <w:t>"</w:t>
            </w:r>
          </w:p>
        </w:tc>
      </w:tr>
    </w:tbl>
    <w:p w14:paraId="27743BC4" w14:textId="25D75EDA" w:rsidR="009B4B98" w:rsidRPr="009212D0" w:rsidRDefault="009B4B98" w:rsidP="009212D0">
      <w:pPr>
        <w:tabs>
          <w:tab w:val="left" w:pos="1902"/>
        </w:tabs>
        <w:ind w:right="425"/>
        <w:rPr>
          <w:rFonts w:cs="Arial"/>
          <w:szCs w:val="24"/>
        </w:rPr>
      </w:pPr>
      <w:r w:rsidRPr="009212D0">
        <w:rPr>
          <w:rFonts w:cs="Arial"/>
          <w:b/>
          <w:szCs w:val="24"/>
        </w:rPr>
        <w:lastRenderedPageBreak/>
        <w:t>Fuente:</w:t>
      </w:r>
      <w:r w:rsidRPr="009212D0">
        <w:rPr>
          <w:rFonts w:cs="Arial"/>
          <w:szCs w:val="24"/>
        </w:rPr>
        <w:t xml:space="preserve"> Elaboración propia del proceso Gestión jurídica, </w:t>
      </w:r>
      <w:r w:rsidR="0032510F" w:rsidRPr="009212D0">
        <w:rPr>
          <w:rFonts w:cs="Arial"/>
          <w:szCs w:val="24"/>
        </w:rPr>
        <w:t>noviembre</w:t>
      </w:r>
      <w:r w:rsidR="00C412D6" w:rsidRPr="009212D0">
        <w:rPr>
          <w:rFonts w:cs="Arial"/>
          <w:szCs w:val="24"/>
        </w:rPr>
        <w:t xml:space="preserve"> </w:t>
      </w:r>
      <w:r w:rsidRPr="009212D0">
        <w:rPr>
          <w:rFonts w:cs="Arial"/>
          <w:szCs w:val="24"/>
        </w:rPr>
        <w:t>de 202</w:t>
      </w:r>
      <w:r w:rsidR="003E4FE7" w:rsidRPr="009212D0">
        <w:rPr>
          <w:rFonts w:cs="Arial"/>
          <w:szCs w:val="24"/>
        </w:rPr>
        <w:t>4</w:t>
      </w:r>
      <w:r w:rsidRPr="009212D0">
        <w:rPr>
          <w:rFonts w:cs="Arial"/>
          <w:szCs w:val="24"/>
        </w:rPr>
        <w:t>.</w:t>
      </w:r>
    </w:p>
    <w:p w14:paraId="6F27CD58" w14:textId="77777777" w:rsidR="006E3498" w:rsidRPr="009212D0" w:rsidRDefault="006E3498" w:rsidP="009212D0">
      <w:pPr>
        <w:tabs>
          <w:tab w:val="left" w:pos="4111"/>
        </w:tabs>
        <w:ind w:left="142"/>
        <w:contextualSpacing/>
        <w:rPr>
          <w:rFonts w:cs="Arial"/>
          <w:b/>
          <w:szCs w:val="24"/>
        </w:rPr>
      </w:pPr>
    </w:p>
    <w:p w14:paraId="64FDA845" w14:textId="24F0A4BF" w:rsidR="006E3498" w:rsidRPr="009212D0" w:rsidRDefault="006E3498" w:rsidP="009212D0">
      <w:pPr>
        <w:pStyle w:val="Ttulo2"/>
        <w:spacing w:before="0" w:after="0"/>
        <w:ind w:left="284" w:hanging="284"/>
      </w:pPr>
      <w:bookmarkStart w:id="16" w:name="_Toc159795865"/>
      <w:bookmarkStart w:id="17" w:name="_Toc183801125"/>
      <w:r w:rsidRPr="009212D0">
        <w:t>ESTRATEGIA DE DEFENSA JURÍDICA</w:t>
      </w:r>
      <w:bookmarkEnd w:id="16"/>
      <w:bookmarkEnd w:id="17"/>
    </w:p>
    <w:p w14:paraId="722D5048" w14:textId="77777777" w:rsidR="006E3498" w:rsidRPr="009212D0" w:rsidRDefault="006E3498" w:rsidP="009212D0">
      <w:pPr>
        <w:contextualSpacing/>
        <w:rPr>
          <w:rFonts w:cs="Arial"/>
          <w:b/>
          <w:szCs w:val="24"/>
        </w:rPr>
      </w:pPr>
    </w:p>
    <w:p w14:paraId="4F6DC59A" w14:textId="65C71C6E" w:rsidR="006E3498" w:rsidRPr="009212D0" w:rsidRDefault="006E774E" w:rsidP="009212D0">
      <w:pPr>
        <w:pStyle w:val="Ttulo3"/>
        <w:numPr>
          <w:ilvl w:val="0"/>
          <w:numId w:val="0"/>
        </w:numPr>
        <w:ind w:left="284"/>
      </w:pPr>
      <w:bookmarkStart w:id="18" w:name="_Toc159795866"/>
      <w:bookmarkStart w:id="19" w:name="_Toc183801126"/>
      <w:r w:rsidRPr="009212D0">
        <w:t xml:space="preserve">7.1. </w:t>
      </w:r>
      <w:r w:rsidR="006E3498" w:rsidRPr="009212D0">
        <w:t>Política de prevención del daño antijurídico</w:t>
      </w:r>
      <w:bookmarkEnd w:id="18"/>
      <w:bookmarkEnd w:id="19"/>
    </w:p>
    <w:p w14:paraId="31C41723" w14:textId="2703AC05" w:rsidR="006E3498" w:rsidRPr="009212D0" w:rsidRDefault="006E3498" w:rsidP="009212D0">
      <w:pPr>
        <w:contextualSpacing/>
        <w:rPr>
          <w:rFonts w:cs="Arial"/>
          <w:szCs w:val="24"/>
        </w:rPr>
      </w:pPr>
      <w:r w:rsidRPr="009212D0">
        <w:rPr>
          <w:rFonts w:cs="Arial"/>
          <w:szCs w:val="24"/>
        </w:rPr>
        <w:t xml:space="preserve">De acuerdo con la definición establecida en la “Guía para la generación de política de prevención de daño antijurídico” y en el “Manual para la elaboración de políticas de prevención del daño antijurídico”, expedidos por la </w:t>
      </w:r>
      <w:r w:rsidR="009B4B98" w:rsidRPr="009212D0">
        <w:rPr>
          <w:rFonts w:cs="Arial"/>
          <w:szCs w:val="24"/>
        </w:rPr>
        <w:t>ANDJE, la P</w:t>
      </w:r>
      <w:r w:rsidRPr="009212D0">
        <w:rPr>
          <w:rFonts w:cs="Arial"/>
          <w:szCs w:val="24"/>
        </w:rPr>
        <w:t>olítica de prevención de daño antijurídico es la solución a los problemas administrativos que generan litigiosidad e implica el uso de recursos públicos para reducir los eventos generadores de daño antijurídico. Esta política se concibió como una de las maneras para evitar las demandas en contra del Estado.</w:t>
      </w:r>
    </w:p>
    <w:p w14:paraId="0F8DF5D5" w14:textId="77777777" w:rsidR="006E3498" w:rsidRPr="009212D0" w:rsidRDefault="006E3498" w:rsidP="009212D0">
      <w:pPr>
        <w:rPr>
          <w:rFonts w:cs="Arial"/>
          <w:szCs w:val="24"/>
        </w:rPr>
      </w:pPr>
    </w:p>
    <w:p w14:paraId="7ED40D39" w14:textId="0BA6FA37" w:rsidR="003D7F8E" w:rsidRPr="009212D0" w:rsidRDefault="00F7680F" w:rsidP="009212D0">
      <w:pPr>
        <w:rPr>
          <w:rFonts w:cs="Arial"/>
          <w:szCs w:val="24"/>
        </w:rPr>
      </w:pPr>
      <w:r w:rsidRPr="009212D0">
        <w:rPr>
          <w:rFonts w:cs="Arial"/>
          <w:szCs w:val="24"/>
        </w:rPr>
        <w:t xml:space="preserve">La Política de Prevención del Daño Antijurídico se ha venido </w:t>
      </w:r>
      <w:r w:rsidR="00C412D6" w:rsidRPr="009212D0">
        <w:rPr>
          <w:rFonts w:cs="Arial"/>
          <w:szCs w:val="24"/>
        </w:rPr>
        <w:t>actualizando,</w:t>
      </w:r>
      <w:r w:rsidRPr="009212D0">
        <w:rPr>
          <w:rFonts w:cs="Arial"/>
          <w:szCs w:val="24"/>
        </w:rPr>
        <w:t xml:space="preserve"> la última versión aprobada el 01 de noviembre del 2023, cuenta con vigencia de 2 años (2024-2025), atendiendo los</w:t>
      </w:r>
      <w:r w:rsidR="00847113" w:rsidRPr="009212D0">
        <w:rPr>
          <w:rFonts w:cs="Arial"/>
          <w:szCs w:val="24"/>
        </w:rPr>
        <w:t xml:space="preserve"> </w:t>
      </w:r>
      <w:r w:rsidR="00074D77" w:rsidRPr="009212D0">
        <w:rPr>
          <w:rFonts w:cs="Arial"/>
          <w:szCs w:val="24"/>
        </w:rPr>
        <w:t xml:space="preserve">nuevos </w:t>
      </w:r>
      <w:r w:rsidR="00847113" w:rsidRPr="009212D0">
        <w:rPr>
          <w:rFonts w:cs="Arial"/>
          <w:szCs w:val="24"/>
        </w:rPr>
        <w:t>lineamient</w:t>
      </w:r>
      <w:r w:rsidR="00321A5F" w:rsidRPr="009212D0">
        <w:rPr>
          <w:rFonts w:cs="Arial"/>
          <w:szCs w:val="24"/>
        </w:rPr>
        <w:t>os d</w:t>
      </w:r>
      <w:r w:rsidR="00074D77" w:rsidRPr="009212D0">
        <w:rPr>
          <w:rFonts w:cs="Arial"/>
          <w:szCs w:val="24"/>
        </w:rPr>
        <w:t xml:space="preserve">ados por la ANDJE </w:t>
      </w:r>
      <w:r w:rsidR="007E3941" w:rsidRPr="009212D0">
        <w:rPr>
          <w:rFonts w:cs="Arial"/>
          <w:szCs w:val="24"/>
        </w:rPr>
        <w:t>en la</w:t>
      </w:r>
      <w:r w:rsidR="00321A5F" w:rsidRPr="009212D0">
        <w:rPr>
          <w:rFonts w:cs="Arial"/>
          <w:szCs w:val="24"/>
        </w:rPr>
        <w:t xml:space="preserve"> circular No. 9 de 202</w:t>
      </w:r>
      <w:r w:rsidR="00074D77" w:rsidRPr="009212D0">
        <w:rPr>
          <w:rFonts w:cs="Arial"/>
          <w:szCs w:val="24"/>
        </w:rPr>
        <w:t>3</w:t>
      </w:r>
      <w:r w:rsidR="003D7F8E" w:rsidRPr="009212D0">
        <w:rPr>
          <w:rFonts w:cs="Arial"/>
          <w:szCs w:val="24"/>
        </w:rPr>
        <w:t xml:space="preserve">. </w:t>
      </w:r>
    </w:p>
    <w:p w14:paraId="17F80955" w14:textId="77777777" w:rsidR="003B2B25" w:rsidRPr="009212D0" w:rsidRDefault="003B2B25" w:rsidP="009212D0">
      <w:pPr>
        <w:rPr>
          <w:rFonts w:cs="Arial"/>
          <w:szCs w:val="24"/>
        </w:rPr>
      </w:pPr>
    </w:p>
    <w:p w14:paraId="66EBEADF" w14:textId="278CBD8B" w:rsidR="003D7F8E" w:rsidRPr="009212D0" w:rsidRDefault="003B2B25" w:rsidP="009212D0">
      <w:pPr>
        <w:rPr>
          <w:rFonts w:cs="Arial"/>
          <w:szCs w:val="24"/>
        </w:rPr>
      </w:pPr>
      <w:r w:rsidRPr="009212D0">
        <w:rPr>
          <w:rFonts w:cs="Arial"/>
          <w:szCs w:val="24"/>
        </w:rPr>
        <w:t>Se realizó análisis de litigiosidad basados en las demandas en contra de la entidad de año y medio antes a la formulación y l</w:t>
      </w:r>
      <w:proofErr w:type="spellStart"/>
      <w:r w:rsidRPr="009212D0">
        <w:rPr>
          <w:rFonts w:cs="Arial"/>
          <w:szCs w:val="24"/>
          <w:lang w:val="es-MX"/>
        </w:rPr>
        <w:t>as</w:t>
      </w:r>
      <w:proofErr w:type="spellEnd"/>
      <w:r w:rsidRPr="009212D0">
        <w:rPr>
          <w:rFonts w:cs="Arial"/>
          <w:szCs w:val="24"/>
          <w:lang w:val="es-MX"/>
        </w:rPr>
        <w:t xml:space="preserve"> causas de litigiosidad fueron analizadas en la Mesa técnica del 29 de septiembre de 2023, lo que permitió consolidar y aprobar por todas las áreas de </w:t>
      </w:r>
      <w:r w:rsidR="00E83F71" w:rsidRPr="009212D0">
        <w:rPr>
          <w:rFonts w:cs="Arial"/>
          <w:szCs w:val="24"/>
          <w:lang w:val="es-MX"/>
        </w:rPr>
        <w:t xml:space="preserve">la </w:t>
      </w:r>
      <w:r w:rsidRPr="009212D0">
        <w:rPr>
          <w:rFonts w:cs="Arial"/>
          <w:szCs w:val="24"/>
          <w:lang w:val="es-MX"/>
        </w:rPr>
        <w:t>APC</w:t>
      </w:r>
      <w:r w:rsidR="00E83F71" w:rsidRPr="009212D0">
        <w:rPr>
          <w:rFonts w:cs="Arial"/>
          <w:szCs w:val="24"/>
          <w:lang w:val="es-MX"/>
        </w:rPr>
        <w:t xml:space="preserve"> </w:t>
      </w:r>
      <w:r w:rsidRPr="009212D0">
        <w:rPr>
          <w:rFonts w:cs="Arial"/>
          <w:szCs w:val="24"/>
          <w:lang w:val="es-MX"/>
        </w:rPr>
        <w:t xml:space="preserve">Colombia, la formulación de la PPDA 2024-2025. </w:t>
      </w:r>
    </w:p>
    <w:p w14:paraId="752A80D1" w14:textId="77777777" w:rsidR="003B2B25" w:rsidRPr="009212D0" w:rsidRDefault="003B2B25" w:rsidP="009212D0">
      <w:pPr>
        <w:rPr>
          <w:rFonts w:cs="Arial"/>
          <w:szCs w:val="24"/>
        </w:rPr>
      </w:pPr>
    </w:p>
    <w:p w14:paraId="1C1F0B38" w14:textId="1A987C79" w:rsidR="003D7F8E" w:rsidRPr="009212D0" w:rsidRDefault="003D7F8E" w:rsidP="00F37392">
      <w:pPr>
        <w:pStyle w:val="Prrafodelista"/>
        <w:numPr>
          <w:ilvl w:val="0"/>
          <w:numId w:val="64"/>
        </w:numPr>
        <w:rPr>
          <w:rFonts w:cs="Arial"/>
          <w:szCs w:val="24"/>
          <w:lang w:val="es-MX"/>
        </w:rPr>
      </w:pPr>
      <w:r w:rsidRPr="009212D0">
        <w:rPr>
          <w:rFonts w:cs="Arial"/>
          <w:b/>
          <w:bCs/>
          <w:szCs w:val="24"/>
          <w:lang w:val="es-MX"/>
        </w:rPr>
        <w:t>La causa de litigiosidad identificada es:</w:t>
      </w:r>
      <w:r w:rsidRPr="009212D0">
        <w:rPr>
          <w:rFonts w:cs="Arial"/>
          <w:szCs w:val="24"/>
          <w:lang w:val="es-MX"/>
        </w:rPr>
        <w:t xml:space="preserve"> Daños derivados del acto administrativo licito.</w:t>
      </w:r>
    </w:p>
    <w:p w14:paraId="5DA72744" w14:textId="59352A0B" w:rsidR="006254CC" w:rsidRPr="009212D0" w:rsidRDefault="003D7F8E" w:rsidP="00F37392">
      <w:pPr>
        <w:pStyle w:val="Prrafodelista"/>
        <w:numPr>
          <w:ilvl w:val="0"/>
          <w:numId w:val="64"/>
        </w:numPr>
        <w:rPr>
          <w:rFonts w:cs="Arial"/>
          <w:szCs w:val="24"/>
          <w:lang w:val="es-MX"/>
        </w:rPr>
      </w:pPr>
      <w:r w:rsidRPr="009212D0">
        <w:rPr>
          <w:rFonts w:cs="Arial"/>
          <w:szCs w:val="24"/>
          <w:lang w:val="es-MX"/>
        </w:rPr>
        <w:lastRenderedPageBreak/>
        <w:t xml:space="preserve">La </w:t>
      </w:r>
      <w:proofErr w:type="spellStart"/>
      <w:r w:rsidRPr="009212D0">
        <w:rPr>
          <w:rFonts w:cs="Arial"/>
          <w:szCs w:val="24"/>
          <w:lang w:val="es-MX"/>
        </w:rPr>
        <w:t>subcausa</w:t>
      </w:r>
      <w:proofErr w:type="spellEnd"/>
      <w:r w:rsidRPr="009212D0">
        <w:rPr>
          <w:rFonts w:cs="Arial"/>
          <w:szCs w:val="24"/>
          <w:lang w:val="es-MX"/>
        </w:rPr>
        <w:t xml:space="preserve"> es: Fallas en el seguimiento técnico, administrativo, financiero y jurídico contractual sobre los contratos derivados de la administración de recursos de cooperación internacional técnica y financiera no reembolsable.      </w:t>
      </w:r>
    </w:p>
    <w:p w14:paraId="5E17644C" w14:textId="1CD66967" w:rsidR="003D7F8E" w:rsidRPr="009212D0" w:rsidRDefault="003D7F8E" w:rsidP="00F37392">
      <w:pPr>
        <w:pStyle w:val="Prrafodelista"/>
        <w:numPr>
          <w:ilvl w:val="0"/>
          <w:numId w:val="64"/>
        </w:numPr>
        <w:rPr>
          <w:rFonts w:cs="Arial"/>
          <w:b/>
          <w:bCs/>
          <w:szCs w:val="24"/>
          <w:lang w:val="es-MX"/>
        </w:rPr>
      </w:pPr>
      <w:r w:rsidRPr="009212D0">
        <w:rPr>
          <w:rFonts w:cs="Arial"/>
          <w:b/>
          <w:bCs/>
          <w:szCs w:val="24"/>
          <w:lang w:val="es-MX"/>
        </w:rPr>
        <w:t>Las acciones de prevención y actividades del plan de acción son:</w:t>
      </w:r>
      <w:r w:rsidR="00A428EA" w:rsidRPr="009212D0">
        <w:rPr>
          <w:rFonts w:cs="Arial"/>
          <w:b/>
          <w:bCs/>
          <w:szCs w:val="24"/>
          <w:lang w:val="es-MX"/>
        </w:rPr>
        <w:t xml:space="preserve"> </w:t>
      </w:r>
      <w:r w:rsidRPr="009212D0">
        <w:rPr>
          <w:rFonts w:cs="Arial"/>
          <w:szCs w:val="24"/>
          <w:lang w:val="es-MX"/>
        </w:rPr>
        <w:t>Lineamientos para la administración de recursos de cooperación internacional técnica y financiera no reembolsable y,</w:t>
      </w:r>
      <w:r w:rsidR="00A428EA" w:rsidRPr="009212D0">
        <w:rPr>
          <w:rFonts w:cs="Arial"/>
          <w:szCs w:val="24"/>
          <w:lang w:val="es-MX"/>
        </w:rPr>
        <w:t xml:space="preserve"> </w:t>
      </w:r>
      <w:r w:rsidRPr="009212D0">
        <w:rPr>
          <w:rFonts w:cs="Arial"/>
          <w:szCs w:val="24"/>
          <w:lang w:val="es-MX"/>
        </w:rPr>
        <w:t>Lineamientos sobre la debida diligencia en la supervisión de contratos</w:t>
      </w:r>
      <w:r w:rsidR="00A428EA" w:rsidRPr="009212D0">
        <w:rPr>
          <w:rFonts w:cs="Arial"/>
          <w:szCs w:val="24"/>
          <w:lang w:val="es-MX"/>
        </w:rPr>
        <w:t>.</w:t>
      </w:r>
    </w:p>
    <w:p w14:paraId="0E1A0782" w14:textId="77777777" w:rsidR="009557E1" w:rsidRPr="009212D0" w:rsidRDefault="009557E1" w:rsidP="009212D0">
      <w:pPr>
        <w:rPr>
          <w:rFonts w:cs="Arial"/>
          <w:b/>
          <w:bCs/>
          <w:szCs w:val="24"/>
        </w:rPr>
      </w:pPr>
    </w:p>
    <w:p w14:paraId="085A7EA9" w14:textId="77777777" w:rsidR="00A428EA" w:rsidRPr="009212D0" w:rsidRDefault="009B4B98" w:rsidP="009212D0">
      <w:pPr>
        <w:ind w:left="284"/>
        <w:rPr>
          <w:rStyle w:val="Ttulo4Car"/>
          <w:rFonts w:cs="Arial"/>
          <w:szCs w:val="24"/>
        </w:rPr>
      </w:pPr>
      <w:bookmarkStart w:id="20" w:name="_Toc159795867"/>
      <w:bookmarkStart w:id="21" w:name="_Toc183801127"/>
      <w:r w:rsidRPr="009212D0">
        <w:rPr>
          <w:rStyle w:val="Ttulo4Car"/>
          <w:rFonts w:cs="Arial"/>
          <w:szCs w:val="24"/>
        </w:rPr>
        <w:t>7</w:t>
      </w:r>
      <w:r w:rsidR="006E3498" w:rsidRPr="009212D0">
        <w:rPr>
          <w:rStyle w:val="Ttulo4Car"/>
          <w:rFonts w:cs="Arial"/>
          <w:szCs w:val="24"/>
        </w:rPr>
        <w:t>.1.1. Procedimiento para la formulació</w:t>
      </w:r>
      <w:r w:rsidR="00FF2451" w:rsidRPr="009212D0">
        <w:rPr>
          <w:rStyle w:val="Ttulo4Car"/>
          <w:rFonts w:cs="Arial"/>
          <w:szCs w:val="24"/>
        </w:rPr>
        <w:t>n, implementación y seguimient</w:t>
      </w:r>
      <w:bookmarkEnd w:id="20"/>
      <w:bookmarkEnd w:id="21"/>
      <w:r w:rsidR="00A428EA" w:rsidRPr="009212D0">
        <w:rPr>
          <w:rStyle w:val="Ttulo4Car"/>
          <w:rFonts w:cs="Arial"/>
          <w:szCs w:val="24"/>
        </w:rPr>
        <w:t>o</w:t>
      </w:r>
    </w:p>
    <w:p w14:paraId="128AEBC8" w14:textId="5E915443" w:rsidR="006E3498" w:rsidRPr="009212D0" w:rsidRDefault="006E3498" w:rsidP="009212D0">
      <w:pPr>
        <w:rPr>
          <w:rFonts w:cs="Arial"/>
          <w:szCs w:val="24"/>
        </w:rPr>
      </w:pPr>
      <w:r w:rsidRPr="009212D0">
        <w:rPr>
          <w:rFonts w:cs="Arial"/>
          <w:szCs w:val="24"/>
        </w:rPr>
        <w:t xml:space="preserve">Pasos establecidos por la </w:t>
      </w:r>
      <w:r w:rsidR="009B4B98" w:rsidRPr="009212D0">
        <w:rPr>
          <w:rFonts w:cs="Arial"/>
          <w:szCs w:val="24"/>
        </w:rPr>
        <w:t>ANDJE:</w:t>
      </w:r>
    </w:p>
    <w:p w14:paraId="7E7CA2B0" w14:textId="77777777" w:rsidR="00D05133" w:rsidRPr="009212D0" w:rsidRDefault="00D05133" w:rsidP="009212D0">
      <w:pPr>
        <w:widowControl w:val="0"/>
        <w:autoSpaceDE w:val="0"/>
        <w:autoSpaceDN w:val="0"/>
        <w:rPr>
          <w:rFonts w:cs="Arial"/>
          <w:szCs w:val="24"/>
        </w:rPr>
      </w:pPr>
    </w:p>
    <w:p w14:paraId="6BCD6E0D" w14:textId="416288E9" w:rsidR="00FF2451" w:rsidRPr="009212D0" w:rsidRDefault="006E774E" w:rsidP="009212D0">
      <w:pPr>
        <w:pStyle w:val="Ttulo5"/>
        <w:spacing w:before="0"/>
        <w:ind w:left="284"/>
        <w:rPr>
          <w:rFonts w:cs="Arial"/>
          <w:szCs w:val="24"/>
        </w:rPr>
      </w:pPr>
      <w:bookmarkStart w:id="22" w:name="_Toc183801128"/>
      <w:r w:rsidRPr="009212D0">
        <w:rPr>
          <w:rFonts w:cs="Arial"/>
          <w:szCs w:val="24"/>
        </w:rPr>
        <w:t xml:space="preserve">7.1.1.1. </w:t>
      </w:r>
      <w:r w:rsidR="00FF2451" w:rsidRPr="009212D0">
        <w:rPr>
          <w:rFonts w:cs="Arial"/>
          <w:szCs w:val="24"/>
        </w:rPr>
        <w:t>Formulación</w:t>
      </w:r>
      <w:bookmarkEnd w:id="22"/>
    </w:p>
    <w:p w14:paraId="768402E3" w14:textId="2BD155AD" w:rsidR="006E3498" w:rsidRPr="009212D0" w:rsidRDefault="006E3498" w:rsidP="009212D0">
      <w:pPr>
        <w:widowControl w:val="0"/>
        <w:autoSpaceDE w:val="0"/>
        <w:autoSpaceDN w:val="0"/>
        <w:rPr>
          <w:rFonts w:cs="Arial"/>
          <w:b/>
          <w:szCs w:val="24"/>
        </w:rPr>
      </w:pPr>
      <w:r w:rsidRPr="009212D0">
        <w:rPr>
          <w:rFonts w:cs="Arial"/>
          <w:szCs w:val="24"/>
        </w:rPr>
        <w:t>La política se ela</w:t>
      </w:r>
      <w:r w:rsidR="00D05133" w:rsidRPr="009212D0">
        <w:rPr>
          <w:rFonts w:cs="Arial"/>
          <w:szCs w:val="24"/>
        </w:rPr>
        <w:t>bora por el proceso Gestión j</w:t>
      </w:r>
      <w:r w:rsidRPr="009212D0">
        <w:rPr>
          <w:rFonts w:cs="Arial"/>
          <w:szCs w:val="24"/>
        </w:rPr>
        <w:t>urídica, a través del</w:t>
      </w:r>
      <w:r w:rsidR="00390615" w:rsidRPr="009212D0">
        <w:rPr>
          <w:rFonts w:cs="Arial"/>
          <w:szCs w:val="24"/>
        </w:rPr>
        <w:t>(a)</w:t>
      </w:r>
      <w:r w:rsidRPr="009212D0">
        <w:rPr>
          <w:rFonts w:cs="Arial"/>
          <w:szCs w:val="24"/>
        </w:rPr>
        <w:t xml:space="preserve"> </w:t>
      </w:r>
      <w:proofErr w:type="gramStart"/>
      <w:r w:rsidRPr="009212D0">
        <w:rPr>
          <w:rFonts w:cs="Arial"/>
          <w:szCs w:val="24"/>
        </w:rPr>
        <w:t>Secretario</w:t>
      </w:r>
      <w:proofErr w:type="gramEnd"/>
      <w:r w:rsidR="00390615" w:rsidRPr="009212D0">
        <w:rPr>
          <w:rFonts w:cs="Arial"/>
          <w:szCs w:val="24"/>
        </w:rPr>
        <w:t>(a)</w:t>
      </w:r>
      <w:r w:rsidRPr="009212D0">
        <w:rPr>
          <w:rFonts w:cs="Arial"/>
          <w:szCs w:val="24"/>
        </w:rPr>
        <w:t xml:space="preserve"> </w:t>
      </w:r>
      <w:r w:rsidR="00390615" w:rsidRPr="009212D0">
        <w:rPr>
          <w:rFonts w:cs="Arial"/>
          <w:szCs w:val="24"/>
        </w:rPr>
        <w:t>t</w:t>
      </w:r>
      <w:r w:rsidRPr="009212D0">
        <w:rPr>
          <w:rFonts w:cs="Arial"/>
          <w:szCs w:val="24"/>
        </w:rPr>
        <w:t xml:space="preserve">écnico del Comité de Conciliación de la entidad, con la participación de las direcciones misionales y procesos de apoyo, para estructurar las acciones a desarrollar cada año, a fin de implementar la política. </w:t>
      </w:r>
    </w:p>
    <w:p w14:paraId="416FB740" w14:textId="77777777" w:rsidR="006E3498" w:rsidRPr="009212D0" w:rsidRDefault="006E3498" w:rsidP="009212D0">
      <w:pPr>
        <w:rPr>
          <w:rFonts w:eastAsia="Times New Roman" w:cs="Arial"/>
          <w:szCs w:val="24"/>
        </w:rPr>
      </w:pPr>
    </w:p>
    <w:p w14:paraId="29AF8CF6" w14:textId="21C045B6" w:rsidR="006E3498" w:rsidRPr="009212D0" w:rsidRDefault="006E3498" w:rsidP="009212D0">
      <w:pPr>
        <w:rPr>
          <w:rFonts w:eastAsia="Times New Roman" w:cs="Arial"/>
          <w:szCs w:val="24"/>
        </w:rPr>
      </w:pPr>
      <w:r w:rsidRPr="009212D0">
        <w:rPr>
          <w:rFonts w:eastAsia="Times New Roman" w:cs="Arial"/>
          <w:szCs w:val="24"/>
        </w:rPr>
        <w:t>La PPDA se debe formular en el archivo Excel remitido por la ANDJE siguiendo las instrucciones.</w:t>
      </w:r>
    </w:p>
    <w:p w14:paraId="55DC7703" w14:textId="77777777" w:rsidR="006254CC" w:rsidRPr="009212D0" w:rsidRDefault="006254CC" w:rsidP="009212D0">
      <w:pPr>
        <w:rPr>
          <w:rFonts w:eastAsia="Times New Roman" w:cs="Arial"/>
          <w:szCs w:val="24"/>
        </w:rPr>
      </w:pPr>
    </w:p>
    <w:p w14:paraId="24F83B84" w14:textId="7E906630" w:rsidR="006E3498" w:rsidRPr="009212D0" w:rsidRDefault="006E3498" w:rsidP="009212D0">
      <w:pPr>
        <w:rPr>
          <w:rFonts w:eastAsia="Times New Roman" w:cs="Arial"/>
          <w:szCs w:val="24"/>
        </w:rPr>
      </w:pPr>
      <w:r w:rsidRPr="009212D0">
        <w:rPr>
          <w:rFonts w:eastAsia="Times New Roman" w:cs="Arial"/>
          <w:szCs w:val="24"/>
        </w:rPr>
        <w:t xml:space="preserve">Debe ser formulada cada dos (2) años para ser implementada por un término de dos (2) años calendario. </w:t>
      </w:r>
    </w:p>
    <w:p w14:paraId="04AD3155" w14:textId="77777777" w:rsidR="00A428EA" w:rsidRPr="009212D0" w:rsidRDefault="00A428EA" w:rsidP="009212D0">
      <w:pPr>
        <w:rPr>
          <w:rFonts w:eastAsia="Times New Roman" w:cs="Arial"/>
          <w:szCs w:val="24"/>
        </w:rPr>
      </w:pPr>
    </w:p>
    <w:p w14:paraId="6210015B" w14:textId="77777777" w:rsidR="006E3498" w:rsidRPr="009212D0" w:rsidRDefault="006E3498" w:rsidP="009212D0">
      <w:pPr>
        <w:rPr>
          <w:rFonts w:eastAsia="Times New Roman" w:cs="Arial"/>
          <w:szCs w:val="24"/>
        </w:rPr>
      </w:pPr>
      <w:r w:rsidRPr="009212D0">
        <w:rPr>
          <w:rFonts w:eastAsia="Times New Roman" w:cs="Arial"/>
          <w:szCs w:val="24"/>
        </w:rPr>
        <w:t>La información objeto de análisis debe ser de los veintiún (21) meses anteriores a la formulación, con corte a septiembre 30.</w:t>
      </w:r>
    </w:p>
    <w:p w14:paraId="300F8141" w14:textId="77777777" w:rsidR="00D05133" w:rsidRPr="009212D0" w:rsidRDefault="00D05133" w:rsidP="009212D0">
      <w:pPr>
        <w:widowControl w:val="0"/>
        <w:autoSpaceDE w:val="0"/>
        <w:autoSpaceDN w:val="0"/>
        <w:rPr>
          <w:rFonts w:eastAsia="Times New Roman" w:cs="Arial"/>
          <w:szCs w:val="24"/>
        </w:rPr>
      </w:pPr>
    </w:p>
    <w:p w14:paraId="348F27A8" w14:textId="7D83041D" w:rsidR="00FF2451" w:rsidRPr="009212D0" w:rsidRDefault="006E774E" w:rsidP="009212D0">
      <w:pPr>
        <w:pStyle w:val="Ttulo5"/>
        <w:spacing w:before="0"/>
        <w:ind w:left="284"/>
        <w:rPr>
          <w:rFonts w:cs="Arial"/>
          <w:szCs w:val="24"/>
        </w:rPr>
      </w:pPr>
      <w:bookmarkStart w:id="23" w:name="_Toc183801129"/>
      <w:r w:rsidRPr="009212D0">
        <w:rPr>
          <w:rFonts w:cs="Arial"/>
          <w:szCs w:val="24"/>
        </w:rPr>
        <w:lastRenderedPageBreak/>
        <w:t xml:space="preserve">7.1.1.2. </w:t>
      </w:r>
      <w:r w:rsidR="00FF2451" w:rsidRPr="009212D0">
        <w:rPr>
          <w:rFonts w:cs="Arial"/>
          <w:szCs w:val="24"/>
        </w:rPr>
        <w:t>Aprobación</w:t>
      </w:r>
      <w:r w:rsidR="00FF2451" w:rsidRPr="009212D0">
        <w:rPr>
          <w:rFonts w:eastAsia="Times New Roman" w:cs="Arial"/>
          <w:szCs w:val="24"/>
        </w:rPr>
        <w:t xml:space="preserve"> de la PPDA</w:t>
      </w:r>
      <w:bookmarkEnd w:id="23"/>
    </w:p>
    <w:p w14:paraId="72A365C8" w14:textId="59E0A2E4" w:rsidR="006E3498" w:rsidRPr="009212D0" w:rsidRDefault="006E3498" w:rsidP="009212D0">
      <w:pPr>
        <w:widowControl w:val="0"/>
        <w:autoSpaceDE w:val="0"/>
        <w:autoSpaceDN w:val="0"/>
        <w:rPr>
          <w:rFonts w:cs="Arial"/>
          <w:b/>
          <w:szCs w:val="24"/>
        </w:rPr>
      </w:pPr>
      <w:r w:rsidRPr="009212D0">
        <w:rPr>
          <w:rFonts w:cs="Arial"/>
          <w:szCs w:val="24"/>
        </w:rPr>
        <w:t>Una vez estructurada y revisada por el asesor con funciones de gestión jurídica, la política se pone a consideración de los miembros del Comité de Conciliación p</w:t>
      </w:r>
      <w:r w:rsidR="009B4B98" w:rsidRPr="009212D0">
        <w:rPr>
          <w:rFonts w:cs="Arial"/>
          <w:szCs w:val="24"/>
        </w:rPr>
        <w:t>ara su revisión y aprobación (a</w:t>
      </w:r>
      <w:r w:rsidRPr="009212D0">
        <w:rPr>
          <w:rFonts w:cs="Arial"/>
          <w:szCs w:val="24"/>
        </w:rPr>
        <w:t>probación de contenido)</w:t>
      </w:r>
      <w:r w:rsidR="009B4B98" w:rsidRPr="009212D0">
        <w:rPr>
          <w:rFonts w:cs="Arial"/>
          <w:szCs w:val="24"/>
        </w:rPr>
        <w:t>.</w:t>
      </w:r>
    </w:p>
    <w:p w14:paraId="01849DCD" w14:textId="77777777" w:rsidR="006E3498" w:rsidRPr="009212D0" w:rsidRDefault="006E3498" w:rsidP="009212D0">
      <w:pPr>
        <w:rPr>
          <w:rFonts w:eastAsia="Times New Roman" w:cs="Arial"/>
          <w:szCs w:val="24"/>
        </w:rPr>
      </w:pPr>
    </w:p>
    <w:p w14:paraId="57A66390" w14:textId="6801BA27" w:rsidR="006E3498" w:rsidRPr="009212D0" w:rsidRDefault="006E3498" w:rsidP="009212D0">
      <w:pPr>
        <w:rPr>
          <w:rFonts w:cs="Arial"/>
          <w:szCs w:val="24"/>
        </w:rPr>
      </w:pPr>
      <w:r w:rsidRPr="009212D0">
        <w:rPr>
          <w:rFonts w:cs="Arial"/>
          <w:szCs w:val="24"/>
        </w:rPr>
        <w:t>Posterior a la aprobación por parte del Comité de Conciliación, se remite a la A</w:t>
      </w:r>
      <w:r w:rsidR="00D05133" w:rsidRPr="009212D0">
        <w:rPr>
          <w:rFonts w:cs="Arial"/>
          <w:szCs w:val="24"/>
        </w:rPr>
        <w:t>NDJE</w:t>
      </w:r>
      <w:r w:rsidR="009B4B98" w:rsidRPr="009212D0">
        <w:rPr>
          <w:rFonts w:cs="Arial"/>
          <w:szCs w:val="24"/>
        </w:rPr>
        <w:t xml:space="preserve"> para su aprobación final (aprobación m</w:t>
      </w:r>
      <w:r w:rsidRPr="009212D0">
        <w:rPr>
          <w:rFonts w:cs="Arial"/>
          <w:szCs w:val="24"/>
        </w:rPr>
        <w:t>etodológica).</w:t>
      </w:r>
    </w:p>
    <w:p w14:paraId="2436C49D" w14:textId="77777777" w:rsidR="000A188C" w:rsidRPr="009212D0" w:rsidRDefault="000A188C" w:rsidP="009212D0">
      <w:pPr>
        <w:rPr>
          <w:rFonts w:eastAsia="Times New Roman" w:cs="Arial"/>
          <w:szCs w:val="24"/>
        </w:rPr>
      </w:pPr>
    </w:p>
    <w:p w14:paraId="532B3182" w14:textId="78099F72" w:rsidR="006E774E" w:rsidRPr="009212D0" w:rsidRDefault="006E3498" w:rsidP="009212D0">
      <w:pPr>
        <w:rPr>
          <w:rFonts w:eastAsia="Times New Roman" w:cs="Arial"/>
          <w:szCs w:val="24"/>
        </w:rPr>
      </w:pPr>
      <w:r w:rsidRPr="009212D0">
        <w:rPr>
          <w:rFonts w:eastAsia="Times New Roman" w:cs="Arial"/>
          <w:szCs w:val="24"/>
        </w:rPr>
        <w:t>El siguiente flujograma, describe el procedim</w:t>
      </w:r>
      <w:r w:rsidR="0017126C" w:rsidRPr="009212D0">
        <w:rPr>
          <w:rFonts w:eastAsia="Times New Roman" w:cs="Arial"/>
          <w:szCs w:val="24"/>
        </w:rPr>
        <w:t>iento de aprobación de la PPDA:</w:t>
      </w:r>
    </w:p>
    <w:p w14:paraId="6E79A9BF" w14:textId="77777777" w:rsidR="006E3498" w:rsidRPr="009212D0" w:rsidRDefault="006E3498" w:rsidP="009212D0">
      <w:pPr>
        <w:rPr>
          <w:rFonts w:cs="Arial"/>
          <w:szCs w:val="24"/>
        </w:rPr>
      </w:pPr>
      <w:r w:rsidRPr="009212D0">
        <w:rPr>
          <w:rFonts w:cs="Arial"/>
          <w:noProof/>
          <w:szCs w:val="24"/>
        </w:rPr>
        <w:drawing>
          <wp:inline distT="0" distB="0" distL="0" distR="0" wp14:anchorId="18A950E2" wp14:editId="65D2E468">
            <wp:extent cx="6225540" cy="1766293"/>
            <wp:effectExtent l="0" t="0" r="3810" b="5715"/>
            <wp:docPr id="5" name="Imagen 5" descr="Captura de imagen: Donde se visualiza el paso a paso del procedimiento de aprobación de la Política de Prevención del Daño Antijurídico (PPDA)." title="FLUJOGRAMA PP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2336"/>
                    <a:stretch/>
                  </pic:blipFill>
                  <pic:spPr bwMode="auto">
                    <a:xfrm>
                      <a:off x="0" y="0"/>
                      <a:ext cx="6225540" cy="1766293"/>
                    </a:xfrm>
                    <a:prstGeom prst="rect">
                      <a:avLst/>
                    </a:prstGeom>
                    <a:noFill/>
                    <a:ln>
                      <a:noFill/>
                    </a:ln>
                    <a:extLst>
                      <a:ext uri="{53640926-AAD7-44D8-BBD7-CCE9431645EC}">
                        <a14:shadowObscured xmlns:a14="http://schemas.microsoft.com/office/drawing/2010/main"/>
                      </a:ext>
                    </a:extLst>
                  </pic:spPr>
                </pic:pic>
              </a:graphicData>
            </a:graphic>
          </wp:inline>
        </w:drawing>
      </w:r>
    </w:p>
    <w:p w14:paraId="2F1429A0" w14:textId="581E86B4" w:rsidR="00D05133" w:rsidRPr="009212D0" w:rsidRDefault="00D05133" w:rsidP="009212D0">
      <w:pPr>
        <w:rPr>
          <w:rFonts w:cs="Arial"/>
          <w:szCs w:val="24"/>
          <w:shd w:val="clear" w:color="auto" w:fill="FFFFFF"/>
        </w:rPr>
      </w:pPr>
      <w:r w:rsidRPr="009212D0">
        <w:rPr>
          <w:rFonts w:cs="Arial"/>
          <w:b/>
          <w:szCs w:val="24"/>
        </w:rPr>
        <w:t>Fuente:</w:t>
      </w:r>
      <w:r w:rsidRPr="009212D0">
        <w:rPr>
          <w:rFonts w:cs="Arial"/>
          <w:szCs w:val="24"/>
        </w:rPr>
        <w:t xml:space="preserve"> Información tomada del </w:t>
      </w:r>
      <w:r w:rsidRPr="009212D0">
        <w:rPr>
          <w:rFonts w:cs="Arial"/>
          <w:szCs w:val="24"/>
        </w:rPr>
        <w:fldChar w:fldCharType="begin"/>
      </w:r>
      <w:r w:rsidRPr="009212D0">
        <w:rPr>
          <w:rFonts w:cs="Arial"/>
          <w:szCs w:val="24"/>
        </w:rPr>
        <w:instrText xml:space="preserve"> HYPERLINK "https://ekogui.defensajuridica.gov.co/Pages/p_frecuentes.aspx" </w:instrText>
      </w:r>
      <w:r w:rsidRPr="009212D0">
        <w:rPr>
          <w:rFonts w:cs="Arial"/>
          <w:szCs w:val="24"/>
        </w:rPr>
        <w:fldChar w:fldCharType="separate"/>
      </w:r>
      <w:r w:rsidRPr="009212D0">
        <w:rPr>
          <w:rFonts w:cs="Arial"/>
          <w:b/>
          <w:bCs/>
          <w:color w:val="1A0DAB"/>
          <w:szCs w:val="24"/>
          <w:shd w:val="clear" w:color="auto" w:fill="FFFFFF"/>
        </w:rPr>
        <w:t xml:space="preserve"> </w:t>
      </w:r>
      <w:r w:rsidRPr="009212D0">
        <w:rPr>
          <w:rFonts w:cs="Arial"/>
          <w:bCs/>
          <w:szCs w:val="24"/>
          <w:shd w:val="clear" w:color="auto" w:fill="FFFFFF"/>
        </w:rPr>
        <w:t>Sistema Único de Gestión e Información </w:t>
      </w:r>
      <w:proofErr w:type="spellStart"/>
      <w:r w:rsidR="00D76C89" w:rsidRPr="009212D0">
        <w:rPr>
          <w:rFonts w:cs="Arial"/>
          <w:szCs w:val="24"/>
        </w:rPr>
        <w:t>eKOGUI</w:t>
      </w:r>
      <w:proofErr w:type="spellEnd"/>
      <w:r w:rsidRPr="009212D0">
        <w:rPr>
          <w:rFonts w:cs="Arial"/>
          <w:szCs w:val="24"/>
        </w:rPr>
        <w:t>, diciembre de 2023.</w:t>
      </w:r>
    </w:p>
    <w:p w14:paraId="2C5B9188" w14:textId="77777777" w:rsidR="00D05133" w:rsidRPr="009212D0" w:rsidRDefault="00D05133" w:rsidP="009212D0">
      <w:pPr>
        <w:rPr>
          <w:rFonts w:cs="Arial"/>
          <w:szCs w:val="24"/>
        </w:rPr>
      </w:pPr>
      <w:r w:rsidRPr="009212D0">
        <w:rPr>
          <w:rFonts w:cs="Arial"/>
          <w:szCs w:val="24"/>
        </w:rPr>
        <w:fldChar w:fldCharType="end"/>
      </w:r>
    </w:p>
    <w:p w14:paraId="4D827055" w14:textId="5EDC3584" w:rsidR="00FF2451" w:rsidRPr="009212D0" w:rsidRDefault="006E774E" w:rsidP="00F37392">
      <w:pPr>
        <w:pStyle w:val="Ttulo5"/>
        <w:numPr>
          <w:ilvl w:val="3"/>
          <w:numId w:val="58"/>
        </w:numPr>
        <w:tabs>
          <w:tab w:val="left" w:pos="1134"/>
        </w:tabs>
        <w:spacing w:before="0"/>
        <w:ind w:left="993" w:hanging="709"/>
        <w:rPr>
          <w:rFonts w:cs="Arial"/>
          <w:bCs/>
          <w:szCs w:val="24"/>
        </w:rPr>
      </w:pPr>
      <w:r w:rsidRPr="009212D0">
        <w:rPr>
          <w:rFonts w:cs="Arial"/>
          <w:bCs/>
          <w:szCs w:val="24"/>
        </w:rPr>
        <w:t xml:space="preserve"> </w:t>
      </w:r>
      <w:bookmarkStart w:id="24" w:name="_Toc183801130"/>
      <w:r w:rsidR="00FF2451" w:rsidRPr="009212D0">
        <w:rPr>
          <w:rFonts w:cs="Arial"/>
          <w:bCs/>
          <w:szCs w:val="24"/>
        </w:rPr>
        <w:t>Implementación</w:t>
      </w:r>
      <w:bookmarkEnd w:id="24"/>
      <w:r w:rsidR="006E3498" w:rsidRPr="009212D0">
        <w:rPr>
          <w:rFonts w:cs="Arial"/>
          <w:bCs/>
          <w:szCs w:val="24"/>
        </w:rPr>
        <w:t xml:space="preserve"> </w:t>
      </w:r>
    </w:p>
    <w:p w14:paraId="7342D61E" w14:textId="5ED94E01" w:rsidR="000A188C" w:rsidRDefault="006E3498" w:rsidP="009212D0">
      <w:pPr>
        <w:rPr>
          <w:rFonts w:cs="Arial"/>
          <w:szCs w:val="24"/>
        </w:rPr>
      </w:pPr>
      <w:r w:rsidRPr="009212D0">
        <w:rPr>
          <w:rFonts w:cs="Arial"/>
          <w:szCs w:val="24"/>
        </w:rPr>
        <w:t>Una vez aprobada la política se divulga en la entidad, por los diferentes canales de comunicación, para co</w:t>
      </w:r>
      <w:r w:rsidR="006E774E" w:rsidRPr="009212D0">
        <w:rPr>
          <w:rFonts w:cs="Arial"/>
          <w:szCs w:val="24"/>
        </w:rPr>
        <w:t xml:space="preserve">nocimiento de los funcionarios. </w:t>
      </w:r>
      <w:r w:rsidRPr="009212D0">
        <w:rPr>
          <w:rFonts w:cs="Arial"/>
          <w:szCs w:val="24"/>
        </w:rPr>
        <w:t>Posteriormente, se pone en marcha el plan de acción estructurado para implementarla.</w:t>
      </w:r>
    </w:p>
    <w:p w14:paraId="519263EA" w14:textId="77777777" w:rsidR="00CC0126" w:rsidRPr="009212D0" w:rsidRDefault="00CC0126" w:rsidP="009212D0">
      <w:pPr>
        <w:rPr>
          <w:rFonts w:cs="Arial"/>
          <w:szCs w:val="24"/>
        </w:rPr>
      </w:pPr>
    </w:p>
    <w:p w14:paraId="7806D6BC" w14:textId="4AC8F451" w:rsidR="00FF2451" w:rsidRPr="009212D0" w:rsidRDefault="006E774E" w:rsidP="00F37392">
      <w:pPr>
        <w:pStyle w:val="Ttulo5"/>
        <w:numPr>
          <w:ilvl w:val="3"/>
          <w:numId w:val="58"/>
        </w:numPr>
        <w:tabs>
          <w:tab w:val="left" w:pos="1134"/>
        </w:tabs>
        <w:spacing w:before="0"/>
        <w:ind w:left="993" w:hanging="709"/>
        <w:rPr>
          <w:rFonts w:cs="Arial"/>
          <w:bCs/>
          <w:szCs w:val="24"/>
        </w:rPr>
      </w:pPr>
      <w:r w:rsidRPr="009212D0">
        <w:rPr>
          <w:rFonts w:cs="Arial"/>
          <w:bCs/>
          <w:szCs w:val="24"/>
        </w:rPr>
        <w:t xml:space="preserve"> </w:t>
      </w:r>
      <w:bookmarkStart w:id="25" w:name="_Toc183801131"/>
      <w:r w:rsidR="00FF2451" w:rsidRPr="009212D0">
        <w:rPr>
          <w:rFonts w:cs="Arial"/>
          <w:bCs/>
          <w:szCs w:val="24"/>
        </w:rPr>
        <w:t>Seguimiento</w:t>
      </w:r>
      <w:bookmarkEnd w:id="25"/>
    </w:p>
    <w:p w14:paraId="05D17085" w14:textId="4F3D26D0" w:rsidR="006E3498" w:rsidRPr="009212D0" w:rsidRDefault="006E3498" w:rsidP="009212D0">
      <w:pPr>
        <w:widowControl w:val="0"/>
        <w:autoSpaceDE w:val="0"/>
        <w:autoSpaceDN w:val="0"/>
        <w:rPr>
          <w:rFonts w:cs="Arial"/>
          <w:b/>
          <w:szCs w:val="24"/>
        </w:rPr>
      </w:pPr>
      <w:r w:rsidRPr="009212D0">
        <w:rPr>
          <w:rFonts w:cs="Arial"/>
          <w:szCs w:val="24"/>
        </w:rPr>
        <w:t xml:space="preserve">Se revisan los resultados de los indicadores, se interpretan y, de ser necesario, se </w:t>
      </w:r>
      <w:r w:rsidRPr="009212D0">
        <w:rPr>
          <w:rFonts w:cs="Arial"/>
          <w:szCs w:val="24"/>
        </w:rPr>
        <w:lastRenderedPageBreak/>
        <w:t>encuentran las explicaciones para esos resultados.</w:t>
      </w:r>
    </w:p>
    <w:p w14:paraId="4ED65982" w14:textId="77777777" w:rsidR="006E3498" w:rsidRPr="009212D0" w:rsidRDefault="006E3498" w:rsidP="009212D0">
      <w:pPr>
        <w:rPr>
          <w:rFonts w:cs="Arial"/>
          <w:szCs w:val="24"/>
        </w:rPr>
      </w:pPr>
    </w:p>
    <w:p w14:paraId="1034BD1A" w14:textId="77777777" w:rsidR="006E3498" w:rsidRPr="009212D0" w:rsidRDefault="006E3498" w:rsidP="009212D0">
      <w:pPr>
        <w:rPr>
          <w:rFonts w:cs="Arial"/>
          <w:szCs w:val="24"/>
        </w:rPr>
      </w:pPr>
      <w:r w:rsidRPr="009212D0">
        <w:rPr>
          <w:rFonts w:cs="Arial"/>
          <w:szCs w:val="24"/>
        </w:rPr>
        <w:t>El seguimiento aporta elementos importantes para la formulación de nuevas PPDA o ajustes a las existentes.</w:t>
      </w:r>
    </w:p>
    <w:p w14:paraId="52473F00" w14:textId="77777777" w:rsidR="006E3498" w:rsidRPr="009212D0" w:rsidRDefault="006E3498" w:rsidP="009212D0">
      <w:pPr>
        <w:rPr>
          <w:rFonts w:cs="Arial"/>
          <w:szCs w:val="24"/>
        </w:rPr>
      </w:pPr>
    </w:p>
    <w:p w14:paraId="1248B174" w14:textId="77777777" w:rsidR="006E3498" w:rsidRPr="009212D0" w:rsidRDefault="006E3498" w:rsidP="009212D0">
      <w:pPr>
        <w:rPr>
          <w:rFonts w:cs="Arial"/>
          <w:szCs w:val="24"/>
        </w:rPr>
      </w:pPr>
      <w:r w:rsidRPr="009212D0">
        <w:rPr>
          <w:rFonts w:cs="Arial"/>
          <w:szCs w:val="24"/>
        </w:rPr>
        <w:t>Los indicadores son el insumo para generar un informe de implementación de la PPDA.</w:t>
      </w:r>
    </w:p>
    <w:p w14:paraId="09CC6970" w14:textId="77777777" w:rsidR="006E3498" w:rsidRPr="009212D0" w:rsidRDefault="006E3498" w:rsidP="009212D0">
      <w:pPr>
        <w:rPr>
          <w:rFonts w:cs="Arial"/>
          <w:szCs w:val="24"/>
        </w:rPr>
      </w:pPr>
    </w:p>
    <w:p w14:paraId="490644FB" w14:textId="145EB644" w:rsidR="006E3498" w:rsidRPr="009212D0" w:rsidRDefault="006E3498" w:rsidP="009212D0">
      <w:pPr>
        <w:rPr>
          <w:rFonts w:cs="Arial"/>
          <w:szCs w:val="24"/>
        </w:rPr>
      </w:pPr>
      <w:r w:rsidRPr="009212D0">
        <w:rPr>
          <w:rFonts w:cs="Arial"/>
          <w:szCs w:val="24"/>
        </w:rPr>
        <w:t>El siguiente flujograma, describe el procedimiento de formulación, imp</w:t>
      </w:r>
      <w:r w:rsidR="00A50374" w:rsidRPr="009212D0">
        <w:rPr>
          <w:rFonts w:cs="Arial"/>
          <w:szCs w:val="24"/>
        </w:rPr>
        <w:t>lementación y seguimiento a la P</w:t>
      </w:r>
      <w:r w:rsidRPr="009212D0">
        <w:rPr>
          <w:rFonts w:cs="Arial"/>
          <w:szCs w:val="24"/>
        </w:rPr>
        <w:t>olítica de prevención de daño antijurídico:</w:t>
      </w:r>
    </w:p>
    <w:p w14:paraId="10911B25" w14:textId="77777777" w:rsidR="006E3498" w:rsidRPr="009212D0" w:rsidRDefault="006E3498" w:rsidP="009212D0">
      <w:pPr>
        <w:widowControl w:val="0"/>
        <w:autoSpaceDE w:val="0"/>
        <w:autoSpaceDN w:val="0"/>
        <w:rPr>
          <w:rFonts w:eastAsia="Century Gothic" w:cs="Arial"/>
          <w:szCs w:val="24"/>
          <w:lang w:bidi="es-CO"/>
        </w:rPr>
      </w:pPr>
      <w:r w:rsidRPr="009212D0">
        <w:rPr>
          <w:rFonts w:eastAsia="Century Gothic" w:cs="Arial"/>
          <w:noProof/>
          <w:szCs w:val="24"/>
        </w:rPr>
        <w:drawing>
          <wp:inline distT="0" distB="0" distL="0" distR="0" wp14:anchorId="70C485BF" wp14:editId="23499C07">
            <wp:extent cx="6306779" cy="1789043"/>
            <wp:effectExtent l="0" t="0" r="0" b="2540"/>
            <wp:docPr id="4" name="Imagen 4" descr="Captura de imagen: Donde se visualiza el paso a paso del procedimiento de formulación, implementación, y seguimiento de la Política de Prevención del Daño Antijurídico (PPDA)." title="FLUJOGRAMA PP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5625" b="5573"/>
                    <a:stretch/>
                  </pic:blipFill>
                  <pic:spPr bwMode="auto">
                    <a:xfrm>
                      <a:off x="0" y="0"/>
                      <a:ext cx="6306779" cy="1789043"/>
                    </a:xfrm>
                    <a:prstGeom prst="rect">
                      <a:avLst/>
                    </a:prstGeom>
                    <a:noFill/>
                    <a:ln>
                      <a:noFill/>
                    </a:ln>
                    <a:extLst>
                      <a:ext uri="{53640926-AAD7-44D8-BBD7-CCE9431645EC}">
                        <a14:shadowObscured xmlns:a14="http://schemas.microsoft.com/office/drawing/2010/main"/>
                      </a:ext>
                    </a:extLst>
                  </pic:spPr>
                </pic:pic>
              </a:graphicData>
            </a:graphic>
          </wp:inline>
        </w:drawing>
      </w:r>
    </w:p>
    <w:p w14:paraId="3FF59102" w14:textId="1396B3B0" w:rsidR="00A50374" w:rsidRPr="009212D0" w:rsidRDefault="00A50374" w:rsidP="009212D0">
      <w:pPr>
        <w:rPr>
          <w:rFonts w:cs="Arial"/>
          <w:szCs w:val="24"/>
          <w:shd w:val="clear" w:color="auto" w:fill="FFFFFF"/>
        </w:rPr>
      </w:pPr>
      <w:r w:rsidRPr="009212D0">
        <w:rPr>
          <w:rFonts w:cs="Arial"/>
          <w:b/>
          <w:szCs w:val="24"/>
        </w:rPr>
        <w:t>Fuente:</w:t>
      </w:r>
      <w:r w:rsidRPr="009212D0">
        <w:rPr>
          <w:rFonts w:cs="Arial"/>
          <w:szCs w:val="24"/>
        </w:rPr>
        <w:t xml:space="preserve"> Información tomada del </w:t>
      </w:r>
      <w:r w:rsidRPr="009212D0">
        <w:rPr>
          <w:rFonts w:cs="Arial"/>
          <w:szCs w:val="24"/>
        </w:rPr>
        <w:fldChar w:fldCharType="begin"/>
      </w:r>
      <w:r w:rsidRPr="009212D0">
        <w:rPr>
          <w:rFonts w:cs="Arial"/>
          <w:szCs w:val="24"/>
        </w:rPr>
        <w:instrText xml:space="preserve"> HYPERLINK "https://ekogui.defensajuridica.gov.co/Pages/p_frecuentes.aspx" </w:instrText>
      </w:r>
      <w:r w:rsidRPr="009212D0">
        <w:rPr>
          <w:rFonts w:cs="Arial"/>
          <w:szCs w:val="24"/>
        </w:rPr>
        <w:fldChar w:fldCharType="separate"/>
      </w:r>
      <w:r w:rsidRPr="009212D0">
        <w:rPr>
          <w:rFonts w:cs="Arial"/>
          <w:b/>
          <w:bCs/>
          <w:color w:val="1A0DAB"/>
          <w:szCs w:val="24"/>
          <w:shd w:val="clear" w:color="auto" w:fill="FFFFFF"/>
        </w:rPr>
        <w:t xml:space="preserve"> </w:t>
      </w:r>
      <w:r w:rsidRPr="009212D0">
        <w:rPr>
          <w:rFonts w:cs="Arial"/>
          <w:bCs/>
          <w:szCs w:val="24"/>
          <w:shd w:val="clear" w:color="auto" w:fill="FFFFFF"/>
        </w:rPr>
        <w:t>Sistema Único de Gestión e Información </w:t>
      </w:r>
      <w:proofErr w:type="spellStart"/>
      <w:r w:rsidR="00D76C89" w:rsidRPr="009212D0">
        <w:rPr>
          <w:rFonts w:cs="Arial"/>
          <w:szCs w:val="24"/>
        </w:rPr>
        <w:t>eKOGUI</w:t>
      </w:r>
      <w:proofErr w:type="spellEnd"/>
      <w:r w:rsidRPr="009212D0">
        <w:rPr>
          <w:rFonts w:cs="Arial"/>
          <w:szCs w:val="24"/>
        </w:rPr>
        <w:t>, diciembre de 2023.</w:t>
      </w:r>
    </w:p>
    <w:p w14:paraId="29CB0946" w14:textId="4AC8C328" w:rsidR="006E3498" w:rsidRPr="009212D0" w:rsidRDefault="00A50374" w:rsidP="009212D0">
      <w:pPr>
        <w:widowControl w:val="0"/>
        <w:autoSpaceDE w:val="0"/>
        <w:autoSpaceDN w:val="0"/>
        <w:rPr>
          <w:rFonts w:eastAsia="Century Gothic" w:cs="Arial"/>
          <w:szCs w:val="24"/>
          <w:lang w:bidi="es-CO"/>
        </w:rPr>
      </w:pPr>
      <w:r w:rsidRPr="009212D0">
        <w:rPr>
          <w:rFonts w:cs="Arial"/>
          <w:szCs w:val="24"/>
        </w:rPr>
        <w:fldChar w:fldCharType="end"/>
      </w:r>
    </w:p>
    <w:p w14:paraId="59BE40B3" w14:textId="2C401BEC" w:rsidR="00A50374" w:rsidRPr="009212D0" w:rsidRDefault="00A50374" w:rsidP="009212D0">
      <w:pPr>
        <w:pStyle w:val="Ttulo4"/>
        <w:spacing w:before="0"/>
        <w:ind w:left="284"/>
        <w:rPr>
          <w:rFonts w:cs="Arial"/>
          <w:szCs w:val="24"/>
        </w:rPr>
      </w:pPr>
      <w:bookmarkStart w:id="26" w:name="_Toc159795868"/>
      <w:bookmarkStart w:id="27" w:name="_Toc183801132"/>
      <w:r w:rsidRPr="009212D0">
        <w:rPr>
          <w:rFonts w:cs="Arial"/>
          <w:szCs w:val="24"/>
        </w:rPr>
        <w:t>7.1.2. Plan de acción</w:t>
      </w:r>
      <w:bookmarkEnd w:id="26"/>
      <w:bookmarkEnd w:id="27"/>
    </w:p>
    <w:p w14:paraId="7A39ACB1" w14:textId="5E5ED9AA" w:rsidR="006E3498" w:rsidRPr="009212D0" w:rsidRDefault="006E3498" w:rsidP="009212D0">
      <w:pPr>
        <w:contextualSpacing/>
        <w:rPr>
          <w:rFonts w:eastAsia="Century Gothic" w:cs="Arial"/>
          <w:szCs w:val="24"/>
          <w:lang w:bidi="es-CO"/>
        </w:rPr>
      </w:pPr>
      <w:r w:rsidRPr="009212D0">
        <w:rPr>
          <w:rFonts w:eastAsia="Century Gothic" w:cs="Arial"/>
          <w:szCs w:val="24"/>
          <w:lang w:bidi="es-CO"/>
        </w:rPr>
        <w:t>El plan de acción para im</w:t>
      </w:r>
      <w:r w:rsidR="0026721A" w:rsidRPr="009212D0">
        <w:rPr>
          <w:rFonts w:eastAsia="Century Gothic" w:cs="Arial"/>
          <w:szCs w:val="24"/>
          <w:lang w:bidi="es-CO"/>
        </w:rPr>
        <w:t>plementar la P</w:t>
      </w:r>
      <w:r w:rsidRPr="009212D0">
        <w:rPr>
          <w:rFonts w:eastAsia="Century Gothic" w:cs="Arial"/>
          <w:szCs w:val="24"/>
          <w:lang w:bidi="es-CO"/>
        </w:rPr>
        <w:t xml:space="preserve">olítica de prevención de daño antijurídico de cada año, se estructura teniendo en cuenta las causas primarias que originaron las demandas a la </w:t>
      </w:r>
      <w:r w:rsidR="00A50374" w:rsidRPr="009212D0">
        <w:rPr>
          <w:rFonts w:eastAsia="Century Gothic" w:cs="Arial"/>
          <w:szCs w:val="24"/>
          <w:lang w:bidi="es-CO"/>
        </w:rPr>
        <w:t>Agencia</w:t>
      </w:r>
      <w:r w:rsidR="0026721A" w:rsidRPr="009212D0">
        <w:rPr>
          <w:rFonts w:eastAsia="Century Gothic" w:cs="Arial"/>
          <w:szCs w:val="24"/>
          <w:lang w:bidi="es-CO"/>
        </w:rPr>
        <w:t xml:space="preserve"> </w:t>
      </w:r>
      <w:r w:rsidRPr="009212D0">
        <w:rPr>
          <w:rFonts w:eastAsia="Century Gothic" w:cs="Arial"/>
          <w:szCs w:val="24"/>
          <w:lang w:bidi="es-CO"/>
        </w:rPr>
        <w:t xml:space="preserve">en el año anterior.  </w:t>
      </w:r>
    </w:p>
    <w:p w14:paraId="11A2EF8D" w14:textId="77777777" w:rsidR="006E3498" w:rsidRPr="009212D0" w:rsidRDefault="006E3498" w:rsidP="009212D0">
      <w:pPr>
        <w:contextualSpacing/>
        <w:rPr>
          <w:rFonts w:eastAsia="Century Gothic" w:cs="Arial"/>
          <w:szCs w:val="24"/>
          <w:lang w:bidi="es-CO"/>
        </w:rPr>
      </w:pPr>
    </w:p>
    <w:p w14:paraId="32CCA168" w14:textId="1610ADB4" w:rsidR="006E3498" w:rsidRPr="009212D0" w:rsidRDefault="006E3498" w:rsidP="009212D0">
      <w:pPr>
        <w:contextualSpacing/>
        <w:rPr>
          <w:rFonts w:eastAsia="Century Gothic" w:cs="Arial"/>
          <w:szCs w:val="24"/>
          <w:lang w:bidi="es-CO"/>
        </w:rPr>
      </w:pPr>
      <w:r w:rsidRPr="009212D0">
        <w:rPr>
          <w:rFonts w:eastAsia="Century Gothic" w:cs="Arial"/>
          <w:szCs w:val="24"/>
          <w:lang w:bidi="es-CO"/>
        </w:rPr>
        <w:t xml:space="preserve">Así las cosas, se realiza una coordinación con los procesos que manejan los temas que tienen relación con las causas de demandas identificadas por la </w:t>
      </w:r>
      <w:r w:rsidR="00A50374" w:rsidRPr="009212D0">
        <w:rPr>
          <w:rFonts w:eastAsia="Century Gothic" w:cs="Arial"/>
          <w:szCs w:val="24"/>
          <w:lang w:bidi="es-CO"/>
        </w:rPr>
        <w:t>Agencia</w:t>
      </w:r>
      <w:r w:rsidRPr="009212D0">
        <w:rPr>
          <w:rFonts w:eastAsia="Century Gothic" w:cs="Arial"/>
          <w:szCs w:val="24"/>
          <w:lang w:bidi="es-CO"/>
        </w:rPr>
        <w:t xml:space="preserve">, por tanto, cada </w:t>
      </w:r>
      <w:r w:rsidR="00880A36" w:rsidRPr="009212D0">
        <w:rPr>
          <w:rFonts w:eastAsia="Century Gothic" w:cs="Arial"/>
          <w:szCs w:val="24"/>
          <w:lang w:bidi="es-CO"/>
        </w:rPr>
        <w:lastRenderedPageBreak/>
        <w:t xml:space="preserve">instancia </w:t>
      </w:r>
      <w:r w:rsidRPr="009212D0">
        <w:rPr>
          <w:rFonts w:eastAsia="Century Gothic" w:cs="Arial"/>
          <w:szCs w:val="24"/>
          <w:lang w:bidi="es-CO"/>
        </w:rPr>
        <w:t>es la responsable de desarrollar las actividades que queden en el plan a su cargo</w:t>
      </w:r>
      <w:r w:rsidR="00A50374" w:rsidRPr="009212D0">
        <w:rPr>
          <w:rFonts w:eastAsia="Century Gothic" w:cs="Arial"/>
          <w:szCs w:val="24"/>
          <w:lang w:bidi="es-CO"/>
        </w:rPr>
        <w:t xml:space="preserve"> y deberá reportar al proceso Gestión j</w:t>
      </w:r>
      <w:r w:rsidRPr="009212D0">
        <w:rPr>
          <w:rFonts w:eastAsia="Century Gothic" w:cs="Arial"/>
          <w:szCs w:val="24"/>
          <w:lang w:bidi="es-CO"/>
        </w:rPr>
        <w:t>urídica los avances periódicamente.</w:t>
      </w:r>
    </w:p>
    <w:p w14:paraId="6F58DA8F" w14:textId="77777777" w:rsidR="006E3498" w:rsidRPr="009212D0" w:rsidRDefault="006E3498" w:rsidP="009212D0">
      <w:pPr>
        <w:contextualSpacing/>
        <w:rPr>
          <w:rFonts w:eastAsia="Century Gothic" w:cs="Arial"/>
          <w:szCs w:val="24"/>
          <w:lang w:bidi="es-CO"/>
        </w:rPr>
      </w:pPr>
    </w:p>
    <w:p w14:paraId="7A35D95E" w14:textId="45DB1439" w:rsidR="00FF2451" w:rsidRPr="009212D0" w:rsidRDefault="00FF2451" w:rsidP="009212D0">
      <w:pPr>
        <w:pStyle w:val="Ttulo5"/>
        <w:spacing w:before="0"/>
        <w:ind w:left="284"/>
        <w:rPr>
          <w:rFonts w:cs="Arial"/>
          <w:szCs w:val="24"/>
        </w:rPr>
      </w:pPr>
      <w:bookmarkStart w:id="28" w:name="_Toc159795869"/>
      <w:bookmarkStart w:id="29" w:name="_Toc183801133"/>
      <w:r w:rsidRPr="009212D0">
        <w:rPr>
          <w:rFonts w:cs="Arial"/>
          <w:szCs w:val="24"/>
        </w:rPr>
        <w:t>7.1.2.1</w:t>
      </w:r>
      <w:r w:rsidR="006E774E" w:rsidRPr="009212D0">
        <w:rPr>
          <w:rFonts w:cs="Arial"/>
          <w:szCs w:val="24"/>
        </w:rPr>
        <w:t>.</w:t>
      </w:r>
      <w:r w:rsidR="00CC1EB6" w:rsidRPr="009212D0">
        <w:rPr>
          <w:rFonts w:cs="Arial"/>
          <w:szCs w:val="24"/>
        </w:rPr>
        <w:t xml:space="preserve"> </w:t>
      </w:r>
      <w:r w:rsidRPr="009212D0">
        <w:rPr>
          <w:rFonts w:cs="Arial"/>
          <w:szCs w:val="24"/>
        </w:rPr>
        <w:t>Cronograma</w:t>
      </w:r>
      <w:bookmarkEnd w:id="28"/>
      <w:bookmarkEnd w:id="29"/>
    </w:p>
    <w:p w14:paraId="3C70820D" w14:textId="0AB26E15" w:rsidR="00A50374" w:rsidRPr="009212D0" w:rsidRDefault="006E3498" w:rsidP="009212D0">
      <w:pPr>
        <w:contextualSpacing/>
        <w:rPr>
          <w:rFonts w:eastAsia="Century Gothic" w:cs="Arial"/>
          <w:szCs w:val="24"/>
          <w:lang w:bidi="es-CO"/>
        </w:rPr>
      </w:pPr>
      <w:r w:rsidRPr="009212D0">
        <w:rPr>
          <w:rFonts w:eastAsia="Century Gothic" w:cs="Arial"/>
          <w:szCs w:val="24"/>
          <w:lang w:bidi="es-CO"/>
        </w:rPr>
        <w:t>Para materializar este plan de acción, se definen las actividades, el cronograma y los responsables, para lo cual se s</w:t>
      </w:r>
      <w:r w:rsidR="00A50374" w:rsidRPr="009212D0">
        <w:rPr>
          <w:rFonts w:eastAsia="Century Gothic" w:cs="Arial"/>
          <w:szCs w:val="24"/>
          <w:lang w:bidi="es-CO"/>
        </w:rPr>
        <w:t>ugiere la siguiente estructura: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CRONOGRAMA "/>
        <w:tblDescription w:val="Tabla en word: Donde se relaciona las columnas de causa de demandas identificadas por la APC Colombia. Asímismo, actividad, cronograma (12 meses), instancia responsable; información contenida en el Plan de acción.  "/>
      </w:tblPr>
      <w:tblGrid>
        <w:gridCol w:w="571"/>
        <w:gridCol w:w="708"/>
        <w:gridCol w:w="989"/>
        <w:gridCol w:w="426"/>
        <w:gridCol w:w="567"/>
        <w:gridCol w:w="567"/>
        <w:gridCol w:w="567"/>
        <w:gridCol w:w="567"/>
        <w:gridCol w:w="567"/>
        <w:gridCol w:w="567"/>
        <w:gridCol w:w="567"/>
        <w:gridCol w:w="567"/>
        <w:gridCol w:w="567"/>
        <w:gridCol w:w="567"/>
        <w:gridCol w:w="566"/>
        <w:gridCol w:w="988"/>
      </w:tblGrid>
      <w:tr w:rsidR="00691917" w:rsidRPr="009212D0" w14:paraId="4925605E" w14:textId="77777777" w:rsidTr="00AF6E01">
        <w:trPr>
          <w:trHeight w:val="152"/>
          <w:jc w:val="center"/>
        </w:trPr>
        <w:tc>
          <w:tcPr>
            <w:tcW w:w="571" w:type="dxa"/>
            <w:vMerge w:val="restart"/>
            <w:shd w:val="clear" w:color="auto" w:fill="auto"/>
            <w:noWrap/>
            <w:hideMark/>
          </w:tcPr>
          <w:p w14:paraId="25438BE7" w14:textId="77777777" w:rsidR="006E774E" w:rsidRPr="009212D0" w:rsidRDefault="006E774E" w:rsidP="009212D0">
            <w:pPr>
              <w:rPr>
                <w:rFonts w:eastAsia="Times New Roman" w:cs="Arial"/>
                <w:b/>
                <w:bCs/>
                <w:szCs w:val="24"/>
              </w:rPr>
            </w:pPr>
            <w:r w:rsidRPr="009212D0">
              <w:rPr>
                <w:rFonts w:eastAsia="Times New Roman" w:cs="Arial"/>
                <w:b/>
                <w:bCs/>
                <w:szCs w:val="24"/>
              </w:rPr>
              <w:t>CAUSA</w:t>
            </w:r>
          </w:p>
          <w:p w14:paraId="0EC276F6" w14:textId="77777777" w:rsidR="006E774E" w:rsidRPr="009212D0" w:rsidRDefault="006E774E" w:rsidP="009212D0">
            <w:pPr>
              <w:rPr>
                <w:rFonts w:eastAsia="Times New Roman" w:cs="Arial"/>
                <w:b/>
                <w:bCs/>
                <w:szCs w:val="24"/>
              </w:rPr>
            </w:pPr>
          </w:p>
          <w:p w14:paraId="2D434535" w14:textId="77777777" w:rsidR="006E774E" w:rsidRPr="009212D0" w:rsidRDefault="006E774E" w:rsidP="009212D0">
            <w:pPr>
              <w:rPr>
                <w:rFonts w:eastAsia="Times New Roman" w:cs="Arial"/>
                <w:b/>
                <w:bCs/>
                <w:szCs w:val="24"/>
              </w:rPr>
            </w:pPr>
          </w:p>
          <w:p w14:paraId="5BFE71B5" w14:textId="3AF6E887" w:rsidR="005649C0" w:rsidRPr="009212D0" w:rsidRDefault="005649C0" w:rsidP="009212D0">
            <w:pPr>
              <w:rPr>
                <w:rFonts w:eastAsia="Times New Roman" w:cs="Arial"/>
                <w:b/>
                <w:bCs/>
                <w:szCs w:val="24"/>
              </w:rPr>
            </w:pPr>
          </w:p>
        </w:tc>
        <w:tc>
          <w:tcPr>
            <w:tcW w:w="708" w:type="dxa"/>
            <w:vMerge w:val="restart"/>
            <w:shd w:val="clear" w:color="auto" w:fill="auto"/>
            <w:noWrap/>
            <w:hideMark/>
          </w:tcPr>
          <w:p w14:paraId="4B5D1F78" w14:textId="4E6D5797" w:rsidR="0026721A" w:rsidRPr="009212D0" w:rsidRDefault="0026721A" w:rsidP="009212D0">
            <w:pPr>
              <w:rPr>
                <w:rFonts w:eastAsia="Times New Roman" w:cs="Arial"/>
                <w:b/>
                <w:bCs/>
                <w:szCs w:val="24"/>
              </w:rPr>
            </w:pPr>
            <w:r w:rsidRPr="009212D0">
              <w:rPr>
                <w:rFonts w:eastAsia="Times New Roman" w:cs="Arial"/>
                <w:b/>
                <w:bCs/>
                <w:szCs w:val="24"/>
              </w:rPr>
              <w:t>ACTI</w:t>
            </w:r>
          </w:p>
          <w:p w14:paraId="4E8D1BF4" w14:textId="77777777" w:rsidR="0026721A" w:rsidRPr="009212D0" w:rsidRDefault="0026721A" w:rsidP="009212D0">
            <w:pPr>
              <w:rPr>
                <w:rFonts w:eastAsia="Times New Roman" w:cs="Arial"/>
                <w:b/>
                <w:bCs/>
                <w:szCs w:val="24"/>
              </w:rPr>
            </w:pPr>
            <w:r w:rsidRPr="009212D0">
              <w:rPr>
                <w:rFonts w:eastAsia="Times New Roman" w:cs="Arial"/>
                <w:b/>
                <w:bCs/>
                <w:szCs w:val="24"/>
              </w:rPr>
              <w:t>VI</w:t>
            </w:r>
          </w:p>
          <w:p w14:paraId="0EA27AC1" w14:textId="77777777" w:rsidR="00691917" w:rsidRPr="009212D0" w:rsidRDefault="006E774E" w:rsidP="009212D0">
            <w:pPr>
              <w:rPr>
                <w:rFonts w:eastAsia="Times New Roman" w:cs="Arial"/>
                <w:b/>
                <w:bCs/>
                <w:szCs w:val="24"/>
              </w:rPr>
            </w:pPr>
            <w:r w:rsidRPr="009212D0">
              <w:rPr>
                <w:rFonts w:eastAsia="Times New Roman" w:cs="Arial"/>
                <w:b/>
                <w:bCs/>
                <w:szCs w:val="24"/>
              </w:rPr>
              <w:t>DAD</w:t>
            </w:r>
          </w:p>
          <w:p w14:paraId="058FD79C" w14:textId="77777777" w:rsidR="006E774E" w:rsidRPr="009212D0" w:rsidRDefault="006E774E" w:rsidP="009212D0">
            <w:pPr>
              <w:rPr>
                <w:rFonts w:eastAsia="Times New Roman" w:cs="Arial"/>
                <w:b/>
                <w:bCs/>
                <w:szCs w:val="24"/>
              </w:rPr>
            </w:pPr>
          </w:p>
          <w:p w14:paraId="167645EC" w14:textId="4ED968A1" w:rsidR="005649C0" w:rsidRPr="009212D0" w:rsidRDefault="005649C0" w:rsidP="009212D0">
            <w:pPr>
              <w:rPr>
                <w:rFonts w:eastAsia="Times New Roman" w:cs="Arial"/>
                <w:b/>
                <w:bCs/>
                <w:szCs w:val="24"/>
              </w:rPr>
            </w:pPr>
          </w:p>
        </w:tc>
        <w:tc>
          <w:tcPr>
            <w:tcW w:w="989" w:type="dxa"/>
            <w:vMerge w:val="restart"/>
            <w:shd w:val="clear" w:color="auto" w:fill="auto"/>
            <w:hideMark/>
          </w:tcPr>
          <w:p w14:paraId="52651FE3" w14:textId="669E254F" w:rsidR="0026721A" w:rsidRPr="009212D0" w:rsidRDefault="0026721A" w:rsidP="009212D0">
            <w:pPr>
              <w:ind w:right="74"/>
              <w:rPr>
                <w:rFonts w:eastAsia="Times New Roman" w:cs="Arial"/>
                <w:b/>
                <w:bCs/>
                <w:szCs w:val="24"/>
              </w:rPr>
            </w:pPr>
            <w:r w:rsidRPr="009212D0">
              <w:rPr>
                <w:rFonts w:eastAsia="Times New Roman" w:cs="Arial"/>
                <w:b/>
                <w:bCs/>
                <w:szCs w:val="24"/>
              </w:rPr>
              <w:t>PROG</w:t>
            </w:r>
            <w:r w:rsidR="006E774E" w:rsidRPr="009212D0">
              <w:rPr>
                <w:rFonts w:eastAsia="Times New Roman" w:cs="Arial"/>
                <w:b/>
                <w:bCs/>
                <w:szCs w:val="24"/>
              </w:rPr>
              <w:t>ACIÓN</w:t>
            </w:r>
            <w:r w:rsidRPr="009212D0">
              <w:rPr>
                <w:rFonts w:eastAsia="Times New Roman" w:cs="Arial"/>
                <w:b/>
                <w:bCs/>
                <w:szCs w:val="24"/>
              </w:rPr>
              <w:t>/        EJEC</w:t>
            </w:r>
            <w:r w:rsidR="006E774E" w:rsidRPr="009212D0">
              <w:rPr>
                <w:rFonts w:eastAsia="Times New Roman" w:cs="Arial"/>
                <w:b/>
                <w:bCs/>
                <w:szCs w:val="24"/>
              </w:rPr>
              <w:t>UCIÓN</w:t>
            </w:r>
          </w:p>
        </w:tc>
        <w:tc>
          <w:tcPr>
            <w:tcW w:w="6662" w:type="dxa"/>
            <w:gridSpan w:val="12"/>
            <w:shd w:val="clear" w:color="auto" w:fill="auto"/>
            <w:noWrap/>
            <w:hideMark/>
          </w:tcPr>
          <w:p w14:paraId="0C85274D" w14:textId="77777777" w:rsidR="0026721A" w:rsidRPr="009212D0" w:rsidRDefault="0026721A" w:rsidP="009212D0">
            <w:pPr>
              <w:ind w:left="77"/>
              <w:rPr>
                <w:rFonts w:eastAsia="Times New Roman" w:cs="Arial"/>
                <w:b/>
                <w:bCs/>
                <w:szCs w:val="24"/>
              </w:rPr>
            </w:pPr>
            <w:r w:rsidRPr="009212D0">
              <w:rPr>
                <w:rFonts w:eastAsia="Times New Roman" w:cs="Arial"/>
                <w:b/>
                <w:bCs/>
                <w:szCs w:val="24"/>
              </w:rPr>
              <w:t>CRONOGRAMA</w:t>
            </w:r>
          </w:p>
        </w:tc>
        <w:tc>
          <w:tcPr>
            <w:tcW w:w="988" w:type="dxa"/>
            <w:vMerge w:val="restart"/>
            <w:shd w:val="clear" w:color="auto" w:fill="auto"/>
            <w:hideMark/>
          </w:tcPr>
          <w:p w14:paraId="6D36EECA" w14:textId="6A2B103C" w:rsidR="0026721A" w:rsidRPr="009212D0" w:rsidRDefault="00635AF9" w:rsidP="009212D0">
            <w:pPr>
              <w:rPr>
                <w:rFonts w:eastAsia="Times New Roman" w:cs="Arial"/>
                <w:b/>
                <w:bCs/>
                <w:szCs w:val="24"/>
              </w:rPr>
            </w:pPr>
            <w:r w:rsidRPr="009212D0">
              <w:rPr>
                <w:rFonts w:eastAsia="Times New Roman" w:cs="Arial"/>
                <w:b/>
                <w:bCs/>
                <w:szCs w:val="24"/>
              </w:rPr>
              <w:t>IN</w:t>
            </w:r>
            <w:r w:rsidR="00880A36" w:rsidRPr="009212D0">
              <w:rPr>
                <w:rFonts w:eastAsia="Times New Roman" w:cs="Arial"/>
                <w:b/>
                <w:bCs/>
                <w:szCs w:val="24"/>
              </w:rPr>
              <w:t xml:space="preserve">STANCIA </w:t>
            </w:r>
          </w:p>
          <w:p w14:paraId="6F739A8A" w14:textId="02413CA1" w:rsidR="0026721A" w:rsidRPr="009212D0" w:rsidRDefault="0026721A" w:rsidP="009212D0">
            <w:pPr>
              <w:rPr>
                <w:rFonts w:eastAsia="Times New Roman" w:cs="Arial"/>
                <w:b/>
                <w:bCs/>
                <w:szCs w:val="24"/>
              </w:rPr>
            </w:pPr>
            <w:r w:rsidRPr="009212D0">
              <w:rPr>
                <w:rFonts w:eastAsia="Times New Roman" w:cs="Arial"/>
                <w:b/>
                <w:bCs/>
                <w:szCs w:val="24"/>
              </w:rPr>
              <w:t>RESPON</w:t>
            </w:r>
          </w:p>
          <w:p w14:paraId="6B4174A9" w14:textId="70EF9043" w:rsidR="0026721A" w:rsidRPr="009212D0" w:rsidRDefault="006E774E" w:rsidP="009212D0">
            <w:pPr>
              <w:rPr>
                <w:rFonts w:eastAsia="Times New Roman" w:cs="Arial"/>
                <w:b/>
                <w:bCs/>
                <w:szCs w:val="24"/>
              </w:rPr>
            </w:pPr>
            <w:r w:rsidRPr="009212D0">
              <w:rPr>
                <w:rFonts w:eastAsia="Times New Roman" w:cs="Arial"/>
                <w:b/>
                <w:bCs/>
                <w:szCs w:val="24"/>
              </w:rPr>
              <w:t>SABLE</w:t>
            </w:r>
          </w:p>
        </w:tc>
      </w:tr>
      <w:tr w:rsidR="0026721A" w:rsidRPr="009212D0" w14:paraId="17864660" w14:textId="77777777" w:rsidTr="00AF6E01">
        <w:trPr>
          <w:trHeight w:val="741"/>
          <w:jc w:val="center"/>
        </w:trPr>
        <w:tc>
          <w:tcPr>
            <w:tcW w:w="571" w:type="dxa"/>
            <w:vMerge/>
            <w:shd w:val="clear" w:color="auto" w:fill="BFBFBF" w:themeFill="background1" w:themeFillShade="BF"/>
            <w:hideMark/>
          </w:tcPr>
          <w:p w14:paraId="39EEE26C" w14:textId="77777777" w:rsidR="0026721A" w:rsidRPr="009212D0" w:rsidRDefault="0026721A" w:rsidP="009212D0">
            <w:pPr>
              <w:rPr>
                <w:rFonts w:eastAsia="Times New Roman" w:cs="Arial"/>
                <w:b/>
                <w:bCs/>
                <w:szCs w:val="24"/>
              </w:rPr>
            </w:pPr>
          </w:p>
        </w:tc>
        <w:tc>
          <w:tcPr>
            <w:tcW w:w="708" w:type="dxa"/>
            <w:vMerge/>
            <w:shd w:val="clear" w:color="auto" w:fill="BFBFBF" w:themeFill="background1" w:themeFillShade="BF"/>
            <w:hideMark/>
          </w:tcPr>
          <w:p w14:paraId="1C710EC5" w14:textId="77777777" w:rsidR="0026721A" w:rsidRPr="009212D0" w:rsidRDefault="0026721A" w:rsidP="009212D0">
            <w:pPr>
              <w:rPr>
                <w:rFonts w:eastAsia="Times New Roman" w:cs="Arial"/>
                <w:b/>
                <w:bCs/>
                <w:szCs w:val="24"/>
              </w:rPr>
            </w:pPr>
          </w:p>
        </w:tc>
        <w:tc>
          <w:tcPr>
            <w:tcW w:w="989" w:type="dxa"/>
            <w:vMerge/>
            <w:shd w:val="clear" w:color="auto" w:fill="BFBFBF" w:themeFill="background1" w:themeFillShade="BF"/>
            <w:hideMark/>
          </w:tcPr>
          <w:p w14:paraId="3850649F" w14:textId="77777777" w:rsidR="0026721A" w:rsidRPr="009212D0" w:rsidRDefault="0026721A" w:rsidP="009212D0">
            <w:pPr>
              <w:rPr>
                <w:rFonts w:eastAsia="Times New Roman" w:cs="Arial"/>
                <w:b/>
                <w:bCs/>
                <w:szCs w:val="24"/>
              </w:rPr>
            </w:pPr>
          </w:p>
        </w:tc>
        <w:tc>
          <w:tcPr>
            <w:tcW w:w="426" w:type="dxa"/>
            <w:shd w:val="clear" w:color="auto" w:fill="FFFFFF" w:themeFill="background1"/>
            <w:noWrap/>
            <w:hideMark/>
          </w:tcPr>
          <w:p w14:paraId="6DDD257D" w14:textId="77777777" w:rsidR="006E774E" w:rsidRPr="009212D0" w:rsidRDefault="006E774E" w:rsidP="009212D0">
            <w:pPr>
              <w:rPr>
                <w:rFonts w:eastAsia="Times New Roman" w:cs="Arial"/>
                <w:b/>
                <w:szCs w:val="24"/>
              </w:rPr>
            </w:pPr>
            <w:r w:rsidRPr="009212D0">
              <w:rPr>
                <w:rFonts w:eastAsia="Times New Roman" w:cs="Arial"/>
                <w:b/>
                <w:szCs w:val="24"/>
              </w:rPr>
              <w:t>Enero</w:t>
            </w:r>
          </w:p>
          <w:p w14:paraId="7F31056B" w14:textId="44FB0AE1" w:rsidR="005649C0" w:rsidRPr="009212D0" w:rsidRDefault="005649C0" w:rsidP="009212D0">
            <w:pPr>
              <w:rPr>
                <w:rFonts w:eastAsia="Times New Roman" w:cs="Arial"/>
                <w:b/>
                <w:szCs w:val="24"/>
              </w:rPr>
            </w:pPr>
          </w:p>
        </w:tc>
        <w:tc>
          <w:tcPr>
            <w:tcW w:w="567" w:type="dxa"/>
            <w:shd w:val="clear" w:color="auto" w:fill="FFFFFF" w:themeFill="background1"/>
            <w:noWrap/>
            <w:hideMark/>
          </w:tcPr>
          <w:p w14:paraId="1DEF69F1" w14:textId="77777777" w:rsidR="006E774E" w:rsidRPr="009212D0" w:rsidRDefault="006E774E" w:rsidP="009212D0">
            <w:pPr>
              <w:rPr>
                <w:rFonts w:eastAsia="Times New Roman" w:cs="Arial"/>
                <w:b/>
                <w:szCs w:val="24"/>
              </w:rPr>
            </w:pPr>
            <w:r w:rsidRPr="009212D0">
              <w:rPr>
                <w:rFonts w:eastAsia="Times New Roman" w:cs="Arial"/>
                <w:b/>
                <w:szCs w:val="24"/>
              </w:rPr>
              <w:t>Febrero</w:t>
            </w:r>
          </w:p>
          <w:p w14:paraId="1BFE7804" w14:textId="77777777" w:rsidR="006E774E" w:rsidRPr="009212D0" w:rsidRDefault="006E774E" w:rsidP="009212D0">
            <w:pPr>
              <w:rPr>
                <w:rFonts w:eastAsia="Times New Roman" w:cs="Arial"/>
                <w:b/>
                <w:szCs w:val="24"/>
              </w:rPr>
            </w:pPr>
          </w:p>
          <w:p w14:paraId="16A9DC06" w14:textId="2D22680D" w:rsidR="005649C0" w:rsidRPr="009212D0" w:rsidRDefault="005649C0" w:rsidP="009212D0">
            <w:pPr>
              <w:rPr>
                <w:rFonts w:eastAsia="Times New Roman" w:cs="Arial"/>
                <w:b/>
                <w:szCs w:val="24"/>
              </w:rPr>
            </w:pPr>
          </w:p>
        </w:tc>
        <w:tc>
          <w:tcPr>
            <w:tcW w:w="567" w:type="dxa"/>
            <w:shd w:val="clear" w:color="auto" w:fill="FFFFFF" w:themeFill="background1"/>
            <w:noWrap/>
            <w:hideMark/>
          </w:tcPr>
          <w:p w14:paraId="01E11FF1" w14:textId="77777777" w:rsidR="0026721A" w:rsidRPr="009212D0" w:rsidRDefault="006E774E" w:rsidP="009212D0">
            <w:pPr>
              <w:rPr>
                <w:rFonts w:eastAsia="Times New Roman" w:cs="Arial"/>
                <w:b/>
                <w:szCs w:val="24"/>
              </w:rPr>
            </w:pPr>
            <w:r w:rsidRPr="009212D0">
              <w:rPr>
                <w:rFonts w:eastAsia="Times New Roman" w:cs="Arial"/>
                <w:b/>
                <w:szCs w:val="24"/>
              </w:rPr>
              <w:t>Marzo</w:t>
            </w:r>
          </w:p>
          <w:p w14:paraId="71C116DA" w14:textId="77777777" w:rsidR="006E774E" w:rsidRPr="009212D0" w:rsidRDefault="006E774E" w:rsidP="009212D0">
            <w:pPr>
              <w:rPr>
                <w:rFonts w:eastAsia="Times New Roman" w:cs="Arial"/>
                <w:b/>
                <w:szCs w:val="24"/>
              </w:rPr>
            </w:pPr>
          </w:p>
          <w:p w14:paraId="0D6A994A" w14:textId="746214B3" w:rsidR="005649C0" w:rsidRPr="009212D0" w:rsidRDefault="005649C0" w:rsidP="009212D0">
            <w:pPr>
              <w:rPr>
                <w:rFonts w:eastAsia="Times New Roman" w:cs="Arial"/>
                <w:b/>
                <w:szCs w:val="24"/>
              </w:rPr>
            </w:pPr>
          </w:p>
        </w:tc>
        <w:tc>
          <w:tcPr>
            <w:tcW w:w="567" w:type="dxa"/>
            <w:shd w:val="clear" w:color="auto" w:fill="FFFFFF" w:themeFill="background1"/>
            <w:noWrap/>
            <w:hideMark/>
          </w:tcPr>
          <w:p w14:paraId="4F633CAB" w14:textId="77777777" w:rsidR="0026721A" w:rsidRPr="009212D0" w:rsidRDefault="006E774E" w:rsidP="009212D0">
            <w:pPr>
              <w:rPr>
                <w:rFonts w:eastAsia="Times New Roman" w:cs="Arial"/>
                <w:b/>
                <w:szCs w:val="24"/>
              </w:rPr>
            </w:pPr>
            <w:r w:rsidRPr="009212D0">
              <w:rPr>
                <w:rFonts w:eastAsia="Times New Roman" w:cs="Arial"/>
                <w:b/>
                <w:szCs w:val="24"/>
              </w:rPr>
              <w:t>Abril</w:t>
            </w:r>
          </w:p>
          <w:p w14:paraId="6B171906" w14:textId="77777777" w:rsidR="006E774E" w:rsidRPr="009212D0" w:rsidRDefault="006E774E" w:rsidP="009212D0">
            <w:pPr>
              <w:rPr>
                <w:rFonts w:eastAsia="Times New Roman" w:cs="Arial"/>
                <w:b/>
                <w:szCs w:val="24"/>
              </w:rPr>
            </w:pPr>
          </w:p>
          <w:p w14:paraId="4D876DD2" w14:textId="12C6AE3D" w:rsidR="005649C0" w:rsidRPr="009212D0" w:rsidRDefault="005649C0" w:rsidP="009212D0">
            <w:pPr>
              <w:rPr>
                <w:rFonts w:eastAsia="Times New Roman" w:cs="Arial"/>
                <w:b/>
                <w:szCs w:val="24"/>
              </w:rPr>
            </w:pPr>
          </w:p>
        </w:tc>
        <w:tc>
          <w:tcPr>
            <w:tcW w:w="567" w:type="dxa"/>
            <w:shd w:val="clear" w:color="auto" w:fill="FFFFFF" w:themeFill="background1"/>
            <w:noWrap/>
            <w:hideMark/>
          </w:tcPr>
          <w:p w14:paraId="43807715" w14:textId="77777777" w:rsidR="0026721A" w:rsidRPr="009212D0" w:rsidRDefault="006E774E" w:rsidP="009212D0">
            <w:pPr>
              <w:rPr>
                <w:rFonts w:eastAsia="Times New Roman" w:cs="Arial"/>
                <w:b/>
                <w:szCs w:val="24"/>
              </w:rPr>
            </w:pPr>
            <w:r w:rsidRPr="009212D0">
              <w:rPr>
                <w:rFonts w:eastAsia="Times New Roman" w:cs="Arial"/>
                <w:b/>
                <w:szCs w:val="24"/>
              </w:rPr>
              <w:t>Mayo</w:t>
            </w:r>
          </w:p>
          <w:p w14:paraId="769BBCDD" w14:textId="77777777" w:rsidR="006E774E" w:rsidRPr="009212D0" w:rsidRDefault="006E774E" w:rsidP="009212D0">
            <w:pPr>
              <w:rPr>
                <w:rFonts w:eastAsia="Times New Roman" w:cs="Arial"/>
                <w:b/>
                <w:szCs w:val="24"/>
              </w:rPr>
            </w:pPr>
          </w:p>
          <w:p w14:paraId="5F8CE522" w14:textId="2E93C93C" w:rsidR="005649C0" w:rsidRPr="009212D0" w:rsidRDefault="005649C0" w:rsidP="009212D0">
            <w:pPr>
              <w:rPr>
                <w:rFonts w:eastAsia="Times New Roman" w:cs="Arial"/>
                <w:b/>
                <w:szCs w:val="24"/>
              </w:rPr>
            </w:pPr>
          </w:p>
        </w:tc>
        <w:tc>
          <w:tcPr>
            <w:tcW w:w="567" w:type="dxa"/>
            <w:shd w:val="clear" w:color="auto" w:fill="FFFFFF" w:themeFill="background1"/>
            <w:noWrap/>
            <w:hideMark/>
          </w:tcPr>
          <w:p w14:paraId="0DBD0E6C" w14:textId="77777777" w:rsidR="0026721A" w:rsidRPr="009212D0" w:rsidRDefault="006E774E" w:rsidP="009212D0">
            <w:pPr>
              <w:rPr>
                <w:rFonts w:eastAsia="Times New Roman" w:cs="Arial"/>
                <w:b/>
                <w:szCs w:val="24"/>
              </w:rPr>
            </w:pPr>
            <w:r w:rsidRPr="009212D0">
              <w:rPr>
                <w:rFonts w:eastAsia="Times New Roman" w:cs="Arial"/>
                <w:b/>
                <w:szCs w:val="24"/>
              </w:rPr>
              <w:t>Junio</w:t>
            </w:r>
          </w:p>
          <w:p w14:paraId="2C8CE570" w14:textId="77777777" w:rsidR="006E774E" w:rsidRPr="009212D0" w:rsidRDefault="006E774E" w:rsidP="009212D0">
            <w:pPr>
              <w:rPr>
                <w:rFonts w:eastAsia="Times New Roman" w:cs="Arial"/>
                <w:b/>
                <w:szCs w:val="24"/>
              </w:rPr>
            </w:pPr>
          </w:p>
          <w:p w14:paraId="3B3F2D02" w14:textId="7CE65D0E" w:rsidR="005649C0" w:rsidRPr="009212D0" w:rsidRDefault="005649C0" w:rsidP="009212D0">
            <w:pPr>
              <w:rPr>
                <w:rFonts w:eastAsia="Times New Roman" w:cs="Arial"/>
                <w:b/>
                <w:szCs w:val="24"/>
              </w:rPr>
            </w:pPr>
          </w:p>
        </w:tc>
        <w:tc>
          <w:tcPr>
            <w:tcW w:w="567" w:type="dxa"/>
            <w:shd w:val="clear" w:color="auto" w:fill="FFFFFF" w:themeFill="background1"/>
            <w:noWrap/>
            <w:hideMark/>
          </w:tcPr>
          <w:p w14:paraId="40F88020" w14:textId="77777777" w:rsidR="0026721A" w:rsidRPr="009212D0" w:rsidRDefault="006E774E" w:rsidP="009212D0">
            <w:pPr>
              <w:rPr>
                <w:rFonts w:eastAsia="Times New Roman" w:cs="Arial"/>
                <w:b/>
                <w:szCs w:val="24"/>
              </w:rPr>
            </w:pPr>
            <w:r w:rsidRPr="009212D0">
              <w:rPr>
                <w:rFonts w:eastAsia="Times New Roman" w:cs="Arial"/>
                <w:b/>
                <w:szCs w:val="24"/>
              </w:rPr>
              <w:t>Julio</w:t>
            </w:r>
          </w:p>
          <w:p w14:paraId="55161272" w14:textId="77777777" w:rsidR="006E774E" w:rsidRPr="009212D0" w:rsidRDefault="006E774E" w:rsidP="009212D0">
            <w:pPr>
              <w:rPr>
                <w:rFonts w:eastAsia="Times New Roman" w:cs="Arial"/>
                <w:b/>
                <w:szCs w:val="24"/>
              </w:rPr>
            </w:pPr>
          </w:p>
          <w:p w14:paraId="01AE6F89" w14:textId="19B1CD1A" w:rsidR="005649C0" w:rsidRPr="009212D0" w:rsidRDefault="005649C0" w:rsidP="009212D0">
            <w:pPr>
              <w:rPr>
                <w:rFonts w:eastAsia="Times New Roman" w:cs="Arial"/>
                <w:b/>
                <w:szCs w:val="24"/>
              </w:rPr>
            </w:pPr>
          </w:p>
        </w:tc>
        <w:tc>
          <w:tcPr>
            <w:tcW w:w="567" w:type="dxa"/>
            <w:shd w:val="clear" w:color="auto" w:fill="FFFFFF" w:themeFill="background1"/>
            <w:noWrap/>
            <w:hideMark/>
          </w:tcPr>
          <w:p w14:paraId="5CB4364C" w14:textId="77777777" w:rsidR="0026721A" w:rsidRPr="009212D0" w:rsidRDefault="006E774E" w:rsidP="009212D0">
            <w:pPr>
              <w:rPr>
                <w:rFonts w:eastAsia="Times New Roman" w:cs="Arial"/>
                <w:b/>
                <w:szCs w:val="24"/>
              </w:rPr>
            </w:pPr>
            <w:r w:rsidRPr="009212D0">
              <w:rPr>
                <w:rFonts w:eastAsia="Times New Roman" w:cs="Arial"/>
                <w:b/>
                <w:szCs w:val="24"/>
              </w:rPr>
              <w:t>Agosto</w:t>
            </w:r>
          </w:p>
          <w:p w14:paraId="1BF98B07" w14:textId="50529A48" w:rsidR="005649C0" w:rsidRPr="009212D0" w:rsidRDefault="005649C0" w:rsidP="009212D0">
            <w:pPr>
              <w:rPr>
                <w:rFonts w:eastAsia="Times New Roman" w:cs="Arial"/>
                <w:b/>
                <w:szCs w:val="24"/>
              </w:rPr>
            </w:pPr>
          </w:p>
        </w:tc>
        <w:tc>
          <w:tcPr>
            <w:tcW w:w="567" w:type="dxa"/>
            <w:shd w:val="clear" w:color="auto" w:fill="FFFFFF" w:themeFill="background1"/>
            <w:noWrap/>
            <w:hideMark/>
          </w:tcPr>
          <w:p w14:paraId="4F573E1F" w14:textId="77777777" w:rsidR="0026721A" w:rsidRPr="009212D0" w:rsidRDefault="0026721A" w:rsidP="009212D0">
            <w:pPr>
              <w:rPr>
                <w:rFonts w:eastAsia="Times New Roman" w:cs="Arial"/>
                <w:b/>
                <w:szCs w:val="24"/>
              </w:rPr>
            </w:pPr>
            <w:r w:rsidRPr="009212D0">
              <w:rPr>
                <w:rFonts w:eastAsia="Times New Roman" w:cs="Arial"/>
                <w:b/>
                <w:szCs w:val="24"/>
              </w:rPr>
              <w:t>Septiembre</w:t>
            </w:r>
          </w:p>
        </w:tc>
        <w:tc>
          <w:tcPr>
            <w:tcW w:w="567" w:type="dxa"/>
            <w:shd w:val="clear" w:color="auto" w:fill="FFFFFF" w:themeFill="background1"/>
            <w:noWrap/>
            <w:hideMark/>
          </w:tcPr>
          <w:p w14:paraId="54A24C56" w14:textId="77777777" w:rsidR="0026721A" w:rsidRPr="009212D0" w:rsidRDefault="006E774E" w:rsidP="009212D0">
            <w:pPr>
              <w:rPr>
                <w:rFonts w:eastAsia="Times New Roman" w:cs="Arial"/>
                <w:b/>
                <w:szCs w:val="24"/>
              </w:rPr>
            </w:pPr>
            <w:r w:rsidRPr="009212D0">
              <w:rPr>
                <w:rFonts w:eastAsia="Times New Roman" w:cs="Arial"/>
                <w:b/>
                <w:szCs w:val="24"/>
              </w:rPr>
              <w:t>Octubre</w:t>
            </w:r>
          </w:p>
          <w:p w14:paraId="60F70D0B" w14:textId="499AD9CC" w:rsidR="005649C0" w:rsidRPr="009212D0" w:rsidRDefault="005649C0" w:rsidP="009212D0">
            <w:pPr>
              <w:rPr>
                <w:rFonts w:eastAsia="Times New Roman" w:cs="Arial"/>
                <w:b/>
                <w:szCs w:val="24"/>
              </w:rPr>
            </w:pPr>
          </w:p>
        </w:tc>
        <w:tc>
          <w:tcPr>
            <w:tcW w:w="567" w:type="dxa"/>
            <w:shd w:val="clear" w:color="auto" w:fill="FFFFFF" w:themeFill="background1"/>
            <w:noWrap/>
            <w:hideMark/>
          </w:tcPr>
          <w:p w14:paraId="6E7AB88C" w14:textId="77777777" w:rsidR="0026721A" w:rsidRPr="009212D0" w:rsidRDefault="006E774E" w:rsidP="009212D0">
            <w:pPr>
              <w:rPr>
                <w:rFonts w:eastAsia="Times New Roman" w:cs="Arial"/>
                <w:b/>
                <w:szCs w:val="24"/>
              </w:rPr>
            </w:pPr>
            <w:r w:rsidRPr="009212D0">
              <w:rPr>
                <w:rFonts w:eastAsia="Times New Roman" w:cs="Arial"/>
                <w:b/>
                <w:szCs w:val="24"/>
              </w:rPr>
              <w:t>Noviembre</w:t>
            </w:r>
          </w:p>
          <w:p w14:paraId="00BC3A6A" w14:textId="028CCBFF" w:rsidR="005649C0" w:rsidRPr="009212D0" w:rsidRDefault="005649C0" w:rsidP="009212D0">
            <w:pPr>
              <w:rPr>
                <w:rFonts w:eastAsia="Times New Roman" w:cs="Arial"/>
                <w:b/>
                <w:szCs w:val="24"/>
              </w:rPr>
            </w:pPr>
          </w:p>
        </w:tc>
        <w:tc>
          <w:tcPr>
            <w:tcW w:w="566" w:type="dxa"/>
            <w:shd w:val="clear" w:color="auto" w:fill="FFFFFF" w:themeFill="background1"/>
            <w:noWrap/>
            <w:hideMark/>
          </w:tcPr>
          <w:p w14:paraId="639392C5" w14:textId="77777777" w:rsidR="0026721A" w:rsidRPr="009212D0" w:rsidRDefault="006E774E" w:rsidP="009212D0">
            <w:pPr>
              <w:rPr>
                <w:rFonts w:eastAsia="Times New Roman" w:cs="Arial"/>
                <w:b/>
                <w:szCs w:val="24"/>
              </w:rPr>
            </w:pPr>
            <w:r w:rsidRPr="009212D0">
              <w:rPr>
                <w:rFonts w:eastAsia="Times New Roman" w:cs="Arial"/>
                <w:b/>
                <w:szCs w:val="24"/>
              </w:rPr>
              <w:t>Diciembre</w:t>
            </w:r>
          </w:p>
          <w:p w14:paraId="501998B3" w14:textId="612BACDD" w:rsidR="005649C0" w:rsidRPr="009212D0" w:rsidRDefault="005649C0" w:rsidP="009212D0">
            <w:pPr>
              <w:rPr>
                <w:rFonts w:eastAsia="Times New Roman" w:cs="Arial"/>
                <w:b/>
                <w:szCs w:val="24"/>
              </w:rPr>
            </w:pPr>
          </w:p>
        </w:tc>
        <w:tc>
          <w:tcPr>
            <w:tcW w:w="988" w:type="dxa"/>
            <w:vMerge/>
            <w:shd w:val="clear" w:color="auto" w:fill="BFBFBF" w:themeFill="background1" w:themeFillShade="BF"/>
            <w:hideMark/>
          </w:tcPr>
          <w:p w14:paraId="0BE62781" w14:textId="626C3B97" w:rsidR="0026721A" w:rsidRPr="009212D0" w:rsidRDefault="0026721A" w:rsidP="009212D0">
            <w:pPr>
              <w:rPr>
                <w:rFonts w:eastAsia="Times New Roman" w:cs="Arial"/>
                <w:b/>
                <w:bCs/>
                <w:szCs w:val="24"/>
              </w:rPr>
            </w:pPr>
          </w:p>
        </w:tc>
      </w:tr>
      <w:tr w:rsidR="0026721A" w:rsidRPr="009212D0" w14:paraId="43166E5F" w14:textId="77777777" w:rsidTr="00AF6E01">
        <w:trPr>
          <w:trHeight w:val="239"/>
          <w:jc w:val="center"/>
        </w:trPr>
        <w:tc>
          <w:tcPr>
            <w:tcW w:w="571" w:type="dxa"/>
            <w:vMerge w:val="restart"/>
            <w:shd w:val="clear" w:color="auto" w:fill="auto"/>
            <w:hideMark/>
          </w:tcPr>
          <w:p w14:paraId="15468CEF" w14:textId="77777777" w:rsidR="006E3498" w:rsidRPr="009212D0" w:rsidRDefault="006E3498" w:rsidP="009212D0">
            <w:pPr>
              <w:shd w:val="clear" w:color="auto" w:fill="FFFFFF" w:themeFill="background1"/>
              <w:rPr>
                <w:rFonts w:eastAsia="Times New Roman" w:cs="Arial"/>
                <w:b/>
                <w:bCs/>
                <w:szCs w:val="24"/>
              </w:rPr>
            </w:pPr>
          </w:p>
        </w:tc>
        <w:tc>
          <w:tcPr>
            <w:tcW w:w="708" w:type="dxa"/>
            <w:vMerge w:val="restart"/>
            <w:shd w:val="clear" w:color="auto" w:fill="auto"/>
          </w:tcPr>
          <w:p w14:paraId="4E99638F" w14:textId="77777777" w:rsidR="006E3498" w:rsidRPr="009212D0" w:rsidRDefault="006E3498" w:rsidP="009212D0">
            <w:pPr>
              <w:shd w:val="clear" w:color="auto" w:fill="FFFFFF" w:themeFill="background1"/>
              <w:rPr>
                <w:rFonts w:eastAsia="Times New Roman" w:cs="Arial"/>
                <w:szCs w:val="24"/>
              </w:rPr>
            </w:pPr>
          </w:p>
        </w:tc>
        <w:tc>
          <w:tcPr>
            <w:tcW w:w="989" w:type="dxa"/>
            <w:shd w:val="clear" w:color="auto" w:fill="FFFFFF" w:themeFill="background1"/>
            <w:hideMark/>
          </w:tcPr>
          <w:p w14:paraId="6D8D4604" w14:textId="77777777" w:rsidR="006E3498" w:rsidRPr="009212D0" w:rsidRDefault="006E3498" w:rsidP="009212D0">
            <w:pPr>
              <w:shd w:val="clear" w:color="auto" w:fill="FFFFFF" w:themeFill="background1"/>
              <w:rPr>
                <w:rFonts w:eastAsia="Times New Roman" w:cs="Arial"/>
                <w:b/>
                <w:bCs/>
                <w:szCs w:val="24"/>
              </w:rPr>
            </w:pPr>
            <w:r w:rsidRPr="009212D0">
              <w:rPr>
                <w:rFonts w:eastAsia="Times New Roman" w:cs="Arial"/>
                <w:b/>
                <w:bCs/>
                <w:szCs w:val="24"/>
              </w:rPr>
              <w:t>P</w:t>
            </w:r>
          </w:p>
        </w:tc>
        <w:tc>
          <w:tcPr>
            <w:tcW w:w="426" w:type="dxa"/>
            <w:shd w:val="clear" w:color="auto" w:fill="FFFFFF" w:themeFill="background1"/>
            <w:noWrap/>
            <w:hideMark/>
          </w:tcPr>
          <w:p w14:paraId="5FC40089" w14:textId="77777777" w:rsidR="006E3498" w:rsidRPr="009212D0" w:rsidRDefault="006E3498" w:rsidP="009212D0">
            <w:pPr>
              <w:shd w:val="clear" w:color="auto" w:fill="FFFFFF" w:themeFill="background1"/>
              <w:rPr>
                <w:rFonts w:eastAsia="Times New Roman" w:cs="Arial"/>
                <w:b/>
                <w:bCs/>
                <w:szCs w:val="24"/>
              </w:rPr>
            </w:pPr>
          </w:p>
        </w:tc>
        <w:tc>
          <w:tcPr>
            <w:tcW w:w="567" w:type="dxa"/>
            <w:shd w:val="clear" w:color="auto" w:fill="FFFFFF" w:themeFill="background1"/>
            <w:noWrap/>
            <w:hideMark/>
          </w:tcPr>
          <w:p w14:paraId="7D5575FC" w14:textId="77777777" w:rsidR="006E3498" w:rsidRPr="009212D0" w:rsidRDefault="006E3498" w:rsidP="009212D0">
            <w:pPr>
              <w:shd w:val="clear" w:color="auto" w:fill="FFFFFF" w:themeFill="background1"/>
              <w:rPr>
                <w:rFonts w:eastAsia="Times New Roman" w:cs="Arial"/>
                <w:b/>
                <w:bCs/>
                <w:szCs w:val="24"/>
              </w:rPr>
            </w:pPr>
          </w:p>
        </w:tc>
        <w:tc>
          <w:tcPr>
            <w:tcW w:w="567" w:type="dxa"/>
            <w:shd w:val="clear" w:color="auto" w:fill="FFFFFF" w:themeFill="background1"/>
            <w:noWrap/>
            <w:hideMark/>
          </w:tcPr>
          <w:p w14:paraId="529C4C2B" w14:textId="77777777" w:rsidR="006E3498" w:rsidRPr="009212D0" w:rsidRDefault="006E3498" w:rsidP="009212D0">
            <w:pPr>
              <w:shd w:val="clear" w:color="auto" w:fill="FFFFFF" w:themeFill="background1"/>
              <w:rPr>
                <w:rFonts w:eastAsia="Times New Roman" w:cs="Arial"/>
                <w:b/>
                <w:bCs/>
                <w:szCs w:val="24"/>
              </w:rPr>
            </w:pPr>
          </w:p>
        </w:tc>
        <w:tc>
          <w:tcPr>
            <w:tcW w:w="567" w:type="dxa"/>
            <w:shd w:val="clear" w:color="auto" w:fill="FFFFFF" w:themeFill="background1"/>
            <w:noWrap/>
            <w:hideMark/>
          </w:tcPr>
          <w:p w14:paraId="5122DEC5" w14:textId="77777777" w:rsidR="006E3498" w:rsidRPr="009212D0" w:rsidRDefault="006E3498" w:rsidP="009212D0">
            <w:pPr>
              <w:shd w:val="clear" w:color="auto" w:fill="FFFFFF" w:themeFill="background1"/>
              <w:rPr>
                <w:rFonts w:eastAsia="Times New Roman" w:cs="Arial"/>
                <w:b/>
                <w:bCs/>
                <w:szCs w:val="24"/>
              </w:rPr>
            </w:pPr>
          </w:p>
        </w:tc>
        <w:tc>
          <w:tcPr>
            <w:tcW w:w="567" w:type="dxa"/>
            <w:shd w:val="clear" w:color="auto" w:fill="FFFFFF" w:themeFill="background1"/>
            <w:noWrap/>
            <w:hideMark/>
          </w:tcPr>
          <w:p w14:paraId="41C8FA8B" w14:textId="77777777" w:rsidR="006E3498" w:rsidRPr="009212D0" w:rsidRDefault="006E3498" w:rsidP="009212D0">
            <w:pPr>
              <w:shd w:val="clear" w:color="auto" w:fill="FFFFFF" w:themeFill="background1"/>
              <w:rPr>
                <w:rFonts w:eastAsia="Times New Roman" w:cs="Arial"/>
                <w:b/>
                <w:bCs/>
                <w:szCs w:val="24"/>
              </w:rPr>
            </w:pPr>
          </w:p>
        </w:tc>
        <w:tc>
          <w:tcPr>
            <w:tcW w:w="567" w:type="dxa"/>
            <w:shd w:val="clear" w:color="auto" w:fill="FFFFFF" w:themeFill="background1"/>
            <w:noWrap/>
            <w:hideMark/>
          </w:tcPr>
          <w:p w14:paraId="56406B34" w14:textId="77777777" w:rsidR="006E3498" w:rsidRPr="009212D0" w:rsidRDefault="006E3498" w:rsidP="009212D0">
            <w:pPr>
              <w:shd w:val="clear" w:color="auto" w:fill="FFFFFF" w:themeFill="background1"/>
              <w:rPr>
                <w:rFonts w:eastAsia="Times New Roman" w:cs="Arial"/>
                <w:b/>
                <w:bCs/>
                <w:szCs w:val="24"/>
              </w:rPr>
            </w:pPr>
          </w:p>
        </w:tc>
        <w:tc>
          <w:tcPr>
            <w:tcW w:w="567" w:type="dxa"/>
            <w:shd w:val="clear" w:color="auto" w:fill="FFFFFF" w:themeFill="background1"/>
            <w:noWrap/>
            <w:hideMark/>
          </w:tcPr>
          <w:p w14:paraId="005D9963" w14:textId="77777777" w:rsidR="006E3498" w:rsidRPr="009212D0" w:rsidRDefault="006E3498" w:rsidP="009212D0">
            <w:pPr>
              <w:shd w:val="clear" w:color="auto" w:fill="FFFFFF" w:themeFill="background1"/>
              <w:rPr>
                <w:rFonts w:eastAsia="Times New Roman" w:cs="Arial"/>
                <w:b/>
                <w:bCs/>
                <w:szCs w:val="24"/>
              </w:rPr>
            </w:pPr>
          </w:p>
        </w:tc>
        <w:tc>
          <w:tcPr>
            <w:tcW w:w="567" w:type="dxa"/>
            <w:shd w:val="clear" w:color="auto" w:fill="FFFFFF" w:themeFill="background1"/>
            <w:noWrap/>
            <w:hideMark/>
          </w:tcPr>
          <w:p w14:paraId="21D2293C" w14:textId="77777777" w:rsidR="006E3498" w:rsidRPr="009212D0" w:rsidRDefault="006E3498" w:rsidP="009212D0">
            <w:pPr>
              <w:shd w:val="clear" w:color="auto" w:fill="FFFFFF" w:themeFill="background1"/>
              <w:rPr>
                <w:rFonts w:eastAsia="Times New Roman" w:cs="Arial"/>
                <w:b/>
                <w:bCs/>
                <w:szCs w:val="24"/>
              </w:rPr>
            </w:pPr>
          </w:p>
        </w:tc>
        <w:tc>
          <w:tcPr>
            <w:tcW w:w="567" w:type="dxa"/>
            <w:shd w:val="clear" w:color="auto" w:fill="FFFFFF" w:themeFill="background1"/>
            <w:noWrap/>
            <w:hideMark/>
          </w:tcPr>
          <w:p w14:paraId="1684941B" w14:textId="77777777" w:rsidR="006E3498" w:rsidRPr="009212D0" w:rsidRDefault="006E3498" w:rsidP="009212D0">
            <w:pPr>
              <w:shd w:val="clear" w:color="auto" w:fill="FFFFFF" w:themeFill="background1"/>
              <w:rPr>
                <w:rFonts w:eastAsia="Times New Roman" w:cs="Arial"/>
                <w:b/>
                <w:bCs/>
                <w:szCs w:val="24"/>
              </w:rPr>
            </w:pPr>
          </w:p>
        </w:tc>
        <w:tc>
          <w:tcPr>
            <w:tcW w:w="567" w:type="dxa"/>
            <w:shd w:val="clear" w:color="auto" w:fill="FFFFFF" w:themeFill="background1"/>
            <w:noWrap/>
            <w:hideMark/>
          </w:tcPr>
          <w:p w14:paraId="77327F3C" w14:textId="77777777" w:rsidR="006E3498" w:rsidRPr="009212D0" w:rsidRDefault="006E3498" w:rsidP="009212D0">
            <w:pPr>
              <w:shd w:val="clear" w:color="auto" w:fill="FFFFFF" w:themeFill="background1"/>
              <w:rPr>
                <w:rFonts w:eastAsia="Times New Roman" w:cs="Arial"/>
                <w:b/>
                <w:bCs/>
                <w:szCs w:val="24"/>
              </w:rPr>
            </w:pPr>
          </w:p>
        </w:tc>
        <w:tc>
          <w:tcPr>
            <w:tcW w:w="567" w:type="dxa"/>
            <w:shd w:val="clear" w:color="auto" w:fill="FFFFFF" w:themeFill="background1"/>
            <w:noWrap/>
            <w:hideMark/>
          </w:tcPr>
          <w:p w14:paraId="6748202C" w14:textId="77777777" w:rsidR="006E3498" w:rsidRPr="009212D0" w:rsidRDefault="006E3498" w:rsidP="009212D0">
            <w:pPr>
              <w:shd w:val="clear" w:color="auto" w:fill="FFFFFF" w:themeFill="background1"/>
              <w:rPr>
                <w:rFonts w:eastAsia="Times New Roman" w:cs="Arial"/>
                <w:b/>
                <w:bCs/>
                <w:szCs w:val="24"/>
              </w:rPr>
            </w:pPr>
          </w:p>
        </w:tc>
        <w:tc>
          <w:tcPr>
            <w:tcW w:w="566" w:type="dxa"/>
            <w:shd w:val="clear" w:color="auto" w:fill="FFFFFF" w:themeFill="background1"/>
            <w:noWrap/>
            <w:hideMark/>
          </w:tcPr>
          <w:p w14:paraId="55073018" w14:textId="77777777" w:rsidR="006E3498" w:rsidRPr="009212D0" w:rsidRDefault="006E3498" w:rsidP="009212D0">
            <w:pPr>
              <w:shd w:val="clear" w:color="auto" w:fill="FFFFFF" w:themeFill="background1"/>
              <w:rPr>
                <w:rFonts w:eastAsia="Times New Roman" w:cs="Arial"/>
                <w:b/>
                <w:bCs/>
                <w:szCs w:val="24"/>
              </w:rPr>
            </w:pPr>
          </w:p>
        </w:tc>
        <w:tc>
          <w:tcPr>
            <w:tcW w:w="988" w:type="dxa"/>
            <w:vMerge w:val="restart"/>
            <w:shd w:val="clear" w:color="000000" w:fill="FFFFFF"/>
          </w:tcPr>
          <w:p w14:paraId="0FCCE914" w14:textId="77777777" w:rsidR="006E3498" w:rsidRPr="009212D0" w:rsidRDefault="006E3498" w:rsidP="009212D0">
            <w:pPr>
              <w:shd w:val="clear" w:color="auto" w:fill="FFFFFF" w:themeFill="background1"/>
              <w:rPr>
                <w:rFonts w:eastAsia="Times New Roman" w:cs="Arial"/>
                <w:szCs w:val="24"/>
              </w:rPr>
            </w:pPr>
          </w:p>
        </w:tc>
      </w:tr>
      <w:tr w:rsidR="0026721A" w:rsidRPr="009212D0" w14:paraId="06128F48" w14:textId="77777777" w:rsidTr="00AF6E01">
        <w:trPr>
          <w:trHeight w:val="239"/>
          <w:jc w:val="center"/>
        </w:trPr>
        <w:tc>
          <w:tcPr>
            <w:tcW w:w="571" w:type="dxa"/>
            <w:vMerge/>
            <w:hideMark/>
          </w:tcPr>
          <w:p w14:paraId="4E94FEA3" w14:textId="77777777" w:rsidR="006E3498" w:rsidRPr="009212D0" w:rsidRDefault="006E3498" w:rsidP="009212D0">
            <w:pPr>
              <w:shd w:val="clear" w:color="auto" w:fill="FFFFFF" w:themeFill="background1"/>
              <w:rPr>
                <w:rFonts w:eastAsia="Times New Roman" w:cs="Arial"/>
                <w:b/>
                <w:bCs/>
                <w:szCs w:val="24"/>
              </w:rPr>
            </w:pPr>
          </w:p>
        </w:tc>
        <w:tc>
          <w:tcPr>
            <w:tcW w:w="708" w:type="dxa"/>
            <w:vMerge/>
          </w:tcPr>
          <w:p w14:paraId="44F9A209" w14:textId="77777777" w:rsidR="006E3498" w:rsidRPr="009212D0" w:rsidRDefault="006E3498" w:rsidP="009212D0">
            <w:pPr>
              <w:shd w:val="clear" w:color="auto" w:fill="FFFFFF" w:themeFill="background1"/>
              <w:rPr>
                <w:rFonts w:eastAsia="Times New Roman" w:cs="Arial"/>
                <w:szCs w:val="24"/>
              </w:rPr>
            </w:pPr>
          </w:p>
        </w:tc>
        <w:tc>
          <w:tcPr>
            <w:tcW w:w="989" w:type="dxa"/>
            <w:shd w:val="clear" w:color="auto" w:fill="FFFFFF" w:themeFill="background1"/>
            <w:noWrap/>
            <w:hideMark/>
          </w:tcPr>
          <w:p w14:paraId="37C9FF8C" w14:textId="77777777" w:rsidR="006E3498" w:rsidRPr="009212D0" w:rsidRDefault="006E3498" w:rsidP="009212D0">
            <w:pPr>
              <w:shd w:val="clear" w:color="auto" w:fill="FFFFFF" w:themeFill="background1"/>
              <w:rPr>
                <w:rFonts w:eastAsia="Times New Roman" w:cs="Arial"/>
                <w:b/>
                <w:bCs/>
                <w:szCs w:val="24"/>
              </w:rPr>
            </w:pPr>
            <w:r w:rsidRPr="009212D0">
              <w:rPr>
                <w:rFonts w:eastAsia="Times New Roman" w:cs="Arial"/>
                <w:b/>
                <w:bCs/>
                <w:szCs w:val="24"/>
              </w:rPr>
              <w:t>E</w:t>
            </w:r>
          </w:p>
        </w:tc>
        <w:tc>
          <w:tcPr>
            <w:tcW w:w="426" w:type="dxa"/>
            <w:shd w:val="clear" w:color="auto" w:fill="FFFFFF" w:themeFill="background1"/>
            <w:noWrap/>
            <w:hideMark/>
          </w:tcPr>
          <w:p w14:paraId="5B5D7440"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2B41A5A6"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107CA873"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195700C6"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39C559DD"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63153405"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3F79A19F"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383A29A1"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2A5BC94D"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1E465136"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0AA64DFA" w14:textId="77777777" w:rsidR="006E3498" w:rsidRPr="009212D0" w:rsidRDefault="006E3498" w:rsidP="009212D0">
            <w:pPr>
              <w:shd w:val="clear" w:color="auto" w:fill="FFFFFF" w:themeFill="background1"/>
              <w:rPr>
                <w:rFonts w:eastAsia="Times New Roman" w:cs="Arial"/>
                <w:szCs w:val="24"/>
              </w:rPr>
            </w:pPr>
          </w:p>
        </w:tc>
        <w:tc>
          <w:tcPr>
            <w:tcW w:w="566" w:type="dxa"/>
            <w:shd w:val="clear" w:color="auto" w:fill="FFFFFF" w:themeFill="background1"/>
            <w:noWrap/>
            <w:hideMark/>
          </w:tcPr>
          <w:p w14:paraId="290A1CA1" w14:textId="77777777" w:rsidR="006E3498" w:rsidRPr="009212D0" w:rsidRDefault="006E3498" w:rsidP="009212D0">
            <w:pPr>
              <w:shd w:val="clear" w:color="auto" w:fill="FFFFFF" w:themeFill="background1"/>
              <w:rPr>
                <w:rFonts w:eastAsia="Times New Roman" w:cs="Arial"/>
                <w:szCs w:val="24"/>
              </w:rPr>
            </w:pPr>
          </w:p>
        </w:tc>
        <w:tc>
          <w:tcPr>
            <w:tcW w:w="988" w:type="dxa"/>
            <w:vMerge/>
          </w:tcPr>
          <w:p w14:paraId="03F917CC" w14:textId="77777777" w:rsidR="006E3498" w:rsidRPr="009212D0" w:rsidRDefault="006E3498" w:rsidP="009212D0">
            <w:pPr>
              <w:shd w:val="clear" w:color="auto" w:fill="FFFFFF" w:themeFill="background1"/>
              <w:rPr>
                <w:rFonts w:eastAsia="Times New Roman" w:cs="Arial"/>
                <w:szCs w:val="24"/>
              </w:rPr>
            </w:pPr>
          </w:p>
        </w:tc>
      </w:tr>
      <w:tr w:rsidR="0026721A" w:rsidRPr="009212D0" w14:paraId="21A3478A" w14:textId="77777777" w:rsidTr="00AF6E01">
        <w:trPr>
          <w:trHeight w:val="227"/>
          <w:jc w:val="center"/>
        </w:trPr>
        <w:tc>
          <w:tcPr>
            <w:tcW w:w="571" w:type="dxa"/>
            <w:vMerge/>
            <w:hideMark/>
          </w:tcPr>
          <w:p w14:paraId="110F6A0B" w14:textId="77777777" w:rsidR="006E3498" w:rsidRPr="009212D0" w:rsidRDefault="006E3498" w:rsidP="009212D0">
            <w:pPr>
              <w:shd w:val="clear" w:color="auto" w:fill="FFFFFF" w:themeFill="background1"/>
              <w:rPr>
                <w:rFonts w:eastAsia="Times New Roman" w:cs="Arial"/>
                <w:b/>
                <w:bCs/>
                <w:szCs w:val="24"/>
              </w:rPr>
            </w:pPr>
          </w:p>
        </w:tc>
        <w:tc>
          <w:tcPr>
            <w:tcW w:w="708" w:type="dxa"/>
            <w:vMerge w:val="restart"/>
            <w:shd w:val="clear" w:color="auto" w:fill="auto"/>
          </w:tcPr>
          <w:p w14:paraId="1763D3E8" w14:textId="77777777" w:rsidR="006E3498" w:rsidRPr="009212D0" w:rsidRDefault="006E3498" w:rsidP="009212D0">
            <w:pPr>
              <w:shd w:val="clear" w:color="auto" w:fill="FFFFFF" w:themeFill="background1"/>
              <w:rPr>
                <w:rFonts w:eastAsia="Times New Roman" w:cs="Arial"/>
                <w:szCs w:val="24"/>
              </w:rPr>
            </w:pPr>
          </w:p>
        </w:tc>
        <w:tc>
          <w:tcPr>
            <w:tcW w:w="989" w:type="dxa"/>
            <w:shd w:val="clear" w:color="auto" w:fill="FFFFFF" w:themeFill="background1"/>
            <w:hideMark/>
          </w:tcPr>
          <w:p w14:paraId="6BC52FB0" w14:textId="77777777" w:rsidR="006E3498" w:rsidRPr="009212D0" w:rsidRDefault="006E3498" w:rsidP="009212D0">
            <w:pPr>
              <w:shd w:val="clear" w:color="auto" w:fill="FFFFFF" w:themeFill="background1"/>
              <w:rPr>
                <w:rFonts w:eastAsia="Times New Roman" w:cs="Arial"/>
                <w:b/>
                <w:bCs/>
                <w:szCs w:val="24"/>
              </w:rPr>
            </w:pPr>
            <w:r w:rsidRPr="009212D0">
              <w:rPr>
                <w:rFonts w:eastAsia="Times New Roman" w:cs="Arial"/>
                <w:b/>
                <w:bCs/>
                <w:szCs w:val="24"/>
              </w:rPr>
              <w:t>P</w:t>
            </w:r>
          </w:p>
        </w:tc>
        <w:tc>
          <w:tcPr>
            <w:tcW w:w="426" w:type="dxa"/>
            <w:shd w:val="clear" w:color="auto" w:fill="FFFFFF" w:themeFill="background1"/>
            <w:noWrap/>
            <w:hideMark/>
          </w:tcPr>
          <w:p w14:paraId="06C36CED"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1236687D"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4C533337"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2EE09A7A"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7992F775"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162C4C1A"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3C703A04"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386E8A9D"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03C876BD"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3C7FF200"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hideMark/>
          </w:tcPr>
          <w:p w14:paraId="1373AC77" w14:textId="77777777" w:rsidR="006E3498" w:rsidRPr="009212D0" w:rsidRDefault="006E3498" w:rsidP="009212D0">
            <w:pPr>
              <w:shd w:val="clear" w:color="auto" w:fill="FFFFFF" w:themeFill="background1"/>
              <w:rPr>
                <w:rFonts w:eastAsia="Times New Roman" w:cs="Arial"/>
                <w:szCs w:val="24"/>
              </w:rPr>
            </w:pPr>
          </w:p>
        </w:tc>
        <w:tc>
          <w:tcPr>
            <w:tcW w:w="566" w:type="dxa"/>
            <w:shd w:val="clear" w:color="auto" w:fill="FFFFFF" w:themeFill="background1"/>
            <w:noWrap/>
            <w:hideMark/>
          </w:tcPr>
          <w:p w14:paraId="57AC0920" w14:textId="77777777" w:rsidR="006E3498" w:rsidRPr="009212D0" w:rsidRDefault="006E3498" w:rsidP="009212D0">
            <w:pPr>
              <w:shd w:val="clear" w:color="auto" w:fill="FFFFFF" w:themeFill="background1"/>
              <w:rPr>
                <w:rFonts w:eastAsia="Times New Roman" w:cs="Arial"/>
                <w:szCs w:val="24"/>
              </w:rPr>
            </w:pPr>
          </w:p>
        </w:tc>
        <w:tc>
          <w:tcPr>
            <w:tcW w:w="988" w:type="dxa"/>
            <w:vMerge w:val="restart"/>
            <w:shd w:val="clear" w:color="000000" w:fill="FFFFFF"/>
          </w:tcPr>
          <w:p w14:paraId="7DE6FDCB" w14:textId="77777777" w:rsidR="006E3498" w:rsidRPr="009212D0" w:rsidRDefault="006E3498" w:rsidP="009212D0">
            <w:pPr>
              <w:shd w:val="clear" w:color="auto" w:fill="FFFFFF" w:themeFill="background1"/>
              <w:rPr>
                <w:rFonts w:eastAsia="Times New Roman" w:cs="Arial"/>
                <w:szCs w:val="24"/>
              </w:rPr>
            </w:pPr>
          </w:p>
        </w:tc>
      </w:tr>
      <w:tr w:rsidR="0026721A" w:rsidRPr="009212D0" w14:paraId="06410671" w14:textId="77777777" w:rsidTr="00AF6E01">
        <w:trPr>
          <w:trHeight w:val="260"/>
          <w:jc w:val="center"/>
        </w:trPr>
        <w:tc>
          <w:tcPr>
            <w:tcW w:w="571" w:type="dxa"/>
            <w:vMerge/>
            <w:hideMark/>
          </w:tcPr>
          <w:p w14:paraId="0FFC371A" w14:textId="77777777" w:rsidR="006E3498" w:rsidRPr="009212D0" w:rsidRDefault="006E3498" w:rsidP="009212D0">
            <w:pPr>
              <w:shd w:val="clear" w:color="auto" w:fill="FFFFFF" w:themeFill="background1"/>
              <w:rPr>
                <w:rFonts w:eastAsia="Times New Roman" w:cs="Arial"/>
                <w:b/>
                <w:bCs/>
                <w:szCs w:val="24"/>
              </w:rPr>
            </w:pPr>
          </w:p>
        </w:tc>
        <w:tc>
          <w:tcPr>
            <w:tcW w:w="708" w:type="dxa"/>
            <w:vMerge/>
          </w:tcPr>
          <w:p w14:paraId="59DA9C3D" w14:textId="77777777" w:rsidR="006E3498" w:rsidRPr="009212D0" w:rsidRDefault="006E3498" w:rsidP="009212D0">
            <w:pPr>
              <w:shd w:val="clear" w:color="auto" w:fill="FFFFFF" w:themeFill="background1"/>
              <w:rPr>
                <w:rFonts w:eastAsia="Times New Roman" w:cs="Arial"/>
                <w:szCs w:val="24"/>
              </w:rPr>
            </w:pPr>
          </w:p>
        </w:tc>
        <w:tc>
          <w:tcPr>
            <w:tcW w:w="989" w:type="dxa"/>
            <w:shd w:val="clear" w:color="auto" w:fill="FFFFFF" w:themeFill="background1"/>
            <w:noWrap/>
            <w:hideMark/>
          </w:tcPr>
          <w:p w14:paraId="32A8A80D" w14:textId="77777777" w:rsidR="006E3498" w:rsidRPr="009212D0" w:rsidRDefault="006E3498" w:rsidP="009212D0">
            <w:pPr>
              <w:shd w:val="clear" w:color="auto" w:fill="FFFFFF" w:themeFill="background1"/>
              <w:rPr>
                <w:rFonts w:eastAsia="Times New Roman" w:cs="Arial"/>
                <w:b/>
                <w:bCs/>
                <w:szCs w:val="24"/>
              </w:rPr>
            </w:pPr>
            <w:r w:rsidRPr="009212D0">
              <w:rPr>
                <w:rFonts w:eastAsia="Times New Roman" w:cs="Arial"/>
                <w:b/>
                <w:bCs/>
                <w:szCs w:val="24"/>
              </w:rPr>
              <w:t>E</w:t>
            </w:r>
          </w:p>
        </w:tc>
        <w:tc>
          <w:tcPr>
            <w:tcW w:w="426" w:type="dxa"/>
            <w:shd w:val="clear" w:color="auto" w:fill="FFFFFF" w:themeFill="background1"/>
            <w:noWrap/>
            <w:hideMark/>
          </w:tcPr>
          <w:p w14:paraId="0B43D70A"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 </w:t>
            </w:r>
          </w:p>
        </w:tc>
        <w:tc>
          <w:tcPr>
            <w:tcW w:w="567" w:type="dxa"/>
            <w:shd w:val="clear" w:color="auto" w:fill="FFFFFF" w:themeFill="background1"/>
            <w:noWrap/>
            <w:hideMark/>
          </w:tcPr>
          <w:p w14:paraId="449D45B7"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 </w:t>
            </w:r>
          </w:p>
        </w:tc>
        <w:tc>
          <w:tcPr>
            <w:tcW w:w="567" w:type="dxa"/>
            <w:shd w:val="clear" w:color="auto" w:fill="FFFFFF" w:themeFill="background1"/>
            <w:noWrap/>
            <w:hideMark/>
          </w:tcPr>
          <w:p w14:paraId="60886854"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 </w:t>
            </w:r>
          </w:p>
        </w:tc>
        <w:tc>
          <w:tcPr>
            <w:tcW w:w="567" w:type="dxa"/>
            <w:shd w:val="clear" w:color="auto" w:fill="FFFFFF" w:themeFill="background1"/>
            <w:noWrap/>
            <w:hideMark/>
          </w:tcPr>
          <w:p w14:paraId="6C17391A"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 </w:t>
            </w:r>
          </w:p>
        </w:tc>
        <w:tc>
          <w:tcPr>
            <w:tcW w:w="567" w:type="dxa"/>
            <w:shd w:val="clear" w:color="auto" w:fill="FFFFFF" w:themeFill="background1"/>
            <w:noWrap/>
            <w:hideMark/>
          </w:tcPr>
          <w:p w14:paraId="51F68B70"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 </w:t>
            </w:r>
          </w:p>
        </w:tc>
        <w:tc>
          <w:tcPr>
            <w:tcW w:w="567" w:type="dxa"/>
            <w:shd w:val="clear" w:color="auto" w:fill="FFFFFF" w:themeFill="background1"/>
            <w:noWrap/>
            <w:hideMark/>
          </w:tcPr>
          <w:p w14:paraId="7A501E3A"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 </w:t>
            </w:r>
          </w:p>
        </w:tc>
        <w:tc>
          <w:tcPr>
            <w:tcW w:w="567" w:type="dxa"/>
            <w:shd w:val="clear" w:color="auto" w:fill="FFFFFF" w:themeFill="background1"/>
            <w:noWrap/>
            <w:hideMark/>
          </w:tcPr>
          <w:p w14:paraId="6EA48F67"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 </w:t>
            </w:r>
          </w:p>
        </w:tc>
        <w:tc>
          <w:tcPr>
            <w:tcW w:w="567" w:type="dxa"/>
            <w:shd w:val="clear" w:color="auto" w:fill="FFFFFF" w:themeFill="background1"/>
            <w:noWrap/>
            <w:hideMark/>
          </w:tcPr>
          <w:p w14:paraId="3A1E57D5"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 </w:t>
            </w:r>
          </w:p>
        </w:tc>
        <w:tc>
          <w:tcPr>
            <w:tcW w:w="567" w:type="dxa"/>
            <w:shd w:val="clear" w:color="auto" w:fill="FFFFFF" w:themeFill="background1"/>
            <w:noWrap/>
            <w:hideMark/>
          </w:tcPr>
          <w:p w14:paraId="391C5222"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 </w:t>
            </w:r>
          </w:p>
        </w:tc>
        <w:tc>
          <w:tcPr>
            <w:tcW w:w="567" w:type="dxa"/>
            <w:shd w:val="clear" w:color="auto" w:fill="FFFFFF" w:themeFill="background1"/>
            <w:noWrap/>
            <w:hideMark/>
          </w:tcPr>
          <w:p w14:paraId="0E87AE55"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 </w:t>
            </w:r>
          </w:p>
        </w:tc>
        <w:tc>
          <w:tcPr>
            <w:tcW w:w="567" w:type="dxa"/>
            <w:shd w:val="clear" w:color="auto" w:fill="FFFFFF" w:themeFill="background1"/>
            <w:noWrap/>
            <w:hideMark/>
          </w:tcPr>
          <w:p w14:paraId="0637AD67"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 </w:t>
            </w:r>
          </w:p>
        </w:tc>
        <w:tc>
          <w:tcPr>
            <w:tcW w:w="566" w:type="dxa"/>
            <w:shd w:val="clear" w:color="auto" w:fill="FFFFFF" w:themeFill="background1"/>
            <w:noWrap/>
            <w:hideMark/>
          </w:tcPr>
          <w:p w14:paraId="2103F693"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 </w:t>
            </w:r>
          </w:p>
        </w:tc>
        <w:tc>
          <w:tcPr>
            <w:tcW w:w="988" w:type="dxa"/>
            <w:vMerge/>
          </w:tcPr>
          <w:p w14:paraId="30173B0C" w14:textId="77777777" w:rsidR="006E3498" w:rsidRPr="009212D0" w:rsidRDefault="006E3498" w:rsidP="009212D0">
            <w:pPr>
              <w:shd w:val="clear" w:color="auto" w:fill="FFFFFF" w:themeFill="background1"/>
              <w:rPr>
                <w:rFonts w:eastAsia="Times New Roman" w:cs="Arial"/>
                <w:szCs w:val="24"/>
              </w:rPr>
            </w:pPr>
          </w:p>
        </w:tc>
      </w:tr>
    </w:tbl>
    <w:p w14:paraId="197A2C27" w14:textId="1A255A91" w:rsidR="0026721A" w:rsidRPr="009212D0" w:rsidRDefault="0026721A" w:rsidP="009212D0">
      <w:pPr>
        <w:tabs>
          <w:tab w:val="left" w:pos="0"/>
        </w:tabs>
        <w:rPr>
          <w:rFonts w:cs="Arial"/>
          <w:szCs w:val="24"/>
        </w:rPr>
      </w:pPr>
      <w:r w:rsidRPr="009212D0">
        <w:rPr>
          <w:rFonts w:cs="Arial"/>
          <w:b/>
          <w:szCs w:val="24"/>
        </w:rPr>
        <w:t>Fuente:</w:t>
      </w:r>
      <w:r w:rsidRPr="009212D0">
        <w:rPr>
          <w:rFonts w:cs="Arial"/>
          <w:szCs w:val="24"/>
        </w:rPr>
        <w:t xml:space="preserve"> Elaboración propia del proceso Gestión jurídica, diciembre de 2023.</w:t>
      </w:r>
    </w:p>
    <w:p w14:paraId="07A0D0AE" w14:textId="385E59FF" w:rsidR="006E3498" w:rsidRPr="009212D0" w:rsidRDefault="006E3498" w:rsidP="009212D0">
      <w:pPr>
        <w:contextualSpacing/>
        <w:rPr>
          <w:rFonts w:eastAsia="Century Gothic" w:cs="Arial"/>
          <w:b/>
          <w:szCs w:val="24"/>
          <w:lang w:bidi="es-CO"/>
        </w:rPr>
      </w:pPr>
    </w:p>
    <w:p w14:paraId="3F725C75" w14:textId="5CE4B6C7" w:rsidR="006E3498" w:rsidRPr="009212D0" w:rsidRDefault="0026721A" w:rsidP="009212D0">
      <w:pPr>
        <w:pStyle w:val="Ttulo4"/>
        <w:spacing w:before="0"/>
        <w:ind w:left="284"/>
        <w:rPr>
          <w:rFonts w:cs="Arial"/>
          <w:szCs w:val="24"/>
        </w:rPr>
      </w:pPr>
      <w:bookmarkStart w:id="30" w:name="_Toc159795870"/>
      <w:bookmarkStart w:id="31" w:name="_Toc183801134"/>
      <w:r w:rsidRPr="009212D0">
        <w:rPr>
          <w:rFonts w:cs="Arial"/>
          <w:szCs w:val="24"/>
        </w:rPr>
        <w:t>7</w:t>
      </w:r>
      <w:r w:rsidR="00FF2451" w:rsidRPr="009212D0">
        <w:rPr>
          <w:rFonts w:cs="Arial"/>
          <w:szCs w:val="24"/>
        </w:rPr>
        <w:t>.</w:t>
      </w:r>
      <w:r w:rsidR="00CC1EB6" w:rsidRPr="009212D0">
        <w:rPr>
          <w:rFonts w:cs="Arial"/>
          <w:szCs w:val="24"/>
        </w:rPr>
        <w:t>1.3</w:t>
      </w:r>
      <w:r w:rsidR="005649C0" w:rsidRPr="009212D0">
        <w:rPr>
          <w:rFonts w:cs="Arial"/>
          <w:szCs w:val="24"/>
        </w:rPr>
        <w:t>.</w:t>
      </w:r>
      <w:r w:rsidR="00CC1EB6" w:rsidRPr="009212D0">
        <w:rPr>
          <w:rFonts w:cs="Arial"/>
          <w:szCs w:val="24"/>
        </w:rPr>
        <w:t xml:space="preserve"> </w:t>
      </w:r>
      <w:r w:rsidR="006E3498" w:rsidRPr="009212D0">
        <w:rPr>
          <w:rFonts w:cs="Arial"/>
          <w:szCs w:val="24"/>
        </w:rPr>
        <w:t>Seguimiento</w:t>
      </w:r>
      <w:bookmarkEnd w:id="30"/>
      <w:bookmarkEnd w:id="31"/>
    </w:p>
    <w:p w14:paraId="18268CA7" w14:textId="165E234D" w:rsidR="006E3498" w:rsidRPr="009212D0" w:rsidRDefault="006E3498" w:rsidP="009212D0">
      <w:pPr>
        <w:widowControl w:val="0"/>
        <w:autoSpaceDE w:val="0"/>
        <w:autoSpaceDN w:val="0"/>
        <w:rPr>
          <w:rFonts w:eastAsia="Century Gothic" w:cs="Arial"/>
          <w:szCs w:val="24"/>
          <w:lang w:bidi="es-CO"/>
        </w:rPr>
      </w:pPr>
      <w:r w:rsidRPr="009212D0">
        <w:rPr>
          <w:rFonts w:eastAsia="Century Gothic" w:cs="Arial"/>
          <w:szCs w:val="24"/>
          <w:lang w:bidi="es-CO"/>
        </w:rPr>
        <w:t>El seguimiento al plan de acción de la p</w:t>
      </w:r>
      <w:r w:rsidR="0026721A" w:rsidRPr="009212D0">
        <w:rPr>
          <w:rFonts w:eastAsia="Century Gothic" w:cs="Arial"/>
          <w:szCs w:val="24"/>
          <w:lang w:bidi="es-CO"/>
        </w:rPr>
        <w:t>olítica lo realiza el proceso Gestión j</w:t>
      </w:r>
      <w:r w:rsidRPr="009212D0">
        <w:rPr>
          <w:rFonts w:eastAsia="Century Gothic" w:cs="Arial"/>
          <w:szCs w:val="24"/>
          <w:lang w:bidi="es-CO"/>
        </w:rPr>
        <w:t xml:space="preserve">urídica de la </w:t>
      </w:r>
      <w:r w:rsidR="0026721A" w:rsidRPr="009212D0">
        <w:rPr>
          <w:rFonts w:eastAsia="Century Gothic" w:cs="Arial"/>
          <w:szCs w:val="24"/>
          <w:lang w:bidi="es-CO"/>
        </w:rPr>
        <w:t>Agencia</w:t>
      </w:r>
      <w:r w:rsidRPr="009212D0">
        <w:rPr>
          <w:rFonts w:eastAsia="Century Gothic" w:cs="Arial"/>
          <w:szCs w:val="24"/>
          <w:lang w:bidi="es-CO"/>
        </w:rPr>
        <w:t>, de manera trimestral, a partir de la información que remitan los procesos correspondientes, para lo cual s</w:t>
      </w:r>
      <w:r w:rsidR="0026721A" w:rsidRPr="009212D0">
        <w:rPr>
          <w:rFonts w:eastAsia="Century Gothic" w:cs="Arial"/>
          <w:szCs w:val="24"/>
          <w:lang w:bidi="es-CO"/>
        </w:rPr>
        <w:t>e sugiere el siguiente esquema:</w:t>
      </w:r>
    </w:p>
    <w:p w14:paraId="6F98E5B4" w14:textId="58BE647E" w:rsidR="000A188C" w:rsidRPr="009212D0" w:rsidRDefault="000A188C" w:rsidP="009212D0">
      <w:pPr>
        <w:widowControl w:val="0"/>
        <w:autoSpaceDE w:val="0"/>
        <w:autoSpaceDN w:val="0"/>
        <w:rPr>
          <w:rFonts w:eastAsia="Century Gothic" w:cs="Arial"/>
          <w:szCs w:val="24"/>
          <w:lang w:bidi="es-CO"/>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SEGUIMIENTO "/>
        <w:tblDescription w:val="Tabla en word: Donde se relaciona las columnas de causa de demandas identificadas por APC Colombia. Asímismo, actividad, cronograma (12 meses), instancia responsable, avance (4 trimestre); información contenida en el plan de acción.  "/>
      </w:tblPr>
      <w:tblGrid>
        <w:gridCol w:w="526"/>
        <w:gridCol w:w="462"/>
        <w:gridCol w:w="567"/>
        <w:gridCol w:w="425"/>
        <w:gridCol w:w="425"/>
        <w:gridCol w:w="425"/>
        <w:gridCol w:w="417"/>
        <w:gridCol w:w="434"/>
        <w:gridCol w:w="425"/>
        <w:gridCol w:w="425"/>
        <w:gridCol w:w="426"/>
        <w:gridCol w:w="567"/>
        <w:gridCol w:w="567"/>
        <w:gridCol w:w="567"/>
        <w:gridCol w:w="567"/>
        <w:gridCol w:w="850"/>
        <w:gridCol w:w="567"/>
        <w:gridCol w:w="567"/>
        <w:gridCol w:w="567"/>
        <w:gridCol w:w="567"/>
      </w:tblGrid>
      <w:tr w:rsidR="0026721A" w:rsidRPr="009212D0" w14:paraId="0ADE69CC" w14:textId="77777777" w:rsidTr="00AF6E01">
        <w:trPr>
          <w:trHeight w:val="178"/>
          <w:jc w:val="center"/>
        </w:trPr>
        <w:tc>
          <w:tcPr>
            <w:tcW w:w="526" w:type="dxa"/>
            <w:vMerge w:val="restart"/>
            <w:shd w:val="clear" w:color="auto" w:fill="auto"/>
            <w:noWrap/>
            <w:tcMar>
              <w:left w:w="28" w:type="dxa"/>
              <w:right w:w="28" w:type="dxa"/>
            </w:tcMar>
            <w:hideMark/>
          </w:tcPr>
          <w:p w14:paraId="017F5E9C" w14:textId="63AE109C" w:rsidR="006E774E" w:rsidRPr="009212D0" w:rsidRDefault="006E774E" w:rsidP="009212D0">
            <w:pPr>
              <w:rPr>
                <w:rFonts w:eastAsia="Times New Roman" w:cs="Arial"/>
                <w:b/>
                <w:bCs/>
                <w:szCs w:val="24"/>
              </w:rPr>
            </w:pPr>
            <w:r w:rsidRPr="009212D0">
              <w:rPr>
                <w:rFonts w:eastAsia="Times New Roman" w:cs="Arial"/>
                <w:b/>
                <w:bCs/>
                <w:szCs w:val="24"/>
              </w:rPr>
              <w:t>CAUSA</w:t>
            </w:r>
          </w:p>
          <w:p w14:paraId="27C01E5E" w14:textId="77777777" w:rsidR="0063521D" w:rsidRPr="009212D0" w:rsidRDefault="0063521D" w:rsidP="009212D0">
            <w:pPr>
              <w:rPr>
                <w:rFonts w:eastAsia="Times New Roman" w:cs="Arial"/>
                <w:b/>
                <w:bCs/>
                <w:szCs w:val="24"/>
              </w:rPr>
            </w:pPr>
          </w:p>
          <w:p w14:paraId="505480B3" w14:textId="77777777" w:rsidR="005649C0" w:rsidRPr="009212D0" w:rsidRDefault="005649C0" w:rsidP="009212D0">
            <w:pPr>
              <w:rPr>
                <w:rFonts w:eastAsia="Times New Roman" w:cs="Arial"/>
                <w:b/>
                <w:bCs/>
                <w:szCs w:val="24"/>
              </w:rPr>
            </w:pPr>
          </w:p>
          <w:p w14:paraId="19EEABCD" w14:textId="0D8F5FA2" w:rsidR="005649C0" w:rsidRPr="009212D0" w:rsidRDefault="005649C0" w:rsidP="009212D0">
            <w:pPr>
              <w:rPr>
                <w:rFonts w:eastAsia="Times New Roman" w:cs="Arial"/>
                <w:b/>
                <w:bCs/>
                <w:szCs w:val="24"/>
              </w:rPr>
            </w:pPr>
          </w:p>
        </w:tc>
        <w:tc>
          <w:tcPr>
            <w:tcW w:w="462" w:type="dxa"/>
            <w:vMerge w:val="restart"/>
            <w:shd w:val="clear" w:color="auto" w:fill="auto"/>
            <w:noWrap/>
            <w:tcMar>
              <w:left w:w="28" w:type="dxa"/>
              <w:right w:w="28" w:type="dxa"/>
            </w:tcMar>
            <w:hideMark/>
          </w:tcPr>
          <w:p w14:paraId="744195BC" w14:textId="4AC35C1D" w:rsidR="006E3498" w:rsidRPr="009212D0" w:rsidRDefault="006E3498" w:rsidP="009212D0">
            <w:pPr>
              <w:rPr>
                <w:rFonts w:eastAsia="Times New Roman" w:cs="Arial"/>
                <w:b/>
                <w:bCs/>
                <w:szCs w:val="24"/>
              </w:rPr>
            </w:pPr>
            <w:r w:rsidRPr="009212D0">
              <w:rPr>
                <w:rFonts w:eastAsia="Times New Roman" w:cs="Arial"/>
                <w:b/>
                <w:bCs/>
                <w:szCs w:val="24"/>
              </w:rPr>
              <w:lastRenderedPageBreak/>
              <w:t>ACTI</w:t>
            </w:r>
          </w:p>
          <w:p w14:paraId="131A4B54" w14:textId="77777777" w:rsidR="006E3498" w:rsidRPr="009212D0" w:rsidRDefault="006E3498" w:rsidP="009212D0">
            <w:pPr>
              <w:rPr>
                <w:rFonts w:eastAsia="Times New Roman" w:cs="Arial"/>
                <w:b/>
                <w:bCs/>
                <w:szCs w:val="24"/>
              </w:rPr>
            </w:pPr>
            <w:r w:rsidRPr="009212D0">
              <w:rPr>
                <w:rFonts w:eastAsia="Times New Roman" w:cs="Arial"/>
                <w:b/>
                <w:bCs/>
                <w:szCs w:val="24"/>
              </w:rPr>
              <w:t>VI</w:t>
            </w:r>
          </w:p>
          <w:p w14:paraId="347AAEBC" w14:textId="77777777" w:rsidR="005649C0" w:rsidRPr="009212D0" w:rsidRDefault="006E3498" w:rsidP="009212D0">
            <w:pPr>
              <w:rPr>
                <w:rFonts w:eastAsia="Times New Roman" w:cs="Arial"/>
                <w:b/>
                <w:bCs/>
                <w:szCs w:val="24"/>
              </w:rPr>
            </w:pPr>
            <w:r w:rsidRPr="009212D0">
              <w:rPr>
                <w:rFonts w:eastAsia="Times New Roman" w:cs="Arial"/>
                <w:b/>
                <w:bCs/>
                <w:szCs w:val="24"/>
              </w:rPr>
              <w:lastRenderedPageBreak/>
              <w:t>DAD</w:t>
            </w:r>
          </w:p>
          <w:p w14:paraId="72C89D12" w14:textId="073C6EFE" w:rsidR="0063521D" w:rsidRPr="009212D0" w:rsidRDefault="0063521D" w:rsidP="009212D0">
            <w:pPr>
              <w:rPr>
                <w:rFonts w:eastAsia="Times New Roman" w:cs="Arial"/>
                <w:b/>
                <w:bCs/>
                <w:szCs w:val="24"/>
              </w:rPr>
            </w:pPr>
          </w:p>
        </w:tc>
        <w:tc>
          <w:tcPr>
            <w:tcW w:w="567" w:type="dxa"/>
            <w:vMerge w:val="restart"/>
            <w:shd w:val="clear" w:color="auto" w:fill="auto"/>
            <w:tcMar>
              <w:left w:w="28" w:type="dxa"/>
              <w:right w:w="28" w:type="dxa"/>
            </w:tcMar>
            <w:hideMark/>
          </w:tcPr>
          <w:p w14:paraId="1FA47D27" w14:textId="61EECB4C" w:rsidR="00A31D3C" w:rsidRPr="009212D0" w:rsidRDefault="006E774E" w:rsidP="009212D0">
            <w:pPr>
              <w:ind w:right="74"/>
              <w:rPr>
                <w:rFonts w:eastAsia="Times New Roman" w:cs="Arial"/>
                <w:b/>
                <w:bCs/>
                <w:szCs w:val="24"/>
              </w:rPr>
            </w:pPr>
            <w:r w:rsidRPr="009212D0">
              <w:rPr>
                <w:rFonts w:eastAsia="Times New Roman" w:cs="Arial"/>
                <w:b/>
                <w:bCs/>
                <w:szCs w:val="24"/>
              </w:rPr>
              <w:lastRenderedPageBreak/>
              <w:t xml:space="preserve">PROGACIÓN/        </w:t>
            </w:r>
            <w:r w:rsidRPr="009212D0">
              <w:rPr>
                <w:rFonts w:eastAsia="Times New Roman" w:cs="Arial"/>
                <w:b/>
                <w:bCs/>
                <w:szCs w:val="24"/>
              </w:rPr>
              <w:lastRenderedPageBreak/>
              <w:t>EJECUCIÓN</w:t>
            </w:r>
          </w:p>
        </w:tc>
        <w:tc>
          <w:tcPr>
            <w:tcW w:w="5670" w:type="dxa"/>
            <w:gridSpan w:val="12"/>
            <w:shd w:val="clear" w:color="auto" w:fill="auto"/>
            <w:noWrap/>
            <w:tcMar>
              <w:left w:w="28" w:type="dxa"/>
              <w:right w:w="28" w:type="dxa"/>
            </w:tcMar>
            <w:hideMark/>
          </w:tcPr>
          <w:p w14:paraId="04620EA6" w14:textId="77777777" w:rsidR="006E3498" w:rsidRPr="009212D0" w:rsidRDefault="006E3498" w:rsidP="009212D0">
            <w:pPr>
              <w:rPr>
                <w:rFonts w:eastAsia="Times New Roman" w:cs="Arial"/>
                <w:b/>
                <w:bCs/>
                <w:szCs w:val="24"/>
              </w:rPr>
            </w:pPr>
            <w:r w:rsidRPr="009212D0">
              <w:rPr>
                <w:rFonts w:eastAsia="Times New Roman" w:cs="Arial"/>
                <w:b/>
                <w:bCs/>
                <w:szCs w:val="24"/>
              </w:rPr>
              <w:lastRenderedPageBreak/>
              <w:t>CRONOGRAMA</w:t>
            </w:r>
          </w:p>
        </w:tc>
        <w:tc>
          <w:tcPr>
            <w:tcW w:w="850" w:type="dxa"/>
            <w:vMerge w:val="restart"/>
            <w:shd w:val="clear" w:color="auto" w:fill="auto"/>
            <w:tcMar>
              <w:left w:w="28" w:type="dxa"/>
              <w:right w:w="28" w:type="dxa"/>
            </w:tcMar>
            <w:hideMark/>
          </w:tcPr>
          <w:p w14:paraId="7F9931E5" w14:textId="77777777" w:rsidR="0063521D" w:rsidRPr="009212D0" w:rsidRDefault="00880A36" w:rsidP="009212D0">
            <w:pPr>
              <w:rPr>
                <w:rFonts w:eastAsia="Times New Roman" w:cs="Arial"/>
                <w:b/>
                <w:bCs/>
                <w:szCs w:val="24"/>
              </w:rPr>
            </w:pPr>
            <w:r w:rsidRPr="009212D0">
              <w:rPr>
                <w:rFonts w:eastAsia="Times New Roman" w:cs="Arial"/>
                <w:b/>
                <w:bCs/>
                <w:szCs w:val="24"/>
              </w:rPr>
              <w:t xml:space="preserve">INSTANCIA </w:t>
            </w:r>
            <w:r w:rsidR="00A50374" w:rsidRPr="009212D0">
              <w:rPr>
                <w:rFonts w:eastAsia="Times New Roman" w:cs="Arial"/>
                <w:b/>
                <w:bCs/>
                <w:szCs w:val="24"/>
              </w:rPr>
              <w:t>RESP</w:t>
            </w:r>
            <w:r w:rsidR="00A50374" w:rsidRPr="009212D0">
              <w:rPr>
                <w:rFonts w:eastAsia="Times New Roman" w:cs="Arial"/>
                <w:b/>
                <w:bCs/>
                <w:szCs w:val="24"/>
              </w:rPr>
              <w:lastRenderedPageBreak/>
              <w:t>ONSABLE</w:t>
            </w:r>
          </w:p>
          <w:p w14:paraId="51E7FB7C" w14:textId="4796CF3D" w:rsidR="006E774E" w:rsidRPr="009212D0" w:rsidRDefault="00A50374" w:rsidP="009212D0">
            <w:pPr>
              <w:rPr>
                <w:rFonts w:eastAsia="Times New Roman" w:cs="Arial"/>
                <w:b/>
                <w:bCs/>
                <w:szCs w:val="24"/>
              </w:rPr>
            </w:pPr>
            <w:r w:rsidRPr="009212D0">
              <w:rPr>
                <w:rFonts w:eastAsia="Times New Roman" w:cs="Arial"/>
                <w:b/>
                <w:bCs/>
                <w:szCs w:val="24"/>
              </w:rPr>
              <w:t xml:space="preserve"> </w:t>
            </w:r>
          </w:p>
        </w:tc>
        <w:tc>
          <w:tcPr>
            <w:tcW w:w="567" w:type="dxa"/>
            <w:vMerge w:val="restart"/>
            <w:shd w:val="clear" w:color="auto" w:fill="auto"/>
            <w:tcMar>
              <w:left w:w="28" w:type="dxa"/>
              <w:right w:w="28" w:type="dxa"/>
            </w:tcMar>
          </w:tcPr>
          <w:p w14:paraId="78DF5971" w14:textId="10528F22" w:rsidR="006E3498" w:rsidRPr="009212D0" w:rsidRDefault="005649C0" w:rsidP="009212D0">
            <w:pPr>
              <w:rPr>
                <w:rFonts w:eastAsia="Times New Roman" w:cs="Arial"/>
                <w:b/>
                <w:bCs/>
                <w:szCs w:val="24"/>
              </w:rPr>
            </w:pPr>
            <w:r w:rsidRPr="009212D0">
              <w:rPr>
                <w:rFonts w:eastAsia="Times New Roman" w:cs="Arial"/>
                <w:b/>
                <w:bCs/>
                <w:szCs w:val="24"/>
              </w:rPr>
              <w:lastRenderedPageBreak/>
              <w:t>AVANC</w:t>
            </w:r>
            <w:r w:rsidR="006E3498" w:rsidRPr="009212D0">
              <w:rPr>
                <w:rFonts w:eastAsia="Times New Roman" w:cs="Arial"/>
                <w:b/>
                <w:bCs/>
                <w:szCs w:val="24"/>
              </w:rPr>
              <w:t>E</w:t>
            </w:r>
          </w:p>
          <w:p w14:paraId="2B774E4C" w14:textId="60DAA87B" w:rsidR="006E3498" w:rsidRPr="009212D0" w:rsidRDefault="005649C0" w:rsidP="009212D0">
            <w:pPr>
              <w:rPr>
                <w:rFonts w:eastAsia="Times New Roman" w:cs="Arial"/>
                <w:b/>
                <w:bCs/>
                <w:szCs w:val="24"/>
              </w:rPr>
            </w:pPr>
            <w:r w:rsidRPr="009212D0">
              <w:rPr>
                <w:rFonts w:eastAsia="Times New Roman" w:cs="Arial"/>
                <w:b/>
                <w:bCs/>
                <w:szCs w:val="24"/>
              </w:rPr>
              <w:lastRenderedPageBreak/>
              <w:t>Trimestre</w:t>
            </w:r>
            <w:r w:rsidR="006E3498" w:rsidRPr="009212D0">
              <w:rPr>
                <w:rFonts w:eastAsia="Times New Roman" w:cs="Arial"/>
                <w:b/>
                <w:bCs/>
                <w:szCs w:val="24"/>
              </w:rPr>
              <w:t xml:space="preserve"> 1</w:t>
            </w:r>
          </w:p>
        </w:tc>
        <w:tc>
          <w:tcPr>
            <w:tcW w:w="567" w:type="dxa"/>
            <w:vMerge w:val="restart"/>
            <w:shd w:val="clear" w:color="auto" w:fill="auto"/>
            <w:tcMar>
              <w:left w:w="28" w:type="dxa"/>
              <w:right w:w="28" w:type="dxa"/>
            </w:tcMar>
          </w:tcPr>
          <w:p w14:paraId="6E3A6E20" w14:textId="64F72F5F" w:rsidR="006E3498" w:rsidRPr="009212D0" w:rsidRDefault="005649C0" w:rsidP="009212D0">
            <w:pPr>
              <w:rPr>
                <w:rFonts w:eastAsia="Times New Roman" w:cs="Arial"/>
                <w:b/>
                <w:bCs/>
                <w:szCs w:val="24"/>
              </w:rPr>
            </w:pPr>
            <w:r w:rsidRPr="009212D0">
              <w:rPr>
                <w:rFonts w:eastAsia="Times New Roman" w:cs="Arial"/>
                <w:b/>
                <w:bCs/>
                <w:szCs w:val="24"/>
              </w:rPr>
              <w:lastRenderedPageBreak/>
              <w:t>AVAN</w:t>
            </w:r>
            <w:r w:rsidR="006E3498" w:rsidRPr="009212D0">
              <w:rPr>
                <w:rFonts w:eastAsia="Times New Roman" w:cs="Arial"/>
                <w:b/>
                <w:bCs/>
                <w:szCs w:val="24"/>
              </w:rPr>
              <w:t xml:space="preserve">CE </w:t>
            </w:r>
            <w:r w:rsidRPr="009212D0">
              <w:rPr>
                <w:rFonts w:eastAsia="Times New Roman" w:cs="Arial"/>
                <w:b/>
                <w:bCs/>
                <w:szCs w:val="24"/>
              </w:rPr>
              <w:t>Tri</w:t>
            </w:r>
            <w:r w:rsidRPr="009212D0">
              <w:rPr>
                <w:rFonts w:eastAsia="Times New Roman" w:cs="Arial"/>
                <w:b/>
                <w:bCs/>
                <w:szCs w:val="24"/>
              </w:rPr>
              <w:lastRenderedPageBreak/>
              <w:t xml:space="preserve">mestre </w:t>
            </w:r>
            <w:r w:rsidR="006E3498" w:rsidRPr="009212D0">
              <w:rPr>
                <w:rFonts w:eastAsia="Times New Roman" w:cs="Arial"/>
                <w:b/>
                <w:bCs/>
                <w:szCs w:val="24"/>
              </w:rPr>
              <w:t>2</w:t>
            </w:r>
          </w:p>
        </w:tc>
        <w:tc>
          <w:tcPr>
            <w:tcW w:w="567" w:type="dxa"/>
            <w:vMerge w:val="restart"/>
            <w:shd w:val="clear" w:color="auto" w:fill="auto"/>
            <w:tcMar>
              <w:left w:w="28" w:type="dxa"/>
              <w:right w:w="28" w:type="dxa"/>
            </w:tcMar>
          </w:tcPr>
          <w:p w14:paraId="55463A7D" w14:textId="6CBD25E4" w:rsidR="006E3498" w:rsidRPr="009212D0" w:rsidRDefault="005649C0" w:rsidP="009212D0">
            <w:pPr>
              <w:rPr>
                <w:rFonts w:eastAsia="Times New Roman" w:cs="Arial"/>
                <w:b/>
                <w:bCs/>
                <w:szCs w:val="24"/>
              </w:rPr>
            </w:pPr>
            <w:r w:rsidRPr="009212D0">
              <w:rPr>
                <w:rFonts w:eastAsia="Times New Roman" w:cs="Arial"/>
                <w:b/>
                <w:bCs/>
                <w:szCs w:val="24"/>
              </w:rPr>
              <w:lastRenderedPageBreak/>
              <w:t>AVAN</w:t>
            </w:r>
            <w:r w:rsidR="006E3498" w:rsidRPr="009212D0">
              <w:rPr>
                <w:rFonts w:eastAsia="Times New Roman" w:cs="Arial"/>
                <w:b/>
                <w:bCs/>
                <w:szCs w:val="24"/>
              </w:rPr>
              <w:t xml:space="preserve">CE </w:t>
            </w:r>
            <w:r w:rsidRPr="009212D0">
              <w:rPr>
                <w:rFonts w:eastAsia="Times New Roman" w:cs="Arial"/>
                <w:b/>
                <w:bCs/>
                <w:szCs w:val="24"/>
              </w:rPr>
              <w:t>Tri</w:t>
            </w:r>
            <w:r w:rsidRPr="009212D0">
              <w:rPr>
                <w:rFonts w:eastAsia="Times New Roman" w:cs="Arial"/>
                <w:b/>
                <w:bCs/>
                <w:szCs w:val="24"/>
              </w:rPr>
              <w:lastRenderedPageBreak/>
              <w:t xml:space="preserve">mestre </w:t>
            </w:r>
            <w:r w:rsidR="006E3498" w:rsidRPr="009212D0">
              <w:rPr>
                <w:rFonts w:eastAsia="Times New Roman" w:cs="Arial"/>
                <w:b/>
                <w:bCs/>
                <w:szCs w:val="24"/>
              </w:rPr>
              <w:t>3</w:t>
            </w:r>
          </w:p>
        </w:tc>
        <w:tc>
          <w:tcPr>
            <w:tcW w:w="567" w:type="dxa"/>
            <w:vMerge w:val="restart"/>
            <w:shd w:val="clear" w:color="auto" w:fill="auto"/>
            <w:tcMar>
              <w:left w:w="28" w:type="dxa"/>
              <w:right w:w="28" w:type="dxa"/>
            </w:tcMar>
          </w:tcPr>
          <w:p w14:paraId="373BC417" w14:textId="2EE7BC87" w:rsidR="006E3498" w:rsidRPr="009212D0" w:rsidRDefault="005649C0" w:rsidP="009212D0">
            <w:pPr>
              <w:rPr>
                <w:rFonts w:eastAsia="Times New Roman" w:cs="Arial"/>
                <w:b/>
                <w:bCs/>
                <w:szCs w:val="24"/>
              </w:rPr>
            </w:pPr>
            <w:r w:rsidRPr="009212D0">
              <w:rPr>
                <w:rFonts w:eastAsia="Times New Roman" w:cs="Arial"/>
                <w:b/>
                <w:bCs/>
                <w:szCs w:val="24"/>
              </w:rPr>
              <w:lastRenderedPageBreak/>
              <w:t>AVANCE Tri</w:t>
            </w:r>
            <w:r w:rsidRPr="009212D0">
              <w:rPr>
                <w:rFonts w:eastAsia="Times New Roman" w:cs="Arial"/>
                <w:b/>
                <w:bCs/>
                <w:szCs w:val="24"/>
              </w:rPr>
              <w:lastRenderedPageBreak/>
              <w:t>mestre</w:t>
            </w:r>
            <w:r w:rsidR="006E3498" w:rsidRPr="009212D0">
              <w:rPr>
                <w:rFonts w:eastAsia="Times New Roman" w:cs="Arial"/>
                <w:b/>
                <w:bCs/>
                <w:szCs w:val="24"/>
              </w:rPr>
              <w:t xml:space="preserve"> 4</w:t>
            </w:r>
          </w:p>
        </w:tc>
      </w:tr>
      <w:tr w:rsidR="00A31D3C" w:rsidRPr="009212D0" w14:paraId="26D10A67" w14:textId="77777777" w:rsidTr="00AF6E01">
        <w:trPr>
          <w:trHeight w:val="166"/>
          <w:jc w:val="center"/>
        </w:trPr>
        <w:tc>
          <w:tcPr>
            <w:tcW w:w="526" w:type="dxa"/>
            <w:vMerge/>
            <w:shd w:val="clear" w:color="auto" w:fill="auto"/>
            <w:tcMar>
              <w:left w:w="28" w:type="dxa"/>
              <w:right w:w="28" w:type="dxa"/>
            </w:tcMar>
            <w:hideMark/>
          </w:tcPr>
          <w:p w14:paraId="118D6D83" w14:textId="77777777" w:rsidR="0026721A" w:rsidRPr="009212D0" w:rsidRDefault="0026721A" w:rsidP="009212D0">
            <w:pPr>
              <w:rPr>
                <w:rFonts w:eastAsia="Times New Roman" w:cs="Arial"/>
                <w:b/>
                <w:bCs/>
                <w:szCs w:val="24"/>
              </w:rPr>
            </w:pPr>
          </w:p>
        </w:tc>
        <w:tc>
          <w:tcPr>
            <w:tcW w:w="462" w:type="dxa"/>
            <w:vMerge/>
            <w:shd w:val="clear" w:color="auto" w:fill="auto"/>
            <w:tcMar>
              <w:left w:w="28" w:type="dxa"/>
              <w:right w:w="28" w:type="dxa"/>
            </w:tcMar>
            <w:hideMark/>
          </w:tcPr>
          <w:p w14:paraId="79AEE91E" w14:textId="77777777" w:rsidR="0026721A" w:rsidRPr="009212D0" w:rsidRDefault="0026721A" w:rsidP="009212D0">
            <w:pPr>
              <w:rPr>
                <w:rFonts w:eastAsia="Times New Roman" w:cs="Arial"/>
                <w:b/>
                <w:bCs/>
                <w:szCs w:val="24"/>
              </w:rPr>
            </w:pPr>
          </w:p>
        </w:tc>
        <w:tc>
          <w:tcPr>
            <w:tcW w:w="567" w:type="dxa"/>
            <w:vMerge/>
            <w:shd w:val="clear" w:color="auto" w:fill="auto"/>
            <w:tcMar>
              <w:left w:w="28" w:type="dxa"/>
              <w:right w:w="28" w:type="dxa"/>
            </w:tcMar>
            <w:hideMark/>
          </w:tcPr>
          <w:p w14:paraId="46321C62" w14:textId="77777777" w:rsidR="0026721A" w:rsidRPr="009212D0" w:rsidRDefault="0026721A" w:rsidP="009212D0">
            <w:pPr>
              <w:rPr>
                <w:rFonts w:eastAsia="Times New Roman" w:cs="Arial"/>
                <w:b/>
                <w:bCs/>
                <w:szCs w:val="24"/>
              </w:rPr>
            </w:pPr>
          </w:p>
        </w:tc>
        <w:tc>
          <w:tcPr>
            <w:tcW w:w="425" w:type="dxa"/>
            <w:shd w:val="clear" w:color="auto" w:fill="auto"/>
            <w:noWrap/>
            <w:tcMar>
              <w:left w:w="28" w:type="dxa"/>
              <w:right w:w="28" w:type="dxa"/>
            </w:tcMar>
            <w:hideMark/>
          </w:tcPr>
          <w:p w14:paraId="1DD1BAB8" w14:textId="77777777" w:rsidR="006E774E" w:rsidRPr="009212D0" w:rsidRDefault="006E774E" w:rsidP="009212D0">
            <w:pPr>
              <w:rPr>
                <w:rFonts w:eastAsia="Times New Roman" w:cs="Arial"/>
                <w:b/>
                <w:szCs w:val="24"/>
              </w:rPr>
            </w:pPr>
            <w:r w:rsidRPr="009212D0">
              <w:rPr>
                <w:rFonts w:eastAsia="Times New Roman" w:cs="Arial"/>
                <w:b/>
                <w:szCs w:val="24"/>
              </w:rPr>
              <w:t>Enero</w:t>
            </w:r>
          </w:p>
          <w:p w14:paraId="41E13FE9" w14:textId="77777777" w:rsidR="005649C0" w:rsidRPr="009212D0" w:rsidRDefault="005649C0" w:rsidP="009212D0">
            <w:pPr>
              <w:rPr>
                <w:rFonts w:eastAsia="Times New Roman" w:cs="Arial"/>
                <w:b/>
                <w:szCs w:val="24"/>
              </w:rPr>
            </w:pPr>
          </w:p>
          <w:p w14:paraId="4221FAE6" w14:textId="77777777" w:rsidR="005649C0" w:rsidRPr="009212D0" w:rsidRDefault="005649C0" w:rsidP="009212D0">
            <w:pPr>
              <w:rPr>
                <w:rFonts w:eastAsia="Times New Roman" w:cs="Arial"/>
                <w:b/>
                <w:szCs w:val="24"/>
              </w:rPr>
            </w:pPr>
          </w:p>
          <w:p w14:paraId="0B77B871" w14:textId="5FD9D089" w:rsidR="0079478C" w:rsidRPr="009212D0" w:rsidRDefault="0079478C" w:rsidP="009212D0">
            <w:pPr>
              <w:rPr>
                <w:rFonts w:eastAsia="Times New Roman" w:cs="Arial"/>
                <w:b/>
                <w:szCs w:val="24"/>
              </w:rPr>
            </w:pPr>
          </w:p>
        </w:tc>
        <w:tc>
          <w:tcPr>
            <w:tcW w:w="425" w:type="dxa"/>
            <w:shd w:val="clear" w:color="auto" w:fill="FFFFFF" w:themeFill="background1"/>
            <w:noWrap/>
            <w:tcMar>
              <w:left w:w="28" w:type="dxa"/>
              <w:right w:w="28" w:type="dxa"/>
            </w:tcMar>
            <w:hideMark/>
          </w:tcPr>
          <w:p w14:paraId="27EC15ED" w14:textId="77777777" w:rsidR="0026721A" w:rsidRPr="009212D0" w:rsidRDefault="006E774E" w:rsidP="009212D0">
            <w:pPr>
              <w:rPr>
                <w:rFonts w:eastAsia="Times New Roman" w:cs="Arial"/>
                <w:b/>
                <w:szCs w:val="24"/>
              </w:rPr>
            </w:pPr>
            <w:r w:rsidRPr="009212D0">
              <w:rPr>
                <w:rFonts w:eastAsia="Times New Roman" w:cs="Arial"/>
                <w:b/>
                <w:szCs w:val="24"/>
              </w:rPr>
              <w:lastRenderedPageBreak/>
              <w:t>Febr</w:t>
            </w:r>
            <w:r w:rsidRPr="009212D0">
              <w:rPr>
                <w:rFonts w:eastAsia="Times New Roman" w:cs="Arial"/>
                <w:b/>
                <w:szCs w:val="24"/>
              </w:rPr>
              <w:lastRenderedPageBreak/>
              <w:t>ero</w:t>
            </w:r>
          </w:p>
          <w:p w14:paraId="27477C66" w14:textId="77777777" w:rsidR="005649C0" w:rsidRPr="009212D0" w:rsidRDefault="005649C0" w:rsidP="009212D0">
            <w:pPr>
              <w:rPr>
                <w:rFonts w:eastAsia="Times New Roman" w:cs="Arial"/>
                <w:b/>
                <w:szCs w:val="24"/>
              </w:rPr>
            </w:pPr>
          </w:p>
          <w:p w14:paraId="0AEB7C8E" w14:textId="2FAD529F" w:rsidR="0079478C" w:rsidRPr="009212D0" w:rsidRDefault="0079478C" w:rsidP="009212D0">
            <w:pPr>
              <w:rPr>
                <w:rFonts w:eastAsia="Times New Roman" w:cs="Arial"/>
                <w:b/>
                <w:szCs w:val="24"/>
              </w:rPr>
            </w:pPr>
          </w:p>
        </w:tc>
        <w:tc>
          <w:tcPr>
            <w:tcW w:w="425" w:type="dxa"/>
            <w:shd w:val="clear" w:color="auto" w:fill="FFFFFF" w:themeFill="background1"/>
            <w:noWrap/>
            <w:tcMar>
              <w:left w:w="28" w:type="dxa"/>
              <w:right w:w="28" w:type="dxa"/>
            </w:tcMar>
            <w:hideMark/>
          </w:tcPr>
          <w:p w14:paraId="674ACEF4" w14:textId="77777777" w:rsidR="0026721A" w:rsidRPr="009212D0" w:rsidRDefault="006E774E" w:rsidP="009212D0">
            <w:pPr>
              <w:rPr>
                <w:rFonts w:eastAsia="Times New Roman" w:cs="Arial"/>
                <w:b/>
                <w:szCs w:val="24"/>
              </w:rPr>
            </w:pPr>
            <w:r w:rsidRPr="009212D0">
              <w:rPr>
                <w:rFonts w:eastAsia="Times New Roman" w:cs="Arial"/>
                <w:b/>
                <w:szCs w:val="24"/>
              </w:rPr>
              <w:lastRenderedPageBreak/>
              <w:t>Marzo</w:t>
            </w:r>
          </w:p>
          <w:p w14:paraId="5595CE2F" w14:textId="77777777" w:rsidR="005649C0" w:rsidRPr="009212D0" w:rsidRDefault="005649C0" w:rsidP="009212D0">
            <w:pPr>
              <w:rPr>
                <w:rFonts w:eastAsia="Times New Roman" w:cs="Arial"/>
                <w:b/>
                <w:szCs w:val="24"/>
              </w:rPr>
            </w:pPr>
          </w:p>
          <w:p w14:paraId="39589F5C" w14:textId="77777777" w:rsidR="005649C0" w:rsidRPr="009212D0" w:rsidRDefault="005649C0" w:rsidP="009212D0">
            <w:pPr>
              <w:rPr>
                <w:rFonts w:eastAsia="Times New Roman" w:cs="Arial"/>
                <w:b/>
                <w:szCs w:val="24"/>
              </w:rPr>
            </w:pPr>
          </w:p>
          <w:p w14:paraId="0715FB3A" w14:textId="5659427D" w:rsidR="0079478C" w:rsidRPr="009212D0" w:rsidRDefault="0079478C" w:rsidP="009212D0">
            <w:pPr>
              <w:rPr>
                <w:rFonts w:eastAsia="Times New Roman" w:cs="Arial"/>
                <w:b/>
                <w:szCs w:val="24"/>
              </w:rPr>
            </w:pPr>
          </w:p>
        </w:tc>
        <w:tc>
          <w:tcPr>
            <w:tcW w:w="417" w:type="dxa"/>
            <w:shd w:val="clear" w:color="auto" w:fill="FFFFFF" w:themeFill="background1"/>
            <w:noWrap/>
            <w:tcMar>
              <w:left w:w="28" w:type="dxa"/>
              <w:right w:w="28" w:type="dxa"/>
            </w:tcMar>
            <w:hideMark/>
          </w:tcPr>
          <w:p w14:paraId="43D600BD" w14:textId="77777777" w:rsidR="0026721A" w:rsidRPr="009212D0" w:rsidRDefault="006E774E" w:rsidP="009212D0">
            <w:pPr>
              <w:rPr>
                <w:rFonts w:eastAsia="Times New Roman" w:cs="Arial"/>
                <w:b/>
                <w:szCs w:val="24"/>
              </w:rPr>
            </w:pPr>
            <w:r w:rsidRPr="009212D0">
              <w:rPr>
                <w:rFonts w:eastAsia="Times New Roman" w:cs="Arial"/>
                <w:b/>
                <w:szCs w:val="24"/>
              </w:rPr>
              <w:lastRenderedPageBreak/>
              <w:t>Abril</w:t>
            </w:r>
          </w:p>
          <w:p w14:paraId="2E375D31" w14:textId="77777777" w:rsidR="005649C0" w:rsidRPr="009212D0" w:rsidRDefault="005649C0" w:rsidP="009212D0">
            <w:pPr>
              <w:rPr>
                <w:rFonts w:eastAsia="Times New Roman" w:cs="Arial"/>
                <w:b/>
                <w:szCs w:val="24"/>
              </w:rPr>
            </w:pPr>
          </w:p>
          <w:p w14:paraId="2A686B43" w14:textId="77777777" w:rsidR="005649C0" w:rsidRPr="009212D0" w:rsidRDefault="005649C0" w:rsidP="009212D0">
            <w:pPr>
              <w:rPr>
                <w:rFonts w:eastAsia="Times New Roman" w:cs="Arial"/>
                <w:b/>
                <w:szCs w:val="24"/>
              </w:rPr>
            </w:pPr>
          </w:p>
          <w:p w14:paraId="715396EA" w14:textId="2B0CF038" w:rsidR="0079478C" w:rsidRPr="009212D0" w:rsidRDefault="0079478C" w:rsidP="009212D0">
            <w:pPr>
              <w:rPr>
                <w:rFonts w:eastAsia="Times New Roman" w:cs="Arial"/>
                <w:b/>
                <w:szCs w:val="24"/>
              </w:rPr>
            </w:pPr>
          </w:p>
        </w:tc>
        <w:tc>
          <w:tcPr>
            <w:tcW w:w="434" w:type="dxa"/>
            <w:shd w:val="clear" w:color="auto" w:fill="FFFFFF" w:themeFill="background1"/>
            <w:noWrap/>
            <w:tcMar>
              <w:left w:w="28" w:type="dxa"/>
              <w:right w:w="28" w:type="dxa"/>
            </w:tcMar>
            <w:hideMark/>
          </w:tcPr>
          <w:p w14:paraId="0F13715F" w14:textId="77777777" w:rsidR="0026721A" w:rsidRPr="009212D0" w:rsidRDefault="006E774E" w:rsidP="009212D0">
            <w:pPr>
              <w:rPr>
                <w:rFonts w:eastAsia="Times New Roman" w:cs="Arial"/>
                <w:b/>
                <w:szCs w:val="24"/>
              </w:rPr>
            </w:pPr>
            <w:r w:rsidRPr="009212D0">
              <w:rPr>
                <w:rFonts w:eastAsia="Times New Roman" w:cs="Arial"/>
                <w:b/>
                <w:szCs w:val="24"/>
              </w:rPr>
              <w:lastRenderedPageBreak/>
              <w:t>Mayo</w:t>
            </w:r>
          </w:p>
          <w:p w14:paraId="0E5768FF" w14:textId="77777777" w:rsidR="005649C0" w:rsidRPr="009212D0" w:rsidRDefault="005649C0" w:rsidP="009212D0">
            <w:pPr>
              <w:rPr>
                <w:rFonts w:eastAsia="Times New Roman" w:cs="Arial"/>
                <w:b/>
                <w:szCs w:val="24"/>
              </w:rPr>
            </w:pPr>
          </w:p>
          <w:p w14:paraId="186BCE2E" w14:textId="77777777" w:rsidR="005649C0" w:rsidRPr="009212D0" w:rsidRDefault="005649C0" w:rsidP="009212D0">
            <w:pPr>
              <w:rPr>
                <w:rFonts w:eastAsia="Times New Roman" w:cs="Arial"/>
                <w:b/>
                <w:szCs w:val="24"/>
              </w:rPr>
            </w:pPr>
          </w:p>
          <w:p w14:paraId="2ED18DB7" w14:textId="7322C851" w:rsidR="0079478C" w:rsidRPr="009212D0" w:rsidRDefault="0079478C" w:rsidP="009212D0">
            <w:pPr>
              <w:rPr>
                <w:rFonts w:eastAsia="Times New Roman" w:cs="Arial"/>
                <w:b/>
                <w:szCs w:val="24"/>
              </w:rPr>
            </w:pPr>
          </w:p>
        </w:tc>
        <w:tc>
          <w:tcPr>
            <w:tcW w:w="425" w:type="dxa"/>
            <w:shd w:val="clear" w:color="auto" w:fill="FFFFFF" w:themeFill="background1"/>
            <w:noWrap/>
            <w:tcMar>
              <w:left w:w="28" w:type="dxa"/>
              <w:right w:w="28" w:type="dxa"/>
            </w:tcMar>
            <w:hideMark/>
          </w:tcPr>
          <w:p w14:paraId="0AB5B35B" w14:textId="77777777" w:rsidR="0026721A" w:rsidRPr="009212D0" w:rsidRDefault="006E774E" w:rsidP="009212D0">
            <w:pPr>
              <w:rPr>
                <w:rFonts w:eastAsia="Times New Roman" w:cs="Arial"/>
                <w:b/>
                <w:szCs w:val="24"/>
              </w:rPr>
            </w:pPr>
            <w:r w:rsidRPr="009212D0">
              <w:rPr>
                <w:rFonts w:eastAsia="Times New Roman" w:cs="Arial"/>
                <w:b/>
                <w:szCs w:val="24"/>
              </w:rPr>
              <w:lastRenderedPageBreak/>
              <w:t>Junio</w:t>
            </w:r>
          </w:p>
          <w:p w14:paraId="1E981645" w14:textId="77777777" w:rsidR="005649C0" w:rsidRPr="009212D0" w:rsidRDefault="005649C0" w:rsidP="009212D0">
            <w:pPr>
              <w:rPr>
                <w:rFonts w:eastAsia="Times New Roman" w:cs="Arial"/>
                <w:b/>
                <w:szCs w:val="24"/>
              </w:rPr>
            </w:pPr>
          </w:p>
          <w:p w14:paraId="6124354F" w14:textId="77777777" w:rsidR="005649C0" w:rsidRPr="009212D0" w:rsidRDefault="005649C0" w:rsidP="009212D0">
            <w:pPr>
              <w:rPr>
                <w:rFonts w:eastAsia="Times New Roman" w:cs="Arial"/>
                <w:b/>
                <w:szCs w:val="24"/>
              </w:rPr>
            </w:pPr>
          </w:p>
          <w:p w14:paraId="38365EF4" w14:textId="0AB1C6CC" w:rsidR="0079478C" w:rsidRPr="009212D0" w:rsidRDefault="0079478C" w:rsidP="009212D0">
            <w:pPr>
              <w:rPr>
                <w:rFonts w:eastAsia="Times New Roman" w:cs="Arial"/>
                <w:b/>
                <w:szCs w:val="24"/>
              </w:rPr>
            </w:pPr>
          </w:p>
        </w:tc>
        <w:tc>
          <w:tcPr>
            <w:tcW w:w="425" w:type="dxa"/>
            <w:shd w:val="clear" w:color="auto" w:fill="FFFFFF" w:themeFill="background1"/>
            <w:noWrap/>
            <w:tcMar>
              <w:left w:w="28" w:type="dxa"/>
              <w:right w:w="28" w:type="dxa"/>
            </w:tcMar>
            <w:hideMark/>
          </w:tcPr>
          <w:p w14:paraId="383EF9ED" w14:textId="77777777" w:rsidR="0026721A" w:rsidRPr="009212D0" w:rsidRDefault="006E774E" w:rsidP="009212D0">
            <w:pPr>
              <w:rPr>
                <w:rFonts w:eastAsia="Times New Roman" w:cs="Arial"/>
                <w:b/>
                <w:szCs w:val="24"/>
              </w:rPr>
            </w:pPr>
            <w:r w:rsidRPr="009212D0">
              <w:rPr>
                <w:rFonts w:eastAsia="Times New Roman" w:cs="Arial"/>
                <w:b/>
                <w:szCs w:val="24"/>
              </w:rPr>
              <w:lastRenderedPageBreak/>
              <w:t>Julio</w:t>
            </w:r>
          </w:p>
          <w:p w14:paraId="1D147590" w14:textId="77777777" w:rsidR="005649C0" w:rsidRPr="009212D0" w:rsidRDefault="005649C0" w:rsidP="009212D0">
            <w:pPr>
              <w:rPr>
                <w:rFonts w:eastAsia="Times New Roman" w:cs="Arial"/>
                <w:b/>
                <w:szCs w:val="24"/>
              </w:rPr>
            </w:pPr>
          </w:p>
          <w:p w14:paraId="0BD46BF5" w14:textId="77777777" w:rsidR="005649C0" w:rsidRPr="009212D0" w:rsidRDefault="005649C0" w:rsidP="009212D0">
            <w:pPr>
              <w:rPr>
                <w:rFonts w:eastAsia="Times New Roman" w:cs="Arial"/>
                <w:b/>
                <w:szCs w:val="24"/>
              </w:rPr>
            </w:pPr>
          </w:p>
          <w:p w14:paraId="18E57655" w14:textId="78165554" w:rsidR="0079478C" w:rsidRPr="009212D0" w:rsidRDefault="0079478C" w:rsidP="009212D0">
            <w:pPr>
              <w:rPr>
                <w:rFonts w:eastAsia="Times New Roman" w:cs="Arial"/>
                <w:b/>
                <w:szCs w:val="24"/>
              </w:rPr>
            </w:pPr>
          </w:p>
        </w:tc>
        <w:tc>
          <w:tcPr>
            <w:tcW w:w="426" w:type="dxa"/>
            <w:shd w:val="clear" w:color="auto" w:fill="FFFFFF" w:themeFill="background1"/>
            <w:noWrap/>
            <w:tcMar>
              <w:left w:w="28" w:type="dxa"/>
              <w:right w:w="28" w:type="dxa"/>
            </w:tcMar>
            <w:hideMark/>
          </w:tcPr>
          <w:p w14:paraId="42A88C01" w14:textId="77777777" w:rsidR="00A31D3C" w:rsidRPr="009212D0" w:rsidRDefault="006E774E" w:rsidP="009212D0">
            <w:pPr>
              <w:rPr>
                <w:rFonts w:eastAsia="Times New Roman" w:cs="Arial"/>
                <w:b/>
                <w:szCs w:val="24"/>
              </w:rPr>
            </w:pPr>
            <w:r w:rsidRPr="009212D0">
              <w:rPr>
                <w:rFonts w:eastAsia="Times New Roman" w:cs="Arial"/>
                <w:b/>
                <w:szCs w:val="24"/>
              </w:rPr>
              <w:lastRenderedPageBreak/>
              <w:t>Agosto</w:t>
            </w:r>
          </w:p>
          <w:p w14:paraId="1CC7CAF1" w14:textId="77777777" w:rsidR="005649C0" w:rsidRPr="009212D0" w:rsidRDefault="005649C0" w:rsidP="009212D0">
            <w:pPr>
              <w:rPr>
                <w:rFonts w:eastAsia="Times New Roman" w:cs="Arial"/>
                <w:b/>
                <w:szCs w:val="24"/>
              </w:rPr>
            </w:pPr>
          </w:p>
          <w:p w14:paraId="35F95D7E" w14:textId="346B8B32" w:rsidR="0079478C" w:rsidRPr="009212D0" w:rsidRDefault="0079478C" w:rsidP="009212D0">
            <w:pPr>
              <w:rPr>
                <w:rFonts w:eastAsia="Times New Roman" w:cs="Arial"/>
                <w:b/>
                <w:szCs w:val="24"/>
              </w:rPr>
            </w:pPr>
          </w:p>
        </w:tc>
        <w:tc>
          <w:tcPr>
            <w:tcW w:w="567" w:type="dxa"/>
            <w:shd w:val="clear" w:color="auto" w:fill="FFFFFF" w:themeFill="background1"/>
            <w:noWrap/>
            <w:tcMar>
              <w:left w:w="28" w:type="dxa"/>
              <w:right w:w="28" w:type="dxa"/>
            </w:tcMar>
            <w:hideMark/>
          </w:tcPr>
          <w:p w14:paraId="09D1BD9A" w14:textId="77777777" w:rsidR="00A31D3C" w:rsidRPr="009212D0" w:rsidRDefault="006E774E" w:rsidP="009212D0">
            <w:pPr>
              <w:rPr>
                <w:rFonts w:eastAsia="Times New Roman" w:cs="Arial"/>
                <w:b/>
                <w:szCs w:val="24"/>
              </w:rPr>
            </w:pPr>
            <w:r w:rsidRPr="009212D0">
              <w:rPr>
                <w:rFonts w:eastAsia="Times New Roman" w:cs="Arial"/>
                <w:b/>
                <w:szCs w:val="24"/>
              </w:rPr>
              <w:lastRenderedPageBreak/>
              <w:t>Septiembre</w:t>
            </w:r>
          </w:p>
          <w:p w14:paraId="602CD430" w14:textId="77777777" w:rsidR="005649C0" w:rsidRPr="009212D0" w:rsidRDefault="005649C0" w:rsidP="009212D0">
            <w:pPr>
              <w:rPr>
                <w:rFonts w:eastAsia="Times New Roman" w:cs="Arial"/>
                <w:b/>
                <w:szCs w:val="24"/>
              </w:rPr>
            </w:pPr>
          </w:p>
          <w:p w14:paraId="3A84709B" w14:textId="6EB63C1B" w:rsidR="0079478C" w:rsidRPr="009212D0" w:rsidRDefault="0079478C" w:rsidP="009212D0">
            <w:pPr>
              <w:rPr>
                <w:rFonts w:eastAsia="Times New Roman" w:cs="Arial"/>
                <w:b/>
                <w:szCs w:val="24"/>
              </w:rPr>
            </w:pPr>
          </w:p>
        </w:tc>
        <w:tc>
          <w:tcPr>
            <w:tcW w:w="567" w:type="dxa"/>
            <w:shd w:val="clear" w:color="auto" w:fill="FFFFFF" w:themeFill="background1"/>
            <w:noWrap/>
            <w:tcMar>
              <w:left w:w="28" w:type="dxa"/>
              <w:right w:w="28" w:type="dxa"/>
            </w:tcMar>
            <w:hideMark/>
          </w:tcPr>
          <w:p w14:paraId="15C6E68C" w14:textId="77777777" w:rsidR="00A31D3C" w:rsidRPr="009212D0" w:rsidRDefault="006E774E" w:rsidP="009212D0">
            <w:pPr>
              <w:rPr>
                <w:rFonts w:eastAsia="Times New Roman" w:cs="Arial"/>
                <w:b/>
                <w:szCs w:val="24"/>
              </w:rPr>
            </w:pPr>
            <w:r w:rsidRPr="009212D0">
              <w:rPr>
                <w:rFonts w:eastAsia="Times New Roman" w:cs="Arial"/>
                <w:b/>
                <w:szCs w:val="24"/>
              </w:rPr>
              <w:lastRenderedPageBreak/>
              <w:t>Octubre</w:t>
            </w:r>
          </w:p>
          <w:p w14:paraId="3E1C9431" w14:textId="77777777" w:rsidR="005649C0" w:rsidRPr="009212D0" w:rsidRDefault="005649C0" w:rsidP="009212D0">
            <w:pPr>
              <w:rPr>
                <w:rFonts w:eastAsia="Times New Roman" w:cs="Arial"/>
                <w:b/>
                <w:szCs w:val="24"/>
              </w:rPr>
            </w:pPr>
          </w:p>
          <w:p w14:paraId="031582EB" w14:textId="77777777" w:rsidR="005649C0" w:rsidRPr="009212D0" w:rsidRDefault="005649C0" w:rsidP="009212D0">
            <w:pPr>
              <w:rPr>
                <w:rFonts w:eastAsia="Times New Roman" w:cs="Arial"/>
                <w:b/>
                <w:szCs w:val="24"/>
              </w:rPr>
            </w:pPr>
          </w:p>
          <w:p w14:paraId="05E0CF3E" w14:textId="4444163A" w:rsidR="0079478C" w:rsidRPr="009212D0" w:rsidRDefault="0079478C" w:rsidP="009212D0">
            <w:pPr>
              <w:rPr>
                <w:rFonts w:eastAsia="Times New Roman" w:cs="Arial"/>
                <w:b/>
                <w:szCs w:val="24"/>
              </w:rPr>
            </w:pPr>
          </w:p>
        </w:tc>
        <w:tc>
          <w:tcPr>
            <w:tcW w:w="567" w:type="dxa"/>
            <w:shd w:val="clear" w:color="auto" w:fill="FFFFFF" w:themeFill="background1"/>
            <w:noWrap/>
            <w:tcMar>
              <w:left w:w="28" w:type="dxa"/>
              <w:right w:w="28" w:type="dxa"/>
            </w:tcMar>
            <w:hideMark/>
          </w:tcPr>
          <w:p w14:paraId="417F5A35" w14:textId="77777777" w:rsidR="00A31D3C" w:rsidRPr="009212D0" w:rsidRDefault="006E774E" w:rsidP="009212D0">
            <w:pPr>
              <w:rPr>
                <w:rFonts w:eastAsia="Times New Roman" w:cs="Arial"/>
                <w:b/>
                <w:szCs w:val="24"/>
              </w:rPr>
            </w:pPr>
            <w:r w:rsidRPr="009212D0">
              <w:rPr>
                <w:rFonts w:eastAsia="Times New Roman" w:cs="Arial"/>
                <w:b/>
                <w:szCs w:val="24"/>
              </w:rPr>
              <w:lastRenderedPageBreak/>
              <w:t>Noviembre</w:t>
            </w:r>
          </w:p>
          <w:p w14:paraId="02268DCF" w14:textId="77777777" w:rsidR="005649C0" w:rsidRPr="009212D0" w:rsidRDefault="005649C0" w:rsidP="009212D0">
            <w:pPr>
              <w:rPr>
                <w:rFonts w:eastAsia="Times New Roman" w:cs="Arial"/>
                <w:b/>
                <w:szCs w:val="24"/>
              </w:rPr>
            </w:pPr>
          </w:p>
          <w:p w14:paraId="1C7B2457" w14:textId="5C3BEE01" w:rsidR="0079478C" w:rsidRPr="009212D0" w:rsidRDefault="0079478C" w:rsidP="009212D0">
            <w:pPr>
              <w:rPr>
                <w:rFonts w:eastAsia="Times New Roman" w:cs="Arial"/>
                <w:b/>
                <w:szCs w:val="24"/>
              </w:rPr>
            </w:pPr>
          </w:p>
        </w:tc>
        <w:tc>
          <w:tcPr>
            <w:tcW w:w="567" w:type="dxa"/>
            <w:shd w:val="clear" w:color="auto" w:fill="FFFFFF" w:themeFill="background1"/>
            <w:noWrap/>
            <w:tcMar>
              <w:left w:w="28" w:type="dxa"/>
              <w:right w:w="28" w:type="dxa"/>
            </w:tcMar>
            <w:hideMark/>
          </w:tcPr>
          <w:p w14:paraId="609E84AE" w14:textId="77777777" w:rsidR="00A31D3C" w:rsidRPr="009212D0" w:rsidRDefault="006E774E" w:rsidP="009212D0">
            <w:pPr>
              <w:rPr>
                <w:rFonts w:eastAsia="Times New Roman" w:cs="Arial"/>
                <w:b/>
                <w:szCs w:val="24"/>
              </w:rPr>
            </w:pPr>
            <w:r w:rsidRPr="009212D0">
              <w:rPr>
                <w:rFonts w:eastAsia="Times New Roman" w:cs="Arial"/>
                <w:b/>
                <w:szCs w:val="24"/>
              </w:rPr>
              <w:lastRenderedPageBreak/>
              <w:t>Diciembre</w:t>
            </w:r>
          </w:p>
          <w:p w14:paraId="0E1724CA" w14:textId="77777777" w:rsidR="005649C0" w:rsidRPr="009212D0" w:rsidRDefault="005649C0" w:rsidP="009212D0">
            <w:pPr>
              <w:rPr>
                <w:rFonts w:eastAsia="Times New Roman" w:cs="Arial"/>
                <w:b/>
                <w:szCs w:val="24"/>
              </w:rPr>
            </w:pPr>
          </w:p>
          <w:p w14:paraId="3B2DD487" w14:textId="1ABADF59" w:rsidR="0079478C" w:rsidRPr="009212D0" w:rsidRDefault="0079478C" w:rsidP="009212D0">
            <w:pPr>
              <w:rPr>
                <w:rFonts w:eastAsia="Times New Roman" w:cs="Arial"/>
                <w:b/>
                <w:szCs w:val="24"/>
              </w:rPr>
            </w:pPr>
          </w:p>
        </w:tc>
        <w:tc>
          <w:tcPr>
            <w:tcW w:w="850" w:type="dxa"/>
            <w:vMerge/>
            <w:shd w:val="clear" w:color="auto" w:fill="FABF8F" w:themeFill="accent6" w:themeFillTint="99"/>
            <w:tcMar>
              <w:left w:w="28" w:type="dxa"/>
              <w:right w:w="28" w:type="dxa"/>
            </w:tcMar>
            <w:hideMark/>
          </w:tcPr>
          <w:p w14:paraId="683F1E5A" w14:textId="77777777" w:rsidR="0026721A" w:rsidRPr="009212D0" w:rsidRDefault="0026721A" w:rsidP="009212D0">
            <w:pPr>
              <w:rPr>
                <w:rFonts w:eastAsia="Times New Roman" w:cs="Arial"/>
                <w:b/>
                <w:bCs/>
                <w:szCs w:val="24"/>
              </w:rPr>
            </w:pPr>
          </w:p>
        </w:tc>
        <w:tc>
          <w:tcPr>
            <w:tcW w:w="567" w:type="dxa"/>
            <w:vMerge/>
            <w:shd w:val="clear" w:color="auto" w:fill="FABF8F" w:themeFill="accent6" w:themeFillTint="99"/>
            <w:tcMar>
              <w:left w:w="28" w:type="dxa"/>
              <w:right w:w="28" w:type="dxa"/>
            </w:tcMar>
          </w:tcPr>
          <w:p w14:paraId="587C3E55" w14:textId="77777777" w:rsidR="0026721A" w:rsidRPr="009212D0" w:rsidRDefault="0026721A" w:rsidP="009212D0">
            <w:pPr>
              <w:rPr>
                <w:rFonts w:eastAsia="Times New Roman" w:cs="Arial"/>
                <w:b/>
                <w:bCs/>
                <w:szCs w:val="24"/>
              </w:rPr>
            </w:pPr>
          </w:p>
        </w:tc>
        <w:tc>
          <w:tcPr>
            <w:tcW w:w="567" w:type="dxa"/>
            <w:vMerge/>
            <w:shd w:val="clear" w:color="auto" w:fill="FABF8F" w:themeFill="accent6" w:themeFillTint="99"/>
            <w:tcMar>
              <w:left w:w="28" w:type="dxa"/>
              <w:right w:w="28" w:type="dxa"/>
            </w:tcMar>
          </w:tcPr>
          <w:p w14:paraId="31702257" w14:textId="77777777" w:rsidR="0026721A" w:rsidRPr="009212D0" w:rsidRDefault="0026721A" w:rsidP="009212D0">
            <w:pPr>
              <w:rPr>
                <w:rFonts w:eastAsia="Times New Roman" w:cs="Arial"/>
                <w:b/>
                <w:bCs/>
                <w:szCs w:val="24"/>
              </w:rPr>
            </w:pPr>
          </w:p>
        </w:tc>
        <w:tc>
          <w:tcPr>
            <w:tcW w:w="567" w:type="dxa"/>
            <w:vMerge/>
            <w:shd w:val="clear" w:color="auto" w:fill="FABF8F" w:themeFill="accent6" w:themeFillTint="99"/>
            <w:tcMar>
              <w:left w:w="28" w:type="dxa"/>
              <w:right w:w="28" w:type="dxa"/>
            </w:tcMar>
          </w:tcPr>
          <w:p w14:paraId="35E226D1" w14:textId="77777777" w:rsidR="0026721A" w:rsidRPr="009212D0" w:rsidRDefault="0026721A" w:rsidP="009212D0">
            <w:pPr>
              <w:rPr>
                <w:rFonts w:eastAsia="Times New Roman" w:cs="Arial"/>
                <w:b/>
                <w:bCs/>
                <w:szCs w:val="24"/>
              </w:rPr>
            </w:pPr>
          </w:p>
        </w:tc>
        <w:tc>
          <w:tcPr>
            <w:tcW w:w="567" w:type="dxa"/>
            <w:vMerge/>
            <w:shd w:val="clear" w:color="auto" w:fill="FABF8F" w:themeFill="accent6" w:themeFillTint="99"/>
            <w:tcMar>
              <w:left w:w="28" w:type="dxa"/>
              <w:right w:w="28" w:type="dxa"/>
            </w:tcMar>
          </w:tcPr>
          <w:p w14:paraId="3FF7F725" w14:textId="77777777" w:rsidR="0026721A" w:rsidRPr="009212D0" w:rsidRDefault="0026721A" w:rsidP="009212D0">
            <w:pPr>
              <w:rPr>
                <w:rFonts w:eastAsia="Times New Roman" w:cs="Arial"/>
                <w:b/>
                <w:bCs/>
                <w:szCs w:val="24"/>
              </w:rPr>
            </w:pPr>
          </w:p>
        </w:tc>
      </w:tr>
      <w:tr w:rsidR="00A31D3C" w:rsidRPr="009212D0" w14:paraId="56155D0E" w14:textId="77777777" w:rsidTr="00AF6E01">
        <w:trPr>
          <w:trHeight w:val="267"/>
          <w:jc w:val="center"/>
        </w:trPr>
        <w:tc>
          <w:tcPr>
            <w:tcW w:w="526" w:type="dxa"/>
            <w:vMerge w:val="restart"/>
            <w:shd w:val="clear" w:color="auto" w:fill="auto"/>
            <w:tcMar>
              <w:left w:w="28" w:type="dxa"/>
              <w:right w:w="28" w:type="dxa"/>
            </w:tcMar>
            <w:hideMark/>
          </w:tcPr>
          <w:p w14:paraId="3C88E197" w14:textId="77777777" w:rsidR="006E3498" w:rsidRPr="009212D0" w:rsidRDefault="006E3498" w:rsidP="009212D0">
            <w:pPr>
              <w:shd w:val="clear" w:color="auto" w:fill="FFFFFF" w:themeFill="background1"/>
              <w:rPr>
                <w:rFonts w:eastAsia="Times New Roman" w:cs="Arial"/>
                <w:b/>
                <w:bCs/>
                <w:szCs w:val="24"/>
              </w:rPr>
            </w:pPr>
          </w:p>
        </w:tc>
        <w:tc>
          <w:tcPr>
            <w:tcW w:w="462" w:type="dxa"/>
            <w:vMerge w:val="restart"/>
            <w:shd w:val="clear" w:color="auto" w:fill="auto"/>
            <w:tcMar>
              <w:left w:w="28" w:type="dxa"/>
              <w:right w:w="28" w:type="dxa"/>
            </w:tcMar>
          </w:tcPr>
          <w:p w14:paraId="6A434554"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tcMar>
              <w:left w:w="28" w:type="dxa"/>
              <w:right w:w="28" w:type="dxa"/>
            </w:tcMar>
            <w:hideMark/>
          </w:tcPr>
          <w:p w14:paraId="31C7A1CD" w14:textId="77777777" w:rsidR="006E3498" w:rsidRPr="009212D0" w:rsidRDefault="006E3498" w:rsidP="009212D0">
            <w:pPr>
              <w:shd w:val="clear" w:color="auto" w:fill="FFFFFF" w:themeFill="background1"/>
              <w:rPr>
                <w:rFonts w:eastAsia="Times New Roman" w:cs="Arial"/>
                <w:b/>
                <w:bCs/>
                <w:szCs w:val="24"/>
              </w:rPr>
            </w:pPr>
            <w:r w:rsidRPr="009212D0">
              <w:rPr>
                <w:rFonts w:eastAsia="Times New Roman" w:cs="Arial"/>
                <w:b/>
                <w:bCs/>
                <w:szCs w:val="24"/>
              </w:rPr>
              <w:t>P</w:t>
            </w:r>
          </w:p>
        </w:tc>
        <w:tc>
          <w:tcPr>
            <w:tcW w:w="425" w:type="dxa"/>
            <w:shd w:val="clear" w:color="auto" w:fill="FFFFFF" w:themeFill="background1"/>
            <w:noWrap/>
            <w:tcMar>
              <w:left w:w="28" w:type="dxa"/>
              <w:right w:w="28" w:type="dxa"/>
            </w:tcMar>
            <w:hideMark/>
          </w:tcPr>
          <w:p w14:paraId="5296F9BB" w14:textId="77777777" w:rsidR="006E3498" w:rsidRPr="009212D0" w:rsidRDefault="006E3498" w:rsidP="009212D0">
            <w:pPr>
              <w:shd w:val="clear" w:color="auto" w:fill="FFFFFF" w:themeFill="background1"/>
              <w:rPr>
                <w:rFonts w:eastAsia="Times New Roman" w:cs="Arial"/>
                <w:b/>
                <w:bCs/>
                <w:szCs w:val="24"/>
              </w:rPr>
            </w:pPr>
          </w:p>
        </w:tc>
        <w:tc>
          <w:tcPr>
            <w:tcW w:w="425" w:type="dxa"/>
            <w:shd w:val="clear" w:color="auto" w:fill="FFFFFF" w:themeFill="background1"/>
            <w:noWrap/>
            <w:tcMar>
              <w:left w:w="28" w:type="dxa"/>
              <w:right w:w="28" w:type="dxa"/>
            </w:tcMar>
            <w:hideMark/>
          </w:tcPr>
          <w:p w14:paraId="04F766FC" w14:textId="77777777" w:rsidR="006E3498" w:rsidRPr="009212D0" w:rsidRDefault="006E3498" w:rsidP="009212D0">
            <w:pPr>
              <w:shd w:val="clear" w:color="auto" w:fill="FFFFFF" w:themeFill="background1"/>
              <w:rPr>
                <w:rFonts w:eastAsia="Times New Roman" w:cs="Arial"/>
                <w:b/>
                <w:bCs/>
                <w:szCs w:val="24"/>
              </w:rPr>
            </w:pPr>
          </w:p>
        </w:tc>
        <w:tc>
          <w:tcPr>
            <w:tcW w:w="425" w:type="dxa"/>
            <w:shd w:val="clear" w:color="auto" w:fill="FFFFFF" w:themeFill="background1"/>
            <w:noWrap/>
            <w:tcMar>
              <w:left w:w="28" w:type="dxa"/>
              <w:right w:w="28" w:type="dxa"/>
            </w:tcMar>
            <w:hideMark/>
          </w:tcPr>
          <w:p w14:paraId="2236822D" w14:textId="77777777" w:rsidR="006E3498" w:rsidRPr="009212D0" w:rsidRDefault="006E3498" w:rsidP="009212D0">
            <w:pPr>
              <w:shd w:val="clear" w:color="auto" w:fill="FFFFFF" w:themeFill="background1"/>
              <w:rPr>
                <w:rFonts w:eastAsia="Times New Roman" w:cs="Arial"/>
                <w:b/>
                <w:bCs/>
                <w:szCs w:val="24"/>
              </w:rPr>
            </w:pPr>
          </w:p>
        </w:tc>
        <w:tc>
          <w:tcPr>
            <w:tcW w:w="417" w:type="dxa"/>
            <w:shd w:val="clear" w:color="auto" w:fill="FFFFFF" w:themeFill="background1"/>
            <w:noWrap/>
            <w:tcMar>
              <w:left w:w="28" w:type="dxa"/>
              <w:right w:w="28" w:type="dxa"/>
            </w:tcMar>
            <w:hideMark/>
          </w:tcPr>
          <w:p w14:paraId="202CCDC5" w14:textId="77777777" w:rsidR="006E3498" w:rsidRPr="009212D0" w:rsidRDefault="006E3498" w:rsidP="009212D0">
            <w:pPr>
              <w:shd w:val="clear" w:color="auto" w:fill="FFFFFF" w:themeFill="background1"/>
              <w:rPr>
                <w:rFonts w:eastAsia="Times New Roman" w:cs="Arial"/>
                <w:b/>
                <w:bCs/>
                <w:szCs w:val="24"/>
              </w:rPr>
            </w:pPr>
          </w:p>
        </w:tc>
        <w:tc>
          <w:tcPr>
            <w:tcW w:w="434" w:type="dxa"/>
            <w:shd w:val="clear" w:color="auto" w:fill="FFFFFF" w:themeFill="background1"/>
            <w:noWrap/>
            <w:tcMar>
              <w:left w:w="28" w:type="dxa"/>
              <w:right w:w="28" w:type="dxa"/>
            </w:tcMar>
            <w:hideMark/>
          </w:tcPr>
          <w:p w14:paraId="71DEB4BD" w14:textId="77777777" w:rsidR="006E3498" w:rsidRPr="009212D0" w:rsidRDefault="006E3498" w:rsidP="009212D0">
            <w:pPr>
              <w:shd w:val="clear" w:color="auto" w:fill="FFFFFF" w:themeFill="background1"/>
              <w:rPr>
                <w:rFonts w:eastAsia="Times New Roman" w:cs="Arial"/>
                <w:b/>
                <w:bCs/>
                <w:szCs w:val="24"/>
              </w:rPr>
            </w:pPr>
          </w:p>
        </w:tc>
        <w:tc>
          <w:tcPr>
            <w:tcW w:w="425" w:type="dxa"/>
            <w:shd w:val="clear" w:color="auto" w:fill="FFFFFF" w:themeFill="background1"/>
            <w:noWrap/>
            <w:tcMar>
              <w:left w:w="28" w:type="dxa"/>
              <w:right w:w="28" w:type="dxa"/>
            </w:tcMar>
            <w:hideMark/>
          </w:tcPr>
          <w:p w14:paraId="07C89D04" w14:textId="77777777" w:rsidR="006E3498" w:rsidRPr="009212D0" w:rsidRDefault="006E3498" w:rsidP="009212D0">
            <w:pPr>
              <w:shd w:val="clear" w:color="auto" w:fill="FFFFFF" w:themeFill="background1"/>
              <w:rPr>
                <w:rFonts w:eastAsia="Times New Roman" w:cs="Arial"/>
                <w:b/>
                <w:bCs/>
                <w:szCs w:val="24"/>
              </w:rPr>
            </w:pPr>
          </w:p>
        </w:tc>
        <w:tc>
          <w:tcPr>
            <w:tcW w:w="425" w:type="dxa"/>
            <w:shd w:val="clear" w:color="auto" w:fill="FFFFFF" w:themeFill="background1"/>
            <w:noWrap/>
            <w:tcMar>
              <w:left w:w="28" w:type="dxa"/>
              <w:right w:w="28" w:type="dxa"/>
            </w:tcMar>
            <w:hideMark/>
          </w:tcPr>
          <w:p w14:paraId="363C5ABA" w14:textId="77777777" w:rsidR="006E3498" w:rsidRPr="009212D0" w:rsidRDefault="006E3498" w:rsidP="009212D0">
            <w:pPr>
              <w:shd w:val="clear" w:color="auto" w:fill="FFFFFF" w:themeFill="background1"/>
              <w:rPr>
                <w:rFonts w:eastAsia="Times New Roman" w:cs="Arial"/>
                <w:b/>
                <w:bCs/>
                <w:szCs w:val="24"/>
              </w:rPr>
            </w:pPr>
          </w:p>
        </w:tc>
        <w:tc>
          <w:tcPr>
            <w:tcW w:w="426" w:type="dxa"/>
            <w:shd w:val="clear" w:color="auto" w:fill="FFFFFF" w:themeFill="background1"/>
            <w:noWrap/>
            <w:tcMar>
              <w:left w:w="28" w:type="dxa"/>
              <w:right w:w="28" w:type="dxa"/>
            </w:tcMar>
            <w:hideMark/>
          </w:tcPr>
          <w:p w14:paraId="447154DB" w14:textId="77777777" w:rsidR="006E3498" w:rsidRPr="009212D0" w:rsidRDefault="006E3498" w:rsidP="009212D0">
            <w:pPr>
              <w:shd w:val="clear" w:color="auto" w:fill="FFFFFF" w:themeFill="background1"/>
              <w:rPr>
                <w:rFonts w:eastAsia="Times New Roman" w:cs="Arial"/>
                <w:b/>
                <w:bCs/>
                <w:szCs w:val="24"/>
              </w:rPr>
            </w:pPr>
          </w:p>
        </w:tc>
        <w:tc>
          <w:tcPr>
            <w:tcW w:w="567" w:type="dxa"/>
            <w:shd w:val="clear" w:color="auto" w:fill="FFFFFF" w:themeFill="background1"/>
            <w:noWrap/>
            <w:tcMar>
              <w:left w:w="28" w:type="dxa"/>
              <w:right w:w="28" w:type="dxa"/>
            </w:tcMar>
            <w:hideMark/>
          </w:tcPr>
          <w:p w14:paraId="4AD133BE" w14:textId="77777777" w:rsidR="006E3498" w:rsidRPr="009212D0" w:rsidRDefault="006E3498" w:rsidP="009212D0">
            <w:pPr>
              <w:shd w:val="clear" w:color="auto" w:fill="FFFFFF" w:themeFill="background1"/>
              <w:rPr>
                <w:rFonts w:eastAsia="Times New Roman" w:cs="Arial"/>
                <w:b/>
                <w:bCs/>
                <w:szCs w:val="24"/>
              </w:rPr>
            </w:pPr>
          </w:p>
        </w:tc>
        <w:tc>
          <w:tcPr>
            <w:tcW w:w="567" w:type="dxa"/>
            <w:shd w:val="clear" w:color="auto" w:fill="FFFFFF" w:themeFill="background1"/>
            <w:noWrap/>
            <w:tcMar>
              <w:left w:w="28" w:type="dxa"/>
              <w:right w:w="28" w:type="dxa"/>
            </w:tcMar>
            <w:hideMark/>
          </w:tcPr>
          <w:p w14:paraId="56BAE639" w14:textId="77777777" w:rsidR="006E3498" w:rsidRPr="009212D0" w:rsidRDefault="006E3498" w:rsidP="009212D0">
            <w:pPr>
              <w:shd w:val="clear" w:color="auto" w:fill="FFFFFF" w:themeFill="background1"/>
              <w:rPr>
                <w:rFonts w:eastAsia="Times New Roman" w:cs="Arial"/>
                <w:b/>
                <w:bCs/>
                <w:szCs w:val="24"/>
              </w:rPr>
            </w:pPr>
          </w:p>
        </w:tc>
        <w:tc>
          <w:tcPr>
            <w:tcW w:w="567" w:type="dxa"/>
            <w:shd w:val="clear" w:color="auto" w:fill="FFFFFF" w:themeFill="background1"/>
            <w:noWrap/>
            <w:tcMar>
              <w:left w:w="28" w:type="dxa"/>
              <w:right w:w="28" w:type="dxa"/>
            </w:tcMar>
            <w:hideMark/>
          </w:tcPr>
          <w:p w14:paraId="5B1F0F9E" w14:textId="77777777" w:rsidR="006E3498" w:rsidRPr="009212D0" w:rsidRDefault="006E3498" w:rsidP="009212D0">
            <w:pPr>
              <w:shd w:val="clear" w:color="auto" w:fill="FFFFFF" w:themeFill="background1"/>
              <w:rPr>
                <w:rFonts w:eastAsia="Times New Roman" w:cs="Arial"/>
                <w:b/>
                <w:bCs/>
                <w:szCs w:val="24"/>
              </w:rPr>
            </w:pPr>
          </w:p>
        </w:tc>
        <w:tc>
          <w:tcPr>
            <w:tcW w:w="567" w:type="dxa"/>
            <w:shd w:val="clear" w:color="auto" w:fill="FFFFFF" w:themeFill="background1"/>
            <w:noWrap/>
            <w:tcMar>
              <w:left w:w="28" w:type="dxa"/>
              <w:right w:w="28" w:type="dxa"/>
            </w:tcMar>
            <w:hideMark/>
          </w:tcPr>
          <w:p w14:paraId="51A7045A" w14:textId="77777777" w:rsidR="006E3498" w:rsidRPr="009212D0" w:rsidRDefault="006E3498" w:rsidP="009212D0">
            <w:pPr>
              <w:shd w:val="clear" w:color="auto" w:fill="FFFFFF" w:themeFill="background1"/>
              <w:rPr>
                <w:rFonts w:eastAsia="Times New Roman" w:cs="Arial"/>
                <w:b/>
                <w:bCs/>
                <w:szCs w:val="24"/>
              </w:rPr>
            </w:pPr>
          </w:p>
        </w:tc>
        <w:tc>
          <w:tcPr>
            <w:tcW w:w="850" w:type="dxa"/>
            <w:vMerge w:val="restart"/>
            <w:shd w:val="clear" w:color="000000" w:fill="FFFFFF"/>
            <w:tcMar>
              <w:left w:w="28" w:type="dxa"/>
              <w:right w:w="28" w:type="dxa"/>
            </w:tcMar>
          </w:tcPr>
          <w:p w14:paraId="0F5ED660" w14:textId="77777777" w:rsidR="006E3498" w:rsidRPr="009212D0" w:rsidRDefault="006E3498" w:rsidP="009212D0">
            <w:pPr>
              <w:shd w:val="clear" w:color="auto" w:fill="FFFFFF" w:themeFill="background1"/>
              <w:rPr>
                <w:rFonts w:eastAsia="Times New Roman" w:cs="Arial"/>
                <w:szCs w:val="24"/>
              </w:rPr>
            </w:pPr>
          </w:p>
        </w:tc>
        <w:tc>
          <w:tcPr>
            <w:tcW w:w="567" w:type="dxa"/>
            <w:vMerge w:val="restart"/>
            <w:shd w:val="clear" w:color="000000" w:fill="FFFFFF"/>
            <w:tcMar>
              <w:left w:w="28" w:type="dxa"/>
              <w:right w:w="28" w:type="dxa"/>
            </w:tcMar>
          </w:tcPr>
          <w:p w14:paraId="4452E702" w14:textId="77777777" w:rsidR="006E3498" w:rsidRPr="009212D0" w:rsidRDefault="006E3498" w:rsidP="009212D0">
            <w:pPr>
              <w:shd w:val="clear" w:color="auto" w:fill="FFFFFF" w:themeFill="background1"/>
              <w:rPr>
                <w:rFonts w:eastAsia="Times New Roman" w:cs="Arial"/>
                <w:szCs w:val="24"/>
              </w:rPr>
            </w:pPr>
          </w:p>
        </w:tc>
        <w:tc>
          <w:tcPr>
            <w:tcW w:w="567" w:type="dxa"/>
            <w:vMerge w:val="restart"/>
            <w:shd w:val="clear" w:color="000000" w:fill="FFFFFF"/>
            <w:tcMar>
              <w:left w:w="28" w:type="dxa"/>
              <w:right w:w="28" w:type="dxa"/>
            </w:tcMar>
          </w:tcPr>
          <w:p w14:paraId="3B75122A" w14:textId="77777777" w:rsidR="006E3498" w:rsidRPr="009212D0" w:rsidRDefault="006E3498" w:rsidP="009212D0">
            <w:pPr>
              <w:shd w:val="clear" w:color="auto" w:fill="FFFFFF" w:themeFill="background1"/>
              <w:rPr>
                <w:rFonts w:eastAsia="Times New Roman" w:cs="Arial"/>
                <w:szCs w:val="24"/>
              </w:rPr>
            </w:pPr>
          </w:p>
        </w:tc>
        <w:tc>
          <w:tcPr>
            <w:tcW w:w="567" w:type="dxa"/>
            <w:vMerge w:val="restart"/>
            <w:shd w:val="clear" w:color="000000" w:fill="FFFFFF"/>
            <w:tcMar>
              <w:left w:w="28" w:type="dxa"/>
              <w:right w:w="28" w:type="dxa"/>
            </w:tcMar>
          </w:tcPr>
          <w:p w14:paraId="1546B851" w14:textId="77777777" w:rsidR="006E3498" w:rsidRPr="009212D0" w:rsidRDefault="006E3498" w:rsidP="009212D0">
            <w:pPr>
              <w:shd w:val="clear" w:color="auto" w:fill="FFFFFF" w:themeFill="background1"/>
              <w:rPr>
                <w:rFonts w:eastAsia="Times New Roman" w:cs="Arial"/>
                <w:szCs w:val="24"/>
              </w:rPr>
            </w:pPr>
          </w:p>
        </w:tc>
        <w:tc>
          <w:tcPr>
            <w:tcW w:w="567" w:type="dxa"/>
            <w:vMerge w:val="restart"/>
            <w:shd w:val="clear" w:color="000000" w:fill="FFFFFF"/>
            <w:tcMar>
              <w:left w:w="28" w:type="dxa"/>
              <w:right w:w="28" w:type="dxa"/>
            </w:tcMar>
          </w:tcPr>
          <w:p w14:paraId="5519B3D9" w14:textId="77777777" w:rsidR="006E3498" w:rsidRPr="009212D0" w:rsidRDefault="006E3498" w:rsidP="009212D0">
            <w:pPr>
              <w:shd w:val="clear" w:color="auto" w:fill="FFFFFF" w:themeFill="background1"/>
              <w:rPr>
                <w:rFonts w:eastAsia="Times New Roman" w:cs="Arial"/>
                <w:szCs w:val="24"/>
              </w:rPr>
            </w:pPr>
          </w:p>
        </w:tc>
      </w:tr>
      <w:tr w:rsidR="00A31D3C" w:rsidRPr="009212D0" w14:paraId="38BD2304" w14:textId="77777777" w:rsidTr="00AF6E01">
        <w:trPr>
          <w:trHeight w:val="267"/>
          <w:jc w:val="center"/>
        </w:trPr>
        <w:tc>
          <w:tcPr>
            <w:tcW w:w="526" w:type="dxa"/>
            <w:vMerge/>
            <w:tcMar>
              <w:left w:w="28" w:type="dxa"/>
              <w:right w:w="28" w:type="dxa"/>
            </w:tcMar>
            <w:hideMark/>
          </w:tcPr>
          <w:p w14:paraId="0C9FB808" w14:textId="77777777" w:rsidR="006E3498" w:rsidRPr="009212D0" w:rsidRDefault="006E3498" w:rsidP="009212D0">
            <w:pPr>
              <w:shd w:val="clear" w:color="auto" w:fill="FFFFFF" w:themeFill="background1"/>
              <w:rPr>
                <w:rFonts w:eastAsia="Times New Roman" w:cs="Arial"/>
                <w:b/>
                <w:bCs/>
                <w:szCs w:val="24"/>
              </w:rPr>
            </w:pPr>
          </w:p>
        </w:tc>
        <w:tc>
          <w:tcPr>
            <w:tcW w:w="462" w:type="dxa"/>
            <w:vMerge/>
            <w:tcMar>
              <w:left w:w="28" w:type="dxa"/>
              <w:right w:w="28" w:type="dxa"/>
            </w:tcMar>
          </w:tcPr>
          <w:p w14:paraId="6663CB7E"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tcMar>
              <w:left w:w="28" w:type="dxa"/>
              <w:right w:w="28" w:type="dxa"/>
            </w:tcMar>
            <w:hideMark/>
          </w:tcPr>
          <w:p w14:paraId="1D8290A5" w14:textId="77777777" w:rsidR="006E3498" w:rsidRPr="009212D0" w:rsidRDefault="006E3498" w:rsidP="009212D0">
            <w:pPr>
              <w:shd w:val="clear" w:color="auto" w:fill="FFFFFF" w:themeFill="background1"/>
              <w:rPr>
                <w:rFonts w:eastAsia="Times New Roman" w:cs="Arial"/>
                <w:b/>
                <w:bCs/>
                <w:szCs w:val="24"/>
              </w:rPr>
            </w:pPr>
            <w:r w:rsidRPr="009212D0">
              <w:rPr>
                <w:rFonts w:eastAsia="Times New Roman" w:cs="Arial"/>
                <w:b/>
                <w:bCs/>
                <w:szCs w:val="24"/>
              </w:rPr>
              <w:t>E</w:t>
            </w:r>
          </w:p>
        </w:tc>
        <w:tc>
          <w:tcPr>
            <w:tcW w:w="425" w:type="dxa"/>
            <w:shd w:val="clear" w:color="auto" w:fill="FFFFFF" w:themeFill="background1"/>
            <w:noWrap/>
            <w:tcMar>
              <w:left w:w="28" w:type="dxa"/>
              <w:right w:w="28" w:type="dxa"/>
            </w:tcMar>
            <w:hideMark/>
          </w:tcPr>
          <w:p w14:paraId="34F3C4B0" w14:textId="77777777" w:rsidR="006E3498" w:rsidRPr="009212D0" w:rsidRDefault="006E3498" w:rsidP="009212D0">
            <w:pPr>
              <w:shd w:val="clear" w:color="auto" w:fill="FFFFFF" w:themeFill="background1"/>
              <w:rPr>
                <w:rFonts w:eastAsia="Times New Roman" w:cs="Arial"/>
                <w:szCs w:val="24"/>
              </w:rPr>
            </w:pPr>
          </w:p>
        </w:tc>
        <w:tc>
          <w:tcPr>
            <w:tcW w:w="425" w:type="dxa"/>
            <w:shd w:val="clear" w:color="auto" w:fill="FFFFFF" w:themeFill="background1"/>
            <w:noWrap/>
            <w:tcMar>
              <w:left w:w="28" w:type="dxa"/>
              <w:right w:w="28" w:type="dxa"/>
            </w:tcMar>
            <w:hideMark/>
          </w:tcPr>
          <w:p w14:paraId="06CD5701" w14:textId="77777777" w:rsidR="006E3498" w:rsidRPr="009212D0" w:rsidRDefault="006E3498" w:rsidP="009212D0">
            <w:pPr>
              <w:shd w:val="clear" w:color="auto" w:fill="FFFFFF" w:themeFill="background1"/>
              <w:rPr>
                <w:rFonts w:eastAsia="Times New Roman" w:cs="Arial"/>
                <w:szCs w:val="24"/>
              </w:rPr>
            </w:pPr>
          </w:p>
        </w:tc>
        <w:tc>
          <w:tcPr>
            <w:tcW w:w="425" w:type="dxa"/>
            <w:shd w:val="clear" w:color="auto" w:fill="FFFFFF" w:themeFill="background1"/>
            <w:noWrap/>
            <w:tcMar>
              <w:left w:w="28" w:type="dxa"/>
              <w:right w:w="28" w:type="dxa"/>
            </w:tcMar>
            <w:hideMark/>
          </w:tcPr>
          <w:p w14:paraId="0E8F6449" w14:textId="77777777" w:rsidR="006E3498" w:rsidRPr="009212D0" w:rsidRDefault="006E3498" w:rsidP="009212D0">
            <w:pPr>
              <w:shd w:val="clear" w:color="auto" w:fill="FFFFFF" w:themeFill="background1"/>
              <w:rPr>
                <w:rFonts w:eastAsia="Times New Roman" w:cs="Arial"/>
                <w:szCs w:val="24"/>
              </w:rPr>
            </w:pPr>
          </w:p>
        </w:tc>
        <w:tc>
          <w:tcPr>
            <w:tcW w:w="417" w:type="dxa"/>
            <w:shd w:val="clear" w:color="auto" w:fill="FFFFFF" w:themeFill="background1"/>
            <w:noWrap/>
            <w:tcMar>
              <w:left w:w="28" w:type="dxa"/>
              <w:right w:w="28" w:type="dxa"/>
            </w:tcMar>
            <w:hideMark/>
          </w:tcPr>
          <w:p w14:paraId="2E06EA5C" w14:textId="77777777" w:rsidR="006E3498" w:rsidRPr="009212D0" w:rsidRDefault="006E3498" w:rsidP="009212D0">
            <w:pPr>
              <w:shd w:val="clear" w:color="auto" w:fill="FFFFFF" w:themeFill="background1"/>
              <w:rPr>
                <w:rFonts w:eastAsia="Times New Roman" w:cs="Arial"/>
                <w:szCs w:val="24"/>
              </w:rPr>
            </w:pPr>
          </w:p>
        </w:tc>
        <w:tc>
          <w:tcPr>
            <w:tcW w:w="434" w:type="dxa"/>
            <w:shd w:val="clear" w:color="auto" w:fill="FFFFFF" w:themeFill="background1"/>
            <w:noWrap/>
            <w:tcMar>
              <w:left w:w="28" w:type="dxa"/>
              <w:right w:w="28" w:type="dxa"/>
            </w:tcMar>
            <w:hideMark/>
          </w:tcPr>
          <w:p w14:paraId="5A599AD8" w14:textId="77777777" w:rsidR="006E3498" w:rsidRPr="009212D0" w:rsidRDefault="006E3498" w:rsidP="009212D0">
            <w:pPr>
              <w:shd w:val="clear" w:color="auto" w:fill="FFFFFF" w:themeFill="background1"/>
              <w:rPr>
                <w:rFonts w:eastAsia="Times New Roman" w:cs="Arial"/>
                <w:szCs w:val="24"/>
              </w:rPr>
            </w:pPr>
          </w:p>
        </w:tc>
        <w:tc>
          <w:tcPr>
            <w:tcW w:w="425" w:type="dxa"/>
            <w:shd w:val="clear" w:color="auto" w:fill="FFFFFF" w:themeFill="background1"/>
            <w:noWrap/>
            <w:tcMar>
              <w:left w:w="28" w:type="dxa"/>
              <w:right w:w="28" w:type="dxa"/>
            </w:tcMar>
            <w:hideMark/>
          </w:tcPr>
          <w:p w14:paraId="3A963EFD" w14:textId="77777777" w:rsidR="006E3498" w:rsidRPr="009212D0" w:rsidRDefault="006E3498" w:rsidP="009212D0">
            <w:pPr>
              <w:shd w:val="clear" w:color="auto" w:fill="FFFFFF" w:themeFill="background1"/>
              <w:rPr>
                <w:rFonts w:eastAsia="Times New Roman" w:cs="Arial"/>
                <w:szCs w:val="24"/>
              </w:rPr>
            </w:pPr>
          </w:p>
        </w:tc>
        <w:tc>
          <w:tcPr>
            <w:tcW w:w="425" w:type="dxa"/>
            <w:shd w:val="clear" w:color="auto" w:fill="FFFFFF" w:themeFill="background1"/>
            <w:noWrap/>
            <w:tcMar>
              <w:left w:w="28" w:type="dxa"/>
              <w:right w:w="28" w:type="dxa"/>
            </w:tcMar>
            <w:hideMark/>
          </w:tcPr>
          <w:p w14:paraId="30FB46AE" w14:textId="77777777" w:rsidR="006E3498" w:rsidRPr="009212D0" w:rsidRDefault="006E3498" w:rsidP="009212D0">
            <w:pPr>
              <w:shd w:val="clear" w:color="auto" w:fill="FFFFFF" w:themeFill="background1"/>
              <w:rPr>
                <w:rFonts w:eastAsia="Times New Roman" w:cs="Arial"/>
                <w:szCs w:val="24"/>
              </w:rPr>
            </w:pPr>
          </w:p>
        </w:tc>
        <w:tc>
          <w:tcPr>
            <w:tcW w:w="426" w:type="dxa"/>
            <w:shd w:val="clear" w:color="auto" w:fill="FFFFFF" w:themeFill="background1"/>
            <w:noWrap/>
            <w:tcMar>
              <w:left w:w="28" w:type="dxa"/>
              <w:right w:w="28" w:type="dxa"/>
            </w:tcMar>
            <w:hideMark/>
          </w:tcPr>
          <w:p w14:paraId="32D341BA"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tcMar>
              <w:left w:w="28" w:type="dxa"/>
              <w:right w:w="28" w:type="dxa"/>
            </w:tcMar>
            <w:hideMark/>
          </w:tcPr>
          <w:p w14:paraId="6D8D3F1B"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tcMar>
              <w:left w:w="28" w:type="dxa"/>
              <w:right w:w="28" w:type="dxa"/>
            </w:tcMar>
            <w:hideMark/>
          </w:tcPr>
          <w:p w14:paraId="5EBAD409"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tcMar>
              <w:left w:w="28" w:type="dxa"/>
              <w:right w:w="28" w:type="dxa"/>
            </w:tcMar>
            <w:hideMark/>
          </w:tcPr>
          <w:p w14:paraId="40654665"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tcMar>
              <w:left w:w="28" w:type="dxa"/>
              <w:right w:w="28" w:type="dxa"/>
            </w:tcMar>
            <w:hideMark/>
          </w:tcPr>
          <w:p w14:paraId="084A6477" w14:textId="77777777" w:rsidR="006E3498" w:rsidRPr="009212D0" w:rsidRDefault="006E3498" w:rsidP="009212D0">
            <w:pPr>
              <w:shd w:val="clear" w:color="auto" w:fill="FFFFFF" w:themeFill="background1"/>
              <w:rPr>
                <w:rFonts w:eastAsia="Times New Roman" w:cs="Arial"/>
                <w:szCs w:val="24"/>
              </w:rPr>
            </w:pPr>
          </w:p>
        </w:tc>
        <w:tc>
          <w:tcPr>
            <w:tcW w:w="850" w:type="dxa"/>
            <w:vMerge/>
            <w:tcMar>
              <w:left w:w="28" w:type="dxa"/>
              <w:right w:w="28" w:type="dxa"/>
            </w:tcMar>
          </w:tcPr>
          <w:p w14:paraId="28FCDF8E" w14:textId="77777777" w:rsidR="006E3498" w:rsidRPr="009212D0" w:rsidRDefault="006E3498" w:rsidP="009212D0">
            <w:pPr>
              <w:shd w:val="clear" w:color="auto" w:fill="FFFFFF" w:themeFill="background1"/>
              <w:rPr>
                <w:rFonts w:eastAsia="Times New Roman" w:cs="Arial"/>
                <w:szCs w:val="24"/>
              </w:rPr>
            </w:pPr>
          </w:p>
        </w:tc>
        <w:tc>
          <w:tcPr>
            <w:tcW w:w="567" w:type="dxa"/>
            <w:vMerge/>
            <w:tcMar>
              <w:left w:w="28" w:type="dxa"/>
              <w:right w:w="28" w:type="dxa"/>
            </w:tcMar>
          </w:tcPr>
          <w:p w14:paraId="08191884" w14:textId="77777777" w:rsidR="006E3498" w:rsidRPr="009212D0" w:rsidRDefault="006E3498" w:rsidP="009212D0">
            <w:pPr>
              <w:shd w:val="clear" w:color="auto" w:fill="FFFFFF" w:themeFill="background1"/>
              <w:rPr>
                <w:rFonts w:eastAsia="Times New Roman" w:cs="Arial"/>
                <w:szCs w:val="24"/>
              </w:rPr>
            </w:pPr>
          </w:p>
        </w:tc>
        <w:tc>
          <w:tcPr>
            <w:tcW w:w="567" w:type="dxa"/>
            <w:vMerge/>
            <w:tcMar>
              <w:left w:w="28" w:type="dxa"/>
              <w:right w:w="28" w:type="dxa"/>
            </w:tcMar>
          </w:tcPr>
          <w:p w14:paraId="45CE2FD5" w14:textId="77777777" w:rsidR="006E3498" w:rsidRPr="009212D0" w:rsidRDefault="006E3498" w:rsidP="009212D0">
            <w:pPr>
              <w:shd w:val="clear" w:color="auto" w:fill="FFFFFF" w:themeFill="background1"/>
              <w:rPr>
                <w:rFonts w:eastAsia="Times New Roman" w:cs="Arial"/>
                <w:szCs w:val="24"/>
              </w:rPr>
            </w:pPr>
          </w:p>
        </w:tc>
        <w:tc>
          <w:tcPr>
            <w:tcW w:w="567" w:type="dxa"/>
            <w:vMerge/>
            <w:tcMar>
              <w:left w:w="28" w:type="dxa"/>
              <w:right w:w="28" w:type="dxa"/>
            </w:tcMar>
          </w:tcPr>
          <w:p w14:paraId="120DDAD8" w14:textId="77777777" w:rsidR="006E3498" w:rsidRPr="009212D0" w:rsidRDefault="006E3498" w:rsidP="009212D0">
            <w:pPr>
              <w:shd w:val="clear" w:color="auto" w:fill="FFFFFF" w:themeFill="background1"/>
              <w:rPr>
                <w:rFonts w:eastAsia="Times New Roman" w:cs="Arial"/>
                <w:szCs w:val="24"/>
              </w:rPr>
            </w:pPr>
          </w:p>
        </w:tc>
        <w:tc>
          <w:tcPr>
            <w:tcW w:w="567" w:type="dxa"/>
            <w:vMerge/>
            <w:tcMar>
              <w:left w:w="28" w:type="dxa"/>
              <w:right w:w="28" w:type="dxa"/>
            </w:tcMar>
          </w:tcPr>
          <w:p w14:paraId="3891497D" w14:textId="77777777" w:rsidR="006E3498" w:rsidRPr="009212D0" w:rsidRDefault="006E3498" w:rsidP="009212D0">
            <w:pPr>
              <w:shd w:val="clear" w:color="auto" w:fill="FFFFFF" w:themeFill="background1"/>
              <w:rPr>
                <w:rFonts w:eastAsia="Times New Roman" w:cs="Arial"/>
                <w:szCs w:val="24"/>
              </w:rPr>
            </w:pPr>
          </w:p>
        </w:tc>
      </w:tr>
      <w:tr w:rsidR="00A31D3C" w:rsidRPr="009212D0" w14:paraId="5A173CF1" w14:textId="77777777" w:rsidTr="00AF6E01">
        <w:trPr>
          <w:trHeight w:val="252"/>
          <w:jc w:val="center"/>
        </w:trPr>
        <w:tc>
          <w:tcPr>
            <w:tcW w:w="526" w:type="dxa"/>
            <w:vMerge/>
            <w:tcMar>
              <w:left w:w="28" w:type="dxa"/>
              <w:right w:w="28" w:type="dxa"/>
            </w:tcMar>
            <w:hideMark/>
          </w:tcPr>
          <w:p w14:paraId="4AF52BCA" w14:textId="77777777" w:rsidR="006E3498" w:rsidRPr="009212D0" w:rsidRDefault="006E3498" w:rsidP="009212D0">
            <w:pPr>
              <w:shd w:val="clear" w:color="auto" w:fill="FFFFFF" w:themeFill="background1"/>
              <w:rPr>
                <w:rFonts w:eastAsia="Times New Roman" w:cs="Arial"/>
                <w:b/>
                <w:bCs/>
                <w:szCs w:val="24"/>
              </w:rPr>
            </w:pPr>
          </w:p>
        </w:tc>
        <w:tc>
          <w:tcPr>
            <w:tcW w:w="462" w:type="dxa"/>
            <w:vMerge w:val="restart"/>
            <w:shd w:val="clear" w:color="auto" w:fill="auto"/>
            <w:tcMar>
              <w:left w:w="28" w:type="dxa"/>
              <w:right w:w="28" w:type="dxa"/>
            </w:tcMar>
          </w:tcPr>
          <w:p w14:paraId="3A9DCE55"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tcMar>
              <w:left w:w="28" w:type="dxa"/>
              <w:right w:w="28" w:type="dxa"/>
            </w:tcMar>
            <w:hideMark/>
          </w:tcPr>
          <w:p w14:paraId="53016693" w14:textId="77777777" w:rsidR="006E3498" w:rsidRPr="009212D0" w:rsidRDefault="006E3498" w:rsidP="009212D0">
            <w:pPr>
              <w:shd w:val="clear" w:color="auto" w:fill="FFFFFF" w:themeFill="background1"/>
              <w:rPr>
                <w:rFonts w:eastAsia="Times New Roman" w:cs="Arial"/>
                <w:b/>
                <w:bCs/>
                <w:szCs w:val="24"/>
              </w:rPr>
            </w:pPr>
            <w:r w:rsidRPr="009212D0">
              <w:rPr>
                <w:rFonts w:eastAsia="Times New Roman" w:cs="Arial"/>
                <w:b/>
                <w:bCs/>
                <w:szCs w:val="24"/>
              </w:rPr>
              <w:t>P</w:t>
            </w:r>
          </w:p>
        </w:tc>
        <w:tc>
          <w:tcPr>
            <w:tcW w:w="425" w:type="dxa"/>
            <w:shd w:val="clear" w:color="auto" w:fill="FFFFFF" w:themeFill="background1"/>
            <w:noWrap/>
            <w:tcMar>
              <w:left w:w="28" w:type="dxa"/>
              <w:right w:w="28" w:type="dxa"/>
            </w:tcMar>
            <w:hideMark/>
          </w:tcPr>
          <w:p w14:paraId="77C8EB1E" w14:textId="77777777" w:rsidR="006E3498" w:rsidRPr="009212D0" w:rsidRDefault="006E3498" w:rsidP="009212D0">
            <w:pPr>
              <w:shd w:val="clear" w:color="auto" w:fill="FFFFFF" w:themeFill="background1"/>
              <w:rPr>
                <w:rFonts w:eastAsia="Times New Roman" w:cs="Arial"/>
                <w:szCs w:val="24"/>
              </w:rPr>
            </w:pPr>
          </w:p>
        </w:tc>
        <w:tc>
          <w:tcPr>
            <w:tcW w:w="425" w:type="dxa"/>
            <w:shd w:val="clear" w:color="auto" w:fill="FFFFFF" w:themeFill="background1"/>
            <w:noWrap/>
            <w:tcMar>
              <w:left w:w="28" w:type="dxa"/>
              <w:right w:w="28" w:type="dxa"/>
            </w:tcMar>
            <w:hideMark/>
          </w:tcPr>
          <w:p w14:paraId="71F0D64E" w14:textId="77777777" w:rsidR="006E3498" w:rsidRPr="009212D0" w:rsidRDefault="006E3498" w:rsidP="009212D0">
            <w:pPr>
              <w:shd w:val="clear" w:color="auto" w:fill="FFFFFF" w:themeFill="background1"/>
              <w:rPr>
                <w:rFonts w:eastAsia="Times New Roman" w:cs="Arial"/>
                <w:szCs w:val="24"/>
              </w:rPr>
            </w:pPr>
          </w:p>
        </w:tc>
        <w:tc>
          <w:tcPr>
            <w:tcW w:w="425" w:type="dxa"/>
            <w:shd w:val="clear" w:color="auto" w:fill="FFFFFF" w:themeFill="background1"/>
            <w:noWrap/>
            <w:tcMar>
              <w:left w:w="28" w:type="dxa"/>
              <w:right w:w="28" w:type="dxa"/>
            </w:tcMar>
            <w:hideMark/>
          </w:tcPr>
          <w:p w14:paraId="3F5A6AA4" w14:textId="77777777" w:rsidR="006E3498" w:rsidRPr="009212D0" w:rsidRDefault="006E3498" w:rsidP="009212D0">
            <w:pPr>
              <w:shd w:val="clear" w:color="auto" w:fill="FFFFFF" w:themeFill="background1"/>
              <w:rPr>
                <w:rFonts w:eastAsia="Times New Roman" w:cs="Arial"/>
                <w:szCs w:val="24"/>
              </w:rPr>
            </w:pPr>
          </w:p>
        </w:tc>
        <w:tc>
          <w:tcPr>
            <w:tcW w:w="417" w:type="dxa"/>
            <w:shd w:val="clear" w:color="auto" w:fill="FFFFFF" w:themeFill="background1"/>
            <w:noWrap/>
            <w:tcMar>
              <w:left w:w="28" w:type="dxa"/>
              <w:right w:w="28" w:type="dxa"/>
            </w:tcMar>
            <w:hideMark/>
          </w:tcPr>
          <w:p w14:paraId="0AB9FC9C" w14:textId="77777777" w:rsidR="006E3498" w:rsidRPr="009212D0" w:rsidRDefault="006E3498" w:rsidP="009212D0">
            <w:pPr>
              <w:shd w:val="clear" w:color="auto" w:fill="FFFFFF" w:themeFill="background1"/>
              <w:rPr>
                <w:rFonts w:eastAsia="Times New Roman" w:cs="Arial"/>
                <w:szCs w:val="24"/>
              </w:rPr>
            </w:pPr>
          </w:p>
        </w:tc>
        <w:tc>
          <w:tcPr>
            <w:tcW w:w="434" w:type="dxa"/>
            <w:shd w:val="clear" w:color="auto" w:fill="FFFFFF" w:themeFill="background1"/>
            <w:noWrap/>
            <w:tcMar>
              <w:left w:w="28" w:type="dxa"/>
              <w:right w:w="28" w:type="dxa"/>
            </w:tcMar>
            <w:hideMark/>
          </w:tcPr>
          <w:p w14:paraId="1C1C96C9" w14:textId="77777777" w:rsidR="006E3498" w:rsidRPr="009212D0" w:rsidRDefault="006E3498" w:rsidP="009212D0">
            <w:pPr>
              <w:shd w:val="clear" w:color="auto" w:fill="FFFFFF" w:themeFill="background1"/>
              <w:rPr>
                <w:rFonts w:eastAsia="Times New Roman" w:cs="Arial"/>
                <w:szCs w:val="24"/>
              </w:rPr>
            </w:pPr>
          </w:p>
        </w:tc>
        <w:tc>
          <w:tcPr>
            <w:tcW w:w="425" w:type="dxa"/>
            <w:shd w:val="clear" w:color="auto" w:fill="FFFFFF" w:themeFill="background1"/>
            <w:noWrap/>
            <w:tcMar>
              <w:left w:w="28" w:type="dxa"/>
              <w:right w:w="28" w:type="dxa"/>
            </w:tcMar>
            <w:hideMark/>
          </w:tcPr>
          <w:p w14:paraId="0FD153A5" w14:textId="77777777" w:rsidR="006E3498" w:rsidRPr="009212D0" w:rsidRDefault="006E3498" w:rsidP="009212D0">
            <w:pPr>
              <w:shd w:val="clear" w:color="auto" w:fill="FFFFFF" w:themeFill="background1"/>
              <w:rPr>
                <w:rFonts w:eastAsia="Times New Roman" w:cs="Arial"/>
                <w:szCs w:val="24"/>
              </w:rPr>
            </w:pPr>
          </w:p>
        </w:tc>
        <w:tc>
          <w:tcPr>
            <w:tcW w:w="425" w:type="dxa"/>
            <w:shd w:val="clear" w:color="auto" w:fill="FFFFFF" w:themeFill="background1"/>
            <w:noWrap/>
            <w:tcMar>
              <w:left w:w="28" w:type="dxa"/>
              <w:right w:w="28" w:type="dxa"/>
            </w:tcMar>
            <w:hideMark/>
          </w:tcPr>
          <w:p w14:paraId="6C82A460" w14:textId="77777777" w:rsidR="006E3498" w:rsidRPr="009212D0" w:rsidRDefault="006E3498" w:rsidP="009212D0">
            <w:pPr>
              <w:shd w:val="clear" w:color="auto" w:fill="FFFFFF" w:themeFill="background1"/>
              <w:rPr>
                <w:rFonts w:eastAsia="Times New Roman" w:cs="Arial"/>
                <w:szCs w:val="24"/>
              </w:rPr>
            </w:pPr>
          </w:p>
        </w:tc>
        <w:tc>
          <w:tcPr>
            <w:tcW w:w="426" w:type="dxa"/>
            <w:shd w:val="clear" w:color="auto" w:fill="FFFFFF" w:themeFill="background1"/>
            <w:noWrap/>
            <w:tcMar>
              <w:left w:w="28" w:type="dxa"/>
              <w:right w:w="28" w:type="dxa"/>
            </w:tcMar>
            <w:hideMark/>
          </w:tcPr>
          <w:p w14:paraId="6AE8E2FF"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tcMar>
              <w:left w:w="28" w:type="dxa"/>
              <w:right w:w="28" w:type="dxa"/>
            </w:tcMar>
            <w:hideMark/>
          </w:tcPr>
          <w:p w14:paraId="03592EAD"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tcMar>
              <w:left w:w="28" w:type="dxa"/>
              <w:right w:w="28" w:type="dxa"/>
            </w:tcMar>
            <w:hideMark/>
          </w:tcPr>
          <w:p w14:paraId="0F6054D4"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tcMar>
              <w:left w:w="28" w:type="dxa"/>
              <w:right w:w="28" w:type="dxa"/>
            </w:tcMar>
            <w:hideMark/>
          </w:tcPr>
          <w:p w14:paraId="7DA30268"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tcMar>
              <w:left w:w="28" w:type="dxa"/>
              <w:right w:w="28" w:type="dxa"/>
            </w:tcMar>
            <w:hideMark/>
          </w:tcPr>
          <w:p w14:paraId="71A0553A" w14:textId="77777777" w:rsidR="006E3498" w:rsidRPr="009212D0" w:rsidRDefault="006E3498" w:rsidP="009212D0">
            <w:pPr>
              <w:shd w:val="clear" w:color="auto" w:fill="FFFFFF" w:themeFill="background1"/>
              <w:rPr>
                <w:rFonts w:eastAsia="Times New Roman" w:cs="Arial"/>
                <w:szCs w:val="24"/>
              </w:rPr>
            </w:pPr>
          </w:p>
        </w:tc>
        <w:tc>
          <w:tcPr>
            <w:tcW w:w="850" w:type="dxa"/>
            <w:vMerge w:val="restart"/>
            <w:shd w:val="clear" w:color="000000" w:fill="FFFFFF"/>
            <w:tcMar>
              <w:left w:w="28" w:type="dxa"/>
              <w:right w:w="28" w:type="dxa"/>
            </w:tcMar>
          </w:tcPr>
          <w:p w14:paraId="2EF27F3E" w14:textId="77777777" w:rsidR="006E3498" w:rsidRPr="009212D0" w:rsidRDefault="006E3498" w:rsidP="009212D0">
            <w:pPr>
              <w:shd w:val="clear" w:color="auto" w:fill="FFFFFF" w:themeFill="background1"/>
              <w:rPr>
                <w:rFonts w:eastAsia="Times New Roman" w:cs="Arial"/>
                <w:szCs w:val="24"/>
              </w:rPr>
            </w:pPr>
          </w:p>
        </w:tc>
        <w:tc>
          <w:tcPr>
            <w:tcW w:w="567" w:type="dxa"/>
            <w:vMerge w:val="restart"/>
            <w:shd w:val="clear" w:color="000000" w:fill="FFFFFF"/>
            <w:tcMar>
              <w:left w:w="28" w:type="dxa"/>
              <w:right w:w="28" w:type="dxa"/>
            </w:tcMar>
          </w:tcPr>
          <w:p w14:paraId="28083A07" w14:textId="77777777" w:rsidR="006E3498" w:rsidRPr="009212D0" w:rsidRDefault="006E3498" w:rsidP="009212D0">
            <w:pPr>
              <w:shd w:val="clear" w:color="auto" w:fill="FFFFFF" w:themeFill="background1"/>
              <w:rPr>
                <w:rFonts w:eastAsia="Times New Roman" w:cs="Arial"/>
                <w:szCs w:val="24"/>
              </w:rPr>
            </w:pPr>
          </w:p>
        </w:tc>
        <w:tc>
          <w:tcPr>
            <w:tcW w:w="567" w:type="dxa"/>
            <w:vMerge w:val="restart"/>
            <w:shd w:val="clear" w:color="000000" w:fill="FFFFFF"/>
            <w:tcMar>
              <w:left w:w="28" w:type="dxa"/>
              <w:right w:w="28" w:type="dxa"/>
            </w:tcMar>
          </w:tcPr>
          <w:p w14:paraId="5EA6E37A" w14:textId="77777777" w:rsidR="006E3498" w:rsidRPr="009212D0" w:rsidRDefault="006E3498" w:rsidP="009212D0">
            <w:pPr>
              <w:shd w:val="clear" w:color="auto" w:fill="FFFFFF" w:themeFill="background1"/>
              <w:rPr>
                <w:rFonts w:eastAsia="Times New Roman" w:cs="Arial"/>
                <w:szCs w:val="24"/>
              </w:rPr>
            </w:pPr>
          </w:p>
        </w:tc>
        <w:tc>
          <w:tcPr>
            <w:tcW w:w="567" w:type="dxa"/>
            <w:vMerge w:val="restart"/>
            <w:shd w:val="clear" w:color="000000" w:fill="FFFFFF"/>
            <w:tcMar>
              <w:left w:w="28" w:type="dxa"/>
              <w:right w:w="28" w:type="dxa"/>
            </w:tcMar>
          </w:tcPr>
          <w:p w14:paraId="43719D5B" w14:textId="77777777" w:rsidR="006E3498" w:rsidRPr="009212D0" w:rsidRDefault="006E3498" w:rsidP="009212D0">
            <w:pPr>
              <w:shd w:val="clear" w:color="auto" w:fill="FFFFFF" w:themeFill="background1"/>
              <w:rPr>
                <w:rFonts w:eastAsia="Times New Roman" w:cs="Arial"/>
                <w:szCs w:val="24"/>
              </w:rPr>
            </w:pPr>
          </w:p>
        </w:tc>
        <w:tc>
          <w:tcPr>
            <w:tcW w:w="567" w:type="dxa"/>
            <w:vMerge w:val="restart"/>
            <w:shd w:val="clear" w:color="000000" w:fill="FFFFFF"/>
            <w:tcMar>
              <w:left w:w="28" w:type="dxa"/>
              <w:right w:w="28" w:type="dxa"/>
            </w:tcMar>
          </w:tcPr>
          <w:p w14:paraId="78AE8452" w14:textId="77777777" w:rsidR="006E3498" w:rsidRPr="009212D0" w:rsidRDefault="006E3498" w:rsidP="009212D0">
            <w:pPr>
              <w:shd w:val="clear" w:color="auto" w:fill="FFFFFF" w:themeFill="background1"/>
              <w:rPr>
                <w:rFonts w:eastAsia="Times New Roman" w:cs="Arial"/>
                <w:szCs w:val="24"/>
              </w:rPr>
            </w:pPr>
          </w:p>
        </w:tc>
      </w:tr>
      <w:tr w:rsidR="00A31D3C" w:rsidRPr="009212D0" w14:paraId="2C054415" w14:textId="77777777" w:rsidTr="00AF6E01">
        <w:trPr>
          <w:trHeight w:val="289"/>
          <w:jc w:val="center"/>
        </w:trPr>
        <w:tc>
          <w:tcPr>
            <w:tcW w:w="526" w:type="dxa"/>
            <w:vMerge/>
            <w:tcMar>
              <w:left w:w="28" w:type="dxa"/>
              <w:right w:w="28" w:type="dxa"/>
            </w:tcMar>
            <w:hideMark/>
          </w:tcPr>
          <w:p w14:paraId="4889CCD5" w14:textId="77777777" w:rsidR="006E3498" w:rsidRPr="009212D0" w:rsidRDefault="006E3498" w:rsidP="009212D0">
            <w:pPr>
              <w:shd w:val="clear" w:color="auto" w:fill="FFFFFF" w:themeFill="background1"/>
              <w:rPr>
                <w:rFonts w:eastAsia="Times New Roman" w:cs="Arial"/>
                <w:b/>
                <w:bCs/>
                <w:szCs w:val="24"/>
              </w:rPr>
            </w:pPr>
          </w:p>
        </w:tc>
        <w:tc>
          <w:tcPr>
            <w:tcW w:w="462" w:type="dxa"/>
            <w:vMerge/>
            <w:tcMar>
              <w:left w:w="28" w:type="dxa"/>
              <w:right w:w="28" w:type="dxa"/>
            </w:tcMar>
          </w:tcPr>
          <w:p w14:paraId="6983D4B4"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tcMar>
              <w:left w:w="28" w:type="dxa"/>
              <w:right w:w="28" w:type="dxa"/>
            </w:tcMar>
            <w:hideMark/>
          </w:tcPr>
          <w:p w14:paraId="0183E89E" w14:textId="77777777" w:rsidR="006E3498" w:rsidRPr="009212D0" w:rsidRDefault="006E3498" w:rsidP="009212D0">
            <w:pPr>
              <w:shd w:val="clear" w:color="auto" w:fill="FFFFFF" w:themeFill="background1"/>
              <w:rPr>
                <w:rFonts w:eastAsia="Times New Roman" w:cs="Arial"/>
                <w:b/>
                <w:bCs/>
                <w:szCs w:val="24"/>
              </w:rPr>
            </w:pPr>
            <w:r w:rsidRPr="009212D0">
              <w:rPr>
                <w:rFonts w:eastAsia="Times New Roman" w:cs="Arial"/>
                <w:b/>
                <w:bCs/>
                <w:szCs w:val="24"/>
              </w:rPr>
              <w:t>E</w:t>
            </w:r>
          </w:p>
        </w:tc>
        <w:tc>
          <w:tcPr>
            <w:tcW w:w="425" w:type="dxa"/>
            <w:shd w:val="clear" w:color="auto" w:fill="FFFFFF" w:themeFill="background1"/>
            <w:noWrap/>
            <w:tcMar>
              <w:left w:w="28" w:type="dxa"/>
              <w:right w:w="28" w:type="dxa"/>
            </w:tcMar>
            <w:hideMark/>
          </w:tcPr>
          <w:p w14:paraId="3C7FA61A" w14:textId="77777777" w:rsidR="006E3498" w:rsidRPr="009212D0" w:rsidRDefault="006E3498" w:rsidP="009212D0">
            <w:pPr>
              <w:shd w:val="clear" w:color="auto" w:fill="FFFFFF" w:themeFill="background1"/>
              <w:rPr>
                <w:rFonts w:eastAsia="Times New Roman" w:cs="Arial"/>
                <w:szCs w:val="24"/>
              </w:rPr>
            </w:pPr>
          </w:p>
        </w:tc>
        <w:tc>
          <w:tcPr>
            <w:tcW w:w="425" w:type="dxa"/>
            <w:shd w:val="clear" w:color="auto" w:fill="FFFFFF" w:themeFill="background1"/>
            <w:noWrap/>
            <w:tcMar>
              <w:left w:w="28" w:type="dxa"/>
              <w:right w:w="28" w:type="dxa"/>
            </w:tcMar>
            <w:hideMark/>
          </w:tcPr>
          <w:p w14:paraId="08140FD6" w14:textId="77777777" w:rsidR="006E3498" w:rsidRPr="009212D0" w:rsidRDefault="006E3498" w:rsidP="009212D0">
            <w:pPr>
              <w:shd w:val="clear" w:color="auto" w:fill="FFFFFF" w:themeFill="background1"/>
              <w:rPr>
                <w:rFonts w:eastAsia="Times New Roman" w:cs="Arial"/>
                <w:szCs w:val="24"/>
              </w:rPr>
            </w:pPr>
          </w:p>
        </w:tc>
        <w:tc>
          <w:tcPr>
            <w:tcW w:w="425" w:type="dxa"/>
            <w:shd w:val="clear" w:color="auto" w:fill="FFFFFF" w:themeFill="background1"/>
            <w:noWrap/>
            <w:tcMar>
              <w:left w:w="28" w:type="dxa"/>
              <w:right w:w="28" w:type="dxa"/>
            </w:tcMar>
            <w:hideMark/>
          </w:tcPr>
          <w:p w14:paraId="04B04243" w14:textId="77777777" w:rsidR="006E3498" w:rsidRPr="009212D0" w:rsidRDefault="006E3498" w:rsidP="009212D0">
            <w:pPr>
              <w:shd w:val="clear" w:color="auto" w:fill="FFFFFF" w:themeFill="background1"/>
              <w:rPr>
                <w:rFonts w:eastAsia="Times New Roman" w:cs="Arial"/>
                <w:szCs w:val="24"/>
              </w:rPr>
            </w:pPr>
          </w:p>
        </w:tc>
        <w:tc>
          <w:tcPr>
            <w:tcW w:w="417" w:type="dxa"/>
            <w:shd w:val="clear" w:color="auto" w:fill="FFFFFF" w:themeFill="background1"/>
            <w:noWrap/>
            <w:tcMar>
              <w:left w:w="28" w:type="dxa"/>
              <w:right w:w="28" w:type="dxa"/>
            </w:tcMar>
            <w:hideMark/>
          </w:tcPr>
          <w:p w14:paraId="78EABCAF" w14:textId="77777777" w:rsidR="006E3498" w:rsidRPr="009212D0" w:rsidRDefault="006E3498" w:rsidP="009212D0">
            <w:pPr>
              <w:shd w:val="clear" w:color="auto" w:fill="FFFFFF" w:themeFill="background1"/>
              <w:rPr>
                <w:rFonts w:eastAsia="Times New Roman" w:cs="Arial"/>
                <w:szCs w:val="24"/>
              </w:rPr>
            </w:pPr>
          </w:p>
        </w:tc>
        <w:tc>
          <w:tcPr>
            <w:tcW w:w="434" w:type="dxa"/>
            <w:shd w:val="clear" w:color="auto" w:fill="FFFFFF" w:themeFill="background1"/>
            <w:noWrap/>
            <w:tcMar>
              <w:left w:w="28" w:type="dxa"/>
              <w:right w:w="28" w:type="dxa"/>
            </w:tcMar>
            <w:hideMark/>
          </w:tcPr>
          <w:p w14:paraId="60557631" w14:textId="77777777" w:rsidR="006E3498" w:rsidRPr="009212D0" w:rsidRDefault="006E3498" w:rsidP="009212D0">
            <w:pPr>
              <w:shd w:val="clear" w:color="auto" w:fill="FFFFFF" w:themeFill="background1"/>
              <w:rPr>
                <w:rFonts w:eastAsia="Times New Roman" w:cs="Arial"/>
                <w:szCs w:val="24"/>
              </w:rPr>
            </w:pPr>
          </w:p>
        </w:tc>
        <w:tc>
          <w:tcPr>
            <w:tcW w:w="425" w:type="dxa"/>
            <w:shd w:val="clear" w:color="auto" w:fill="FFFFFF" w:themeFill="background1"/>
            <w:noWrap/>
            <w:tcMar>
              <w:left w:w="28" w:type="dxa"/>
              <w:right w:w="28" w:type="dxa"/>
            </w:tcMar>
            <w:hideMark/>
          </w:tcPr>
          <w:p w14:paraId="49A40FF0" w14:textId="77777777" w:rsidR="006E3498" w:rsidRPr="009212D0" w:rsidRDefault="006E3498" w:rsidP="009212D0">
            <w:pPr>
              <w:shd w:val="clear" w:color="auto" w:fill="FFFFFF" w:themeFill="background1"/>
              <w:rPr>
                <w:rFonts w:eastAsia="Times New Roman" w:cs="Arial"/>
                <w:szCs w:val="24"/>
              </w:rPr>
            </w:pPr>
          </w:p>
        </w:tc>
        <w:tc>
          <w:tcPr>
            <w:tcW w:w="425" w:type="dxa"/>
            <w:shd w:val="clear" w:color="auto" w:fill="FFFFFF" w:themeFill="background1"/>
            <w:noWrap/>
            <w:tcMar>
              <w:left w:w="28" w:type="dxa"/>
              <w:right w:w="28" w:type="dxa"/>
            </w:tcMar>
            <w:hideMark/>
          </w:tcPr>
          <w:p w14:paraId="360457BC" w14:textId="77777777" w:rsidR="006E3498" w:rsidRPr="009212D0" w:rsidRDefault="006E3498" w:rsidP="009212D0">
            <w:pPr>
              <w:shd w:val="clear" w:color="auto" w:fill="FFFFFF" w:themeFill="background1"/>
              <w:rPr>
                <w:rFonts w:eastAsia="Times New Roman" w:cs="Arial"/>
                <w:szCs w:val="24"/>
              </w:rPr>
            </w:pPr>
          </w:p>
        </w:tc>
        <w:tc>
          <w:tcPr>
            <w:tcW w:w="426" w:type="dxa"/>
            <w:shd w:val="clear" w:color="auto" w:fill="FFFFFF" w:themeFill="background1"/>
            <w:noWrap/>
            <w:tcMar>
              <w:left w:w="28" w:type="dxa"/>
              <w:right w:w="28" w:type="dxa"/>
            </w:tcMar>
            <w:hideMark/>
          </w:tcPr>
          <w:p w14:paraId="5FA69033"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tcMar>
              <w:left w:w="28" w:type="dxa"/>
              <w:right w:w="28" w:type="dxa"/>
            </w:tcMar>
            <w:hideMark/>
          </w:tcPr>
          <w:p w14:paraId="13F6EA9E"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tcMar>
              <w:left w:w="28" w:type="dxa"/>
              <w:right w:w="28" w:type="dxa"/>
            </w:tcMar>
            <w:hideMark/>
          </w:tcPr>
          <w:p w14:paraId="02936D12"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tcMar>
              <w:left w:w="28" w:type="dxa"/>
              <w:right w:w="28" w:type="dxa"/>
            </w:tcMar>
            <w:hideMark/>
          </w:tcPr>
          <w:p w14:paraId="6CCBEB75" w14:textId="77777777" w:rsidR="006E3498" w:rsidRPr="009212D0" w:rsidRDefault="006E3498" w:rsidP="009212D0">
            <w:pPr>
              <w:shd w:val="clear" w:color="auto" w:fill="FFFFFF" w:themeFill="background1"/>
              <w:rPr>
                <w:rFonts w:eastAsia="Times New Roman" w:cs="Arial"/>
                <w:szCs w:val="24"/>
              </w:rPr>
            </w:pPr>
          </w:p>
        </w:tc>
        <w:tc>
          <w:tcPr>
            <w:tcW w:w="567" w:type="dxa"/>
            <w:shd w:val="clear" w:color="auto" w:fill="FFFFFF" w:themeFill="background1"/>
            <w:noWrap/>
            <w:tcMar>
              <w:left w:w="28" w:type="dxa"/>
              <w:right w:w="28" w:type="dxa"/>
            </w:tcMar>
            <w:hideMark/>
          </w:tcPr>
          <w:p w14:paraId="6614CFE1" w14:textId="77777777" w:rsidR="006E3498" w:rsidRPr="009212D0" w:rsidRDefault="006E3498" w:rsidP="009212D0">
            <w:pPr>
              <w:shd w:val="clear" w:color="auto" w:fill="FFFFFF" w:themeFill="background1"/>
              <w:rPr>
                <w:rFonts w:eastAsia="Times New Roman" w:cs="Arial"/>
                <w:szCs w:val="24"/>
              </w:rPr>
            </w:pPr>
          </w:p>
        </w:tc>
        <w:tc>
          <w:tcPr>
            <w:tcW w:w="850" w:type="dxa"/>
            <w:vMerge/>
            <w:tcMar>
              <w:left w:w="28" w:type="dxa"/>
              <w:right w:w="28" w:type="dxa"/>
            </w:tcMar>
          </w:tcPr>
          <w:p w14:paraId="4777DC8E" w14:textId="77777777" w:rsidR="006E3498" w:rsidRPr="009212D0" w:rsidRDefault="006E3498" w:rsidP="009212D0">
            <w:pPr>
              <w:shd w:val="clear" w:color="auto" w:fill="FFFFFF" w:themeFill="background1"/>
              <w:rPr>
                <w:rFonts w:eastAsia="Times New Roman" w:cs="Arial"/>
                <w:szCs w:val="24"/>
              </w:rPr>
            </w:pPr>
          </w:p>
        </w:tc>
        <w:tc>
          <w:tcPr>
            <w:tcW w:w="567" w:type="dxa"/>
            <w:vMerge/>
            <w:tcMar>
              <w:left w:w="28" w:type="dxa"/>
              <w:right w:w="28" w:type="dxa"/>
            </w:tcMar>
          </w:tcPr>
          <w:p w14:paraId="5C550A0D" w14:textId="77777777" w:rsidR="006E3498" w:rsidRPr="009212D0" w:rsidRDefault="006E3498" w:rsidP="009212D0">
            <w:pPr>
              <w:shd w:val="clear" w:color="auto" w:fill="FFFFFF" w:themeFill="background1"/>
              <w:rPr>
                <w:rFonts w:eastAsia="Times New Roman" w:cs="Arial"/>
                <w:szCs w:val="24"/>
              </w:rPr>
            </w:pPr>
          </w:p>
        </w:tc>
        <w:tc>
          <w:tcPr>
            <w:tcW w:w="567" w:type="dxa"/>
            <w:vMerge/>
            <w:tcMar>
              <w:left w:w="28" w:type="dxa"/>
              <w:right w:w="28" w:type="dxa"/>
            </w:tcMar>
          </w:tcPr>
          <w:p w14:paraId="456F8617" w14:textId="77777777" w:rsidR="006E3498" w:rsidRPr="009212D0" w:rsidRDefault="006E3498" w:rsidP="009212D0">
            <w:pPr>
              <w:shd w:val="clear" w:color="auto" w:fill="FFFFFF" w:themeFill="background1"/>
              <w:rPr>
                <w:rFonts w:eastAsia="Times New Roman" w:cs="Arial"/>
                <w:szCs w:val="24"/>
              </w:rPr>
            </w:pPr>
          </w:p>
        </w:tc>
        <w:tc>
          <w:tcPr>
            <w:tcW w:w="567" w:type="dxa"/>
            <w:vMerge/>
            <w:tcMar>
              <w:left w:w="28" w:type="dxa"/>
              <w:right w:w="28" w:type="dxa"/>
            </w:tcMar>
          </w:tcPr>
          <w:p w14:paraId="6277F360" w14:textId="77777777" w:rsidR="006E3498" w:rsidRPr="009212D0" w:rsidRDefault="006E3498" w:rsidP="009212D0">
            <w:pPr>
              <w:shd w:val="clear" w:color="auto" w:fill="FFFFFF" w:themeFill="background1"/>
              <w:rPr>
                <w:rFonts w:eastAsia="Times New Roman" w:cs="Arial"/>
                <w:szCs w:val="24"/>
              </w:rPr>
            </w:pPr>
          </w:p>
        </w:tc>
        <w:tc>
          <w:tcPr>
            <w:tcW w:w="567" w:type="dxa"/>
            <w:vMerge/>
            <w:tcMar>
              <w:left w:w="28" w:type="dxa"/>
              <w:right w:w="28" w:type="dxa"/>
            </w:tcMar>
          </w:tcPr>
          <w:p w14:paraId="2EC08D9B" w14:textId="77777777" w:rsidR="006E3498" w:rsidRPr="009212D0" w:rsidRDefault="006E3498" w:rsidP="009212D0">
            <w:pPr>
              <w:shd w:val="clear" w:color="auto" w:fill="FFFFFF" w:themeFill="background1"/>
              <w:rPr>
                <w:rFonts w:eastAsia="Times New Roman" w:cs="Arial"/>
                <w:szCs w:val="24"/>
              </w:rPr>
            </w:pPr>
          </w:p>
        </w:tc>
      </w:tr>
    </w:tbl>
    <w:p w14:paraId="3F48F874" w14:textId="77777777" w:rsidR="0026721A" w:rsidRPr="009212D0" w:rsidRDefault="0026721A" w:rsidP="009212D0">
      <w:pPr>
        <w:rPr>
          <w:rFonts w:cs="Arial"/>
          <w:szCs w:val="24"/>
        </w:rPr>
      </w:pPr>
      <w:r w:rsidRPr="009212D0">
        <w:rPr>
          <w:rFonts w:cs="Arial"/>
          <w:b/>
          <w:szCs w:val="24"/>
        </w:rPr>
        <w:t>Fuente:</w:t>
      </w:r>
      <w:r w:rsidRPr="009212D0">
        <w:rPr>
          <w:rFonts w:cs="Arial"/>
          <w:szCs w:val="24"/>
        </w:rPr>
        <w:t xml:space="preserve"> Elaboración propia del proceso Gestión jurídica, diciembre de 2023.</w:t>
      </w:r>
    </w:p>
    <w:p w14:paraId="6111AC20" w14:textId="77777777" w:rsidR="006E3498" w:rsidRPr="009212D0" w:rsidRDefault="006E3498" w:rsidP="009212D0">
      <w:pPr>
        <w:tabs>
          <w:tab w:val="left" w:pos="1542"/>
        </w:tabs>
        <w:outlineLvl w:val="0"/>
        <w:rPr>
          <w:rFonts w:eastAsia="Century Gothic" w:cs="Arial"/>
          <w:szCs w:val="24"/>
          <w:lang w:bidi="es-CO"/>
        </w:rPr>
      </w:pPr>
    </w:p>
    <w:p w14:paraId="7E0520F0" w14:textId="77777777" w:rsidR="006E3498" w:rsidRPr="009212D0" w:rsidRDefault="006E3498" w:rsidP="009212D0">
      <w:pPr>
        <w:rPr>
          <w:rFonts w:eastAsia="Century Gothic" w:cs="Arial"/>
          <w:szCs w:val="24"/>
          <w:lang w:bidi="es-CO"/>
        </w:rPr>
      </w:pPr>
      <w:bookmarkStart w:id="32" w:name="_Toc159795871"/>
      <w:bookmarkStart w:id="33" w:name="_Toc159796296"/>
      <w:bookmarkStart w:id="34" w:name="_Toc159797881"/>
      <w:r w:rsidRPr="009212D0">
        <w:rPr>
          <w:rFonts w:eastAsia="Century Gothic" w:cs="Arial"/>
          <w:szCs w:val="24"/>
          <w:lang w:bidi="es-CO"/>
        </w:rPr>
        <w:t>Así mismo, se formulan indicadores para medir la gestión adelantada de manera que se pueda verificar el cumplimiento del plan de acción establecido.</w:t>
      </w:r>
      <w:bookmarkEnd w:id="32"/>
      <w:bookmarkEnd w:id="33"/>
      <w:bookmarkEnd w:id="34"/>
      <w:r w:rsidRPr="009212D0">
        <w:rPr>
          <w:rFonts w:eastAsia="Century Gothic" w:cs="Arial"/>
          <w:szCs w:val="24"/>
          <w:lang w:bidi="es-CO"/>
        </w:rPr>
        <w:t xml:space="preserve"> </w:t>
      </w:r>
    </w:p>
    <w:p w14:paraId="25CD84CF" w14:textId="77777777" w:rsidR="006E3498" w:rsidRPr="009212D0" w:rsidRDefault="006E3498" w:rsidP="009212D0">
      <w:pPr>
        <w:rPr>
          <w:rFonts w:eastAsia="Century Gothic" w:cs="Arial"/>
          <w:szCs w:val="24"/>
          <w:lang w:bidi="es-CO"/>
        </w:rPr>
      </w:pPr>
    </w:p>
    <w:p w14:paraId="586CC926" w14:textId="77777777" w:rsidR="006E3498" w:rsidRPr="009212D0" w:rsidRDefault="006E3498" w:rsidP="009212D0">
      <w:pPr>
        <w:rPr>
          <w:rFonts w:eastAsia="Century Gothic" w:cs="Arial"/>
          <w:szCs w:val="24"/>
          <w:lang w:bidi="es-CO"/>
        </w:rPr>
      </w:pPr>
      <w:bookmarkStart w:id="35" w:name="_Toc159795872"/>
      <w:bookmarkStart w:id="36" w:name="_Toc159796297"/>
      <w:bookmarkStart w:id="37" w:name="_Toc159797882"/>
      <w:r w:rsidRPr="009212D0">
        <w:rPr>
          <w:rFonts w:eastAsia="Century Gothic" w:cs="Arial"/>
          <w:szCs w:val="24"/>
          <w:lang w:bidi="es-CO"/>
        </w:rPr>
        <w:t>La entidad remitirá, en febrero de cada año a la ANDJE, un informe sobre la implementación de la política de prevención de daño antijurídico del año inmediatamente anterior, analizando el estado de los indicadores definidos para su medición.</w:t>
      </w:r>
      <w:bookmarkEnd w:id="35"/>
      <w:bookmarkEnd w:id="36"/>
      <w:bookmarkEnd w:id="37"/>
    </w:p>
    <w:p w14:paraId="606D8960" w14:textId="77777777" w:rsidR="006E3498" w:rsidRPr="009212D0" w:rsidRDefault="006E3498" w:rsidP="009212D0">
      <w:pPr>
        <w:pStyle w:val="Textocomentario"/>
        <w:rPr>
          <w:rFonts w:cs="Arial"/>
          <w:b/>
          <w:sz w:val="24"/>
          <w:szCs w:val="24"/>
        </w:rPr>
      </w:pPr>
    </w:p>
    <w:p w14:paraId="653C0828" w14:textId="6BFE5DFD" w:rsidR="006E3498" w:rsidRPr="009212D0" w:rsidRDefault="00A31D3C" w:rsidP="009212D0">
      <w:pPr>
        <w:pStyle w:val="Ttulo4"/>
        <w:spacing w:before="0"/>
        <w:ind w:left="284"/>
        <w:rPr>
          <w:rFonts w:cs="Arial"/>
          <w:szCs w:val="24"/>
        </w:rPr>
      </w:pPr>
      <w:bookmarkStart w:id="38" w:name="_Toc159795873"/>
      <w:bookmarkStart w:id="39" w:name="_Toc183801135"/>
      <w:r w:rsidRPr="009212D0">
        <w:rPr>
          <w:rFonts w:cs="Arial"/>
          <w:szCs w:val="24"/>
        </w:rPr>
        <w:t>7</w:t>
      </w:r>
      <w:r w:rsidR="00FF2451" w:rsidRPr="009212D0">
        <w:rPr>
          <w:rFonts w:cs="Arial"/>
          <w:szCs w:val="24"/>
        </w:rPr>
        <w:t>.1.</w:t>
      </w:r>
      <w:r w:rsidR="00CC1EB6" w:rsidRPr="009212D0">
        <w:rPr>
          <w:rFonts w:cs="Arial"/>
          <w:szCs w:val="24"/>
        </w:rPr>
        <w:t>4</w:t>
      </w:r>
      <w:r w:rsidR="006E3498" w:rsidRPr="009212D0">
        <w:rPr>
          <w:rFonts w:cs="Arial"/>
          <w:szCs w:val="24"/>
        </w:rPr>
        <w:t>. Ciclo de la prevención de daño antijurídico</w:t>
      </w:r>
      <w:bookmarkEnd w:id="38"/>
      <w:bookmarkEnd w:id="39"/>
      <w:r w:rsidR="006E3498" w:rsidRPr="009212D0">
        <w:rPr>
          <w:rFonts w:cs="Arial"/>
          <w:szCs w:val="24"/>
        </w:rPr>
        <w:t xml:space="preserve"> </w:t>
      </w:r>
    </w:p>
    <w:p w14:paraId="05669329" w14:textId="0A7F62A1" w:rsidR="006E3498" w:rsidRPr="009212D0" w:rsidRDefault="006E3498" w:rsidP="009212D0">
      <w:pPr>
        <w:rPr>
          <w:rFonts w:eastAsia="Times New Roman" w:cs="Arial"/>
          <w:szCs w:val="24"/>
        </w:rPr>
      </w:pPr>
      <w:r w:rsidRPr="009212D0">
        <w:rPr>
          <w:rFonts w:eastAsia="Times New Roman" w:cs="Arial"/>
          <w:szCs w:val="24"/>
        </w:rPr>
        <w:t>El Comité de Conciliación es el responsable de formular, aprobar y hac</w:t>
      </w:r>
      <w:r w:rsidR="00A31D3C" w:rsidRPr="009212D0">
        <w:rPr>
          <w:rFonts w:eastAsia="Times New Roman" w:cs="Arial"/>
          <w:szCs w:val="24"/>
        </w:rPr>
        <w:t>er seguimiento a la Política de prevención de daño a</w:t>
      </w:r>
      <w:r w:rsidRPr="009212D0">
        <w:rPr>
          <w:rFonts w:eastAsia="Times New Roman" w:cs="Arial"/>
          <w:szCs w:val="24"/>
        </w:rPr>
        <w:t>ntijurídico. En consecuencia, debe realizar el análisis respectivo e involucrar las áreas misionales y procesos de apoyo que requiera. Asimismo, en cumplimiento de su deber legal, debe hacer seguimiento y evaluación permanente para tomar decisiones estratégicas y adoptar las medidas necesarias para una eficaz prevención.</w:t>
      </w:r>
    </w:p>
    <w:p w14:paraId="3CB221BD" w14:textId="77777777" w:rsidR="00FF2451" w:rsidRPr="009212D0" w:rsidRDefault="00FF2451" w:rsidP="009212D0">
      <w:pPr>
        <w:widowControl w:val="0"/>
        <w:autoSpaceDE w:val="0"/>
        <w:autoSpaceDN w:val="0"/>
        <w:rPr>
          <w:rFonts w:eastAsia="Times New Roman" w:cs="Arial"/>
          <w:szCs w:val="24"/>
        </w:rPr>
      </w:pPr>
    </w:p>
    <w:p w14:paraId="5676A859" w14:textId="71CDC19A" w:rsidR="00FF2451" w:rsidRPr="009212D0" w:rsidRDefault="007E69D1" w:rsidP="009212D0">
      <w:pPr>
        <w:pStyle w:val="Ttulo5"/>
        <w:spacing w:before="0"/>
        <w:ind w:left="284"/>
        <w:rPr>
          <w:rFonts w:eastAsia="Times New Roman" w:cs="Arial"/>
          <w:szCs w:val="24"/>
        </w:rPr>
      </w:pPr>
      <w:bookmarkStart w:id="40" w:name="_Toc159795874"/>
      <w:bookmarkStart w:id="41" w:name="_Toc183801136"/>
      <w:r w:rsidRPr="009212D0">
        <w:rPr>
          <w:rFonts w:eastAsia="Times New Roman" w:cs="Arial"/>
          <w:szCs w:val="24"/>
        </w:rPr>
        <w:t>7.1.</w:t>
      </w:r>
      <w:r w:rsidR="00CC1EB6" w:rsidRPr="009212D0">
        <w:rPr>
          <w:rFonts w:eastAsia="Times New Roman" w:cs="Arial"/>
          <w:szCs w:val="24"/>
        </w:rPr>
        <w:t>4</w:t>
      </w:r>
      <w:r w:rsidRPr="009212D0">
        <w:rPr>
          <w:rFonts w:eastAsia="Times New Roman" w:cs="Arial"/>
          <w:szCs w:val="24"/>
        </w:rPr>
        <w:t>.1</w:t>
      </w:r>
      <w:r w:rsidR="005649C0" w:rsidRPr="009212D0">
        <w:rPr>
          <w:rFonts w:eastAsia="Times New Roman" w:cs="Arial"/>
          <w:szCs w:val="24"/>
        </w:rPr>
        <w:t>.</w:t>
      </w:r>
      <w:r w:rsidRPr="009212D0">
        <w:rPr>
          <w:rFonts w:eastAsia="Times New Roman" w:cs="Arial"/>
          <w:szCs w:val="24"/>
        </w:rPr>
        <w:t xml:space="preserve"> </w:t>
      </w:r>
      <w:r w:rsidR="00FF2451" w:rsidRPr="009212D0">
        <w:rPr>
          <w:rFonts w:eastAsia="Times New Roman" w:cs="Arial"/>
          <w:szCs w:val="24"/>
        </w:rPr>
        <w:t>Formulación</w:t>
      </w:r>
      <w:bookmarkEnd w:id="40"/>
      <w:bookmarkEnd w:id="41"/>
    </w:p>
    <w:p w14:paraId="5F6AAFD5" w14:textId="56E62718" w:rsidR="006E3498" w:rsidRPr="009212D0" w:rsidRDefault="006E3498" w:rsidP="009212D0">
      <w:pPr>
        <w:widowControl w:val="0"/>
        <w:autoSpaceDE w:val="0"/>
        <w:autoSpaceDN w:val="0"/>
        <w:rPr>
          <w:rFonts w:eastAsia="Times New Roman" w:cs="Arial"/>
          <w:b/>
          <w:szCs w:val="24"/>
        </w:rPr>
      </w:pPr>
      <w:r w:rsidRPr="009212D0">
        <w:rPr>
          <w:rFonts w:eastAsia="Times New Roman" w:cs="Arial"/>
          <w:szCs w:val="24"/>
        </w:rPr>
        <w:t xml:space="preserve">La PPDA deberá ser formulada en el archivo Excel suministrado por la ANDJE siguiendo las </w:t>
      </w:r>
      <w:r w:rsidRPr="009212D0">
        <w:rPr>
          <w:rFonts w:eastAsia="Times New Roman" w:cs="Arial"/>
          <w:szCs w:val="24"/>
        </w:rPr>
        <w:lastRenderedPageBreak/>
        <w:t xml:space="preserve">siguientes instrucciones: </w:t>
      </w:r>
    </w:p>
    <w:p w14:paraId="1AE86961" w14:textId="77777777" w:rsidR="006E3498" w:rsidRPr="009212D0" w:rsidRDefault="006E3498" w:rsidP="009212D0">
      <w:pPr>
        <w:rPr>
          <w:rFonts w:eastAsia="Times New Roman" w:cs="Arial"/>
          <w:szCs w:val="24"/>
        </w:rPr>
      </w:pPr>
    </w:p>
    <w:p w14:paraId="611F7066" w14:textId="77777777" w:rsidR="006E3498" w:rsidRPr="009212D0" w:rsidRDefault="006E3498" w:rsidP="009212D0">
      <w:pPr>
        <w:ind w:right="191"/>
        <w:rPr>
          <w:rFonts w:eastAsia="Times New Roman" w:cs="Arial"/>
          <w:szCs w:val="24"/>
        </w:rPr>
      </w:pPr>
      <w:r w:rsidRPr="009212D0">
        <w:rPr>
          <w:rFonts w:eastAsia="Times New Roman" w:cs="Arial"/>
          <w:szCs w:val="24"/>
        </w:rPr>
        <w:t>Debe ser formulada cada dos (2) años para ser implementada por un término de dos (2) años calendario.</w:t>
      </w:r>
    </w:p>
    <w:p w14:paraId="2B0E7321" w14:textId="174B994E" w:rsidR="006E3498" w:rsidRPr="009212D0" w:rsidRDefault="006E3498" w:rsidP="009212D0">
      <w:pPr>
        <w:rPr>
          <w:rFonts w:eastAsia="Times New Roman" w:cs="Arial"/>
          <w:szCs w:val="24"/>
        </w:rPr>
      </w:pPr>
      <w:r w:rsidRPr="009212D0">
        <w:rPr>
          <w:rFonts w:eastAsia="Times New Roman" w:cs="Arial"/>
          <w:szCs w:val="24"/>
        </w:rPr>
        <w:t>La información objeto de análisis deberá ser de los veintiún (21) meses anteriores a la formulación, con corte a 30 de septiembre.</w:t>
      </w:r>
    </w:p>
    <w:p w14:paraId="0601EC71" w14:textId="77777777" w:rsidR="00FF2451" w:rsidRPr="009212D0" w:rsidRDefault="00FF2451" w:rsidP="009212D0">
      <w:pPr>
        <w:widowControl w:val="0"/>
        <w:autoSpaceDE w:val="0"/>
        <w:autoSpaceDN w:val="0"/>
        <w:rPr>
          <w:rFonts w:eastAsia="Times New Roman" w:cs="Arial"/>
          <w:szCs w:val="24"/>
        </w:rPr>
      </w:pPr>
    </w:p>
    <w:p w14:paraId="46D5313B" w14:textId="6760A56D" w:rsidR="00FF2451" w:rsidRPr="009212D0" w:rsidRDefault="007E69D1" w:rsidP="009212D0">
      <w:pPr>
        <w:pStyle w:val="Ttulo5"/>
        <w:spacing w:before="0"/>
        <w:ind w:left="284"/>
        <w:rPr>
          <w:rFonts w:eastAsia="Times New Roman" w:cs="Arial"/>
          <w:szCs w:val="24"/>
        </w:rPr>
      </w:pPr>
      <w:bookmarkStart w:id="42" w:name="_Toc159795875"/>
      <w:bookmarkStart w:id="43" w:name="_Toc183801137"/>
      <w:r w:rsidRPr="009212D0">
        <w:rPr>
          <w:rFonts w:cs="Arial"/>
          <w:szCs w:val="24"/>
        </w:rPr>
        <w:t>7.1.</w:t>
      </w:r>
      <w:r w:rsidR="00CC1EB6" w:rsidRPr="009212D0">
        <w:rPr>
          <w:rFonts w:cs="Arial"/>
          <w:szCs w:val="24"/>
        </w:rPr>
        <w:t>4</w:t>
      </w:r>
      <w:r w:rsidRPr="009212D0">
        <w:rPr>
          <w:rFonts w:cs="Arial"/>
          <w:szCs w:val="24"/>
        </w:rPr>
        <w:t>.2</w:t>
      </w:r>
      <w:r w:rsidR="005649C0" w:rsidRPr="009212D0">
        <w:rPr>
          <w:rFonts w:cs="Arial"/>
          <w:szCs w:val="24"/>
        </w:rPr>
        <w:t>.</w:t>
      </w:r>
      <w:r w:rsidRPr="009212D0">
        <w:rPr>
          <w:rFonts w:cs="Arial"/>
          <w:szCs w:val="24"/>
        </w:rPr>
        <w:t xml:space="preserve"> </w:t>
      </w:r>
      <w:r w:rsidR="00FF2451" w:rsidRPr="009212D0">
        <w:rPr>
          <w:rFonts w:cs="Arial"/>
          <w:szCs w:val="24"/>
        </w:rPr>
        <w:t>Aprobación</w:t>
      </w:r>
      <w:bookmarkEnd w:id="42"/>
      <w:bookmarkEnd w:id="43"/>
    </w:p>
    <w:p w14:paraId="7B3E6163" w14:textId="064A1360" w:rsidR="006E3498" w:rsidRPr="009212D0" w:rsidRDefault="006E3498" w:rsidP="009212D0">
      <w:pPr>
        <w:widowControl w:val="0"/>
        <w:autoSpaceDE w:val="0"/>
        <w:autoSpaceDN w:val="0"/>
        <w:rPr>
          <w:rFonts w:eastAsia="Times New Roman" w:cs="Arial"/>
          <w:szCs w:val="24"/>
        </w:rPr>
      </w:pPr>
      <w:r w:rsidRPr="009212D0">
        <w:rPr>
          <w:rFonts w:cs="Arial"/>
          <w:szCs w:val="24"/>
        </w:rPr>
        <w:t>Hay dos tipos de aprobación y dos tipos de procedimientos para obtenerlas. Los siguientes son los flujogramas que reflejan los tipos y procedimientos:</w:t>
      </w:r>
    </w:p>
    <w:p w14:paraId="232B0F59" w14:textId="77777777" w:rsidR="006E3498" w:rsidRPr="009212D0" w:rsidRDefault="006E3498" w:rsidP="009212D0">
      <w:pPr>
        <w:pStyle w:val="Textocomentario"/>
        <w:rPr>
          <w:rFonts w:cs="Arial"/>
          <w:b/>
          <w:sz w:val="24"/>
          <w:szCs w:val="24"/>
        </w:rPr>
      </w:pPr>
      <w:r w:rsidRPr="009212D0">
        <w:rPr>
          <w:rFonts w:cs="Arial"/>
          <w:b/>
          <w:noProof/>
          <w:sz w:val="24"/>
          <w:szCs w:val="24"/>
        </w:rPr>
        <w:drawing>
          <wp:inline distT="0" distB="0" distL="0" distR="0" wp14:anchorId="00C174F8" wp14:editId="33BC3752">
            <wp:extent cx="6296025" cy="1614170"/>
            <wp:effectExtent l="0" t="0" r="9525" b="5080"/>
            <wp:docPr id="12" name="Imagen 12" descr="Captura de imagen: Donde se visualiza el paso a paso del procedimiento de aprobaciones: Metodológica y De contendio de la Política de Prevención del Daño Antijurídico (PPDA)." title="FLUJOGRAMA PP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6573" cy="1680969"/>
                    </a:xfrm>
                    <a:prstGeom prst="rect">
                      <a:avLst/>
                    </a:prstGeom>
                    <a:noFill/>
                    <a:ln>
                      <a:noFill/>
                    </a:ln>
                  </pic:spPr>
                </pic:pic>
              </a:graphicData>
            </a:graphic>
          </wp:inline>
        </w:drawing>
      </w:r>
    </w:p>
    <w:p w14:paraId="167C327A" w14:textId="3E43402C" w:rsidR="00DE0800" w:rsidRPr="009212D0" w:rsidRDefault="00DE0800" w:rsidP="009212D0">
      <w:pPr>
        <w:rPr>
          <w:rFonts w:cs="Arial"/>
          <w:szCs w:val="24"/>
          <w:shd w:val="clear" w:color="auto" w:fill="FFFFFF"/>
        </w:rPr>
      </w:pPr>
      <w:r w:rsidRPr="009212D0">
        <w:rPr>
          <w:rFonts w:cs="Arial"/>
          <w:b/>
          <w:szCs w:val="24"/>
        </w:rPr>
        <w:t>Fuente:</w:t>
      </w:r>
      <w:r w:rsidRPr="009212D0">
        <w:rPr>
          <w:rFonts w:cs="Arial"/>
          <w:szCs w:val="24"/>
        </w:rPr>
        <w:t xml:space="preserve"> Información tomada del </w:t>
      </w:r>
      <w:r w:rsidRPr="009212D0">
        <w:rPr>
          <w:rFonts w:cs="Arial"/>
          <w:szCs w:val="24"/>
        </w:rPr>
        <w:fldChar w:fldCharType="begin"/>
      </w:r>
      <w:r w:rsidRPr="009212D0">
        <w:rPr>
          <w:rFonts w:cs="Arial"/>
          <w:szCs w:val="24"/>
        </w:rPr>
        <w:instrText xml:space="preserve"> HYPERLINK "https://ekogui.defensajuridica.gov.co/Pages/p_frecuentes.aspx" </w:instrText>
      </w:r>
      <w:r w:rsidRPr="009212D0">
        <w:rPr>
          <w:rFonts w:cs="Arial"/>
          <w:szCs w:val="24"/>
        </w:rPr>
        <w:fldChar w:fldCharType="separate"/>
      </w:r>
      <w:r w:rsidRPr="009212D0">
        <w:rPr>
          <w:rFonts w:cs="Arial"/>
          <w:b/>
          <w:bCs/>
          <w:color w:val="1A0DAB"/>
          <w:szCs w:val="24"/>
          <w:shd w:val="clear" w:color="auto" w:fill="FFFFFF"/>
        </w:rPr>
        <w:t xml:space="preserve"> </w:t>
      </w:r>
      <w:r w:rsidRPr="009212D0">
        <w:rPr>
          <w:rFonts w:cs="Arial"/>
          <w:bCs/>
          <w:szCs w:val="24"/>
          <w:shd w:val="clear" w:color="auto" w:fill="FFFFFF"/>
        </w:rPr>
        <w:t>Sistema Único de Gestión e Información </w:t>
      </w:r>
      <w:proofErr w:type="spellStart"/>
      <w:r w:rsidR="00D76C89" w:rsidRPr="009212D0">
        <w:rPr>
          <w:rFonts w:cs="Arial"/>
          <w:szCs w:val="24"/>
        </w:rPr>
        <w:t>eKOGUI</w:t>
      </w:r>
      <w:proofErr w:type="spellEnd"/>
      <w:r w:rsidRPr="009212D0">
        <w:rPr>
          <w:rFonts w:cs="Arial"/>
          <w:szCs w:val="24"/>
        </w:rPr>
        <w:t>, diciembre de 2023.</w:t>
      </w:r>
    </w:p>
    <w:p w14:paraId="45F890E3" w14:textId="35A9377B" w:rsidR="006E3498" w:rsidRPr="009212D0" w:rsidRDefault="00DE0800" w:rsidP="009212D0">
      <w:pPr>
        <w:pStyle w:val="Textocomentario"/>
        <w:rPr>
          <w:rFonts w:cs="Arial"/>
          <w:b/>
          <w:sz w:val="24"/>
          <w:szCs w:val="24"/>
        </w:rPr>
      </w:pPr>
      <w:r w:rsidRPr="009212D0">
        <w:rPr>
          <w:rFonts w:cs="Arial"/>
          <w:sz w:val="24"/>
          <w:szCs w:val="24"/>
        </w:rPr>
        <w:fldChar w:fldCharType="end"/>
      </w:r>
    </w:p>
    <w:p w14:paraId="553B3919" w14:textId="77777777" w:rsidR="006E3498" w:rsidRPr="009212D0" w:rsidRDefault="006E3498" w:rsidP="009212D0">
      <w:pPr>
        <w:pStyle w:val="Textocomentario"/>
        <w:rPr>
          <w:rFonts w:cs="Arial"/>
          <w:b/>
          <w:sz w:val="24"/>
          <w:szCs w:val="24"/>
        </w:rPr>
      </w:pPr>
      <w:r w:rsidRPr="009212D0">
        <w:rPr>
          <w:rFonts w:cs="Arial"/>
          <w:b/>
          <w:noProof/>
          <w:sz w:val="24"/>
          <w:szCs w:val="24"/>
        </w:rPr>
        <w:drawing>
          <wp:inline distT="0" distB="0" distL="0" distR="0" wp14:anchorId="5C05D3A6" wp14:editId="1FDB183F">
            <wp:extent cx="6389489" cy="1796994"/>
            <wp:effectExtent l="0" t="0" r="0" b="0"/>
            <wp:docPr id="28" name="Imagen 28" descr="Captura de imagen: Donde se visualiza el paso a paso de los tipos y procedimiento de la Política de Prevención del Daño Antijurídico (PPDA)." title="FLUJOGRAMA PP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9489" cy="1796994"/>
                    </a:xfrm>
                    <a:prstGeom prst="rect">
                      <a:avLst/>
                    </a:prstGeom>
                    <a:noFill/>
                    <a:ln>
                      <a:noFill/>
                    </a:ln>
                  </pic:spPr>
                </pic:pic>
              </a:graphicData>
            </a:graphic>
          </wp:inline>
        </w:drawing>
      </w:r>
    </w:p>
    <w:p w14:paraId="1E6A784D" w14:textId="1E5D2E53" w:rsidR="00DE0800" w:rsidRPr="009212D0" w:rsidRDefault="00DE0800" w:rsidP="009212D0">
      <w:pPr>
        <w:rPr>
          <w:rFonts w:cs="Arial"/>
          <w:szCs w:val="24"/>
          <w:shd w:val="clear" w:color="auto" w:fill="FFFFFF"/>
        </w:rPr>
      </w:pPr>
      <w:r w:rsidRPr="009212D0">
        <w:rPr>
          <w:rFonts w:cs="Arial"/>
          <w:b/>
          <w:szCs w:val="24"/>
        </w:rPr>
        <w:lastRenderedPageBreak/>
        <w:t>Fuente:</w:t>
      </w:r>
      <w:r w:rsidRPr="009212D0">
        <w:rPr>
          <w:rFonts w:cs="Arial"/>
          <w:szCs w:val="24"/>
        </w:rPr>
        <w:t xml:space="preserve"> Información tomada del </w:t>
      </w:r>
      <w:r w:rsidRPr="009212D0">
        <w:rPr>
          <w:rFonts w:cs="Arial"/>
          <w:szCs w:val="24"/>
        </w:rPr>
        <w:fldChar w:fldCharType="begin"/>
      </w:r>
      <w:r w:rsidRPr="009212D0">
        <w:rPr>
          <w:rFonts w:cs="Arial"/>
          <w:szCs w:val="24"/>
        </w:rPr>
        <w:instrText xml:space="preserve"> HYPERLINK "https://ekogui.defensajuridica.gov.co/Pages/p_frecuentes.aspx" </w:instrText>
      </w:r>
      <w:r w:rsidRPr="009212D0">
        <w:rPr>
          <w:rFonts w:cs="Arial"/>
          <w:szCs w:val="24"/>
        </w:rPr>
        <w:fldChar w:fldCharType="separate"/>
      </w:r>
      <w:r w:rsidRPr="009212D0">
        <w:rPr>
          <w:rFonts w:cs="Arial"/>
          <w:b/>
          <w:bCs/>
          <w:color w:val="1A0DAB"/>
          <w:szCs w:val="24"/>
          <w:shd w:val="clear" w:color="auto" w:fill="FFFFFF"/>
        </w:rPr>
        <w:t xml:space="preserve"> </w:t>
      </w:r>
      <w:r w:rsidRPr="009212D0">
        <w:rPr>
          <w:rFonts w:cs="Arial"/>
          <w:bCs/>
          <w:szCs w:val="24"/>
          <w:shd w:val="clear" w:color="auto" w:fill="FFFFFF"/>
        </w:rPr>
        <w:t>Sistema Único de Gestión e Información </w:t>
      </w:r>
      <w:proofErr w:type="spellStart"/>
      <w:r w:rsidR="00D76C89" w:rsidRPr="009212D0">
        <w:rPr>
          <w:rFonts w:cs="Arial"/>
          <w:szCs w:val="24"/>
        </w:rPr>
        <w:t>eKOGUI</w:t>
      </w:r>
      <w:proofErr w:type="spellEnd"/>
      <w:r w:rsidRPr="009212D0">
        <w:rPr>
          <w:rFonts w:cs="Arial"/>
          <w:szCs w:val="24"/>
        </w:rPr>
        <w:t>, diciembre de 2023.</w:t>
      </w:r>
    </w:p>
    <w:p w14:paraId="5C0A5A0F" w14:textId="7595D8AB" w:rsidR="006E3498" w:rsidRPr="009212D0" w:rsidRDefault="00DE0800" w:rsidP="009212D0">
      <w:pPr>
        <w:pStyle w:val="Textocomentario"/>
        <w:rPr>
          <w:rFonts w:cs="Arial"/>
          <w:b/>
          <w:sz w:val="24"/>
          <w:szCs w:val="24"/>
        </w:rPr>
      </w:pPr>
      <w:r w:rsidRPr="009212D0">
        <w:rPr>
          <w:rFonts w:cs="Arial"/>
          <w:sz w:val="24"/>
          <w:szCs w:val="24"/>
        </w:rPr>
        <w:fldChar w:fldCharType="end"/>
      </w:r>
    </w:p>
    <w:p w14:paraId="3D15F975" w14:textId="77777777" w:rsidR="006E3498" w:rsidRPr="009212D0" w:rsidRDefault="006E3498" w:rsidP="009212D0">
      <w:pPr>
        <w:pStyle w:val="Textocomentario"/>
        <w:rPr>
          <w:rFonts w:cs="Arial"/>
          <w:b/>
          <w:sz w:val="24"/>
          <w:szCs w:val="24"/>
        </w:rPr>
      </w:pPr>
      <w:r w:rsidRPr="009212D0">
        <w:rPr>
          <w:rFonts w:cs="Arial"/>
          <w:b/>
          <w:noProof/>
          <w:sz w:val="24"/>
          <w:szCs w:val="24"/>
        </w:rPr>
        <w:drawing>
          <wp:inline distT="0" distB="0" distL="0" distR="0" wp14:anchorId="0B9B8B91" wp14:editId="67EE5DB8">
            <wp:extent cx="6315075" cy="1804946"/>
            <wp:effectExtent l="0" t="0" r="0" b="5080"/>
            <wp:docPr id="29" name="Imagen 29" descr="Captura de imagen: Donde se visualiza el paso a paso de los tipos y procedimiento de la Política de Prevención del Daño Antijurídico (PPDA)." title="FLUJOGRAMA PP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006" cy="1810357"/>
                    </a:xfrm>
                    <a:prstGeom prst="rect">
                      <a:avLst/>
                    </a:prstGeom>
                    <a:noFill/>
                    <a:ln>
                      <a:noFill/>
                    </a:ln>
                  </pic:spPr>
                </pic:pic>
              </a:graphicData>
            </a:graphic>
          </wp:inline>
        </w:drawing>
      </w:r>
    </w:p>
    <w:p w14:paraId="407D24B2" w14:textId="259FE43E" w:rsidR="00DE0800" w:rsidRPr="009212D0" w:rsidRDefault="00DE0800" w:rsidP="009212D0">
      <w:pPr>
        <w:rPr>
          <w:rFonts w:cs="Arial"/>
          <w:szCs w:val="24"/>
          <w:shd w:val="clear" w:color="auto" w:fill="FFFFFF"/>
        </w:rPr>
      </w:pPr>
      <w:r w:rsidRPr="009212D0">
        <w:rPr>
          <w:rFonts w:cs="Arial"/>
          <w:b/>
          <w:szCs w:val="24"/>
        </w:rPr>
        <w:t>Fuente:</w:t>
      </w:r>
      <w:r w:rsidRPr="009212D0">
        <w:rPr>
          <w:rFonts w:cs="Arial"/>
          <w:szCs w:val="24"/>
        </w:rPr>
        <w:t xml:space="preserve"> Información tomada del </w:t>
      </w:r>
      <w:r w:rsidRPr="009212D0">
        <w:rPr>
          <w:rFonts w:cs="Arial"/>
          <w:szCs w:val="24"/>
        </w:rPr>
        <w:fldChar w:fldCharType="begin"/>
      </w:r>
      <w:r w:rsidRPr="009212D0">
        <w:rPr>
          <w:rFonts w:cs="Arial"/>
          <w:szCs w:val="24"/>
        </w:rPr>
        <w:instrText xml:space="preserve"> HYPERLINK "https://ekogui.defensajuridica.gov.co/Pages/p_frecuentes.aspx" </w:instrText>
      </w:r>
      <w:r w:rsidRPr="009212D0">
        <w:rPr>
          <w:rFonts w:cs="Arial"/>
          <w:szCs w:val="24"/>
        </w:rPr>
        <w:fldChar w:fldCharType="separate"/>
      </w:r>
      <w:r w:rsidRPr="009212D0">
        <w:rPr>
          <w:rFonts w:cs="Arial"/>
          <w:b/>
          <w:bCs/>
          <w:color w:val="1A0DAB"/>
          <w:szCs w:val="24"/>
          <w:shd w:val="clear" w:color="auto" w:fill="FFFFFF"/>
        </w:rPr>
        <w:t xml:space="preserve"> </w:t>
      </w:r>
      <w:r w:rsidRPr="009212D0">
        <w:rPr>
          <w:rFonts w:cs="Arial"/>
          <w:bCs/>
          <w:szCs w:val="24"/>
          <w:shd w:val="clear" w:color="auto" w:fill="FFFFFF"/>
        </w:rPr>
        <w:t>Sistema Único de Gestión e Información </w:t>
      </w:r>
      <w:proofErr w:type="spellStart"/>
      <w:r w:rsidR="00D76C89" w:rsidRPr="009212D0">
        <w:rPr>
          <w:rFonts w:cs="Arial"/>
          <w:szCs w:val="24"/>
        </w:rPr>
        <w:t>eKOGUI</w:t>
      </w:r>
      <w:proofErr w:type="spellEnd"/>
      <w:r w:rsidRPr="009212D0">
        <w:rPr>
          <w:rFonts w:cs="Arial"/>
          <w:szCs w:val="24"/>
        </w:rPr>
        <w:t>, diciembre de 2023.</w:t>
      </w:r>
    </w:p>
    <w:p w14:paraId="50673033" w14:textId="77777777" w:rsidR="00FF2451" w:rsidRPr="009212D0" w:rsidRDefault="00DE0800" w:rsidP="009212D0">
      <w:pPr>
        <w:pStyle w:val="Textocomentario"/>
        <w:rPr>
          <w:rFonts w:cs="Arial"/>
          <w:sz w:val="24"/>
          <w:szCs w:val="24"/>
        </w:rPr>
      </w:pPr>
      <w:r w:rsidRPr="009212D0">
        <w:rPr>
          <w:rFonts w:cs="Arial"/>
          <w:sz w:val="24"/>
          <w:szCs w:val="24"/>
        </w:rPr>
        <w:fldChar w:fldCharType="end"/>
      </w:r>
    </w:p>
    <w:p w14:paraId="6D7FE0A9" w14:textId="0F825EEC" w:rsidR="00FF2451" w:rsidRPr="009212D0" w:rsidRDefault="007E69D1" w:rsidP="009212D0">
      <w:pPr>
        <w:pStyle w:val="Ttulo5"/>
        <w:spacing w:before="0"/>
        <w:ind w:left="284"/>
        <w:rPr>
          <w:rFonts w:cs="Arial"/>
          <w:szCs w:val="24"/>
        </w:rPr>
      </w:pPr>
      <w:bookmarkStart w:id="44" w:name="_Toc159795876"/>
      <w:bookmarkStart w:id="45" w:name="_Toc183801138"/>
      <w:r w:rsidRPr="009212D0">
        <w:rPr>
          <w:rFonts w:cs="Arial"/>
          <w:szCs w:val="24"/>
        </w:rPr>
        <w:t>7.1.</w:t>
      </w:r>
      <w:r w:rsidR="00CC1EB6" w:rsidRPr="009212D0">
        <w:rPr>
          <w:rFonts w:cs="Arial"/>
          <w:szCs w:val="24"/>
        </w:rPr>
        <w:t>4</w:t>
      </w:r>
      <w:r w:rsidRPr="009212D0">
        <w:rPr>
          <w:rFonts w:cs="Arial"/>
          <w:szCs w:val="24"/>
        </w:rPr>
        <w:t>.3</w:t>
      </w:r>
      <w:r w:rsidR="005649C0" w:rsidRPr="009212D0">
        <w:rPr>
          <w:rFonts w:cs="Arial"/>
          <w:szCs w:val="24"/>
        </w:rPr>
        <w:t>.</w:t>
      </w:r>
      <w:r w:rsidR="00FF2451" w:rsidRPr="009212D0">
        <w:rPr>
          <w:rFonts w:cs="Arial"/>
          <w:szCs w:val="24"/>
        </w:rPr>
        <w:t xml:space="preserve"> </w:t>
      </w:r>
      <w:r w:rsidR="006E3498" w:rsidRPr="009212D0">
        <w:rPr>
          <w:rFonts w:cs="Arial"/>
          <w:szCs w:val="24"/>
        </w:rPr>
        <w:t>Implementació</w:t>
      </w:r>
      <w:r w:rsidR="00FF2451" w:rsidRPr="009212D0">
        <w:rPr>
          <w:rFonts w:cs="Arial"/>
          <w:szCs w:val="24"/>
        </w:rPr>
        <w:t>n</w:t>
      </w:r>
      <w:bookmarkEnd w:id="44"/>
      <w:bookmarkEnd w:id="45"/>
    </w:p>
    <w:p w14:paraId="6F602A25" w14:textId="5873CCAD" w:rsidR="006E3498" w:rsidRPr="009212D0" w:rsidRDefault="006E3498" w:rsidP="009212D0">
      <w:pPr>
        <w:pStyle w:val="Textocomentario"/>
        <w:rPr>
          <w:rFonts w:cs="Arial"/>
          <w:b/>
          <w:sz w:val="24"/>
          <w:szCs w:val="24"/>
        </w:rPr>
      </w:pPr>
      <w:r w:rsidRPr="009212D0">
        <w:rPr>
          <w:rFonts w:cs="Arial"/>
          <w:sz w:val="24"/>
          <w:szCs w:val="24"/>
        </w:rPr>
        <w:t>A medida que se implementa el plan de acción a lo largo de cada año, se diligencien los indicadores de gestión y resultado con la información respectiva. Esto permite llevar un control del avance a medida que se implementa.</w:t>
      </w:r>
    </w:p>
    <w:p w14:paraId="573DBF55" w14:textId="77777777" w:rsidR="006E3498" w:rsidRPr="009212D0" w:rsidRDefault="006E3498" w:rsidP="009212D0">
      <w:pPr>
        <w:rPr>
          <w:rFonts w:cs="Arial"/>
          <w:szCs w:val="24"/>
        </w:rPr>
      </w:pPr>
    </w:p>
    <w:p w14:paraId="3F997250" w14:textId="2CA71CC7" w:rsidR="00FF2451" w:rsidRPr="009212D0" w:rsidRDefault="007E69D1" w:rsidP="009212D0">
      <w:pPr>
        <w:pStyle w:val="Ttulo5"/>
        <w:spacing w:before="0"/>
        <w:ind w:left="284"/>
        <w:rPr>
          <w:rFonts w:cs="Arial"/>
          <w:szCs w:val="24"/>
        </w:rPr>
      </w:pPr>
      <w:bookmarkStart w:id="46" w:name="_Toc159795877"/>
      <w:bookmarkStart w:id="47" w:name="_Toc183801139"/>
      <w:r w:rsidRPr="009212D0">
        <w:rPr>
          <w:rFonts w:cs="Arial"/>
          <w:szCs w:val="24"/>
        </w:rPr>
        <w:t>7.1.</w:t>
      </w:r>
      <w:r w:rsidR="00CC1EB6" w:rsidRPr="009212D0">
        <w:rPr>
          <w:rFonts w:cs="Arial"/>
          <w:szCs w:val="24"/>
        </w:rPr>
        <w:t>4</w:t>
      </w:r>
      <w:r w:rsidRPr="009212D0">
        <w:rPr>
          <w:rFonts w:cs="Arial"/>
          <w:szCs w:val="24"/>
        </w:rPr>
        <w:t>.4</w:t>
      </w:r>
      <w:r w:rsidR="005649C0" w:rsidRPr="009212D0">
        <w:rPr>
          <w:rFonts w:cs="Arial"/>
          <w:szCs w:val="24"/>
        </w:rPr>
        <w:t>.</w:t>
      </w:r>
      <w:r w:rsidR="00FF2451" w:rsidRPr="009212D0">
        <w:rPr>
          <w:rFonts w:cs="Arial"/>
          <w:szCs w:val="24"/>
        </w:rPr>
        <w:t xml:space="preserve"> Seguimiento</w:t>
      </w:r>
      <w:bookmarkEnd w:id="46"/>
      <w:bookmarkEnd w:id="47"/>
    </w:p>
    <w:p w14:paraId="76E1FD50" w14:textId="66720793" w:rsidR="006E3498" w:rsidRPr="009212D0" w:rsidRDefault="006E3498" w:rsidP="009212D0">
      <w:pPr>
        <w:widowControl w:val="0"/>
        <w:tabs>
          <w:tab w:val="left" w:pos="1134"/>
        </w:tabs>
        <w:autoSpaceDE w:val="0"/>
        <w:autoSpaceDN w:val="0"/>
        <w:rPr>
          <w:rFonts w:cs="Arial"/>
          <w:b/>
          <w:szCs w:val="24"/>
        </w:rPr>
      </w:pPr>
      <w:r w:rsidRPr="009212D0">
        <w:rPr>
          <w:rFonts w:cs="Arial"/>
          <w:szCs w:val="24"/>
        </w:rPr>
        <w:t>El seguimiento consiste en revisar los resultados de los indicadores, interpretarlos y encontrar las explicaciones para esos resultados.</w:t>
      </w:r>
    </w:p>
    <w:p w14:paraId="56BFD34F" w14:textId="77777777" w:rsidR="006E3498" w:rsidRPr="009212D0" w:rsidRDefault="006E3498" w:rsidP="009212D0">
      <w:pPr>
        <w:rPr>
          <w:rFonts w:cs="Arial"/>
          <w:szCs w:val="24"/>
        </w:rPr>
      </w:pPr>
    </w:p>
    <w:p w14:paraId="181A513F" w14:textId="77777777" w:rsidR="006E3498" w:rsidRPr="009212D0" w:rsidRDefault="006E3498" w:rsidP="009212D0">
      <w:pPr>
        <w:rPr>
          <w:rFonts w:cs="Arial"/>
          <w:szCs w:val="24"/>
        </w:rPr>
      </w:pPr>
      <w:r w:rsidRPr="009212D0">
        <w:rPr>
          <w:rFonts w:cs="Arial"/>
          <w:szCs w:val="24"/>
        </w:rPr>
        <w:t>El seguimiento aporta elementos importantes para la formulación de nuevas PPDA ajustes a las existentes.</w:t>
      </w:r>
    </w:p>
    <w:p w14:paraId="03EE937A" w14:textId="77777777" w:rsidR="007E69D1" w:rsidRPr="009212D0" w:rsidRDefault="007E69D1" w:rsidP="009212D0">
      <w:pPr>
        <w:tabs>
          <w:tab w:val="left" w:pos="1134"/>
        </w:tabs>
        <w:rPr>
          <w:rFonts w:cs="Arial"/>
          <w:szCs w:val="24"/>
        </w:rPr>
      </w:pPr>
    </w:p>
    <w:p w14:paraId="09155CE9" w14:textId="4C0CCB71" w:rsidR="00FF2451" w:rsidRPr="009212D0" w:rsidRDefault="007E69D1" w:rsidP="009212D0">
      <w:pPr>
        <w:pStyle w:val="Ttulo5"/>
        <w:spacing w:before="0"/>
        <w:ind w:left="284"/>
        <w:rPr>
          <w:rFonts w:cs="Arial"/>
          <w:szCs w:val="24"/>
        </w:rPr>
      </w:pPr>
      <w:bookmarkStart w:id="48" w:name="_Toc159795878"/>
      <w:bookmarkStart w:id="49" w:name="_Toc183801140"/>
      <w:r w:rsidRPr="009212D0">
        <w:rPr>
          <w:rFonts w:cs="Arial"/>
          <w:bCs/>
          <w:szCs w:val="24"/>
        </w:rPr>
        <w:lastRenderedPageBreak/>
        <w:t>7.1.</w:t>
      </w:r>
      <w:r w:rsidR="00CC1EB6" w:rsidRPr="009212D0">
        <w:rPr>
          <w:rFonts w:cs="Arial"/>
          <w:bCs/>
          <w:szCs w:val="24"/>
        </w:rPr>
        <w:t>4</w:t>
      </w:r>
      <w:r w:rsidRPr="009212D0">
        <w:rPr>
          <w:rFonts w:cs="Arial"/>
          <w:bCs/>
          <w:szCs w:val="24"/>
        </w:rPr>
        <w:t>.5</w:t>
      </w:r>
      <w:r w:rsidR="005649C0" w:rsidRPr="009212D0">
        <w:rPr>
          <w:rFonts w:cs="Arial"/>
          <w:bCs/>
          <w:szCs w:val="24"/>
        </w:rPr>
        <w:t>.</w:t>
      </w:r>
      <w:r w:rsidR="00FF2451" w:rsidRPr="009212D0">
        <w:rPr>
          <w:rFonts w:cs="Arial"/>
          <w:szCs w:val="24"/>
        </w:rPr>
        <w:t xml:space="preserve"> Indicadores</w:t>
      </w:r>
      <w:bookmarkEnd w:id="48"/>
      <w:bookmarkEnd w:id="49"/>
    </w:p>
    <w:p w14:paraId="2E2CC0E2" w14:textId="56A32479" w:rsidR="00DE0800" w:rsidRPr="009212D0" w:rsidRDefault="006E3498" w:rsidP="009212D0">
      <w:pPr>
        <w:rPr>
          <w:rFonts w:cs="Arial"/>
          <w:szCs w:val="24"/>
        </w:rPr>
      </w:pPr>
      <w:r w:rsidRPr="009212D0">
        <w:rPr>
          <w:rFonts w:cs="Arial"/>
          <w:szCs w:val="24"/>
        </w:rPr>
        <w:t>Los indicadores son el insumo para generar un informe de implementación de la PPDA.</w:t>
      </w:r>
      <w:r w:rsidR="00FF2451" w:rsidRPr="009212D0">
        <w:rPr>
          <w:rFonts w:cs="Arial"/>
          <w:szCs w:val="24"/>
        </w:rPr>
        <w:t xml:space="preserve"> </w:t>
      </w:r>
      <w:r w:rsidR="00DE0800" w:rsidRPr="009212D0">
        <w:rPr>
          <w:rFonts w:cs="Arial"/>
          <w:szCs w:val="24"/>
        </w:rPr>
        <w:t>Entre ellos tenemos:</w:t>
      </w:r>
    </w:p>
    <w:p w14:paraId="4BBB0E13" w14:textId="77777777" w:rsidR="00AF6E01" w:rsidRPr="009212D0" w:rsidRDefault="00AF6E01" w:rsidP="009212D0">
      <w:pPr>
        <w:rPr>
          <w:rFonts w:cs="Arial"/>
          <w:szCs w:val="24"/>
        </w:rPr>
      </w:pPr>
    </w:p>
    <w:p w14:paraId="7D6B879D" w14:textId="4704F235" w:rsidR="006E3498" w:rsidRPr="009212D0" w:rsidRDefault="006E3498" w:rsidP="009212D0">
      <w:pPr>
        <w:pStyle w:val="Default"/>
        <w:numPr>
          <w:ilvl w:val="0"/>
          <w:numId w:val="2"/>
        </w:numPr>
        <w:tabs>
          <w:tab w:val="left" w:pos="851"/>
        </w:tabs>
        <w:spacing w:line="360" w:lineRule="auto"/>
        <w:ind w:left="851" w:hanging="425"/>
        <w:rPr>
          <w:color w:val="auto"/>
        </w:rPr>
      </w:pPr>
      <w:r w:rsidRPr="009212D0">
        <w:rPr>
          <w:b/>
          <w:color w:val="auto"/>
        </w:rPr>
        <w:t>Indicador de Gestión:</w:t>
      </w:r>
      <w:r w:rsidRPr="009212D0">
        <w:rPr>
          <w:color w:val="auto"/>
        </w:rPr>
        <w:t xml:space="preserve"> Permite medir la ejecución o implementación de los mecanismos. Para la definición del indicador, se debe diligenciar la información correspondiente, indicando que constituye el numerador y qué constituye el denominador.  El numerador corresponde a la cantidad realizada y el denominador a la cantidad planeada.</w:t>
      </w:r>
    </w:p>
    <w:p w14:paraId="7A432B78" w14:textId="30F2DE53" w:rsidR="006E3498" w:rsidRPr="009212D0" w:rsidRDefault="006E3498" w:rsidP="009212D0">
      <w:pPr>
        <w:pStyle w:val="Default"/>
        <w:numPr>
          <w:ilvl w:val="0"/>
          <w:numId w:val="2"/>
        </w:numPr>
        <w:tabs>
          <w:tab w:val="left" w:pos="851"/>
        </w:tabs>
        <w:spacing w:line="360" w:lineRule="auto"/>
        <w:ind w:left="851" w:hanging="425"/>
        <w:rPr>
          <w:color w:val="auto"/>
        </w:rPr>
      </w:pPr>
      <w:r w:rsidRPr="009212D0">
        <w:rPr>
          <w:b/>
          <w:color w:val="auto"/>
        </w:rPr>
        <w:t>Indicador de Resultado:</w:t>
      </w:r>
      <w:r w:rsidRPr="009212D0">
        <w:rPr>
          <w:color w:val="auto"/>
        </w:rPr>
        <w:t xml:space="preserve"> Permite medir la ejecución o implementación de las medidas. Mencionó que, para diligenciar la información correspondiente, se debía indicar que constituye el numerador y que el denominador.</w:t>
      </w:r>
    </w:p>
    <w:p w14:paraId="7DE7A25C" w14:textId="77777777" w:rsidR="006E3498" w:rsidRPr="009212D0" w:rsidRDefault="006E3498" w:rsidP="009212D0">
      <w:pPr>
        <w:pStyle w:val="Default"/>
        <w:numPr>
          <w:ilvl w:val="0"/>
          <w:numId w:val="2"/>
        </w:numPr>
        <w:tabs>
          <w:tab w:val="left" w:pos="851"/>
        </w:tabs>
        <w:spacing w:line="360" w:lineRule="auto"/>
        <w:ind w:left="851" w:hanging="425"/>
        <w:rPr>
          <w:color w:val="auto"/>
        </w:rPr>
      </w:pPr>
      <w:r w:rsidRPr="009212D0">
        <w:rPr>
          <w:b/>
          <w:color w:val="auto"/>
        </w:rPr>
        <w:t>Indicador de Impacto:</w:t>
      </w:r>
      <w:r w:rsidRPr="009212D0">
        <w:rPr>
          <w:color w:val="auto"/>
        </w:rPr>
        <w:t xml:space="preserve"> Permite medir el cambio en la litigiosidad, medido como el aumento o disminución porcentual de demandas entre dos años, para una causa atacada en el plan de acción.</w:t>
      </w:r>
    </w:p>
    <w:p w14:paraId="3A4CA8B8" w14:textId="77777777" w:rsidR="006E3498" w:rsidRPr="009212D0" w:rsidRDefault="006E3498" w:rsidP="009212D0">
      <w:pPr>
        <w:pStyle w:val="Textocomentario"/>
        <w:rPr>
          <w:rFonts w:cs="Arial"/>
          <w:b/>
          <w:sz w:val="24"/>
          <w:szCs w:val="24"/>
        </w:rPr>
      </w:pPr>
    </w:p>
    <w:p w14:paraId="29F17A14" w14:textId="6FE99661" w:rsidR="006E3498" w:rsidRPr="009212D0" w:rsidRDefault="006E3498" w:rsidP="009212D0">
      <w:pPr>
        <w:pStyle w:val="Textocomentario"/>
        <w:rPr>
          <w:rFonts w:eastAsia="Century Gothic" w:cs="Arial"/>
          <w:sz w:val="24"/>
          <w:szCs w:val="24"/>
          <w:lang w:bidi="es-CO"/>
        </w:rPr>
      </w:pPr>
      <w:r w:rsidRPr="009212D0">
        <w:rPr>
          <w:rFonts w:eastAsia="Century Gothic" w:cs="Arial"/>
          <w:sz w:val="24"/>
          <w:szCs w:val="24"/>
          <w:lang w:bidi="es-CO"/>
        </w:rPr>
        <w:t>El siguiente flujograma re</w:t>
      </w:r>
      <w:r w:rsidR="00DE0800" w:rsidRPr="009212D0">
        <w:rPr>
          <w:rFonts w:eastAsia="Century Gothic" w:cs="Arial"/>
          <w:sz w:val="24"/>
          <w:szCs w:val="24"/>
          <w:lang w:bidi="es-CO"/>
        </w:rPr>
        <w:t>fleja el proceso de seguimiento:</w:t>
      </w:r>
    </w:p>
    <w:p w14:paraId="2FE525F0" w14:textId="77777777" w:rsidR="006E3498" w:rsidRPr="009212D0" w:rsidRDefault="006E3498" w:rsidP="009212D0">
      <w:pPr>
        <w:pStyle w:val="Textocomentario"/>
        <w:rPr>
          <w:rFonts w:eastAsia="Century Gothic" w:cs="Arial"/>
          <w:sz w:val="24"/>
          <w:szCs w:val="24"/>
          <w:lang w:bidi="es-CO"/>
        </w:rPr>
      </w:pPr>
    </w:p>
    <w:p w14:paraId="04ED2568" w14:textId="77777777" w:rsidR="006E3498" w:rsidRPr="009212D0" w:rsidRDefault="006E3498" w:rsidP="009212D0">
      <w:pPr>
        <w:pStyle w:val="Textocomentario"/>
        <w:rPr>
          <w:rFonts w:cs="Arial"/>
          <w:b/>
          <w:sz w:val="24"/>
          <w:szCs w:val="24"/>
        </w:rPr>
      </w:pPr>
      <w:r w:rsidRPr="009212D0">
        <w:rPr>
          <w:rFonts w:eastAsia="Century Gothic" w:cs="Arial"/>
          <w:noProof/>
          <w:sz w:val="24"/>
          <w:szCs w:val="24"/>
        </w:rPr>
        <w:drawing>
          <wp:inline distT="0" distB="0" distL="0" distR="0" wp14:anchorId="3B6B3A0C" wp14:editId="09C2335D">
            <wp:extent cx="6264465" cy="1773141"/>
            <wp:effectExtent l="0" t="0" r="3175" b="0"/>
            <wp:docPr id="31" name="Imagen 31" descr="Captura de imagen: Donde se visualiza el paso a paso del procedimiento de indicadores de la Política de Prevención del Daño Antijurídico (PPDA)." title="FLUJOGRAMA PP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1633" cy="1786492"/>
                    </a:xfrm>
                    <a:prstGeom prst="rect">
                      <a:avLst/>
                    </a:prstGeom>
                    <a:noFill/>
                    <a:ln>
                      <a:noFill/>
                    </a:ln>
                  </pic:spPr>
                </pic:pic>
              </a:graphicData>
            </a:graphic>
          </wp:inline>
        </w:drawing>
      </w:r>
    </w:p>
    <w:p w14:paraId="613EE584" w14:textId="65B2B994" w:rsidR="00DE0800" w:rsidRPr="009212D0" w:rsidRDefault="00DE0800" w:rsidP="009212D0">
      <w:pPr>
        <w:rPr>
          <w:rFonts w:cs="Arial"/>
          <w:szCs w:val="24"/>
          <w:shd w:val="clear" w:color="auto" w:fill="FFFFFF"/>
        </w:rPr>
      </w:pPr>
      <w:r w:rsidRPr="009212D0">
        <w:rPr>
          <w:rFonts w:cs="Arial"/>
          <w:b/>
          <w:szCs w:val="24"/>
        </w:rPr>
        <w:lastRenderedPageBreak/>
        <w:t>Fuente:</w:t>
      </w:r>
      <w:r w:rsidRPr="009212D0">
        <w:rPr>
          <w:rFonts w:cs="Arial"/>
          <w:szCs w:val="24"/>
        </w:rPr>
        <w:t xml:space="preserve"> Información tomada del </w:t>
      </w:r>
      <w:r w:rsidRPr="009212D0">
        <w:rPr>
          <w:rFonts w:cs="Arial"/>
          <w:szCs w:val="24"/>
        </w:rPr>
        <w:fldChar w:fldCharType="begin"/>
      </w:r>
      <w:r w:rsidRPr="009212D0">
        <w:rPr>
          <w:rFonts w:cs="Arial"/>
          <w:szCs w:val="24"/>
        </w:rPr>
        <w:instrText xml:space="preserve"> HYPERLINK "https://ekogui.defensajuridica.gov.co/Pages/p_frecuentes.aspx" </w:instrText>
      </w:r>
      <w:r w:rsidRPr="009212D0">
        <w:rPr>
          <w:rFonts w:cs="Arial"/>
          <w:szCs w:val="24"/>
        </w:rPr>
        <w:fldChar w:fldCharType="separate"/>
      </w:r>
      <w:r w:rsidRPr="009212D0">
        <w:rPr>
          <w:rFonts w:cs="Arial"/>
          <w:b/>
          <w:bCs/>
          <w:color w:val="1A0DAB"/>
          <w:szCs w:val="24"/>
          <w:shd w:val="clear" w:color="auto" w:fill="FFFFFF"/>
        </w:rPr>
        <w:t xml:space="preserve"> </w:t>
      </w:r>
      <w:r w:rsidRPr="009212D0">
        <w:rPr>
          <w:rFonts w:cs="Arial"/>
          <w:bCs/>
          <w:szCs w:val="24"/>
          <w:shd w:val="clear" w:color="auto" w:fill="FFFFFF"/>
        </w:rPr>
        <w:t>Sistema Único de Gestión e Información </w:t>
      </w:r>
      <w:proofErr w:type="spellStart"/>
      <w:r w:rsidR="0026000B" w:rsidRPr="009212D0">
        <w:rPr>
          <w:rFonts w:cs="Arial"/>
          <w:szCs w:val="24"/>
        </w:rPr>
        <w:t>e</w:t>
      </w:r>
      <w:r w:rsidR="00D76C89" w:rsidRPr="009212D0">
        <w:rPr>
          <w:rFonts w:cs="Arial"/>
          <w:szCs w:val="24"/>
        </w:rPr>
        <w:t>KOGUI</w:t>
      </w:r>
      <w:proofErr w:type="spellEnd"/>
      <w:r w:rsidRPr="009212D0">
        <w:rPr>
          <w:rFonts w:cs="Arial"/>
          <w:szCs w:val="24"/>
        </w:rPr>
        <w:t>, diciembre de 2023.</w:t>
      </w:r>
    </w:p>
    <w:p w14:paraId="18C0C99F" w14:textId="44F7E60D" w:rsidR="006E3498" w:rsidRPr="009212D0" w:rsidRDefault="00DE0800" w:rsidP="009212D0">
      <w:pPr>
        <w:pStyle w:val="Textocomentario"/>
        <w:rPr>
          <w:rFonts w:cs="Arial"/>
          <w:b/>
          <w:sz w:val="24"/>
          <w:szCs w:val="24"/>
        </w:rPr>
      </w:pPr>
      <w:r w:rsidRPr="009212D0">
        <w:rPr>
          <w:rFonts w:cs="Arial"/>
          <w:sz w:val="24"/>
          <w:szCs w:val="24"/>
        </w:rPr>
        <w:fldChar w:fldCharType="end"/>
      </w:r>
    </w:p>
    <w:p w14:paraId="37038D23" w14:textId="656403F3" w:rsidR="006E3498" w:rsidRPr="009212D0" w:rsidRDefault="007F7D95" w:rsidP="00F37392">
      <w:pPr>
        <w:pStyle w:val="Ttulo3"/>
        <w:numPr>
          <w:ilvl w:val="1"/>
          <w:numId w:val="58"/>
        </w:numPr>
        <w:ind w:left="426" w:hanging="142"/>
      </w:pPr>
      <w:bookmarkStart w:id="50" w:name="_Toc159795879"/>
      <w:r w:rsidRPr="009212D0">
        <w:t xml:space="preserve"> </w:t>
      </w:r>
      <w:bookmarkStart w:id="51" w:name="_Toc183801141"/>
      <w:r w:rsidR="006E3498" w:rsidRPr="009212D0">
        <w:t>Conciliación</w:t>
      </w:r>
      <w:bookmarkEnd w:id="50"/>
      <w:bookmarkEnd w:id="51"/>
      <w:r w:rsidR="006E3498" w:rsidRPr="009212D0">
        <w:t xml:space="preserve"> </w:t>
      </w:r>
    </w:p>
    <w:p w14:paraId="23F6A875" w14:textId="0CF94AEB" w:rsidR="006E3498" w:rsidRPr="009212D0" w:rsidRDefault="006E3498" w:rsidP="009212D0">
      <w:pPr>
        <w:rPr>
          <w:rFonts w:cs="Arial"/>
          <w:szCs w:val="24"/>
          <w:lang w:val="es-ES"/>
        </w:rPr>
      </w:pPr>
      <w:r w:rsidRPr="009212D0">
        <w:rPr>
          <w:rFonts w:cs="Arial"/>
          <w:szCs w:val="24"/>
          <w:lang w:val="es-ES"/>
        </w:rPr>
        <w:t>La audiencia de conciliación como requisito de procedibilidad previo al inicio de la actuación ante la jurisdicción contencioso Administrativa, const</w:t>
      </w:r>
      <w:r w:rsidR="00DE0800" w:rsidRPr="009212D0">
        <w:rPr>
          <w:rFonts w:cs="Arial"/>
          <w:szCs w:val="24"/>
          <w:lang w:val="es-ES"/>
        </w:rPr>
        <w:t xml:space="preserve">ituye el escenario para que </w:t>
      </w:r>
      <w:r w:rsidR="00AF6E01" w:rsidRPr="009212D0">
        <w:rPr>
          <w:rFonts w:cs="Arial"/>
          <w:szCs w:val="24"/>
          <w:lang w:val="es-ES"/>
        </w:rPr>
        <w:t xml:space="preserve">la </w:t>
      </w:r>
      <w:r w:rsidR="00DE0800" w:rsidRPr="009212D0">
        <w:rPr>
          <w:rFonts w:cs="Arial"/>
          <w:szCs w:val="24"/>
          <w:lang w:val="es-ES"/>
        </w:rPr>
        <w:t>APC</w:t>
      </w:r>
      <w:r w:rsidR="00AF6E01" w:rsidRPr="009212D0">
        <w:rPr>
          <w:rFonts w:cs="Arial"/>
          <w:szCs w:val="24"/>
          <w:lang w:val="es-ES"/>
        </w:rPr>
        <w:t xml:space="preserve"> </w:t>
      </w:r>
      <w:r w:rsidRPr="009212D0">
        <w:rPr>
          <w:rFonts w:cs="Arial"/>
          <w:szCs w:val="24"/>
          <w:lang w:val="es-ES"/>
        </w:rPr>
        <w:t>Colombia dirima las diferencias surgidas en sus relaciones con particulares a través de un trámite expedito y evitando el proceso judicial.</w:t>
      </w:r>
    </w:p>
    <w:p w14:paraId="48A96339" w14:textId="77777777" w:rsidR="006E3498" w:rsidRPr="009212D0" w:rsidRDefault="006E3498" w:rsidP="009212D0">
      <w:pPr>
        <w:ind w:left="24"/>
        <w:rPr>
          <w:rFonts w:cs="Arial"/>
          <w:szCs w:val="24"/>
          <w:lang w:val="es-ES"/>
        </w:rPr>
      </w:pPr>
    </w:p>
    <w:p w14:paraId="25506FEE" w14:textId="4B41F19C" w:rsidR="006E3498" w:rsidRPr="009212D0" w:rsidRDefault="00AF6E01" w:rsidP="009212D0">
      <w:pPr>
        <w:ind w:left="24"/>
        <w:rPr>
          <w:rFonts w:cs="Arial"/>
          <w:szCs w:val="24"/>
          <w:lang w:val="es-ES"/>
        </w:rPr>
      </w:pPr>
      <w:r w:rsidRPr="009212D0">
        <w:rPr>
          <w:rFonts w:cs="Arial"/>
          <w:szCs w:val="24"/>
          <w:lang w:val="es-ES"/>
        </w:rPr>
        <w:t xml:space="preserve">La </w:t>
      </w:r>
      <w:r w:rsidR="00DE0800" w:rsidRPr="009212D0">
        <w:rPr>
          <w:rFonts w:cs="Arial"/>
          <w:szCs w:val="24"/>
          <w:lang w:val="es-ES"/>
        </w:rPr>
        <w:t xml:space="preserve">APC </w:t>
      </w:r>
      <w:r w:rsidR="006E3498" w:rsidRPr="009212D0">
        <w:rPr>
          <w:rFonts w:cs="Arial"/>
          <w:szCs w:val="24"/>
          <w:lang w:val="es-ES"/>
        </w:rPr>
        <w:t>Colombia da cumplimi</w:t>
      </w:r>
      <w:r w:rsidR="00DE0800" w:rsidRPr="009212D0">
        <w:rPr>
          <w:rFonts w:cs="Arial"/>
          <w:szCs w:val="24"/>
          <w:lang w:val="es-ES"/>
        </w:rPr>
        <w:t>ento a la Directiva p</w:t>
      </w:r>
      <w:r w:rsidR="006E3498" w:rsidRPr="009212D0">
        <w:rPr>
          <w:rFonts w:cs="Arial"/>
          <w:szCs w:val="24"/>
          <w:lang w:val="es-ES"/>
        </w:rPr>
        <w:t xml:space="preserve">residencial No. 05 de 2009, mediante la cual se dictan instrucciones para el adecuado ejercicio de la conciliación extrajudicial en materia de lo contencioso administrativo, señalando que los Comités de Conciliación deben tramitar las solicitudes de conciliación con eficacia, economía, celeridad, moralidad, imparcialidad y publicidad. </w:t>
      </w:r>
    </w:p>
    <w:p w14:paraId="19E2B85B" w14:textId="77777777" w:rsidR="006E3498" w:rsidRPr="009212D0" w:rsidRDefault="006E3498" w:rsidP="009212D0">
      <w:pPr>
        <w:rPr>
          <w:rFonts w:cs="Arial"/>
          <w:szCs w:val="24"/>
        </w:rPr>
      </w:pPr>
    </w:p>
    <w:p w14:paraId="5DBD9C7C" w14:textId="479A8E29" w:rsidR="006E3498" w:rsidRPr="009212D0" w:rsidRDefault="00DE0800" w:rsidP="009212D0">
      <w:pPr>
        <w:rPr>
          <w:rFonts w:eastAsia="Times New Roman" w:cs="Arial"/>
          <w:szCs w:val="24"/>
        </w:rPr>
      </w:pPr>
      <w:r w:rsidRPr="009212D0">
        <w:rPr>
          <w:rFonts w:cs="Arial"/>
          <w:szCs w:val="24"/>
        </w:rPr>
        <w:t>Así mismo,</w:t>
      </w:r>
      <w:r w:rsidR="00AF6E01" w:rsidRPr="009212D0">
        <w:rPr>
          <w:rFonts w:cs="Arial"/>
          <w:szCs w:val="24"/>
        </w:rPr>
        <w:t xml:space="preserve"> la</w:t>
      </w:r>
      <w:r w:rsidRPr="009212D0">
        <w:rPr>
          <w:rFonts w:cs="Arial"/>
          <w:szCs w:val="24"/>
        </w:rPr>
        <w:t xml:space="preserve"> APC </w:t>
      </w:r>
      <w:r w:rsidR="006E3498" w:rsidRPr="009212D0">
        <w:rPr>
          <w:rFonts w:cs="Arial"/>
          <w:szCs w:val="24"/>
        </w:rPr>
        <w:t xml:space="preserve">Colombia atiende los lineamientos establecidos por la </w:t>
      </w:r>
      <w:r w:rsidRPr="009212D0">
        <w:rPr>
          <w:rFonts w:cs="Arial"/>
          <w:szCs w:val="24"/>
        </w:rPr>
        <w:t>ANDJ</w:t>
      </w:r>
      <w:r w:rsidR="002A33BC" w:rsidRPr="009212D0">
        <w:rPr>
          <w:rFonts w:cs="Arial"/>
          <w:szCs w:val="24"/>
        </w:rPr>
        <w:t>E</w:t>
      </w:r>
      <w:r w:rsidRPr="009212D0">
        <w:rPr>
          <w:rFonts w:cs="Arial"/>
          <w:szCs w:val="24"/>
        </w:rPr>
        <w:t xml:space="preserve">, </w:t>
      </w:r>
      <w:r w:rsidR="006E3498" w:rsidRPr="009212D0">
        <w:rPr>
          <w:rFonts w:cs="Arial"/>
          <w:szCs w:val="24"/>
        </w:rPr>
        <w:t xml:space="preserve">a través del MOG y teniendo en cuenta la metodología y el aplicativo suministrado por la ANDJE, para tales efectos, herramienta esta cuyo uso permite al </w:t>
      </w:r>
      <w:r w:rsidR="00F95A4E" w:rsidRPr="009212D0">
        <w:rPr>
          <w:rFonts w:eastAsia="Times New Roman" w:cs="Arial"/>
          <w:szCs w:val="24"/>
        </w:rPr>
        <w:t>C</w:t>
      </w:r>
      <w:r w:rsidRPr="009212D0">
        <w:rPr>
          <w:rFonts w:eastAsia="Times New Roman" w:cs="Arial"/>
          <w:szCs w:val="24"/>
        </w:rPr>
        <w:t xml:space="preserve">omité de </w:t>
      </w:r>
      <w:r w:rsidR="00F95A4E" w:rsidRPr="009212D0">
        <w:rPr>
          <w:rFonts w:eastAsia="Times New Roman" w:cs="Arial"/>
          <w:szCs w:val="24"/>
        </w:rPr>
        <w:t>C</w:t>
      </w:r>
      <w:r w:rsidRPr="009212D0">
        <w:rPr>
          <w:rFonts w:eastAsia="Times New Roman" w:cs="Arial"/>
          <w:szCs w:val="24"/>
        </w:rPr>
        <w:t>onciliación:</w:t>
      </w:r>
    </w:p>
    <w:p w14:paraId="324E9D67" w14:textId="77777777" w:rsidR="00AF6E01" w:rsidRPr="009212D0" w:rsidRDefault="00AF6E01" w:rsidP="009212D0">
      <w:pPr>
        <w:rPr>
          <w:rFonts w:eastAsia="Times New Roman" w:cs="Arial"/>
          <w:szCs w:val="24"/>
        </w:rPr>
      </w:pPr>
    </w:p>
    <w:p w14:paraId="4E29345C" w14:textId="77777777" w:rsidR="006E3498" w:rsidRPr="009212D0" w:rsidRDefault="006E3498" w:rsidP="009212D0">
      <w:pPr>
        <w:pStyle w:val="Prrafodelista"/>
        <w:widowControl w:val="0"/>
        <w:numPr>
          <w:ilvl w:val="0"/>
          <w:numId w:val="7"/>
        </w:numPr>
        <w:autoSpaceDE w:val="0"/>
        <w:autoSpaceDN w:val="0"/>
        <w:contextualSpacing w:val="0"/>
        <w:rPr>
          <w:rFonts w:eastAsia="Times New Roman" w:cs="Arial"/>
          <w:szCs w:val="24"/>
        </w:rPr>
      </w:pPr>
      <w:r w:rsidRPr="009212D0">
        <w:rPr>
          <w:rFonts w:eastAsia="Times New Roman" w:cs="Arial"/>
          <w:szCs w:val="24"/>
        </w:rPr>
        <w:t>Identificar el nivel de adopción de las funciones a su cargo, es decir, contar con un diagnóstico.</w:t>
      </w:r>
    </w:p>
    <w:p w14:paraId="1DCA9C2B" w14:textId="77777777" w:rsidR="006E3498" w:rsidRPr="009212D0" w:rsidRDefault="006E3498" w:rsidP="009212D0">
      <w:pPr>
        <w:pStyle w:val="Prrafodelista"/>
        <w:widowControl w:val="0"/>
        <w:numPr>
          <w:ilvl w:val="0"/>
          <w:numId w:val="7"/>
        </w:numPr>
        <w:autoSpaceDE w:val="0"/>
        <w:autoSpaceDN w:val="0"/>
        <w:contextualSpacing w:val="0"/>
        <w:rPr>
          <w:rFonts w:eastAsia="Times New Roman" w:cs="Arial"/>
          <w:szCs w:val="24"/>
        </w:rPr>
      </w:pPr>
      <w:r w:rsidRPr="009212D0">
        <w:rPr>
          <w:rFonts w:eastAsia="Times New Roman" w:cs="Arial"/>
          <w:szCs w:val="24"/>
        </w:rPr>
        <w:t>Conocer, con base en parámetros objetivos y cuantificables, su situación actual.</w:t>
      </w:r>
    </w:p>
    <w:p w14:paraId="00D5E2EF" w14:textId="77777777" w:rsidR="006E3498" w:rsidRPr="009212D0" w:rsidRDefault="006E3498" w:rsidP="009212D0">
      <w:pPr>
        <w:pStyle w:val="Prrafodelista"/>
        <w:widowControl w:val="0"/>
        <w:numPr>
          <w:ilvl w:val="0"/>
          <w:numId w:val="7"/>
        </w:numPr>
        <w:autoSpaceDE w:val="0"/>
        <w:autoSpaceDN w:val="0"/>
        <w:contextualSpacing w:val="0"/>
        <w:rPr>
          <w:rFonts w:eastAsia="Times New Roman" w:cs="Arial"/>
          <w:szCs w:val="24"/>
        </w:rPr>
      </w:pPr>
      <w:r w:rsidRPr="009212D0">
        <w:rPr>
          <w:rFonts w:eastAsia="Times New Roman" w:cs="Arial"/>
          <w:szCs w:val="24"/>
        </w:rPr>
        <w:t xml:space="preserve">Generar, de manera sencilla y ágil, un plan de acción con actividades concretas que le garanticen el cumplimiento de sus funciones. </w:t>
      </w:r>
    </w:p>
    <w:p w14:paraId="286F9EFA" w14:textId="77777777" w:rsidR="006E3498" w:rsidRPr="009212D0" w:rsidRDefault="006E3498" w:rsidP="009212D0">
      <w:pPr>
        <w:rPr>
          <w:rFonts w:cs="Arial"/>
          <w:szCs w:val="24"/>
        </w:rPr>
      </w:pPr>
    </w:p>
    <w:p w14:paraId="5D32A07B" w14:textId="77777777" w:rsidR="006E3498" w:rsidRPr="009212D0" w:rsidRDefault="006E3498" w:rsidP="009212D0">
      <w:pPr>
        <w:rPr>
          <w:rFonts w:eastAsia="Times New Roman" w:cs="Arial"/>
          <w:szCs w:val="24"/>
        </w:rPr>
      </w:pPr>
      <w:r w:rsidRPr="009212D0">
        <w:rPr>
          <w:rFonts w:eastAsia="Times New Roman" w:cs="Arial"/>
          <w:szCs w:val="24"/>
        </w:rPr>
        <w:lastRenderedPageBreak/>
        <w:t xml:space="preserve">La aplicación anual de esta herramienta permitirá al comité establecer en cada vigencia las acciones requeridas para el cumplimiento de sus funciones y el mejoramiento de su gestión. </w:t>
      </w:r>
    </w:p>
    <w:p w14:paraId="7A4374D8" w14:textId="77777777" w:rsidR="006E3498" w:rsidRPr="009212D0" w:rsidRDefault="006E3498" w:rsidP="009212D0">
      <w:pPr>
        <w:rPr>
          <w:rFonts w:cs="Arial"/>
          <w:szCs w:val="24"/>
          <w:lang w:val="es-ES"/>
        </w:rPr>
      </w:pPr>
    </w:p>
    <w:p w14:paraId="08E6890B" w14:textId="5233C3F8" w:rsidR="006E3498" w:rsidRPr="009212D0" w:rsidRDefault="002A33BC" w:rsidP="009212D0">
      <w:pPr>
        <w:pStyle w:val="Ttulo4"/>
        <w:spacing w:before="0"/>
        <w:ind w:left="284"/>
        <w:rPr>
          <w:rFonts w:cs="Arial"/>
          <w:szCs w:val="24"/>
        </w:rPr>
      </w:pPr>
      <w:bookmarkStart w:id="52" w:name="_Toc159795880"/>
      <w:bookmarkStart w:id="53" w:name="_Toc183801142"/>
      <w:r w:rsidRPr="009212D0">
        <w:rPr>
          <w:rFonts w:cs="Arial"/>
          <w:szCs w:val="24"/>
        </w:rPr>
        <w:t>7.2.1. Directrices de c</w:t>
      </w:r>
      <w:r w:rsidR="006E3498" w:rsidRPr="009212D0">
        <w:rPr>
          <w:rFonts w:cs="Arial"/>
          <w:szCs w:val="24"/>
        </w:rPr>
        <w:t>onciliación</w:t>
      </w:r>
      <w:bookmarkEnd w:id="52"/>
      <w:bookmarkEnd w:id="53"/>
      <w:r w:rsidR="006E3498" w:rsidRPr="009212D0">
        <w:rPr>
          <w:rFonts w:cs="Arial"/>
          <w:szCs w:val="24"/>
        </w:rPr>
        <w:t xml:space="preserve">  </w:t>
      </w:r>
    </w:p>
    <w:p w14:paraId="78FF4AA0" w14:textId="45BC679C" w:rsidR="006E3498" w:rsidRPr="009212D0" w:rsidRDefault="006E3498" w:rsidP="009212D0">
      <w:pPr>
        <w:contextualSpacing/>
        <w:rPr>
          <w:rFonts w:cs="Arial"/>
          <w:szCs w:val="24"/>
        </w:rPr>
      </w:pPr>
      <w:r w:rsidRPr="009212D0">
        <w:rPr>
          <w:rFonts w:cs="Arial"/>
          <w:szCs w:val="24"/>
        </w:rPr>
        <w:t xml:space="preserve">De considerarlo necesario, la </w:t>
      </w:r>
      <w:r w:rsidR="0017126C" w:rsidRPr="009212D0">
        <w:rPr>
          <w:rFonts w:cs="Arial"/>
          <w:szCs w:val="24"/>
        </w:rPr>
        <w:t>Agencia</w:t>
      </w:r>
      <w:r w:rsidRPr="009212D0">
        <w:rPr>
          <w:rFonts w:cs="Arial"/>
          <w:szCs w:val="24"/>
        </w:rPr>
        <w:t xml:space="preserve"> elaborará cada seis meses directrices de conciliación, de manera que sean una base para el Comité de Conciliación a la hora de tomar las decisiones en cada caso. Para la formulación de directrices de conciliación por parte d</w:t>
      </w:r>
      <w:r w:rsidR="0017126C" w:rsidRPr="009212D0">
        <w:rPr>
          <w:rFonts w:cs="Arial"/>
          <w:szCs w:val="24"/>
        </w:rPr>
        <w:t>e la Agencia</w:t>
      </w:r>
      <w:r w:rsidRPr="009212D0">
        <w:rPr>
          <w:rFonts w:cs="Arial"/>
          <w:szCs w:val="24"/>
        </w:rPr>
        <w:t xml:space="preserve">, se tendrá en cuenta el historial de conciliaciones de la </w:t>
      </w:r>
      <w:r w:rsidR="0017126C" w:rsidRPr="009212D0">
        <w:rPr>
          <w:rFonts w:cs="Arial"/>
          <w:szCs w:val="24"/>
        </w:rPr>
        <w:t>Agencia</w:t>
      </w:r>
      <w:r w:rsidRPr="009212D0">
        <w:rPr>
          <w:rFonts w:cs="Arial"/>
          <w:szCs w:val="24"/>
        </w:rPr>
        <w:t xml:space="preserve">, de los seis meses anteriores enfocándose en la reiteración, la complejidad y el impacto, en términos de pretensiones, posibilidad de éxito entre otros. </w:t>
      </w:r>
    </w:p>
    <w:p w14:paraId="74DECA31" w14:textId="77777777" w:rsidR="006E3498" w:rsidRPr="009212D0" w:rsidRDefault="006E3498" w:rsidP="009212D0">
      <w:pPr>
        <w:contextualSpacing/>
        <w:rPr>
          <w:rFonts w:cs="Arial"/>
          <w:szCs w:val="24"/>
        </w:rPr>
      </w:pPr>
    </w:p>
    <w:p w14:paraId="21FFB390" w14:textId="52BBCC52" w:rsidR="006E3498" w:rsidRPr="009212D0" w:rsidRDefault="006E3498" w:rsidP="009212D0">
      <w:pPr>
        <w:autoSpaceDE w:val="0"/>
        <w:autoSpaceDN w:val="0"/>
        <w:adjustRightInd w:val="0"/>
        <w:rPr>
          <w:rFonts w:cs="Arial"/>
          <w:szCs w:val="24"/>
        </w:rPr>
      </w:pPr>
      <w:r w:rsidRPr="009212D0">
        <w:rPr>
          <w:rFonts w:cs="Arial"/>
          <w:szCs w:val="24"/>
        </w:rPr>
        <w:t>Así mismo, tendrá en cuenta la metodología diseñada p</w:t>
      </w:r>
      <w:r w:rsidR="002A33BC" w:rsidRPr="009212D0">
        <w:rPr>
          <w:rFonts w:cs="Arial"/>
          <w:szCs w:val="24"/>
        </w:rPr>
        <w:t>or la</w:t>
      </w:r>
      <w:r w:rsidRPr="009212D0">
        <w:rPr>
          <w:rFonts w:cs="Arial"/>
          <w:szCs w:val="24"/>
        </w:rPr>
        <w:t xml:space="preserve"> ANDJE</w:t>
      </w:r>
      <w:r w:rsidRPr="009212D0">
        <w:rPr>
          <w:rStyle w:val="Refdenotaalpie"/>
          <w:rFonts w:cs="Arial"/>
          <w:szCs w:val="24"/>
        </w:rPr>
        <w:footnoteReference w:id="2"/>
      </w:r>
      <w:r w:rsidRPr="009212D0">
        <w:rPr>
          <w:rFonts w:cs="Arial"/>
          <w:szCs w:val="24"/>
        </w:rPr>
        <w:t>, para tal efecto; metodología ésta que establece los pasos y actividades que deben seguir los comités de conciliación de las entidades públicas del orden nac</w:t>
      </w:r>
      <w:r w:rsidR="002A33BC" w:rsidRPr="009212D0">
        <w:rPr>
          <w:rFonts w:cs="Arial"/>
          <w:szCs w:val="24"/>
        </w:rPr>
        <w:t xml:space="preserve">ional, entre ellos el de la APC </w:t>
      </w:r>
      <w:r w:rsidRPr="009212D0">
        <w:rPr>
          <w:rFonts w:cs="Arial"/>
          <w:szCs w:val="24"/>
        </w:rPr>
        <w:t>Colombia, para fijar las directrices institucionales d</w:t>
      </w:r>
      <w:r w:rsidR="002A33BC" w:rsidRPr="009212D0">
        <w:rPr>
          <w:rFonts w:cs="Arial"/>
          <w:szCs w:val="24"/>
        </w:rPr>
        <w:t>e conciliación señaladas en el Numeral 4 del A</w:t>
      </w:r>
      <w:r w:rsidRPr="009212D0">
        <w:rPr>
          <w:rFonts w:cs="Arial"/>
          <w:szCs w:val="24"/>
        </w:rPr>
        <w:t xml:space="preserve">rtículo 2.2.4.3.1.2.5 del Decreto 1069 de 2015. Con esta herramienta se busca optimizar, estandarizar, agilizar la toma de decisiones frente a las solicitudes de conciliación, mejorar los tiempos de respuesta y brindar seguridad jurídica, fortaleciendo así la defensa jurídica del Estado.  </w:t>
      </w:r>
    </w:p>
    <w:p w14:paraId="6998553B" w14:textId="77777777" w:rsidR="006E3498" w:rsidRPr="009212D0" w:rsidRDefault="006E3498" w:rsidP="009212D0">
      <w:pPr>
        <w:autoSpaceDE w:val="0"/>
        <w:autoSpaceDN w:val="0"/>
        <w:adjustRightInd w:val="0"/>
        <w:rPr>
          <w:rFonts w:cs="Arial"/>
          <w:szCs w:val="24"/>
        </w:rPr>
      </w:pPr>
    </w:p>
    <w:p w14:paraId="140AA1F0" w14:textId="43D16778" w:rsidR="006E3498" w:rsidRPr="009212D0" w:rsidRDefault="006E3498" w:rsidP="009212D0">
      <w:pPr>
        <w:autoSpaceDE w:val="0"/>
        <w:autoSpaceDN w:val="0"/>
        <w:adjustRightInd w:val="0"/>
        <w:rPr>
          <w:rFonts w:cs="Arial"/>
          <w:szCs w:val="24"/>
        </w:rPr>
      </w:pPr>
      <w:r w:rsidRPr="009212D0">
        <w:rPr>
          <w:rFonts w:cs="Arial"/>
          <w:szCs w:val="24"/>
        </w:rPr>
        <w:t>Esta herramienta se puede aplicar cuantas veces sea necesario, dependiendo del volumen de solicitudes de conciliación, demandas o sentencias en las que sea</w:t>
      </w:r>
      <w:r w:rsidR="002A33BC" w:rsidRPr="009212D0">
        <w:rPr>
          <w:rFonts w:cs="Arial"/>
          <w:szCs w:val="24"/>
        </w:rPr>
        <w:t xml:space="preserve"> parte </w:t>
      </w:r>
      <w:r w:rsidR="00CB0066" w:rsidRPr="009212D0">
        <w:rPr>
          <w:rFonts w:cs="Arial"/>
          <w:szCs w:val="24"/>
        </w:rPr>
        <w:t xml:space="preserve">la </w:t>
      </w:r>
      <w:r w:rsidR="002A33BC" w:rsidRPr="009212D0">
        <w:rPr>
          <w:rFonts w:cs="Arial"/>
          <w:szCs w:val="24"/>
        </w:rPr>
        <w:t xml:space="preserve">APC </w:t>
      </w:r>
      <w:r w:rsidRPr="009212D0">
        <w:rPr>
          <w:rFonts w:cs="Arial"/>
          <w:szCs w:val="24"/>
        </w:rPr>
        <w:t>Colombia, para los casos en que se decida conciliar y para aquellos en que opte por no hacerlo.</w:t>
      </w:r>
    </w:p>
    <w:p w14:paraId="76F31E12" w14:textId="77777777" w:rsidR="006E3498" w:rsidRPr="009212D0" w:rsidRDefault="006E3498" w:rsidP="009212D0">
      <w:pPr>
        <w:pStyle w:val="Prrafodelista"/>
        <w:ind w:left="0"/>
        <w:rPr>
          <w:rFonts w:cs="Arial"/>
          <w:b/>
          <w:szCs w:val="24"/>
        </w:rPr>
      </w:pPr>
    </w:p>
    <w:p w14:paraId="67D586FB" w14:textId="547A144E" w:rsidR="006E3498" w:rsidRPr="009212D0" w:rsidRDefault="006E3498" w:rsidP="009212D0">
      <w:pPr>
        <w:pStyle w:val="Textocomentario"/>
        <w:rPr>
          <w:rFonts w:cs="Arial"/>
          <w:b/>
          <w:sz w:val="24"/>
          <w:szCs w:val="24"/>
        </w:rPr>
      </w:pPr>
      <w:r w:rsidRPr="009212D0">
        <w:rPr>
          <w:rFonts w:cs="Arial"/>
          <w:sz w:val="24"/>
          <w:szCs w:val="24"/>
        </w:rPr>
        <w:t xml:space="preserve">Para la vigencia 2020 se adoptó una directriz de conciliación basada en la causa identificada con la PPDA, teniéndose en cuenta para ello, el </w:t>
      </w:r>
      <w:r w:rsidRPr="009212D0" w:rsidDel="0022254A">
        <w:rPr>
          <w:rFonts w:cs="Arial"/>
          <w:sz w:val="24"/>
          <w:szCs w:val="24"/>
        </w:rPr>
        <w:t>insumo</w:t>
      </w:r>
      <w:r w:rsidRPr="009212D0">
        <w:rPr>
          <w:rFonts w:cs="Arial"/>
          <w:sz w:val="24"/>
          <w:szCs w:val="24"/>
        </w:rPr>
        <w:t xml:space="preserve"> obtenido de la información registrada por la </w:t>
      </w:r>
      <w:r w:rsidR="0017126C" w:rsidRPr="009212D0">
        <w:rPr>
          <w:rFonts w:cs="Arial"/>
          <w:sz w:val="24"/>
          <w:szCs w:val="24"/>
        </w:rPr>
        <w:t xml:space="preserve">Agencia </w:t>
      </w:r>
      <w:r w:rsidRPr="009212D0">
        <w:rPr>
          <w:rFonts w:cs="Arial"/>
          <w:sz w:val="24"/>
          <w:szCs w:val="24"/>
        </w:rPr>
        <w:t xml:space="preserve">en el </w:t>
      </w:r>
      <w:proofErr w:type="spellStart"/>
      <w:r w:rsidR="0026000B" w:rsidRPr="009212D0">
        <w:rPr>
          <w:rFonts w:cs="Arial"/>
          <w:sz w:val="24"/>
          <w:szCs w:val="24"/>
        </w:rPr>
        <w:t>e</w:t>
      </w:r>
      <w:r w:rsidR="00D76C89" w:rsidRPr="009212D0">
        <w:rPr>
          <w:rFonts w:cs="Arial"/>
          <w:sz w:val="24"/>
          <w:szCs w:val="24"/>
        </w:rPr>
        <w:t>KOGUI</w:t>
      </w:r>
      <w:proofErr w:type="spellEnd"/>
      <w:r w:rsidR="002A33BC" w:rsidRPr="009212D0">
        <w:rPr>
          <w:rFonts w:cs="Arial"/>
          <w:sz w:val="24"/>
          <w:szCs w:val="24"/>
        </w:rPr>
        <w:t>.</w:t>
      </w:r>
    </w:p>
    <w:p w14:paraId="05A84180" w14:textId="4A15544D" w:rsidR="006E3498" w:rsidRPr="009212D0" w:rsidRDefault="006E3498" w:rsidP="009212D0">
      <w:pPr>
        <w:pStyle w:val="Prrafodelista"/>
        <w:ind w:left="0"/>
        <w:rPr>
          <w:rFonts w:cs="Arial"/>
          <w:b/>
          <w:bCs/>
          <w:szCs w:val="24"/>
        </w:rPr>
      </w:pPr>
    </w:p>
    <w:p w14:paraId="22E577B6" w14:textId="1BDF9B28" w:rsidR="006E3498" w:rsidRPr="009212D0" w:rsidRDefault="007E69D1" w:rsidP="009212D0">
      <w:pPr>
        <w:pStyle w:val="Ttulo5"/>
        <w:spacing w:before="0"/>
        <w:ind w:left="284"/>
        <w:rPr>
          <w:rFonts w:cs="Arial"/>
          <w:szCs w:val="24"/>
        </w:rPr>
      </w:pPr>
      <w:bookmarkStart w:id="54" w:name="_Toc159795881"/>
      <w:bookmarkStart w:id="55" w:name="_Toc183801143"/>
      <w:r w:rsidRPr="009212D0">
        <w:rPr>
          <w:rFonts w:cs="Arial"/>
          <w:szCs w:val="24"/>
        </w:rPr>
        <w:t>7.2.</w:t>
      </w:r>
      <w:r w:rsidR="00CA629F" w:rsidRPr="009212D0">
        <w:rPr>
          <w:rFonts w:cs="Arial"/>
          <w:szCs w:val="24"/>
        </w:rPr>
        <w:t>1</w:t>
      </w:r>
      <w:r w:rsidR="00CC1EB6" w:rsidRPr="009212D0">
        <w:rPr>
          <w:rFonts w:cs="Arial"/>
          <w:szCs w:val="24"/>
        </w:rPr>
        <w:t>.1</w:t>
      </w:r>
      <w:r w:rsidR="00F225FE" w:rsidRPr="009212D0">
        <w:rPr>
          <w:rFonts w:cs="Arial"/>
          <w:szCs w:val="24"/>
        </w:rPr>
        <w:t>.</w:t>
      </w:r>
      <w:r w:rsidR="00CC1EB6" w:rsidRPr="009212D0">
        <w:rPr>
          <w:rFonts w:cs="Arial"/>
          <w:szCs w:val="24"/>
        </w:rPr>
        <w:t xml:space="preserve"> </w:t>
      </w:r>
      <w:r w:rsidR="006E3498" w:rsidRPr="009212D0">
        <w:rPr>
          <w:rFonts w:cs="Arial"/>
          <w:szCs w:val="24"/>
        </w:rPr>
        <w:t>Pasos para la formulación de la directriz institucional de conciliación</w:t>
      </w:r>
      <w:bookmarkEnd w:id="54"/>
      <w:bookmarkEnd w:id="55"/>
    </w:p>
    <w:p w14:paraId="5BB4A118" w14:textId="77777777" w:rsidR="009C7D95" w:rsidRPr="009212D0" w:rsidRDefault="006E3498" w:rsidP="009212D0">
      <w:pPr>
        <w:autoSpaceDE w:val="0"/>
        <w:autoSpaceDN w:val="0"/>
        <w:adjustRightInd w:val="0"/>
        <w:rPr>
          <w:rFonts w:cs="Arial"/>
          <w:b/>
          <w:bCs/>
          <w:szCs w:val="24"/>
        </w:rPr>
      </w:pPr>
      <w:r w:rsidRPr="009212D0">
        <w:rPr>
          <w:rFonts w:cs="Arial"/>
          <w:szCs w:val="24"/>
        </w:rPr>
        <w:t xml:space="preserve">La información requerida se debe incluir en el aplicativo de Excel diseñado por la </w:t>
      </w:r>
      <w:r w:rsidR="002A33BC" w:rsidRPr="009212D0">
        <w:rPr>
          <w:rFonts w:cs="Arial"/>
          <w:szCs w:val="24"/>
        </w:rPr>
        <w:t>ANDJE</w:t>
      </w:r>
      <w:r w:rsidRPr="009212D0">
        <w:rPr>
          <w:rFonts w:cs="Arial"/>
          <w:szCs w:val="24"/>
        </w:rPr>
        <w:t>, adelantando los siguientes pasos</w:t>
      </w:r>
      <w:r w:rsidR="009C7D95" w:rsidRPr="009212D0">
        <w:rPr>
          <w:rFonts w:cs="Arial"/>
          <w:b/>
          <w:bCs/>
          <w:szCs w:val="24"/>
        </w:rPr>
        <w:t>:</w:t>
      </w:r>
    </w:p>
    <w:p w14:paraId="50F41DE6" w14:textId="77777777" w:rsidR="009C7D95" w:rsidRPr="009212D0" w:rsidRDefault="009C7D95" w:rsidP="009212D0">
      <w:pPr>
        <w:autoSpaceDE w:val="0"/>
        <w:autoSpaceDN w:val="0"/>
        <w:adjustRightInd w:val="0"/>
        <w:rPr>
          <w:rFonts w:cs="Arial"/>
          <w:b/>
          <w:bCs/>
          <w:szCs w:val="24"/>
        </w:rPr>
      </w:pPr>
    </w:p>
    <w:p w14:paraId="62179944" w14:textId="6A69E5ED" w:rsidR="00F225FE" w:rsidRPr="009212D0" w:rsidRDefault="00F225FE" w:rsidP="00F37392">
      <w:pPr>
        <w:pStyle w:val="Textoindependiente"/>
        <w:numPr>
          <w:ilvl w:val="0"/>
          <w:numId w:val="59"/>
        </w:numPr>
        <w:rPr>
          <w:b/>
          <w:bCs/>
          <w:szCs w:val="24"/>
        </w:rPr>
      </w:pPr>
      <w:bookmarkStart w:id="56" w:name="_Toc159795882"/>
      <w:bookmarkStart w:id="57" w:name="_Toc159797892"/>
      <w:r w:rsidRPr="009212D0">
        <w:rPr>
          <w:b/>
          <w:bCs/>
          <w:szCs w:val="24"/>
        </w:rPr>
        <w:t>I</w:t>
      </w:r>
      <w:r w:rsidR="006E3498" w:rsidRPr="009212D0">
        <w:rPr>
          <w:b/>
          <w:bCs/>
          <w:szCs w:val="24"/>
        </w:rPr>
        <w:t xml:space="preserve">dentificación y priorización de las causas </w:t>
      </w:r>
      <w:proofErr w:type="spellStart"/>
      <w:r w:rsidR="0026000B" w:rsidRPr="009212D0">
        <w:rPr>
          <w:b/>
          <w:bCs/>
          <w:szCs w:val="24"/>
        </w:rPr>
        <w:t>e</w:t>
      </w:r>
      <w:r w:rsidR="00D76C89" w:rsidRPr="009212D0">
        <w:rPr>
          <w:b/>
          <w:bCs/>
          <w:szCs w:val="24"/>
        </w:rPr>
        <w:t>KOGUI</w:t>
      </w:r>
      <w:bookmarkEnd w:id="56"/>
      <w:bookmarkEnd w:id="57"/>
      <w:proofErr w:type="spellEnd"/>
      <w:r w:rsidR="00F96422" w:rsidRPr="009212D0">
        <w:rPr>
          <w:b/>
          <w:bCs/>
          <w:szCs w:val="24"/>
        </w:rPr>
        <w:t xml:space="preserve">: </w:t>
      </w:r>
      <w:r w:rsidR="006E3498" w:rsidRPr="009212D0">
        <w:rPr>
          <w:szCs w:val="24"/>
        </w:rPr>
        <w:t>Para cumplir con este paso el comité de conciliación debe real</w:t>
      </w:r>
      <w:r w:rsidR="004C1814" w:rsidRPr="009212D0">
        <w:rPr>
          <w:szCs w:val="24"/>
        </w:rPr>
        <w:t>izar las siguientes actividades:</w:t>
      </w:r>
    </w:p>
    <w:p w14:paraId="7BA69D05" w14:textId="77777777" w:rsidR="00AF6E01" w:rsidRPr="009212D0" w:rsidRDefault="00AF6E01" w:rsidP="009212D0">
      <w:pPr>
        <w:pStyle w:val="Textoindependiente"/>
        <w:ind w:left="720"/>
        <w:rPr>
          <w:b/>
          <w:bCs/>
          <w:szCs w:val="24"/>
        </w:rPr>
      </w:pPr>
    </w:p>
    <w:p w14:paraId="3C48D975" w14:textId="47595F57" w:rsidR="006E3498" w:rsidRPr="009212D0" w:rsidRDefault="006E3498" w:rsidP="00F37392">
      <w:pPr>
        <w:pStyle w:val="Textoindependiente"/>
        <w:numPr>
          <w:ilvl w:val="0"/>
          <w:numId w:val="60"/>
        </w:numPr>
        <w:tabs>
          <w:tab w:val="left" w:pos="993"/>
        </w:tabs>
        <w:ind w:left="993" w:hanging="284"/>
        <w:rPr>
          <w:b/>
          <w:bCs/>
          <w:szCs w:val="24"/>
        </w:rPr>
      </w:pPr>
      <w:r w:rsidRPr="009212D0">
        <w:rPr>
          <w:b/>
          <w:bCs/>
          <w:szCs w:val="24"/>
        </w:rPr>
        <w:t>Identifica</w:t>
      </w:r>
      <w:r w:rsidR="009C7D95" w:rsidRPr="009212D0">
        <w:rPr>
          <w:b/>
          <w:bCs/>
          <w:szCs w:val="24"/>
        </w:rPr>
        <w:t>ción del insumo</w:t>
      </w:r>
      <w:r w:rsidR="0079478C" w:rsidRPr="009212D0">
        <w:rPr>
          <w:b/>
          <w:bCs/>
          <w:szCs w:val="24"/>
        </w:rPr>
        <w:t xml:space="preserve">: </w:t>
      </w:r>
      <w:r w:rsidRPr="009212D0">
        <w:rPr>
          <w:szCs w:val="24"/>
        </w:rPr>
        <w:t xml:space="preserve">Para empezar, se debe seleccionar el insumo con base en el cual se va a desarrollar la directriz de conciliación. Este insumo se obtiene de la información registrada en el </w:t>
      </w:r>
      <w:proofErr w:type="spellStart"/>
      <w:r w:rsidR="00D76C89" w:rsidRPr="009212D0">
        <w:rPr>
          <w:szCs w:val="24"/>
        </w:rPr>
        <w:t>eKOGUI</w:t>
      </w:r>
      <w:proofErr w:type="spellEnd"/>
      <w:r w:rsidRPr="009212D0">
        <w:rPr>
          <w:szCs w:val="24"/>
        </w:rPr>
        <w:t xml:space="preserve">. </w:t>
      </w:r>
    </w:p>
    <w:p w14:paraId="1DD8194F" w14:textId="77777777" w:rsidR="00A8034E" w:rsidRPr="009212D0" w:rsidRDefault="00A8034E" w:rsidP="009212D0">
      <w:pPr>
        <w:pStyle w:val="Textoindependiente"/>
        <w:tabs>
          <w:tab w:val="left" w:pos="993"/>
        </w:tabs>
        <w:ind w:left="993"/>
        <w:rPr>
          <w:b/>
          <w:bCs/>
          <w:szCs w:val="24"/>
        </w:rPr>
      </w:pPr>
    </w:p>
    <w:p w14:paraId="467A29D6" w14:textId="3BCB2515" w:rsidR="00F96422" w:rsidRPr="009212D0" w:rsidRDefault="006E3498" w:rsidP="009212D0">
      <w:pPr>
        <w:autoSpaceDE w:val="0"/>
        <w:autoSpaceDN w:val="0"/>
        <w:adjustRightInd w:val="0"/>
        <w:rPr>
          <w:rFonts w:cs="Arial"/>
          <w:szCs w:val="24"/>
        </w:rPr>
      </w:pPr>
      <w:r w:rsidRPr="009212D0">
        <w:rPr>
          <w:rFonts w:cs="Arial"/>
          <w:szCs w:val="24"/>
        </w:rPr>
        <w:t>Para efectos de esta metodología se consideran insumos los siguientes:</w:t>
      </w:r>
    </w:p>
    <w:p w14:paraId="7B5A7CE7" w14:textId="77777777" w:rsidR="00BB335D" w:rsidRPr="009212D0" w:rsidRDefault="00BB335D" w:rsidP="009212D0">
      <w:pPr>
        <w:autoSpaceDE w:val="0"/>
        <w:autoSpaceDN w:val="0"/>
        <w:adjustRightInd w:val="0"/>
        <w:rPr>
          <w:rFonts w:cs="Arial"/>
          <w:szCs w:val="24"/>
        </w:rPr>
      </w:pPr>
    </w:p>
    <w:p w14:paraId="11A48B14" w14:textId="06FD823E" w:rsidR="009C7D95" w:rsidRPr="009212D0" w:rsidRDefault="006E3498" w:rsidP="00F37392">
      <w:pPr>
        <w:pStyle w:val="Prrafodelista"/>
        <w:numPr>
          <w:ilvl w:val="0"/>
          <w:numId w:val="60"/>
        </w:numPr>
        <w:autoSpaceDE w:val="0"/>
        <w:autoSpaceDN w:val="0"/>
        <w:adjustRightInd w:val="0"/>
        <w:rPr>
          <w:rFonts w:cs="Arial"/>
          <w:szCs w:val="24"/>
        </w:rPr>
      </w:pPr>
      <w:r w:rsidRPr="009212D0">
        <w:rPr>
          <w:rFonts w:cs="Arial"/>
          <w:szCs w:val="24"/>
        </w:rPr>
        <w:t xml:space="preserve">Las solicitudes de conciliación presentadas a la </w:t>
      </w:r>
      <w:r w:rsidR="0017126C" w:rsidRPr="009212D0">
        <w:rPr>
          <w:rFonts w:cs="Arial"/>
          <w:szCs w:val="24"/>
        </w:rPr>
        <w:t>Agencia</w:t>
      </w:r>
      <w:r w:rsidRPr="009212D0">
        <w:rPr>
          <w:rFonts w:cs="Arial"/>
          <w:szCs w:val="24"/>
        </w:rPr>
        <w:t xml:space="preserve"> como mínimo en los últimos seis </w:t>
      </w:r>
      <w:r w:rsidR="002A33BC" w:rsidRPr="009212D0">
        <w:rPr>
          <w:rFonts w:cs="Arial"/>
          <w:szCs w:val="24"/>
        </w:rPr>
        <w:t xml:space="preserve">(6) </w:t>
      </w:r>
      <w:r w:rsidRPr="009212D0">
        <w:rPr>
          <w:rFonts w:cs="Arial"/>
          <w:szCs w:val="24"/>
        </w:rPr>
        <w:t xml:space="preserve">meses. Si en este período de tiempo la </w:t>
      </w:r>
      <w:r w:rsidR="0017126C" w:rsidRPr="009212D0">
        <w:rPr>
          <w:rFonts w:cs="Arial"/>
          <w:szCs w:val="24"/>
        </w:rPr>
        <w:t>Agencia</w:t>
      </w:r>
      <w:r w:rsidRPr="009212D0">
        <w:rPr>
          <w:rFonts w:cs="Arial"/>
          <w:szCs w:val="24"/>
        </w:rPr>
        <w:t xml:space="preserve"> no tiene solicitudes de conciliación o no las considera representativas podrá ir aumentando el tiempo de estudio de acuerdo con la situación particular. </w:t>
      </w:r>
    </w:p>
    <w:p w14:paraId="22344EFD" w14:textId="5CA3C40A" w:rsidR="006E3498" w:rsidRPr="009212D0" w:rsidRDefault="006E3498" w:rsidP="00F37392">
      <w:pPr>
        <w:pStyle w:val="Prrafodelista"/>
        <w:numPr>
          <w:ilvl w:val="0"/>
          <w:numId w:val="51"/>
        </w:numPr>
        <w:autoSpaceDE w:val="0"/>
        <w:autoSpaceDN w:val="0"/>
        <w:adjustRightInd w:val="0"/>
        <w:rPr>
          <w:rFonts w:cs="Arial"/>
          <w:szCs w:val="24"/>
        </w:rPr>
      </w:pPr>
      <w:r w:rsidRPr="009212D0">
        <w:rPr>
          <w:rFonts w:cs="Arial"/>
          <w:szCs w:val="24"/>
        </w:rPr>
        <w:t xml:space="preserve">En caso de no tener solicitudes de conciliación, la </w:t>
      </w:r>
      <w:r w:rsidR="002A33BC" w:rsidRPr="009212D0">
        <w:rPr>
          <w:rFonts w:cs="Arial"/>
          <w:szCs w:val="24"/>
        </w:rPr>
        <w:t>Agencia</w:t>
      </w:r>
      <w:r w:rsidRPr="009212D0">
        <w:rPr>
          <w:rFonts w:cs="Arial"/>
          <w:szCs w:val="24"/>
        </w:rPr>
        <w:t xml:space="preserve"> puede tomar como insumo las demandas o sentencias ejecutoriadas en el último año, contado a partir de la fecha en que comience la elaboración de la directriz. </w:t>
      </w:r>
    </w:p>
    <w:p w14:paraId="4BC6F76E" w14:textId="77777777" w:rsidR="006E3498" w:rsidRPr="009212D0" w:rsidRDefault="006E3498" w:rsidP="009212D0">
      <w:pPr>
        <w:autoSpaceDE w:val="0"/>
        <w:autoSpaceDN w:val="0"/>
        <w:adjustRightInd w:val="0"/>
        <w:rPr>
          <w:rFonts w:cs="Arial"/>
          <w:szCs w:val="24"/>
        </w:rPr>
      </w:pPr>
    </w:p>
    <w:p w14:paraId="2FE73F7C" w14:textId="780FE2E5" w:rsidR="006E3498" w:rsidRDefault="006E3498" w:rsidP="009212D0">
      <w:pPr>
        <w:tabs>
          <w:tab w:val="left" w:pos="709"/>
        </w:tabs>
        <w:autoSpaceDE w:val="0"/>
        <w:autoSpaceDN w:val="0"/>
        <w:adjustRightInd w:val="0"/>
        <w:rPr>
          <w:rFonts w:cs="Arial"/>
          <w:szCs w:val="24"/>
        </w:rPr>
      </w:pPr>
      <w:r w:rsidRPr="009212D0">
        <w:rPr>
          <w:rFonts w:cs="Arial"/>
          <w:szCs w:val="24"/>
        </w:rPr>
        <w:lastRenderedPageBreak/>
        <w:t xml:space="preserve">En caso de tener un gran volumen de insumos, se puede tomar una muestra representativa de las solicitudes de conciliación o de las demandas o las sentencias por rangos, de acuerdo con lo señalado en la siguiente tabla: </w:t>
      </w:r>
    </w:p>
    <w:p w14:paraId="148051B2" w14:textId="77777777" w:rsidR="00CC0126" w:rsidRPr="009212D0" w:rsidRDefault="00CC0126" w:rsidP="009212D0">
      <w:pPr>
        <w:tabs>
          <w:tab w:val="left" w:pos="709"/>
        </w:tabs>
        <w:autoSpaceDE w:val="0"/>
        <w:autoSpaceDN w:val="0"/>
        <w:adjustRightInd w:val="0"/>
        <w:rPr>
          <w:rFonts w:cs="Arial"/>
          <w:b/>
          <w:bCs/>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SOLIDADO: CONCILIACIÓN, DEMANDAS, SENTENCIAS "/>
        <w:tblDescription w:val="Tabla en word: Donde se relaciona las columnas de insumo y muestra, correspondiente a solicitudes de conciliaciones o demandas o sentencias por rangos."/>
      </w:tblPr>
      <w:tblGrid>
        <w:gridCol w:w="4644"/>
        <w:gridCol w:w="5279"/>
      </w:tblGrid>
      <w:tr w:rsidR="006E3498" w:rsidRPr="009212D0" w14:paraId="615D9909" w14:textId="77777777" w:rsidTr="00AF6E01">
        <w:trPr>
          <w:trHeight w:val="288"/>
        </w:trPr>
        <w:tc>
          <w:tcPr>
            <w:tcW w:w="4644" w:type="dxa"/>
            <w:shd w:val="clear" w:color="auto" w:fill="auto"/>
          </w:tcPr>
          <w:p w14:paraId="557B4599" w14:textId="77777777" w:rsidR="006E3498" w:rsidRPr="009212D0" w:rsidRDefault="006E3498" w:rsidP="009212D0">
            <w:pPr>
              <w:pStyle w:val="Prrafodelista"/>
              <w:ind w:left="0"/>
              <w:rPr>
                <w:rFonts w:cs="Arial"/>
                <w:b/>
                <w:bCs/>
                <w:szCs w:val="24"/>
              </w:rPr>
            </w:pPr>
            <w:r w:rsidRPr="009212D0">
              <w:rPr>
                <w:rFonts w:cs="Arial"/>
                <w:b/>
                <w:bCs/>
                <w:szCs w:val="24"/>
              </w:rPr>
              <w:t>INSUMO</w:t>
            </w:r>
          </w:p>
        </w:tc>
        <w:tc>
          <w:tcPr>
            <w:tcW w:w="5279" w:type="dxa"/>
            <w:shd w:val="clear" w:color="auto" w:fill="auto"/>
          </w:tcPr>
          <w:p w14:paraId="7529D858" w14:textId="77777777" w:rsidR="006E3498" w:rsidRPr="009212D0" w:rsidRDefault="006E3498" w:rsidP="009212D0">
            <w:pPr>
              <w:pStyle w:val="Prrafodelista"/>
              <w:ind w:left="0"/>
              <w:rPr>
                <w:rFonts w:cs="Arial"/>
                <w:b/>
                <w:bCs/>
                <w:szCs w:val="24"/>
              </w:rPr>
            </w:pPr>
            <w:r w:rsidRPr="009212D0">
              <w:rPr>
                <w:rFonts w:cs="Arial"/>
                <w:b/>
                <w:bCs/>
                <w:szCs w:val="24"/>
              </w:rPr>
              <w:t>MUESTRA</w:t>
            </w:r>
          </w:p>
        </w:tc>
      </w:tr>
      <w:tr w:rsidR="006E3498" w:rsidRPr="009212D0" w14:paraId="68B70564" w14:textId="77777777" w:rsidTr="002A33BC">
        <w:trPr>
          <w:trHeight w:val="288"/>
        </w:trPr>
        <w:tc>
          <w:tcPr>
            <w:tcW w:w="4644" w:type="dxa"/>
          </w:tcPr>
          <w:p w14:paraId="5EC4CBDA" w14:textId="77777777" w:rsidR="006E3498" w:rsidRPr="009212D0" w:rsidRDefault="006E3498" w:rsidP="009212D0">
            <w:pPr>
              <w:pStyle w:val="Prrafodelista"/>
              <w:ind w:left="0"/>
              <w:rPr>
                <w:rFonts w:cs="Arial"/>
                <w:bCs/>
                <w:szCs w:val="24"/>
              </w:rPr>
            </w:pPr>
            <w:r w:rsidRPr="009212D0">
              <w:rPr>
                <w:rFonts w:cs="Arial"/>
                <w:bCs/>
                <w:szCs w:val="24"/>
              </w:rPr>
              <w:t>Mayores a 1.000</w:t>
            </w:r>
          </w:p>
        </w:tc>
        <w:tc>
          <w:tcPr>
            <w:tcW w:w="5279" w:type="dxa"/>
          </w:tcPr>
          <w:p w14:paraId="3ECD6561" w14:textId="77777777" w:rsidR="006E3498" w:rsidRPr="009212D0" w:rsidRDefault="006E3498" w:rsidP="009212D0">
            <w:pPr>
              <w:pStyle w:val="Prrafodelista"/>
              <w:ind w:left="0"/>
              <w:rPr>
                <w:rFonts w:cs="Arial"/>
                <w:bCs/>
                <w:szCs w:val="24"/>
              </w:rPr>
            </w:pPr>
            <w:r w:rsidRPr="009212D0">
              <w:rPr>
                <w:rFonts w:cs="Arial"/>
                <w:bCs/>
                <w:szCs w:val="24"/>
              </w:rPr>
              <w:t>Mínimo 100</w:t>
            </w:r>
          </w:p>
        </w:tc>
      </w:tr>
      <w:tr w:rsidR="006E3498" w:rsidRPr="009212D0" w14:paraId="5F7ED83F" w14:textId="77777777" w:rsidTr="002A33BC">
        <w:trPr>
          <w:trHeight w:val="288"/>
        </w:trPr>
        <w:tc>
          <w:tcPr>
            <w:tcW w:w="4644" w:type="dxa"/>
          </w:tcPr>
          <w:p w14:paraId="5056AE49" w14:textId="77777777" w:rsidR="006E3498" w:rsidRPr="009212D0" w:rsidRDefault="006E3498" w:rsidP="009212D0">
            <w:pPr>
              <w:pStyle w:val="Prrafodelista"/>
              <w:ind w:left="0"/>
              <w:rPr>
                <w:rFonts w:cs="Arial"/>
                <w:bCs/>
                <w:szCs w:val="24"/>
              </w:rPr>
            </w:pPr>
            <w:r w:rsidRPr="009212D0">
              <w:rPr>
                <w:rFonts w:cs="Arial"/>
                <w:bCs/>
                <w:szCs w:val="24"/>
              </w:rPr>
              <w:t>Entre 501 y 1.000</w:t>
            </w:r>
          </w:p>
        </w:tc>
        <w:tc>
          <w:tcPr>
            <w:tcW w:w="5279" w:type="dxa"/>
          </w:tcPr>
          <w:p w14:paraId="28690202" w14:textId="77777777" w:rsidR="006E3498" w:rsidRPr="009212D0" w:rsidRDefault="006E3498" w:rsidP="009212D0">
            <w:pPr>
              <w:pStyle w:val="Prrafodelista"/>
              <w:ind w:left="0"/>
              <w:rPr>
                <w:rFonts w:cs="Arial"/>
                <w:bCs/>
                <w:szCs w:val="24"/>
              </w:rPr>
            </w:pPr>
            <w:r w:rsidRPr="009212D0">
              <w:rPr>
                <w:rFonts w:cs="Arial"/>
                <w:bCs/>
                <w:szCs w:val="24"/>
              </w:rPr>
              <w:t>Mínimo 80</w:t>
            </w:r>
          </w:p>
        </w:tc>
      </w:tr>
      <w:tr w:rsidR="006E3498" w:rsidRPr="009212D0" w14:paraId="48851FED" w14:textId="77777777" w:rsidTr="002A33BC">
        <w:trPr>
          <w:trHeight w:val="288"/>
        </w:trPr>
        <w:tc>
          <w:tcPr>
            <w:tcW w:w="4644" w:type="dxa"/>
          </w:tcPr>
          <w:p w14:paraId="203ADAB4" w14:textId="77777777" w:rsidR="006E3498" w:rsidRPr="009212D0" w:rsidRDefault="006E3498" w:rsidP="009212D0">
            <w:pPr>
              <w:pStyle w:val="Prrafodelista"/>
              <w:ind w:left="0"/>
              <w:rPr>
                <w:rFonts w:cs="Arial"/>
                <w:bCs/>
                <w:szCs w:val="24"/>
              </w:rPr>
            </w:pPr>
            <w:r w:rsidRPr="009212D0">
              <w:rPr>
                <w:rFonts w:cs="Arial"/>
                <w:bCs/>
                <w:szCs w:val="24"/>
              </w:rPr>
              <w:t>Entre 101 y 500</w:t>
            </w:r>
          </w:p>
        </w:tc>
        <w:tc>
          <w:tcPr>
            <w:tcW w:w="5279" w:type="dxa"/>
          </w:tcPr>
          <w:p w14:paraId="0CE501DC" w14:textId="77777777" w:rsidR="006E3498" w:rsidRPr="009212D0" w:rsidRDefault="006E3498" w:rsidP="009212D0">
            <w:pPr>
              <w:pStyle w:val="Prrafodelista"/>
              <w:ind w:left="0"/>
              <w:rPr>
                <w:rFonts w:cs="Arial"/>
                <w:bCs/>
                <w:szCs w:val="24"/>
              </w:rPr>
            </w:pPr>
            <w:r w:rsidRPr="009212D0">
              <w:rPr>
                <w:rFonts w:cs="Arial"/>
                <w:bCs/>
                <w:szCs w:val="24"/>
              </w:rPr>
              <w:t>Mínimo el 10%</w:t>
            </w:r>
          </w:p>
        </w:tc>
      </w:tr>
      <w:tr w:rsidR="006E3498" w:rsidRPr="009212D0" w14:paraId="6F027542" w14:textId="77777777" w:rsidTr="002A33BC">
        <w:trPr>
          <w:trHeight w:val="288"/>
        </w:trPr>
        <w:tc>
          <w:tcPr>
            <w:tcW w:w="4644" w:type="dxa"/>
          </w:tcPr>
          <w:p w14:paraId="36269A1E" w14:textId="77777777" w:rsidR="006E3498" w:rsidRPr="009212D0" w:rsidRDefault="006E3498" w:rsidP="009212D0">
            <w:pPr>
              <w:pStyle w:val="Prrafodelista"/>
              <w:ind w:left="0"/>
              <w:rPr>
                <w:rFonts w:cs="Arial"/>
                <w:bCs/>
                <w:szCs w:val="24"/>
              </w:rPr>
            </w:pPr>
            <w:r w:rsidRPr="009212D0">
              <w:rPr>
                <w:rFonts w:cs="Arial"/>
                <w:bCs/>
                <w:szCs w:val="24"/>
              </w:rPr>
              <w:t>Entre 11 y 100</w:t>
            </w:r>
          </w:p>
        </w:tc>
        <w:tc>
          <w:tcPr>
            <w:tcW w:w="5279" w:type="dxa"/>
          </w:tcPr>
          <w:p w14:paraId="01F354A2" w14:textId="77777777" w:rsidR="006E3498" w:rsidRPr="009212D0" w:rsidRDefault="006E3498" w:rsidP="009212D0">
            <w:pPr>
              <w:pStyle w:val="Prrafodelista"/>
              <w:ind w:left="0"/>
              <w:rPr>
                <w:rFonts w:cs="Arial"/>
                <w:bCs/>
                <w:szCs w:val="24"/>
              </w:rPr>
            </w:pPr>
            <w:r w:rsidRPr="009212D0">
              <w:rPr>
                <w:rFonts w:cs="Arial"/>
                <w:bCs/>
                <w:szCs w:val="24"/>
              </w:rPr>
              <w:t>Mínimo 10</w:t>
            </w:r>
          </w:p>
        </w:tc>
      </w:tr>
      <w:tr w:rsidR="006E3498" w:rsidRPr="009212D0" w14:paraId="7787E300" w14:textId="77777777" w:rsidTr="002A33BC">
        <w:trPr>
          <w:trHeight w:val="288"/>
        </w:trPr>
        <w:tc>
          <w:tcPr>
            <w:tcW w:w="4644" w:type="dxa"/>
          </w:tcPr>
          <w:p w14:paraId="4C595DD6" w14:textId="77777777" w:rsidR="006E3498" w:rsidRPr="009212D0" w:rsidRDefault="006E3498" w:rsidP="009212D0">
            <w:pPr>
              <w:pStyle w:val="Prrafodelista"/>
              <w:ind w:left="0"/>
              <w:rPr>
                <w:rFonts w:cs="Arial"/>
                <w:bCs/>
                <w:szCs w:val="24"/>
              </w:rPr>
            </w:pPr>
            <w:r w:rsidRPr="009212D0">
              <w:rPr>
                <w:rFonts w:cs="Arial"/>
                <w:bCs/>
                <w:szCs w:val="24"/>
              </w:rPr>
              <w:t>10 o menos</w:t>
            </w:r>
          </w:p>
        </w:tc>
        <w:tc>
          <w:tcPr>
            <w:tcW w:w="5279" w:type="dxa"/>
          </w:tcPr>
          <w:p w14:paraId="1B71CB10" w14:textId="77777777" w:rsidR="006E3498" w:rsidRPr="009212D0" w:rsidRDefault="006E3498" w:rsidP="009212D0">
            <w:pPr>
              <w:pStyle w:val="Prrafodelista"/>
              <w:ind w:left="0"/>
              <w:rPr>
                <w:rFonts w:cs="Arial"/>
                <w:bCs/>
                <w:szCs w:val="24"/>
              </w:rPr>
            </w:pPr>
            <w:r w:rsidRPr="009212D0">
              <w:rPr>
                <w:rFonts w:cs="Arial"/>
                <w:bCs/>
                <w:szCs w:val="24"/>
              </w:rPr>
              <w:t>Todas</w:t>
            </w:r>
          </w:p>
        </w:tc>
      </w:tr>
    </w:tbl>
    <w:p w14:paraId="4BD6CA44" w14:textId="0DFD7B21" w:rsidR="002A33BC" w:rsidRPr="009212D0" w:rsidRDefault="002A33BC" w:rsidP="009212D0">
      <w:pPr>
        <w:rPr>
          <w:rFonts w:cs="Arial"/>
          <w:b/>
          <w:szCs w:val="24"/>
        </w:rPr>
      </w:pPr>
      <w:r w:rsidRPr="009212D0">
        <w:rPr>
          <w:rFonts w:cs="Arial"/>
          <w:b/>
          <w:szCs w:val="24"/>
        </w:rPr>
        <w:t>Fuente:</w:t>
      </w:r>
      <w:r w:rsidRPr="009212D0">
        <w:rPr>
          <w:rFonts w:cs="Arial"/>
          <w:szCs w:val="24"/>
        </w:rPr>
        <w:t xml:space="preserve"> Elaboración propia del proceso Gestión jurídica, diciembre de 2023.</w:t>
      </w:r>
    </w:p>
    <w:p w14:paraId="7712B069" w14:textId="1F0F40DB" w:rsidR="002A33BC" w:rsidRPr="009212D0" w:rsidRDefault="002A33BC" w:rsidP="009212D0">
      <w:pPr>
        <w:widowControl w:val="0"/>
        <w:autoSpaceDE w:val="0"/>
        <w:autoSpaceDN w:val="0"/>
        <w:adjustRightInd w:val="0"/>
        <w:rPr>
          <w:rFonts w:cs="Arial"/>
          <w:b/>
          <w:szCs w:val="24"/>
        </w:rPr>
      </w:pPr>
    </w:p>
    <w:p w14:paraId="4276B9BA" w14:textId="4D4462FB" w:rsidR="009C7D95" w:rsidRPr="009212D0" w:rsidRDefault="006E3498" w:rsidP="00F37392">
      <w:pPr>
        <w:pStyle w:val="Ttulo5"/>
        <w:numPr>
          <w:ilvl w:val="0"/>
          <w:numId w:val="61"/>
        </w:numPr>
        <w:spacing w:before="0"/>
        <w:ind w:left="993" w:hanging="284"/>
        <w:rPr>
          <w:rFonts w:cs="Arial"/>
          <w:b w:val="0"/>
          <w:szCs w:val="24"/>
        </w:rPr>
      </w:pPr>
      <w:bookmarkStart w:id="58" w:name="_Toc159795883"/>
      <w:bookmarkStart w:id="59" w:name="_Toc159797893"/>
      <w:bookmarkStart w:id="60" w:name="_Toc183801144"/>
      <w:r w:rsidRPr="009212D0">
        <w:rPr>
          <w:rFonts w:cs="Arial"/>
          <w:szCs w:val="24"/>
        </w:rPr>
        <w:t>Identifi</w:t>
      </w:r>
      <w:r w:rsidR="009C7D95" w:rsidRPr="009212D0">
        <w:rPr>
          <w:rFonts w:cs="Arial"/>
          <w:szCs w:val="24"/>
        </w:rPr>
        <w:t>cación y priorización de causas</w:t>
      </w:r>
      <w:bookmarkEnd w:id="58"/>
      <w:bookmarkEnd w:id="59"/>
      <w:r w:rsidR="0079478C" w:rsidRPr="009212D0">
        <w:rPr>
          <w:rFonts w:cs="Arial"/>
          <w:szCs w:val="24"/>
        </w:rPr>
        <w:t xml:space="preserve">: </w:t>
      </w:r>
      <w:r w:rsidRPr="009212D0">
        <w:rPr>
          <w:rFonts w:cs="Arial"/>
          <w:b w:val="0"/>
          <w:szCs w:val="24"/>
        </w:rPr>
        <w:t xml:space="preserve">Identificados y seleccionados los insumos, estos se deben agrupar por causas </w:t>
      </w:r>
      <w:proofErr w:type="spellStart"/>
      <w:r w:rsidR="00D76C89" w:rsidRPr="009212D0">
        <w:rPr>
          <w:rFonts w:cs="Arial"/>
          <w:b w:val="0"/>
          <w:szCs w:val="24"/>
        </w:rPr>
        <w:t>eKOGUI</w:t>
      </w:r>
      <w:proofErr w:type="spellEnd"/>
      <w:r w:rsidRPr="009212D0">
        <w:rPr>
          <w:rFonts w:cs="Arial"/>
          <w:b w:val="0"/>
          <w:szCs w:val="24"/>
        </w:rPr>
        <w:t>.</w:t>
      </w:r>
      <w:bookmarkEnd w:id="60"/>
      <w:r w:rsidRPr="009212D0">
        <w:rPr>
          <w:rFonts w:cs="Arial"/>
          <w:b w:val="0"/>
          <w:szCs w:val="24"/>
        </w:rPr>
        <w:t xml:space="preserve"> </w:t>
      </w:r>
    </w:p>
    <w:p w14:paraId="403FF788" w14:textId="77777777" w:rsidR="00A8034E" w:rsidRPr="009212D0" w:rsidRDefault="00A8034E" w:rsidP="009212D0">
      <w:pPr>
        <w:rPr>
          <w:rFonts w:cs="Arial"/>
          <w:szCs w:val="24"/>
        </w:rPr>
      </w:pPr>
    </w:p>
    <w:p w14:paraId="436A8F16" w14:textId="19CADFBA" w:rsidR="009C7D95" w:rsidRDefault="006E3498" w:rsidP="009212D0">
      <w:pPr>
        <w:autoSpaceDE w:val="0"/>
        <w:autoSpaceDN w:val="0"/>
        <w:adjustRightInd w:val="0"/>
        <w:rPr>
          <w:rFonts w:cs="Arial"/>
          <w:szCs w:val="24"/>
        </w:rPr>
      </w:pPr>
      <w:r w:rsidRPr="009212D0">
        <w:rPr>
          <w:rFonts w:cs="Arial"/>
          <w:szCs w:val="24"/>
        </w:rPr>
        <w:t>Una vez agrupados los insumos conforme</w:t>
      </w:r>
      <w:r w:rsidR="002A33BC" w:rsidRPr="009212D0">
        <w:rPr>
          <w:rFonts w:cs="Arial"/>
          <w:szCs w:val="24"/>
        </w:rPr>
        <w:t xml:space="preserve"> a lo señalado previamente, el Comité de C</w:t>
      </w:r>
      <w:r w:rsidRPr="009212D0">
        <w:rPr>
          <w:rFonts w:cs="Arial"/>
          <w:szCs w:val="24"/>
        </w:rPr>
        <w:t xml:space="preserve">onciliación debe: </w:t>
      </w:r>
    </w:p>
    <w:p w14:paraId="16F58FAE" w14:textId="77777777" w:rsidR="00CC0126" w:rsidRPr="009212D0" w:rsidRDefault="00CC0126" w:rsidP="009212D0">
      <w:pPr>
        <w:autoSpaceDE w:val="0"/>
        <w:autoSpaceDN w:val="0"/>
        <w:adjustRightInd w:val="0"/>
        <w:rPr>
          <w:rFonts w:cs="Arial"/>
          <w:szCs w:val="24"/>
        </w:rPr>
      </w:pPr>
    </w:p>
    <w:p w14:paraId="06B62406" w14:textId="0B01140B" w:rsidR="002A33BC" w:rsidRPr="009212D0" w:rsidRDefault="006E3498" w:rsidP="00F37392">
      <w:pPr>
        <w:pStyle w:val="Prrafodelista"/>
        <w:numPr>
          <w:ilvl w:val="0"/>
          <w:numId w:val="52"/>
        </w:numPr>
        <w:autoSpaceDE w:val="0"/>
        <w:autoSpaceDN w:val="0"/>
        <w:adjustRightInd w:val="0"/>
        <w:ind w:left="709" w:hanging="283"/>
        <w:rPr>
          <w:rFonts w:cs="Arial"/>
          <w:szCs w:val="24"/>
        </w:rPr>
      </w:pPr>
      <w:r w:rsidRPr="009212D0">
        <w:rPr>
          <w:rFonts w:cs="Arial"/>
          <w:szCs w:val="24"/>
        </w:rPr>
        <w:t>Verificar si para las causas identificadas, por vía legal o jurisprudencial, se prohibió la conciliación como mecanismo alternativo de solución de conflictos</w:t>
      </w:r>
      <w:r w:rsidRPr="009212D0">
        <w:rPr>
          <w:rStyle w:val="Refdenotaalpie"/>
          <w:rFonts w:cs="Arial"/>
          <w:szCs w:val="24"/>
        </w:rPr>
        <w:footnoteReference w:id="3"/>
      </w:r>
      <w:r w:rsidRPr="009212D0">
        <w:rPr>
          <w:rFonts w:cs="Arial"/>
          <w:szCs w:val="24"/>
        </w:rPr>
        <w:t xml:space="preserve">. </w:t>
      </w:r>
    </w:p>
    <w:p w14:paraId="0363C5B8" w14:textId="5E37EA74" w:rsidR="006E3498" w:rsidRPr="009212D0" w:rsidRDefault="006E3498" w:rsidP="00F37392">
      <w:pPr>
        <w:pStyle w:val="Prrafodelista"/>
        <w:numPr>
          <w:ilvl w:val="0"/>
          <w:numId w:val="52"/>
        </w:numPr>
        <w:autoSpaceDE w:val="0"/>
        <w:autoSpaceDN w:val="0"/>
        <w:adjustRightInd w:val="0"/>
        <w:ind w:left="709" w:hanging="283"/>
        <w:rPr>
          <w:rFonts w:cs="Arial"/>
          <w:szCs w:val="24"/>
        </w:rPr>
      </w:pPr>
      <w:r w:rsidRPr="009212D0">
        <w:rPr>
          <w:rFonts w:cs="Arial"/>
          <w:szCs w:val="24"/>
        </w:rPr>
        <w:lastRenderedPageBreak/>
        <w:t xml:space="preserve">Priorizar la causa general. El criterio de priorización sugerido es el de la cantidad, es decir, se prioriza la causa que tenga el mayor número de insumos. </w:t>
      </w:r>
    </w:p>
    <w:p w14:paraId="222A470C" w14:textId="77777777" w:rsidR="00970E39" w:rsidRPr="009212D0" w:rsidRDefault="00970E39" w:rsidP="009212D0">
      <w:pPr>
        <w:pStyle w:val="Prrafodelista"/>
        <w:autoSpaceDE w:val="0"/>
        <w:autoSpaceDN w:val="0"/>
        <w:adjustRightInd w:val="0"/>
        <w:ind w:left="709"/>
        <w:rPr>
          <w:rFonts w:cs="Arial"/>
          <w:szCs w:val="24"/>
        </w:rPr>
      </w:pPr>
    </w:p>
    <w:p w14:paraId="25A4DD04" w14:textId="21A3E228" w:rsidR="006E3498" w:rsidRPr="009212D0" w:rsidRDefault="006E3498" w:rsidP="009212D0">
      <w:pPr>
        <w:autoSpaceDE w:val="0"/>
        <w:autoSpaceDN w:val="0"/>
        <w:adjustRightInd w:val="0"/>
        <w:rPr>
          <w:rFonts w:cs="Arial"/>
          <w:szCs w:val="24"/>
        </w:rPr>
      </w:pPr>
      <w:r w:rsidRPr="009212D0">
        <w:rPr>
          <w:rFonts w:cs="Arial"/>
          <w:szCs w:val="24"/>
        </w:rPr>
        <w:t>No obstante, se pueden utilizar otros criterios que se consideren relevantes, tales como, el valor de las pretensiones, la importancia jurídica del asunto, o cualquier otro criter</w:t>
      </w:r>
      <w:r w:rsidR="0017126C" w:rsidRPr="009212D0">
        <w:rPr>
          <w:rFonts w:cs="Arial"/>
          <w:szCs w:val="24"/>
        </w:rPr>
        <w:t>io significativo para la Agencia</w:t>
      </w:r>
      <w:r w:rsidRPr="009212D0">
        <w:rPr>
          <w:rFonts w:cs="Arial"/>
          <w:szCs w:val="24"/>
        </w:rPr>
        <w:t xml:space="preserve">, los cuales deben quedar documentados. </w:t>
      </w:r>
    </w:p>
    <w:p w14:paraId="0E775D89" w14:textId="77777777" w:rsidR="002A33BC" w:rsidRPr="009212D0" w:rsidRDefault="002A33BC" w:rsidP="009212D0">
      <w:pPr>
        <w:autoSpaceDE w:val="0"/>
        <w:autoSpaceDN w:val="0"/>
        <w:adjustRightInd w:val="0"/>
        <w:rPr>
          <w:rFonts w:cs="Arial"/>
          <w:szCs w:val="24"/>
        </w:rPr>
      </w:pPr>
    </w:p>
    <w:p w14:paraId="144E95F3" w14:textId="58BE0FF7" w:rsidR="006E3498" w:rsidRPr="009212D0" w:rsidRDefault="006E3498" w:rsidP="00F37392">
      <w:pPr>
        <w:pStyle w:val="Prrafodelista"/>
        <w:numPr>
          <w:ilvl w:val="0"/>
          <w:numId w:val="43"/>
        </w:numPr>
        <w:autoSpaceDE w:val="0"/>
        <w:autoSpaceDN w:val="0"/>
        <w:adjustRightInd w:val="0"/>
        <w:rPr>
          <w:rFonts w:cs="Arial"/>
          <w:b/>
          <w:szCs w:val="24"/>
        </w:rPr>
      </w:pPr>
      <w:r w:rsidRPr="009212D0">
        <w:rPr>
          <w:rFonts w:cs="Arial"/>
          <w:szCs w:val="24"/>
        </w:rPr>
        <w:t xml:space="preserve">Si del resultado de priorización se encuentra que la causa que se debe priorizar ya tiene una directriz de conciliación, debe revisarse si es necesario actualizarla o si existe una </w:t>
      </w:r>
      <w:proofErr w:type="spellStart"/>
      <w:r w:rsidRPr="009212D0">
        <w:rPr>
          <w:rFonts w:cs="Arial"/>
          <w:szCs w:val="24"/>
        </w:rPr>
        <w:t>subcausa</w:t>
      </w:r>
      <w:proofErr w:type="spellEnd"/>
      <w:r w:rsidRPr="009212D0">
        <w:rPr>
          <w:rFonts w:cs="Arial"/>
          <w:szCs w:val="24"/>
        </w:rPr>
        <w:t xml:space="preserve"> diferente a la que se le pueda hacer directriz, si la respuesta es no, se aplicará la metodología a las causas que le siguen, según los criterios ya expuestos.</w:t>
      </w:r>
    </w:p>
    <w:p w14:paraId="25DB4F9D" w14:textId="77777777" w:rsidR="006E3498" w:rsidRPr="009212D0" w:rsidRDefault="006E3498" w:rsidP="009212D0">
      <w:pPr>
        <w:autoSpaceDE w:val="0"/>
        <w:autoSpaceDN w:val="0"/>
        <w:adjustRightInd w:val="0"/>
        <w:rPr>
          <w:rFonts w:eastAsia="Century Gothic" w:cs="Arial"/>
          <w:b/>
          <w:szCs w:val="24"/>
          <w:lang w:bidi="es-CO"/>
        </w:rPr>
      </w:pPr>
    </w:p>
    <w:p w14:paraId="4A96FDAA" w14:textId="7410055D" w:rsidR="009C7D95" w:rsidRPr="009212D0" w:rsidRDefault="006E3498" w:rsidP="00F37392">
      <w:pPr>
        <w:pStyle w:val="Textoindependiente"/>
        <w:numPr>
          <w:ilvl w:val="0"/>
          <w:numId w:val="59"/>
        </w:numPr>
        <w:rPr>
          <w:b/>
          <w:szCs w:val="24"/>
        </w:rPr>
      </w:pPr>
      <w:bookmarkStart w:id="61" w:name="_Toc159795884"/>
      <w:bookmarkStart w:id="62" w:name="_Toc159797894"/>
      <w:r w:rsidRPr="009212D0">
        <w:rPr>
          <w:b/>
          <w:szCs w:val="24"/>
        </w:rPr>
        <w:t xml:space="preserve">Identificación y priorización de </w:t>
      </w:r>
      <w:proofErr w:type="spellStart"/>
      <w:r w:rsidRPr="009212D0">
        <w:rPr>
          <w:b/>
          <w:szCs w:val="24"/>
        </w:rPr>
        <w:t>subcausas</w:t>
      </w:r>
      <w:bookmarkEnd w:id="61"/>
      <w:bookmarkEnd w:id="62"/>
      <w:proofErr w:type="spellEnd"/>
      <w:r w:rsidR="00F96422" w:rsidRPr="009212D0">
        <w:rPr>
          <w:b/>
          <w:szCs w:val="24"/>
        </w:rPr>
        <w:t xml:space="preserve">: </w:t>
      </w:r>
      <w:r w:rsidRPr="009212D0">
        <w:rPr>
          <w:szCs w:val="24"/>
        </w:rPr>
        <w:t xml:space="preserve">Para cumplir con este paso, el </w:t>
      </w:r>
      <w:r w:rsidR="00F95A4E" w:rsidRPr="009212D0">
        <w:rPr>
          <w:szCs w:val="24"/>
        </w:rPr>
        <w:t>C</w:t>
      </w:r>
      <w:r w:rsidRPr="009212D0">
        <w:rPr>
          <w:szCs w:val="24"/>
        </w:rPr>
        <w:t xml:space="preserve">omité de </w:t>
      </w:r>
      <w:r w:rsidR="00F95A4E" w:rsidRPr="009212D0">
        <w:rPr>
          <w:szCs w:val="24"/>
        </w:rPr>
        <w:t>C</w:t>
      </w:r>
      <w:r w:rsidRPr="009212D0">
        <w:rPr>
          <w:szCs w:val="24"/>
        </w:rPr>
        <w:t xml:space="preserve">onciliación deberá realizar las siguientes actividades: </w:t>
      </w:r>
    </w:p>
    <w:p w14:paraId="1D4E92B9" w14:textId="77777777" w:rsidR="00970E39" w:rsidRPr="009212D0" w:rsidRDefault="00970E39" w:rsidP="009212D0">
      <w:pPr>
        <w:pStyle w:val="Textoindependiente"/>
        <w:ind w:left="720"/>
        <w:rPr>
          <w:b/>
          <w:szCs w:val="24"/>
        </w:rPr>
      </w:pPr>
    </w:p>
    <w:p w14:paraId="46FB93E0" w14:textId="6BE54231" w:rsidR="004C1814" w:rsidRPr="009212D0" w:rsidRDefault="009C7D95" w:rsidP="00F37392">
      <w:pPr>
        <w:pStyle w:val="Prrafodelista"/>
        <w:widowControl w:val="0"/>
        <w:numPr>
          <w:ilvl w:val="0"/>
          <w:numId w:val="43"/>
        </w:numPr>
        <w:tabs>
          <w:tab w:val="left" w:pos="993"/>
        </w:tabs>
        <w:autoSpaceDE w:val="0"/>
        <w:autoSpaceDN w:val="0"/>
        <w:adjustRightInd w:val="0"/>
        <w:ind w:left="993" w:hanging="284"/>
        <w:rPr>
          <w:rFonts w:cs="Arial"/>
          <w:b/>
          <w:bCs/>
          <w:szCs w:val="24"/>
        </w:rPr>
      </w:pPr>
      <w:r w:rsidRPr="009212D0">
        <w:rPr>
          <w:rFonts w:cs="Arial"/>
          <w:b/>
          <w:bCs/>
          <w:szCs w:val="24"/>
        </w:rPr>
        <w:t xml:space="preserve">Identificación de </w:t>
      </w:r>
      <w:proofErr w:type="spellStart"/>
      <w:r w:rsidRPr="009212D0">
        <w:rPr>
          <w:rFonts w:cs="Arial"/>
          <w:b/>
          <w:bCs/>
          <w:szCs w:val="24"/>
        </w:rPr>
        <w:t>subcausas</w:t>
      </w:r>
      <w:proofErr w:type="spellEnd"/>
      <w:r w:rsidR="0079478C" w:rsidRPr="009212D0">
        <w:rPr>
          <w:rFonts w:cs="Arial"/>
          <w:b/>
          <w:bCs/>
          <w:szCs w:val="24"/>
        </w:rPr>
        <w:t xml:space="preserve">: </w:t>
      </w:r>
      <w:r w:rsidR="006E3498" w:rsidRPr="009212D0">
        <w:rPr>
          <w:rFonts w:cs="Arial"/>
          <w:szCs w:val="24"/>
        </w:rPr>
        <w:t xml:space="preserve">La </w:t>
      </w:r>
      <w:proofErr w:type="spellStart"/>
      <w:r w:rsidR="006E3498" w:rsidRPr="009212D0">
        <w:rPr>
          <w:rFonts w:cs="Arial"/>
          <w:szCs w:val="24"/>
        </w:rPr>
        <w:t>subcausa</w:t>
      </w:r>
      <w:proofErr w:type="spellEnd"/>
      <w:r w:rsidR="006E3498" w:rsidRPr="009212D0">
        <w:rPr>
          <w:rFonts w:cs="Arial"/>
          <w:szCs w:val="24"/>
        </w:rPr>
        <w:t xml:space="preserve"> es el hecho determinante del daño por el que se reclama la reparación. Se establece determinando las actuaciones de la administración que produjeron la causa priorizada y se extraen del análisis que se realiza al momento de relacionar el insumo con la causa. Pueden existir varias </w:t>
      </w:r>
      <w:proofErr w:type="spellStart"/>
      <w:r w:rsidR="006E3498" w:rsidRPr="009212D0">
        <w:rPr>
          <w:rFonts w:cs="Arial"/>
          <w:szCs w:val="24"/>
        </w:rPr>
        <w:t>subcausas</w:t>
      </w:r>
      <w:proofErr w:type="spellEnd"/>
      <w:r w:rsidR="006E3498" w:rsidRPr="009212D0">
        <w:rPr>
          <w:rFonts w:cs="Arial"/>
          <w:szCs w:val="24"/>
        </w:rPr>
        <w:t xml:space="preserve"> por causa priorizada.</w:t>
      </w:r>
    </w:p>
    <w:p w14:paraId="62DD2E23" w14:textId="27336C7E" w:rsidR="006E3498" w:rsidRPr="009212D0" w:rsidRDefault="009C7D95" w:rsidP="00F37392">
      <w:pPr>
        <w:pStyle w:val="Prrafodelista"/>
        <w:widowControl w:val="0"/>
        <w:numPr>
          <w:ilvl w:val="0"/>
          <w:numId w:val="43"/>
        </w:numPr>
        <w:tabs>
          <w:tab w:val="left" w:pos="993"/>
        </w:tabs>
        <w:autoSpaceDE w:val="0"/>
        <w:autoSpaceDN w:val="0"/>
        <w:adjustRightInd w:val="0"/>
        <w:ind w:left="993" w:hanging="284"/>
        <w:rPr>
          <w:rFonts w:cs="Arial"/>
          <w:b/>
          <w:bCs/>
          <w:szCs w:val="24"/>
        </w:rPr>
      </w:pPr>
      <w:r w:rsidRPr="009212D0">
        <w:rPr>
          <w:rFonts w:cs="Arial"/>
          <w:b/>
          <w:bCs/>
          <w:szCs w:val="24"/>
        </w:rPr>
        <w:t xml:space="preserve">Priorización de la </w:t>
      </w:r>
      <w:proofErr w:type="spellStart"/>
      <w:r w:rsidRPr="009212D0">
        <w:rPr>
          <w:rFonts w:cs="Arial"/>
          <w:b/>
          <w:bCs/>
          <w:szCs w:val="24"/>
        </w:rPr>
        <w:t>subcausa</w:t>
      </w:r>
      <w:proofErr w:type="spellEnd"/>
      <w:r w:rsidR="0079478C" w:rsidRPr="009212D0">
        <w:rPr>
          <w:rFonts w:cs="Arial"/>
          <w:b/>
          <w:bCs/>
          <w:szCs w:val="24"/>
        </w:rPr>
        <w:t xml:space="preserve">: </w:t>
      </w:r>
      <w:r w:rsidR="006E3498" w:rsidRPr="009212D0">
        <w:rPr>
          <w:rFonts w:cs="Arial"/>
          <w:szCs w:val="24"/>
        </w:rPr>
        <w:t xml:space="preserve">Identificadas las </w:t>
      </w:r>
      <w:proofErr w:type="spellStart"/>
      <w:r w:rsidR="006E3498" w:rsidRPr="009212D0">
        <w:rPr>
          <w:rFonts w:cs="Arial"/>
          <w:szCs w:val="24"/>
        </w:rPr>
        <w:t>subcausas</w:t>
      </w:r>
      <w:proofErr w:type="spellEnd"/>
      <w:r w:rsidR="006E3498" w:rsidRPr="009212D0">
        <w:rPr>
          <w:rFonts w:cs="Arial"/>
          <w:szCs w:val="24"/>
        </w:rPr>
        <w:t xml:space="preserve"> se deben organizar por cantidad de forma descendente. Posteriormente, se prioriza, por lo menos, una </w:t>
      </w:r>
      <w:proofErr w:type="spellStart"/>
      <w:r w:rsidR="006E3498" w:rsidRPr="009212D0">
        <w:rPr>
          <w:rFonts w:cs="Arial"/>
          <w:szCs w:val="24"/>
        </w:rPr>
        <w:t>subcausa</w:t>
      </w:r>
      <w:proofErr w:type="spellEnd"/>
      <w:r w:rsidR="006E3498" w:rsidRPr="009212D0">
        <w:rPr>
          <w:rFonts w:cs="Arial"/>
          <w:szCs w:val="24"/>
        </w:rPr>
        <w:t xml:space="preserve"> atendiendo al criterio de cantidad, es decir, la que tenga el mayor número de insumos. </w:t>
      </w:r>
    </w:p>
    <w:p w14:paraId="5A3FE3AF" w14:textId="77777777" w:rsidR="006E3498" w:rsidRPr="009212D0" w:rsidRDefault="006E3498" w:rsidP="009212D0">
      <w:pPr>
        <w:autoSpaceDE w:val="0"/>
        <w:autoSpaceDN w:val="0"/>
        <w:adjustRightInd w:val="0"/>
        <w:rPr>
          <w:rFonts w:cs="Arial"/>
          <w:szCs w:val="24"/>
        </w:rPr>
      </w:pPr>
    </w:p>
    <w:p w14:paraId="2C61ADD5" w14:textId="083FED00" w:rsidR="006E3498" w:rsidRPr="009212D0" w:rsidRDefault="000F0163" w:rsidP="009212D0">
      <w:pPr>
        <w:autoSpaceDE w:val="0"/>
        <w:autoSpaceDN w:val="0"/>
        <w:adjustRightInd w:val="0"/>
        <w:rPr>
          <w:rFonts w:cs="Arial"/>
          <w:szCs w:val="24"/>
        </w:rPr>
      </w:pPr>
      <w:r w:rsidRPr="009212D0">
        <w:rPr>
          <w:rFonts w:cs="Arial"/>
          <w:szCs w:val="24"/>
        </w:rPr>
        <w:lastRenderedPageBreak/>
        <w:t>El Comité de C</w:t>
      </w:r>
      <w:r w:rsidR="006E3498" w:rsidRPr="009212D0">
        <w:rPr>
          <w:rFonts w:cs="Arial"/>
          <w:szCs w:val="24"/>
        </w:rPr>
        <w:t xml:space="preserve">onciliación puede priorizar la </w:t>
      </w:r>
      <w:proofErr w:type="spellStart"/>
      <w:r w:rsidR="006E3498" w:rsidRPr="009212D0">
        <w:rPr>
          <w:rFonts w:cs="Arial"/>
          <w:szCs w:val="24"/>
        </w:rPr>
        <w:t>subcausa</w:t>
      </w:r>
      <w:proofErr w:type="spellEnd"/>
      <w:r w:rsidR="006E3498" w:rsidRPr="009212D0">
        <w:rPr>
          <w:rFonts w:cs="Arial"/>
          <w:szCs w:val="24"/>
        </w:rPr>
        <w:t xml:space="preserve"> con base en otros criterios que considere relevantes; sin embargo, estos deben ser coherentes con la actividad litigiosa de la </w:t>
      </w:r>
      <w:r w:rsidR="0017126C" w:rsidRPr="009212D0">
        <w:rPr>
          <w:rFonts w:cs="Arial"/>
          <w:szCs w:val="24"/>
        </w:rPr>
        <w:t>Agencia</w:t>
      </w:r>
      <w:r w:rsidR="006E3498" w:rsidRPr="009212D0">
        <w:rPr>
          <w:rFonts w:cs="Arial"/>
          <w:szCs w:val="24"/>
        </w:rPr>
        <w:t xml:space="preserve"> y quedar documentados.</w:t>
      </w:r>
    </w:p>
    <w:p w14:paraId="047E96A8" w14:textId="77777777" w:rsidR="004C1814" w:rsidRPr="009212D0" w:rsidRDefault="004C1814" w:rsidP="009212D0">
      <w:pPr>
        <w:autoSpaceDE w:val="0"/>
        <w:autoSpaceDN w:val="0"/>
        <w:adjustRightInd w:val="0"/>
        <w:rPr>
          <w:rFonts w:cs="Arial"/>
          <w:szCs w:val="24"/>
        </w:rPr>
      </w:pPr>
    </w:p>
    <w:p w14:paraId="6C2A705C" w14:textId="68FCAF37" w:rsidR="006E3498" w:rsidRPr="009212D0" w:rsidRDefault="006E3498" w:rsidP="00F37392">
      <w:pPr>
        <w:pStyle w:val="Textoindependiente"/>
        <w:numPr>
          <w:ilvl w:val="0"/>
          <w:numId w:val="59"/>
        </w:numPr>
        <w:rPr>
          <w:b/>
          <w:bCs/>
          <w:szCs w:val="24"/>
        </w:rPr>
      </w:pPr>
      <w:bookmarkStart w:id="63" w:name="_Toc159795885"/>
      <w:bookmarkStart w:id="64" w:name="_Toc159797895"/>
      <w:r w:rsidRPr="009212D0">
        <w:rPr>
          <w:b/>
          <w:bCs/>
          <w:szCs w:val="24"/>
        </w:rPr>
        <w:t>Formulación del problema jurídico</w:t>
      </w:r>
      <w:bookmarkEnd w:id="63"/>
      <w:bookmarkEnd w:id="64"/>
      <w:r w:rsidR="00F96422" w:rsidRPr="009212D0">
        <w:rPr>
          <w:b/>
          <w:bCs/>
          <w:szCs w:val="24"/>
        </w:rPr>
        <w:t xml:space="preserve">: </w:t>
      </w:r>
      <w:r w:rsidRPr="009212D0">
        <w:rPr>
          <w:szCs w:val="24"/>
        </w:rPr>
        <w:t xml:space="preserve">El problema jurídico es un juicio de derecho en abstracto, cuya respuesta es siempre aplicable a los supuestos de hecho que lo fundamentan. Es la hoja de ruta que permite identificar las fuentes jurídicas, realizar la respectiva investigación, y justificar la directriz que se pretende formular. </w:t>
      </w:r>
    </w:p>
    <w:p w14:paraId="33257BF3" w14:textId="77777777" w:rsidR="006E3498" w:rsidRPr="009212D0" w:rsidRDefault="006E3498" w:rsidP="009212D0">
      <w:pPr>
        <w:autoSpaceDE w:val="0"/>
        <w:autoSpaceDN w:val="0"/>
        <w:adjustRightInd w:val="0"/>
        <w:rPr>
          <w:rFonts w:cs="Arial"/>
          <w:szCs w:val="24"/>
        </w:rPr>
      </w:pPr>
    </w:p>
    <w:p w14:paraId="4205B663" w14:textId="417F1143" w:rsidR="000F0163" w:rsidRPr="009212D0" w:rsidRDefault="006E3498" w:rsidP="009212D0">
      <w:pPr>
        <w:autoSpaceDE w:val="0"/>
        <w:autoSpaceDN w:val="0"/>
        <w:adjustRightInd w:val="0"/>
        <w:rPr>
          <w:rFonts w:cs="Arial"/>
          <w:szCs w:val="24"/>
        </w:rPr>
      </w:pPr>
      <w:r w:rsidRPr="009212D0">
        <w:rPr>
          <w:rFonts w:cs="Arial"/>
          <w:szCs w:val="24"/>
        </w:rPr>
        <w:t>De acuerdo con esta metodología, el problema jurídico es más general que el de un caso concreto. Para formular el problema jur</w:t>
      </w:r>
      <w:r w:rsidR="000F0163" w:rsidRPr="009212D0">
        <w:rPr>
          <w:rFonts w:cs="Arial"/>
          <w:szCs w:val="24"/>
        </w:rPr>
        <w:t>ídico es necesario:</w:t>
      </w:r>
    </w:p>
    <w:p w14:paraId="42C6148D" w14:textId="77777777" w:rsidR="00970E39" w:rsidRPr="009212D0" w:rsidRDefault="00970E39" w:rsidP="009212D0">
      <w:pPr>
        <w:autoSpaceDE w:val="0"/>
        <w:autoSpaceDN w:val="0"/>
        <w:adjustRightInd w:val="0"/>
        <w:rPr>
          <w:rFonts w:cs="Arial"/>
          <w:szCs w:val="24"/>
        </w:rPr>
      </w:pPr>
    </w:p>
    <w:p w14:paraId="5DDE4017" w14:textId="77777777" w:rsidR="000F0163" w:rsidRPr="009212D0" w:rsidRDefault="006E3498" w:rsidP="00F37392">
      <w:pPr>
        <w:pStyle w:val="Prrafodelista"/>
        <w:numPr>
          <w:ilvl w:val="0"/>
          <w:numId w:val="44"/>
        </w:numPr>
        <w:autoSpaceDE w:val="0"/>
        <w:autoSpaceDN w:val="0"/>
        <w:adjustRightInd w:val="0"/>
        <w:rPr>
          <w:rFonts w:cs="Arial"/>
          <w:szCs w:val="24"/>
        </w:rPr>
      </w:pPr>
      <w:r w:rsidRPr="009212D0">
        <w:rPr>
          <w:rFonts w:cs="Arial"/>
          <w:szCs w:val="24"/>
        </w:rPr>
        <w:t xml:space="preserve">Identificar los hechos relevantes de la </w:t>
      </w:r>
      <w:proofErr w:type="spellStart"/>
      <w:r w:rsidRPr="009212D0">
        <w:rPr>
          <w:rFonts w:cs="Arial"/>
          <w:szCs w:val="24"/>
        </w:rPr>
        <w:t>subcausa</w:t>
      </w:r>
      <w:proofErr w:type="spellEnd"/>
      <w:r w:rsidRPr="009212D0">
        <w:rPr>
          <w:rFonts w:cs="Arial"/>
          <w:szCs w:val="24"/>
        </w:rPr>
        <w:t xml:space="preserve"> priorizada.</w:t>
      </w:r>
    </w:p>
    <w:p w14:paraId="1B4F6B72" w14:textId="77777777" w:rsidR="000F0163" w:rsidRPr="009212D0" w:rsidRDefault="006E3498" w:rsidP="00F37392">
      <w:pPr>
        <w:pStyle w:val="Prrafodelista"/>
        <w:numPr>
          <w:ilvl w:val="0"/>
          <w:numId w:val="44"/>
        </w:numPr>
        <w:autoSpaceDE w:val="0"/>
        <w:autoSpaceDN w:val="0"/>
        <w:adjustRightInd w:val="0"/>
        <w:rPr>
          <w:rFonts w:cs="Arial"/>
          <w:szCs w:val="24"/>
        </w:rPr>
      </w:pPr>
      <w:r w:rsidRPr="009212D0">
        <w:rPr>
          <w:rFonts w:cs="Arial"/>
          <w:szCs w:val="24"/>
        </w:rPr>
        <w:t xml:space="preserve">Determinar los aspectos jurídicos relevantes de los hechos de la </w:t>
      </w:r>
      <w:proofErr w:type="spellStart"/>
      <w:r w:rsidRPr="009212D0">
        <w:rPr>
          <w:rFonts w:cs="Arial"/>
          <w:szCs w:val="24"/>
        </w:rPr>
        <w:t>subcausa</w:t>
      </w:r>
      <w:proofErr w:type="spellEnd"/>
      <w:r w:rsidRPr="009212D0">
        <w:rPr>
          <w:rFonts w:cs="Arial"/>
          <w:szCs w:val="24"/>
        </w:rPr>
        <w:t xml:space="preserve"> priorizada.</w:t>
      </w:r>
    </w:p>
    <w:p w14:paraId="58C2D6F7" w14:textId="02E80D35" w:rsidR="006E3498" w:rsidRPr="009212D0" w:rsidRDefault="006E3498" w:rsidP="00F37392">
      <w:pPr>
        <w:pStyle w:val="Prrafodelista"/>
        <w:numPr>
          <w:ilvl w:val="0"/>
          <w:numId w:val="44"/>
        </w:numPr>
        <w:autoSpaceDE w:val="0"/>
        <w:autoSpaceDN w:val="0"/>
        <w:adjustRightInd w:val="0"/>
        <w:rPr>
          <w:rFonts w:cs="Arial"/>
          <w:szCs w:val="24"/>
        </w:rPr>
      </w:pPr>
      <w:r w:rsidRPr="009212D0">
        <w:rPr>
          <w:rFonts w:cs="Arial"/>
          <w:szCs w:val="24"/>
        </w:rPr>
        <w:t>Presentar en forma de pregunta lo señalado previamente.</w:t>
      </w:r>
    </w:p>
    <w:p w14:paraId="45BDB379" w14:textId="77777777" w:rsidR="006E3498" w:rsidRPr="009212D0" w:rsidRDefault="006E3498" w:rsidP="009212D0">
      <w:pPr>
        <w:autoSpaceDE w:val="0"/>
        <w:autoSpaceDN w:val="0"/>
        <w:adjustRightInd w:val="0"/>
        <w:rPr>
          <w:rFonts w:cs="Arial"/>
          <w:b/>
          <w:bCs/>
          <w:szCs w:val="24"/>
        </w:rPr>
      </w:pPr>
      <w:r w:rsidRPr="009212D0">
        <w:rPr>
          <w:rFonts w:cs="Arial"/>
          <w:b/>
          <w:bCs/>
          <w:szCs w:val="24"/>
        </w:rPr>
        <w:t xml:space="preserve"> </w:t>
      </w:r>
    </w:p>
    <w:p w14:paraId="7C6C6D70" w14:textId="77E5741C" w:rsidR="004C1814" w:rsidRPr="009212D0" w:rsidRDefault="006E3498" w:rsidP="00F37392">
      <w:pPr>
        <w:pStyle w:val="Textoindependiente"/>
        <w:numPr>
          <w:ilvl w:val="0"/>
          <w:numId w:val="59"/>
        </w:numPr>
        <w:rPr>
          <w:b/>
          <w:bCs/>
          <w:szCs w:val="24"/>
        </w:rPr>
      </w:pPr>
      <w:bookmarkStart w:id="65" w:name="_Toc159795886"/>
      <w:bookmarkStart w:id="66" w:name="_Toc159797896"/>
      <w:r w:rsidRPr="009212D0">
        <w:rPr>
          <w:b/>
          <w:bCs/>
          <w:szCs w:val="24"/>
        </w:rPr>
        <w:t>Precisión de las fuentes jurídicas</w:t>
      </w:r>
      <w:bookmarkEnd w:id="65"/>
      <w:bookmarkEnd w:id="66"/>
      <w:r w:rsidR="00F96422" w:rsidRPr="009212D0">
        <w:rPr>
          <w:b/>
          <w:bCs/>
          <w:szCs w:val="24"/>
        </w:rPr>
        <w:t xml:space="preserve">: </w:t>
      </w:r>
      <w:r w:rsidRPr="009212D0">
        <w:rPr>
          <w:szCs w:val="24"/>
        </w:rPr>
        <w:t xml:space="preserve">Para efectos de la aplicación de esta metodología, las fuentes jurídicas son los medios que utiliza el derecho para expresarse y a los cuales deben sujetarse los jueces y operadores jurídicos en virtud de su fuerza vinculante. Estas fuentes sirven de base para responder el problema jurídico. </w:t>
      </w:r>
    </w:p>
    <w:p w14:paraId="08CA9E5B" w14:textId="77777777" w:rsidR="004C1814" w:rsidRPr="009212D0" w:rsidRDefault="004C1814" w:rsidP="009212D0">
      <w:pPr>
        <w:widowControl w:val="0"/>
        <w:tabs>
          <w:tab w:val="left" w:pos="1134"/>
        </w:tabs>
        <w:autoSpaceDE w:val="0"/>
        <w:autoSpaceDN w:val="0"/>
        <w:adjustRightInd w:val="0"/>
        <w:rPr>
          <w:rFonts w:cs="Arial"/>
          <w:szCs w:val="24"/>
        </w:rPr>
      </w:pPr>
    </w:p>
    <w:p w14:paraId="50D94393" w14:textId="440F3D90" w:rsidR="000F0163" w:rsidRPr="009212D0" w:rsidRDefault="006E3498" w:rsidP="009212D0">
      <w:pPr>
        <w:widowControl w:val="0"/>
        <w:tabs>
          <w:tab w:val="left" w:pos="1134"/>
        </w:tabs>
        <w:autoSpaceDE w:val="0"/>
        <w:autoSpaceDN w:val="0"/>
        <w:adjustRightInd w:val="0"/>
        <w:rPr>
          <w:rFonts w:cs="Arial"/>
          <w:szCs w:val="24"/>
        </w:rPr>
      </w:pPr>
      <w:r w:rsidRPr="009212D0">
        <w:rPr>
          <w:rFonts w:cs="Arial"/>
          <w:szCs w:val="24"/>
        </w:rPr>
        <w:t>Para esta metodología son fuentes jurídicas las siguientes:</w:t>
      </w:r>
    </w:p>
    <w:p w14:paraId="17B99D13" w14:textId="77777777" w:rsidR="00970E39" w:rsidRPr="009212D0" w:rsidRDefault="00970E39" w:rsidP="009212D0">
      <w:pPr>
        <w:widowControl w:val="0"/>
        <w:tabs>
          <w:tab w:val="left" w:pos="1134"/>
        </w:tabs>
        <w:autoSpaceDE w:val="0"/>
        <w:autoSpaceDN w:val="0"/>
        <w:adjustRightInd w:val="0"/>
        <w:rPr>
          <w:rFonts w:cs="Arial"/>
          <w:b/>
          <w:bCs/>
          <w:szCs w:val="24"/>
        </w:rPr>
      </w:pPr>
    </w:p>
    <w:p w14:paraId="5B6BC792" w14:textId="77777777" w:rsidR="000F0163" w:rsidRPr="009212D0" w:rsidRDefault="006E3498" w:rsidP="00F37392">
      <w:pPr>
        <w:pStyle w:val="Prrafodelista"/>
        <w:widowControl w:val="0"/>
        <w:numPr>
          <w:ilvl w:val="0"/>
          <w:numId w:val="45"/>
        </w:numPr>
        <w:autoSpaceDE w:val="0"/>
        <w:autoSpaceDN w:val="0"/>
        <w:adjustRightInd w:val="0"/>
        <w:rPr>
          <w:rFonts w:cs="Arial"/>
          <w:b/>
          <w:bCs/>
          <w:szCs w:val="24"/>
        </w:rPr>
      </w:pPr>
      <w:r w:rsidRPr="009212D0">
        <w:rPr>
          <w:rFonts w:cs="Arial"/>
          <w:b/>
          <w:bCs/>
          <w:szCs w:val="24"/>
        </w:rPr>
        <w:t xml:space="preserve">Régimen normativo: </w:t>
      </w:r>
      <w:r w:rsidRPr="009212D0">
        <w:rPr>
          <w:rFonts w:cs="Arial"/>
          <w:szCs w:val="24"/>
        </w:rPr>
        <w:t xml:space="preserve">Son las normas que hacen parte del ordenamiento constitucional, legal y reglamentario que rigen la materia contemplada en el problema </w:t>
      </w:r>
      <w:r w:rsidRPr="009212D0">
        <w:rPr>
          <w:rFonts w:cs="Arial"/>
          <w:szCs w:val="24"/>
        </w:rPr>
        <w:lastRenderedPageBreak/>
        <w:t xml:space="preserve">jurídico, establecen el contenido, alcance y condiciones de las obligaciones y actividades administrativas implícitas en los supuestos que configuran dicho problema. </w:t>
      </w:r>
    </w:p>
    <w:p w14:paraId="4C7A952D" w14:textId="46CB9A9F" w:rsidR="006E3498" w:rsidRPr="009212D0" w:rsidRDefault="006E3498" w:rsidP="00F37392">
      <w:pPr>
        <w:pStyle w:val="Prrafodelista"/>
        <w:widowControl w:val="0"/>
        <w:numPr>
          <w:ilvl w:val="0"/>
          <w:numId w:val="45"/>
        </w:numPr>
        <w:autoSpaceDE w:val="0"/>
        <w:autoSpaceDN w:val="0"/>
        <w:adjustRightInd w:val="0"/>
        <w:rPr>
          <w:rFonts w:cs="Arial"/>
          <w:b/>
          <w:bCs/>
          <w:szCs w:val="24"/>
        </w:rPr>
      </w:pPr>
      <w:r w:rsidRPr="009212D0">
        <w:rPr>
          <w:rFonts w:cs="Arial"/>
          <w:b/>
          <w:bCs/>
          <w:szCs w:val="24"/>
        </w:rPr>
        <w:t xml:space="preserve">Reglas, criterios o pautas jurisprudenciales: </w:t>
      </w:r>
      <w:r w:rsidRPr="009212D0">
        <w:rPr>
          <w:rFonts w:cs="Arial"/>
          <w:szCs w:val="24"/>
        </w:rPr>
        <w:t xml:space="preserve">Son los pronunciamientos de las altas cortes que configuran precedentes judiciales, más precisamente la </w:t>
      </w:r>
      <w:r w:rsidRPr="009212D0">
        <w:rPr>
          <w:rFonts w:cs="Arial"/>
          <w:i/>
          <w:iCs/>
          <w:szCs w:val="24"/>
        </w:rPr>
        <w:t xml:space="preserve">ratio </w:t>
      </w:r>
      <w:proofErr w:type="spellStart"/>
      <w:r w:rsidRPr="009212D0">
        <w:rPr>
          <w:rFonts w:cs="Arial"/>
          <w:i/>
          <w:iCs/>
          <w:szCs w:val="24"/>
        </w:rPr>
        <w:t>decidendi</w:t>
      </w:r>
      <w:proofErr w:type="spellEnd"/>
      <w:r w:rsidRPr="009212D0">
        <w:rPr>
          <w:rFonts w:cs="Arial"/>
          <w:szCs w:val="24"/>
        </w:rPr>
        <w:t>, que resuelve el problema jurídico. Deben ser pronunciamientos que contengan la línea jurisprudencial actualizada sobre la materia o que sean identificadas como sentencias ‘hito’.</w:t>
      </w:r>
    </w:p>
    <w:p w14:paraId="0BF7B2DC" w14:textId="77777777" w:rsidR="00970E39" w:rsidRPr="009212D0" w:rsidRDefault="00970E39" w:rsidP="009212D0">
      <w:pPr>
        <w:pStyle w:val="Prrafodelista"/>
        <w:widowControl w:val="0"/>
        <w:autoSpaceDE w:val="0"/>
        <w:autoSpaceDN w:val="0"/>
        <w:adjustRightInd w:val="0"/>
        <w:rPr>
          <w:rFonts w:cs="Arial"/>
          <w:b/>
          <w:bCs/>
          <w:szCs w:val="24"/>
        </w:rPr>
      </w:pPr>
    </w:p>
    <w:p w14:paraId="0F9F380C" w14:textId="41CAC729" w:rsidR="006E3498" w:rsidRPr="009212D0" w:rsidRDefault="006E3498" w:rsidP="009212D0">
      <w:pPr>
        <w:autoSpaceDE w:val="0"/>
        <w:autoSpaceDN w:val="0"/>
        <w:adjustRightInd w:val="0"/>
        <w:rPr>
          <w:rFonts w:cs="Arial"/>
          <w:szCs w:val="24"/>
        </w:rPr>
      </w:pPr>
      <w:r w:rsidRPr="009212D0">
        <w:rPr>
          <w:rFonts w:cs="Arial"/>
          <w:szCs w:val="24"/>
        </w:rPr>
        <w:t>Resultan relevantes las providencias que aprueban o no los acuerdos conciliatorios (extrajudiciales o judiciales). Es recomendable consultar los documentos especializados de la ANDJE sobre líneas o tendencias jurisprudenciales, con el fin de facilitar su identificación.</w:t>
      </w:r>
    </w:p>
    <w:p w14:paraId="6A35DE20" w14:textId="77777777" w:rsidR="006E3498" w:rsidRPr="009212D0" w:rsidRDefault="006E3498" w:rsidP="009212D0">
      <w:pPr>
        <w:autoSpaceDE w:val="0"/>
        <w:autoSpaceDN w:val="0"/>
        <w:adjustRightInd w:val="0"/>
        <w:ind w:left="993"/>
        <w:rPr>
          <w:rFonts w:cs="Arial"/>
          <w:szCs w:val="24"/>
        </w:rPr>
      </w:pPr>
    </w:p>
    <w:p w14:paraId="2F97738D" w14:textId="77777777" w:rsidR="006E3498" w:rsidRPr="009212D0" w:rsidRDefault="006E3498" w:rsidP="009212D0">
      <w:pPr>
        <w:pStyle w:val="Prrafodelista"/>
        <w:widowControl w:val="0"/>
        <w:numPr>
          <w:ilvl w:val="0"/>
          <w:numId w:val="8"/>
        </w:numPr>
        <w:autoSpaceDE w:val="0"/>
        <w:autoSpaceDN w:val="0"/>
        <w:adjustRightInd w:val="0"/>
        <w:ind w:left="709" w:hanging="283"/>
        <w:contextualSpacing w:val="0"/>
        <w:rPr>
          <w:rFonts w:cs="Arial"/>
          <w:szCs w:val="24"/>
        </w:rPr>
      </w:pPr>
      <w:r w:rsidRPr="009212D0">
        <w:rPr>
          <w:rFonts w:cs="Arial"/>
          <w:b/>
          <w:bCs/>
          <w:szCs w:val="24"/>
        </w:rPr>
        <w:t xml:space="preserve">Criterios conceptuales de autoridad: </w:t>
      </w:r>
      <w:r w:rsidRPr="009212D0">
        <w:rPr>
          <w:rFonts w:cs="Arial"/>
          <w:szCs w:val="24"/>
        </w:rPr>
        <w:t xml:space="preserve">Son los que profieren las entidades públicas que tienen competencias de carácter técnico y especializado, al igual que los pronunciamientos judiciales que responden a interrogantes específicos formulados por el Gobierno nacional, como los de la Sala de Consulta y Servicio Civil del Consejo de Estado. </w:t>
      </w:r>
    </w:p>
    <w:p w14:paraId="6038C0B6" w14:textId="77777777" w:rsidR="006E3498" w:rsidRPr="009212D0" w:rsidRDefault="006E3498" w:rsidP="009212D0">
      <w:pPr>
        <w:autoSpaceDE w:val="0"/>
        <w:autoSpaceDN w:val="0"/>
        <w:adjustRightInd w:val="0"/>
        <w:rPr>
          <w:rFonts w:cs="Arial"/>
          <w:szCs w:val="24"/>
        </w:rPr>
      </w:pPr>
    </w:p>
    <w:p w14:paraId="7C45F3CF" w14:textId="7AC1A835" w:rsidR="006E3498" w:rsidRPr="009212D0" w:rsidRDefault="006E3498" w:rsidP="009212D0">
      <w:pPr>
        <w:autoSpaceDE w:val="0"/>
        <w:autoSpaceDN w:val="0"/>
        <w:adjustRightInd w:val="0"/>
        <w:rPr>
          <w:rFonts w:cs="Arial"/>
          <w:szCs w:val="24"/>
        </w:rPr>
      </w:pPr>
      <w:r w:rsidRPr="009212D0">
        <w:rPr>
          <w:rFonts w:cs="Arial"/>
          <w:szCs w:val="24"/>
        </w:rPr>
        <w:t xml:space="preserve">Igualmente, se tendrán en cuenta los lineamientos formulados por la </w:t>
      </w:r>
      <w:r w:rsidR="000F0163" w:rsidRPr="009212D0">
        <w:rPr>
          <w:rFonts w:cs="Arial"/>
          <w:szCs w:val="24"/>
        </w:rPr>
        <w:t>ANDJE</w:t>
      </w:r>
      <w:r w:rsidRPr="009212D0">
        <w:rPr>
          <w:rFonts w:cs="Arial"/>
          <w:szCs w:val="24"/>
        </w:rPr>
        <w:t>, en razón a su carácter obligatorio.</w:t>
      </w:r>
    </w:p>
    <w:p w14:paraId="3E010F97" w14:textId="77777777" w:rsidR="00CC0126" w:rsidRDefault="00CC0126" w:rsidP="009212D0">
      <w:pPr>
        <w:autoSpaceDE w:val="0"/>
        <w:autoSpaceDN w:val="0"/>
        <w:adjustRightInd w:val="0"/>
        <w:rPr>
          <w:rFonts w:cs="Arial"/>
          <w:szCs w:val="24"/>
        </w:rPr>
      </w:pPr>
    </w:p>
    <w:p w14:paraId="06B7E257" w14:textId="6595C706" w:rsidR="006E3498" w:rsidRPr="009212D0" w:rsidRDefault="006E3498" w:rsidP="009212D0">
      <w:pPr>
        <w:autoSpaceDE w:val="0"/>
        <w:autoSpaceDN w:val="0"/>
        <w:adjustRightInd w:val="0"/>
        <w:rPr>
          <w:rFonts w:cs="Arial"/>
          <w:szCs w:val="24"/>
        </w:rPr>
      </w:pPr>
      <w:r w:rsidRPr="009212D0">
        <w:rPr>
          <w:rFonts w:cs="Arial"/>
          <w:szCs w:val="24"/>
        </w:rPr>
        <w:t>Estos conceptos son relevantes en la medida en que contribuyen a un mejor sustento de la respuesta al problema jurídico, pues se trata de supuestos de interpretación doctrinal, que pueden valorarse jurídicamente como criterio auxiliar del sistema de fuentes de derecho de la Constitución.</w:t>
      </w:r>
    </w:p>
    <w:p w14:paraId="5772E8FD" w14:textId="77777777" w:rsidR="006E3498" w:rsidRPr="009212D0" w:rsidRDefault="006E3498" w:rsidP="009212D0">
      <w:pPr>
        <w:autoSpaceDE w:val="0"/>
        <w:autoSpaceDN w:val="0"/>
        <w:adjustRightInd w:val="0"/>
        <w:rPr>
          <w:rFonts w:cs="Arial"/>
          <w:szCs w:val="24"/>
        </w:rPr>
      </w:pPr>
    </w:p>
    <w:p w14:paraId="4EE86B08" w14:textId="38956762" w:rsidR="006E3498" w:rsidRPr="009212D0" w:rsidRDefault="006E3498" w:rsidP="00F37392">
      <w:pPr>
        <w:pStyle w:val="Textoindependiente"/>
        <w:numPr>
          <w:ilvl w:val="0"/>
          <w:numId w:val="59"/>
        </w:numPr>
        <w:rPr>
          <w:b/>
          <w:bCs/>
          <w:szCs w:val="24"/>
        </w:rPr>
      </w:pPr>
      <w:bookmarkStart w:id="67" w:name="_Toc159795887"/>
      <w:bookmarkStart w:id="68" w:name="_Toc159797897"/>
      <w:r w:rsidRPr="009212D0">
        <w:rPr>
          <w:b/>
          <w:bCs/>
          <w:szCs w:val="24"/>
        </w:rPr>
        <w:lastRenderedPageBreak/>
        <w:t>Presentación de la tesis</w:t>
      </w:r>
      <w:bookmarkEnd w:id="67"/>
      <w:bookmarkEnd w:id="68"/>
      <w:r w:rsidR="00F96422" w:rsidRPr="009212D0">
        <w:rPr>
          <w:b/>
          <w:bCs/>
          <w:szCs w:val="24"/>
        </w:rPr>
        <w:t xml:space="preserve">: </w:t>
      </w:r>
      <w:r w:rsidRPr="009212D0">
        <w:rPr>
          <w:szCs w:val="24"/>
        </w:rPr>
        <w:t xml:space="preserve">La tesis es la respuesta al problema jurídico propuesto y relacionado con la </w:t>
      </w:r>
      <w:proofErr w:type="spellStart"/>
      <w:r w:rsidRPr="009212D0">
        <w:rPr>
          <w:szCs w:val="24"/>
        </w:rPr>
        <w:t>subcausa</w:t>
      </w:r>
      <w:proofErr w:type="spellEnd"/>
      <w:r w:rsidRPr="009212D0">
        <w:rPr>
          <w:szCs w:val="24"/>
        </w:rPr>
        <w:t xml:space="preserve"> priorizada. En otras palabras, es responder sí o no al problema jurídico planteado y justificar dicha respuesta. </w:t>
      </w:r>
    </w:p>
    <w:p w14:paraId="56ABDCB0" w14:textId="77777777" w:rsidR="00970E39" w:rsidRPr="009212D0" w:rsidRDefault="00970E39" w:rsidP="009212D0">
      <w:pPr>
        <w:pStyle w:val="Textoindependiente"/>
        <w:ind w:left="720"/>
        <w:rPr>
          <w:b/>
          <w:bCs/>
          <w:szCs w:val="24"/>
        </w:rPr>
      </w:pPr>
    </w:p>
    <w:p w14:paraId="455EF616" w14:textId="77777777" w:rsidR="006E3498" w:rsidRPr="009212D0" w:rsidRDefault="006E3498" w:rsidP="009212D0">
      <w:pPr>
        <w:pStyle w:val="Prrafodelista"/>
        <w:numPr>
          <w:ilvl w:val="0"/>
          <w:numId w:val="8"/>
        </w:numPr>
        <w:autoSpaceDE w:val="0"/>
        <w:autoSpaceDN w:val="0"/>
        <w:adjustRightInd w:val="0"/>
        <w:rPr>
          <w:rFonts w:cs="Arial"/>
          <w:szCs w:val="24"/>
        </w:rPr>
      </w:pPr>
      <w:r w:rsidRPr="009212D0">
        <w:rPr>
          <w:rFonts w:cs="Arial"/>
          <w:szCs w:val="24"/>
        </w:rPr>
        <w:t xml:space="preserve">Es posible que una misma </w:t>
      </w:r>
      <w:proofErr w:type="spellStart"/>
      <w:r w:rsidRPr="009212D0">
        <w:rPr>
          <w:rFonts w:cs="Arial"/>
          <w:szCs w:val="24"/>
        </w:rPr>
        <w:t>subcausa</w:t>
      </w:r>
      <w:proofErr w:type="spellEnd"/>
      <w:r w:rsidRPr="009212D0">
        <w:rPr>
          <w:rFonts w:cs="Arial"/>
          <w:szCs w:val="24"/>
        </w:rPr>
        <w:t xml:space="preserve"> tenga varios problemas jurídicos, en este caso cada uno debe tener su respuesta. Por tal motivo, es necesario adelantar la identificación de las fuentes jurídicas aplicables a cada problema propuesto, a fin de conseguir una adecuada solución.</w:t>
      </w:r>
    </w:p>
    <w:p w14:paraId="722A83CC" w14:textId="77777777" w:rsidR="00812775" w:rsidRPr="009212D0" w:rsidRDefault="00812775" w:rsidP="009212D0">
      <w:pPr>
        <w:autoSpaceDE w:val="0"/>
        <w:autoSpaceDN w:val="0"/>
        <w:adjustRightInd w:val="0"/>
        <w:rPr>
          <w:rFonts w:cs="Arial"/>
          <w:szCs w:val="24"/>
        </w:rPr>
      </w:pPr>
    </w:p>
    <w:p w14:paraId="5ABC7392" w14:textId="6B871061" w:rsidR="004C1814" w:rsidRPr="009212D0" w:rsidRDefault="006E3498" w:rsidP="00F37392">
      <w:pPr>
        <w:pStyle w:val="Textoindependiente"/>
        <w:numPr>
          <w:ilvl w:val="0"/>
          <w:numId w:val="59"/>
        </w:numPr>
        <w:rPr>
          <w:b/>
          <w:bCs/>
          <w:szCs w:val="24"/>
        </w:rPr>
      </w:pPr>
      <w:bookmarkStart w:id="69" w:name="_Toc159795888"/>
      <w:bookmarkStart w:id="70" w:name="_Toc159797898"/>
      <w:r w:rsidRPr="009212D0">
        <w:rPr>
          <w:b/>
          <w:bCs/>
          <w:szCs w:val="24"/>
        </w:rPr>
        <w:t>Deci</w:t>
      </w:r>
      <w:r w:rsidR="004C1814" w:rsidRPr="009212D0">
        <w:rPr>
          <w:b/>
          <w:bCs/>
          <w:szCs w:val="24"/>
        </w:rPr>
        <w:t xml:space="preserve">sión del </w:t>
      </w:r>
      <w:r w:rsidR="00F95A4E" w:rsidRPr="009212D0">
        <w:rPr>
          <w:b/>
          <w:bCs/>
          <w:szCs w:val="24"/>
        </w:rPr>
        <w:t>C</w:t>
      </w:r>
      <w:r w:rsidR="004C1814" w:rsidRPr="009212D0">
        <w:rPr>
          <w:b/>
          <w:bCs/>
          <w:szCs w:val="24"/>
        </w:rPr>
        <w:t xml:space="preserve">omité de </w:t>
      </w:r>
      <w:r w:rsidR="00F95A4E" w:rsidRPr="009212D0">
        <w:rPr>
          <w:b/>
          <w:bCs/>
          <w:szCs w:val="24"/>
        </w:rPr>
        <w:t>C</w:t>
      </w:r>
      <w:r w:rsidR="004C1814" w:rsidRPr="009212D0">
        <w:rPr>
          <w:b/>
          <w:bCs/>
          <w:szCs w:val="24"/>
        </w:rPr>
        <w:t>onciliación</w:t>
      </w:r>
      <w:bookmarkEnd w:id="69"/>
      <w:bookmarkEnd w:id="70"/>
      <w:r w:rsidR="00F96422" w:rsidRPr="009212D0">
        <w:rPr>
          <w:b/>
          <w:bCs/>
          <w:szCs w:val="24"/>
        </w:rPr>
        <w:t xml:space="preserve">: </w:t>
      </w:r>
      <w:r w:rsidRPr="009212D0">
        <w:rPr>
          <w:szCs w:val="24"/>
        </w:rPr>
        <w:t xml:space="preserve">Es la manifestación clara y concreta del </w:t>
      </w:r>
      <w:r w:rsidR="00F95A4E" w:rsidRPr="009212D0">
        <w:rPr>
          <w:szCs w:val="24"/>
        </w:rPr>
        <w:t>C</w:t>
      </w:r>
      <w:r w:rsidRPr="009212D0">
        <w:rPr>
          <w:szCs w:val="24"/>
        </w:rPr>
        <w:t xml:space="preserve">omité de </w:t>
      </w:r>
      <w:r w:rsidR="00F95A4E" w:rsidRPr="009212D0">
        <w:rPr>
          <w:szCs w:val="24"/>
        </w:rPr>
        <w:t>C</w:t>
      </w:r>
      <w:r w:rsidRPr="009212D0">
        <w:rPr>
          <w:szCs w:val="24"/>
        </w:rPr>
        <w:t>onciliación frente a si promueve o no la conciliación para todos los asuntos contemplados en la proposición planteada. L</w:t>
      </w:r>
      <w:r w:rsidR="004C1814" w:rsidRPr="009212D0">
        <w:rPr>
          <w:szCs w:val="24"/>
        </w:rPr>
        <w:t>a propuesta que se formula debe:</w:t>
      </w:r>
    </w:p>
    <w:p w14:paraId="5E6CC741" w14:textId="77777777" w:rsidR="00970E39" w:rsidRPr="009212D0" w:rsidRDefault="00970E39" w:rsidP="009212D0">
      <w:pPr>
        <w:pStyle w:val="Textoindependiente"/>
        <w:ind w:left="720"/>
        <w:rPr>
          <w:b/>
          <w:bCs/>
          <w:szCs w:val="24"/>
        </w:rPr>
      </w:pPr>
    </w:p>
    <w:p w14:paraId="5788EBED" w14:textId="77777777" w:rsidR="004C1814" w:rsidRPr="009212D0" w:rsidRDefault="006E3498" w:rsidP="009212D0">
      <w:pPr>
        <w:pStyle w:val="Prrafodelista"/>
        <w:widowControl w:val="0"/>
        <w:numPr>
          <w:ilvl w:val="0"/>
          <w:numId w:val="8"/>
        </w:numPr>
        <w:tabs>
          <w:tab w:val="left" w:pos="1134"/>
        </w:tabs>
        <w:autoSpaceDE w:val="0"/>
        <w:autoSpaceDN w:val="0"/>
        <w:adjustRightInd w:val="0"/>
        <w:ind w:left="993" w:hanging="284"/>
        <w:rPr>
          <w:rFonts w:cs="Arial"/>
          <w:szCs w:val="24"/>
        </w:rPr>
      </w:pPr>
      <w:r w:rsidRPr="009212D0">
        <w:rPr>
          <w:rFonts w:cs="Arial"/>
          <w:szCs w:val="24"/>
        </w:rPr>
        <w:t xml:space="preserve">Permitir la identificación clara de los elementos de hecho y de derecho. </w:t>
      </w:r>
    </w:p>
    <w:p w14:paraId="510BD618" w14:textId="77777777" w:rsidR="004C1814" w:rsidRPr="009212D0" w:rsidRDefault="006E3498" w:rsidP="009212D0">
      <w:pPr>
        <w:pStyle w:val="Prrafodelista"/>
        <w:widowControl w:val="0"/>
        <w:numPr>
          <w:ilvl w:val="0"/>
          <w:numId w:val="8"/>
        </w:numPr>
        <w:tabs>
          <w:tab w:val="left" w:pos="1134"/>
        </w:tabs>
        <w:autoSpaceDE w:val="0"/>
        <w:autoSpaceDN w:val="0"/>
        <w:adjustRightInd w:val="0"/>
        <w:ind w:left="993" w:hanging="284"/>
        <w:rPr>
          <w:rFonts w:cs="Arial"/>
          <w:szCs w:val="24"/>
        </w:rPr>
      </w:pPr>
      <w:r w:rsidRPr="009212D0">
        <w:rPr>
          <w:rFonts w:cs="Arial"/>
          <w:szCs w:val="24"/>
        </w:rPr>
        <w:t xml:space="preserve">Realizarse sobre la </w:t>
      </w:r>
      <w:proofErr w:type="spellStart"/>
      <w:r w:rsidRPr="009212D0">
        <w:rPr>
          <w:rFonts w:cs="Arial"/>
          <w:szCs w:val="24"/>
        </w:rPr>
        <w:t>subcausa</w:t>
      </w:r>
      <w:proofErr w:type="spellEnd"/>
      <w:r w:rsidRPr="009212D0">
        <w:rPr>
          <w:rFonts w:cs="Arial"/>
          <w:szCs w:val="24"/>
        </w:rPr>
        <w:t xml:space="preserve">, aun cuando existan casos donde la </w:t>
      </w:r>
      <w:proofErr w:type="spellStart"/>
      <w:r w:rsidRPr="009212D0">
        <w:rPr>
          <w:rFonts w:cs="Arial"/>
          <w:szCs w:val="24"/>
        </w:rPr>
        <w:t>subcausa</w:t>
      </w:r>
      <w:proofErr w:type="spellEnd"/>
      <w:r w:rsidRPr="009212D0">
        <w:rPr>
          <w:rFonts w:cs="Arial"/>
          <w:szCs w:val="24"/>
        </w:rPr>
        <w:t xml:space="preserve"> tenga</w:t>
      </w:r>
    </w:p>
    <w:p w14:paraId="5640DFC6" w14:textId="77777777" w:rsidR="004C1814" w:rsidRPr="009212D0" w:rsidRDefault="006E3498" w:rsidP="009212D0">
      <w:pPr>
        <w:pStyle w:val="Prrafodelista"/>
        <w:widowControl w:val="0"/>
        <w:numPr>
          <w:ilvl w:val="0"/>
          <w:numId w:val="8"/>
        </w:numPr>
        <w:tabs>
          <w:tab w:val="left" w:pos="1134"/>
        </w:tabs>
        <w:autoSpaceDE w:val="0"/>
        <w:autoSpaceDN w:val="0"/>
        <w:adjustRightInd w:val="0"/>
        <w:ind w:left="993" w:hanging="284"/>
        <w:rPr>
          <w:rFonts w:cs="Arial"/>
          <w:szCs w:val="24"/>
        </w:rPr>
      </w:pPr>
      <w:r w:rsidRPr="009212D0">
        <w:rPr>
          <w:rFonts w:cs="Arial"/>
          <w:szCs w:val="24"/>
        </w:rPr>
        <w:t>varios problemas jurídicos.</w:t>
      </w:r>
    </w:p>
    <w:p w14:paraId="462E985B" w14:textId="2C4B0D10" w:rsidR="006E3498" w:rsidRPr="009212D0" w:rsidRDefault="006E3498" w:rsidP="009212D0">
      <w:pPr>
        <w:pStyle w:val="Prrafodelista"/>
        <w:widowControl w:val="0"/>
        <w:numPr>
          <w:ilvl w:val="0"/>
          <w:numId w:val="8"/>
        </w:numPr>
        <w:tabs>
          <w:tab w:val="left" w:pos="1134"/>
        </w:tabs>
        <w:autoSpaceDE w:val="0"/>
        <w:autoSpaceDN w:val="0"/>
        <w:adjustRightInd w:val="0"/>
        <w:ind w:left="993" w:hanging="284"/>
        <w:rPr>
          <w:rFonts w:cs="Arial"/>
          <w:szCs w:val="24"/>
        </w:rPr>
      </w:pPr>
      <w:r w:rsidRPr="009212D0">
        <w:rPr>
          <w:rFonts w:cs="Arial"/>
          <w:szCs w:val="24"/>
        </w:rPr>
        <w:t>Impartir una instrucción precisa de promover o no la conciliación.</w:t>
      </w:r>
    </w:p>
    <w:p w14:paraId="0497C47D" w14:textId="77777777" w:rsidR="006E3498" w:rsidRPr="009212D0" w:rsidRDefault="006E3498" w:rsidP="009212D0">
      <w:pPr>
        <w:autoSpaceDE w:val="0"/>
        <w:autoSpaceDN w:val="0"/>
        <w:adjustRightInd w:val="0"/>
        <w:rPr>
          <w:rFonts w:cs="Arial"/>
          <w:szCs w:val="24"/>
        </w:rPr>
      </w:pPr>
    </w:p>
    <w:p w14:paraId="3B731472" w14:textId="0CA6D017" w:rsidR="000F0163" w:rsidRPr="00CC0126" w:rsidRDefault="006E3498" w:rsidP="00F37392">
      <w:pPr>
        <w:pStyle w:val="Textoindependiente"/>
        <w:numPr>
          <w:ilvl w:val="0"/>
          <w:numId w:val="59"/>
        </w:numPr>
        <w:rPr>
          <w:b/>
          <w:bCs/>
          <w:szCs w:val="24"/>
        </w:rPr>
      </w:pPr>
      <w:bookmarkStart w:id="71" w:name="_Toc159795889"/>
      <w:bookmarkStart w:id="72" w:name="_Toc159797899"/>
      <w:r w:rsidRPr="009212D0">
        <w:rPr>
          <w:b/>
          <w:bCs/>
          <w:szCs w:val="24"/>
        </w:rPr>
        <w:t>Condiciones de aplicación</w:t>
      </w:r>
      <w:bookmarkEnd w:id="71"/>
      <w:bookmarkEnd w:id="72"/>
      <w:r w:rsidR="00F96422" w:rsidRPr="009212D0">
        <w:rPr>
          <w:b/>
          <w:bCs/>
          <w:szCs w:val="24"/>
        </w:rPr>
        <w:t xml:space="preserve">: </w:t>
      </w:r>
      <w:r w:rsidRPr="009212D0">
        <w:rPr>
          <w:szCs w:val="24"/>
        </w:rPr>
        <w:t xml:space="preserve">Son las condiciones que se deben presentar a modo de ‘lista de chequeo’, para determinar si a una solicitud de conciliación específica le aplica la directriz formulada. </w:t>
      </w:r>
    </w:p>
    <w:p w14:paraId="26B3ACE6" w14:textId="77777777" w:rsidR="00CC0126" w:rsidRPr="00CC0126" w:rsidRDefault="00CC0126" w:rsidP="00CC0126">
      <w:pPr>
        <w:pStyle w:val="Prrafodelista"/>
        <w:widowControl w:val="0"/>
        <w:tabs>
          <w:tab w:val="left" w:pos="993"/>
        </w:tabs>
        <w:autoSpaceDE w:val="0"/>
        <w:autoSpaceDN w:val="0"/>
        <w:adjustRightInd w:val="0"/>
        <w:ind w:left="993"/>
        <w:rPr>
          <w:rFonts w:cs="Arial"/>
          <w:b/>
          <w:bCs/>
          <w:szCs w:val="24"/>
        </w:rPr>
      </w:pPr>
    </w:p>
    <w:p w14:paraId="28202711" w14:textId="6E7ECA79" w:rsidR="006E3498" w:rsidRPr="00CC0126" w:rsidRDefault="006E3498" w:rsidP="00F37392">
      <w:pPr>
        <w:pStyle w:val="Prrafodelista"/>
        <w:widowControl w:val="0"/>
        <w:numPr>
          <w:ilvl w:val="0"/>
          <w:numId w:val="46"/>
        </w:numPr>
        <w:tabs>
          <w:tab w:val="left" w:pos="993"/>
        </w:tabs>
        <w:autoSpaceDE w:val="0"/>
        <w:autoSpaceDN w:val="0"/>
        <w:adjustRightInd w:val="0"/>
        <w:ind w:left="993" w:hanging="284"/>
        <w:rPr>
          <w:rFonts w:cs="Arial"/>
          <w:b/>
          <w:bCs/>
          <w:szCs w:val="24"/>
        </w:rPr>
      </w:pPr>
      <w:r w:rsidRPr="009212D0">
        <w:rPr>
          <w:rFonts w:cs="Arial"/>
          <w:szCs w:val="24"/>
        </w:rPr>
        <w:t xml:space="preserve">Estas condiciones se establecen para cada directriz y se derivan de la respuesta al problema jurídico que dio lugar a la misma. La ‘lista de chequeo’ se integra con los distintos aspectos que contiene la respuesta al problema jurídico específico. </w:t>
      </w:r>
    </w:p>
    <w:p w14:paraId="0AD3F1AE" w14:textId="0E24F989" w:rsidR="006E3498" w:rsidRPr="009212D0" w:rsidRDefault="006E3498" w:rsidP="00F37392">
      <w:pPr>
        <w:pStyle w:val="Textoindependiente"/>
        <w:numPr>
          <w:ilvl w:val="0"/>
          <w:numId w:val="59"/>
        </w:numPr>
        <w:rPr>
          <w:b/>
          <w:bCs/>
          <w:szCs w:val="24"/>
        </w:rPr>
      </w:pPr>
      <w:bookmarkStart w:id="73" w:name="_Toc159795890"/>
      <w:bookmarkStart w:id="74" w:name="_Toc159797900"/>
      <w:r w:rsidRPr="009212D0">
        <w:rPr>
          <w:b/>
          <w:bCs/>
          <w:szCs w:val="24"/>
        </w:rPr>
        <w:lastRenderedPageBreak/>
        <w:t>Identificación de datos básicos de la directriz</w:t>
      </w:r>
      <w:bookmarkEnd w:id="73"/>
      <w:bookmarkEnd w:id="74"/>
    </w:p>
    <w:p w14:paraId="3B85A5FB" w14:textId="77777777" w:rsidR="00970E39" w:rsidRPr="009212D0" w:rsidRDefault="00970E39" w:rsidP="009212D0">
      <w:pPr>
        <w:pStyle w:val="Textoindependiente"/>
        <w:ind w:left="720"/>
        <w:rPr>
          <w:b/>
          <w:bCs/>
          <w:szCs w:val="24"/>
        </w:rPr>
      </w:pPr>
    </w:p>
    <w:p w14:paraId="00C5A652" w14:textId="5F73EDEA" w:rsidR="006E3498" w:rsidRPr="009212D0" w:rsidRDefault="006E3498" w:rsidP="009212D0">
      <w:pPr>
        <w:pStyle w:val="Prrafodelista"/>
        <w:widowControl w:val="0"/>
        <w:numPr>
          <w:ilvl w:val="0"/>
          <w:numId w:val="9"/>
        </w:numPr>
        <w:tabs>
          <w:tab w:val="left" w:pos="993"/>
        </w:tabs>
        <w:autoSpaceDE w:val="0"/>
        <w:autoSpaceDN w:val="0"/>
        <w:adjustRightInd w:val="0"/>
        <w:ind w:left="993" w:hanging="284"/>
        <w:contextualSpacing w:val="0"/>
        <w:rPr>
          <w:rFonts w:cs="Arial"/>
          <w:szCs w:val="24"/>
        </w:rPr>
      </w:pPr>
      <w:r w:rsidRPr="009212D0">
        <w:rPr>
          <w:rFonts w:cs="Arial"/>
          <w:b/>
          <w:bCs/>
          <w:szCs w:val="24"/>
        </w:rPr>
        <w:t xml:space="preserve">Número: </w:t>
      </w:r>
      <w:r w:rsidRPr="009212D0">
        <w:rPr>
          <w:rFonts w:cs="Arial"/>
          <w:szCs w:val="24"/>
        </w:rPr>
        <w:t xml:space="preserve">la directriz debe identificarse por medio del sistema de numeración adoptado por la </w:t>
      </w:r>
      <w:r w:rsidR="0017126C" w:rsidRPr="009212D0">
        <w:rPr>
          <w:rFonts w:cs="Arial"/>
          <w:szCs w:val="24"/>
        </w:rPr>
        <w:t>Agencia</w:t>
      </w:r>
      <w:r w:rsidRPr="009212D0">
        <w:rPr>
          <w:rFonts w:cs="Arial"/>
          <w:szCs w:val="24"/>
        </w:rPr>
        <w:t xml:space="preserve"> para facilitar su consulta. </w:t>
      </w:r>
    </w:p>
    <w:p w14:paraId="0B9E288D" w14:textId="483510B3" w:rsidR="006E3498" w:rsidRPr="009212D0" w:rsidRDefault="006E3498" w:rsidP="009212D0">
      <w:pPr>
        <w:pStyle w:val="Prrafodelista"/>
        <w:widowControl w:val="0"/>
        <w:numPr>
          <w:ilvl w:val="0"/>
          <w:numId w:val="9"/>
        </w:numPr>
        <w:tabs>
          <w:tab w:val="left" w:pos="993"/>
        </w:tabs>
        <w:autoSpaceDE w:val="0"/>
        <w:autoSpaceDN w:val="0"/>
        <w:adjustRightInd w:val="0"/>
        <w:ind w:left="993" w:hanging="284"/>
        <w:contextualSpacing w:val="0"/>
        <w:rPr>
          <w:rFonts w:cs="Arial"/>
          <w:szCs w:val="24"/>
        </w:rPr>
      </w:pPr>
      <w:r w:rsidRPr="009212D0">
        <w:rPr>
          <w:rFonts w:cs="Arial"/>
          <w:b/>
          <w:bCs/>
          <w:szCs w:val="24"/>
        </w:rPr>
        <w:t xml:space="preserve">Acta sesión: </w:t>
      </w:r>
      <w:r w:rsidRPr="009212D0">
        <w:rPr>
          <w:rFonts w:cs="Arial"/>
          <w:szCs w:val="24"/>
        </w:rPr>
        <w:t xml:space="preserve">se debe establecer la fecha y el número de acta del </w:t>
      </w:r>
      <w:r w:rsidR="00F95A4E" w:rsidRPr="009212D0">
        <w:rPr>
          <w:rFonts w:cs="Arial"/>
          <w:szCs w:val="24"/>
        </w:rPr>
        <w:t>C</w:t>
      </w:r>
      <w:r w:rsidRPr="009212D0">
        <w:rPr>
          <w:rFonts w:cs="Arial"/>
          <w:szCs w:val="24"/>
        </w:rPr>
        <w:t xml:space="preserve">omité de </w:t>
      </w:r>
      <w:r w:rsidR="00F95A4E" w:rsidRPr="009212D0">
        <w:rPr>
          <w:rFonts w:cs="Arial"/>
          <w:szCs w:val="24"/>
        </w:rPr>
        <w:t>C</w:t>
      </w:r>
      <w:r w:rsidRPr="009212D0">
        <w:rPr>
          <w:rFonts w:cs="Arial"/>
          <w:szCs w:val="24"/>
        </w:rPr>
        <w:t>onciliación que aprobó la directriz.</w:t>
      </w:r>
    </w:p>
    <w:p w14:paraId="4D864FBC" w14:textId="06C4B371" w:rsidR="006E3498" w:rsidRPr="009212D0" w:rsidRDefault="006E3498" w:rsidP="009212D0">
      <w:pPr>
        <w:pStyle w:val="Prrafodelista"/>
        <w:widowControl w:val="0"/>
        <w:numPr>
          <w:ilvl w:val="0"/>
          <w:numId w:val="9"/>
        </w:numPr>
        <w:tabs>
          <w:tab w:val="left" w:pos="993"/>
        </w:tabs>
        <w:autoSpaceDE w:val="0"/>
        <w:autoSpaceDN w:val="0"/>
        <w:adjustRightInd w:val="0"/>
        <w:ind w:left="993" w:hanging="284"/>
        <w:contextualSpacing w:val="0"/>
        <w:rPr>
          <w:rFonts w:cs="Arial"/>
          <w:szCs w:val="24"/>
        </w:rPr>
      </w:pPr>
      <w:r w:rsidRPr="009212D0">
        <w:rPr>
          <w:rFonts w:cs="Arial"/>
          <w:b/>
          <w:bCs/>
          <w:szCs w:val="24"/>
        </w:rPr>
        <w:t xml:space="preserve">Vigencia: </w:t>
      </w:r>
      <w:r w:rsidRPr="009212D0">
        <w:rPr>
          <w:rFonts w:cs="Arial"/>
          <w:szCs w:val="24"/>
        </w:rPr>
        <w:t xml:space="preserve">se debe indicar la fecha desde que está vigente la directriz de conciliación. Si fue expedida con anterioridad a la implementación de la metodología establecida por la ANDJE se indica la fecha en que fue aprobada por el </w:t>
      </w:r>
      <w:r w:rsidR="00F95A4E" w:rsidRPr="009212D0">
        <w:rPr>
          <w:rFonts w:cs="Arial"/>
          <w:szCs w:val="24"/>
        </w:rPr>
        <w:t>C</w:t>
      </w:r>
      <w:r w:rsidRPr="009212D0">
        <w:rPr>
          <w:rFonts w:cs="Arial"/>
          <w:szCs w:val="24"/>
        </w:rPr>
        <w:t xml:space="preserve">omité de </w:t>
      </w:r>
      <w:r w:rsidR="00F95A4E" w:rsidRPr="009212D0">
        <w:rPr>
          <w:rFonts w:cs="Arial"/>
          <w:szCs w:val="24"/>
        </w:rPr>
        <w:t>C</w:t>
      </w:r>
      <w:r w:rsidRPr="009212D0">
        <w:rPr>
          <w:rFonts w:cs="Arial"/>
          <w:szCs w:val="24"/>
        </w:rPr>
        <w:t>onciliación.</w:t>
      </w:r>
    </w:p>
    <w:p w14:paraId="34ADC713" w14:textId="77777777" w:rsidR="006E3498" w:rsidRPr="009212D0" w:rsidRDefault="006E3498" w:rsidP="009212D0">
      <w:pPr>
        <w:autoSpaceDE w:val="0"/>
        <w:autoSpaceDN w:val="0"/>
        <w:adjustRightInd w:val="0"/>
        <w:ind w:left="993" w:hanging="284"/>
        <w:rPr>
          <w:rFonts w:cs="Arial"/>
          <w:szCs w:val="24"/>
        </w:rPr>
      </w:pPr>
    </w:p>
    <w:p w14:paraId="37807700" w14:textId="67ACEBEB" w:rsidR="006E3498" w:rsidRPr="009212D0" w:rsidRDefault="004C1814" w:rsidP="00F37392">
      <w:pPr>
        <w:pStyle w:val="Textoindependiente"/>
        <w:numPr>
          <w:ilvl w:val="0"/>
          <w:numId w:val="59"/>
        </w:numPr>
        <w:rPr>
          <w:szCs w:val="24"/>
        </w:rPr>
      </w:pPr>
      <w:bookmarkStart w:id="75" w:name="_Toc159795891"/>
      <w:bookmarkStart w:id="76" w:name="_Toc159797901"/>
      <w:r w:rsidRPr="009212D0">
        <w:rPr>
          <w:b/>
          <w:szCs w:val="24"/>
        </w:rPr>
        <w:t>A</w:t>
      </w:r>
      <w:r w:rsidR="006E3498" w:rsidRPr="009212D0">
        <w:rPr>
          <w:b/>
          <w:szCs w:val="24"/>
        </w:rPr>
        <w:t>probación de la directriz</w:t>
      </w:r>
      <w:bookmarkEnd w:id="75"/>
      <w:bookmarkEnd w:id="76"/>
      <w:r w:rsidR="00F96422" w:rsidRPr="009212D0">
        <w:rPr>
          <w:b/>
          <w:szCs w:val="24"/>
        </w:rPr>
        <w:t>:</w:t>
      </w:r>
      <w:r w:rsidR="00F96422" w:rsidRPr="009212D0">
        <w:rPr>
          <w:szCs w:val="24"/>
        </w:rPr>
        <w:t xml:space="preserve"> </w:t>
      </w:r>
      <w:r w:rsidR="006E3498" w:rsidRPr="009212D0">
        <w:rPr>
          <w:szCs w:val="24"/>
        </w:rPr>
        <w:t xml:space="preserve">Finalizado el proceso de formulación de la directriz, el </w:t>
      </w:r>
      <w:r w:rsidR="00F95A4E" w:rsidRPr="009212D0">
        <w:rPr>
          <w:szCs w:val="24"/>
        </w:rPr>
        <w:t>C</w:t>
      </w:r>
      <w:r w:rsidR="006E3498" w:rsidRPr="009212D0">
        <w:rPr>
          <w:szCs w:val="24"/>
        </w:rPr>
        <w:t xml:space="preserve">omité de </w:t>
      </w:r>
      <w:r w:rsidR="00F95A4E" w:rsidRPr="009212D0">
        <w:rPr>
          <w:szCs w:val="24"/>
        </w:rPr>
        <w:t>C</w:t>
      </w:r>
      <w:r w:rsidR="006E3498" w:rsidRPr="009212D0">
        <w:rPr>
          <w:szCs w:val="24"/>
        </w:rPr>
        <w:t>onciliación debe aprobarla, con el fin de lograr su implementación y seguimiento.</w:t>
      </w:r>
    </w:p>
    <w:p w14:paraId="566203E7" w14:textId="77777777" w:rsidR="006E3498" w:rsidRPr="009212D0" w:rsidRDefault="006E3498" w:rsidP="009212D0">
      <w:pPr>
        <w:autoSpaceDE w:val="0"/>
        <w:autoSpaceDN w:val="0"/>
        <w:adjustRightInd w:val="0"/>
        <w:rPr>
          <w:rFonts w:cs="Arial"/>
          <w:szCs w:val="24"/>
        </w:rPr>
      </w:pPr>
    </w:p>
    <w:p w14:paraId="6FA75C8F" w14:textId="113D6448" w:rsidR="000F0163" w:rsidRPr="009212D0" w:rsidRDefault="006E3498" w:rsidP="009212D0">
      <w:pPr>
        <w:autoSpaceDE w:val="0"/>
        <w:autoSpaceDN w:val="0"/>
        <w:adjustRightInd w:val="0"/>
        <w:rPr>
          <w:rFonts w:cs="Arial"/>
          <w:szCs w:val="24"/>
        </w:rPr>
      </w:pPr>
      <w:r w:rsidRPr="009212D0">
        <w:rPr>
          <w:rFonts w:cs="Arial"/>
          <w:szCs w:val="24"/>
        </w:rPr>
        <w:t>Para facilitar el seguimiento mencionado, se acoge el in</w:t>
      </w:r>
      <w:r w:rsidR="000F0163" w:rsidRPr="009212D0">
        <w:rPr>
          <w:rFonts w:cs="Arial"/>
          <w:szCs w:val="24"/>
        </w:rPr>
        <w:t>dicador propuesto por la ANDJE:</w:t>
      </w:r>
    </w:p>
    <w:p w14:paraId="7B3CC651" w14:textId="77777777" w:rsidR="00970E39" w:rsidRPr="009212D0" w:rsidRDefault="00970E39" w:rsidP="009212D0">
      <w:pPr>
        <w:autoSpaceDE w:val="0"/>
        <w:autoSpaceDN w:val="0"/>
        <w:adjustRightInd w:val="0"/>
        <w:rPr>
          <w:rFonts w:cs="Arial"/>
          <w:szCs w:val="24"/>
        </w:rPr>
      </w:pPr>
    </w:p>
    <w:p w14:paraId="0559593F" w14:textId="77777777" w:rsidR="000F0163" w:rsidRPr="009212D0" w:rsidRDefault="006E3498" w:rsidP="00F37392">
      <w:pPr>
        <w:pStyle w:val="Prrafodelista"/>
        <w:numPr>
          <w:ilvl w:val="0"/>
          <w:numId w:val="47"/>
        </w:numPr>
        <w:autoSpaceDE w:val="0"/>
        <w:autoSpaceDN w:val="0"/>
        <w:adjustRightInd w:val="0"/>
        <w:rPr>
          <w:rFonts w:cs="Arial"/>
          <w:szCs w:val="24"/>
        </w:rPr>
      </w:pPr>
      <w:r w:rsidRPr="009212D0">
        <w:rPr>
          <w:rFonts w:cs="Arial"/>
          <w:b/>
          <w:bCs/>
          <w:szCs w:val="24"/>
        </w:rPr>
        <w:t xml:space="preserve">Numerador: </w:t>
      </w:r>
      <w:r w:rsidRPr="009212D0">
        <w:rPr>
          <w:rFonts w:cs="Arial"/>
          <w:szCs w:val="24"/>
        </w:rPr>
        <w:t>Número de casos a los que aplicó la directriz.</w:t>
      </w:r>
    </w:p>
    <w:p w14:paraId="3457D302" w14:textId="19DE6F1D" w:rsidR="006E3498" w:rsidRPr="009212D0" w:rsidRDefault="006E3498" w:rsidP="00F37392">
      <w:pPr>
        <w:pStyle w:val="Prrafodelista"/>
        <w:numPr>
          <w:ilvl w:val="0"/>
          <w:numId w:val="47"/>
        </w:numPr>
        <w:autoSpaceDE w:val="0"/>
        <w:autoSpaceDN w:val="0"/>
        <w:adjustRightInd w:val="0"/>
        <w:rPr>
          <w:rFonts w:cs="Arial"/>
          <w:szCs w:val="24"/>
        </w:rPr>
      </w:pPr>
      <w:r w:rsidRPr="009212D0">
        <w:rPr>
          <w:rFonts w:cs="Arial"/>
          <w:b/>
          <w:bCs/>
          <w:szCs w:val="24"/>
        </w:rPr>
        <w:t xml:space="preserve">Denominador: </w:t>
      </w:r>
      <w:r w:rsidRPr="009212D0">
        <w:rPr>
          <w:rFonts w:cs="Arial"/>
          <w:szCs w:val="24"/>
        </w:rPr>
        <w:t>Número de solicitudes totales de conciliación.</w:t>
      </w:r>
    </w:p>
    <w:p w14:paraId="2846D210" w14:textId="77777777" w:rsidR="006E3498" w:rsidRPr="009212D0" w:rsidRDefault="006E3498" w:rsidP="009212D0">
      <w:pPr>
        <w:autoSpaceDE w:val="0"/>
        <w:autoSpaceDN w:val="0"/>
        <w:adjustRightInd w:val="0"/>
        <w:rPr>
          <w:rFonts w:cs="Arial"/>
          <w:szCs w:val="24"/>
        </w:rPr>
      </w:pPr>
    </w:p>
    <w:p w14:paraId="03989B09" w14:textId="630DD791" w:rsidR="004C1814" w:rsidRPr="009212D0" w:rsidRDefault="006E3498" w:rsidP="009212D0">
      <w:pPr>
        <w:autoSpaceDE w:val="0"/>
        <w:autoSpaceDN w:val="0"/>
        <w:adjustRightInd w:val="0"/>
        <w:rPr>
          <w:rFonts w:cs="Arial"/>
          <w:szCs w:val="24"/>
        </w:rPr>
      </w:pPr>
      <w:r w:rsidRPr="009212D0">
        <w:rPr>
          <w:rFonts w:cs="Arial"/>
          <w:szCs w:val="24"/>
        </w:rPr>
        <w:t xml:space="preserve">Finalmente, si el </w:t>
      </w:r>
      <w:r w:rsidR="00F95A4E" w:rsidRPr="009212D0">
        <w:rPr>
          <w:rFonts w:cs="Arial"/>
          <w:szCs w:val="24"/>
        </w:rPr>
        <w:t>C</w:t>
      </w:r>
      <w:r w:rsidRPr="009212D0">
        <w:rPr>
          <w:rFonts w:cs="Arial"/>
          <w:szCs w:val="24"/>
        </w:rPr>
        <w:t xml:space="preserve">omité de </w:t>
      </w:r>
      <w:r w:rsidR="00F95A4E" w:rsidRPr="009212D0">
        <w:rPr>
          <w:rFonts w:cs="Arial"/>
          <w:szCs w:val="24"/>
        </w:rPr>
        <w:t>C</w:t>
      </w:r>
      <w:r w:rsidRPr="009212D0">
        <w:rPr>
          <w:rFonts w:cs="Arial"/>
          <w:szCs w:val="24"/>
        </w:rPr>
        <w:t>onciliación lo considera puede enviar a la ANDJE la directriz de conciliación</w:t>
      </w:r>
      <w:r w:rsidR="0017126C" w:rsidRPr="009212D0">
        <w:rPr>
          <w:rFonts w:cs="Arial"/>
          <w:szCs w:val="24"/>
        </w:rPr>
        <w:t>, con el fin de que esta Agencia</w:t>
      </w:r>
      <w:r w:rsidRPr="009212D0">
        <w:rPr>
          <w:rFonts w:cs="Arial"/>
          <w:szCs w:val="24"/>
        </w:rPr>
        <w:t xml:space="preserve"> realice la correspondiente revisión metodológica.</w:t>
      </w:r>
    </w:p>
    <w:p w14:paraId="2513B9A2" w14:textId="77777777" w:rsidR="00F95A4E" w:rsidRPr="009212D0" w:rsidRDefault="00F95A4E" w:rsidP="009212D0">
      <w:pPr>
        <w:autoSpaceDE w:val="0"/>
        <w:autoSpaceDN w:val="0"/>
        <w:adjustRightInd w:val="0"/>
        <w:rPr>
          <w:rFonts w:cs="Arial"/>
          <w:szCs w:val="24"/>
        </w:rPr>
      </w:pPr>
    </w:p>
    <w:p w14:paraId="47DFD229" w14:textId="36B3E9A4" w:rsidR="006E3498" w:rsidRPr="009212D0" w:rsidRDefault="000F0163" w:rsidP="009212D0">
      <w:pPr>
        <w:pStyle w:val="Ttulo4"/>
        <w:spacing w:before="0"/>
        <w:ind w:left="284"/>
        <w:rPr>
          <w:rFonts w:cs="Arial"/>
          <w:szCs w:val="24"/>
        </w:rPr>
      </w:pPr>
      <w:bookmarkStart w:id="77" w:name="_Toc159795892"/>
      <w:bookmarkStart w:id="78" w:name="_Toc183801145"/>
      <w:r w:rsidRPr="009212D0">
        <w:rPr>
          <w:rFonts w:cs="Arial"/>
          <w:szCs w:val="24"/>
        </w:rPr>
        <w:lastRenderedPageBreak/>
        <w:t>7</w:t>
      </w:r>
      <w:r w:rsidR="004C1814" w:rsidRPr="009212D0">
        <w:rPr>
          <w:rFonts w:cs="Arial"/>
          <w:szCs w:val="24"/>
        </w:rPr>
        <w:t>.2.</w:t>
      </w:r>
      <w:r w:rsidR="00CA629F" w:rsidRPr="009212D0">
        <w:rPr>
          <w:rFonts w:cs="Arial"/>
          <w:szCs w:val="24"/>
        </w:rPr>
        <w:t>2</w:t>
      </w:r>
      <w:r w:rsidR="006E3498" w:rsidRPr="009212D0">
        <w:rPr>
          <w:rFonts w:cs="Arial"/>
          <w:szCs w:val="24"/>
        </w:rPr>
        <w:t>. Conciliación extrajudicial</w:t>
      </w:r>
      <w:bookmarkEnd w:id="77"/>
      <w:bookmarkEnd w:id="78"/>
    </w:p>
    <w:p w14:paraId="1F29F338" w14:textId="0FA27C5E" w:rsidR="006E3498" w:rsidRPr="009212D0" w:rsidRDefault="006E3498" w:rsidP="009212D0">
      <w:pPr>
        <w:rPr>
          <w:rFonts w:eastAsia="Times New Roman" w:cs="Arial"/>
          <w:szCs w:val="24"/>
        </w:rPr>
      </w:pPr>
      <w:r w:rsidRPr="009212D0">
        <w:rPr>
          <w:rFonts w:eastAsia="Times New Roman" w:cs="Arial"/>
          <w:szCs w:val="24"/>
        </w:rPr>
        <w:t xml:space="preserve">Decidir de manera oportuna y fundamentada la procedencia o improcedencia de las solicitudes de conciliación y demás mecanismos alternativos de solución de conflictos para disminuir la onerosidad litigiosa en contra de la </w:t>
      </w:r>
      <w:r w:rsidR="000F0163" w:rsidRPr="009212D0">
        <w:rPr>
          <w:rFonts w:eastAsia="Times New Roman" w:cs="Arial"/>
          <w:szCs w:val="24"/>
        </w:rPr>
        <w:t>Agencia</w:t>
      </w:r>
      <w:r w:rsidRPr="009212D0">
        <w:rPr>
          <w:rFonts w:eastAsia="Times New Roman" w:cs="Arial"/>
          <w:szCs w:val="24"/>
        </w:rPr>
        <w:t>.</w:t>
      </w:r>
    </w:p>
    <w:p w14:paraId="27646EB5" w14:textId="77777777" w:rsidR="006E3498" w:rsidRPr="009212D0" w:rsidRDefault="006E3498" w:rsidP="009212D0">
      <w:pPr>
        <w:rPr>
          <w:rFonts w:eastAsia="Times New Roman" w:cs="Arial"/>
          <w:szCs w:val="24"/>
        </w:rPr>
      </w:pPr>
    </w:p>
    <w:p w14:paraId="71574872" w14:textId="05AF49A8" w:rsidR="000F0163" w:rsidRPr="009212D0" w:rsidRDefault="006E3498" w:rsidP="009212D0">
      <w:pPr>
        <w:rPr>
          <w:rFonts w:eastAsia="Times New Roman" w:cs="Arial"/>
          <w:szCs w:val="24"/>
        </w:rPr>
      </w:pPr>
      <w:r w:rsidRPr="009212D0">
        <w:rPr>
          <w:rFonts w:eastAsia="Times New Roman" w:cs="Arial"/>
          <w:szCs w:val="24"/>
        </w:rPr>
        <w:t xml:space="preserve">El procedimiento inicia con el análisis de procedencia de la conciliación o el Mecanismo Alternativo de Solución de Conflictos, y termina con: </w:t>
      </w:r>
    </w:p>
    <w:p w14:paraId="30A97505" w14:textId="77777777" w:rsidR="00970E39" w:rsidRPr="009212D0" w:rsidRDefault="00970E39" w:rsidP="009212D0">
      <w:pPr>
        <w:rPr>
          <w:rFonts w:eastAsia="Times New Roman" w:cs="Arial"/>
          <w:szCs w:val="24"/>
        </w:rPr>
      </w:pPr>
    </w:p>
    <w:p w14:paraId="78A23123" w14:textId="625653C7" w:rsidR="000F0163" w:rsidRPr="009212D0" w:rsidRDefault="000F0163" w:rsidP="00F37392">
      <w:pPr>
        <w:pStyle w:val="Prrafodelista"/>
        <w:numPr>
          <w:ilvl w:val="0"/>
          <w:numId w:val="48"/>
        </w:numPr>
        <w:rPr>
          <w:rFonts w:eastAsia="Times New Roman" w:cs="Arial"/>
          <w:szCs w:val="24"/>
        </w:rPr>
      </w:pPr>
      <w:r w:rsidRPr="009212D0">
        <w:rPr>
          <w:rFonts w:eastAsia="Times New Roman" w:cs="Arial"/>
          <w:szCs w:val="24"/>
        </w:rPr>
        <w:t>L</w:t>
      </w:r>
      <w:r w:rsidR="006E3498" w:rsidRPr="009212D0">
        <w:rPr>
          <w:rFonts w:eastAsia="Times New Roman" w:cs="Arial"/>
          <w:szCs w:val="24"/>
        </w:rPr>
        <w:t xml:space="preserve">a decisión del </w:t>
      </w:r>
      <w:r w:rsidR="00F95A4E" w:rsidRPr="009212D0">
        <w:rPr>
          <w:rFonts w:eastAsia="Times New Roman" w:cs="Arial"/>
          <w:szCs w:val="24"/>
        </w:rPr>
        <w:t>C</w:t>
      </w:r>
      <w:r w:rsidR="006E3498" w:rsidRPr="009212D0">
        <w:rPr>
          <w:rFonts w:eastAsia="Times New Roman" w:cs="Arial"/>
          <w:szCs w:val="24"/>
        </w:rPr>
        <w:t xml:space="preserve">omité de </w:t>
      </w:r>
      <w:r w:rsidR="00F95A4E" w:rsidRPr="009212D0">
        <w:rPr>
          <w:rFonts w:eastAsia="Times New Roman" w:cs="Arial"/>
          <w:szCs w:val="24"/>
        </w:rPr>
        <w:t>C</w:t>
      </w:r>
      <w:r w:rsidR="006E3498" w:rsidRPr="009212D0">
        <w:rPr>
          <w:rFonts w:eastAsia="Times New Roman" w:cs="Arial"/>
          <w:szCs w:val="24"/>
        </w:rPr>
        <w:t>onciliación de no conc</w:t>
      </w:r>
      <w:r w:rsidRPr="009212D0">
        <w:rPr>
          <w:rFonts w:eastAsia="Times New Roman" w:cs="Arial"/>
          <w:szCs w:val="24"/>
        </w:rPr>
        <w:t xml:space="preserve">iliar, o </w:t>
      </w:r>
    </w:p>
    <w:p w14:paraId="52F7D48B" w14:textId="0E5ACB38" w:rsidR="006E3498" w:rsidRPr="009212D0" w:rsidRDefault="000F0163" w:rsidP="00F37392">
      <w:pPr>
        <w:pStyle w:val="Prrafodelista"/>
        <w:numPr>
          <w:ilvl w:val="0"/>
          <w:numId w:val="48"/>
        </w:numPr>
        <w:rPr>
          <w:rFonts w:eastAsia="Times New Roman" w:cs="Arial"/>
          <w:szCs w:val="24"/>
        </w:rPr>
      </w:pPr>
      <w:r w:rsidRPr="009212D0">
        <w:rPr>
          <w:rFonts w:eastAsia="Times New Roman" w:cs="Arial"/>
          <w:szCs w:val="24"/>
        </w:rPr>
        <w:t>E</w:t>
      </w:r>
      <w:r w:rsidR="006E3498" w:rsidRPr="009212D0">
        <w:rPr>
          <w:rFonts w:eastAsia="Times New Roman" w:cs="Arial"/>
          <w:szCs w:val="24"/>
        </w:rPr>
        <w:t>n caso de que el comité decida conciliar y se llegue a acuerdo con la parte, termina con la providencia que aprueba o imprueba el acuerdo conciliatorio.</w:t>
      </w:r>
    </w:p>
    <w:p w14:paraId="08A1BA95" w14:textId="77777777" w:rsidR="006E3498" w:rsidRPr="009212D0" w:rsidRDefault="006E3498" w:rsidP="009212D0">
      <w:pPr>
        <w:rPr>
          <w:rFonts w:eastAsia="Times New Roman" w:cs="Arial"/>
          <w:szCs w:val="24"/>
        </w:rPr>
      </w:pPr>
    </w:p>
    <w:p w14:paraId="0A798521" w14:textId="0DA4A11E" w:rsidR="000F0163" w:rsidRPr="009212D0" w:rsidRDefault="006E3498" w:rsidP="009212D0">
      <w:pPr>
        <w:rPr>
          <w:rFonts w:eastAsia="Times New Roman" w:cs="Arial"/>
          <w:szCs w:val="24"/>
        </w:rPr>
      </w:pPr>
      <w:r w:rsidRPr="009212D0">
        <w:rPr>
          <w:rFonts w:eastAsia="Times New Roman" w:cs="Arial"/>
          <w:szCs w:val="24"/>
        </w:rPr>
        <w:t>Para tales efectos se realiza</w:t>
      </w:r>
      <w:r w:rsidR="000F0163" w:rsidRPr="009212D0">
        <w:rPr>
          <w:rFonts w:eastAsia="Times New Roman" w:cs="Arial"/>
          <w:szCs w:val="24"/>
        </w:rPr>
        <w:t>rán las siguientes actividades:</w:t>
      </w:r>
    </w:p>
    <w:p w14:paraId="7FC5A136" w14:textId="77777777" w:rsidR="00970E39" w:rsidRPr="009212D0" w:rsidRDefault="00970E39" w:rsidP="009212D0">
      <w:pPr>
        <w:rPr>
          <w:rFonts w:eastAsia="Times New Roman" w:cs="Arial"/>
          <w:szCs w:val="24"/>
        </w:rPr>
      </w:pPr>
    </w:p>
    <w:p w14:paraId="44555D96" w14:textId="62D85205" w:rsidR="006E3498" w:rsidRPr="009212D0" w:rsidRDefault="006E3498" w:rsidP="00F37392">
      <w:pPr>
        <w:pStyle w:val="Prrafodelista"/>
        <w:numPr>
          <w:ilvl w:val="0"/>
          <w:numId w:val="49"/>
        </w:numPr>
        <w:rPr>
          <w:rFonts w:eastAsia="Times New Roman" w:cs="Arial"/>
          <w:szCs w:val="24"/>
        </w:rPr>
      </w:pPr>
      <w:r w:rsidRPr="009212D0">
        <w:rPr>
          <w:rFonts w:eastAsia="Times New Roman" w:cs="Arial"/>
          <w:bCs/>
          <w:szCs w:val="24"/>
        </w:rPr>
        <w:t xml:space="preserve">Registrar el caso en el </w:t>
      </w:r>
      <w:proofErr w:type="spellStart"/>
      <w:r w:rsidR="00D76C89" w:rsidRPr="009212D0">
        <w:rPr>
          <w:rFonts w:eastAsia="Times New Roman" w:cs="Arial"/>
          <w:bCs/>
          <w:szCs w:val="24"/>
        </w:rPr>
        <w:t>eKOGUI</w:t>
      </w:r>
      <w:proofErr w:type="spellEnd"/>
      <w:r w:rsidRPr="009212D0">
        <w:rPr>
          <w:rFonts w:eastAsia="Times New Roman" w:cs="Arial"/>
          <w:bCs/>
          <w:szCs w:val="24"/>
        </w:rPr>
        <w:t xml:space="preserve">, buscando con ello que </w:t>
      </w:r>
      <w:r w:rsidR="00970E39" w:rsidRPr="009212D0">
        <w:rPr>
          <w:rFonts w:eastAsia="Times New Roman" w:cs="Arial"/>
          <w:bCs/>
          <w:szCs w:val="24"/>
        </w:rPr>
        <w:t xml:space="preserve">la </w:t>
      </w:r>
      <w:r w:rsidR="0017126C" w:rsidRPr="009212D0">
        <w:rPr>
          <w:rFonts w:eastAsia="Times New Roman" w:cs="Arial"/>
          <w:szCs w:val="24"/>
        </w:rPr>
        <w:t>APC Colombia</w:t>
      </w:r>
      <w:r w:rsidRPr="009212D0">
        <w:rPr>
          <w:rFonts w:eastAsia="Times New Roman" w:cs="Arial"/>
          <w:szCs w:val="24"/>
        </w:rPr>
        <w:t xml:space="preserve"> cuente con información litigiosa parametrizada, actualizada y confiable. </w:t>
      </w:r>
    </w:p>
    <w:p w14:paraId="19F40B80" w14:textId="77777777" w:rsidR="006E3498" w:rsidRPr="009212D0" w:rsidRDefault="006E3498" w:rsidP="009212D0">
      <w:pPr>
        <w:pStyle w:val="Prrafodelista"/>
        <w:widowControl w:val="0"/>
        <w:numPr>
          <w:ilvl w:val="0"/>
          <w:numId w:val="10"/>
        </w:numPr>
        <w:tabs>
          <w:tab w:val="left" w:pos="284"/>
        </w:tabs>
        <w:autoSpaceDE w:val="0"/>
        <w:autoSpaceDN w:val="0"/>
        <w:contextualSpacing w:val="0"/>
        <w:rPr>
          <w:rFonts w:eastAsia="Times New Roman" w:cs="Arial"/>
          <w:bCs/>
          <w:szCs w:val="24"/>
        </w:rPr>
      </w:pPr>
      <w:r w:rsidRPr="009212D0">
        <w:rPr>
          <w:rFonts w:eastAsia="Times New Roman" w:cs="Arial"/>
          <w:szCs w:val="24"/>
        </w:rPr>
        <w:t>Abrir el expediente administrativo.</w:t>
      </w:r>
    </w:p>
    <w:p w14:paraId="4269F655" w14:textId="77777777" w:rsidR="006E3498" w:rsidRPr="009212D0" w:rsidRDefault="006E3498" w:rsidP="009212D0">
      <w:pPr>
        <w:pStyle w:val="Prrafodelista"/>
        <w:widowControl w:val="0"/>
        <w:numPr>
          <w:ilvl w:val="0"/>
          <w:numId w:val="10"/>
        </w:numPr>
        <w:tabs>
          <w:tab w:val="left" w:pos="284"/>
        </w:tabs>
        <w:autoSpaceDE w:val="0"/>
        <w:autoSpaceDN w:val="0"/>
        <w:contextualSpacing w:val="0"/>
        <w:rPr>
          <w:rFonts w:eastAsia="Times New Roman" w:cs="Arial"/>
          <w:bCs/>
          <w:szCs w:val="24"/>
        </w:rPr>
      </w:pPr>
      <w:r w:rsidRPr="009212D0">
        <w:rPr>
          <w:rFonts w:eastAsia="Times New Roman" w:cs="Arial"/>
          <w:szCs w:val="24"/>
        </w:rPr>
        <w:t>Asignar la solicitud de conciliación.</w:t>
      </w:r>
    </w:p>
    <w:p w14:paraId="761BE3A2" w14:textId="77777777" w:rsidR="006E3498" w:rsidRPr="009212D0" w:rsidRDefault="006E3498" w:rsidP="009212D0">
      <w:pPr>
        <w:pStyle w:val="Prrafodelista"/>
        <w:widowControl w:val="0"/>
        <w:numPr>
          <w:ilvl w:val="0"/>
          <w:numId w:val="10"/>
        </w:numPr>
        <w:tabs>
          <w:tab w:val="left" w:pos="284"/>
        </w:tabs>
        <w:autoSpaceDE w:val="0"/>
        <w:autoSpaceDN w:val="0"/>
        <w:contextualSpacing w:val="0"/>
        <w:rPr>
          <w:rFonts w:eastAsia="Times New Roman" w:cs="Arial"/>
          <w:bCs/>
          <w:szCs w:val="24"/>
        </w:rPr>
      </w:pPr>
      <w:r w:rsidRPr="009212D0">
        <w:rPr>
          <w:rFonts w:eastAsia="Times New Roman" w:cs="Arial"/>
          <w:szCs w:val="24"/>
        </w:rPr>
        <w:t>Estudiar el caso y definir la estrategia y diligenciar la ficha técnica de conciliación.</w:t>
      </w:r>
    </w:p>
    <w:p w14:paraId="26F8A601" w14:textId="77777777" w:rsidR="006E3498" w:rsidRPr="009212D0" w:rsidRDefault="006E3498" w:rsidP="009212D0">
      <w:pPr>
        <w:pStyle w:val="Prrafodelista"/>
        <w:widowControl w:val="0"/>
        <w:numPr>
          <w:ilvl w:val="0"/>
          <w:numId w:val="10"/>
        </w:numPr>
        <w:tabs>
          <w:tab w:val="left" w:pos="284"/>
        </w:tabs>
        <w:autoSpaceDE w:val="0"/>
        <w:autoSpaceDN w:val="0"/>
        <w:contextualSpacing w:val="0"/>
        <w:rPr>
          <w:rFonts w:eastAsia="Times New Roman" w:cs="Arial"/>
          <w:bCs/>
          <w:szCs w:val="24"/>
        </w:rPr>
      </w:pPr>
      <w:r w:rsidRPr="009212D0">
        <w:rPr>
          <w:rFonts w:eastAsia="Times New Roman" w:cs="Arial"/>
          <w:bCs/>
          <w:szCs w:val="24"/>
        </w:rPr>
        <w:t>Presentar el caso a la mesa de estudio jurídico.</w:t>
      </w:r>
    </w:p>
    <w:p w14:paraId="2C053A6C" w14:textId="65F90D3B" w:rsidR="006E3498" w:rsidRPr="009212D0" w:rsidRDefault="006E3498" w:rsidP="009212D0">
      <w:pPr>
        <w:pStyle w:val="Prrafodelista"/>
        <w:widowControl w:val="0"/>
        <w:numPr>
          <w:ilvl w:val="0"/>
          <w:numId w:val="10"/>
        </w:numPr>
        <w:tabs>
          <w:tab w:val="left" w:pos="284"/>
        </w:tabs>
        <w:autoSpaceDE w:val="0"/>
        <w:autoSpaceDN w:val="0"/>
        <w:contextualSpacing w:val="0"/>
        <w:rPr>
          <w:rFonts w:eastAsia="Times New Roman" w:cs="Arial"/>
          <w:bCs/>
          <w:szCs w:val="24"/>
        </w:rPr>
      </w:pPr>
      <w:r w:rsidRPr="009212D0">
        <w:rPr>
          <w:rFonts w:eastAsia="Times New Roman" w:cs="Arial"/>
          <w:bCs/>
          <w:szCs w:val="24"/>
        </w:rPr>
        <w:t xml:space="preserve">Presentar el caso al </w:t>
      </w:r>
      <w:r w:rsidR="00F95A4E" w:rsidRPr="009212D0">
        <w:rPr>
          <w:rFonts w:eastAsia="Times New Roman" w:cs="Arial"/>
          <w:bCs/>
          <w:szCs w:val="24"/>
        </w:rPr>
        <w:t>C</w:t>
      </w:r>
      <w:r w:rsidRPr="009212D0">
        <w:rPr>
          <w:rFonts w:eastAsia="Times New Roman" w:cs="Arial"/>
          <w:bCs/>
          <w:szCs w:val="24"/>
        </w:rPr>
        <w:t xml:space="preserve">omité de </w:t>
      </w:r>
      <w:r w:rsidR="00F95A4E" w:rsidRPr="009212D0">
        <w:rPr>
          <w:rFonts w:eastAsia="Times New Roman" w:cs="Arial"/>
          <w:bCs/>
          <w:szCs w:val="24"/>
        </w:rPr>
        <w:t>C</w:t>
      </w:r>
      <w:r w:rsidRPr="009212D0">
        <w:rPr>
          <w:rFonts w:eastAsia="Times New Roman" w:cs="Arial"/>
          <w:bCs/>
          <w:szCs w:val="24"/>
        </w:rPr>
        <w:t xml:space="preserve">onciliación para que decida sobre la procedencia o improcedencia de la conciliación. </w:t>
      </w:r>
    </w:p>
    <w:p w14:paraId="5F9F14B4" w14:textId="59903580" w:rsidR="006E3498" w:rsidRPr="009212D0" w:rsidRDefault="006E3498" w:rsidP="009212D0">
      <w:pPr>
        <w:pStyle w:val="Prrafodelista"/>
        <w:widowControl w:val="0"/>
        <w:numPr>
          <w:ilvl w:val="0"/>
          <w:numId w:val="10"/>
        </w:numPr>
        <w:tabs>
          <w:tab w:val="left" w:pos="284"/>
        </w:tabs>
        <w:autoSpaceDE w:val="0"/>
        <w:autoSpaceDN w:val="0"/>
        <w:contextualSpacing w:val="0"/>
        <w:rPr>
          <w:rFonts w:eastAsia="Times New Roman" w:cs="Arial"/>
          <w:bCs/>
          <w:szCs w:val="24"/>
        </w:rPr>
      </w:pPr>
      <w:r w:rsidRPr="009212D0">
        <w:rPr>
          <w:rFonts w:eastAsia="Times New Roman" w:cs="Arial"/>
          <w:bCs/>
          <w:szCs w:val="24"/>
        </w:rPr>
        <w:t>Entregar los documentos y copia del acta del comité con sus respectivos soportes al</w:t>
      </w:r>
      <w:r w:rsidR="00AF7EF1" w:rsidRPr="009212D0">
        <w:rPr>
          <w:rFonts w:eastAsia="Times New Roman" w:cs="Arial"/>
          <w:bCs/>
          <w:szCs w:val="24"/>
        </w:rPr>
        <w:t>(a)</w:t>
      </w:r>
      <w:r w:rsidRPr="009212D0">
        <w:rPr>
          <w:rFonts w:eastAsia="Times New Roman" w:cs="Arial"/>
          <w:bCs/>
          <w:szCs w:val="24"/>
        </w:rPr>
        <w:t xml:space="preserve"> </w:t>
      </w:r>
      <w:r w:rsidR="00AF7EF1" w:rsidRPr="009212D0">
        <w:rPr>
          <w:rFonts w:eastAsia="Times New Roman" w:cs="Arial"/>
          <w:bCs/>
          <w:szCs w:val="24"/>
        </w:rPr>
        <w:t>A</w:t>
      </w:r>
      <w:r w:rsidRPr="009212D0">
        <w:rPr>
          <w:rFonts w:eastAsia="Times New Roman" w:cs="Arial"/>
          <w:bCs/>
          <w:szCs w:val="24"/>
        </w:rPr>
        <w:t>podera</w:t>
      </w:r>
      <w:r w:rsidR="0017126C" w:rsidRPr="009212D0">
        <w:rPr>
          <w:rFonts w:eastAsia="Times New Roman" w:cs="Arial"/>
          <w:bCs/>
          <w:szCs w:val="24"/>
        </w:rPr>
        <w:t>do</w:t>
      </w:r>
      <w:r w:rsidR="00AF7EF1" w:rsidRPr="009212D0">
        <w:rPr>
          <w:rFonts w:eastAsia="Times New Roman" w:cs="Arial"/>
          <w:bCs/>
          <w:szCs w:val="24"/>
        </w:rPr>
        <w:t>(a)</w:t>
      </w:r>
      <w:r w:rsidR="0017126C" w:rsidRPr="009212D0">
        <w:rPr>
          <w:rFonts w:eastAsia="Times New Roman" w:cs="Arial"/>
          <w:bCs/>
          <w:szCs w:val="24"/>
        </w:rPr>
        <w:t xml:space="preserve"> que representará a la Agencia</w:t>
      </w:r>
      <w:r w:rsidRPr="009212D0">
        <w:rPr>
          <w:rFonts w:eastAsia="Times New Roman" w:cs="Arial"/>
          <w:bCs/>
          <w:szCs w:val="24"/>
        </w:rPr>
        <w:t xml:space="preserve"> en la audiencia. </w:t>
      </w:r>
    </w:p>
    <w:p w14:paraId="74EA2490" w14:textId="77777777" w:rsidR="006E3498" w:rsidRPr="009212D0" w:rsidRDefault="006E3498" w:rsidP="009212D0">
      <w:pPr>
        <w:pStyle w:val="Prrafodelista"/>
        <w:widowControl w:val="0"/>
        <w:numPr>
          <w:ilvl w:val="0"/>
          <w:numId w:val="10"/>
        </w:numPr>
        <w:tabs>
          <w:tab w:val="left" w:pos="284"/>
        </w:tabs>
        <w:autoSpaceDE w:val="0"/>
        <w:autoSpaceDN w:val="0"/>
        <w:contextualSpacing w:val="0"/>
        <w:rPr>
          <w:rFonts w:eastAsia="Times New Roman" w:cs="Arial"/>
          <w:bCs/>
          <w:szCs w:val="24"/>
        </w:rPr>
      </w:pPr>
      <w:r w:rsidRPr="009212D0">
        <w:rPr>
          <w:rFonts w:eastAsia="Times New Roman" w:cs="Arial"/>
          <w:bCs/>
          <w:szCs w:val="24"/>
        </w:rPr>
        <w:t>Asistir a la audiencia</w:t>
      </w:r>
    </w:p>
    <w:p w14:paraId="5589AD16" w14:textId="77777777" w:rsidR="006E3498" w:rsidRPr="009212D0" w:rsidRDefault="006E3498" w:rsidP="009212D0">
      <w:pPr>
        <w:pStyle w:val="Prrafodelista"/>
        <w:widowControl w:val="0"/>
        <w:numPr>
          <w:ilvl w:val="0"/>
          <w:numId w:val="10"/>
        </w:numPr>
        <w:tabs>
          <w:tab w:val="left" w:pos="284"/>
        </w:tabs>
        <w:autoSpaceDE w:val="0"/>
        <w:autoSpaceDN w:val="0"/>
        <w:contextualSpacing w:val="0"/>
        <w:rPr>
          <w:rFonts w:eastAsia="Times New Roman" w:cs="Arial"/>
          <w:bCs/>
          <w:szCs w:val="24"/>
        </w:rPr>
      </w:pPr>
      <w:r w:rsidRPr="009212D0">
        <w:rPr>
          <w:rFonts w:eastAsia="Times New Roman" w:cs="Arial"/>
          <w:bCs/>
          <w:szCs w:val="24"/>
        </w:rPr>
        <w:t xml:space="preserve">Informar el resultado de la audiencia. </w:t>
      </w:r>
    </w:p>
    <w:p w14:paraId="1DC1F9BD" w14:textId="77777777" w:rsidR="006E3498" w:rsidRPr="009212D0" w:rsidRDefault="006E3498" w:rsidP="009212D0">
      <w:pPr>
        <w:pStyle w:val="Prrafodelista"/>
        <w:widowControl w:val="0"/>
        <w:numPr>
          <w:ilvl w:val="0"/>
          <w:numId w:val="10"/>
        </w:numPr>
        <w:tabs>
          <w:tab w:val="left" w:pos="284"/>
          <w:tab w:val="left" w:pos="426"/>
        </w:tabs>
        <w:autoSpaceDE w:val="0"/>
        <w:autoSpaceDN w:val="0"/>
        <w:contextualSpacing w:val="0"/>
        <w:rPr>
          <w:rFonts w:eastAsia="Times New Roman" w:cs="Arial"/>
          <w:bCs/>
          <w:szCs w:val="24"/>
        </w:rPr>
      </w:pPr>
      <w:r w:rsidRPr="009212D0">
        <w:rPr>
          <w:rFonts w:eastAsia="Times New Roman" w:cs="Arial"/>
          <w:bCs/>
          <w:szCs w:val="24"/>
        </w:rPr>
        <w:lastRenderedPageBreak/>
        <w:t xml:space="preserve">Si hay acuerdo, remitir el acta y sus anexos a la Jurisdicción Contencioso Administrativa para que apruebe la conciliación. </w:t>
      </w:r>
    </w:p>
    <w:p w14:paraId="35968BD9" w14:textId="77777777" w:rsidR="006E3498" w:rsidRPr="009212D0" w:rsidRDefault="006E3498" w:rsidP="009212D0">
      <w:pPr>
        <w:pStyle w:val="Prrafodelista"/>
        <w:widowControl w:val="0"/>
        <w:numPr>
          <w:ilvl w:val="0"/>
          <w:numId w:val="10"/>
        </w:numPr>
        <w:tabs>
          <w:tab w:val="left" w:pos="284"/>
          <w:tab w:val="left" w:pos="426"/>
        </w:tabs>
        <w:autoSpaceDE w:val="0"/>
        <w:autoSpaceDN w:val="0"/>
        <w:contextualSpacing w:val="0"/>
        <w:rPr>
          <w:rFonts w:eastAsia="Times New Roman" w:cs="Arial"/>
          <w:bCs/>
          <w:szCs w:val="24"/>
        </w:rPr>
      </w:pPr>
      <w:r w:rsidRPr="009212D0">
        <w:rPr>
          <w:rFonts w:eastAsia="Times New Roman" w:cs="Arial"/>
          <w:bCs/>
          <w:szCs w:val="24"/>
        </w:rPr>
        <w:t>Remitir providencia para su cumplimiento y hacer seguimiento.</w:t>
      </w:r>
    </w:p>
    <w:p w14:paraId="6B7FC28B" w14:textId="77777777" w:rsidR="006E3498" w:rsidRPr="009212D0" w:rsidRDefault="006E3498" w:rsidP="009212D0">
      <w:pPr>
        <w:pStyle w:val="Prrafodelista"/>
        <w:widowControl w:val="0"/>
        <w:numPr>
          <w:ilvl w:val="0"/>
          <w:numId w:val="10"/>
        </w:numPr>
        <w:tabs>
          <w:tab w:val="left" w:pos="284"/>
          <w:tab w:val="left" w:pos="426"/>
        </w:tabs>
        <w:autoSpaceDE w:val="0"/>
        <w:autoSpaceDN w:val="0"/>
        <w:contextualSpacing w:val="0"/>
        <w:rPr>
          <w:rFonts w:eastAsia="Times New Roman" w:cs="Arial"/>
          <w:bCs/>
          <w:szCs w:val="24"/>
        </w:rPr>
      </w:pPr>
      <w:r w:rsidRPr="009212D0">
        <w:rPr>
          <w:rFonts w:eastAsia="Times New Roman" w:cs="Arial"/>
          <w:bCs/>
          <w:szCs w:val="24"/>
        </w:rPr>
        <w:t>Verificar el estado del archivo.</w:t>
      </w:r>
    </w:p>
    <w:p w14:paraId="1F574FF9" w14:textId="77777777" w:rsidR="006E3498" w:rsidRPr="009212D0" w:rsidRDefault="006E3498" w:rsidP="009212D0">
      <w:pPr>
        <w:rPr>
          <w:rFonts w:eastAsia="Times New Roman" w:cs="Arial"/>
          <w:b/>
          <w:bCs/>
          <w:szCs w:val="24"/>
        </w:rPr>
      </w:pPr>
    </w:p>
    <w:p w14:paraId="73A3D87F" w14:textId="150AA5C1" w:rsidR="006E3498" w:rsidRPr="009212D0" w:rsidRDefault="000F0163" w:rsidP="009212D0">
      <w:pPr>
        <w:pStyle w:val="Ttulo4"/>
        <w:spacing w:before="0"/>
        <w:ind w:left="284"/>
        <w:rPr>
          <w:rFonts w:cs="Arial"/>
          <w:szCs w:val="24"/>
        </w:rPr>
      </w:pPr>
      <w:bookmarkStart w:id="79" w:name="_Toc159795893"/>
      <w:bookmarkStart w:id="80" w:name="_Toc183801146"/>
      <w:r w:rsidRPr="009212D0">
        <w:rPr>
          <w:rFonts w:cs="Arial"/>
          <w:szCs w:val="24"/>
        </w:rPr>
        <w:t>7</w:t>
      </w:r>
      <w:r w:rsidR="004C1814" w:rsidRPr="009212D0">
        <w:rPr>
          <w:rFonts w:cs="Arial"/>
          <w:szCs w:val="24"/>
        </w:rPr>
        <w:t>.2.</w:t>
      </w:r>
      <w:r w:rsidR="00CA629F" w:rsidRPr="009212D0">
        <w:rPr>
          <w:rFonts w:cs="Arial"/>
          <w:szCs w:val="24"/>
        </w:rPr>
        <w:t>3</w:t>
      </w:r>
      <w:r w:rsidR="006E3498" w:rsidRPr="009212D0">
        <w:rPr>
          <w:rFonts w:cs="Arial"/>
          <w:szCs w:val="24"/>
        </w:rPr>
        <w:t>. Comité de Conciliación</w:t>
      </w:r>
      <w:bookmarkEnd w:id="79"/>
      <w:bookmarkEnd w:id="80"/>
    </w:p>
    <w:p w14:paraId="5E00928F" w14:textId="09CE22CD" w:rsidR="000F0163" w:rsidRPr="009212D0" w:rsidRDefault="000F0163" w:rsidP="009212D0">
      <w:pPr>
        <w:autoSpaceDE w:val="0"/>
        <w:autoSpaceDN w:val="0"/>
        <w:adjustRightInd w:val="0"/>
        <w:rPr>
          <w:rFonts w:cs="Arial"/>
          <w:szCs w:val="24"/>
        </w:rPr>
      </w:pPr>
      <w:r w:rsidRPr="009212D0">
        <w:rPr>
          <w:rFonts w:eastAsia="Century Gothic" w:cs="Arial"/>
          <w:szCs w:val="24"/>
          <w:lang w:bidi="es-CO"/>
        </w:rPr>
        <w:t xml:space="preserve">La Agencia </w:t>
      </w:r>
      <w:r w:rsidR="006E3498" w:rsidRPr="009212D0">
        <w:rPr>
          <w:rFonts w:eastAsia="Century Gothic" w:cs="Arial"/>
          <w:szCs w:val="24"/>
          <w:lang w:bidi="es-CO"/>
        </w:rPr>
        <w:t>contará con un Comité de Conciliación como instancia administrativa que actúa como sede de estudio, análisis y formulación de políticas sobre prevención del daño antijurídico y defensa de los in</w:t>
      </w:r>
      <w:r w:rsidRPr="009212D0">
        <w:rPr>
          <w:rFonts w:eastAsia="Century Gothic" w:cs="Arial"/>
          <w:szCs w:val="24"/>
          <w:lang w:bidi="es-CO"/>
        </w:rPr>
        <w:t xml:space="preserve">tereses públicos a cargo de </w:t>
      </w:r>
      <w:r w:rsidR="00970E39" w:rsidRPr="009212D0">
        <w:rPr>
          <w:rFonts w:eastAsia="Century Gothic" w:cs="Arial"/>
          <w:szCs w:val="24"/>
          <w:lang w:bidi="es-CO"/>
        </w:rPr>
        <w:t xml:space="preserve">la </w:t>
      </w:r>
      <w:r w:rsidRPr="009212D0">
        <w:rPr>
          <w:rFonts w:eastAsia="Century Gothic" w:cs="Arial"/>
          <w:szCs w:val="24"/>
          <w:lang w:bidi="es-CO"/>
        </w:rPr>
        <w:t xml:space="preserve">APC </w:t>
      </w:r>
      <w:r w:rsidR="006E3498" w:rsidRPr="009212D0">
        <w:rPr>
          <w:rFonts w:eastAsia="Century Gothic" w:cs="Arial"/>
          <w:szCs w:val="24"/>
          <w:lang w:bidi="es-CO"/>
        </w:rPr>
        <w:t>Colombia, el cual tendrá</w:t>
      </w:r>
      <w:r w:rsidRPr="009212D0">
        <w:rPr>
          <w:rFonts w:eastAsia="Century Gothic" w:cs="Arial"/>
          <w:szCs w:val="24"/>
          <w:lang w:bidi="es-CO"/>
        </w:rPr>
        <w:t xml:space="preserve"> las siguientes características.</w:t>
      </w:r>
    </w:p>
    <w:p w14:paraId="4ED3EB2E" w14:textId="77777777" w:rsidR="000F0163" w:rsidRPr="009212D0" w:rsidRDefault="000F0163" w:rsidP="009212D0">
      <w:pPr>
        <w:autoSpaceDE w:val="0"/>
        <w:autoSpaceDN w:val="0"/>
        <w:adjustRightInd w:val="0"/>
        <w:rPr>
          <w:rFonts w:cs="Arial"/>
          <w:szCs w:val="24"/>
        </w:rPr>
      </w:pPr>
    </w:p>
    <w:p w14:paraId="438634C1" w14:textId="4419C8CC" w:rsidR="000F0163" w:rsidRPr="009212D0" w:rsidRDefault="000F0163" w:rsidP="00F37392">
      <w:pPr>
        <w:pStyle w:val="Prrafodelista"/>
        <w:numPr>
          <w:ilvl w:val="0"/>
          <w:numId w:val="62"/>
        </w:numPr>
        <w:rPr>
          <w:rFonts w:cs="Arial"/>
          <w:b/>
          <w:bCs/>
          <w:szCs w:val="24"/>
        </w:rPr>
      </w:pPr>
      <w:bookmarkStart w:id="81" w:name="_Toc159795894"/>
      <w:bookmarkStart w:id="82" w:name="_Toc159797904"/>
      <w:r w:rsidRPr="009212D0">
        <w:rPr>
          <w:rFonts w:cs="Arial"/>
          <w:b/>
          <w:bCs/>
          <w:szCs w:val="24"/>
        </w:rPr>
        <w:t>Integrantes</w:t>
      </w:r>
      <w:bookmarkEnd w:id="81"/>
      <w:bookmarkEnd w:id="82"/>
    </w:p>
    <w:p w14:paraId="2C390809" w14:textId="77777777" w:rsidR="00970E39" w:rsidRPr="009212D0" w:rsidRDefault="00970E39" w:rsidP="009212D0">
      <w:pPr>
        <w:pStyle w:val="Prrafodelista"/>
        <w:rPr>
          <w:rFonts w:cs="Arial"/>
          <w:b/>
          <w:bCs/>
          <w:szCs w:val="24"/>
        </w:rPr>
      </w:pPr>
    </w:p>
    <w:p w14:paraId="69D5D606" w14:textId="175386EC" w:rsidR="000F0163" w:rsidRPr="009212D0" w:rsidRDefault="006E3498" w:rsidP="00F37392">
      <w:pPr>
        <w:pStyle w:val="Prrafodelista"/>
        <w:numPr>
          <w:ilvl w:val="0"/>
          <w:numId w:val="50"/>
        </w:numPr>
        <w:autoSpaceDE w:val="0"/>
        <w:autoSpaceDN w:val="0"/>
        <w:adjustRightInd w:val="0"/>
        <w:rPr>
          <w:rFonts w:cs="Arial"/>
          <w:b/>
          <w:szCs w:val="24"/>
        </w:rPr>
      </w:pPr>
      <w:r w:rsidRPr="009212D0">
        <w:rPr>
          <w:rFonts w:cs="Arial"/>
          <w:bCs/>
          <w:szCs w:val="24"/>
        </w:rPr>
        <w:t>El</w:t>
      </w:r>
      <w:r w:rsidR="003458FA" w:rsidRPr="009212D0">
        <w:rPr>
          <w:rFonts w:cs="Arial"/>
          <w:bCs/>
          <w:szCs w:val="24"/>
        </w:rPr>
        <w:t>(</w:t>
      </w:r>
      <w:r w:rsidRPr="009212D0">
        <w:rPr>
          <w:rFonts w:cs="Arial"/>
          <w:bCs/>
          <w:szCs w:val="24"/>
        </w:rPr>
        <w:t xml:space="preserve">a) </w:t>
      </w:r>
      <w:proofErr w:type="gramStart"/>
      <w:r w:rsidRPr="009212D0">
        <w:rPr>
          <w:rFonts w:cs="Arial"/>
          <w:bCs/>
          <w:szCs w:val="24"/>
        </w:rPr>
        <w:t>Director</w:t>
      </w:r>
      <w:proofErr w:type="gramEnd"/>
      <w:r w:rsidR="003458FA" w:rsidRPr="009212D0">
        <w:rPr>
          <w:rFonts w:cs="Arial"/>
          <w:bCs/>
          <w:szCs w:val="24"/>
        </w:rPr>
        <w:t>(a)</w:t>
      </w:r>
      <w:r w:rsidRPr="009212D0">
        <w:rPr>
          <w:rFonts w:cs="Arial"/>
          <w:bCs/>
          <w:szCs w:val="24"/>
        </w:rPr>
        <w:t xml:space="preserve"> General, o </w:t>
      </w:r>
      <w:r w:rsidR="000F0163" w:rsidRPr="009212D0">
        <w:rPr>
          <w:rFonts w:cs="Arial"/>
          <w:bCs/>
          <w:szCs w:val="24"/>
        </w:rPr>
        <w:t>su delegado</w:t>
      </w:r>
      <w:r w:rsidR="003458FA" w:rsidRPr="009212D0">
        <w:rPr>
          <w:rFonts w:cs="Arial"/>
          <w:bCs/>
          <w:szCs w:val="24"/>
        </w:rPr>
        <w:t>(a)</w:t>
      </w:r>
      <w:r w:rsidR="000F0163" w:rsidRPr="009212D0">
        <w:rPr>
          <w:rFonts w:cs="Arial"/>
          <w:bCs/>
          <w:szCs w:val="24"/>
        </w:rPr>
        <w:t>, quien lo presidirá.</w:t>
      </w:r>
    </w:p>
    <w:p w14:paraId="463F54EE" w14:textId="244C106B" w:rsidR="000F0163" w:rsidRPr="009212D0" w:rsidRDefault="006E3498" w:rsidP="00F37392">
      <w:pPr>
        <w:pStyle w:val="Prrafodelista"/>
        <w:numPr>
          <w:ilvl w:val="0"/>
          <w:numId w:val="50"/>
        </w:numPr>
        <w:autoSpaceDE w:val="0"/>
        <w:autoSpaceDN w:val="0"/>
        <w:adjustRightInd w:val="0"/>
        <w:rPr>
          <w:rFonts w:cs="Arial"/>
          <w:b/>
          <w:szCs w:val="24"/>
        </w:rPr>
      </w:pPr>
      <w:r w:rsidRPr="009212D0">
        <w:rPr>
          <w:rFonts w:cs="Arial"/>
          <w:bCs/>
          <w:szCs w:val="24"/>
        </w:rPr>
        <w:t>El</w:t>
      </w:r>
      <w:r w:rsidR="003458FA" w:rsidRPr="009212D0">
        <w:rPr>
          <w:rFonts w:cs="Arial"/>
          <w:bCs/>
          <w:szCs w:val="24"/>
        </w:rPr>
        <w:t>(</w:t>
      </w:r>
      <w:r w:rsidRPr="009212D0">
        <w:rPr>
          <w:rFonts w:cs="Arial"/>
          <w:bCs/>
          <w:szCs w:val="24"/>
        </w:rPr>
        <w:t xml:space="preserve">a) </w:t>
      </w:r>
      <w:proofErr w:type="gramStart"/>
      <w:r w:rsidRPr="009212D0">
        <w:rPr>
          <w:rFonts w:cs="Arial"/>
          <w:bCs/>
          <w:szCs w:val="24"/>
        </w:rPr>
        <w:t>Director</w:t>
      </w:r>
      <w:proofErr w:type="gramEnd"/>
      <w:r w:rsidR="003458FA" w:rsidRPr="009212D0">
        <w:rPr>
          <w:rFonts w:cs="Arial"/>
          <w:bCs/>
          <w:szCs w:val="24"/>
        </w:rPr>
        <w:t>(a)</w:t>
      </w:r>
      <w:r w:rsidRPr="009212D0">
        <w:rPr>
          <w:rFonts w:cs="Arial"/>
          <w:bCs/>
          <w:szCs w:val="24"/>
        </w:rPr>
        <w:t xml:space="preserve"> Administrativo</w:t>
      </w:r>
      <w:r w:rsidR="003458FA" w:rsidRPr="009212D0">
        <w:rPr>
          <w:rFonts w:cs="Arial"/>
          <w:bCs/>
          <w:szCs w:val="24"/>
        </w:rPr>
        <w:t>(a)</w:t>
      </w:r>
      <w:r w:rsidRPr="009212D0">
        <w:rPr>
          <w:rFonts w:cs="Arial"/>
          <w:bCs/>
          <w:szCs w:val="24"/>
        </w:rPr>
        <w:t xml:space="preserve"> y Financiero</w:t>
      </w:r>
      <w:r w:rsidR="003458FA" w:rsidRPr="009212D0">
        <w:rPr>
          <w:rFonts w:cs="Arial"/>
          <w:bCs/>
          <w:szCs w:val="24"/>
        </w:rPr>
        <w:t>(a)</w:t>
      </w:r>
      <w:r w:rsidRPr="009212D0">
        <w:rPr>
          <w:rFonts w:cs="Arial"/>
          <w:bCs/>
          <w:szCs w:val="24"/>
        </w:rPr>
        <w:t>, en s</w:t>
      </w:r>
      <w:r w:rsidR="000F0163" w:rsidRPr="009212D0">
        <w:rPr>
          <w:rFonts w:cs="Arial"/>
          <w:bCs/>
          <w:szCs w:val="24"/>
        </w:rPr>
        <w:t xml:space="preserve">u calidad de </w:t>
      </w:r>
      <w:r w:rsidR="003458FA" w:rsidRPr="009212D0">
        <w:rPr>
          <w:rFonts w:cs="Arial"/>
          <w:bCs/>
          <w:szCs w:val="24"/>
        </w:rPr>
        <w:t>O</w:t>
      </w:r>
      <w:r w:rsidR="000F0163" w:rsidRPr="009212D0">
        <w:rPr>
          <w:rFonts w:cs="Arial"/>
          <w:bCs/>
          <w:szCs w:val="24"/>
        </w:rPr>
        <w:t>rdenador</w:t>
      </w:r>
      <w:r w:rsidR="003458FA" w:rsidRPr="009212D0">
        <w:rPr>
          <w:rFonts w:cs="Arial"/>
          <w:bCs/>
          <w:szCs w:val="24"/>
        </w:rPr>
        <w:t xml:space="preserve">(a) </w:t>
      </w:r>
      <w:r w:rsidR="000F0163" w:rsidRPr="009212D0">
        <w:rPr>
          <w:rFonts w:cs="Arial"/>
          <w:bCs/>
          <w:szCs w:val="24"/>
        </w:rPr>
        <w:t>de gasto.</w:t>
      </w:r>
    </w:p>
    <w:p w14:paraId="04C6AE36" w14:textId="510E12DA" w:rsidR="000F0163" w:rsidRPr="009212D0" w:rsidRDefault="006E3498" w:rsidP="00F37392">
      <w:pPr>
        <w:pStyle w:val="Prrafodelista"/>
        <w:numPr>
          <w:ilvl w:val="0"/>
          <w:numId w:val="50"/>
        </w:numPr>
        <w:autoSpaceDE w:val="0"/>
        <w:autoSpaceDN w:val="0"/>
        <w:adjustRightInd w:val="0"/>
        <w:rPr>
          <w:rFonts w:cs="Arial"/>
          <w:b/>
          <w:szCs w:val="24"/>
        </w:rPr>
      </w:pPr>
      <w:r w:rsidRPr="009212D0">
        <w:rPr>
          <w:rFonts w:cs="Arial"/>
          <w:bCs/>
          <w:szCs w:val="24"/>
        </w:rPr>
        <w:t>E</w:t>
      </w:r>
      <w:r w:rsidR="003458FA" w:rsidRPr="009212D0">
        <w:rPr>
          <w:rFonts w:cs="Arial"/>
          <w:bCs/>
          <w:szCs w:val="24"/>
        </w:rPr>
        <w:t>l(</w:t>
      </w:r>
      <w:r w:rsidRPr="009212D0">
        <w:rPr>
          <w:rFonts w:cs="Arial"/>
          <w:bCs/>
          <w:szCs w:val="24"/>
        </w:rPr>
        <w:t>a) Asesor</w:t>
      </w:r>
      <w:r w:rsidR="003458FA" w:rsidRPr="009212D0">
        <w:rPr>
          <w:rFonts w:cs="Arial"/>
          <w:bCs/>
          <w:szCs w:val="24"/>
        </w:rPr>
        <w:t>(a)</w:t>
      </w:r>
      <w:r w:rsidRPr="009212D0">
        <w:rPr>
          <w:rFonts w:cs="Arial"/>
          <w:bCs/>
          <w:szCs w:val="24"/>
        </w:rPr>
        <w:t xml:space="preserve"> co</w:t>
      </w:r>
      <w:r w:rsidR="000F0163" w:rsidRPr="009212D0">
        <w:rPr>
          <w:rFonts w:cs="Arial"/>
          <w:bCs/>
          <w:szCs w:val="24"/>
        </w:rPr>
        <w:t xml:space="preserve">n </w:t>
      </w:r>
      <w:r w:rsidR="003458FA" w:rsidRPr="009212D0">
        <w:rPr>
          <w:rFonts w:cs="Arial"/>
          <w:bCs/>
          <w:szCs w:val="24"/>
        </w:rPr>
        <w:t>f</w:t>
      </w:r>
      <w:r w:rsidR="000F0163" w:rsidRPr="009212D0">
        <w:rPr>
          <w:rFonts w:cs="Arial"/>
          <w:bCs/>
          <w:szCs w:val="24"/>
        </w:rPr>
        <w:t xml:space="preserve">unciones de Gestión </w:t>
      </w:r>
      <w:r w:rsidR="003458FA" w:rsidRPr="009212D0">
        <w:rPr>
          <w:rFonts w:cs="Arial"/>
          <w:bCs/>
          <w:szCs w:val="24"/>
        </w:rPr>
        <w:t>j</w:t>
      </w:r>
      <w:r w:rsidR="000F0163" w:rsidRPr="009212D0">
        <w:rPr>
          <w:rFonts w:cs="Arial"/>
          <w:bCs/>
          <w:szCs w:val="24"/>
        </w:rPr>
        <w:t>urídica.</w:t>
      </w:r>
    </w:p>
    <w:p w14:paraId="2C41D507" w14:textId="69752436" w:rsidR="006E3498" w:rsidRPr="009212D0" w:rsidRDefault="006E3498" w:rsidP="00F37392">
      <w:pPr>
        <w:pStyle w:val="Prrafodelista"/>
        <w:numPr>
          <w:ilvl w:val="0"/>
          <w:numId w:val="50"/>
        </w:numPr>
        <w:autoSpaceDE w:val="0"/>
        <w:autoSpaceDN w:val="0"/>
        <w:adjustRightInd w:val="0"/>
        <w:rPr>
          <w:rFonts w:cs="Arial"/>
          <w:b/>
          <w:szCs w:val="24"/>
        </w:rPr>
      </w:pPr>
      <w:r w:rsidRPr="009212D0">
        <w:rPr>
          <w:rFonts w:cs="Arial"/>
          <w:bCs/>
          <w:szCs w:val="24"/>
        </w:rPr>
        <w:t xml:space="preserve">Dos </w:t>
      </w:r>
      <w:r w:rsidR="000F0163" w:rsidRPr="009212D0">
        <w:rPr>
          <w:rFonts w:cs="Arial"/>
          <w:bCs/>
          <w:szCs w:val="24"/>
        </w:rPr>
        <w:t xml:space="preserve">(2) </w:t>
      </w:r>
      <w:r w:rsidRPr="009212D0">
        <w:rPr>
          <w:rFonts w:cs="Arial"/>
          <w:bCs/>
          <w:szCs w:val="24"/>
        </w:rPr>
        <w:t xml:space="preserve">funcionarios de dirección o de confianza que designe por escrito </w:t>
      </w:r>
      <w:r w:rsidR="003458FA" w:rsidRPr="009212D0">
        <w:rPr>
          <w:rFonts w:cs="Arial"/>
          <w:bCs/>
          <w:szCs w:val="24"/>
        </w:rPr>
        <w:t>d</w:t>
      </w:r>
      <w:r w:rsidRPr="009212D0">
        <w:rPr>
          <w:rFonts w:cs="Arial"/>
          <w:bCs/>
          <w:szCs w:val="24"/>
        </w:rPr>
        <w:t>el</w:t>
      </w:r>
      <w:r w:rsidR="003458FA" w:rsidRPr="009212D0">
        <w:rPr>
          <w:rFonts w:cs="Arial"/>
          <w:bCs/>
          <w:szCs w:val="24"/>
        </w:rPr>
        <w:t>(a)</w:t>
      </w:r>
      <w:r w:rsidRPr="009212D0">
        <w:rPr>
          <w:rFonts w:cs="Arial"/>
          <w:bCs/>
          <w:szCs w:val="24"/>
        </w:rPr>
        <w:t xml:space="preserve"> </w:t>
      </w:r>
      <w:proofErr w:type="gramStart"/>
      <w:r w:rsidRPr="009212D0">
        <w:rPr>
          <w:rFonts w:cs="Arial"/>
          <w:bCs/>
          <w:szCs w:val="24"/>
        </w:rPr>
        <w:t>Director</w:t>
      </w:r>
      <w:proofErr w:type="gramEnd"/>
      <w:r w:rsidR="003458FA" w:rsidRPr="009212D0">
        <w:rPr>
          <w:rFonts w:cs="Arial"/>
          <w:bCs/>
          <w:szCs w:val="24"/>
        </w:rPr>
        <w:t>(a)</w:t>
      </w:r>
      <w:r w:rsidRPr="009212D0">
        <w:rPr>
          <w:rFonts w:cs="Arial"/>
          <w:bCs/>
          <w:szCs w:val="24"/>
        </w:rPr>
        <w:t xml:space="preserve"> General. </w:t>
      </w:r>
    </w:p>
    <w:p w14:paraId="74962E0E" w14:textId="77777777" w:rsidR="006E3498" w:rsidRPr="009212D0" w:rsidRDefault="006E3498" w:rsidP="009212D0">
      <w:pPr>
        <w:rPr>
          <w:rFonts w:cs="Arial"/>
          <w:bCs/>
          <w:szCs w:val="24"/>
        </w:rPr>
      </w:pPr>
    </w:p>
    <w:p w14:paraId="4071B7FC" w14:textId="77777777" w:rsidR="006E3498" w:rsidRPr="009212D0" w:rsidRDefault="006E3498" w:rsidP="009212D0">
      <w:pPr>
        <w:rPr>
          <w:rFonts w:cs="Arial"/>
          <w:bCs/>
          <w:szCs w:val="24"/>
        </w:rPr>
      </w:pPr>
      <w:r w:rsidRPr="009212D0">
        <w:rPr>
          <w:rFonts w:cs="Arial"/>
          <w:bCs/>
          <w:szCs w:val="24"/>
        </w:rPr>
        <w:t xml:space="preserve">La participación de los anteriores integrantes es indelegable, salvo la excepción del numeral </w:t>
      </w:r>
    </w:p>
    <w:p w14:paraId="65AC23C6" w14:textId="77777777" w:rsidR="006E3498" w:rsidRPr="009212D0" w:rsidRDefault="006E3498" w:rsidP="009212D0">
      <w:pPr>
        <w:rPr>
          <w:rFonts w:cs="Arial"/>
          <w:bCs/>
          <w:szCs w:val="24"/>
        </w:rPr>
      </w:pPr>
    </w:p>
    <w:p w14:paraId="17E54BFB" w14:textId="77777777" w:rsidR="006E3498" w:rsidRPr="009212D0" w:rsidRDefault="006E3498" w:rsidP="009212D0">
      <w:pPr>
        <w:rPr>
          <w:rFonts w:cs="Arial"/>
          <w:bCs/>
          <w:szCs w:val="24"/>
        </w:rPr>
      </w:pPr>
      <w:r w:rsidRPr="009212D0">
        <w:rPr>
          <w:rFonts w:cs="Arial"/>
          <w:bCs/>
          <w:szCs w:val="24"/>
        </w:rPr>
        <w:t>Todos los integrantes asisten con derecho a voz y voto.</w:t>
      </w:r>
    </w:p>
    <w:p w14:paraId="52A0A8FC" w14:textId="77777777" w:rsidR="006E3498" w:rsidRPr="009212D0" w:rsidRDefault="006E3498" w:rsidP="009212D0">
      <w:pPr>
        <w:rPr>
          <w:rFonts w:cs="Arial"/>
          <w:bCs/>
          <w:szCs w:val="24"/>
        </w:rPr>
      </w:pPr>
    </w:p>
    <w:p w14:paraId="787FAC5A" w14:textId="25547CA6" w:rsidR="006E3498" w:rsidRPr="009212D0" w:rsidRDefault="006E3498" w:rsidP="009212D0">
      <w:pPr>
        <w:rPr>
          <w:rFonts w:cs="Arial"/>
          <w:bCs/>
          <w:szCs w:val="24"/>
        </w:rPr>
      </w:pPr>
      <w:r w:rsidRPr="009212D0">
        <w:rPr>
          <w:rFonts w:cs="Arial"/>
          <w:bCs/>
          <w:szCs w:val="24"/>
        </w:rPr>
        <w:t xml:space="preserve">Concurren al Comité de Conciliación solo con derecho a voz, los servidores públicos o personas cuya presencia se considere necesaria para la mejor comprensión de los asuntos </w:t>
      </w:r>
      <w:r w:rsidRPr="009212D0">
        <w:rPr>
          <w:rFonts w:cs="Arial"/>
          <w:bCs/>
          <w:szCs w:val="24"/>
        </w:rPr>
        <w:lastRenderedPageBreak/>
        <w:t>sobre los que deban debatir los integrantes del Comité de Conciliación; e</w:t>
      </w:r>
      <w:r w:rsidR="00AF7EF1" w:rsidRPr="009212D0">
        <w:rPr>
          <w:rFonts w:cs="Arial"/>
          <w:bCs/>
          <w:szCs w:val="24"/>
        </w:rPr>
        <w:t>l(a)</w:t>
      </w:r>
      <w:r w:rsidRPr="009212D0">
        <w:rPr>
          <w:rFonts w:cs="Arial"/>
          <w:bCs/>
          <w:szCs w:val="24"/>
        </w:rPr>
        <w:t xml:space="preserve"> </w:t>
      </w:r>
      <w:r w:rsidR="00AF7EF1" w:rsidRPr="009212D0">
        <w:rPr>
          <w:rFonts w:cs="Arial"/>
          <w:bCs/>
          <w:szCs w:val="24"/>
        </w:rPr>
        <w:t>A</w:t>
      </w:r>
      <w:r w:rsidRPr="009212D0">
        <w:rPr>
          <w:rFonts w:cs="Arial"/>
          <w:bCs/>
          <w:szCs w:val="24"/>
        </w:rPr>
        <w:t>poderado</w:t>
      </w:r>
      <w:r w:rsidR="00AF7EF1" w:rsidRPr="009212D0">
        <w:rPr>
          <w:rFonts w:cs="Arial"/>
          <w:bCs/>
          <w:szCs w:val="24"/>
        </w:rPr>
        <w:t>(a)</w:t>
      </w:r>
      <w:r w:rsidRPr="009212D0">
        <w:rPr>
          <w:rFonts w:cs="Arial"/>
          <w:bCs/>
          <w:szCs w:val="24"/>
        </w:rPr>
        <w:t xml:space="preserve"> que </w:t>
      </w:r>
      <w:r w:rsidR="000F0163" w:rsidRPr="009212D0">
        <w:rPr>
          <w:rFonts w:cs="Arial"/>
          <w:bCs/>
          <w:szCs w:val="24"/>
        </w:rPr>
        <w:t xml:space="preserve">represente los intereses de </w:t>
      </w:r>
      <w:r w:rsidR="00970E39" w:rsidRPr="009212D0">
        <w:rPr>
          <w:rFonts w:cs="Arial"/>
          <w:bCs/>
          <w:szCs w:val="24"/>
        </w:rPr>
        <w:t xml:space="preserve">la </w:t>
      </w:r>
      <w:r w:rsidR="000F0163" w:rsidRPr="009212D0">
        <w:rPr>
          <w:rFonts w:cs="Arial"/>
          <w:bCs/>
          <w:szCs w:val="24"/>
        </w:rPr>
        <w:t xml:space="preserve">APC </w:t>
      </w:r>
      <w:r w:rsidRPr="009212D0">
        <w:rPr>
          <w:rFonts w:cs="Arial"/>
          <w:bCs/>
          <w:szCs w:val="24"/>
        </w:rPr>
        <w:t>Colombi</w:t>
      </w:r>
      <w:r w:rsidR="000F0163" w:rsidRPr="009212D0">
        <w:rPr>
          <w:rFonts w:cs="Arial"/>
          <w:bCs/>
          <w:szCs w:val="24"/>
        </w:rPr>
        <w:t>a en cada proceso, el</w:t>
      </w:r>
      <w:r w:rsidR="00E36514" w:rsidRPr="009212D0">
        <w:rPr>
          <w:rFonts w:cs="Arial"/>
          <w:bCs/>
          <w:szCs w:val="24"/>
        </w:rPr>
        <w:t>(a)</w:t>
      </w:r>
      <w:r w:rsidR="000F0163" w:rsidRPr="009212D0">
        <w:rPr>
          <w:rFonts w:cs="Arial"/>
          <w:bCs/>
          <w:szCs w:val="24"/>
        </w:rPr>
        <w:t xml:space="preserve"> </w:t>
      </w:r>
      <w:proofErr w:type="gramStart"/>
      <w:r w:rsidR="000F0163" w:rsidRPr="009212D0">
        <w:rPr>
          <w:rFonts w:cs="Arial"/>
          <w:bCs/>
          <w:szCs w:val="24"/>
        </w:rPr>
        <w:t>Director</w:t>
      </w:r>
      <w:proofErr w:type="gramEnd"/>
      <w:r w:rsidR="00E36514" w:rsidRPr="009212D0">
        <w:rPr>
          <w:rFonts w:cs="Arial"/>
          <w:bCs/>
          <w:szCs w:val="24"/>
        </w:rPr>
        <w:t>(a)</w:t>
      </w:r>
      <w:r w:rsidR="000F0163" w:rsidRPr="009212D0">
        <w:rPr>
          <w:rFonts w:cs="Arial"/>
          <w:bCs/>
          <w:szCs w:val="24"/>
        </w:rPr>
        <w:t xml:space="preserve"> t</w:t>
      </w:r>
      <w:r w:rsidRPr="009212D0">
        <w:rPr>
          <w:rFonts w:cs="Arial"/>
          <w:bCs/>
          <w:szCs w:val="24"/>
        </w:rPr>
        <w:t>écnico</w:t>
      </w:r>
      <w:r w:rsidR="00E36514" w:rsidRPr="009212D0">
        <w:rPr>
          <w:rFonts w:cs="Arial"/>
          <w:bCs/>
          <w:szCs w:val="24"/>
        </w:rPr>
        <w:t>(a)</w:t>
      </w:r>
      <w:r w:rsidRPr="009212D0">
        <w:rPr>
          <w:rFonts w:cs="Arial"/>
          <w:bCs/>
          <w:szCs w:val="24"/>
        </w:rPr>
        <w:t xml:space="preserve"> o </w:t>
      </w:r>
      <w:r w:rsidR="00E36514" w:rsidRPr="009212D0">
        <w:rPr>
          <w:rFonts w:cs="Arial"/>
          <w:bCs/>
          <w:szCs w:val="24"/>
        </w:rPr>
        <w:t xml:space="preserve">el(a) </w:t>
      </w:r>
      <w:r w:rsidRPr="009212D0">
        <w:rPr>
          <w:rFonts w:cs="Arial"/>
          <w:bCs/>
          <w:szCs w:val="24"/>
        </w:rPr>
        <w:t>Asesor</w:t>
      </w:r>
      <w:r w:rsidR="00E36514" w:rsidRPr="009212D0">
        <w:rPr>
          <w:rFonts w:cs="Arial"/>
          <w:bCs/>
          <w:szCs w:val="24"/>
        </w:rPr>
        <w:t>(a)</w:t>
      </w:r>
      <w:r w:rsidRPr="009212D0">
        <w:rPr>
          <w:rFonts w:cs="Arial"/>
          <w:bCs/>
          <w:szCs w:val="24"/>
        </w:rPr>
        <w:t xml:space="preserve"> que tenga relación con el asunto a debatir y, </w:t>
      </w:r>
      <w:r w:rsidR="000F0163" w:rsidRPr="009212D0">
        <w:rPr>
          <w:rFonts w:cs="Arial"/>
          <w:bCs/>
          <w:szCs w:val="24"/>
        </w:rPr>
        <w:t>el</w:t>
      </w:r>
      <w:r w:rsidR="00E36514" w:rsidRPr="009212D0">
        <w:rPr>
          <w:rFonts w:cs="Arial"/>
          <w:bCs/>
          <w:szCs w:val="24"/>
        </w:rPr>
        <w:t>(a)</w:t>
      </w:r>
      <w:r w:rsidR="000F0163" w:rsidRPr="009212D0">
        <w:rPr>
          <w:rFonts w:cs="Arial"/>
          <w:bCs/>
          <w:szCs w:val="24"/>
        </w:rPr>
        <w:t xml:space="preserve"> Secretario</w:t>
      </w:r>
      <w:r w:rsidR="00E36514" w:rsidRPr="009212D0">
        <w:rPr>
          <w:rFonts w:cs="Arial"/>
          <w:bCs/>
          <w:szCs w:val="24"/>
        </w:rPr>
        <w:t>(a)</w:t>
      </w:r>
      <w:r w:rsidR="000F0163" w:rsidRPr="009212D0">
        <w:rPr>
          <w:rFonts w:cs="Arial"/>
          <w:bCs/>
          <w:szCs w:val="24"/>
        </w:rPr>
        <w:t xml:space="preserve"> técnico</w:t>
      </w:r>
      <w:r w:rsidR="00E36514" w:rsidRPr="009212D0">
        <w:rPr>
          <w:rFonts w:cs="Arial"/>
          <w:bCs/>
          <w:szCs w:val="24"/>
        </w:rPr>
        <w:t>(a)</w:t>
      </w:r>
      <w:r w:rsidR="000F0163" w:rsidRPr="009212D0">
        <w:rPr>
          <w:rFonts w:cs="Arial"/>
          <w:bCs/>
          <w:szCs w:val="24"/>
        </w:rPr>
        <w:t xml:space="preserve"> del c</w:t>
      </w:r>
      <w:r w:rsidRPr="009212D0">
        <w:rPr>
          <w:rFonts w:cs="Arial"/>
          <w:bCs/>
          <w:szCs w:val="24"/>
        </w:rPr>
        <w:t xml:space="preserve">omité. </w:t>
      </w:r>
    </w:p>
    <w:p w14:paraId="5503EC9C" w14:textId="77777777" w:rsidR="006E3498" w:rsidRPr="009212D0" w:rsidRDefault="006E3498" w:rsidP="009212D0">
      <w:pPr>
        <w:rPr>
          <w:rFonts w:cs="Arial"/>
          <w:bCs/>
          <w:szCs w:val="24"/>
        </w:rPr>
      </w:pPr>
    </w:p>
    <w:p w14:paraId="1298F684" w14:textId="59CB8C45" w:rsidR="006E3498" w:rsidRPr="009212D0" w:rsidRDefault="000F0163" w:rsidP="009212D0">
      <w:pPr>
        <w:rPr>
          <w:rFonts w:cs="Arial"/>
          <w:bCs/>
          <w:szCs w:val="24"/>
        </w:rPr>
      </w:pPr>
      <w:r w:rsidRPr="009212D0">
        <w:rPr>
          <w:rFonts w:cs="Arial"/>
          <w:bCs/>
          <w:szCs w:val="24"/>
        </w:rPr>
        <w:t>El</w:t>
      </w:r>
      <w:r w:rsidR="00E36514" w:rsidRPr="009212D0">
        <w:rPr>
          <w:rFonts w:cs="Arial"/>
          <w:bCs/>
          <w:szCs w:val="24"/>
        </w:rPr>
        <w:t>(a)</w:t>
      </w:r>
      <w:r w:rsidRPr="009212D0">
        <w:rPr>
          <w:rFonts w:cs="Arial"/>
          <w:bCs/>
          <w:szCs w:val="24"/>
        </w:rPr>
        <w:t xml:space="preserve"> Asesor</w:t>
      </w:r>
      <w:r w:rsidR="00E36514" w:rsidRPr="009212D0">
        <w:rPr>
          <w:rFonts w:cs="Arial"/>
          <w:bCs/>
          <w:szCs w:val="24"/>
        </w:rPr>
        <w:t>(a)</w:t>
      </w:r>
      <w:r w:rsidRPr="009212D0">
        <w:rPr>
          <w:rFonts w:cs="Arial"/>
          <w:bCs/>
          <w:szCs w:val="24"/>
        </w:rPr>
        <w:t xml:space="preserve"> con f</w:t>
      </w:r>
      <w:r w:rsidR="006E3498" w:rsidRPr="009212D0">
        <w:rPr>
          <w:rFonts w:cs="Arial"/>
          <w:bCs/>
          <w:szCs w:val="24"/>
        </w:rPr>
        <w:t>uncion</w:t>
      </w:r>
      <w:r w:rsidRPr="009212D0">
        <w:rPr>
          <w:rFonts w:cs="Arial"/>
          <w:bCs/>
          <w:szCs w:val="24"/>
        </w:rPr>
        <w:t xml:space="preserve">es de Control Interno de la APC </w:t>
      </w:r>
      <w:r w:rsidR="006E3498" w:rsidRPr="009212D0">
        <w:rPr>
          <w:rFonts w:cs="Arial"/>
          <w:bCs/>
          <w:szCs w:val="24"/>
        </w:rPr>
        <w:t>Colombia concurrirá a las sesiones, previa convocatoria, solo con derecho a voz.</w:t>
      </w:r>
    </w:p>
    <w:p w14:paraId="1135D144" w14:textId="77777777" w:rsidR="006E3498" w:rsidRPr="009212D0" w:rsidRDefault="006E3498" w:rsidP="009212D0">
      <w:pPr>
        <w:ind w:left="426"/>
        <w:rPr>
          <w:rFonts w:cs="Arial"/>
          <w:bCs/>
          <w:szCs w:val="24"/>
        </w:rPr>
      </w:pPr>
    </w:p>
    <w:p w14:paraId="58A9D0BA" w14:textId="6CF7126A" w:rsidR="006E3498" w:rsidRPr="009212D0" w:rsidRDefault="00970E39" w:rsidP="009212D0">
      <w:pPr>
        <w:ind w:left="24"/>
        <w:rPr>
          <w:rFonts w:cs="Arial"/>
          <w:szCs w:val="24"/>
        </w:rPr>
      </w:pPr>
      <w:r w:rsidRPr="009212D0">
        <w:rPr>
          <w:rFonts w:cs="Arial"/>
          <w:szCs w:val="24"/>
        </w:rPr>
        <w:t xml:space="preserve">La </w:t>
      </w:r>
      <w:r w:rsidR="000F0163" w:rsidRPr="009212D0">
        <w:rPr>
          <w:rFonts w:cs="Arial"/>
          <w:szCs w:val="24"/>
        </w:rPr>
        <w:t xml:space="preserve">APC </w:t>
      </w:r>
      <w:r w:rsidR="006E3498" w:rsidRPr="009212D0">
        <w:rPr>
          <w:rFonts w:cs="Arial"/>
          <w:szCs w:val="24"/>
        </w:rPr>
        <w:t xml:space="preserve">Colombia invitará a la </w:t>
      </w:r>
      <w:r w:rsidR="000F0163" w:rsidRPr="009212D0">
        <w:rPr>
          <w:rFonts w:cs="Arial"/>
          <w:szCs w:val="24"/>
        </w:rPr>
        <w:t xml:space="preserve">ANDJE </w:t>
      </w:r>
      <w:r w:rsidR="006E3498" w:rsidRPr="009212D0">
        <w:rPr>
          <w:rFonts w:cs="Arial"/>
          <w:szCs w:val="24"/>
        </w:rPr>
        <w:t xml:space="preserve">a las reuniones del Comité de Conciliación, quien podrá asistir, cuando lo estime conveniente, con derecho a voz y voto dentro del mismo. </w:t>
      </w:r>
    </w:p>
    <w:p w14:paraId="05B9642A" w14:textId="77777777" w:rsidR="006E3498" w:rsidRPr="009212D0" w:rsidRDefault="006E3498" w:rsidP="009212D0">
      <w:pPr>
        <w:ind w:left="426" w:hanging="426"/>
        <w:rPr>
          <w:rFonts w:cs="Arial"/>
          <w:bCs/>
          <w:szCs w:val="24"/>
        </w:rPr>
      </w:pPr>
    </w:p>
    <w:p w14:paraId="38488D97" w14:textId="50062733" w:rsidR="000F0163" w:rsidRPr="009212D0" w:rsidRDefault="000F0163" w:rsidP="00F37392">
      <w:pPr>
        <w:pStyle w:val="Prrafodelista"/>
        <w:numPr>
          <w:ilvl w:val="0"/>
          <w:numId w:val="62"/>
        </w:numPr>
        <w:rPr>
          <w:rFonts w:cs="Arial"/>
          <w:b/>
          <w:bCs/>
          <w:szCs w:val="24"/>
        </w:rPr>
      </w:pPr>
      <w:bookmarkStart w:id="83" w:name="_Toc159795895"/>
      <w:bookmarkStart w:id="84" w:name="_Toc159797905"/>
      <w:r w:rsidRPr="009212D0">
        <w:rPr>
          <w:rFonts w:cs="Arial"/>
          <w:b/>
          <w:bCs/>
          <w:szCs w:val="24"/>
        </w:rPr>
        <w:t>Sesiones y votación</w:t>
      </w:r>
      <w:bookmarkEnd w:id="83"/>
      <w:bookmarkEnd w:id="84"/>
      <w:r w:rsidR="00F96422" w:rsidRPr="009212D0">
        <w:rPr>
          <w:rFonts w:cs="Arial"/>
          <w:b/>
          <w:bCs/>
          <w:szCs w:val="24"/>
        </w:rPr>
        <w:t xml:space="preserve">: </w:t>
      </w:r>
      <w:r w:rsidR="006E3498" w:rsidRPr="009212D0">
        <w:rPr>
          <w:rFonts w:cs="Arial"/>
          <w:bCs/>
          <w:szCs w:val="24"/>
        </w:rPr>
        <w:t>El comité se reunirá por lo menos dos veces al mes y, cuando las circunstancias lo exijan. Presentada la petición</w:t>
      </w:r>
      <w:r w:rsidR="0017126C" w:rsidRPr="009212D0">
        <w:rPr>
          <w:rFonts w:cs="Arial"/>
          <w:bCs/>
          <w:szCs w:val="24"/>
        </w:rPr>
        <w:t xml:space="preserve"> de conciliación ante la Agencia</w:t>
      </w:r>
      <w:r w:rsidR="006E3498" w:rsidRPr="009212D0">
        <w:rPr>
          <w:rFonts w:cs="Arial"/>
          <w:bCs/>
          <w:szCs w:val="24"/>
        </w:rPr>
        <w:t xml:space="preserve">, el Comité de Conciliación cuenta con quince (15) días a partir de su recibo para tomar la correspondiente decisión. El </w:t>
      </w:r>
      <w:r w:rsidR="00F95A4E" w:rsidRPr="009212D0">
        <w:rPr>
          <w:rFonts w:cs="Arial"/>
          <w:bCs/>
          <w:szCs w:val="24"/>
        </w:rPr>
        <w:t>c</w:t>
      </w:r>
      <w:r w:rsidR="006E3498" w:rsidRPr="009212D0">
        <w:rPr>
          <w:rFonts w:cs="Arial"/>
          <w:bCs/>
          <w:szCs w:val="24"/>
        </w:rPr>
        <w:t xml:space="preserve">omité deliberará con mínimo tres (3) de sus miembros permanentes y adoptará las decisiones por mayoría simple. </w:t>
      </w:r>
    </w:p>
    <w:p w14:paraId="3A21EFA5" w14:textId="77777777" w:rsidR="000F0163" w:rsidRPr="009212D0" w:rsidRDefault="000F0163" w:rsidP="009212D0">
      <w:pPr>
        <w:widowControl w:val="0"/>
        <w:autoSpaceDE w:val="0"/>
        <w:autoSpaceDN w:val="0"/>
        <w:ind w:left="284"/>
        <w:rPr>
          <w:rFonts w:cs="Arial"/>
          <w:b/>
          <w:bCs/>
          <w:szCs w:val="24"/>
        </w:rPr>
      </w:pPr>
    </w:p>
    <w:p w14:paraId="740665EB" w14:textId="112A63DE" w:rsidR="000F0163" w:rsidRPr="00CC0126" w:rsidRDefault="000F0163" w:rsidP="00F37392">
      <w:pPr>
        <w:pStyle w:val="Prrafodelista"/>
        <w:numPr>
          <w:ilvl w:val="0"/>
          <w:numId w:val="62"/>
        </w:numPr>
        <w:rPr>
          <w:rFonts w:cs="Arial"/>
          <w:b/>
          <w:bCs/>
          <w:szCs w:val="24"/>
        </w:rPr>
      </w:pPr>
      <w:bookmarkStart w:id="85" w:name="_Toc159795896"/>
      <w:bookmarkStart w:id="86" w:name="_Toc159797906"/>
      <w:r w:rsidRPr="009212D0">
        <w:rPr>
          <w:rFonts w:cs="Arial"/>
          <w:b/>
          <w:bCs/>
          <w:szCs w:val="24"/>
        </w:rPr>
        <w:t>Reglamento y funciones</w:t>
      </w:r>
      <w:bookmarkEnd w:id="85"/>
      <w:bookmarkEnd w:id="86"/>
      <w:r w:rsidR="00F96422" w:rsidRPr="009212D0">
        <w:rPr>
          <w:rFonts w:cs="Arial"/>
          <w:b/>
          <w:bCs/>
          <w:szCs w:val="24"/>
        </w:rPr>
        <w:t xml:space="preserve">: </w:t>
      </w:r>
      <w:r w:rsidR="006E3498" w:rsidRPr="009212D0">
        <w:rPr>
          <w:rFonts w:cs="Arial"/>
          <w:bCs/>
          <w:szCs w:val="24"/>
        </w:rPr>
        <w:t>Este comité cuenta con un reglamento propio adoptado mediante acuerdo interno, divulgado a tr</w:t>
      </w:r>
      <w:r w:rsidR="0017126C" w:rsidRPr="009212D0">
        <w:rPr>
          <w:rFonts w:cs="Arial"/>
          <w:bCs/>
          <w:szCs w:val="24"/>
        </w:rPr>
        <w:t>avés del nomograma de la Agencia</w:t>
      </w:r>
      <w:r w:rsidR="006E3498" w:rsidRPr="009212D0">
        <w:rPr>
          <w:rFonts w:cs="Arial"/>
          <w:bCs/>
          <w:szCs w:val="24"/>
        </w:rPr>
        <w:t>, para conocimiento de los funcionarios de la misma y los interesados. En la actualidad, el acto administrativo por medio del cual se adoptó el reglamento, es el acuerdo interno No. 001 del 3 de diciembre de 2018, modificado parcialmente por los acuerdos internos Nos. 002 del 6 de febrero de 2019 y 003 del 15 de abril de 2020.</w:t>
      </w:r>
    </w:p>
    <w:p w14:paraId="2246024F" w14:textId="77777777" w:rsidR="00CC0126" w:rsidRPr="00CC0126" w:rsidRDefault="00CC0126" w:rsidP="00CC0126">
      <w:pPr>
        <w:rPr>
          <w:rFonts w:cs="Arial"/>
          <w:b/>
          <w:bCs/>
          <w:szCs w:val="24"/>
        </w:rPr>
      </w:pPr>
    </w:p>
    <w:p w14:paraId="40C754D0" w14:textId="5D8A6691" w:rsidR="006E3498" w:rsidRPr="009212D0" w:rsidRDefault="006E3498" w:rsidP="00F37392">
      <w:pPr>
        <w:pStyle w:val="Prrafodelista"/>
        <w:numPr>
          <w:ilvl w:val="0"/>
          <w:numId w:val="62"/>
        </w:numPr>
        <w:rPr>
          <w:rFonts w:cs="Arial"/>
          <w:b/>
          <w:bCs/>
          <w:szCs w:val="24"/>
        </w:rPr>
      </w:pPr>
      <w:bookmarkStart w:id="87" w:name="_Toc159795897"/>
      <w:bookmarkStart w:id="88" w:name="_Toc159797907"/>
      <w:r w:rsidRPr="009212D0">
        <w:rPr>
          <w:rFonts w:cs="Arial"/>
          <w:b/>
          <w:bCs/>
          <w:szCs w:val="24"/>
        </w:rPr>
        <w:t>Las funciones</w:t>
      </w:r>
      <w:r w:rsidR="000F0163" w:rsidRPr="009212D0">
        <w:rPr>
          <w:rFonts w:cs="Arial"/>
          <w:b/>
          <w:bCs/>
          <w:szCs w:val="24"/>
        </w:rPr>
        <w:t xml:space="preserve"> del Comité son las siguientes</w:t>
      </w:r>
      <w:bookmarkEnd w:id="87"/>
      <w:bookmarkEnd w:id="88"/>
    </w:p>
    <w:p w14:paraId="218D9E79" w14:textId="77777777" w:rsidR="00970E39" w:rsidRPr="009212D0" w:rsidRDefault="00970E39" w:rsidP="009212D0">
      <w:pPr>
        <w:rPr>
          <w:rFonts w:cs="Arial"/>
          <w:b/>
          <w:bCs/>
          <w:szCs w:val="24"/>
        </w:rPr>
      </w:pPr>
    </w:p>
    <w:p w14:paraId="3A0D7AA4" w14:textId="77777777" w:rsidR="006E3498" w:rsidRPr="009212D0" w:rsidRDefault="006E3498" w:rsidP="009212D0">
      <w:pPr>
        <w:pStyle w:val="Prrafodelista"/>
        <w:widowControl w:val="0"/>
        <w:numPr>
          <w:ilvl w:val="0"/>
          <w:numId w:val="11"/>
        </w:numPr>
        <w:tabs>
          <w:tab w:val="left" w:pos="993"/>
        </w:tabs>
        <w:autoSpaceDE w:val="0"/>
        <w:autoSpaceDN w:val="0"/>
        <w:ind w:left="993" w:right="101" w:hanging="284"/>
        <w:contextualSpacing w:val="0"/>
        <w:rPr>
          <w:rFonts w:cs="Arial"/>
          <w:szCs w:val="24"/>
        </w:rPr>
      </w:pPr>
      <w:r w:rsidRPr="009212D0">
        <w:rPr>
          <w:rFonts w:cs="Arial"/>
          <w:szCs w:val="24"/>
        </w:rPr>
        <w:lastRenderedPageBreak/>
        <w:t>Formular y ejecutar políticas de prevención del daño antijurídico.</w:t>
      </w:r>
    </w:p>
    <w:p w14:paraId="3226BF91" w14:textId="77777777" w:rsidR="006E3498" w:rsidRPr="009212D0" w:rsidRDefault="006E3498" w:rsidP="009212D0">
      <w:pPr>
        <w:pStyle w:val="Prrafodelista"/>
        <w:widowControl w:val="0"/>
        <w:numPr>
          <w:ilvl w:val="0"/>
          <w:numId w:val="11"/>
        </w:numPr>
        <w:tabs>
          <w:tab w:val="left" w:pos="993"/>
        </w:tabs>
        <w:autoSpaceDE w:val="0"/>
        <w:autoSpaceDN w:val="0"/>
        <w:ind w:left="993" w:right="98" w:hanging="284"/>
        <w:contextualSpacing w:val="0"/>
        <w:rPr>
          <w:rFonts w:cs="Arial"/>
          <w:szCs w:val="24"/>
        </w:rPr>
      </w:pPr>
      <w:r w:rsidRPr="009212D0">
        <w:rPr>
          <w:rFonts w:cs="Arial"/>
          <w:szCs w:val="24"/>
        </w:rPr>
        <w:t>Diseñar las políticas generales que orientarán la defensa de los intereses de la Agencia.</w:t>
      </w:r>
    </w:p>
    <w:p w14:paraId="138FFD4A" w14:textId="052AF0EB" w:rsidR="006E3498" w:rsidRPr="009212D0" w:rsidRDefault="006E3498" w:rsidP="009212D0">
      <w:pPr>
        <w:pStyle w:val="Prrafodelista"/>
        <w:widowControl w:val="0"/>
        <w:numPr>
          <w:ilvl w:val="0"/>
          <w:numId w:val="11"/>
        </w:numPr>
        <w:tabs>
          <w:tab w:val="left" w:pos="993"/>
        </w:tabs>
        <w:autoSpaceDE w:val="0"/>
        <w:autoSpaceDN w:val="0"/>
        <w:ind w:left="993" w:right="97" w:hanging="284"/>
        <w:contextualSpacing w:val="0"/>
        <w:rPr>
          <w:rFonts w:cs="Arial"/>
          <w:szCs w:val="24"/>
        </w:rPr>
      </w:pPr>
      <w:r w:rsidRPr="009212D0">
        <w:rPr>
          <w:rFonts w:cs="Arial"/>
          <w:szCs w:val="24"/>
        </w:rPr>
        <w:t>Estudiar y evaluar los procesos que cursen o hayan cursado contra la Agencia, para determinar las causas generadoras de los conflictos; el índice de condenas; los tipos de daño por los cuales resulta demandada o condenada; y las deficiencias en sus actuaciones administrativas, así como las deficiencias de las actuaciones procesales por parte de los</w:t>
      </w:r>
      <w:r w:rsidR="00A53C22" w:rsidRPr="009212D0">
        <w:rPr>
          <w:rFonts w:cs="Arial"/>
          <w:szCs w:val="24"/>
        </w:rPr>
        <w:t>(as)</w:t>
      </w:r>
      <w:r w:rsidRPr="009212D0">
        <w:rPr>
          <w:rFonts w:cs="Arial"/>
          <w:szCs w:val="24"/>
        </w:rPr>
        <w:t xml:space="preserve"> </w:t>
      </w:r>
      <w:r w:rsidR="00A53C22" w:rsidRPr="009212D0">
        <w:rPr>
          <w:rFonts w:cs="Arial"/>
          <w:szCs w:val="24"/>
        </w:rPr>
        <w:t>A</w:t>
      </w:r>
      <w:r w:rsidRPr="009212D0">
        <w:rPr>
          <w:rFonts w:cs="Arial"/>
          <w:szCs w:val="24"/>
        </w:rPr>
        <w:t>poderados</w:t>
      </w:r>
      <w:r w:rsidR="00A53C22" w:rsidRPr="009212D0">
        <w:rPr>
          <w:rFonts w:cs="Arial"/>
          <w:szCs w:val="24"/>
        </w:rPr>
        <w:t>(as)</w:t>
      </w:r>
      <w:r w:rsidRPr="009212D0">
        <w:rPr>
          <w:rFonts w:cs="Arial"/>
          <w:szCs w:val="24"/>
        </w:rPr>
        <w:t>, con el objeto de proponer correctivos.</w:t>
      </w:r>
    </w:p>
    <w:p w14:paraId="15F4AAAB" w14:textId="77777777" w:rsidR="006E3498" w:rsidRPr="009212D0" w:rsidRDefault="006E3498" w:rsidP="009212D0">
      <w:pPr>
        <w:pStyle w:val="Prrafodelista"/>
        <w:widowControl w:val="0"/>
        <w:numPr>
          <w:ilvl w:val="0"/>
          <w:numId w:val="11"/>
        </w:numPr>
        <w:tabs>
          <w:tab w:val="left" w:pos="993"/>
        </w:tabs>
        <w:autoSpaceDE w:val="0"/>
        <w:autoSpaceDN w:val="0"/>
        <w:ind w:left="993" w:right="97" w:hanging="284"/>
        <w:contextualSpacing w:val="0"/>
        <w:rPr>
          <w:rFonts w:cs="Arial"/>
          <w:szCs w:val="24"/>
        </w:rPr>
      </w:pPr>
      <w:r w:rsidRPr="009212D0">
        <w:rPr>
          <w:rFonts w:cs="Arial"/>
          <w:szCs w:val="24"/>
        </w:rPr>
        <w:t>Fijar directrices institucionales para la aplicación de los mecanismos de arreglo directo, tales como la transacción y la conciliación, sin perjuicio de su estudio y decisión en cada caso concreto.</w:t>
      </w:r>
    </w:p>
    <w:p w14:paraId="66443118" w14:textId="34EA2284" w:rsidR="006E3498" w:rsidRPr="009212D0" w:rsidRDefault="006E3498" w:rsidP="009212D0">
      <w:pPr>
        <w:pStyle w:val="Prrafodelista"/>
        <w:widowControl w:val="0"/>
        <w:numPr>
          <w:ilvl w:val="0"/>
          <w:numId w:val="11"/>
        </w:numPr>
        <w:tabs>
          <w:tab w:val="left" w:pos="993"/>
        </w:tabs>
        <w:autoSpaceDE w:val="0"/>
        <w:autoSpaceDN w:val="0"/>
        <w:ind w:left="993" w:right="97" w:hanging="284"/>
        <w:contextualSpacing w:val="0"/>
        <w:rPr>
          <w:rFonts w:cs="Arial"/>
          <w:szCs w:val="24"/>
        </w:rPr>
      </w:pPr>
      <w:r w:rsidRPr="009212D0">
        <w:rPr>
          <w:rFonts w:cs="Arial"/>
          <w:szCs w:val="24"/>
        </w:rPr>
        <w:t>Determinar en cada caso, la procedencia o improcedencia de la conciliación y señalar la posición institucional que fije los parámetros dentro de los cuales el</w:t>
      </w:r>
      <w:r w:rsidR="00AF7EF1" w:rsidRPr="009212D0">
        <w:rPr>
          <w:rFonts w:cs="Arial"/>
          <w:szCs w:val="24"/>
        </w:rPr>
        <w:t>(a)</w:t>
      </w:r>
      <w:r w:rsidRPr="009212D0">
        <w:rPr>
          <w:rFonts w:cs="Arial"/>
          <w:szCs w:val="24"/>
        </w:rPr>
        <w:t xml:space="preserve"> </w:t>
      </w:r>
      <w:r w:rsidR="00AF7EF1" w:rsidRPr="009212D0">
        <w:rPr>
          <w:rFonts w:cs="Arial"/>
          <w:szCs w:val="24"/>
        </w:rPr>
        <w:t>R</w:t>
      </w:r>
      <w:r w:rsidRPr="009212D0">
        <w:rPr>
          <w:rFonts w:cs="Arial"/>
          <w:szCs w:val="24"/>
        </w:rPr>
        <w:t>epresentante legal o el</w:t>
      </w:r>
      <w:r w:rsidR="00AF7EF1" w:rsidRPr="009212D0">
        <w:rPr>
          <w:rFonts w:cs="Arial"/>
          <w:szCs w:val="24"/>
        </w:rPr>
        <w:t>(a)</w:t>
      </w:r>
      <w:r w:rsidRPr="009212D0">
        <w:rPr>
          <w:rFonts w:cs="Arial"/>
          <w:szCs w:val="24"/>
        </w:rPr>
        <w:t xml:space="preserve"> </w:t>
      </w:r>
      <w:r w:rsidR="00AF7EF1" w:rsidRPr="009212D0">
        <w:rPr>
          <w:rFonts w:cs="Arial"/>
          <w:szCs w:val="24"/>
        </w:rPr>
        <w:t>A</w:t>
      </w:r>
      <w:r w:rsidRPr="009212D0">
        <w:rPr>
          <w:rFonts w:cs="Arial"/>
          <w:szCs w:val="24"/>
        </w:rPr>
        <w:t>poderado</w:t>
      </w:r>
      <w:r w:rsidR="00AF7EF1" w:rsidRPr="009212D0">
        <w:rPr>
          <w:rFonts w:cs="Arial"/>
          <w:szCs w:val="24"/>
        </w:rPr>
        <w:t>(a)</w:t>
      </w:r>
      <w:r w:rsidRPr="009212D0">
        <w:rPr>
          <w:rFonts w:cs="Arial"/>
          <w:szCs w:val="24"/>
        </w:rPr>
        <w:t xml:space="preserve"> de la Agencia actuará en las audiencias de conciliación. Para tal efecto, el Comité de Conciliación deberá analizar las pautas jurisprudenciales consolidadas, de manera que se concilie en aquellos casos donde exista identidad de supuestos con la jurisprudencia reiterada.</w:t>
      </w:r>
    </w:p>
    <w:p w14:paraId="611C50CA" w14:textId="76C698D1" w:rsidR="006E3498" w:rsidRPr="009212D0" w:rsidRDefault="006E3498" w:rsidP="009212D0">
      <w:pPr>
        <w:pStyle w:val="Prrafodelista"/>
        <w:widowControl w:val="0"/>
        <w:numPr>
          <w:ilvl w:val="0"/>
          <w:numId w:val="11"/>
        </w:numPr>
        <w:tabs>
          <w:tab w:val="left" w:pos="993"/>
        </w:tabs>
        <w:autoSpaceDE w:val="0"/>
        <w:autoSpaceDN w:val="0"/>
        <w:ind w:left="993" w:right="97" w:hanging="284"/>
        <w:contextualSpacing w:val="0"/>
        <w:rPr>
          <w:rFonts w:cs="Arial"/>
          <w:szCs w:val="24"/>
        </w:rPr>
      </w:pPr>
      <w:r w:rsidRPr="009212D0">
        <w:rPr>
          <w:rFonts w:cs="Arial"/>
          <w:szCs w:val="24"/>
        </w:rPr>
        <w:t>Evaluar los procesos que se fallen en contra de la Agencia con el fin de determinar la procedencia de la acción de repetición e informar al</w:t>
      </w:r>
      <w:r w:rsidR="00273789" w:rsidRPr="009212D0">
        <w:rPr>
          <w:rFonts w:cs="Arial"/>
          <w:szCs w:val="24"/>
        </w:rPr>
        <w:t>(a)</w:t>
      </w:r>
      <w:r w:rsidRPr="009212D0">
        <w:rPr>
          <w:rFonts w:cs="Arial"/>
          <w:szCs w:val="24"/>
        </w:rPr>
        <w:t xml:space="preserve"> Coordinador</w:t>
      </w:r>
      <w:r w:rsidR="00273789" w:rsidRPr="009212D0">
        <w:rPr>
          <w:rFonts w:cs="Arial"/>
          <w:szCs w:val="24"/>
        </w:rPr>
        <w:t>(a)</w:t>
      </w:r>
      <w:r w:rsidRPr="009212D0">
        <w:rPr>
          <w:rFonts w:cs="Arial"/>
          <w:szCs w:val="24"/>
        </w:rPr>
        <w:t xml:space="preserve"> de los agentes del Ministerio Público ante la Jurisdicción en lo Contencioso Administrativo las correspondientes decisiones anexando copia de la providencia condenatoria, de la prueba de su pago y señalando el fundamento de la decisión en los casos en que se decida no instaurar la acción de repetición.</w:t>
      </w:r>
    </w:p>
    <w:p w14:paraId="165444E1" w14:textId="77777777" w:rsidR="006E3498" w:rsidRPr="009212D0" w:rsidRDefault="006E3498" w:rsidP="009212D0">
      <w:pPr>
        <w:pStyle w:val="Prrafodelista"/>
        <w:widowControl w:val="0"/>
        <w:numPr>
          <w:ilvl w:val="0"/>
          <w:numId w:val="11"/>
        </w:numPr>
        <w:tabs>
          <w:tab w:val="left" w:pos="993"/>
        </w:tabs>
        <w:autoSpaceDE w:val="0"/>
        <w:autoSpaceDN w:val="0"/>
        <w:ind w:left="993" w:right="97" w:hanging="284"/>
        <w:contextualSpacing w:val="0"/>
        <w:rPr>
          <w:rFonts w:cs="Arial"/>
          <w:szCs w:val="24"/>
        </w:rPr>
      </w:pPr>
      <w:r w:rsidRPr="009212D0">
        <w:rPr>
          <w:rFonts w:cs="Arial"/>
          <w:szCs w:val="24"/>
        </w:rPr>
        <w:t>Determinar la procedencia o improcedencia del llamamiento en garantía con fines de repetición.</w:t>
      </w:r>
    </w:p>
    <w:p w14:paraId="39E32A01" w14:textId="77777777" w:rsidR="006E3498" w:rsidRPr="009212D0" w:rsidRDefault="006E3498" w:rsidP="009212D0">
      <w:pPr>
        <w:pStyle w:val="Prrafodelista"/>
        <w:widowControl w:val="0"/>
        <w:numPr>
          <w:ilvl w:val="0"/>
          <w:numId w:val="11"/>
        </w:numPr>
        <w:tabs>
          <w:tab w:val="left" w:pos="993"/>
        </w:tabs>
        <w:autoSpaceDE w:val="0"/>
        <w:autoSpaceDN w:val="0"/>
        <w:ind w:left="993" w:right="97" w:hanging="284"/>
        <w:contextualSpacing w:val="0"/>
        <w:rPr>
          <w:rFonts w:cs="Arial"/>
          <w:szCs w:val="24"/>
        </w:rPr>
      </w:pPr>
      <w:r w:rsidRPr="009212D0">
        <w:rPr>
          <w:rFonts w:cs="Arial"/>
          <w:szCs w:val="24"/>
        </w:rPr>
        <w:lastRenderedPageBreak/>
        <w:t>Definir los criterios para la selección de abogados externos que garanticen su idoneidad para la defensa de los intereses públicos y realizar seguimiento sobre los procesos que a ellos se encomienden.</w:t>
      </w:r>
    </w:p>
    <w:p w14:paraId="5ACF4007" w14:textId="46E1CC38" w:rsidR="006E3498" w:rsidRPr="009212D0" w:rsidRDefault="006E3498" w:rsidP="009212D0">
      <w:pPr>
        <w:pStyle w:val="Prrafodelista"/>
        <w:widowControl w:val="0"/>
        <w:numPr>
          <w:ilvl w:val="0"/>
          <w:numId w:val="11"/>
        </w:numPr>
        <w:tabs>
          <w:tab w:val="left" w:pos="993"/>
        </w:tabs>
        <w:autoSpaceDE w:val="0"/>
        <w:autoSpaceDN w:val="0"/>
        <w:ind w:left="993" w:right="97" w:hanging="284"/>
        <w:contextualSpacing w:val="0"/>
        <w:rPr>
          <w:rFonts w:cs="Arial"/>
          <w:szCs w:val="24"/>
        </w:rPr>
      </w:pPr>
      <w:r w:rsidRPr="009212D0">
        <w:rPr>
          <w:rFonts w:cs="Arial"/>
          <w:szCs w:val="24"/>
        </w:rPr>
        <w:t>Designar al</w:t>
      </w:r>
      <w:r w:rsidR="00F95A4E" w:rsidRPr="009212D0">
        <w:rPr>
          <w:rFonts w:cs="Arial"/>
          <w:szCs w:val="24"/>
        </w:rPr>
        <w:t>(a)</w:t>
      </w:r>
      <w:r w:rsidRPr="009212D0">
        <w:rPr>
          <w:rFonts w:cs="Arial"/>
          <w:szCs w:val="24"/>
        </w:rPr>
        <w:t xml:space="preserve"> funcionario</w:t>
      </w:r>
      <w:r w:rsidR="00F95A4E" w:rsidRPr="009212D0">
        <w:rPr>
          <w:rFonts w:cs="Arial"/>
          <w:szCs w:val="24"/>
        </w:rPr>
        <w:t>(a)</w:t>
      </w:r>
      <w:r w:rsidRPr="009212D0">
        <w:rPr>
          <w:rFonts w:cs="Arial"/>
          <w:szCs w:val="24"/>
        </w:rPr>
        <w:t xml:space="preserve"> que ejercerá la Secretaría Técnica del Comité, preferiblemente un profesional en derecho.</w:t>
      </w:r>
    </w:p>
    <w:p w14:paraId="1A7C05C1" w14:textId="3E8D1FE1" w:rsidR="004C1814" w:rsidRPr="009212D0" w:rsidRDefault="006E3498" w:rsidP="009212D0">
      <w:pPr>
        <w:pStyle w:val="Prrafodelista"/>
        <w:widowControl w:val="0"/>
        <w:numPr>
          <w:ilvl w:val="0"/>
          <w:numId w:val="11"/>
        </w:numPr>
        <w:tabs>
          <w:tab w:val="left" w:pos="993"/>
        </w:tabs>
        <w:autoSpaceDE w:val="0"/>
        <w:autoSpaceDN w:val="0"/>
        <w:ind w:left="993" w:right="97" w:hanging="284"/>
        <w:contextualSpacing w:val="0"/>
        <w:rPr>
          <w:rFonts w:cs="Arial"/>
          <w:szCs w:val="24"/>
        </w:rPr>
      </w:pPr>
      <w:r w:rsidRPr="009212D0">
        <w:rPr>
          <w:rFonts w:cs="Arial"/>
          <w:szCs w:val="24"/>
        </w:rPr>
        <w:t>Dictar su propio reglamento.</w:t>
      </w:r>
    </w:p>
    <w:p w14:paraId="470CC7B1" w14:textId="77777777" w:rsidR="00DD075A" w:rsidRPr="009212D0" w:rsidRDefault="00DD075A" w:rsidP="009212D0">
      <w:pPr>
        <w:pStyle w:val="Prrafodelista"/>
        <w:widowControl w:val="0"/>
        <w:tabs>
          <w:tab w:val="left" w:pos="828"/>
        </w:tabs>
        <w:autoSpaceDE w:val="0"/>
        <w:autoSpaceDN w:val="0"/>
        <w:ind w:left="709" w:right="97"/>
        <w:contextualSpacing w:val="0"/>
        <w:rPr>
          <w:rFonts w:cs="Arial"/>
          <w:szCs w:val="24"/>
        </w:rPr>
      </w:pPr>
    </w:p>
    <w:p w14:paraId="292910BD" w14:textId="069D0A1B" w:rsidR="006E3498" w:rsidRPr="009212D0" w:rsidRDefault="006E3498" w:rsidP="00F37392">
      <w:pPr>
        <w:pStyle w:val="Prrafodelista"/>
        <w:numPr>
          <w:ilvl w:val="0"/>
          <w:numId w:val="62"/>
        </w:numPr>
        <w:rPr>
          <w:rFonts w:cs="Arial"/>
          <w:b/>
          <w:bCs/>
          <w:szCs w:val="24"/>
        </w:rPr>
      </w:pPr>
      <w:bookmarkStart w:id="89" w:name="_Toc159795898"/>
      <w:bookmarkStart w:id="90" w:name="_Toc159797908"/>
      <w:r w:rsidRPr="009212D0">
        <w:rPr>
          <w:rFonts w:cs="Arial"/>
          <w:b/>
          <w:bCs/>
          <w:szCs w:val="24"/>
        </w:rPr>
        <w:t>Secretaría T</w:t>
      </w:r>
      <w:r w:rsidR="000F0163" w:rsidRPr="009212D0">
        <w:rPr>
          <w:rFonts w:cs="Arial"/>
          <w:b/>
          <w:bCs/>
          <w:szCs w:val="24"/>
        </w:rPr>
        <w:t>écnica del Comité Conciliación</w:t>
      </w:r>
      <w:bookmarkEnd w:id="89"/>
      <w:bookmarkEnd w:id="90"/>
      <w:r w:rsidR="00F96422" w:rsidRPr="009212D0">
        <w:rPr>
          <w:rFonts w:cs="Arial"/>
          <w:b/>
          <w:bCs/>
          <w:szCs w:val="24"/>
        </w:rPr>
        <w:t xml:space="preserve">: </w:t>
      </w:r>
      <w:r w:rsidRPr="009212D0">
        <w:rPr>
          <w:rFonts w:cs="Arial"/>
          <w:szCs w:val="24"/>
        </w:rPr>
        <w:t>Mediante comunicación escrita, el</w:t>
      </w:r>
      <w:r w:rsidR="003458FA" w:rsidRPr="009212D0">
        <w:rPr>
          <w:rFonts w:cs="Arial"/>
          <w:szCs w:val="24"/>
        </w:rPr>
        <w:t>(a)</w:t>
      </w:r>
      <w:r w:rsidRPr="009212D0">
        <w:rPr>
          <w:rFonts w:cs="Arial"/>
          <w:szCs w:val="24"/>
        </w:rPr>
        <w:t xml:space="preserve"> </w:t>
      </w:r>
      <w:proofErr w:type="gramStart"/>
      <w:r w:rsidRPr="009212D0">
        <w:rPr>
          <w:rFonts w:cs="Arial"/>
          <w:szCs w:val="24"/>
        </w:rPr>
        <w:t>Director</w:t>
      </w:r>
      <w:proofErr w:type="gramEnd"/>
      <w:r w:rsidR="003458FA" w:rsidRPr="009212D0">
        <w:rPr>
          <w:rFonts w:cs="Arial"/>
          <w:szCs w:val="24"/>
        </w:rPr>
        <w:t>(a)</w:t>
      </w:r>
      <w:r w:rsidRPr="009212D0">
        <w:rPr>
          <w:rFonts w:cs="Arial"/>
          <w:szCs w:val="24"/>
        </w:rPr>
        <w:t xml:space="preserve"> de la Agencia designa al</w:t>
      </w:r>
      <w:r w:rsidR="00390615" w:rsidRPr="009212D0">
        <w:rPr>
          <w:rFonts w:cs="Arial"/>
          <w:szCs w:val="24"/>
        </w:rPr>
        <w:t>(a)</w:t>
      </w:r>
      <w:r w:rsidRPr="009212D0">
        <w:rPr>
          <w:rFonts w:cs="Arial"/>
          <w:szCs w:val="24"/>
        </w:rPr>
        <w:t xml:space="preserve"> Secretario</w:t>
      </w:r>
      <w:r w:rsidR="00390615" w:rsidRPr="009212D0">
        <w:rPr>
          <w:rFonts w:cs="Arial"/>
          <w:szCs w:val="24"/>
        </w:rPr>
        <w:t>(a)</w:t>
      </w:r>
      <w:r w:rsidRPr="009212D0">
        <w:rPr>
          <w:rFonts w:cs="Arial"/>
          <w:szCs w:val="24"/>
        </w:rPr>
        <w:t xml:space="preserve"> </w:t>
      </w:r>
      <w:r w:rsidR="00390615" w:rsidRPr="009212D0">
        <w:rPr>
          <w:rFonts w:cs="Arial"/>
          <w:szCs w:val="24"/>
        </w:rPr>
        <w:t>t</w:t>
      </w:r>
      <w:r w:rsidRPr="009212D0">
        <w:rPr>
          <w:rFonts w:cs="Arial"/>
          <w:szCs w:val="24"/>
        </w:rPr>
        <w:t>écnico</w:t>
      </w:r>
      <w:r w:rsidR="00390615" w:rsidRPr="009212D0">
        <w:rPr>
          <w:rFonts w:cs="Arial"/>
          <w:szCs w:val="24"/>
        </w:rPr>
        <w:t>(a)</w:t>
      </w:r>
      <w:r w:rsidRPr="009212D0">
        <w:rPr>
          <w:rFonts w:cs="Arial"/>
          <w:szCs w:val="24"/>
        </w:rPr>
        <w:t xml:space="preserve"> del Comité de Conciliación, quien deberá ser un servidor público vinculado a la planta de personal de la </w:t>
      </w:r>
      <w:r w:rsidR="00C625E8" w:rsidRPr="009212D0">
        <w:rPr>
          <w:rFonts w:cs="Arial"/>
          <w:szCs w:val="24"/>
        </w:rPr>
        <w:t>Agencia</w:t>
      </w:r>
      <w:r w:rsidRPr="009212D0">
        <w:rPr>
          <w:rFonts w:cs="Arial"/>
          <w:szCs w:val="24"/>
        </w:rPr>
        <w:t>, contará con el apoyo de los abogados del proceso de Gestión Jurídica y tendrá las siguientes funciones:</w:t>
      </w:r>
    </w:p>
    <w:p w14:paraId="52061D05" w14:textId="77777777" w:rsidR="00970E39" w:rsidRPr="009212D0" w:rsidRDefault="00970E39" w:rsidP="009212D0">
      <w:pPr>
        <w:pStyle w:val="Prrafodelista"/>
        <w:rPr>
          <w:rFonts w:cs="Arial"/>
          <w:b/>
          <w:bCs/>
          <w:szCs w:val="24"/>
        </w:rPr>
      </w:pPr>
    </w:p>
    <w:p w14:paraId="2773E174" w14:textId="5B003833" w:rsidR="006E3498" w:rsidRPr="009212D0" w:rsidRDefault="006E3498" w:rsidP="009212D0">
      <w:pPr>
        <w:numPr>
          <w:ilvl w:val="0"/>
          <w:numId w:val="12"/>
        </w:numPr>
        <w:ind w:left="993" w:hanging="284"/>
        <w:rPr>
          <w:rFonts w:eastAsia="Century Gothic" w:cs="Arial"/>
          <w:szCs w:val="24"/>
          <w:lang w:bidi="es-CO"/>
        </w:rPr>
      </w:pPr>
      <w:r w:rsidRPr="009212D0">
        <w:rPr>
          <w:rFonts w:eastAsia="Century Gothic" w:cs="Arial"/>
          <w:szCs w:val="24"/>
          <w:lang w:bidi="es-CO"/>
        </w:rPr>
        <w:t xml:space="preserve">Elaborar las actas de cada sesión del comité. El acta deberá estar debidamente elaborada y suscrita por el </w:t>
      </w:r>
      <w:proofErr w:type="gramStart"/>
      <w:r w:rsidRPr="009212D0">
        <w:rPr>
          <w:rFonts w:eastAsia="Century Gothic" w:cs="Arial"/>
          <w:szCs w:val="24"/>
          <w:lang w:bidi="es-CO"/>
        </w:rPr>
        <w:t>Presidente</w:t>
      </w:r>
      <w:proofErr w:type="gramEnd"/>
      <w:r w:rsidRPr="009212D0">
        <w:rPr>
          <w:rFonts w:eastAsia="Century Gothic" w:cs="Arial"/>
          <w:szCs w:val="24"/>
          <w:lang w:bidi="es-CO"/>
        </w:rPr>
        <w:t xml:space="preserve"> y el</w:t>
      </w:r>
      <w:r w:rsidR="00390615" w:rsidRPr="009212D0">
        <w:rPr>
          <w:rFonts w:eastAsia="Century Gothic" w:cs="Arial"/>
          <w:szCs w:val="24"/>
          <w:lang w:bidi="es-CO"/>
        </w:rPr>
        <w:t>(a)</w:t>
      </w:r>
      <w:r w:rsidRPr="009212D0">
        <w:rPr>
          <w:rFonts w:eastAsia="Century Gothic" w:cs="Arial"/>
          <w:szCs w:val="24"/>
          <w:lang w:bidi="es-CO"/>
        </w:rPr>
        <w:t xml:space="preserve"> Secretario</w:t>
      </w:r>
      <w:r w:rsidR="00390615" w:rsidRPr="009212D0">
        <w:rPr>
          <w:rFonts w:eastAsia="Century Gothic" w:cs="Arial"/>
          <w:szCs w:val="24"/>
          <w:lang w:bidi="es-CO"/>
        </w:rPr>
        <w:t>(a)</w:t>
      </w:r>
      <w:r w:rsidRPr="009212D0">
        <w:rPr>
          <w:rFonts w:eastAsia="Century Gothic" w:cs="Arial"/>
          <w:szCs w:val="24"/>
          <w:lang w:bidi="es-CO"/>
        </w:rPr>
        <w:t xml:space="preserve"> del </w:t>
      </w:r>
      <w:r w:rsidR="00F95A4E" w:rsidRPr="009212D0">
        <w:rPr>
          <w:rFonts w:eastAsia="Century Gothic" w:cs="Arial"/>
          <w:szCs w:val="24"/>
          <w:lang w:bidi="es-CO"/>
        </w:rPr>
        <w:t>c</w:t>
      </w:r>
      <w:r w:rsidRPr="009212D0">
        <w:rPr>
          <w:rFonts w:eastAsia="Century Gothic" w:cs="Arial"/>
          <w:szCs w:val="24"/>
          <w:lang w:bidi="es-CO"/>
        </w:rPr>
        <w:t>omité que hayan asistido, dentro de los cinco (5) días hábiles siguientes a la correspondiente sesión.</w:t>
      </w:r>
    </w:p>
    <w:p w14:paraId="239CDADC" w14:textId="77777777" w:rsidR="006E3498" w:rsidRPr="009212D0" w:rsidRDefault="006E3498" w:rsidP="009212D0">
      <w:pPr>
        <w:numPr>
          <w:ilvl w:val="0"/>
          <w:numId w:val="12"/>
        </w:numPr>
        <w:ind w:left="993" w:hanging="284"/>
        <w:rPr>
          <w:rFonts w:eastAsia="Century Gothic" w:cs="Arial"/>
          <w:szCs w:val="24"/>
          <w:lang w:bidi="es-CO"/>
        </w:rPr>
      </w:pPr>
      <w:r w:rsidRPr="009212D0">
        <w:rPr>
          <w:rFonts w:eastAsia="Century Gothic" w:cs="Arial"/>
          <w:szCs w:val="24"/>
          <w:lang w:bidi="es-CO"/>
        </w:rPr>
        <w:t>Verificar el cumplimiento de las decisiones adoptadas por el Comité de Conciliación.</w:t>
      </w:r>
    </w:p>
    <w:p w14:paraId="5384FAD8" w14:textId="4EC03D49" w:rsidR="006E3498" w:rsidRPr="009212D0" w:rsidRDefault="006E3498" w:rsidP="009212D0">
      <w:pPr>
        <w:numPr>
          <w:ilvl w:val="0"/>
          <w:numId w:val="12"/>
        </w:numPr>
        <w:ind w:left="993" w:hanging="284"/>
        <w:rPr>
          <w:rFonts w:eastAsia="Century Gothic" w:cs="Arial"/>
          <w:szCs w:val="24"/>
          <w:lang w:bidi="es-CO"/>
        </w:rPr>
      </w:pPr>
      <w:r w:rsidRPr="009212D0">
        <w:rPr>
          <w:rFonts w:eastAsia="Century Gothic" w:cs="Arial"/>
          <w:szCs w:val="24"/>
          <w:lang w:bidi="es-CO"/>
        </w:rPr>
        <w:t>Preparar un informe de la gestión del comité y de la ejecución de sus decisiones, que será entre</w:t>
      </w:r>
      <w:r w:rsidR="000F0163" w:rsidRPr="009212D0">
        <w:rPr>
          <w:rFonts w:eastAsia="Century Gothic" w:cs="Arial"/>
          <w:szCs w:val="24"/>
          <w:lang w:bidi="es-CO"/>
        </w:rPr>
        <w:t>gado al</w:t>
      </w:r>
      <w:r w:rsidR="00F95A4E" w:rsidRPr="009212D0">
        <w:rPr>
          <w:rFonts w:eastAsia="Century Gothic" w:cs="Arial"/>
          <w:szCs w:val="24"/>
          <w:lang w:bidi="es-CO"/>
        </w:rPr>
        <w:t>(a)</w:t>
      </w:r>
      <w:r w:rsidR="000F0163" w:rsidRPr="009212D0">
        <w:rPr>
          <w:rFonts w:eastAsia="Century Gothic" w:cs="Arial"/>
          <w:szCs w:val="24"/>
          <w:lang w:bidi="es-CO"/>
        </w:rPr>
        <w:t xml:space="preserve"> </w:t>
      </w:r>
      <w:proofErr w:type="gramStart"/>
      <w:r w:rsidR="000F0163" w:rsidRPr="009212D0">
        <w:rPr>
          <w:rFonts w:eastAsia="Century Gothic" w:cs="Arial"/>
          <w:szCs w:val="24"/>
          <w:lang w:bidi="es-CO"/>
        </w:rPr>
        <w:t>Director</w:t>
      </w:r>
      <w:proofErr w:type="gramEnd"/>
      <w:r w:rsidR="00F95A4E" w:rsidRPr="009212D0">
        <w:rPr>
          <w:rFonts w:eastAsia="Century Gothic" w:cs="Arial"/>
          <w:szCs w:val="24"/>
          <w:lang w:bidi="es-CO"/>
        </w:rPr>
        <w:t>(a)</w:t>
      </w:r>
      <w:r w:rsidR="000F0163" w:rsidRPr="009212D0">
        <w:rPr>
          <w:rFonts w:eastAsia="Century Gothic" w:cs="Arial"/>
          <w:szCs w:val="24"/>
          <w:lang w:bidi="es-CO"/>
        </w:rPr>
        <w:t xml:space="preserve"> General de </w:t>
      </w:r>
      <w:r w:rsidR="00970E39" w:rsidRPr="009212D0">
        <w:rPr>
          <w:rFonts w:eastAsia="Century Gothic" w:cs="Arial"/>
          <w:szCs w:val="24"/>
          <w:lang w:bidi="es-CO"/>
        </w:rPr>
        <w:t xml:space="preserve">la </w:t>
      </w:r>
      <w:r w:rsidR="000F0163" w:rsidRPr="009212D0">
        <w:rPr>
          <w:rFonts w:eastAsia="Century Gothic" w:cs="Arial"/>
          <w:szCs w:val="24"/>
          <w:lang w:bidi="es-CO"/>
        </w:rPr>
        <w:t xml:space="preserve">APC </w:t>
      </w:r>
      <w:r w:rsidRPr="009212D0">
        <w:rPr>
          <w:rFonts w:eastAsia="Century Gothic" w:cs="Arial"/>
          <w:szCs w:val="24"/>
          <w:lang w:bidi="es-CO"/>
        </w:rPr>
        <w:t>Colombia y a los miembros del Comité de Conciliación cada seis (6) meses.</w:t>
      </w:r>
    </w:p>
    <w:p w14:paraId="2F9810E7" w14:textId="4EFD49CE" w:rsidR="006E3498" w:rsidRPr="009212D0" w:rsidRDefault="006E3498" w:rsidP="009212D0">
      <w:pPr>
        <w:numPr>
          <w:ilvl w:val="0"/>
          <w:numId w:val="12"/>
        </w:numPr>
        <w:ind w:left="993" w:hanging="284"/>
        <w:rPr>
          <w:rFonts w:eastAsia="Century Gothic" w:cs="Arial"/>
          <w:szCs w:val="24"/>
          <w:lang w:bidi="es-CO"/>
        </w:rPr>
      </w:pPr>
      <w:r w:rsidRPr="009212D0">
        <w:rPr>
          <w:rFonts w:eastAsia="Century Gothic" w:cs="Arial"/>
          <w:szCs w:val="24"/>
          <w:lang w:bidi="es-CO"/>
        </w:rPr>
        <w:t xml:space="preserve">Proyectar y someter a consideración del comité la información que este requiera para la formulación y diseño de políticas de prevención del daño antijurídico y de </w:t>
      </w:r>
      <w:r w:rsidR="000F0163" w:rsidRPr="009212D0">
        <w:rPr>
          <w:rFonts w:eastAsia="Century Gothic" w:cs="Arial"/>
          <w:szCs w:val="24"/>
          <w:lang w:bidi="es-CO"/>
        </w:rPr>
        <w:t xml:space="preserve">defensa de los intereses de </w:t>
      </w:r>
      <w:r w:rsidR="00970E39" w:rsidRPr="009212D0">
        <w:rPr>
          <w:rFonts w:eastAsia="Century Gothic" w:cs="Arial"/>
          <w:szCs w:val="24"/>
          <w:lang w:bidi="es-CO"/>
        </w:rPr>
        <w:t xml:space="preserve">la </w:t>
      </w:r>
      <w:r w:rsidR="000F0163" w:rsidRPr="009212D0">
        <w:rPr>
          <w:rFonts w:eastAsia="Century Gothic" w:cs="Arial"/>
          <w:szCs w:val="24"/>
          <w:lang w:bidi="es-CO"/>
        </w:rPr>
        <w:t xml:space="preserve">APC </w:t>
      </w:r>
      <w:r w:rsidRPr="009212D0">
        <w:rPr>
          <w:rFonts w:eastAsia="Century Gothic" w:cs="Arial"/>
          <w:szCs w:val="24"/>
          <w:lang w:bidi="es-CO"/>
        </w:rPr>
        <w:t>Colombia.</w:t>
      </w:r>
    </w:p>
    <w:p w14:paraId="77CD3EFD" w14:textId="3CDCCA16" w:rsidR="006E3498" w:rsidRPr="009212D0" w:rsidRDefault="006E3498" w:rsidP="009212D0">
      <w:pPr>
        <w:numPr>
          <w:ilvl w:val="0"/>
          <w:numId w:val="12"/>
        </w:numPr>
        <w:ind w:left="993" w:hanging="284"/>
        <w:rPr>
          <w:rFonts w:eastAsia="Century Gothic" w:cs="Arial"/>
          <w:szCs w:val="24"/>
          <w:lang w:bidi="es-CO"/>
        </w:rPr>
      </w:pPr>
      <w:r w:rsidRPr="009212D0">
        <w:rPr>
          <w:rFonts w:eastAsia="Century Gothic" w:cs="Arial"/>
          <w:szCs w:val="24"/>
          <w:lang w:bidi="es-CO"/>
        </w:rPr>
        <w:t>Informar al</w:t>
      </w:r>
      <w:r w:rsidR="00273789" w:rsidRPr="009212D0">
        <w:rPr>
          <w:rFonts w:eastAsia="Century Gothic" w:cs="Arial"/>
          <w:szCs w:val="24"/>
          <w:lang w:bidi="es-CO"/>
        </w:rPr>
        <w:t>(a)</w:t>
      </w:r>
      <w:r w:rsidRPr="009212D0">
        <w:rPr>
          <w:rFonts w:eastAsia="Century Gothic" w:cs="Arial"/>
          <w:szCs w:val="24"/>
          <w:lang w:bidi="es-CO"/>
        </w:rPr>
        <w:t xml:space="preserve"> Coordinador</w:t>
      </w:r>
      <w:r w:rsidR="00273789" w:rsidRPr="009212D0">
        <w:rPr>
          <w:rFonts w:eastAsia="Century Gothic" w:cs="Arial"/>
          <w:szCs w:val="24"/>
          <w:lang w:bidi="es-CO"/>
        </w:rPr>
        <w:t>(a)</w:t>
      </w:r>
      <w:r w:rsidR="000F0163" w:rsidRPr="009212D0">
        <w:rPr>
          <w:rFonts w:eastAsia="Century Gothic" w:cs="Arial"/>
          <w:szCs w:val="24"/>
          <w:lang w:bidi="es-CO"/>
        </w:rPr>
        <w:t xml:space="preserve"> de los agentes del Ministerio P</w:t>
      </w:r>
      <w:r w:rsidRPr="009212D0">
        <w:rPr>
          <w:rFonts w:eastAsia="Century Gothic" w:cs="Arial"/>
          <w:szCs w:val="24"/>
          <w:lang w:bidi="es-CO"/>
        </w:rPr>
        <w:t xml:space="preserve">úblico ante la Jurisdicción en lo Contencioso Administrativo acerca de las decisiones que el </w:t>
      </w:r>
      <w:r w:rsidRPr="009212D0">
        <w:rPr>
          <w:rFonts w:eastAsia="Century Gothic" w:cs="Arial"/>
          <w:szCs w:val="24"/>
          <w:lang w:bidi="es-CO"/>
        </w:rPr>
        <w:lastRenderedPageBreak/>
        <w:t>Comité de Conciliación adopte respecto de la procedencia o no de instaurar acciones de repetición.</w:t>
      </w:r>
    </w:p>
    <w:p w14:paraId="17F65E48" w14:textId="19708832" w:rsidR="006E3498" w:rsidRPr="009212D0" w:rsidRDefault="006E3498" w:rsidP="009212D0">
      <w:pPr>
        <w:numPr>
          <w:ilvl w:val="0"/>
          <w:numId w:val="12"/>
        </w:numPr>
        <w:ind w:left="993" w:hanging="284"/>
        <w:rPr>
          <w:rFonts w:eastAsia="Century Gothic" w:cs="Arial"/>
          <w:szCs w:val="24"/>
          <w:lang w:bidi="es-CO"/>
        </w:rPr>
      </w:pPr>
      <w:r w:rsidRPr="009212D0">
        <w:rPr>
          <w:rFonts w:eastAsia="Century Gothic" w:cs="Arial"/>
          <w:szCs w:val="24"/>
          <w:lang w:bidi="es-CO"/>
        </w:rPr>
        <w:t xml:space="preserve">Convocar a través del </w:t>
      </w:r>
      <w:proofErr w:type="spellStart"/>
      <w:r w:rsidR="00D76C89" w:rsidRPr="009212D0">
        <w:rPr>
          <w:rFonts w:eastAsia="Century Gothic" w:cs="Arial"/>
          <w:szCs w:val="24"/>
          <w:lang w:bidi="es-CO"/>
        </w:rPr>
        <w:t>eKOGUI</w:t>
      </w:r>
      <w:proofErr w:type="spellEnd"/>
      <w:r w:rsidRPr="009212D0">
        <w:rPr>
          <w:rFonts w:eastAsia="Century Gothic" w:cs="Arial"/>
          <w:szCs w:val="24"/>
          <w:lang w:bidi="es-CO"/>
        </w:rPr>
        <w:t xml:space="preserve">, con al menos tres (3) días de anticipación, a las sesiones ordinarias y extraordinarias, a los integrantes permanentes del </w:t>
      </w:r>
      <w:r w:rsidR="00F95A4E" w:rsidRPr="009212D0">
        <w:rPr>
          <w:rFonts w:eastAsia="Century Gothic" w:cs="Arial"/>
          <w:szCs w:val="24"/>
          <w:lang w:bidi="es-CO"/>
        </w:rPr>
        <w:t>c</w:t>
      </w:r>
      <w:r w:rsidRPr="009212D0">
        <w:rPr>
          <w:rFonts w:eastAsia="Century Gothic" w:cs="Arial"/>
          <w:szCs w:val="24"/>
          <w:lang w:bidi="es-CO"/>
        </w:rPr>
        <w:t xml:space="preserve">omité y los demás invitados. Este plazo podrá ser inferir cuando las circunstancias lo exijan. La convocatoria se hará a cada miembro del </w:t>
      </w:r>
      <w:r w:rsidR="00F95A4E" w:rsidRPr="009212D0">
        <w:rPr>
          <w:rFonts w:eastAsia="Century Gothic" w:cs="Arial"/>
          <w:szCs w:val="24"/>
          <w:lang w:bidi="es-CO"/>
        </w:rPr>
        <w:t>c</w:t>
      </w:r>
      <w:r w:rsidRPr="009212D0">
        <w:rPr>
          <w:rFonts w:eastAsia="Century Gothic" w:cs="Arial"/>
          <w:szCs w:val="24"/>
          <w:lang w:bidi="es-CO"/>
        </w:rPr>
        <w:t>omité indicando el día, la hora y el lugar en el cual se hará la reunión; así mismo se remitirá el orden del día y las fichas de conciliación que se discutirán.</w:t>
      </w:r>
    </w:p>
    <w:p w14:paraId="618BB90F" w14:textId="0B1B457E" w:rsidR="006E3498" w:rsidRPr="009212D0" w:rsidRDefault="006E3498" w:rsidP="009212D0">
      <w:pPr>
        <w:numPr>
          <w:ilvl w:val="0"/>
          <w:numId w:val="12"/>
        </w:numPr>
        <w:ind w:left="993" w:hanging="284"/>
        <w:rPr>
          <w:rFonts w:eastAsia="Century Gothic" w:cs="Arial"/>
          <w:szCs w:val="24"/>
          <w:lang w:bidi="es-CO"/>
        </w:rPr>
      </w:pPr>
      <w:r w:rsidRPr="009212D0">
        <w:rPr>
          <w:rFonts w:eastAsia="Century Gothic" w:cs="Arial"/>
          <w:szCs w:val="24"/>
          <w:lang w:bidi="es-CO"/>
        </w:rPr>
        <w:t xml:space="preserve">Elaborar a través del </w:t>
      </w:r>
      <w:proofErr w:type="spellStart"/>
      <w:r w:rsidR="00D76C89" w:rsidRPr="009212D0">
        <w:rPr>
          <w:rFonts w:eastAsia="Century Gothic" w:cs="Arial"/>
          <w:szCs w:val="24"/>
          <w:lang w:bidi="es-CO"/>
        </w:rPr>
        <w:t>eKOGUI</w:t>
      </w:r>
      <w:proofErr w:type="spellEnd"/>
      <w:r w:rsidRPr="009212D0">
        <w:rPr>
          <w:rFonts w:eastAsia="Century Gothic" w:cs="Arial"/>
          <w:szCs w:val="24"/>
          <w:lang w:bidi="es-CO"/>
        </w:rPr>
        <w:t>, el orden del día para cada sesión del comité y las actas de cada sesión.</w:t>
      </w:r>
    </w:p>
    <w:p w14:paraId="48476A89" w14:textId="79E2841C" w:rsidR="006E3498" w:rsidRPr="009212D0" w:rsidRDefault="006E3498" w:rsidP="009212D0">
      <w:pPr>
        <w:numPr>
          <w:ilvl w:val="0"/>
          <w:numId w:val="12"/>
        </w:numPr>
        <w:ind w:left="993" w:hanging="284"/>
        <w:rPr>
          <w:rFonts w:eastAsia="Century Gothic" w:cs="Arial"/>
          <w:szCs w:val="24"/>
          <w:lang w:bidi="es-CO"/>
        </w:rPr>
      </w:pPr>
      <w:r w:rsidRPr="009212D0">
        <w:rPr>
          <w:rFonts w:eastAsia="Century Gothic" w:cs="Arial"/>
          <w:szCs w:val="24"/>
          <w:lang w:bidi="es-CO"/>
        </w:rPr>
        <w:t xml:space="preserve">Cumplir con las demás funciones a que haya lugar frente al </w:t>
      </w:r>
      <w:proofErr w:type="spellStart"/>
      <w:r w:rsidR="00D76C89" w:rsidRPr="009212D0">
        <w:rPr>
          <w:rFonts w:eastAsia="Century Gothic" w:cs="Arial"/>
          <w:szCs w:val="24"/>
          <w:lang w:bidi="es-CO"/>
        </w:rPr>
        <w:t>eKOGUI</w:t>
      </w:r>
      <w:proofErr w:type="spellEnd"/>
      <w:r w:rsidRPr="009212D0">
        <w:rPr>
          <w:rFonts w:eastAsia="Century Gothic" w:cs="Arial"/>
          <w:szCs w:val="24"/>
          <w:lang w:bidi="es-CO"/>
        </w:rPr>
        <w:t xml:space="preserve">, de acuerdo con la normatividad vigente y lo reglamentado por la </w:t>
      </w:r>
      <w:r w:rsidR="000F0163" w:rsidRPr="009212D0">
        <w:rPr>
          <w:rFonts w:eastAsia="Century Gothic" w:cs="Arial"/>
          <w:szCs w:val="24"/>
          <w:lang w:bidi="es-CO"/>
        </w:rPr>
        <w:t>ANDJE.</w:t>
      </w:r>
    </w:p>
    <w:p w14:paraId="76CEEDCC" w14:textId="77777777" w:rsidR="006E3498" w:rsidRPr="009212D0" w:rsidRDefault="006E3498" w:rsidP="009212D0">
      <w:pPr>
        <w:numPr>
          <w:ilvl w:val="0"/>
          <w:numId w:val="12"/>
        </w:numPr>
        <w:ind w:left="993" w:hanging="284"/>
        <w:rPr>
          <w:rFonts w:eastAsia="Century Gothic" w:cs="Arial"/>
          <w:szCs w:val="24"/>
          <w:lang w:bidi="es-CO"/>
        </w:rPr>
      </w:pPr>
      <w:r w:rsidRPr="009212D0">
        <w:rPr>
          <w:rFonts w:eastAsia="Century Gothic" w:cs="Arial"/>
          <w:szCs w:val="24"/>
          <w:lang w:bidi="es-CO"/>
        </w:rPr>
        <w:t>Las demás que le sean asignadas por el comité.</w:t>
      </w:r>
    </w:p>
    <w:p w14:paraId="7B8597C1" w14:textId="77777777" w:rsidR="006E3498" w:rsidRPr="009212D0" w:rsidRDefault="006E3498" w:rsidP="009212D0">
      <w:pPr>
        <w:shd w:val="clear" w:color="auto" w:fill="FFFFFF" w:themeFill="background1"/>
        <w:contextualSpacing/>
        <w:rPr>
          <w:rFonts w:eastAsia="Century Gothic" w:cs="Arial"/>
          <w:b/>
          <w:szCs w:val="24"/>
          <w:lang w:bidi="es-CO"/>
        </w:rPr>
      </w:pPr>
    </w:p>
    <w:p w14:paraId="4F1BAFA3" w14:textId="54F1A04F" w:rsidR="006E3498" w:rsidRPr="009212D0" w:rsidRDefault="006E3498" w:rsidP="009212D0">
      <w:pPr>
        <w:shd w:val="clear" w:color="auto" w:fill="FFFFFF" w:themeFill="background1"/>
        <w:contextualSpacing/>
        <w:rPr>
          <w:rFonts w:cs="Arial"/>
          <w:szCs w:val="24"/>
        </w:rPr>
      </w:pPr>
      <w:r w:rsidRPr="009212D0">
        <w:rPr>
          <w:rFonts w:cs="Arial"/>
          <w:szCs w:val="24"/>
        </w:rPr>
        <w:t xml:space="preserve">En vigencia del Estatuto de Conciliación, Ley 2220 de 2022, mediante Resolución 460 del 20 de diciembre de 2022, se adoptó el reglamento interno del Comité de Conciliación de </w:t>
      </w:r>
      <w:r w:rsidR="00CB0066" w:rsidRPr="009212D0">
        <w:rPr>
          <w:rFonts w:cs="Arial"/>
          <w:szCs w:val="24"/>
        </w:rPr>
        <w:t xml:space="preserve">la </w:t>
      </w:r>
      <w:r w:rsidRPr="009212D0">
        <w:rPr>
          <w:rFonts w:cs="Arial"/>
          <w:szCs w:val="24"/>
        </w:rPr>
        <w:t>APC</w:t>
      </w:r>
      <w:r w:rsidR="0026000B" w:rsidRPr="009212D0">
        <w:rPr>
          <w:rFonts w:cs="Arial"/>
          <w:szCs w:val="24"/>
        </w:rPr>
        <w:t xml:space="preserve"> C</w:t>
      </w:r>
      <w:r w:rsidRPr="009212D0">
        <w:rPr>
          <w:rFonts w:cs="Arial"/>
          <w:szCs w:val="24"/>
        </w:rPr>
        <w:t>olombia.</w:t>
      </w:r>
    </w:p>
    <w:p w14:paraId="742DE909" w14:textId="77777777" w:rsidR="006E3498" w:rsidRPr="009212D0" w:rsidRDefault="006E3498" w:rsidP="009212D0">
      <w:pPr>
        <w:shd w:val="clear" w:color="auto" w:fill="FFFFFF" w:themeFill="background1"/>
        <w:contextualSpacing/>
        <w:rPr>
          <w:rFonts w:cs="Arial"/>
          <w:b/>
          <w:szCs w:val="24"/>
        </w:rPr>
      </w:pPr>
    </w:p>
    <w:p w14:paraId="205202E5" w14:textId="67C3863E" w:rsidR="006E3498" w:rsidRPr="009212D0" w:rsidRDefault="0041163A" w:rsidP="009212D0">
      <w:pPr>
        <w:pStyle w:val="Ttulo4"/>
        <w:spacing w:before="0"/>
        <w:ind w:left="284"/>
        <w:rPr>
          <w:rFonts w:cs="Arial"/>
          <w:szCs w:val="24"/>
        </w:rPr>
      </w:pPr>
      <w:bookmarkStart w:id="91" w:name="_Toc159795899"/>
      <w:bookmarkStart w:id="92" w:name="_Toc183801147"/>
      <w:r w:rsidRPr="009212D0">
        <w:rPr>
          <w:rFonts w:cs="Arial"/>
          <w:szCs w:val="24"/>
        </w:rPr>
        <w:t>7</w:t>
      </w:r>
      <w:r w:rsidR="004C1814" w:rsidRPr="009212D0">
        <w:rPr>
          <w:rFonts w:cs="Arial"/>
          <w:szCs w:val="24"/>
        </w:rPr>
        <w:t>.2.</w:t>
      </w:r>
      <w:r w:rsidR="00CA629F" w:rsidRPr="009212D0">
        <w:rPr>
          <w:rFonts w:cs="Arial"/>
          <w:szCs w:val="24"/>
        </w:rPr>
        <w:t>4</w:t>
      </w:r>
      <w:r w:rsidR="006E3498" w:rsidRPr="009212D0">
        <w:rPr>
          <w:rFonts w:cs="Arial"/>
          <w:szCs w:val="24"/>
        </w:rPr>
        <w:t xml:space="preserve">. Sistema </w:t>
      </w:r>
      <w:proofErr w:type="spellStart"/>
      <w:r w:rsidR="00D76C89" w:rsidRPr="009212D0">
        <w:rPr>
          <w:rFonts w:cs="Arial"/>
          <w:szCs w:val="24"/>
        </w:rPr>
        <w:t>eKOGUI</w:t>
      </w:r>
      <w:proofErr w:type="spellEnd"/>
      <w:r w:rsidR="006E3498" w:rsidRPr="009212D0">
        <w:rPr>
          <w:rFonts w:cs="Arial"/>
          <w:szCs w:val="24"/>
        </w:rPr>
        <w:t xml:space="preserve"> en materia de conciliación</w:t>
      </w:r>
      <w:bookmarkEnd w:id="91"/>
      <w:bookmarkEnd w:id="92"/>
    </w:p>
    <w:p w14:paraId="629BD62B" w14:textId="6B35B5DC" w:rsidR="006E3498" w:rsidRPr="009212D0" w:rsidRDefault="006E3498" w:rsidP="009212D0">
      <w:pPr>
        <w:pStyle w:val="NormalWeb"/>
        <w:spacing w:before="0" w:beforeAutospacing="0" w:after="0" w:afterAutospacing="0"/>
        <w:rPr>
          <w:rFonts w:ascii="Arial" w:hAnsi="Arial" w:cs="Arial"/>
        </w:rPr>
      </w:pPr>
      <w:r w:rsidRPr="009212D0">
        <w:rPr>
          <w:rFonts w:ascii="Arial" w:hAnsi="Arial" w:cs="Arial"/>
        </w:rPr>
        <w:t>El</w:t>
      </w:r>
      <w:r w:rsidR="0041163A" w:rsidRPr="009212D0">
        <w:rPr>
          <w:rFonts w:ascii="Arial" w:hAnsi="Arial" w:cs="Arial"/>
        </w:rPr>
        <w:t xml:space="preserve"> </w:t>
      </w:r>
      <w:proofErr w:type="spellStart"/>
      <w:r w:rsidR="00D76C89" w:rsidRPr="009212D0">
        <w:rPr>
          <w:rFonts w:ascii="Arial" w:hAnsi="Arial" w:cs="Arial"/>
          <w:bCs/>
        </w:rPr>
        <w:t>eKOGUI</w:t>
      </w:r>
      <w:proofErr w:type="spellEnd"/>
      <w:r w:rsidRPr="009212D0">
        <w:rPr>
          <w:rStyle w:val="Textoennegrita"/>
          <w:rFonts w:ascii="Arial" w:hAnsi="Arial" w:cs="Arial"/>
        </w:rPr>
        <w:t xml:space="preserve">, </w:t>
      </w:r>
      <w:r w:rsidRPr="009212D0">
        <w:rPr>
          <w:rStyle w:val="Textoennegrita"/>
          <w:rFonts w:ascii="Arial" w:hAnsi="Arial" w:cs="Arial"/>
          <w:b w:val="0"/>
          <w:bCs w:val="0"/>
        </w:rPr>
        <w:t>e</w:t>
      </w:r>
      <w:r w:rsidRPr="009212D0">
        <w:rPr>
          <w:rFonts w:ascii="Arial" w:hAnsi="Arial" w:cs="Arial"/>
        </w:rPr>
        <w:t>s una herramienta informática, de la</w:t>
      </w:r>
      <w:r w:rsidR="00D76C89" w:rsidRPr="009212D0">
        <w:rPr>
          <w:rFonts w:ascii="Arial" w:hAnsi="Arial" w:cs="Arial"/>
        </w:rPr>
        <w:t xml:space="preserve"> </w:t>
      </w:r>
      <w:r w:rsidRPr="009212D0">
        <w:rPr>
          <w:rFonts w:ascii="Arial" w:hAnsi="Arial" w:cs="Arial"/>
        </w:rPr>
        <w:t>ANDJE, por medio de la cual se gestiona la información de la actividad litigiosa a cargo de las entidades y organismos estatales del orden nacion</w:t>
      </w:r>
      <w:r w:rsidR="0041163A" w:rsidRPr="009212D0">
        <w:rPr>
          <w:rFonts w:ascii="Arial" w:hAnsi="Arial" w:cs="Arial"/>
        </w:rPr>
        <w:t>al. Teniendo en cuenta que,</w:t>
      </w:r>
      <w:r w:rsidR="00970E39" w:rsidRPr="009212D0">
        <w:rPr>
          <w:rFonts w:ascii="Arial" w:hAnsi="Arial" w:cs="Arial"/>
        </w:rPr>
        <w:t xml:space="preserve"> la</w:t>
      </w:r>
      <w:r w:rsidR="0041163A" w:rsidRPr="009212D0">
        <w:rPr>
          <w:rFonts w:ascii="Arial" w:hAnsi="Arial" w:cs="Arial"/>
        </w:rPr>
        <w:t xml:space="preserve"> APC </w:t>
      </w:r>
      <w:r w:rsidRPr="009212D0">
        <w:rPr>
          <w:rFonts w:ascii="Arial" w:hAnsi="Arial" w:cs="Arial"/>
        </w:rPr>
        <w:t xml:space="preserve">Colombia es una entidad descentralizada de la Rama Ejecutiva del orden nacional, creada como Unidad Administrativa Especial, deberá adelantar todos los procesos judiciales y solicitudes de conciliación, a través de dicho sistema. </w:t>
      </w:r>
    </w:p>
    <w:p w14:paraId="0F740BB6" w14:textId="77777777" w:rsidR="006E3498" w:rsidRPr="009212D0" w:rsidRDefault="006E3498" w:rsidP="009212D0">
      <w:pPr>
        <w:pStyle w:val="NormalWeb"/>
        <w:spacing w:before="0" w:beforeAutospacing="0" w:after="0" w:afterAutospacing="0"/>
        <w:rPr>
          <w:rFonts w:ascii="Arial" w:hAnsi="Arial" w:cs="Arial"/>
        </w:rPr>
      </w:pPr>
    </w:p>
    <w:p w14:paraId="71F201A8" w14:textId="0FB1B8B8" w:rsidR="006E3498" w:rsidRPr="009212D0" w:rsidRDefault="006E3498" w:rsidP="009212D0">
      <w:pPr>
        <w:pStyle w:val="NormalWeb"/>
        <w:spacing w:before="0" w:beforeAutospacing="0" w:after="0" w:afterAutospacing="0"/>
        <w:rPr>
          <w:rFonts w:ascii="Arial" w:hAnsi="Arial" w:cs="Arial"/>
        </w:rPr>
      </w:pPr>
      <w:r w:rsidRPr="009212D0">
        <w:rPr>
          <w:rFonts w:ascii="Arial" w:hAnsi="Arial" w:cs="Arial"/>
        </w:rPr>
        <w:lastRenderedPageBreak/>
        <w:t xml:space="preserve">Así las cosas, este sistema cuenta con un módulo de </w:t>
      </w:r>
      <w:bookmarkStart w:id="93" w:name="abogado"/>
      <w:r w:rsidRPr="009212D0">
        <w:rPr>
          <w:rFonts w:ascii="Arial" w:hAnsi="Arial" w:cs="Arial"/>
        </w:rPr>
        <w:t xml:space="preserve">gestión de </w:t>
      </w:r>
      <w:r w:rsidR="00F95A4E" w:rsidRPr="009212D0">
        <w:rPr>
          <w:rFonts w:ascii="Arial" w:hAnsi="Arial" w:cs="Arial"/>
        </w:rPr>
        <w:t>C</w:t>
      </w:r>
      <w:r w:rsidRPr="009212D0">
        <w:rPr>
          <w:rFonts w:ascii="Arial" w:hAnsi="Arial" w:cs="Arial"/>
        </w:rPr>
        <w:t xml:space="preserve">omités de </w:t>
      </w:r>
      <w:r w:rsidR="00F95A4E" w:rsidRPr="009212D0">
        <w:rPr>
          <w:rFonts w:ascii="Arial" w:hAnsi="Arial" w:cs="Arial"/>
        </w:rPr>
        <w:t>C</w:t>
      </w:r>
      <w:r w:rsidRPr="009212D0">
        <w:rPr>
          <w:rFonts w:ascii="Arial" w:hAnsi="Arial" w:cs="Arial"/>
        </w:rPr>
        <w:t xml:space="preserve">onciliación al cual debe ingresar el abogado asignado para representar a la </w:t>
      </w:r>
      <w:r w:rsidR="00C625E8" w:rsidRPr="009212D0">
        <w:rPr>
          <w:rFonts w:ascii="Arial" w:hAnsi="Arial" w:cs="Arial"/>
        </w:rPr>
        <w:t>Agencia</w:t>
      </w:r>
      <w:r w:rsidRPr="009212D0">
        <w:rPr>
          <w:rFonts w:ascii="Arial" w:hAnsi="Arial" w:cs="Arial"/>
        </w:rPr>
        <w:t>, quien elaborará las fichas técnicas de conciliación extrajudicial, acción de repetición y llamamiento en garantía que serán presentadas para estudio de los miembros de los Comit</w:t>
      </w:r>
      <w:r w:rsidR="00C625E8" w:rsidRPr="009212D0">
        <w:rPr>
          <w:rFonts w:ascii="Arial" w:hAnsi="Arial" w:cs="Arial"/>
        </w:rPr>
        <w:t xml:space="preserve">és de Conciliación de </w:t>
      </w:r>
      <w:r w:rsidR="00970E39" w:rsidRPr="009212D0">
        <w:rPr>
          <w:rFonts w:ascii="Arial" w:hAnsi="Arial" w:cs="Arial"/>
        </w:rPr>
        <w:t xml:space="preserve">la </w:t>
      </w:r>
      <w:r w:rsidR="00C625E8" w:rsidRPr="009212D0">
        <w:rPr>
          <w:rFonts w:ascii="Arial" w:hAnsi="Arial" w:cs="Arial"/>
        </w:rPr>
        <w:t>APC Colombia</w:t>
      </w:r>
      <w:r w:rsidRPr="009212D0">
        <w:rPr>
          <w:rFonts w:ascii="Arial" w:hAnsi="Arial" w:cs="Arial"/>
        </w:rPr>
        <w:t>. El</w:t>
      </w:r>
      <w:r w:rsidR="00F95A4E" w:rsidRPr="009212D0">
        <w:rPr>
          <w:rFonts w:ascii="Arial" w:hAnsi="Arial" w:cs="Arial"/>
        </w:rPr>
        <w:t>(a)</w:t>
      </w:r>
      <w:r w:rsidRPr="009212D0">
        <w:rPr>
          <w:rFonts w:ascii="Arial" w:hAnsi="Arial" w:cs="Arial"/>
        </w:rPr>
        <w:t xml:space="preserve"> </w:t>
      </w:r>
      <w:r w:rsidR="00F95A4E" w:rsidRPr="009212D0">
        <w:rPr>
          <w:rFonts w:ascii="Arial" w:hAnsi="Arial" w:cs="Arial"/>
        </w:rPr>
        <w:t>A</w:t>
      </w:r>
      <w:r w:rsidRPr="009212D0">
        <w:rPr>
          <w:rFonts w:ascii="Arial" w:hAnsi="Arial" w:cs="Arial"/>
        </w:rPr>
        <w:t>poderado</w:t>
      </w:r>
      <w:r w:rsidR="00F95A4E" w:rsidRPr="009212D0">
        <w:rPr>
          <w:rFonts w:ascii="Arial" w:hAnsi="Arial" w:cs="Arial"/>
        </w:rPr>
        <w:t>(a)</w:t>
      </w:r>
      <w:r w:rsidRPr="009212D0">
        <w:rPr>
          <w:rFonts w:ascii="Arial" w:hAnsi="Arial" w:cs="Arial"/>
        </w:rPr>
        <w:t xml:space="preserve"> es el responsable directo de la veracidad y calidad de la información que reporta en el </w:t>
      </w:r>
      <w:proofErr w:type="spellStart"/>
      <w:r w:rsidR="00D76C89" w:rsidRPr="009212D0">
        <w:rPr>
          <w:rFonts w:ascii="Arial" w:hAnsi="Arial" w:cs="Arial"/>
        </w:rPr>
        <w:t>eKOGUI</w:t>
      </w:r>
      <w:proofErr w:type="spellEnd"/>
      <w:r w:rsidRPr="009212D0">
        <w:rPr>
          <w:rFonts w:ascii="Arial" w:hAnsi="Arial" w:cs="Arial"/>
        </w:rPr>
        <w:t xml:space="preserve"> en el marco de sus competencias. </w:t>
      </w:r>
    </w:p>
    <w:p w14:paraId="6C36813D" w14:textId="77777777" w:rsidR="006E3498" w:rsidRPr="009212D0" w:rsidRDefault="006E3498" w:rsidP="009212D0">
      <w:pPr>
        <w:pStyle w:val="NormalWeb"/>
        <w:spacing w:before="0" w:beforeAutospacing="0" w:after="0" w:afterAutospacing="0"/>
        <w:rPr>
          <w:rFonts w:ascii="Arial" w:hAnsi="Arial" w:cs="Arial"/>
        </w:rPr>
      </w:pPr>
    </w:p>
    <w:p w14:paraId="1A138071" w14:textId="068EA2B9" w:rsidR="00960386" w:rsidRPr="009212D0" w:rsidRDefault="006E3498" w:rsidP="009212D0">
      <w:pPr>
        <w:pStyle w:val="NormalWeb"/>
        <w:spacing w:before="0" w:beforeAutospacing="0" w:after="0" w:afterAutospacing="0"/>
        <w:rPr>
          <w:rFonts w:ascii="Arial" w:hAnsi="Arial" w:cs="Arial"/>
        </w:rPr>
      </w:pPr>
      <w:r w:rsidRPr="009212D0">
        <w:rPr>
          <w:rFonts w:ascii="Arial" w:hAnsi="Arial" w:cs="Arial"/>
        </w:rPr>
        <w:t>Para tal efecto, el</w:t>
      </w:r>
      <w:r w:rsidR="00AF7EF1" w:rsidRPr="009212D0">
        <w:rPr>
          <w:rFonts w:ascii="Arial" w:hAnsi="Arial" w:cs="Arial"/>
        </w:rPr>
        <w:t>(a)</w:t>
      </w:r>
      <w:r w:rsidRPr="009212D0">
        <w:rPr>
          <w:rFonts w:ascii="Arial" w:hAnsi="Arial" w:cs="Arial"/>
        </w:rPr>
        <w:t xml:space="preserve"> </w:t>
      </w:r>
      <w:r w:rsidR="00AF7EF1" w:rsidRPr="009212D0">
        <w:rPr>
          <w:rFonts w:ascii="Arial" w:hAnsi="Arial" w:cs="Arial"/>
        </w:rPr>
        <w:t>A</w:t>
      </w:r>
      <w:r w:rsidRPr="009212D0">
        <w:rPr>
          <w:rFonts w:ascii="Arial" w:hAnsi="Arial" w:cs="Arial"/>
        </w:rPr>
        <w:t>poderado</w:t>
      </w:r>
      <w:r w:rsidR="00AF7EF1" w:rsidRPr="009212D0">
        <w:rPr>
          <w:rFonts w:ascii="Arial" w:hAnsi="Arial" w:cs="Arial"/>
        </w:rPr>
        <w:t>(a)</w:t>
      </w:r>
      <w:r w:rsidRPr="009212D0">
        <w:rPr>
          <w:rFonts w:ascii="Arial" w:hAnsi="Arial" w:cs="Arial"/>
        </w:rPr>
        <w:t xml:space="preserve"> deberá gestionar su usuario y clave dentro de la plataforma</w:t>
      </w:r>
      <w:r w:rsidRPr="009212D0">
        <w:rPr>
          <w:rStyle w:val="Refdenotaalpie"/>
          <w:rFonts w:ascii="Arial" w:hAnsi="Arial" w:cs="Arial"/>
        </w:rPr>
        <w:footnoteReference w:id="4"/>
      </w:r>
      <w:r w:rsidRPr="009212D0">
        <w:rPr>
          <w:rFonts w:ascii="Arial" w:hAnsi="Arial" w:cs="Arial"/>
        </w:rPr>
        <w:t xml:space="preserve"> para que pueda gestionar las solicitudes de conciliación que hayan sido asignadas por el </w:t>
      </w:r>
      <w:r w:rsidR="00970E39" w:rsidRPr="009212D0">
        <w:rPr>
          <w:rFonts w:ascii="Arial" w:hAnsi="Arial" w:cs="Arial"/>
        </w:rPr>
        <w:t>A</w:t>
      </w:r>
      <w:r w:rsidRPr="009212D0">
        <w:rPr>
          <w:rFonts w:ascii="Arial" w:hAnsi="Arial" w:cs="Arial"/>
        </w:rPr>
        <w:t xml:space="preserve">dministrador del sistema de la </w:t>
      </w:r>
      <w:r w:rsidR="00C625E8" w:rsidRPr="009212D0">
        <w:rPr>
          <w:rFonts w:ascii="Arial" w:hAnsi="Arial" w:cs="Arial"/>
        </w:rPr>
        <w:t>Agencia</w:t>
      </w:r>
      <w:r w:rsidR="00970E39" w:rsidRPr="009212D0">
        <w:rPr>
          <w:rFonts w:ascii="Arial" w:hAnsi="Arial" w:cs="Arial"/>
        </w:rPr>
        <w:t xml:space="preserve"> -</w:t>
      </w:r>
      <w:r w:rsidR="0041163A" w:rsidRPr="009212D0">
        <w:rPr>
          <w:rFonts w:ascii="Arial" w:hAnsi="Arial" w:cs="Arial"/>
        </w:rPr>
        <w:t xml:space="preserve"> Asesor</w:t>
      </w:r>
      <w:r w:rsidR="00970E39" w:rsidRPr="009212D0">
        <w:rPr>
          <w:rFonts w:ascii="Arial" w:hAnsi="Arial" w:cs="Arial"/>
        </w:rPr>
        <w:t>(a)</w:t>
      </w:r>
      <w:r w:rsidR="0041163A" w:rsidRPr="009212D0">
        <w:rPr>
          <w:rFonts w:ascii="Arial" w:hAnsi="Arial" w:cs="Arial"/>
        </w:rPr>
        <w:t xml:space="preserve"> con funciones de Gestión J</w:t>
      </w:r>
      <w:r w:rsidRPr="009212D0">
        <w:rPr>
          <w:rFonts w:ascii="Arial" w:hAnsi="Arial" w:cs="Arial"/>
        </w:rPr>
        <w:t>urídica; una vez ingresa a la plataforma, para elaborar una ficha técnica del Comité de Conciliación es preciso que diligencie los campos allí rel</w:t>
      </w:r>
      <w:r w:rsidR="004C1814" w:rsidRPr="009212D0">
        <w:rPr>
          <w:rFonts w:ascii="Arial" w:hAnsi="Arial" w:cs="Arial"/>
        </w:rPr>
        <w:t>acionados, siguiendo esta ruta:</w:t>
      </w:r>
    </w:p>
    <w:p w14:paraId="290558F8" w14:textId="77777777" w:rsidR="005E18FF" w:rsidRPr="009212D0" w:rsidRDefault="005E18FF" w:rsidP="009212D0">
      <w:pPr>
        <w:pStyle w:val="NormalWeb"/>
        <w:spacing w:before="0" w:beforeAutospacing="0" w:after="0" w:afterAutospacing="0"/>
        <w:rPr>
          <w:rFonts w:ascii="Arial" w:hAnsi="Arial" w:cs="Arial"/>
        </w:rPr>
      </w:pPr>
    </w:p>
    <w:p w14:paraId="31348034" w14:textId="4379E728" w:rsidR="006E3498" w:rsidRPr="009212D0" w:rsidRDefault="006E3498" w:rsidP="009212D0">
      <w:pPr>
        <w:pStyle w:val="NormalWeb"/>
        <w:spacing w:before="0" w:beforeAutospacing="0" w:after="0" w:afterAutospacing="0"/>
        <w:rPr>
          <w:rFonts w:ascii="Arial" w:hAnsi="Arial" w:cs="Arial"/>
        </w:rPr>
      </w:pPr>
      <w:r w:rsidRPr="009212D0">
        <w:rPr>
          <w:rFonts w:ascii="Arial" w:hAnsi="Arial" w:cs="Arial"/>
          <w:noProof/>
        </w:rPr>
        <w:drawing>
          <wp:inline distT="0" distB="0" distL="0" distR="0" wp14:anchorId="313BA327" wp14:editId="06FC6529">
            <wp:extent cx="6238875" cy="2022475"/>
            <wp:effectExtent l="0" t="0" r="9525" b="0"/>
            <wp:docPr id="25" name="Imagen 25" descr="EKOGUI&#10;&#10;Captura de imagen: Donde se visualiza el Sistema Único de Gestión e Información (E-kogui), para elaborar la ficha técnica del Comité de Concili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EKOGUI&#10;&#10;Captura de imagen: Donde se visualiza el Sistema Único de Gestión e Información (E-kogui), para elaborar la ficha técnica del Comité de Conciliació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8991" cy="2041963"/>
                    </a:xfrm>
                    <a:prstGeom prst="rect">
                      <a:avLst/>
                    </a:prstGeom>
                    <a:noFill/>
                    <a:ln>
                      <a:noFill/>
                    </a:ln>
                  </pic:spPr>
                </pic:pic>
              </a:graphicData>
            </a:graphic>
          </wp:inline>
        </w:drawing>
      </w:r>
    </w:p>
    <w:p w14:paraId="7325BA7F" w14:textId="609C610C" w:rsidR="004F7167" w:rsidRPr="009212D0" w:rsidRDefault="004F7167" w:rsidP="009212D0">
      <w:pPr>
        <w:rPr>
          <w:rFonts w:cs="Arial"/>
          <w:szCs w:val="24"/>
          <w:shd w:val="clear" w:color="auto" w:fill="FFFFFF"/>
        </w:rPr>
      </w:pPr>
      <w:r w:rsidRPr="009212D0">
        <w:rPr>
          <w:rFonts w:cs="Arial"/>
          <w:b/>
          <w:szCs w:val="24"/>
        </w:rPr>
        <w:t>Fuente:</w:t>
      </w:r>
      <w:r w:rsidRPr="009212D0">
        <w:rPr>
          <w:rFonts w:cs="Arial"/>
          <w:szCs w:val="24"/>
        </w:rPr>
        <w:t xml:space="preserve"> Información tomada del </w:t>
      </w:r>
      <w:r w:rsidRPr="009212D0">
        <w:rPr>
          <w:rFonts w:cs="Arial"/>
          <w:szCs w:val="24"/>
        </w:rPr>
        <w:fldChar w:fldCharType="begin"/>
      </w:r>
      <w:r w:rsidRPr="009212D0">
        <w:rPr>
          <w:rFonts w:cs="Arial"/>
          <w:szCs w:val="24"/>
        </w:rPr>
        <w:instrText xml:space="preserve"> HYPERLINK "https://ekogui.defensajuridica.gov.co/Pages/p_frecuentes.aspx" </w:instrText>
      </w:r>
      <w:r w:rsidRPr="009212D0">
        <w:rPr>
          <w:rFonts w:cs="Arial"/>
          <w:szCs w:val="24"/>
        </w:rPr>
        <w:fldChar w:fldCharType="separate"/>
      </w:r>
      <w:r w:rsidRPr="009212D0">
        <w:rPr>
          <w:rFonts w:cs="Arial"/>
          <w:b/>
          <w:bCs/>
          <w:color w:val="1A0DAB"/>
          <w:szCs w:val="24"/>
          <w:shd w:val="clear" w:color="auto" w:fill="FFFFFF"/>
        </w:rPr>
        <w:t xml:space="preserve"> </w:t>
      </w:r>
      <w:r w:rsidRPr="009212D0">
        <w:rPr>
          <w:rFonts w:cs="Arial"/>
          <w:bCs/>
          <w:szCs w:val="24"/>
          <w:shd w:val="clear" w:color="auto" w:fill="FFFFFF"/>
        </w:rPr>
        <w:t>Sistema Único de Gestión e Información </w:t>
      </w:r>
      <w:proofErr w:type="spellStart"/>
      <w:r w:rsidR="0026000B" w:rsidRPr="009212D0">
        <w:rPr>
          <w:rFonts w:cs="Arial"/>
          <w:szCs w:val="24"/>
        </w:rPr>
        <w:t>e</w:t>
      </w:r>
      <w:r w:rsidR="00D76C89" w:rsidRPr="009212D0">
        <w:rPr>
          <w:rFonts w:cs="Arial"/>
          <w:szCs w:val="24"/>
        </w:rPr>
        <w:t>KOGUI</w:t>
      </w:r>
      <w:proofErr w:type="spellEnd"/>
      <w:r w:rsidRPr="009212D0">
        <w:rPr>
          <w:rFonts w:cs="Arial"/>
          <w:szCs w:val="24"/>
        </w:rPr>
        <w:t>, diciembre de 2023.</w:t>
      </w:r>
    </w:p>
    <w:p w14:paraId="36A5B7AF" w14:textId="097082F7" w:rsidR="00332AEB" w:rsidRPr="009212D0" w:rsidRDefault="004F7167" w:rsidP="009212D0">
      <w:pPr>
        <w:pStyle w:val="NormalWeb"/>
        <w:spacing w:before="0" w:beforeAutospacing="0" w:after="0" w:afterAutospacing="0"/>
        <w:rPr>
          <w:rFonts w:ascii="Arial" w:hAnsi="Arial" w:cs="Arial"/>
        </w:rPr>
      </w:pPr>
      <w:r w:rsidRPr="009212D0">
        <w:rPr>
          <w:rFonts w:ascii="Arial" w:hAnsi="Arial" w:cs="Arial"/>
        </w:rPr>
        <w:fldChar w:fldCharType="end"/>
      </w:r>
    </w:p>
    <w:p w14:paraId="46272A80" w14:textId="6A99B443" w:rsidR="006E3498" w:rsidRPr="009212D0" w:rsidRDefault="006E3498" w:rsidP="009212D0">
      <w:pPr>
        <w:pStyle w:val="NormalWeb"/>
        <w:spacing w:before="0" w:beforeAutospacing="0" w:after="0" w:afterAutospacing="0"/>
        <w:rPr>
          <w:rFonts w:ascii="Arial" w:hAnsi="Arial" w:cs="Arial"/>
        </w:rPr>
      </w:pPr>
      <w:r w:rsidRPr="009212D0">
        <w:rPr>
          <w:rFonts w:ascii="Arial" w:hAnsi="Arial" w:cs="Arial"/>
          <w:noProof/>
        </w:rPr>
        <w:lastRenderedPageBreak/>
        <w:drawing>
          <wp:inline distT="0" distB="0" distL="0" distR="0" wp14:anchorId="53859973" wp14:editId="6FC2CF91">
            <wp:extent cx="6305550" cy="2065020"/>
            <wp:effectExtent l="0" t="0" r="0" b="0"/>
            <wp:docPr id="26" name="Imagen 26" descr="EKOGUI&#10;&#10;Captura de imagen: Donde se visualiza el Sistema Único de Gestión e Información (E-kogui), para elaborar la ficha técnica del Comité de Concili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EKOGUI&#10;&#10;Captura de imagen: Donde se visualiza el Sistema Único de Gestión e Información (E-kogui), para elaborar la ficha técnica del Comité de Conciliació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5978" cy="2071710"/>
                    </a:xfrm>
                    <a:prstGeom prst="rect">
                      <a:avLst/>
                    </a:prstGeom>
                    <a:noFill/>
                    <a:ln>
                      <a:noFill/>
                    </a:ln>
                  </pic:spPr>
                </pic:pic>
              </a:graphicData>
            </a:graphic>
          </wp:inline>
        </w:drawing>
      </w:r>
    </w:p>
    <w:p w14:paraId="2F6C26B2" w14:textId="529BE67F" w:rsidR="004F7167" w:rsidRPr="009212D0" w:rsidRDefault="004F7167" w:rsidP="009212D0">
      <w:pPr>
        <w:rPr>
          <w:rFonts w:cs="Arial"/>
          <w:szCs w:val="24"/>
          <w:shd w:val="clear" w:color="auto" w:fill="FFFFFF"/>
        </w:rPr>
      </w:pPr>
      <w:r w:rsidRPr="009212D0">
        <w:rPr>
          <w:rFonts w:cs="Arial"/>
          <w:b/>
          <w:szCs w:val="24"/>
        </w:rPr>
        <w:t>Fuente:</w:t>
      </w:r>
      <w:r w:rsidRPr="009212D0">
        <w:rPr>
          <w:rFonts w:cs="Arial"/>
          <w:szCs w:val="24"/>
        </w:rPr>
        <w:t xml:space="preserve"> Información tomada del </w:t>
      </w:r>
      <w:r w:rsidRPr="009212D0">
        <w:rPr>
          <w:rFonts w:cs="Arial"/>
          <w:szCs w:val="24"/>
        </w:rPr>
        <w:fldChar w:fldCharType="begin"/>
      </w:r>
      <w:r w:rsidRPr="009212D0">
        <w:rPr>
          <w:rFonts w:cs="Arial"/>
          <w:szCs w:val="24"/>
        </w:rPr>
        <w:instrText xml:space="preserve"> HYPERLINK "https://ekogui.defensajuridica.gov.co/Pages/p_frecuentes.aspx" </w:instrText>
      </w:r>
      <w:r w:rsidRPr="009212D0">
        <w:rPr>
          <w:rFonts w:cs="Arial"/>
          <w:szCs w:val="24"/>
        </w:rPr>
        <w:fldChar w:fldCharType="separate"/>
      </w:r>
      <w:r w:rsidRPr="009212D0">
        <w:rPr>
          <w:rFonts w:cs="Arial"/>
          <w:b/>
          <w:bCs/>
          <w:color w:val="1A0DAB"/>
          <w:szCs w:val="24"/>
          <w:shd w:val="clear" w:color="auto" w:fill="FFFFFF"/>
        </w:rPr>
        <w:t xml:space="preserve"> </w:t>
      </w:r>
      <w:r w:rsidRPr="009212D0">
        <w:rPr>
          <w:rFonts w:cs="Arial"/>
          <w:bCs/>
          <w:szCs w:val="24"/>
          <w:shd w:val="clear" w:color="auto" w:fill="FFFFFF"/>
        </w:rPr>
        <w:t>Sistema Único de Gestión e Información </w:t>
      </w:r>
      <w:proofErr w:type="spellStart"/>
      <w:r w:rsidR="0026000B" w:rsidRPr="009212D0">
        <w:rPr>
          <w:rFonts w:cs="Arial"/>
          <w:szCs w:val="24"/>
        </w:rPr>
        <w:t>e</w:t>
      </w:r>
      <w:r w:rsidR="00D76C89" w:rsidRPr="009212D0">
        <w:rPr>
          <w:rFonts w:cs="Arial"/>
          <w:szCs w:val="24"/>
        </w:rPr>
        <w:t>KOGUI</w:t>
      </w:r>
      <w:proofErr w:type="spellEnd"/>
      <w:r w:rsidRPr="009212D0">
        <w:rPr>
          <w:rFonts w:cs="Arial"/>
          <w:szCs w:val="24"/>
        </w:rPr>
        <w:t>, diciembre de 2023.</w:t>
      </w:r>
    </w:p>
    <w:p w14:paraId="0A614C48" w14:textId="7C5EA42E" w:rsidR="006E3498" w:rsidRPr="009212D0" w:rsidRDefault="004F7167" w:rsidP="009212D0">
      <w:pPr>
        <w:pStyle w:val="NormalWeb"/>
        <w:spacing w:before="0" w:beforeAutospacing="0" w:after="0" w:afterAutospacing="0"/>
        <w:rPr>
          <w:rFonts w:ascii="Arial" w:hAnsi="Arial" w:cs="Arial"/>
        </w:rPr>
      </w:pPr>
      <w:r w:rsidRPr="009212D0">
        <w:rPr>
          <w:rFonts w:ascii="Arial" w:hAnsi="Arial" w:cs="Arial"/>
        </w:rPr>
        <w:fldChar w:fldCharType="end"/>
      </w:r>
    </w:p>
    <w:p w14:paraId="51B82ADD" w14:textId="3185BA68" w:rsidR="006E3498" w:rsidRPr="009212D0" w:rsidRDefault="006E3498" w:rsidP="009212D0">
      <w:pPr>
        <w:pStyle w:val="NormalWeb"/>
        <w:spacing w:before="0" w:beforeAutospacing="0" w:after="0" w:afterAutospacing="0"/>
        <w:rPr>
          <w:rFonts w:ascii="Arial" w:hAnsi="Arial" w:cs="Arial"/>
        </w:rPr>
      </w:pPr>
      <w:r w:rsidRPr="009212D0">
        <w:rPr>
          <w:rFonts w:ascii="Arial" w:hAnsi="Arial" w:cs="Arial"/>
          <w:noProof/>
        </w:rPr>
        <w:drawing>
          <wp:inline distT="0" distB="0" distL="0" distR="0" wp14:anchorId="28F6FFEF" wp14:editId="224C6132">
            <wp:extent cx="6320155" cy="2157984"/>
            <wp:effectExtent l="0" t="0" r="4445" b="0"/>
            <wp:docPr id="2" name="Imagen 2" descr="EKOGUI&#10;&#10;Captura de imagen: Donde se visualiza el Sistema Único de Gestión e Información (E-kogui), para elaborar la ficha técnica del Comité de Concili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KOGUI&#10;&#10;Captura de imagen: Donde se visualiza el Sistema Único de Gestión e Información (E-kogui), para elaborar la ficha técnica del Comité de Conciliació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3309" cy="2162476"/>
                    </a:xfrm>
                    <a:prstGeom prst="rect">
                      <a:avLst/>
                    </a:prstGeom>
                    <a:noFill/>
                    <a:ln>
                      <a:noFill/>
                    </a:ln>
                  </pic:spPr>
                </pic:pic>
              </a:graphicData>
            </a:graphic>
          </wp:inline>
        </w:drawing>
      </w:r>
    </w:p>
    <w:p w14:paraId="502A2118" w14:textId="0330F0F8" w:rsidR="004F7167" w:rsidRPr="009212D0" w:rsidRDefault="004F7167" w:rsidP="009212D0">
      <w:pPr>
        <w:rPr>
          <w:rFonts w:cs="Arial"/>
          <w:szCs w:val="24"/>
          <w:shd w:val="clear" w:color="auto" w:fill="FFFFFF"/>
        </w:rPr>
      </w:pPr>
      <w:r w:rsidRPr="009212D0">
        <w:rPr>
          <w:rFonts w:cs="Arial"/>
          <w:b/>
          <w:szCs w:val="24"/>
        </w:rPr>
        <w:t>Fuente:</w:t>
      </w:r>
      <w:r w:rsidRPr="009212D0">
        <w:rPr>
          <w:rFonts w:cs="Arial"/>
          <w:szCs w:val="24"/>
        </w:rPr>
        <w:t xml:space="preserve"> Información tomada del </w:t>
      </w:r>
      <w:r w:rsidRPr="009212D0">
        <w:rPr>
          <w:rFonts w:cs="Arial"/>
          <w:szCs w:val="24"/>
        </w:rPr>
        <w:fldChar w:fldCharType="begin"/>
      </w:r>
      <w:r w:rsidRPr="009212D0">
        <w:rPr>
          <w:rFonts w:cs="Arial"/>
          <w:szCs w:val="24"/>
        </w:rPr>
        <w:instrText xml:space="preserve"> HYPERLINK "https://ekogui.defensajuridica.gov.co/Pages/p_frecuentes.aspx" </w:instrText>
      </w:r>
      <w:r w:rsidRPr="009212D0">
        <w:rPr>
          <w:rFonts w:cs="Arial"/>
          <w:szCs w:val="24"/>
        </w:rPr>
        <w:fldChar w:fldCharType="separate"/>
      </w:r>
      <w:r w:rsidRPr="009212D0">
        <w:rPr>
          <w:rFonts w:cs="Arial"/>
          <w:b/>
          <w:bCs/>
          <w:color w:val="1A0DAB"/>
          <w:szCs w:val="24"/>
          <w:shd w:val="clear" w:color="auto" w:fill="FFFFFF"/>
        </w:rPr>
        <w:t xml:space="preserve"> </w:t>
      </w:r>
      <w:r w:rsidRPr="009212D0">
        <w:rPr>
          <w:rFonts w:cs="Arial"/>
          <w:bCs/>
          <w:szCs w:val="24"/>
          <w:shd w:val="clear" w:color="auto" w:fill="FFFFFF"/>
        </w:rPr>
        <w:t>Sistema Único de Gestión e Información </w:t>
      </w:r>
      <w:proofErr w:type="spellStart"/>
      <w:r w:rsidR="0026000B" w:rsidRPr="009212D0">
        <w:rPr>
          <w:rFonts w:cs="Arial"/>
          <w:szCs w:val="24"/>
        </w:rPr>
        <w:t>e</w:t>
      </w:r>
      <w:r w:rsidR="00D76C89" w:rsidRPr="009212D0">
        <w:rPr>
          <w:rFonts w:cs="Arial"/>
          <w:szCs w:val="24"/>
        </w:rPr>
        <w:t>KOGUI</w:t>
      </w:r>
      <w:proofErr w:type="spellEnd"/>
      <w:r w:rsidRPr="009212D0">
        <w:rPr>
          <w:rFonts w:cs="Arial"/>
          <w:szCs w:val="24"/>
        </w:rPr>
        <w:t>, diciembre de 2023.</w:t>
      </w:r>
    </w:p>
    <w:p w14:paraId="7B4469C9" w14:textId="77777777" w:rsidR="004F7167" w:rsidRPr="009212D0" w:rsidRDefault="004F7167" w:rsidP="009212D0">
      <w:pPr>
        <w:pStyle w:val="NormalWeb"/>
        <w:spacing w:before="0" w:beforeAutospacing="0" w:after="0" w:afterAutospacing="0"/>
        <w:rPr>
          <w:rFonts w:ascii="Arial" w:hAnsi="Arial" w:cs="Arial"/>
        </w:rPr>
      </w:pPr>
      <w:r w:rsidRPr="009212D0">
        <w:rPr>
          <w:rFonts w:ascii="Arial" w:hAnsi="Arial" w:cs="Arial"/>
        </w:rPr>
        <w:fldChar w:fldCharType="end"/>
      </w:r>
    </w:p>
    <w:p w14:paraId="724CF7BA" w14:textId="77777777" w:rsidR="004F7167" w:rsidRPr="009212D0" w:rsidRDefault="004F7167" w:rsidP="009212D0">
      <w:pPr>
        <w:pStyle w:val="NormalWeb"/>
        <w:spacing w:before="0" w:beforeAutospacing="0" w:after="0" w:afterAutospacing="0"/>
        <w:rPr>
          <w:rFonts w:ascii="Arial" w:hAnsi="Arial" w:cs="Arial"/>
        </w:rPr>
      </w:pPr>
    </w:p>
    <w:p w14:paraId="21514FC8" w14:textId="30F7FFDE" w:rsidR="006E3498" w:rsidRPr="009212D0" w:rsidRDefault="006E3498" w:rsidP="009212D0">
      <w:pPr>
        <w:widowControl w:val="0"/>
        <w:autoSpaceDE w:val="0"/>
        <w:autoSpaceDN w:val="0"/>
        <w:rPr>
          <w:rFonts w:eastAsia="Century Gothic" w:cs="Arial"/>
          <w:szCs w:val="24"/>
          <w:lang w:bidi="es-CO"/>
        </w:rPr>
      </w:pPr>
      <w:r w:rsidRPr="009212D0">
        <w:rPr>
          <w:rFonts w:cs="Arial"/>
          <w:noProof/>
          <w:szCs w:val="24"/>
        </w:rPr>
        <w:lastRenderedPageBreak/>
        <w:drawing>
          <wp:inline distT="0" distB="0" distL="0" distR="0" wp14:anchorId="3B75519A" wp14:editId="21E334EA">
            <wp:extent cx="6304783" cy="2179930"/>
            <wp:effectExtent l="0" t="0" r="1270" b="0"/>
            <wp:docPr id="19" name="Imagen 19" descr="EKOGUI&#10;&#10;Captura de imagen: Donde se visualiza el Sistema Único de Gestión e Información (E-kogui), para elaborar la ficha técnica del Comité de Concili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EKOGUI&#10;&#10;Captura de imagen: Donde se visualiza el Sistema Único de Gestión e Información (E-kogui), para elaborar la ficha técnica del Comité de Conciliación."/>
                    <pic:cNvPicPr/>
                  </pic:nvPicPr>
                  <pic:blipFill rotWithShape="1">
                    <a:blip r:embed="rId19"/>
                    <a:srcRect l="25288" t="33192" r="25662" b="12191"/>
                    <a:stretch/>
                  </pic:blipFill>
                  <pic:spPr bwMode="auto">
                    <a:xfrm>
                      <a:off x="0" y="0"/>
                      <a:ext cx="6352500" cy="2196429"/>
                    </a:xfrm>
                    <a:prstGeom prst="rect">
                      <a:avLst/>
                    </a:prstGeom>
                    <a:ln>
                      <a:noFill/>
                    </a:ln>
                    <a:extLst>
                      <a:ext uri="{53640926-AAD7-44D8-BBD7-CCE9431645EC}">
                        <a14:shadowObscured xmlns:a14="http://schemas.microsoft.com/office/drawing/2010/main"/>
                      </a:ext>
                    </a:extLst>
                  </pic:spPr>
                </pic:pic>
              </a:graphicData>
            </a:graphic>
          </wp:inline>
        </w:drawing>
      </w:r>
    </w:p>
    <w:p w14:paraId="579A624D" w14:textId="70319445" w:rsidR="004F7167" w:rsidRPr="009212D0" w:rsidRDefault="004F7167" w:rsidP="009212D0">
      <w:pPr>
        <w:rPr>
          <w:rFonts w:cs="Arial"/>
          <w:szCs w:val="24"/>
          <w:shd w:val="clear" w:color="auto" w:fill="FFFFFF"/>
        </w:rPr>
      </w:pPr>
      <w:r w:rsidRPr="009212D0">
        <w:rPr>
          <w:rFonts w:cs="Arial"/>
          <w:b/>
          <w:szCs w:val="24"/>
        </w:rPr>
        <w:t>Fuente:</w:t>
      </w:r>
      <w:r w:rsidRPr="009212D0">
        <w:rPr>
          <w:rFonts w:cs="Arial"/>
          <w:szCs w:val="24"/>
        </w:rPr>
        <w:t xml:space="preserve"> Información tomada del </w:t>
      </w:r>
      <w:r w:rsidRPr="009212D0">
        <w:rPr>
          <w:rFonts w:cs="Arial"/>
          <w:szCs w:val="24"/>
        </w:rPr>
        <w:fldChar w:fldCharType="begin"/>
      </w:r>
      <w:r w:rsidRPr="009212D0">
        <w:rPr>
          <w:rFonts w:cs="Arial"/>
          <w:szCs w:val="24"/>
        </w:rPr>
        <w:instrText xml:space="preserve"> HYPERLINK "https://ekogui.defensajuridica.gov.co/Pages/p_frecuentes.aspx" </w:instrText>
      </w:r>
      <w:r w:rsidRPr="009212D0">
        <w:rPr>
          <w:rFonts w:cs="Arial"/>
          <w:szCs w:val="24"/>
        </w:rPr>
        <w:fldChar w:fldCharType="separate"/>
      </w:r>
      <w:r w:rsidRPr="009212D0">
        <w:rPr>
          <w:rFonts w:cs="Arial"/>
          <w:b/>
          <w:bCs/>
          <w:color w:val="1A0DAB"/>
          <w:szCs w:val="24"/>
          <w:shd w:val="clear" w:color="auto" w:fill="FFFFFF"/>
        </w:rPr>
        <w:t xml:space="preserve"> </w:t>
      </w:r>
      <w:r w:rsidRPr="009212D0">
        <w:rPr>
          <w:rFonts w:cs="Arial"/>
          <w:bCs/>
          <w:szCs w:val="24"/>
          <w:shd w:val="clear" w:color="auto" w:fill="FFFFFF"/>
        </w:rPr>
        <w:t>Sistema Único de Gestión e Información </w:t>
      </w:r>
      <w:proofErr w:type="spellStart"/>
      <w:r w:rsidR="0026000B" w:rsidRPr="009212D0">
        <w:rPr>
          <w:rFonts w:cs="Arial"/>
          <w:szCs w:val="24"/>
        </w:rPr>
        <w:t>e</w:t>
      </w:r>
      <w:r w:rsidR="00D76C89" w:rsidRPr="009212D0">
        <w:rPr>
          <w:rFonts w:cs="Arial"/>
          <w:szCs w:val="24"/>
        </w:rPr>
        <w:t>KOGUI</w:t>
      </w:r>
      <w:proofErr w:type="spellEnd"/>
      <w:r w:rsidRPr="009212D0">
        <w:rPr>
          <w:rFonts w:cs="Arial"/>
          <w:szCs w:val="24"/>
        </w:rPr>
        <w:t>, diciembre de 2023.</w:t>
      </w:r>
    </w:p>
    <w:p w14:paraId="58BA1AA8" w14:textId="77777777" w:rsidR="004F7167" w:rsidRPr="009212D0" w:rsidRDefault="004F7167" w:rsidP="009212D0">
      <w:pPr>
        <w:pStyle w:val="NormalWeb"/>
        <w:spacing w:before="0" w:beforeAutospacing="0" w:after="0" w:afterAutospacing="0"/>
        <w:rPr>
          <w:rFonts w:ascii="Arial" w:hAnsi="Arial" w:cs="Arial"/>
        </w:rPr>
      </w:pPr>
      <w:r w:rsidRPr="009212D0">
        <w:rPr>
          <w:rFonts w:ascii="Arial" w:hAnsi="Arial" w:cs="Arial"/>
        </w:rPr>
        <w:fldChar w:fldCharType="end"/>
      </w:r>
    </w:p>
    <w:bookmarkEnd w:id="93"/>
    <w:p w14:paraId="71E25A66" w14:textId="23253FF0" w:rsidR="006E3498" w:rsidRPr="009212D0" w:rsidRDefault="006E3498" w:rsidP="009212D0">
      <w:pPr>
        <w:widowControl w:val="0"/>
        <w:autoSpaceDE w:val="0"/>
        <w:autoSpaceDN w:val="0"/>
        <w:ind w:right="49"/>
        <w:rPr>
          <w:rFonts w:eastAsia="Century Gothic" w:cs="Arial"/>
          <w:szCs w:val="24"/>
          <w:lang w:bidi="es-CO"/>
        </w:rPr>
      </w:pPr>
      <w:r w:rsidRPr="009212D0">
        <w:rPr>
          <w:rFonts w:eastAsia="Century Gothic" w:cs="Arial"/>
          <w:szCs w:val="24"/>
          <w:lang w:bidi="es-CO"/>
        </w:rPr>
        <w:t>Una vez el</w:t>
      </w:r>
      <w:r w:rsidR="00AF7EF1" w:rsidRPr="009212D0">
        <w:rPr>
          <w:rFonts w:eastAsia="Century Gothic" w:cs="Arial"/>
          <w:szCs w:val="24"/>
          <w:lang w:bidi="es-CO"/>
        </w:rPr>
        <w:t>(a)</w:t>
      </w:r>
      <w:r w:rsidRPr="009212D0">
        <w:rPr>
          <w:rFonts w:eastAsia="Century Gothic" w:cs="Arial"/>
          <w:szCs w:val="24"/>
          <w:lang w:bidi="es-CO"/>
        </w:rPr>
        <w:t xml:space="preserve"> </w:t>
      </w:r>
      <w:r w:rsidR="00AF7EF1" w:rsidRPr="009212D0">
        <w:rPr>
          <w:rFonts w:eastAsia="Century Gothic" w:cs="Arial"/>
          <w:szCs w:val="24"/>
          <w:lang w:bidi="es-CO"/>
        </w:rPr>
        <w:t>A</w:t>
      </w:r>
      <w:r w:rsidRPr="009212D0">
        <w:rPr>
          <w:rFonts w:eastAsia="Century Gothic" w:cs="Arial"/>
          <w:szCs w:val="24"/>
          <w:lang w:bidi="es-CO"/>
        </w:rPr>
        <w:t>poderado</w:t>
      </w:r>
      <w:r w:rsidR="00AF7EF1" w:rsidRPr="009212D0">
        <w:rPr>
          <w:rFonts w:eastAsia="Century Gothic" w:cs="Arial"/>
          <w:szCs w:val="24"/>
          <w:lang w:bidi="es-CO"/>
        </w:rPr>
        <w:t>(A)</w:t>
      </w:r>
      <w:r w:rsidRPr="009212D0">
        <w:rPr>
          <w:rFonts w:eastAsia="Century Gothic" w:cs="Arial"/>
          <w:szCs w:val="24"/>
          <w:lang w:bidi="es-CO"/>
        </w:rPr>
        <w:t xml:space="preserve"> asignado diligencia la ficha técnica, la cual debe contener el pronunciamiento del abogado respectivo sobre la procedencia o improcedencia de la conciliación, una vez analizado el caso, lo remite al</w:t>
      </w:r>
      <w:r w:rsidR="00AF7EF1" w:rsidRPr="009212D0">
        <w:rPr>
          <w:rFonts w:eastAsia="Century Gothic" w:cs="Arial"/>
          <w:szCs w:val="24"/>
          <w:lang w:bidi="es-CO"/>
        </w:rPr>
        <w:t>(a)</w:t>
      </w:r>
      <w:r w:rsidRPr="009212D0">
        <w:rPr>
          <w:rFonts w:eastAsia="Century Gothic" w:cs="Arial"/>
          <w:szCs w:val="24"/>
          <w:lang w:bidi="es-CO"/>
        </w:rPr>
        <w:t xml:space="preserve"> </w:t>
      </w:r>
      <w:proofErr w:type="gramStart"/>
      <w:r w:rsidRPr="009212D0">
        <w:rPr>
          <w:rFonts w:eastAsia="Century Gothic" w:cs="Arial"/>
          <w:szCs w:val="24"/>
          <w:lang w:bidi="es-CO"/>
        </w:rPr>
        <w:t>Secretario</w:t>
      </w:r>
      <w:proofErr w:type="gramEnd"/>
      <w:r w:rsidR="00AF7EF1" w:rsidRPr="009212D0">
        <w:rPr>
          <w:rFonts w:eastAsia="Century Gothic" w:cs="Arial"/>
          <w:szCs w:val="24"/>
          <w:lang w:bidi="es-CO"/>
        </w:rPr>
        <w:t>(a)</w:t>
      </w:r>
      <w:r w:rsidRPr="009212D0">
        <w:rPr>
          <w:rFonts w:eastAsia="Century Gothic" w:cs="Arial"/>
          <w:szCs w:val="24"/>
          <w:lang w:bidi="es-CO"/>
        </w:rPr>
        <w:t xml:space="preserve"> </w:t>
      </w:r>
      <w:r w:rsidR="00390615" w:rsidRPr="009212D0">
        <w:rPr>
          <w:rFonts w:eastAsia="Century Gothic" w:cs="Arial"/>
          <w:szCs w:val="24"/>
          <w:lang w:bidi="es-CO"/>
        </w:rPr>
        <w:t>t</w:t>
      </w:r>
      <w:r w:rsidRPr="009212D0">
        <w:rPr>
          <w:rFonts w:eastAsia="Century Gothic" w:cs="Arial"/>
          <w:szCs w:val="24"/>
          <w:lang w:bidi="es-CO"/>
        </w:rPr>
        <w:t>écnico</w:t>
      </w:r>
      <w:r w:rsidR="00AF7EF1" w:rsidRPr="009212D0">
        <w:rPr>
          <w:rFonts w:eastAsia="Century Gothic" w:cs="Arial"/>
          <w:szCs w:val="24"/>
          <w:lang w:bidi="es-CO"/>
        </w:rPr>
        <w:t>(a)</w:t>
      </w:r>
      <w:r w:rsidRPr="009212D0">
        <w:rPr>
          <w:rFonts w:eastAsia="Century Gothic" w:cs="Arial"/>
          <w:szCs w:val="24"/>
          <w:lang w:bidi="es-CO"/>
        </w:rPr>
        <w:t xml:space="preserve"> del Comité de Conciliación, para que éste convoque a sesión y ponga a consideración de dicha instancia el caso para que se decida si se concilia o no en la audiencia a la que fue citada la </w:t>
      </w:r>
      <w:r w:rsidR="004F7167" w:rsidRPr="009212D0">
        <w:rPr>
          <w:rFonts w:eastAsia="Century Gothic" w:cs="Arial"/>
          <w:szCs w:val="24"/>
          <w:lang w:bidi="es-CO"/>
        </w:rPr>
        <w:t>Agencia</w:t>
      </w:r>
      <w:r w:rsidRPr="009212D0">
        <w:rPr>
          <w:rFonts w:eastAsia="Century Gothic" w:cs="Arial"/>
          <w:szCs w:val="24"/>
          <w:lang w:bidi="es-CO"/>
        </w:rPr>
        <w:t xml:space="preserve">. </w:t>
      </w:r>
    </w:p>
    <w:p w14:paraId="36DB3799" w14:textId="77777777" w:rsidR="00960386" w:rsidRPr="009212D0" w:rsidRDefault="00960386" w:rsidP="009212D0">
      <w:pPr>
        <w:widowControl w:val="0"/>
        <w:autoSpaceDE w:val="0"/>
        <w:autoSpaceDN w:val="0"/>
        <w:ind w:right="49"/>
        <w:rPr>
          <w:rFonts w:eastAsia="Century Gothic" w:cs="Arial"/>
          <w:szCs w:val="24"/>
          <w:lang w:bidi="es-CO"/>
        </w:rPr>
      </w:pPr>
    </w:p>
    <w:p w14:paraId="519AC489" w14:textId="62CA0E8A" w:rsidR="006E3498" w:rsidRPr="009212D0" w:rsidRDefault="006E3498" w:rsidP="009212D0">
      <w:pPr>
        <w:widowControl w:val="0"/>
        <w:autoSpaceDE w:val="0"/>
        <w:autoSpaceDN w:val="0"/>
        <w:ind w:right="49"/>
        <w:rPr>
          <w:rFonts w:cs="Arial"/>
          <w:szCs w:val="24"/>
        </w:rPr>
      </w:pPr>
      <w:r w:rsidRPr="009212D0">
        <w:rPr>
          <w:rFonts w:eastAsia="Century Gothic" w:cs="Arial"/>
          <w:szCs w:val="24"/>
          <w:lang w:bidi="es-CO"/>
        </w:rPr>
        <w:t>Cuando se tiene la posición asumida por el Comité de Conciliación en la sesión correspondiente, el</w:t>
      </w:r>
      <w:r w:rsidR="00AF7EF1" w:rsidRPr="009212D0">
        <w:rPr>
          <w:rFonts w:eastAsia="Century Gothic" w:cs="Arial"/>
          <w:szCs w:val="24"/>
          <w:lang w:bidi="es-CO"/>
        </w:rPr>
        <w:t>(a)</w:t>
      </w:r>
      <w:r w:rsidRPr="009212D0">
        <w:rPr>
          <w:rFonts w:eastAsia="Century Gothic" w:cs="Arial"/>
          <w:szCs w:val="24"/>
          <w:lang w:bidi="es-CO"/>
        </w:rPr>
        <w:t xml:space="preserve"> </w:t>
      </w:r>
      <w:proofErr w:type="gramStart"/>
      <w:r w:rsidRPr="009212D0">
        <w:rPr>
          <w:rFonts w:eastAsia="Century Gothic" w:cs="Arial"/>
          <w:szCs w:val="24"/>
          <w:lang w:bidi="es-CO"/>
        </w:rPr>
        <w:t>Secretario</w:t>
      </w:r>
      <w:proofErr w:type="gramEnd"/>
      <w:r w:rsidR="00AF7EF1" w:rsidRPr="009212D0">
        <w:rPr>
          <w:rFonts w:eastAsia="Century Gothic" w:cs="Arial"/>
          <w:szCs w:val="24"/>
          <w:lang w:bidi="es-CO"/>
        </w:rPr>
        <w:t>(a)</w:t>
      </w:r>
      <w:r w:rsidRPr="009212D0">
        <w:rPr>
          <w:rFonts w:eastAsia="Century Gothic" w:cs="Arial"/>
          <w:szCs w:val="24"/>
          <w:lang w:bidi="es-CO"/>
        </w:rPr>
        <w:t xml:space="preserve"> </w:t>
      </w:r>
      <w:r w:rsidR="00390615" w:rsidRPr="009212D0">
        <w:rPr>
          <w:rFonts w:eastAsia="Century Gothic" w:cs="Arial"/>
          <w:szCs w:val="24"/>
          <w:lang w:bidi="es-CO"/>
        </w:rPr>
        <w:t>t</w:t>
      </w:r>
      <w:r w:rsidRPr="009212D0">
        <w:rPr>
          <w:rFonts w:eastAsia="Century Gothic" w:cs="Arial"/>
          <w:szCs w:val="24"/>
          <w:lang w:bidi="es-CO"/>
        </w:rPr>
        <w:t>écnico</w:t>
      </w:r>
      <w:r w:rsidR="00AF7EF1" w:rsidRPr="009212D0">
        <w:rPr>
          <w:rFonts w:eastAsia="Century Gothic" w:cs="Arial"/>
          <w:szCs w:val="24"/>
          <w:lang w:bidi="es-CO"/>
        </w:rPr>
        <w:t>(a)</w:t>
      </w:r>
      <w:r w:rsidRPr="009212D0">
        <w:rPr>
          <w:rFonts w:eastAsia="Century Gothic" w:cs="Arial"/>
          <w:szCs w:val="24"/>
          <w:lang w:bidi="es-CO"/>
        </w:rPr>
        <w:t xml:space="preserve"> elaborará el </w:t>
      </w:r>
      <w:r w:rsidR="00AF7EF1" w:rsidRPr="009212D0">
        <w:rPr>
          <w:rFonts w:eastAsia="Century Gothic" w:cs="Arial"/>
          <w:szCs w:val="24"/>
          <w:lang w:bidi="es-CO"/>
        </w:rPr>
        <w:t>A</w:t>
      </w:r>
      <w:r w:rsidRPr="009212D0">
        <w:rPr>
          <w:rFonts w:eastAsia="Century Gothic" w:cs="Arial"/>
          <w:szCs w:val="24"/>
          <w:lang w:bidi="es-CO"/>
        </w:rPr>
        <w:t>cta del comité y un extracto de la misma, remitiendo copia del acta y el original del extracto al</w:t>
      </w:r>
      <w:r w:rsidR="00AF7EF1" w:rsidRPr="009212D0">
        <w:rPr>
          <w:rFonts w:eastAsia="Century Gothic" w:cs="Arial"/>
          <w:szCs w:val="24"/>
          <w:lang w:bidi="es-CO"/>
        </w:rPr>
        <w:t>(a)</w:t>
      </w:r>
      <w:r w:rsidRPr="009212D0">
        <w:rPr>
          <w:rFonts w:eastAsia="Century Gothic" w:cs="Arial"/>
          <w:szCs w:val="24"/>
          <w:lang w:bidi="es-CO"/>
        </w:rPr>
        <w:t xml:space="preserve"> </w:t>
      </w:r>
      <w:r w:rsidR="00AF7EF1" w:rsidRPr="009212D0">
        <w:rPr>
          <w:rFonts w:eastAsia="Century Gothic" w:cs="Arial"/>
          <w:szCs w:val="24"/>
          <w:lang w:bidi="es-CO"/>
        </w:rPr>
        <w:t>A</w:t>
      </w:r>
      <w:r w:rsidRPr="009212D0">
        <w:rPr>
          <w:rFonts w:eastAsia="Century Gothic" w:cs="Arial"/>
          <w:szCs w:val="24"/>
          <w:lang w:bidi="es-CO"/>
        </w:rPr>
        <w:t>poderado</w:t>
      </w:r>
      <w:r w:rsidR="00AF7EF1" w:rsidRPr="009212D0">
        <w:rPr>
          <w:rFonts w:eastAsia="Century Gothic" w:cs="Arial"/>
          <w:szCs w:val="24"/>
          <w:lang w:bidi="es-CO"/>
        </w:rPr>
        <w:t>(a)</w:t>
      </w:r>
      <w:r w:rsidRPr="009212D0">
        <w:rPr>
          <w:rFonts w:eastAsia="Century Gothic" w:cs="Arial"/>
          <w:szCs w:val="24"/>
          <w:lang w:bidi="es-CO"/>
        </w:rPr>
        <w:t xml:space="preserve"> que repr</w:t>
      </w:r>
      <w:r w:rsidR="00C625E8" w:rsidRPr="009212D0">
        <w:rPr>
          <w:rFonts w:eastAsia="Century Gothic" w:cs="Arial"/>
          <w:szCs w:val="24"/>
          <w:lang w:bidi="es-CO"/>
        </w:rPr>
        <w:t>esentará a la Agencia</w:t>
      </w:r>
      <w:r w:rsidRPr="009212D0">
        <w:rPr>
          <w:rFonts w:eastAsia="Century Gothic" w:cs="Arial"/>
          <w:szCs w:val="24"/>
          <w:lang w:bidi="es-CO"/>
        </w:rPr>
        <w:t xml:space="preserve"> en la diligencia citada. </w:t>
      </w:r>
      <w:r w:rsidRPr="009212D0">
        <w:rPr>
          <w:rFonts w:cs="Arial"/>
          <w:szCs w:val="24"/>
        </w:rPr>
        <w:t>El</w:t>
      </w:r>
      <w:r w:rsidR="00AF7EF1" w:rsidRPr="009212D0">
        <w:rPr>
          <w:rFonts w:cs="Arial"/>
          <w:szCs w:val="24"/>
        </w:rPr>
        <w:t>(a)</w:t>
      </w:r>
      <w:r w:rsidRPr="009212D0">
        <w:rPr>
          <w:rFonts w:cs="Arial"/>
          <w:szCs w:val="24"/>
        </w:rPr>
        <w:t xml:space="preserve"> </w:t>
      </w:r>
      <w:r w:rsidR="00AF7EF1" w:rsidRPr="009212D0">
        <w:rPr>
          <w:rFonts w:cs="Arial"/>
          <w:szCs w:val="24"/>
        </w:rPr>
        <w:t>A</w:t>
      </w:r>
      <w:r w:rsidRPr="009212D0">
        <w:rPr>
          <w:rFonts w:cs="Arial"/>
          <w:szCs w:val="24"/>
        </w:rPr>
        <w:t>poderado</w:t>
      </w:r>
      <w:r w:rsidR="00AF7EF1" w:rsidRPr="009212D0">
        <w:rPr>
          <w:rFonts w:cs="Arial"/>
          <w:szCs w:val="24"/>
        </w:rPr>
        <w:t>(a)</w:t>
      </w:r>
      <w:r w:rsidRPr="009212D0">
        <w:rPr>
          <w:rFonts w:cs="Arial"/>
          <w:szCs w:val="24"/>
        </w:rPr>
        <w:t>, acudirá a la audiencia de conciliación en representación de la Agencia, con los soportes enviados y la certificación que para el efecto se expida por el</w:t>
      </w:r>
      <w:r w:rsidR="00AF7EF1" w:rsidRPr="009212D0">
        <w:rPr>
          <w:rFonts w:cs="Arial"/>
          <w:szCs w:val="24"/>
        </w:rPr>
        <w:t>(a)</w:t>
      </w:r>
      <w:r w:rsidRPr="009212D0">
        <w:rPr>
          <w:rFonts w:cs="Arial"/>
          <w:szCs w:val="24"/>
        </w:rPr>
        <w:t xml:space="preserve"> </w:t>
      </w:r>
      <w:proofErr w:type="gramStart"/>
      <w:r w:rsidRPr="009212D0">
        <w:rPr>
          <w:rFonts w:cs="Arial"/>
          <w:szCs w:val="24"/>
        </w:rPr>
        <w:t>Presidente</w:t>
      </w:r>
      <w:proofErr w:type="gramEnd"/>
      <w:r w:rsidRPr="009212D0">
        <w:rPr>
          <w:rFonts w:cs="Arial"/>
          <w:szCs w:val="24"/>
        </w:rPr>
        <w:t xml:space="preserve"> y el</w:t>
      </w:r>
      <w:r w:rsidR="00AF7EF1" w:rsidRPr="009212D0">
        <w:rPr>
          <w:rFonts w:cs="Arial"/>
          <w:szCs w:val="24"/>
        </w:rPr>
        <w:t>(a)</w:t>
      </w:r>
      <w:r w:rsidRPr="009212D0">
        <w:rPr>
          <w:rFonts w:cs="Arial"/>
          <w:szCs w:val="24"/>
        </w:rPr>
        <w:t xml:space="preserve"> Secretario</w:t>
      </w:r>
      <w:r w:rsidR="00AF7EF1" w:rsidRPr="009212D0">
        <w:rPr>
          <w:rFonts w:cs="Arial"/>
          <w:szCs w:val="24"/>
        </w:rPr>
        <w:t>(a)</w:t>
      </w:r>
      <w:r w:rsidRPr="009212D0">
        <w:rPr>
          <w:rFonts w:cs="Arial"/>
          <w:szCs w:val="24"/>
        </w:rPr>
        <w:t xml:space="preserve"> de </w:t>
      </w:r>
      <w:r w:rsidR="00F95A4E" w:rsidRPr="009212D0">
        <w:rPr>
          <w:rFonts w:cs="Arial"/>
          <w:szCs w:val="24"/>
        </w:rPr>
        <w:t>c</w:t>
      </w:r>
      <w:r w:rsidRPr="009212D0">
        <w:rPr>
          <w:rFonts w:cs="Arial"/>
          <w:szCs w:val="24"/>
        </w:rPr>
        <w:t>omité, suscribiendo su actuación a los criterios acordados por el Comité de Conciliación.</w:t>
      </w:r>
    </w:p>
    <w:p w14:paraId="3972AC76" w14:textId="77777777" w:rsidR="006E3498" w:rsidRPr="009212D0" w:rsidRDefault="006E3498" w:rsidP="009212D0">
      <w:pPr>
        <w:widowControl w:val="0"/>
        <w:autoSpaceDE w:val="0"/>
        <w:autoSpaceDN w:val="0"/>
        <w:ind w:left="1182" w:right="1235"/>
        <w:rPr>
          <w:rFonts w:eastAsia="Century Gothic" w:cs="Arial"/>
          <w:szCs w:val="24"/>
          <w:lang w:bidi="es-CO"/>
        </w:rPr>
      </w:pPr>
    </w:p>
    <w:p w14:paraId="16885903" w14:textId="7D00D8CC" w:rsidR="006E3498" w:rsidRPr="009212D0" w:rsidRDefault="006E3498" w:rsidP="00F37392">
      <w:pPr>
        <w:pStyle w:val="Ttulo3"/>
        <w:numPr>
          <w:ilvl w:val="1"/>
          <w:numId w:val="58"/>
        </w:numPr>
        <w:ind w:hanging="496"/>
      </w:pPr>
      <w:bookmarkStart w:id="94" w:name="_Toc159795900"/>
      <w:bookmarkStart w:id="95" w:name="_Toc183801148"/>
      <w:r w:rsidRPr="009212D0">
        <w:t>Defensa judicial</w:t>
      </w:r>
      <w:bookmarkEnd w:id="94"/>
      <w:bookmarkEnd w:id="95"/>
      <w:r w:rsidRPr="009212D0">
        <w:t xml:space="preserve"> </w:t>
      </w:r>
    </w:p>
    <w:p w14:paraId="07CB95A5" w14:textId="0A91F63B" w:rsidR="006E3498" w:rsidRPr="009212D0" w:rsidRDefault="00F4408C" w:rsidP="009212D0">
      <w:pPr>
        <w:pStyle w:val="Ttulo4"/>
        <w:spacing w:before="0"/>
        <w:ind w:left="284"/>
        <w:rPr>
          <w:rFonts w:cs="Arial"/>
          <w:szCs w:val="24"/>
        </w:rPr>
      </w:pPr>
      <w:bookmarkStart w:id="96" w:name="_Toc159795901"/>
      <w:bookmarkStart w:id="97" w:name="_Toc183801149"/>
      <w:r w:rsidRPr="009212D0">
        <w:rPr>
          <w:rFonts w:cs="Arial"/>
          <w:szCs w:val="24"/>
        </w:rPr>
        <w:lastRenderedPageBreak/>
        <w:t>7</w:t>
      </w:r>
      <w:r w:rsidR="006E3498" w:rsidRPr="009212D0">
        <w:rPr>
          <w:rFonts w:cs="Arial"/>
          <w:szCs w:val="24"/>
        </w:rPr>
        <w:t>.3.1. Lineamientos para la defensa judicial</w:t>
      </w:r>
      <w:bookmarkEnd w:id="96"/>
      <w:bookmarkEnd w:id="97"/>
      <w:r w:rsidR="006E3498" w:rsidRPr="009212D0">
        <w:rPr>
          <w:rFonts w:cs="Arial"/>
          <w:szCs w:val="24"/>
        </w:rPr>
        <w:t xml:space="preserve"> </w:t>
      </w:r>
    </w:p>
    <w:p w14:paraId="15EFF3FF" w14:textId="3E88B279" w:rsidR="006E3498" w:rsidRPr="009212D0" w:rsidRDefault="006E3498" w:rsidP="009212D0">
      <w:pPr>
        <w:rPr>
          <w:rFonts w:cs="Arial"/>
          <w:szCs w:val="24"/>
        </w:rPr>
      </w:pPr>
      <w:r w:rsidRPr="009212D0">
        <w:rPr>
          <w:rFonts w:cs="Arial"/>
          <w:szCs w:val="24"/>
        </w:rPr>
        <w:t>Con el fin de optimizar las acciones jurídicas en procura de defe</w:t>
      </w:r>
      <w:r w:rsidR="00C625E8" w:rsidRPr="009212D0">
        <w:rPr>
          <w:rFonts w:cs="Arial"/>
          <w:szCs w:val="24"/>
        </w:rPr>
        <w:t>nder los intereses de la Agencia</w:t>
      </w:r>
      <w:r w:rsidRPr="009212D0">
        <w:rPr>
          <w:rFonts w:cs="Arial"/>
          <w:szCs w:val="24"/>
        </w:rPr>
        <w:t>, los</w:t>
      </w:r>
      <w:r w:rsidR="00AF7EF1" w:rsidRPr="009212D0">
        <w:rPr>
          <w:rFonts w:cs="Arial"/>
          <w:szCs w:val="24"/>
        </w:rPr>
        <w:t>(as)</w:t>
      </w:r>
      <w:r w:rsidRPr="009212D0">
        <w:rPr>
          <w:rFonts w:cs="Arial"/>
          <w:szCs w:val="24"/>
        </w:rPr>
        <w:t xml:space="preserve"> </w:t>
      </w:r>
      <w:r w:rsidR="00AF7EF1" w:rsidRPr="009212D0">
        <w:rPr>
          <w:rFonts w:cs="Arial"/>
          <w:szCs w:val="24"/>
        </w:rPr>
        <w:t>A</w:t>
      </w:r>
      <w:r w:rsidRPr="009212D0">
        <w:rPr>
          <w:rFonts w:cs="Arial"/>
          <w:szCs w:val="24"/>
        </w:rPr>
        <w:t>poderados</w:t>
      </w:r>
      <w:r w:rsidR="00AF7EF1" w:rsidRPr="009212D0">
        <w:rPr>
          <w:rFonts w:cs="Arial"/>
          <w:szCs w:val="24"/>
        </w:rPr>
        <w:t xml:space="preserve">(as) </w:t>
      </w:r>
      <w:r w:rsidRPr="009212D0">
        <w:rPr>
          <w:rFonts w:cs="Arial"/>
          <w:szCs w:val="24"/>
        </w:rPr>
        <w:t xml:space="preserve">que representen judicialmente a </w:t>
      </w:r>
      <w:r w:rsidR="00970E39" w:rsidRPr="009212D0">
        <w:rPr>
          <w:rFonts w:cs="Arial"/>
          <w:szCs w:val="24"/>
        </w:rPr>
        <w:t xml:space="preserve">la </w:t>
      </w:r>
      <w:r w:rsidR="00C625E8" w:rsidRPr="009212D0">
        <w:rPr>
          <w:rFonts w:cs="Arial"/>
          <w:szCs w:val="24"/>
        </w:rPr>
        <w:t>APC Colombia</w:t>
      </w:r>
      <w:r w:rsidR="004F7167" w:rsidRPr="009212D0">
        <w:rPr>
          <w:rFonts w:cs="Arial"/>
          <w:szCs w:val="24"/>
        </w:rPr>
        <w:t xml:space="preserve"> y el proceso </w:t>
      </w:r>
      <w:r w:rsidR="00C625E8" w:rsidRPr="009212D0">
        <w:rPr>
          <w:rFonts w:cs="Arial"/>
          <w:szCs w:val="24"/>
        </w:rPr>
        <w:t>Gestión j</w:t>
      </w:r>
      <w:r w:rsidRPr="009212D0">
        <w:rPr>
          <w:rFonts w:cs="Arial"/>
          <w:szCs w:val="24"/>
        </w:rPr>
        <w:t xml:space="preserve">urídica, tendrán en cuenta los siguientes lineamientos para la defensa en los procesos en los cuales sea vinculada la </w:t>
      </w:r>
      <w:r w:rsidR="004F7167" w:rsidRPr="009212D0">
        <w:rPr>
          <w:rFonts w:cs="Arial"/>
          <w:szCs w:val="24"/>
        </w:rPr>
        <w:t xml:space="preserve">Agencia:  </w:t>
      </w:r>
    </w:p>
    <w:p w14:paraId="5E93E64F" w14:textId="77777777" w:rsidR="000A697D" w:rsidRPr="009212D0" w:rsidRDefault="000A697D" w:rsidP="009212D0">
      <w:pPr>
        <w:rPr>
          <w:rFonts w:cs="Arial"/>
          <w:szCs w:val="24"/>
        </w:rPr>
      </w:pPr>
    </w:p>
    <w:p w14:paraId="31704B7D" w14:textId="58F6CBAD" w:rsidR="006E3498" w:rsidRPr="009212D0" w:rsidRDefault="006E3498" w:rsidP="009212D0">
      <w:pPr>
        <w:pStyle w:val="Prrafodelista"/>
        <w:widowControl w:val="0"/>
        <w:numPr>
          <w:ilvl w:val="0"/>
          <w:numId w:val="13"/>
        </w:numPr>
        <w:suppressAutoHyphens/>
        <w:autoSpaceDE w:val="0"/>
        <w:autoSpaceDN w:val="0"/>
        <w:contextualSpacing w:val="0"/>
        <w:textAlignment w:val="baseline"/>
        <w:rPr>
          <w:rFonts w:cs="Arial"/>
          <w:szCs w:val="24"/>
        </w:rPr>
      </w:pPr>
      <w:r w:rsidRPr="009212D0">
        <w:rPr>
          <w:rFonts w:cs="Arial"/>
          <w:szCs w:val="24"/>
        </w:rPr>
        <w:t xml:space="preserve">Aplicar líneas jurisprudenciales como un parámetro para fortalecer la defensa de la </w:t>
      </w:r>
      <w:r w:rsidR="004F7167" w:rsidRPr="009212D0">
        <w:rPr>
          <w:rFonts w:cs="Arial"/>
          <w:szCs w:val="24"/>
        </w:rPr>
        <w:t>Agencia</w:t>
      </w:r>
      <w:r w:rsidRPr="009212D0">
        <w:rPr>
          <w:rFonts w:cs="Arial"/>
          <w:szCs w:val="24"/>
        </w:rPr>
        <w:t>.</w:t>
      </w:r>
    </w:p>
    <w:p w14:paraId="5701426C" w14:textId="77777777" w:rsidR="002F3618" w:rsidRPr="009212D0" w:rsidRDefault="006E3498" w:rsidP="009212D0">
      <w:pPr>
        <w:pStyle w:val="Prrafodelista"/>
        <w:widowControl w:val="0"/>
        <w:numPr>
          <w:ilvl w:val="0"/>
          <w:numId w:val="13"/>
        </w:numPr>
        <w:suppressAutoHyphens/>
        <w:autoSpaceDE w:val="0"/>
        <w:autoSpaceDN w:val="0"/>
        <w:contextualSpacing w:val="0"/>
        <w:textAlignment w:val="baseline"/>
        <w:rPr>
          <w:rFonts w:cs="Arial"/>
          <w:szCs w:val="24"/>
        </w:rPr>
      </w:pPr>
      <w:r w:rsidRPr="009212D0">
        <w:rPr>
          <w:rFonts w:cs="Arial"/>
          <w:szCs w:val="24"/>
        </w:rPr>
        <w:t>Aplicar los lineamientos de defensa que establezca la A</w:t>
      </w:r>
      <w:r w:rsidR="004F7167" w:rsidRPr="009212D0">
        <w:rPr>
          <w:rFonts w:cs="Arial"/>
          <w:szCs w:val="24"/>
        </w:rPr>
        <w:t>NDJE</w:t>
      </w:r>
      <w:r w:rsidR="00BC4849" w:rsidRPr="009212D0">
        <w:rPr>
          <w:rFonts w:cs="Arial"/>
          <w:szCs w:val="24"/>
        </w:rPr>
        <w:t xml:space="preserve">, especialmente lo </w:t>
      </w:r>
      <w:r w:rsidR="000A697D" w:rsidRPr="009212D0">
        <w:rPr>
          <w:rFonts w:cs="Arial"/>
          <w:szCs w:val="24"/>
        </w:rPr>
        <w:t xml:space="preserve">dispuesto </w:t>
      </w:r>
      <w:r w:rsidR="00BC4849" w:rsidRPr="009212D0">
        <w:rPr>
          <w:rFonts w:cs="Arial"/>
          <w:szCs w:val="24"/>
        </w:rPr>
        <w:t xml:space="preserve">en la Circular Externa No. </w:t>
      </w:r>
      <w:r w:rsidR="005D76D9" w:rsidRPr="009212D0">
        <w:rPr>
          <w:rFonts w:cs="Arial"/>
          <w:szCs w:val="24"/>
        </w:rPr>
        <w:t xml:space="preserve">26 del </w:t>
      </w:r>
      <w:r w:rsidR="00632F69" w:rsidRPr="009212D0">
        <w:rPr>
          <w:rFonts w:cs="Arial"/>
          <w:szCs w:val="24"/>
        </w:rPr>
        <w:t xml:space="preserve">06 de noviembre de </w:t>
      </w:r>
      <w:r w:rsidR="002F3618" w:rsidRPr="009212D0">
        <w:rPr>
          <w:rFonts w:cs="Arial"/>
          <w:szCs w:val="24"/>
        </w:rPr>
        <w:t>2024, sobre</w:t>
      </w:r>
      <w:r w:rsidR="00632F69" w:rsidRPr="009212D0">
        <w:rPr>
          <w:rFonts w:cs="Arial"/>
          <w:szCs w:val="24"/>
        </w:rPr>
        <w:t xml:space="preserve"> </w:t>
      </w:r>
      <w:r w:rsidR="004B2766" w:rsidRPr="009212D0">
        <w:rPr>
          <w:rFonts w:cs="Arial"/>
          <w:szCs w:val="24"/>
        </w:rPr>
        <w:t xml:space="preserve">recomendaciones </w:t>
      </w:r>
      <w:r w:rsidR="00DF168C" w:rsidRPr="009212D0">
        <w:rPr>
          <w:rFonts w:cs="Arial"/>
          <w:szCs w:val="24"/>
        </w:rPr>
        <w:t xml:space="preserve">para </w:t>
      </w:r>
      <w:r w:rsidR="00794400" w:rsidRPr="009212D0">
        <w:rPr>
          <w:rFonts w:cs="Arial"/>
          <w:szCs w:val="24"/>
        </w:rPr>
        <w:t>el ejercicio de</w:t>
      </w:r>
      <w:r w:rsidR="004B2766" w:rsidRPr="009212D0">
        <w:rPr>
          <w:rFonts w:cs="Arial"/>
          <w:szCs w:val="24"/>
        </w:rPr>
        <w:t xml:space="preserve"> una </w:t>
      </w:r>
      <w:r w:rsidR="00F40586" w:rsidRPr="009212D0">
        <w:rPr>
          <w:rFonts w:cs="Arial"/>
          <w:szCs w:val="24"/>
        </w:rPr>
        <w:t>representación</w:t>
      </w:r>
      <w:r w:rsidR="004B2766" w:rsidRPr="009212D0">
        <w:rPr>
          <w:rFonts w:cs="Arial"/>
          <w:szCs w:val="24"/>
        </w:rPr>
        <w:t xml:space="preserve"> </w:t>
      </w:r>
      <w:r w:rsidR="00F40586" w:rsidRPr="009212D0">
        <w:rPr>
          <w:rFonts w:cs="Arial"/>
          <w:szCs w:val="24"/>
        </w:rPr>
        <w:t>judicial</w:t>
      </w:r>
      <w:r w:rsidR="004B2766" w:rsidRPr="009212D0">
        <w:rPr>
          <w:rFonts w:cs="Arial"/>
          <w:szCs w:val="24"/>
        </w:rPr>
        <w:t xml:space="preserve"> respetuosa de los</w:t>
      </w:r>
      <w:r w:rsidR="00DF168C" w:rsidRPr="009212D0">
        <w:rPr>
          <w:rFonts w:cs="Arial"/>
          <w:szCs w:val="24"/>
        </w:rPr>
        <w:t xml:space="preserve"> derechos humanos</w:t>
      </w:r>
      <w:r w:rsidR="007E7978" w:rsidRPr="009212D0">
        <w:rPr>
          <w:rFonts w:cs="Arial"/>
          <w:szCs w:val="24"/>
        </w:rPr>
        <w:t xml:space="preserve">. </w:t>
      </w:r>
    </w:p>
    <w:p w14:paraId="146E6678" w14:textId="4F26517F" w:rsidR="006E3498" w:rsidRPr="009212D0" w:rsidRDefault="001A15E9" w:rsidP="009212D0">
      <w:pPr>
        <w:pStyle w:val="Prrafodelista"/>
        <w:widowControl w:val="0"/>
        <w:numPr>
          <w:ilvl w:val="0"/>
          <w:numId w:val="13"/>
        </w:numPr>
        <w:suppressAutoHyphens/>
        <w:autoSpaceDE w:val="0"/>
        <w:autoSpaceDN w:val="0"/>
        <w:contextualSpacing w:val="0"/>
        <w:textAlignment w:val="baseline"/>
        <w:rPr>
          <w:rFonts w:cs="Arial"/>
          <w:szCs w:val="24"/>
        </w:rPr>
      </w:pPr>
      <w:r w:rsidRPr="009212D0">
        <w:rPr>
          <w:rFonts w:cs="Arial"/>
          <w:szCs w:val="24"/>
        </w:rPr>
        <w:t>Adicionalmente</w:t>
      </w:r>
      <w:r w:rsidR="002F3618" w:rsidRPr="009212D0">
        <w:rPr>
          <w:rFonts w:cs="Arial"/>
          <w:szCs w:val="24"/>
        </w:rPr>
        <w:t xml:space="preserve"> aplicar</w:t>
      </w:r>
      <w:r w:rsidRPr="009212D0">
        <w:rPr>
          <w:rFonts w:cs="Arial"/>
          <w:szCs w:val="24"/>
        </w:rPr>
        <w:t xml:space="preserve"> </w:t>
      </w:r>
      <w:r w:rsidR="006E3498" w:rsidRPr="009212D0">
        <w:rPr>
          <w:rFonts w:cs="Arial"/>
          <w:szCs w:val="24"/>
        </w:rPr>
        <w:t xml:space="preserve">las siguientes recomendaciones y lineamientos a saber: </w:t>
      </w:r>
    </w:p>
    <w:p w14:paraId="415C12E0" w14:textId="77777777" w:rsidR="007E7978" w:rsidRPr="009212D0" w:rsidRDefault="007E7978" w:rsidP="009212D0">
      <w:pPr>
        <w:shd w:val="clear" w:color="auto" w:fill="FFFFFF"/>
        <w:rPr>
          <w:rFonts w:cs="Arial"/>
          <w:szCs w:val="24"/>
        </w:rPr>
      </w:pPr>
    </w:p>
    <w:p w14:paraId="16821B00" w14:textId="4BA654F0" w:rsidR="007E7978" w:rsidRPr="009212D0" w:rsidRDefault="006E3498" w:rsidP="00F37392">
      <w:pPr>
        <w:pStyle w:val="Prrafodelista"/>
        <w:widowControl w:val="0"/>
        <w:numPr>
          <w:ilvl w:val="0"/>
          <w:numId w:val="63"/>
        </w:numPr>
        <w:shd w:val="clear" w:color="auto" w:fill="FFFFFF"/>
        <w:autoSpaceDE w:val="0"/>
        <w:autoSpaceDN w:val="0"/>
        <w:contextualSpacing w:val="0"/>
        <w:rPr>
          <w:rFonts w:cs="Arial"/>
          <w:szCs w:val="24"/>
        </w:rPr>
      </w:pPr>
      <w:r w:rsidRPr="009212D0">
        <w:rPr>
          <w:rFonts w:cs="Arial"/>
          <w:szCs w:val="24"/>
        </w:rPr>
        <w:t xml:space="preserve">Recomendaciones tendientes a mejorar la gestión de contestación de los derechos de petición y a fortalecer la efectividad de este derecho a partir de los cuatro momentos que integran esta función: </w:t>
      </w:r>
    </w:p>
    <w:p w14:paraId="471553D4" w14:textId="77777777" w:rsidR="00970E39" w:rsidRPr="009212D0" w:rsidRDefault="00970E39" w:rsidP="009212D0">
      <w:pPr>
        <w:pStyle w:val="Prrafodelista"/>
        <w:widowControl w:val="0"/>
        <w:shd w:val="clear" w:color="auto" w:fill="FFFFFF"/>
        <w:autoSpaceDE w:val="0"/>
        <w:autoSpaceDN w:val="0"/>
        <w:contextualSpacing w:val="0"/>
        <w:rPr>
          <w:rFonts w:cs="Arial"/>
          <w:szCs w:val="24"/>
        </w:rPr>
      </w:pPr>
    </w:p>
    <w:p w14:paraId="3F58A272" w14:textId="681F8D97" w:rsidR="006E3498" w:rsidRPr="009212D0" w:rsidRDefault="00960386" w:rsidP="00F37392">
      <w:pPr>
        <w:pStyle w:val="Prrafodelista"/>
        <w:widowControl w:val="0"/>
        <w:numPr>
          <w:ilvl w:val="0"/>
          <w:numId w:val="14"/>
        </w:numPr>
        <w:shd w:val="clear" w:color="auto" w:fill="FFFFFF"/>
        <w:autoSpaceDE w:val="0"/>
        <w:autoSpaceDN w:val="0"/>
        <w:ind w:left="993" w:hanging="284"/>
        <w:contextualSpacing w:val="0"/>
        <w:rPr>
          <w:rFonts w:cs="Arial"/>
          <w:szCs w:val="24"/>
        </w:rPr>
      </w:pPr>
      <w:r w:rsidRPr="009212D0">
        <w:rPr>
          <w:rFonts w:cs="Arial"/>
          <w:szCs w:val="24"/>
        </w:rPr>
        <w:t>Antes de su presentación.</w:t>
      </w:r>
      <w:r w:rsidR="006E3498" w:rsidRPr="009212D0">
        <w:rPr>
          <w:rFonts w:cs="Arial"/>
          <w:szCs w:val="24"/>
        </w:rPr>
        <w:t xml:space="preserve"> </w:t>
      </w:r>
    </w:p>
    <w:p w14:paraId="465CBC24" w14:textId="3CA5B983" w:rsidR="006E3498" w:rsidRPr="009212D0" w:rsidRDefault="00960386" w:rsidP="00F37392">
      <w:pPr>
        <w:pStyle w:val="Prrafodelista"/>
        <w:widowControl w:val="0"/>
        <w:numPr>
          <w:ilvl w:val="0"/>
          <w:numId w:val="14"/>
        </w:numPr>
        <w:shd w:val="clear" w:color="auto" w:fill="FFFFFF"/>
        <w:autoSpaceDE w:val="0"/>
        <w:autoSpaceDN w:val="0"/>
        <w:ind w:left="993" w:hanging="284"/>
        <w:contextualSpacing w:val="0"/>
        <w:rPr>
          <w:rFonts w:cs="Arial"/>
          <w:szCs w:val="24"/>
        </w:rPr>
      </w:pPr>
      <w:r w:rsidRPr="009212D0">
        <w:rPr>
          <w:rFonts w:cs="Arial"/>
          <w:szCs w:val="24"/>
        </w:rPr>
        <w:t>Una vez presentada.</w:t>
      </w:r>
    </w:p>
    <w:p w14:paraId="6EAA8AEA" w14:textId="271020FC" w:rsidR="006E3498" w:rsidRPr="009212D0" w:rsidRDefault="00960386" w:rsidP="00F37392">
      <w:pPr>
        <w:pStyle w:val="Prrafodelista"/>
        <w:widowControl w:val="0"/>
        <w:numPr>
          <w:ilvl w:val="0"/>
          <w:numId w:val="14"/>
        </w:numPr>
        <w:shd w:val="clear" w:color="auto" w:fill="FFFFFF"/>
        <w:autoSpaceDE w:val="0"/>
        <w:autoSpaceDN w:val="0"/>
        <w:ind w:left="993" w:hanging="284"/>
        <w:contextualSpacing w:val="0"/>
        <w:rPr>
          <w:rFonts w:cs="Arial"/>
          <w:szCs w:val="24"/>
        </w:rPr>
      </w:pPr>
      <w:r w:rsidRPr="009212D0">
        <w:rPr>
          <w:rFonts w:cs="Arial"/>
          <w:szCs w:val="24"/>
        </w:rPr>
        <w:t>A</w:t>
      </w:r>
      <w:r w:rsidR="006E3498" w:rsidRPr="009212D0">
        <w:rPr>
          <w:rFonts w:cs="Arial"/>
          <w:szCs w:val="24"/>
        </w:rPr>
        <w:t>l dar la respue</w:t>
      </w:r>
      <w:r w:rsidRPr="009212D0">
        <w:rPr>
          <w:rFonts w:cs="Arial"/>
          <w:szCs w:val="24"/>
        </w:rPr>
        <w:t>sta.</w:t>
      </w:r>
      <w:r w:rsidR="006E3498" w:rsidRPr="009212D0">
        <w:rPr>
          <w:rFonts w:cs="Arial"/>
          <w:szCs w:val="24"/>
        </w:rPr>
        <w:t xml:space="preserve"> </w:t>
      </w:r>
    </w:p>
    <w:p w14:paraId="1FA02B0C" w14:textId="1B1BF6B8" w:rsidR="006E3498" w:rsidRPr="009212D0" w:rsidRDefault="00960386" w:rsidP="00F37392">
      <w:pPr>
        <w:pStyle w:val="Prrafodelista"/>
        <w:widowControl w:val="0"/>
        <w:numPr>
          <w:ilvl w:val="0"/>
          <w:numId w:val="14"/>
        </w:numPr>
        <w:shd w:val="clear" w:color="auto" w:fill="FFFFFF"/>
        <w:autoSpaceDE w:val="0"/>
        <w:autoSpaceDN w:val="0"/>
        <w:ind w:left="993" w:hanging="284"/>
        <w:contextualSpacing w:val="0"/>
        <w:rPr>
          <w:rFonts w:cs="Arial"/>
          <w:szCs w:val="24"/>
        </w:rPr>
      </w:pPr>
      <w:r w:rsidRPr="009212D0">
        <w:rPr>
          <w:rFonts w:cs="Arial"/>
          <w:szCs w:val="24"/>
        </w:rPr>
        <w:t>U</w:t>
      </w:r>
      <w:r w:rsidR="006E3498" w:rsidRPr="009212D0">
        <w:rPr>
          <w:rFonts w:cs="Arial"/>
          <w:szCs w:val="24"/>
        </w:rPr>
        <w:t xml:space="preserve">na vez emitida la respuesta. </w:t>
      </w:r>
    </w:p>
    <w:p w14:paraId="07C82ECF" w14:textId="77777777" w:rsidR="00AC28D9" w:rsidRPr="009212D0" w:rsidRDefault="00AC28D9" w:rsidP="009212D0">
      <w:pPr>
        <w:widowControl w:val="0"/>
        <w:shd w:val="clear" w:color="auto" w:fill="FFFFFF"/>
        <w:autoSpaceDE w:val="0"/>
        <w:autoSpaceDN w:val="0"/>
        <w:rPr>
          <w:rFonts w:cs="Arial"/>
          <w:szCs w:val="24"/>
        </w:rPr>
      </w:pPr>
    </w:p>
    <w:p w14:paraId="4EE11956" w14:textId="1805597F" w:rsidR="006E3498" w:rsidRPr="009212D0" w:rsidRDefault="006E3498" w:rsidP="00F37392">
      <w:pPr>
        <w:pStyle w:val="Prrafodelista"/>
        <w:widowControl w:val="0"/>
        <w:numPr>
          <w:ilvl w:val="0"/>
          <w:numId w:val="63"/>
        </w:numPr>
        <w:shd w:val="clear" w:color="auto" w:fill="FFFFFF"/>
        <w:autoSpaceDE w:val="0"/>
        <w:autoSpaceDN w:val="0"/>
        <w:rPr>
          <w:rFonts w:cs="Arial"/>
          <w:b/>
          <w:szCs w:val="24"/>
        </w:rPr>
      </w:pPr>
      <w:r w:rsidRPr="009212D0">
        <w:rPr>
          <w:rFonts w:cs="Arial"/>
          <w:b/>
          <w:szCs w:val="24"/>
        </w:rPr>
        <w:t xml:space="preserve">Recomendaciones en materia de defensa judicial en: </w:t>
      </w:r>
    </w:p>
    <w:p w14:paraId="20471483" w14:textId="77777777" w:rsidR="00970E39" w:rsidRPr="009212D0" w:rsidRDefault="00970E39" w:rsidP="009212D0">
      <w:pPr>
        <w:pStyle w:val="Prrafodelista"/>
        <w:widowControl w:val="0"/>
        <w:shd w:val="clear" w:color="auto" w:fill="FFFFFF"/>
        <w:autoSpaceDE w:val="0"/>
        <w:autoSpaceDN w:val="0"/>
        <w:rPr>
          <w:rFonts w:cs="Arial"/>
          <w:b/>
          <w:szCs w:val="24"/>
        </w:rPr>
      </w:pPr>
    </w:p>
    <w:p w14:paraId="2C95C4F8" w14:textId="664B8BDB" w:rsidR="006E3498" w:rsidRPr="009212D0" w:rsidRDefault="00960386" w:rsidP="00F37392">
      <w:pPr>
        <w:pStyle w:val="Prrafodelista"/>
        <w:widowControl w:val="0"/>
        <w:numPr>
          <w:ilvl w:val="0"/>
          <w:numId w:val="15"/>
        </w:numPr>
        <w:shd w:val="clear" w:color="auto" w:fill="FFFFFF"/>
        <w:autoSpaceDE w:val="0"/>
        <w:autoSpaceDN w:val="0"/>
        <w:ind w:left="993" w:hanging="284"/>
        <w:contextualSpacing w:val="0"/>
        <w:rPr>
          <w:rFonts w:cs="Arial"/>
          <w:szCs w:val="24"/>
        </w:rPr>
      </w:pPr>
      <w:r w:rsidRPr="009212D0">
        <w:rPr>
          <w:rFonts w:cs="Arial"/>
          <w:szCs w:val="24"/>
        </w:rPr>
        <w:t>Proceso judicial de insistencia.</w:t>
      </w:r>
    </w:p>
    <w:p w14:paraId="08B237F0" w14:textId="233E1A49" w:rsidR="006E3498" w:rsidRPr="009212D0" w:rsidRDefault="00960386" w:rsidP="00F37392">
      <w:pPr>
        <w:pStyle w:val="Prrafodelista"/>
        <w:widowControl w:val="0"/>
        <w:numPr>
          <w:ilvl w:val="0"/>
          <w:numId w:val="15"/>
        </w:numPr>
        <w:shd w:val="clear" w:color="auto" w:fill="FFFFFF"/>
        <w:autoSpaceDE w:val="0"/>
        <w:autoSpaceDN w:val="0"/>
        <w:ind w:left="993" w:hanging="284"/>
        <w:contextualSpacing w:val="0"/>
        <w:rPr>
          <w:rFonts w:cs="Arial"/>
          <w:szCs w:val="24"/>
        </w:rPr>
      </w:pPr>
      <w:r w:rsidRPr="009212D0">
        <w:rPr>
          <w:rFonts w:cs="Arial"/>
          <w:szCs w:val="24"/>
        </w:rPr>
        <w:lastRenderedPageBreak/>
        <w:t xml:space="preserve">Acción de tutela. </w:t>
      </w:r>
    </w:p>
    <w:p w14:paraId="38189D7F" w14:textId="12CA43C8" w:rsidR="006E3498" w:rsidRPr="009212D0" w:rsidRDefault="00960386" w:rsidP="00F37392">
      <w:pPr>
        <w:pStyle w:val="Prrafodelista"/>
        <w:widowControl w:val="0"/>
        <w:numPr>
          <w:ilvl w:val="0"/>
          <w:numId w:val="15"/>
        </w:numPr>
        <w:shd w:val="clear" w:color="auto" w:fill="FFFFFF"/>
        <w:autoSpaceDE w:val="0"/>
        <w:autoSpaceDN w:val="0"/>
        <w:ind w:left="993" w:hanging="284"/>
        <w:contextualSpacing w:val="0"/>
        <w:rPr>
          <w:rFonts w:eastAsia="Times New Roman" w:cs="Arial"/>
          <w:szCs w:val="24"/>
        </w:rPr>
      </w:pPr>
      <w:r w:rsidRPr="009212D0">
        <w:rPr>
          <w:rFonts w:cs="Arial"/>
          <w:szCs w:val="24"/>
        </w:rPr>
        <w:t>S</w:t>
      </w:r>
      <w:r w:rsidR="006E3498" w:rsidRPr="009212D0">
        <w:rPr>
          <w:rFonts w:cs="Arial"/>
          <w:szCs w:val="24"/>
        </w:rPr>
        <w:t>olicitud de cumplimiento e incidente de desacato</w:t>
      </w:r>
      <w:r w:rsidRPr="009212D0">
        <w:rPr>
          <w:rFonts w:cs="Arial"/>
          <w:szCs w:val="24"/>
        </w:rPr>
        <w:t>.</w:t>
      </w:r>
    </w:p>
    <w:p w14:paraId="31D994C6" w14:textId="77777777" w:rsidR="00A17EB1" w:rsidRPr="009212D0" w:rsidRDefault="00A17EB1" w:rsidP="009212D0">
      <w:pPr>
        <w:pStyle w:val="Prrafodelista"/>
        <w:widowControl w:val="0"/>
        <w:shd w:val="clear" w:color="auto" w:fill="FFFFFF"/>
        <w:autoSpaceDE w:val="0"/>
        <w:autoSpaceDN w:val="0"/>
        <w:ind w:left="993"/>
        <w:contextualSpacing w:val="0"/>
        <w:rPr>
          <w:rFonts w:eastAsia="Times New Roman" w:cs="Arial"/>
          <w:szCs w:val="24"/>
        </w:rPr>
      </w:pPr>
    </w:p>
    <w:p w14:paraId="4BB521D2" w14:textId="3ECD210F" w:rsidR="006E3498" w:rsidRPr="009212D0" w:rsidRDefault="006E3498" w:rsidP="00F37392">
      <w:pPr>
        <w:pStyle w:val="Prrafodelista"/>
        <w:widowControl w:val="0"/>
        <w:numPr>
          <w:ilvl w:val="0"/>
          <w:numId w:val="63"/>
        </w:numPr>
        <w:autoSpaceDE w:val="0"/>
        <w:autoSpaceDN w:val="0"/>
        <w:adjustRightInd w:val="0"/>
        <w:rPr>
          <w:rFonts w:cs="Arial"/>
          <w:b/>
          <w:bCs/>
          <w:szCs w:val="24"/>
        </w:rPr>
      </w:pPr>
      <w:r w:rsidRPr="009212D0">
        <w:rPr>
          <w:rFonts w:cs="Arial"/>
          <w:b/>
          <w:szCs w:val="24"/>
        </w:rPr>
        <w:t>Tener en cuenta la metodología di</w:t>
      </w:r>
      <w:r w:rsidR="004F7167" w:rsidRPr="009212D0">
        <w:rPr>
          <w:rFonts w:cs="Arial"/>
          <w:b/>
          <w:szCs w:val="24"/>
        </w:rPr>
        <w:t xml:space="preserve">señada por la </w:t>
      </w:r>
      <w:r w:rsidR="00960386" w:rsidRPr="009212D0">
        <w:rPr>
          <w:rFonts w:cs="Arial"/>
          <w:b/>
          <w:szCs w:val="24"/>
        </w:rPr>
        <w:t>ANDJE:</w:t>
      </w:r>
      <w:r w:rsidR="00960386" w:rsidRPr="009212D0">
        <w:rPr>
          <w:rFonts w:cs="Arial"/>
          <w:szCs w:val="24"/>
        </w:rPr>
        <w:t xml:space="preserve"> P</w:t>
      </w:r>
      <w:r w:rsidRPr="009212D0">
        <w:rPr>
          <w:rFonts w:cs="Arial"/>
          <w:szCs w:val="24"/>
        </w:rPr>
        <w:t>ara la evaluación de casos ganados y perdidos, con el fin de lograr un entendimiento generalizado de fallas y aciertos en aras de tomar decisiones que contribuyan a la mejora de la defensa judicial, adelantando los siguientes pasos:</w:t>
      </w:r>
    </w:p>
    <w:p w14:paraId="4B3902E8" w14:textId="77777777" w:rsidR="00F96422" w:rsidRPr="009212D0" w:rsidRDefault="00F96422" w:rsidP="009212D0">
      <w:pPr>
        <w:pStyle w:val="Prrafodelista"/>
        <w:widowControl w:val="0"/>
        <w:autoSpaceDE w:val="0"/>
        <w:autoSpaceDN w:val="0"/>
        <w:adjustRightInd w:val="0"/>
        <w:contextualSpacing w:val="0"/>
        <w:rPr>
          <w:rFonts w:cs="Arial"/>
          <w:b/>
          <w:bCs/>
          <w:szCs w:val="24"/>
        </w:rPr>
      </w:pPr>
    </w:p>
    <w:p w14:paraId="4E518516" w14:textId="00A6A9CA" w:rsidR="006E3498" w:rsidRPr="009212D0" w:rsidRDefault="006E3498" w:rsidP="00F37392">
      <w:pPr>
        <w:pStyle w:val="Prrafodelista"/>
        <w:widowControl w:val="0"/>
        <w:numPr>
          <w:ilvl w:val="0"/>
          <w:numId w:val="63"/>
        </w:numPr>
        <w:tabs>
          <w:tab w:val="left" w:pos="284"/>
        </w:tabs>
        <w:autoSpaceDE w:val="0"/>
        <w:autoSpaceDN w:val="0"/>
        <w:adjustRightInd w:val="0"/>
        <w:rPr>
          <w:rFonts w:cs="Arial"/>
          <w:b/>
          <w:bCs/>
          <w:szCs w:val="24"/>
        </w:rPr>
      </w:pPr>
      <w:r w:rsidRPr="009212D0">
        <w:rPr>
          <w:rFonts w:cs="Arial"/>
          <w:b/>
          <w:bCs/>
          <w:szCs w:val="24"/>
        </w:rPr>
        <w:t xml:space="preserve">Elaboración de la matriz de las sentencias judiciales y laudos arbitrales: </w:t>
      </w:r>
      <w:r w:rsidRPr="009212D0">
        <w:rPr>
          <w:rFonts w:cs="Arial"/>
          <w:szCs w:val="24"/>
        </w:rPr>
        <w:t xml:space="preserve">Se debe realizar una recopilación de la información sobre las sentencias judiciales y laudos arbitrales ejecutoriados en procesos en los cuales ha sido parte la </w:t>
      </w:r>
      <w:r w:rsidR="00C625E8" w:rsidRPr="009212D0">
        <w:rPr>
          <w:rFonts w:cs="Arial"/>
          <w:szCs w:val="24"/>
        </w:rPr>
        <w:t>Agencia</w:t>
      </w:r>
      <w:r w:rsidRPr="009212D0">
        <w:rPr>
          <w:rFonts w:cs="Arial"/>
          <w:szCs w:val="24"/>
        </w:rPr>
        <w:t xml:space="preserve"> durante el último quinquenio, determinando su frecuencia por causa y distribuyéndola entre las condenas y fallos favorables en los términos de la herramienta dispuesta. </w:t>
      </w:r>
    </w:p>
    <w:p w14:paraId="286B799B" w14:textId="77777777" w:rsidR="006E3498" w:rsidRPr="009212D0" w:rsidRDefault="006E3498" w:rsidP="009212D0">
      <w:pPr>
        <w:tabs>
          <w:tab w:val="left" w:pos="284"/>
        </w:tabs>
        <w:autoSpaceDE w:val="0"/>
        <w:autoSpaceDN w:val="0"/>
        <w:adjustRightInd w:val="0"/>
        <w:rPr>
          <w:rFonts w:cs="Arial"/>
          <w:szCs w:val="24"/>
        </w:rPr>
      </w:pPr>
    </w:p>
    <w:p w14:paraId="67A6DB5F" w14:textId="77777777" w:rsidR="002F3618" w:rsidRPr="009212D0" w:rsidRDefault="006E3498" w:rsidP="009212D0">
      <w:pPr>
        <w:tabs>
          <w:tab w:val="left" w:pos="284"/>
        </w:tabs>
        <w:autoSpaceDE w:val="0"/>
        <w:autoSpaceDN w:val="0"/>
        <w:adjustRightInd w:val="0"/>
        <w:rPr>
          <w:rFonts w:cs="Arial"/>
          <w:szCs w:val="24"/>
        </w:rPr>
      </w:pPr>
      <w:r w:rsidRPr="009212D0">
        <w:rPr>
          <w:rFonts w:cs="Arial"/>
          <w:szCs w:val="24"/>
        </w:rPr>
        <w:t xml:space="preserve">La información se obtiene del </w:t>
      </w:r>
      <w:proofErr w:type="spellStart"/>
      <w:r w:rsidR="00D76C89" w:rsidRPr="009212D0">
        <w:rPr>
          <w:rFonts w:cs="Arial"/>
          <w:szCs w:val="24"/>
        </w:rPr>
        <w:t>eKOGUI</w:t>
      </w:r>
      <w:proofErr w:type="spellEnd"/>
      <w:r w:rsidRPr="009212D0">
        <w:rPr>
          <w:rFonts w:cs="Arial"/>
          <w:szCs w:val="24"/>
        </w:rPr>
        <w:t>, debidamente actualizado, o en su defecto deberá ser actualizado. Esta actividad se debe realizar como mínimo de manera semestral, a cargo de la secretaría técnica.</w:t>
      </w:r>
    </w:p>
    <w:p w14:paraId="73363937" w14:textId="77777777" w:rsidR="002F3618" w:rsidRPr="009212D0" w:rsidRDefault="002F3618" w:rsidP="009212D0">
      <w:pPr>
        <w:tabs>
          <w:tab w:val="left" w:pos="284"/>
        </w:tabs>
        <w:autoSpaceDE w:val="0"/>
        <w:autoSpaceDN w:val="0"/>
        <w:adjustRightInd w:val="0"/>
        <w:ind w:left="708"/>
        <w:rPr>
          <w:rFonts w:cs="Arial"/>
          <w:szCs w:val="24"/>
        </w:rPr>
      </w:pPr>
    </w:p>
    <w:p w14:paraId="5B64BCC7" w14:textId="4E727D30" w:rsidR="0040760A" w:rsidRPr="009212D0" w:rsidRDefault="002F3618" w:rsidP="00F37392">
      <w:pPr>
        <w:pStyle w:val="Prrafodelista"/>
        <w:numPr>
          <w:ilvl w:val="0"/>
          <w:numId w:val="63"/>
        </w:numPr>
        <w:tabs>
          <w:tab w:val="left" w:pos="284"/>
        </w:tabs>
        <w:autoSpaceDE w:val="0"/>
        <w:autoSpaceDN w:val="0"/>
        <w:adjustRightInd w:val="0"/>
        <w:rPr>
          <w:rFonts w:cs="Arial"/>
          <w:szCs w:val="24"/>
        </w:rPr>
      </w:pPr>
      <w:r w:rsidRPr="009212D0">
        <w:rPr>
          <w:rFonts w:cs="Arial"/>
          <w:szCs w:val="24"/>
        </w:rPr>
        <w:t xml:space="preserve"> </w:t>
      </w:r>
      <w:r w:rsidR="004F7167" w:rsidRPr="009212D0">
        <w:rPr>
          <w:rFonts w:cs="Arial"/>
          <w:b/>
          <w:bCs/>
          <w:szCs w:val="24"/>
        </w:rPr>
        <w:t xml:space="preserve">Priorización de la causa: </w:t>
      </w:r>
      <w:r w:rsidR="00F96422" w:rsidRPr="009212D0">
        <w:rPr>
          <w:rFonts w:cs="Arial"/>
          <w:szCs w:val="24"/>
        </w:rPr>
        <w:t>P</w:t>
      </w:r>
      <w:r w:rsidR="006E3498" w:rsidRPr="009212D0">
        <w:rPr>
          <w:rFonts w:cs="Arial"/>
          <w:szCs w:val="24"/>
        </w:rPr>
        <w:t>roduce una gráfica estadística que muestra cómo se comportaron en el quinquenio las diferentes causas. La gráfica constituye un soporte para priorizar la causa con el método cuantitativo que puede ser mejorado con otros criterios de priorización. El responsable de esta actividad es el</w:t>
      </w:r>
      <w:r w:rsidR="00F95A4E" w:rsidRPr="009212D0">
        <w:rPr>
          <w:rFonts w:cs="Arial"/>
          <w:szCs w:val="24"/>
        </w:rPr>
        <w:t>(a)</w:t>
      </w:r>
      <w:r w:rsidR="006E3498" w:rsidRPr="009212D0">
        <w:rPr>
          <w:rFonts w:cs="Arial"/>
          <w:szCs w:val="24"/>
        </w:rPr>
        <w:t xml:space="preserve"> </w:t>
      </w:r>
      <w:proofErr w:type="gramStart"/>
      <w:r w:rsidR="00F95A4E" w:rsidRPr="009212D0">
        <w:rPr>
          <w:rFonts w:cs="Arial"/>
          <w:szCs w:val="24"/>
        </w:rPr>
        <w:t>S</w:t>
      </w:r>
      <w:r w:rsidR="006E3498" w:rsidRPr="009212D0">
        <w:rPr>
          <w:rFonts w:cs="Arial"/>
          <w:szCs w:val="24"/>
        </w:rPr>
        <w:t>ecretario</w:t>
      </w:r>
      <w:proofErr w:type="gramEnd"/>
      <w:r w:rsidR="00F95A4E" w:rsidRPr="009212D0">
        <w:rPr>
          <w:rFonts w:cs="Arial"/>
          <w:szCs w:val="24"/>
        </w:rPr>
        <w:t>(a)</w:t>
      </w:r>
      <w:r w:rsidR="006E3498" w:rsidRPr="009212D0">
        <w:rPr>
          <w:rFonts w:cs="Arial"/>
          <w:szCs w:val="24"/>
        </w:rPr>
        <w:t xml:space="preserve"> </w:t>
      </w:r>
      <w:r w:rsidR="00390615" w:rsidRPr="009212D0">
        <w:rPr>
          <w:rFonts w:cs="Arial"/>
          <w:szCs w:val="24"/>
        </w:rPr>
        <w:t>t</w:t>
      </w:r>
      <w:r w:rsidR="006E3498" w:rsidRPr="009212D0">
        <w:rPr>
          <w:rFonts w:cs="Arial"/>
          <w:szCs w:val="24"/>
        </w:rPr>
        <w:t>écnico</w:t>
      </w:r>
      <w:r w:rsidR="00F95A4E" w:rsidRPr="009212D0">
        <w:rPr>
          <w:rFonts w:cs="Arial"/>
          <w:szCs w:val="24"/>
        </w:rPr>
        <w:t>(a)</w:t>
      </w:r>
      <w:r w:rsidR="006E3498" w:rsidRPr="009212D0">
        <w:rPr>
          <w:rFonts w:cs="Arial"/>
          <w:szCs w:val="24"/>
        </w:rPr>
        <w:t xml:space="preserve"> del </w:t>
      </w:r>
      <w:r w:rsidR="00F95A4E" w:rsidRPr="009212D0">
        <w:rPr>
          <w:rFonts w:cs="Arial"/>
          <w:szCs w:val="24"/>
        </w:rPr>
        <w:t>C</w:t>
      </w:r>
      <w:r w:rsidR="006E3498" w:rsidRPr="009212D0">
        <w:rPr>
          <w:rFonts w:cs="Arial"/>
          <w:szCs w:val="24"/>
        </w:rPr>
        <w:t xml:space="preserve">omité de </w:t>
      </w:r>
      <w:r w:rsidR="00F95A4E" w:rsidRPr="009212D0">
        <w:rPr>
          <w:rFonts w:cs="Arial"/>
          <w:szCs w:val="24"/>
        </w:rPr>
        <w:t>C</w:t>
      </w:r>
      <w:r w:rsidR="006E3498" w:rsidRPr="009212D0">
        <w:rPr>
          <w:rFonts w:cs="Arial"/>
          <w:szCs w:val="24"/>
        </w:rPr>
        <w:t>onciliación.</w:t>
      </w:r>
    </w:p>
    <w:p w14:paraId="36904469" w14:textId="77777777" w:rsidR="0040760A" w:rsidRPr="009212D0" w:rsidRDefault="0040760A" w:rsidP="009212D0">
      <w:pPr>
        <w:pStyle w:val="Prrafodelista"/>
        <w:tabs>
          <w:tab w:val="left" w:pos="284"/>
        </w:tabs>
        <w:autoSpaceDE w:val="0"/>
        <w:autoSpaceDN w:val="0"/>
        <w:adjustRightInd w:val="0"/>
        <w:rPr>
          <w:rFonts w:cs="Arial"/>
          <w:szCs w:val="24"/>
        </w:rPr>
      </w:pPr>
    </w:p>
    <w:p w14:paraId="1E9872F4" w14:textId="61EAA1FB" w:rsidR="0098301F" w:rsidRPr="009212D0" w:rsidRDefault="006E3498" w:rsidP="00F37392">
      <w:pPr>
        <w:pStyle w:val="Prrafodelista"/>
        <w:numPr>
          <w:ilvl w:val="0"/>
          <w:numId w:val="63"/>
        </w:numPr>
        <w:tabs>
          <w:tab w:val="left" w:pos="284"/>
        </w:tabs>
        <w:autoSpaceDE w:val="0"/>
        <w:autoSpaceDN w:val="0"/>
        <w:adjustRightInd w:val="0"/>
        <w:rPr>
          <w:rFonts w:cs="Arial"/>
          <w:szCs w:val="24"/>
        </w:rPr>
      </w:pPr>
      <w:r w:rsidRPr="009212D0">
        <w:rPr>
          <w:rFonts w:cs="Arial"/>
          <w:b/>
          <w:bCs/>
          <w:szCs w:val="24"/>
        </w:rPr>
        <w:t>Definición del caso a evaluar</w:t>
      </w:r>
      <w:r w:rsidR="0098301F" w:rsidRPr="009212D0">
        <w:rPr>
          <w:rFonts w:cs="Arial"/>
          <w:b/>
          <w:bCs/>
          <w:szCs w:val="24"/>
        </w:rPr>
        <w:t xml:space="preserve">: </w:t>
      </w:r>
      <w:r w:rsidRPr="009212D0">
        <w:rPr>
          <w:rFonts w:cs="Arial"/>
          <w:szCs w:val="24"/>
        </w:rPr>
        <w:t xml:space="preserve">El caso que se seleccione deberá contener: </w:t>
      </w:r>
    </w:p>
    <w:p w14:paraId="01550376" w14:textId="77777777" w:rsidR="00970E39" w:rsidRPr="009212D0" w:rsidRDefault="00970E39" w:rsidP="009212D0">
      <w:pPr>
        <w:tabs>
          <w:tab w:val="left" w:pos="284"/>
        </w:tabs>
        <w:autoSpaceDE w:val="0"/>
        <w:autoSpaceDN w:val="0"/>
        <w:adjustRightInd w:val="0"/>
        <w:rPr>
          <w:rFonts w:cs="Arial"/>
          <w:szCs w:val="24"/>
        </w:rPr>
      </w:pPr>
    </w:p>
    <w:p w14:paraId="4431439C" w14:textId="0D63038D" w:rsidR="0098301F" w:rsidRPr="009212D0" w:rsidRDefault="0098301F" w:rsidP="00F37392">
      <w:pPr>
        <w:pStyle w:val="Prrafodelista"/>
        <w:widowControl w:val="0"/>
        <w:numPr>
          <w:ilvl w:val="0"/>
          <w:numId w:val="53"/>
        </w:numPr>
        <w:tabs>
          <w:tab w:val="left" w:pos="284"/>
        </w:tabs>
        <w:autoSpaceDE w:val="0"/>
        <w:autoSpaceDN w:val="0"/>
        <w:adjustRightInd w:val="0"/>
        <w:ind w:left="993" w:hanging="284"/>
        <w:rPr>
          <w:rFonts w:cs="Arial"/>
          <w:b/>
          <w:bCs/>
          <w:szCs w:val="24"/>
        </w:rPr>
      </w:pPr>
      <w:r w:rsidRPr="009212D0">
        <w:rPr>
          <w:rFonts w:cs="Arial"/>
          <w:szCs w:val="24"/>
        </w:rPr>
        <w:lastRenderedPageBreak/>
        <w:t>Hechos.</w:t>
      </w:r>
    </w:p>
    <w:p w14:paraId="25EB706C" w14:textId="77777777" w:rsidR="0098301F" w:rsidRPr="009212D0" w:rsidRDefault="0098301F" w:rsidP="00F37392">
      <w:pPr>
        <w:pStyle w:val="Prrafodelista"/>
        <w:widowControl w:val="0"/>
        <w:numPr>
          <w:ilvl w:val="0"/>
          <w:numId w:val="53"/>
        </w:numPr>
        <w:tabs>
          <w:tab w:val="left" w:pos="284"/>
        </w:tabs>
        <w:autoSpaceDE w:val="0"/>
        <w:autoSpaceDN w:val="0"/>
        <w:adjustRightInd w:val="0"/>
        <w:ind w:left="993" w:hanging="284"/>
        <w:rPr>
          <w:rFonts w:cs="Arial"/>
          <w:b/>
          <w:bCs/>
          <w:szCs w:val="24"/>
        </w:rPr>
      </w:pPr>
      <w:r w:rsidRPr="009212D0">
        <w:rPr>
          <w:rFonts w:cs="Arial"/>
          <w:szCs w:val="24"/>
        </w:rPr>
        <w:t>Pretensiones.</w:t>
      </w:r>
    </w:p>
    <w:p w14:paraId="20886EE9" w14:textId="77777777" w:rsidR="0098301F" w:rsidRPr="009212D0" w:rsidRDefault="0098301F" w:rsidP="00F37392">
      <w:pPr>
        <w:pStyle w:val="Prrafodelista"/>
        <w:widowControl w:val="0"/>
        <w:numPr>
          <w:ilvl w:val="0"/>
          <w:numId w:val="53"/>
        </w:numPr>
        <w:tabs>
          <w:tab w:val="left" w:pos="284"/>
        </w:tabs>
        <w:autoSpaceDE w:val="0"/>
        <w:autoSpaceDN w:val="0"/>
        <w:adjustRightInd w:val="0"/>
        <w:ind w:left="993" w:hanging="284"/>
        <w:rPr>
          <w:rFonts w:cs="Arial"/>
          <w:b/>
          <w:bCs/>
          <w:szCs w:val="24"/>
        </w:rPr>
      </w:pPr>
      <w:r w:rsidRPr="009212D0">
        <w:rPr>
          <w:rFonts w:cs="Arial"/>
          <w:szCs w:val="24"/>
        </w:rPr>
        <w:t>Actores relevantes.</w:t>
      </w:r>
    </w:p>
    <w:p w14:paraId="31146857" w14:textId="23EF4A10" w:rsidR="006E3498" w:rsidRPr="009212D0" w:rsidRDefault="0098301F" w:rsidP="00F37392">
      <w:pPr>
        <w:pStyle w:val="Prrafodelista"/>
        <w:widowControl w:val="0"/>
        <w:numPr>
          <w:ilvl w:val="0"/>
          <w:numId w:val="53"/>
        </w:numPr>
        <w:tabs>
          <w:tab w:val="left" w:pos="284"/>
        </w:tabs>
        <w:autoSpaceDE w:val="0"/>
        <w:autoSpaceDN w:val="0"/>
        <w:adjustRightInd w:val="0"/>
        <w:ind w:left="993" w:hanging="284"/>
        <w:rPr>
          <w:rFonts w:cs="Arial"/>
          <w:b/>
          <w:bCs/>
          <w:szCs w:val="24"/>
        </w:rPr>
      </w:pPr>
      <w:r w:rsidRPr="009212D0">
        <w:rPr>
          <w:rFonts w:cs="Arial"/>
          <w:szCs w:val="24"/>
        </w:rPr>
        <w:t>P</w:t>
      </w:r>
      <w:r w:rsidR="006E3498" w:rsidRPr="009212D0">
        <w:rPr>
          <w:rFonts w:cs="Arial"/>
          <w:szCs w:val="24"/>
        </w:rPr>
        <w:t xml:space="preserve">roblema jurídico. Si al momento de estructurar no se encuentra un caso se podrá elaborar un caso hipotético. </w:t>
      </w:r>
    </w:p>
    <w:p w14:paraId="32D62C99" w14:textId="77777777" w:rsidR="005E18FF" w:rsidRPr="009212D0" w:rsidRDefault="005E18FF" w:rsidP="009212D0">
      <w:pPr>
        <w:tabs>
          <w:tab w:val="left" w:pos="284"/>
        </w:tabs>
        <w:autoSpaceDE w:val="0"/>
        <w:autoSpaceDN w:val="0"/>
        <w:adjustRightInd w:val="0"/>
        <w:rPr>
          <w:rFonts w:cs="Arial"/>
          <w:szCs w:val="24"/>
        </w:rPr>
      </w:pPr>
    </w:p>
    <w:p w14:paraId="1FBE3B1D" w14:textId="46BDDFB1" w:rsidR="005E18FF" w:rsidRPr="009212D0" w:rsidRDefault="006E3498" w:rsidP="009212D0">
      <w:pPr>
        <w:tabs>
          <w:tab w:val="left" w:pos="284"/>
        </w:tabs>
        <w:autoSpaceDE w:val="0"/>
        <w:autoSpaceDN w:val="0"/>
        <w:adjustRightInd w:val="0"/>
        <w:rPr>
          <w:rFonts w:cs="Arial"/>
          <w:szCs w:val="24"/>
        </w:rPr>
      </w:pPr>
      <w:r w:rsidRPr="009212D0">
        <w:rPr>
          <w:rFonts w:cs="Arial"/>
          <w:szCs w:val="24"/>
        </w:rPr>
        <w:t>Acto seguido se describe el caso para adelantar la discusión, cumpli</w:t>
      </w:r>
      <w:r w:rsidR="0098301F" w:rsidRPr="009212D0">
        <w:rPr>
          <w:rFonts w:cs="Arial"/>
          <w:szCs w:val="24"/>
        </w:rPr>
        <w:t>endo los siguientes requisitos:</w:t>
      </w:r>
    </w:p>
    <w:p w14:paraId="7D3B665C" w14:textId="77777777" w:rsidR="005E18FF" w:rsidRPr="009212D0" w:rsidRDefault="005E18FF" w:rsidP="009212D0">
      <w:pPr>
        <w:tabs>
          <w:tab w:val="left" w:pos="284"/>
        </w:tabs>
        <w:autoSpaceDE w:val="0"/>
        <w:autoSpaceDN w:val="0"/>
        <w:adjustRightInd w:val="0"/>
        <w:rPr>
          <w:rFonts w:cs="Arial"/>
          <w:szCs w:val="24"/>
        </w:rPr>
      </w:pPr>
    </w:p>
    <w:p w14:paraId="301EACF7" w14:textId="77777777" w:rsidR="005E18FF" w:rsidRPr="009212D0" w:rsidRDefault="006E3498" w:rsidP="00F37392">
      <w:pPr>
        <w:pStyle w:val="Prrafodelista"/>
        <w:numPr>
          <w:ilvl w:val="0"/>
          <w:numId w:val="92"/>
        </w:numPr>
        <w:tabs>
          <w:tab w:val="left" w:pos="284"/>
        </w:tabs>
        <w:autoSpaceDE w:val="0"/>
        <w:autoSpaceDN w:val="0"/>
        <w:adjustRightInd w:val="0"/>
        <w:rPr>
          <w:rFonts w:cs="Arial"/>
          <w:szCs w:val="24"/>
        </w:rPr>
      </w:pPr>
      <w:r w:rsidRPr="009212D0">
        <w:rPr>
          <w:rFonts w:cs="Arial"/>
          <w:b/>
          <w:szCs w:val="24"/>
        </w:rPr>
        <w:t>Exactitud:</w:t>
      </w:r>
      <w:r w:rsidR="00960386" w:rsidRPr="009212D0">
        <w:rPr>
          <w:rFonts w:cs="Arial"/>
          <w:szCs w:val="24"/>
        </w:rPr>
        <w:t xml:space="preserve"> F</w:t>
      </w:r>
      <w:r w:rsidRPr="009212D0">
        <w:rPr>
          <w:rFonts w:cs="Arial"/>
          <w:szCs w:val="24"/>
        </w:rPr>
        <w:t>idelidad en la narración de los hechos.</w:t>
      </w:r>
    </w:p>
    <w:p w14:paraId="7F03E3EB" w14:textId="77777777" w:rsidR="005E18FF" w:rsidRPr="009212D0" w:rsidRDefault="006E3498" w:rsidP="00F37392">
      <w:pPr>
        <w:pStyle w:val="Prrafodelista"/>
        <w:numPr>
          <w:ilvl w:val="0"/>
          <w:numId w:val="92"/>
        </w:numPr>
        <w:tabs>
          <w:tab w:val="left" w:pos="284"/>
        </w:tabs>
        <w:autoSpaceDE w:val="0"/>
        <w:autoSpaceDN w:val="0"/>
        <w:adjustRightInd w:val="0"/>
        <w:rPr>
          <w:rFonts w:cs="Arial"/>
          <w:szCs w:val="24"/>
        </w:rPr>
      </w:pPr>
      <w:r w:rsidRPr="009212D0">
        <w:rPr>
          <w:rFonts w:cs="Arial"/>
          <w:b/>
          <w:szCs w:val="24"/>
        </w:rPr>
        <w:t>Objetividad:</w:t>
      </w:r>
      <w:r w:rsidR="00960386" w:rsidRPr="009212D0">
        <w:rPr>
          <w:rFonts w:cs="Arial"/>
          <w:b/>
          <w:szCs w:val="24"/>
        </w:rPr>
        <w:t xml:space="preserve"> </w:t>
      </w:r>
      <w:r w:rsidR="00960386" w:rsidRPr="009212D0">
        <w:rPr>
          <w:rFonts w:cs="Arial"/>
          <w:szCs w:val="24"/>
        </w:rPr>
        <w:t>Si</w:t>
      </w:r>
      <w:r w:rsidRPr="009212D0">
        <w:rPr>
          <w:rFonts w:cs="Arial"/>
          <w:szCs w:val="24"/>
        </w:rPr>
        <w:t>n opiniones ni conceptos que impliquen parcialidad.</w:t>
      </w:r>
    </w:p>
    <w:p w14:paraId="6BD83D98" w14:textId="77777777" w:rsidR="005E18FF" w:rsidRPr="009212D0" w:rsidRDefault="006E3498" w:rsidP="00F37392">
      <w:pPr>
        <w:pStyle w:val="Prrafodelista"/>
        <w:numPr>
          <w:ilvl w:val="0"/>
          <w:numId w:val="92"/>
        </w:numPr>
        <w:tabs>
          <w:tab w:val="left" w:pos="284"/>
        </w:tabs>
        <w:autoSpaceDE w:val="0"/>
        <w:autoSpaceDN w:val="0"/>
        <w:adjustRightInd w:val="0"/>
        <w:rPr>
          <w:rFonts w:cs="Arial"/>
          <w:szCs w:val="24"/>
        </w:rPr>
      </w:pPr>
      <w:r w:rsidRPr="009212D0">
        <w:rPr>
          <w:rFonts w:cs="Arial"/>
          <w:b/>
          <w:szCs w:val="24"/>
        </w:rPr>
        <w:t>Claridad:</w:t>
      </w:r>
      <w:r w:rsidR="00960386" w:rsidRPr="009212D0">
        <w:rPr>
          <w:rFonts w:cs="Arial"/>
          <w:szCs w:val="24"/>
        </w:rPr>
        <w:t xml:space="preserve"> N</w:t>
      </w:r>
      <w:r w:rsidRPr="009212D0">
        <w:rPr>
          <w:rFonts w:cs="Arial"/>
          <w:szCs w:val="24"/>
        </w:rPr>
        <w:t>o presentar ambigüedad ni confusión.</w:t>
      </w:r>
    </w:p>
    <w:p w14:paraId="5E8DDC58" w14:textId="77777777" w:rsidR="005E18FF" w:rsidRPr="009212D0" w:rsidRDefault="006E3498" w:rsidP="00F37392">
      <w:pPr>
        <w:pStyle w:val="Prrafodelista"/>
        <w:numPr>
          <w:ilvl w:val="0"/>
          <w:numId w:val="92"/>
        </w:numPr>
        <w:tabs>
          <w:tab w:val="left" w:pos="284"/>
        </w:tabs>
        <w:autoSpaceDE w:val="0"/>
        <w:autoSpaceDN w:val="0"/>
        <w:adjustRightInd w:val="0"/>
        <w:rPr>
          <w:rFonts w:cs="Arial"/>
          <w:szCs w:val="24"/>
        </w:rPr>
      </w:pPr>
      <w:r w:rsidRPr="009212D0">
        <w:rPr>
          <w:rFonts w:cs="Arial"/>
          <w:b/>
          <w:szCs w:val="24"/>
        </w:rPr>
        <w:t>Objetivo:</w:t>
      </w:r>
      <w:r w:rsidR="00960386" w:rsidRPr="009212D0">
        <w:rPr>
          <w:rFonts w:cs="Arial"/>
          <w:szCs w:val="24"/>
        </w:rPr>
        <w:t xml:space="preserve"> D</w:t>
      </w:r>
      <w:r w:rsidRPr="009212D0">
        <w:rPr>
          <w:rFonts w:cs="Arial"/>
          <w:szCs w:val="24"/>
        </w:rPr>
        <w:t>efinir el objetivo del caso.</w:t>
      </w:r>
    </w:p>
    <w:p w14:paraId="406493C9" w14:textId="77777777" w:rsidR="005E18FF" w:rsidRPr="009212D0" w:rsidRDefault="006E3498" w:rsidP="00F37392">
      <w:pPr>
        <w:pStyle w:val="Prrafodelista"/>
        <w:numPr>
          <w:ilvl w:val="0"/>
          <w:numId w:val="92"/>
        </w:numPr>
        <w:tabs>
          <w:tab w:val="left" w:pos="284"/>
        </w:tabs>
        <w:autoSpaceDE w:val="0"/>
        <w:autoSpaceDN w:val="0"/>
        <w:adjustRightInd w:val="0"/>
        <w:rPr>
          <w:rFonts w:cs="Arial"/>
          <w:szCs w:val="24"/>
        </w:rPr>
      </w:pPr>
      <w:r w:rsidRPr="009212D0">
        <w:rPr>
          <w:rFonts w:cs="Arial"/>
          <w:b/>
          <w:szCs w:val="24"/>
        </w:rPr>
        <w:t>Contexto:</w:t>
      </w:r>
      <w:r w:rsidR="00960386" w:rsidRPr="009212D0">
        <w:rPr>
          <w:rFonts w:cs="Arial"/>
          <w:szCs w:val="24"/>
        </w:rPr>
        <w:t xml:space="preserve"> I</w:t>
      </w:r>
      <w:r w:rsidRPr="009212D0">
        <w:rPr>
          <w:rFonts w:cs="Arial"/>
          <w:szCs w:val="24"/>
        </w:rPr>
        <w:t>dentificar el contexto jurídico y las circunstancias de ocurrencia.</w:t>
      </w:r>
    </w:p>
    <w:p w14:paraId="0967218E" w14:textId="757C6611" w:rsidR="006E3498" w:rsidRPr="009212D0" w:rsidRDefault="006E3498" w:rsidP="00F37392">
      <w:pPr>
        <w:pStyle w:val="Prrafodelista"/>
        <w:numPr>
          <w:ilvl w:val="0"/>
          <w:numId w:val="92"/>
        </w:numPr>
        <w:tabs>
          <w:tab w:val="left" w:pos="284"/>
        </w:tabs>
        <w:autoSpaceDE w:val="0"/>
        <w:autoSpaceDN w:val="0"/>
        <w:adjustRightInd w:val="0"/>
        <w:rPr>
          <w:rFonts w:cs="Arial"/>
          <w:szCs w:val="24"/>
        </w:rPr>
      </w:pPr>
      <w:r w:rsidRPr="009212D0">
        <w:rPr>
          <w:rFonts w:cs="Arial"/>
          <w:b/>
          <w:szCs w:val="24"/>
        </w:rPr>
        <w:t>Texto:</w:t>
      </w:r>
      <w:r w:rsidR="00960386" w:rsidRPr="009212D0">
        <w:rPr>
          <w:rFonts w:cs="Arial"/>
          <w:szCs w:val="24"/>
        </w:rPr>
        <w:t xml:space="preserve"> E</w:t>
      </w:r>
      <w:r w:rsidRPr="009212D0">
        <w:rPr>
          <w:rFonts w:cs="Arial"/>
          <w:szCs w:val="24"/>
        </w:rPr>
        <w:t>scribirlo como el guion de una película.</w:t>
      </w:r>
    </w:p>
    <w:p w14:paraId="55F8D986" w14:textId="77777777" w:rsidR="005E18FF" w:rsidRPr="009212D0" w:rsidRDefault="005E18FF" w:rsidP="009212D0">
      <w:pPr>
        <w:tabs>
          <w:tab w:val="left" w:pos="284"/>
        </w:tabs>
        <w:autoSpaceDE w:val="0"/>
        <w:autoSpaceDN w:val="0"/>
        <w:adjustRightInd w:val="0"/>
        <w:rPr>
          <w:rFonts w:cs="Arial"/>
          <w:szCs w:val="24"/>
        </w:rPr>
      </w:pPr>
    </w:p>
    <w:p w14:paraId="11545A6E" w14:textId="6D86585D" w:rsidR="006E3498" w:rsidRPr="009212D0" w:rsidRDefault="006E3498" w:rsidP="009212D0">
      <w:pPr>
        <w:tabs>
          <w:tab w:val="left" w:pos="284"/>
        </w:tabs>
        <w:autoSpaceDE w:val="0"/>
        <w:autoSpaceDN w:val="0"/>
        <w:adjustRightInd w:val="0"/>
        <w:rPr>
          <w:rFonts w:cs="Arial"/>
          <w:szCs w:val="24"/>
        </w:rPr>
      </w:pPr>
      <w:r w:rsidRPr="009212D0">
        <w:rPr>
          <w:rFonts w:cs="Arial"/>
          <w:szCs w:val="24"/>
        </w:rPr>
        <w:t>Esta práctica busca la construcción de conocimiento a partir de una causa objetiva, no de difundir reglas o principios. Para lo anterior se deben resp</w:t>
      </w:r>
      <w:r w:rsidR="0098301F" w:rsidRPr="009212D0">
        <w:rPr>
          <w:rFonts w:cs="Arial"/>
          <w:szCs w:val="24"/>
        </w:rPr>
        <w:t>onder las siguientes preguntas:</w:t>
      </w:r>
    </w:p>
    <w:p w14:paraId="43A8B9DD" w14:textId="77777777" w:rsidR="00F96422" w:rsidRPr="009212D0" w:rsidRDefault="00F96422" w:rsidP="009212D0">
      <w:pPr>
        <w:tabs>
          <w:tab w:val="left" w:pos="284"/>
        </w:tabs>
        <w:autoSpaceDE w:val="0"/>
        <w:autoSpaceDN w:val="0"/>
        <w:adjustRightInd w:val="0"/>
        <w:ind w:left="708"/>
        <w:rPr>
          <w:rFonts w:cs="Arial"/>
          <w:szCs w:val="24"/>
        </w:rPr>
      </w:pPr>
    </w:p>
    <w:p w14:paraId="6C1DDC0A" w14:textId="61475F3C" w:rsidR="006E3498" w:rsidRPr="009212D0" w:rsidRDefault="006E3498" w:rsidP="009212D0">
      <w:pPr>
        <w:tabs>
          <w:tab w:val="left" w:pos="284"/>
        </w:tabs>
        <w:autoSpaceDE w:val="0"/>
        <w:autoSpaceDN w:val="0"/>
        <w:adjustRightInd w:val="0"/>
        <w:ind w:left="708"/>
        <w:rPr>
          <w:rFonts w:cs="Arial"/>
          <w:szCs w:val="24"/>
        </w:rPr>
      </w:pPr>
      <w:r w:rsidRPr="009212D0">
        <w:rPr>
          <w:rFonts w:eastAsia="SymbolMT" w:cs="Arial"/>
          <w:szCs w:val="24"/>
        </w:rPr>
        <w:t xml:space="preserve"> </w:t>
      </w:r>
      <w:r w:rsidRPr="009212D0">
        <w:rPr>
          <w:rFonts w:cs="Arial"/>
          <w:szCs w:val="24"/>
        </w:rPr>
        <w:t>¿Se entiende el objetivo?</w:t>
      </w:r>
    </w:p>
    <w:p w14:paraId="508F60AC" w14:textId="3AD2250A" w:rsidR="006E3498" w:rsidRPr="009212D0" w:rsidRDefault="006E3498" w:rsidP="009212D0">
      <w:pPr>
        <w:tabs>
          <w:tab w:val="left" w:pos="284"/>
        </w:tabs>
        <w:autoSpaceDE w:val="0"/>
        <w:autoSpaceDN w:val="0"/>
        <w:adjustRightInd w:val="0"/>
        <w:ind w:left="708"/>
        <w:rPr>
          <w:rFonts w:cs="Arial"/>
          <w:szCs w:val="24"/>
        </w:rPr>
      </w:pPr>
      <w:r w:rsidRPr="009212D0">
        <w:rPr>
          <w:rFonts w:eastAsia="SymbolMT" w:cs="Arial"/>
          <w:szCs w:val="24"/>
        </w:rPr>
        <w:t xml:space="preserve"> </w:t>
      </w:r>
      <w:r w:rsidRPr="009212D0">
        <w:rPr>
          <w:rFonts w:cs="Arial"/>
          <w:szCs w:val="24"/>
        </w:rPr>
        <w:t>¿Está bien definido? (partes, instancia, problema jurídico, prete</w:t>
      </w:r>
      <w:r w:rsidR="0098301F" w:rsidRPr="009212D0">
        <w:rPr>
          <w:rFonts w:cs="Arial"/>
          <w:szCs w:val="24"/>
        </w:rPr>
        <w:t>nsiones, hechos, pruebas, otros).</w:t>
      </w:r>
    </w:p>
    <w:p w14:paraId="277C75D6" w14:textId="77777777" w:rsidR="006E3498" w:rsidRPr="009212D0" w:rsidRDefault="006E3498" w:rsidP="009212D0">
      <w:pPr>
        <w:tabs>
          <w:tab w:val="left" w:pos="284"/>
        </w:tabs>
        <w:autoSpaceDE w:val="0"/>
        <w:autoSpaceDN w:val="0"/>
        <w:adjustRightInd w:val="0"/>
        <w:ind w:left="708"/>
        <w:rPr>
          <w:rFonts w:cs="Arial"/>
          <w:szCs w:val="24"/>
        </w:rPr>
      </w:pPr>
      <w:r w:rsidRPr="009212D0">
        <w:rPr>
          <w:rFonts w:cs="Arial"/>
          <w:szCs w:val="24"/>
        </w:rPr>
        <w:t>¿Tiene información suficiente?</w:t>
      </w:r>
    </w:p>
    <w:p w14:paraId="6CC153ED" w14:textId="77777777" w:rsidR="006E3498" w:rsidRPr="009212D0" w:rsidRDefault="006E3498" w:rsidP="009212D0">
      <w:pPr>
        <w:tabs>
          <w:tab w:val="left" w:pos="284"/>
        </w:tabs>
        <w:autoSpaceDE w:val="0"/>
        <w:autoSpaceDN w:val="0"/>
        <w:adjustRightInd w:val="0"/>
        <w:ind w:left="708"/>
        <w:rPr>
          <w:rFonts w:cs="Arial"/>
          <w:szCs w:val="24"/>
        </w:rPr>
      </w:pPr>
      <w:r w:rsidRPr="009212D0">
        <w:rPr>
          <w:rFonts w:eastAsia="SymbolMT" w:cs="Arial"/>
          <w:szCs w:val="24"/>
        </w:rPr>
        <w:t xml:space="preserve"> </w:t>
      </w:r>
      <w:r w:rsidRPr="009212D0">
        <w:rPr>
          <w:rFonts w:cs="Arial"/>
          <w:szCs w:val="24"/>
        </w:rPr>
        <w:t>¿Refleja situaciones ambiguas, complejas y/o diversas?</w:t>
      </w:r>
    </w:p>
    <w:p w14:paraId="4FBDAC59" w14:textId="77777777" w:rsidR="006E3498" w:rsidRPr="009212D0" w:rsidRDefault="006E3498" w:rsidP="009212D0">
      <w:pPr>
        <w:tabs>
          <w:tab w:val="left" w:pos="284"/>
        </w:tabs>
        <w:autoSpaceDE w:val="0"/>
        <w:autoSpaceDN w:val="0"/>
        <w:adjustRightInd w:val="0"/>
        <w:ind w:left="708"/>
        <w:rPr>
          <w:rFonts w:cs="Arial"/>
          <w:szCs w:val="24"/>
        </w:rPr>
      </w:pPr>
      <w:r w:rsidRPr="009212D0">
        <w:rPr>
          <w:rFonts w:eastAsia="SymbolMT" w:cs="Arial"/>
          <w:szCs w:val="24"/>
        </w:rPr>
        <w:t xml:space="preserve"> </w:t>
      </w:r>
      <w:r w:rsidRPr="009212D0">
        <w:rPr>
          <w:rFonts w:cs="Arial"/>
          <w:szCs w:val="24"/>
        </w:rPr>
        <w:t>¿Está bien escrito?</w:t>
      </w:r>
    </w:p>
    <w:p w14:paraId="1BECCE33" w14:textId="77777777" w:rsidR="00E018CD" w:rsidRPr="009212D0" w:rsidRDefault="006E3498" w:rsidP="009212D0">
      <w:pPr>
        <w:tabs>
          <w:tab w:val="left" w:pos="284"/>
        </w:tabs>
        <w:autoSpaceDE w:val="0"/>
        <w:autoSpaceDN w:val="0"/>
        <w:adjustRightInd w:val="0"/>
        <w:ind w:left="708"/>
        <w:rPr>
          <w:rFonts w:cs="Arial"/>
          <w:szCs w:val="24"/>
        </w:rPr>
      </w:pPr>
      <w:r w:rsidRPr="009212D0">
        <w:rPr>
          <w:rFonts w:eastAsia="SymbolMT" w:cs="Arial"/>
          <w:szCs w:val="24"/>
        </w:rPr>
        <w:t xml:space="preserve"> </w:t>
      </w:r>
      <w:r w:rsidRPr="009212D0">
        <w:rPr>
          <w:rFonts w:cs="Arial"/>
          <w:szCs w:val="24"/>
        </w:rPr>
        <w:t>¿Es motivador?</w:t>
      </w:r>
    </w:p>
    <w:p w14:paraId="6F16D793" w14:textId="21B6384D" w:rsidR="006E3498" w:rsidRPr="009212D0" w:rsidRDefault="006E3498" w:rsidP="009212D0">
      <w:pPr>
        <w:tabs>
          <w:tab w:val="left" w:pos="284"/>
        </w:tabs>
        <w:autoSpaceDE w:val="0"/>
        <w:autoSpaceDN w:val="0"/>
        <w:adjustRightInd w:val="0"/>
        <w:rPr>
          <w:rFonts w:cs="Arial"/>
          <w:szCs w:val="24"/>
        </w:rPr>
      </w:pPr>
      <w:r w:rsidRPr="009212D0">
        <w:rPr>
          <w:rFonts w:cs="Arial"/>
          <w:szCs w:val="24"/>
        </w:rPr>
        <w:lastRenderedPageBreak/>
        <w:t>El insumo está en los casos reales de condenas o fallos favorables de la causa priorizada.</w:t>
      </w:r>
      <w:r w:rsidR="00E018CD" w:rsidRPr="009212D0">
        <w:rPr>
          <w:rFonts w:cs="Arial"/>
          <w:szCs w:val="24"/>
        </w:rPr>
        <w:t xml:space="preserve"> </w:t>
      </w:r>
      <w:r w:rsidRPr="009212D0">
        <w:rPr>
          <w:rFonts w:cs="Arial"/>
          <w:szCs w:val="24"/>
        </w:rPr>
        <w:t>Esta actividad la realizará el abogado que se designe para ello, preferiblemente quien haya llevado el caso, quien a su vez actuará como moderador.</w:t>
      </w:r>
    </w:p>
    <w:p w14:paraId="5857D56A" w14:textId="77777777" w:rsidR="00E018CD" w:rsidRPr="009212D0" w:rsidRDefault="00E018CD" w:rsidP="009212D0">
      <w:pPr>
        <w:tabs>
          <w:tab w:val="left" w:pos="284"/>
        </w:tabs>
        <w:autoSpaceDE w:val="0"/>
        <w:autoSpaceDN w:val="0"/>
        <w:adjustRightInd w:val="0"/>
        <w:ind w:left="708"/>
        <w:rPr>
          <w:rFonts w:cs="Arial"/>
          <w:szCs w:val="24"/>
        </w:rPr>
      </w:pPr>
    </w:p>
    <w:p w14:paraId="10B0E961" w14:textId="44AD9A97" w:rsidR="00677265" w:rsidRDefault="006E3498" w:rsidP="00F37392">
      <w:pPr>
        <w:pStyle w:val="Prrafodelista"/>
        <w:widowControl w:val="0"/>
        <w:numPr>
          <w:ilvl w:val="0"/>
          <w:numId w:val="63"/>
        </w:numPr>
        <w:tabs>
          <w:tab w:val="left" w:pos="284"/>
        </w:tabs>
        <w:autoSpaceDE w:val="0"/>
        <w:autoSpaceDN w:val="0"/>
        <w:adjustRightInd w:val="0"/>
        <w:rPr>
          <w:rFonts w:cs="Arial"/>
          <w:szCs w:val="24"/>
        </w:rPr>
      </w:pPr>
      <w:r w:rsidRPr="009212D0">
        <w:rPr>
          <w:rFonts w:cs="Arial"/>
          <w:b/>
          <w:bCs/>
          <w:szCs w:val="24"/>
        </w:rPr>
        <w:t>Participantes</w:t>
      </w:r>
      <w:r w:rsidR="0098301F" w:rsidRPr="009212D0">
        <w:rPr>
          <w:rFonts w:cs="Arial"/>
          <w:b/>
          <w:bCs/>
          <w:szCs w:val="24"/>
        </w:rPr>
        <w:t xml:space="preserve">: </w:t>
      </w:r>
      <w:r w:rsidRPr="009212D0">
        <w:rPr>
          <w:rFonts w:cs="Arial"/>
          <w:szCs w:val="24"/>
        </w:rPr>
        <w:t xml:space="preserve">Seleccionado el caso, la secretaría técnica del </w:t>
      </w:r>
      <w:r w:rsidR="00F95A4E" w:rsidRPr="009212D0">
        <w:rPr>
          <w:rFonts w:cs="Arial"/>
          <w:szCs w:val="24"/>
        </w:rPr>
        <w:t>C</w:t>
      </w:r>
      <w:r w:rsidRPr="009212D0">
        <w:rPr>
          <w:rFonts w:cs="Arial"/>
          <w:szCs w:val="24"/>
        </w:rPr>
        <w:t xml:space="preserve">omité de </w:t>
      </w:r>
      <w:r w:rsidR="00F95A4E" w:rsidRPr="009212D0">
        <w:rPr>
          <w:rFonts w:cs="Arial"/>
          <w:szCs w:val="24"/>
        </w:rPr>
        <w:t>C</w:t>
      </w:r>
      <w:r w:rsidRPr="009212D0">
        <w:rPr>
          <w:rFonts w:cs="Arial"/>
          <w:szCs w:val="24"/>
        </w:rPr>
        <w:t xml:space="preserve">onciliación procede a citar, a la mesa de estudios. A esta debe citarse: al(a) Asesor(a) con funciones de </w:t>
      </w:r>
      <w:r w:rsidR="0057221B" w:rsidRPr="009212D0">
        <w:rPr>
          <w:rFonts w:cs="Arial"/>
          <w:szCs w:val="24"/>
        </w:rPr>
        <w:t>G</w:t>
      </w:r>
      <w:r w:rsidRPr="009212D0">
        <w:rPr>
          <w:rFonts w:cs="Arial"/>
          <w:szCs w:val="24"/>
        </w:rPr>
        <w:t>estión jurídica -quien designa al relator-, a los</w:t>
      </w:r>
      <w:r w:rsidR="0057221B" w:rsidRPr="009212D0">
        <w:rPr>
          <w:rFonts w:cs="Arial"/>
          <w:szCs w:val="24"/>
        </w:rPr>
        <w:t>(as)</w:t>
      </w:r>
      <w:r w:rsidRPr="009212D0">
        <w:rPr>
          <w:rFonts w:cs="Arial"/>
          <w:szCs w:val="24"/>
        </w:rPr>
        <w:t xml:space="preserve"> </w:t>
      </w:r>
      <w:r w:rsidR="0057221B" w:rsidRPr="009212D0">
        <w:rPr>
          <w:rFonts w:cs="Arial"/>
          <w:szCs w:val="24"/>
        </w:rPr>
        <w:t>C</w:t>
      </w:r>
      <w:r w:rsidRPr="009212D0">
        <w:rPr>
          <w:rFonts w:cs="Arial"/>
          <w:szCs w:val="24"/>
        </w:rPr>
        <w:t>oordinadores</w:t>
      </w:r>
      <w:r w:rsidR="00273789" w:rsidRPr="009212D0">
        <w:rPr>
          <w:rFonts w:cs="Arial"/>
          <w:szCs w:val="24"/>
        </w:rPr>
        <w:t>(as)</w:t>
      </w:r>
      <w:r w:rsidRPr="009212D0">
        <w:rPr>
          <w:rFonts w:cs="Arial"/>
          <w:szCs w:val="24"/>
        </w:rPr>
        <w:t xml:space="preserve"> de grupo, y a los</w:t>
      </w:r>
      <w:r w:rsidR="0057221B" w:rsidRPr="009212D0">
        <w:rPr>
          <w:rFonts w:cs="Arial"/>
          <w:szCs w:val="24"/>
        </w:rPr>
        <w:t>(as)</w:t>
      </w:r>
      <w:r w:rsidRPr="009212D0">
        <w:rPr>
          <w:rFonts w:cs="Arial"/>
          <w:szCs w:val="24"/>
        </w:rPr>
        <w:t xml:space="preserve"> </w:t>
      </w:r>
      <w:r w:rsidR="0057221B" w:rsidRPr="009212D0">
        <w:rPr>
          <w:rFonts w:cs="Arial"/>
          <w:szCs w:val="24"/>
        </w:rPr>
        <w:t>A</w:t>
      </w:r>
      <w:r w:rsidRPr="009212D0">
        <w:rPr>
          <w:rFonts w:cs="Arial"/>
          <w:szCs w:val="24"/>
        </w:rPr>
        <w:t>poderados</w:t>
      </w:r>
      <w:r w:rsidR="0057221B" w:rsidRPr="009212D0">
        <w:rPr>
          <w:rFonts w:cs="Arial"/>
          <w:szCs w:val="24"/>
        </w:rPr>
        <w:t>(as)</w:t>
      </w:r>
      <w:r w:rsidRPr="009212D0">
        <w:rPr>
          <w:rFonts w:cs="Arial"/>
          <w:szCs w:val="24"/>
        </w:rPr>
        <w:t xml:space="preserve"> del proceso de </w:t>
      </w:r>
      <w:r w:rsidR="0057221B" w:rsidRPr="009212D0">
        <w:rPr>
          <w:rFonts w:cs="Arial"/>
          <w:szCs w:val="24"/>
        </w:rPr>
        <w:t>G</w:t>
      </w:r>
      <w:r w:rsidRPr="009212D0">
        <w:rPr>
          <w:rFonts w:cs="Arial"/>
          <w:szCs w:val="24"/>
        </w:rPr>
        <w:t xml:space="preserve">estión jurídica -litigantes- que el(a) Asesor(a) con funciones de </w:t>
      </w:r>
      <w:r w:rsidR="00AF7EF1" w:rsidRPr="009212D0">
        <w:rPr>
          <w:rFonts w:cs="Arial"/>
          <w:szCs w:val="24"/>
        </w:rPr>
        <w:t>G</w:t>
      </w:r>
      <w:r w:rsidRPr="009212D0">
        <w:rPr>
          <w:rFonts w:cs="Arial"/>
          <w:szCs w:val="24"/>
        </w:rPr>
        <w:t xml:space="preserve">estión jurídica considere que deben asistir. La mesa debe realizarse aún sin la presencia del(a) Asesor(a) con funciones de </w:t>
      </w:r>
      <w:r w:rsidR="0057221B" w:rsidRPr="009212D0">
        <w:rPr>
          <w:rFonts w:cs="Arial"/>
          <w:szCs w:val="24"/>
        </w:rPr>
        <w:t>G</w:t>
      </w:r>
      <w:r w:rsidRPr="009212D0">
        <w:rPr>
          <w:rFonts w:cs="Arial"/>
          <w:szCs w:val="24"/>
        </w:rPr>
        <w:t xml:space="preserve">estión jurídica. </w:t>
      </w:r>
    </w:p>
    <w:p w14:paraId="4A87FD2A" w14:textId="77777777" w:rsidR="00CC0126" w:rsidRDefault="00CC0126" w:rsidP="009212D0">
      <w:pPr>
        <w:widowControl w:val="0"/>
        <w:tabs>
          <w:tab w:val="left" w:pos="284"/>
        </w:tabs>
        <w:autoSpaceDE w:val="0"/>
        <w:autoSpaceDN w:val="0"/>
        <w:adjustRightInd w:val="0"/>
        <w:rPr>
          <w:rFonts w:cs="Arial"/>
          <w:szCs w:val="24"/>
        </w:rPr>
      </w:pPr>
    </w:p>
    <w:p w14:paraId="2CC3BCF0" w14:textId="38B673DF" w:rsidR="00677265" w:rsidRPr="009212D0" w:rsidRDefault="006E3498" w:rsidP="009212D0">
      <w:pPr>
        <w:widowControl w:val="0"/>
        <w:tabs>
          <w:tab w:val="left" w:pos="284"/>
        </w:tabs>
        <w:autoSpaceDE w:val="0"/>
        <w:autoSpaceDN w:val="0"/>
        <w:adjustRightInd w:val="0"/>
        <w:rPr>
          <w:rFonts w:cs="Arial"/>
          <w:szCs w:val="24"/>
        </w:rPr>
      </w:pPr>
      <w:r w:rsidRPr="009212D0">
        <w:rPr>
          <w:rFonts w:cs="Arial"/>
          <w:szCs w:val="24"/>
        </w:rPr>
        <w:t xml:space="preserve">Previo a iniciar el estudio colectivo del caso se debe designar un moderador de la plenaria que prepara el caso y orienta el debate; y un relator que toma apuntes de los temas discutidos. El moderador no debe plantear su perspectiva, sino cumplir un papel dinamizador e incluyente y asegurarse de proporcionar los elementos requeridos, mantener el orden del procedimiento, orientar la discusión, motivar la participación, estimular tesis novedosas, correlacionar los aportes individuales, actuar como consejero para mantener la discusión dentro de un buen ambiente y mantener el interés de los participantes en el tema. Para lograrlo puede formular preguntas, volver a exponer, construir lo que se ha planteado y sintetizar ideas expuestas. </w:t>
      </w:r>
    </w:p>
    <w:p w14:paraId="23D7C369" w14:textId="77777777" w:rsidR="00677265" w:rsidRPr="009212D0" w:rsidRDefault="00677265" w:rsidP="009212D0">
      <w:pPr>
        <w:pStyle w:val="Prrafodelista"/>
        <w:widowControl w:val="0"/>
        <w:tabs>
          <w:tab w:val="left" w:pos="284"/>
        </w:tabs>
        <w:autoSpaceDE w:val="0"/>
        <w:autoSpaceDN w:val="0"/>
        <w:adjustRightInd w:val="0"/>
        <w:rPr>
          <w:rFonts w:cs="Arial"/>
          <w:szCs w:val="24"/>
        </w:rPr>
      </w:pPr>
    </w:p>
    <w:p w14:paraId="4DBB51E1" w14:textId="2443B848" w:rsidR="006E3498" w:rsidRPr="009212D0" w:rsidRDefault="006E3498" w:rsidP="009212D0">
      <w:pPr>
        <w:widowControl w:val="0"/>
        <w:tabs>
          <w:tab w:val="left" w:pos="284"/>
        </w:tabs>
        <w:autoSpaceDE w:val="0"/>
        <w:autoSpaceDN w:val="0"/>
        <w:adjustRightInd w:val="0"/>
        <w:rPr>
          <w:rFonts w:cs="Arial"/>
          <w:szCs w:val="24"/>
        </w:rPr>
      </w:pPr>
      <w:r w:rsidRPr="009212D0">
        <w:rPr>
          <w:rFonts w:cs="Arial"/>
          <w:szCs w:val="24"/>
        </w:rPr>
        <w:t>Por su parte</w:t>
      </w:r>
      <w:r w:rsidR="0007569F" w:rsidRPr="009212D0">
        <w:rPr>
          <w:rFonts w:cs="Arial"/>
          <w:szCs w:val="24"/>
        </w:rPr>
        <w:t>,</w:t>
      </w:r>
      <w:r w:rsidRPr="009212D0">
        <w:rPr>
          <w:rFonts w:cs="Arial"/>
          <w:szCs w:val="24"/>
        </w:rPr>
        <w:t xml:space="preserve"> el relator deberá recoger el avance de la discusión y las conclusiones de manera clara y fiel, que permita elaborar los lineamientos generales y las estrategias de defensa, su función principal es sintetizar los aportes de los participantes en un escrito final, imparcial y </w:t>
      </w:r>
      <w:r w:rsidR="00F96422" w:rsidRPr="009212D0">
        <w:rPr>
          <w:rFonts w:cs="Arial"/>
          <w:szCs w:val="24"/>
        </w:rPr>
        <w:t xml:space="preserve">objetivo, así: </w:t>
      </w:r>
    </w:p>
    <w:p w14:paraId="2641100A" w14:textId="77777777" w:rsidR="006E3498" w:rsidRPr="009212D0" w:rsidRDefault="006E3498" w:rsidP="00F37392">
      <w:pPr>
        <w:pStyle w:val="Prrafodelista"/>
        <w:widowControl w:val="0"/>
        <w:numPr>
          <w:ilvl w:val="0"/>
          <w:numId w:val="16"/>
        </w:numPr>
        <w:tabs>
          <w:tab w:val="left" w:pos="284"/>
        </w:tabs>
        <w:autoSpaceDE w:val="0"/>
        <w:autoSpaceDN w:val="0"/>
        <w:adjustRightInd w:val="0"/>
        <w:ind w:left="993"/>
        <w:contextualSpacing w:val="0"/>
        <w:rPr>
          <w:rFonts w:cs="Arial"/>
          <w:szCs w:val="24"/>
        </w:rPr>
      </w:pPr>
      <w:r w:rsidRPr="009212D0">
        <w:rPr>
          <w:rFonts w:cs="Arial"/>
          <w:szCs w:val="24"/>
        </w:rPr>
        <w:lastRenderedPageBreak/>
        <w:t>Las ideas principales aportadas, organizadas de forma clara y coherente.</w:t>
      </w:r>
    </w:p>
    <w:p w14:paraId="2911074E" w14:textId="77777777" w:rsidR="006E3498" w:rsidRPr="009212D0" w:rsidRDefault="006E3498" w:rsidP="00F37392">
      <w:pPr>
        <w:pStyle w:val="Prrafodelista"/>
        <w:widowControl w:val="0"/>
        <w:numPr>
          <w:ilvl w:val="0"/>
          <w:numId w:val="16"/>
        </w:numPr>
        <w:tabs>
          <w:tab w:val="left" w:pos="284"/>
        </w:tabs>
        <w:autoSpaceDE w:val="0"/>
        <w:autoSpaceDN w:val="0"/>
        <w:adjustRightInd w:val="0"/>
        <w:ind w:left="993"/>
        <w:contextualSpacing w:val="0"/>
        <w:rPr>
          <w:rFonts w:cs="Arial"/>
          <w:szCs w:val="24"/>
        </w:rPr>
      </w:pPr>
      <w:r w:rsidRPr="009212D0">
        <w:rPr>
          <w:rFonts w:cs="Arial"/>
          <w:szCs w:val="24"/>
        </w:rPr>
        <w:t>Las propuestas de trabajo, investigación o resolución, aportadas como resultado del análisis.</w:t>
      </w:r>
    </w:p>
    <w:p w14:paraId="0D52139B" w14:textId="77777777" w:rsidR="006E3498" w:rsidRPr="009212D0" w:rsidRDefault="006E3498" w:rsidP="00F37392">
      <w:pPr>
        <w:pStyle w:val="Prrafodelista"/>
        <w:widowControl w:val="0"/>
        <w:numPr>
          <w:ilvl w:val="0"/>
          <w:numId w:val="16"/>
        </w:numPr>
        <w:tabs>
          <w:tab w:val="left" w:pos="284"/>
        </w:tabs>
        <w:autoSpaceDE w:val="0"/>
        <w:autoSpaceDN w:val="0"/>
        <w:adjustRightInd w:val="0"/>
        <w:ind w:left="993"/>
        <w:contextualSpacing w:val="0"/>
        <w:rPr>
          <w:rFonts w:cs="Arial"/>
          <w:szCs w:val="24"/>
        </w:rPr>
      </w:pPr>
      <w:r w:rsidRPr="009212D0">
        <w:rPr>
          <w:rFonts w:cs="Arial"/>
          <w:szCs w:val="24"/>
        </w:rPr>
        <w:t>Las inquietudes, los cuestionamientos y los aportes de los participantes.</w:t>
      </w:r>
    </w:p>
    <w:p w14:paraId="20C6D3BD" w14:textId="77777777" w:rsidR="006E3498" w:rsidRPr="009212D0" w:rsidRDefault="006E3498" w:rsidP="00F37392">
      <w:pPr>
        <w:pStyle w:val="Prrafodelista"/>
        <w:widowControl w:val="0"/>
        <w:numPr>
          <w:ilvl w:val="0"/>
          <w:numId w:val="16"/>
        </w:numPr>
        <w:tabs>
          <w:tab w:val="left" w:pos="284"/>
        </w:tabs>
        <w:autoSpaceDE w:val="0"/>
        <w:autoSpaceDN w:val="0"/>
        <w:adjustRightInd w:val="0"/>
        <w:ind w:left="993"/>
        <w:contextualSpacing w:val="0"/>
        <w:rPr>
          <w:rFonts w:cs="Arial"/>
          <w:szCs w:val="24"/>
        </w:rPr>
      </w:pPr>
      <w:r w:rsidRPr="009212D0">
        <w:rPr>
          <w:rFonts w:cs="Arial"/>
          <w:szCs w:val="24"/>
        </w:rPr>
        <w:t>La revisión del cumplimiento de los objetivos del estudio de caso, verificando el grado en que los mismos llegaron a su conclusión final.</w:t>
      </w:r>
    </w:p>
    <w:p w14:paraId="6F4A8843" w14:textId="77777777" w:rsidR="00677265" w:rsidRPr="009212D0" w:rsidRDefault="006E3498" w:rsidP="00F37392">
      <w:pPr>
        <w:pStyle w:val="Prrafodelista"/>
        <w:widowControl w:val="0"/>
        <w:numPr>
          <w:ilvl w:val="0"/>
          <w:numId w:val="16"/>
        </w:numPr>
        <w:tabs>
          <w:tab w:val="left" w:pos="284"/>
        </w:tabs>
        <w:autoSpaceDE w:val="0"/>
        <w:autoSpaceDN w:val="0"/>
        <w:adjustRightInd w:val="0"/>
        <w:ind w:left="993"/>
        <w:contextualSpacing w:val="0"/>
        <w:rPr>
          <w:rFonts w:cs="Arial"/>
          <w:szCs w:val="24"/>
        </w:rPr>
      </w:pPr>
      <w:r w:rsidRPr="009212D0">
        <w:rPr>
          <w:rFonts w:cs="Arial"/>
          <w:szCs w:val="24"/>
        </w:rPr>
        <w:t>La identificación de conclusiones del ejercicio y las tareas pendientes.</w:t>
      </w:r>
    </w:p>
    <w:p w14:paraId="3C0BE5B6" w14:textId="77777777" w:rsidR="00677265" w:rsidRPr="009212D0" w:rsidRDefault="00677265" w:rsidP="009212D0">
      <w:pPr>
        <w:pStyle w:val="Prrafodelista"/>
        <w:widowControl w:val="0"/>
        <w:tabs>
          <w:tab w:val="left" w:pos="284"/>
        </w:tabs>
        <w:autoSpaceDE w:val="0"/>
        <w:autoSpaceDN w:val="0"/>
        <w:adjustRightInd w:val="0"/>
        <w:contextualSpacing w:val="0"/>
        <w:rPr>
          <w:rFonts w:cs="Arial"/>
          <w:szCs w:val="24"/>
        </w:rPr>
      </w:pPr>
    </w:p>
    <w:p w14:paraId="62C9EDDD" w14:textId="2192400A" w:rsidR="0098301F" w:rsidRPr="009212D0" w:rsidRDefault="006E3498" w:rsidP="00F37392">
      <w:pPr>
        <w:pStyle w:val="Prrafodelista"/>
        <w:widowControl w:val="0"/>
        <w:numPr>
          <w:ilvl w:val="0"/>
          <w:numId w:val="63"/>
        </w:numPr>
        <w:tabs>
          <w:tab w:val="left" w:pos="284"/>
        </w:tabs>
        <w:autoSpaceDE w:val="0"/>
        <w:autoSpaceDN w:val="0"/>
        <w:adjustRightInd w:val="0"/>
        <w:rPr>
          <w:rFonts w:cs="Arial"/>
          <w:szCs w:val="24"/>
        </w:rPr>
      </w:pPr>
      <w:r w:rsidRPr="009212D0">
        <w:rPr>
          <w:rFonts w:cs="Arial"/>
          <w:b/>
          <w:bCs/>
          <w:szCs w:val="24"/>
        </w:rPr>
        <w:t xml:space="preserve">Discusión del caso: </w:t>
      </w:r>
      <w:r w:rsidRPr="009212D0">
        <w:rPr>
          <w:rFonts w:cs="Arial"/>
          <w:szCs w:val="24"/>
        </w:rPr>
        <w:t>Para realizar la discusión del caso se debe cumplir la siguiente dinámica:</w:t>
      </w:r>
    </w:p>
    <w:p w14:paraId="02AF9069" w14:textId="77777777" w:rsidR="00970E39" w:rsidRPr="009212D0" w:rsidRDefault="00970E39" w:rsidP="009212D0">
      <w:pPr>
        <w:pStyle w:val="Prrafodelista"/>
        <w:widowControl w:val="0"/>
        <w:tabs>
          <w:tab w:val="left" w:pos="284"/>
        </w:tabs>
        <w:autoSpaceDE w:val="0"/>
        <w:autoSpaceDN w:val="0"/>
        <w:adjustRightInd w:val="0"/>
        <w:rPr>
          <w:rFonts w:cs="Arial"/>
          <w:szCs w:val="24"/>
        </w:rPr>
      </w:pPr>
    </w:p>
    <w:p w14:paraId="6DB8E678" w14:textId="5F232832" w:rsidR="006E3498" w:rsidRPr="009212D0" w:rsidRDefault="006E3498" w:rsidP="00F37392">
      <w:pPr>
        <w:pStyle w:val="Prrafodelista"/>
        <w:widowControl w:val="0"/>
        <w:numPr>
          <w:ilvl w:val="0"/>
          <w:numId w:val="54"/>
        </w:numPr>
        <w:tabs>
          <w:tab w:val="left" w:pos="284"/>
          <w:tab w:val="left" w:pos="993"/>
        </w:tabs>
        <w:autoSpaceDE w:val="0"/>
        <w:autoSpaceDN w:val="0"/>
        <w:adjustRightInd w:val="0"/>
        <w:ind w:left="993" w:hanging="284"/>
        <w:rPr>
          <w:rFonts w:cs="Arial"/>
          <w:b/>
          <w:bCs/>
          <w:szCs w:val="24"/>
        </w:rPr>
      </w:pPr>
      <w:r w:rsidRPr="009212D0">
        <w:rPr>
          <w:rFonts w:cs="Arial"/>
          <w:szCs w:val="24"/>
        </w:rPr>
        <w:t>Se distribuye el caso a los participantes quienes identifican: actores relevantes, hechos, pretensiones, problema jurídico, jurisprudencia y normativa aplicable.</w:t>
      </w:r>
    </w:p>
    <w:p w14:paraId="696E7D95" w14:textId="77777777" w:rsidR="006E3498" w:rsidRPr="009212D0" w:rsidRDefault="006E3498" w:rsidP="00F37392">
      <w:pPr>
        <w:pStyle w:val="Prrafodelista"/>
        <w:widowControl w:val="0"/>
        <w:numPr>
          <w:ilvl w:val="0"/>
          <w:numId w:val="17"/>
        </w:numPr>
        <w:tabs>
          <w:tab w:val="left" w:pos="284"/>
          <w:tab w:val="left" w:pos="993"/>
        </w:tabs>
        <w:autoSpaceDE w:val="0"/>
        <w:autoSpaceDN w:val="0"/>
        <w:adjustRightInd w:val="0"/>
        <w:ind w:left="993" w:hanging="284"/>
        <w:contextualSpacing w:val="0"/>
        <w:rPr>
          <w:rFonts w:cs="Arial"/>
          <w:szCs w:val="24"/>
        </w:rPr>
      </w:pPr>
      <w:r w:rsidRPr="009212D0">
        <w:rPr>
          <w:rFonts w:cs="Arial"/>
          <w:szCs w:val="24"/>
        </w:rPr>
        <w:t>Se convoca la reunión para el estudio conjunto, en la cual se efectúa un repaso, se organizan grupos con el fin de analizar las diferentes perspectivas.</w:t>
      </w:r>
    </w:p>
    <w:p w14:paraId="4DB8EDDE" w14:textId="33B84EF3" w:rsidR="006E3498" w:rsidRPr="009212D0" w:rsidRDefault="006E3498" w:rsidP="00F37392">
      <w:pPr>
        <w:pStyle w:val="Prrafodelista"/>
        <w:widowControl w:val="0"/>
        <w:numPr>
          <w:ilvl w:val="0"/>
          <w:numId w:val="17"/>
        </w:numPr>
        <w:tabs>
          <w:tab w:val="left" w:pos="284"/>
        </w:tabs>
        <w:autoSpaceDE w:val="0"/>
        <w:autoSpaceDN w:val="0"/>
        <w:adjustRightInd w:val="0"/>
        <w:ind w:left="993" w:hanging="284"/>
        <w:contextualSpacing w:val="0"/>
        <w:rPr>
          <w:rFonts w:cs="Arial"/>
          <w:szCs w:val="24"/>
        </w:rPr>
      </w:pPr>
      <w:r w:rsidRPr="009212D0">
        <w:rPr>
          <w:rFonts w:cs="Arial"/>
          <w:szCs w:val="24"/>
        </w:rPr>
        <w:t>Se realiza una reunión plenaria organizada y guiada por el moderador en la que el grupo responderá las siguientes preguntas:</w:t>
      </w:r>
    </w:p>
    <w:p w14:paraId="40B99180" w14:textId="77777777" w:rsidR="00960386" w:rsidRPr="009212D0" w:rsidRDefault="00960386" w:rsidP="009212D0">
      <w:pPr>
        <w:pStyle w:val="Prrafodelista"/>
        <w:widowControl w:val="0"/>
        <w:tabs>
          <w:tab w:val="left" w:pos="284"/>
        </w:tabs>
        <w:autoSpaceDE w:val="0"/>
        <w:autoSpaceDN w:val="0"/>
        <w:adjustRightInd w:val="0"/>
        <w:contextualSpacing w:val="0"/>
        <w:rPr>
          <w:rFonts w:cs="Arial"/>
          <w:szCs w:val="24"/>
        </w:rPr>
      </w:pPr>
    </w:p>
    <w:p w14:paraId="4A8A3B89" w14:textId="77777777" w:rsidR="006E3498" w:rsidRPr="009212D0" w:rsidRDefault="006E3498" w:rsidP="009212D0">
      <w:pPr>
        <w:pStyle w:val="Prrafodelista"/>
        <w:tabs>
          <w:tab w:val="left" w:pos="284"/>
        </w:tabs>
        <w:adjustRightInd w:val="0"/>
        <w:ind w:left="708"/>
        <w:rPr>
          <w:rFonts w:cs="Arial"/>
          <w:szCs w:val="24"/>
        </w:rPr>
      </w:pPr>
      <w:r w:rsidRPr="009212D0">
        <w:rPr>
          <w:rFonts w:cs="Arial"/>
          <w:szCs w:val="24"/>
        </w:rPr>
        <w:t>¿Quiénes son los actores relevantes?</w:t>
      </w:r>
    </w:p>
    <w:p w14:paraId="341AC119" w14:textId="77777777" w:rsidR="006E3498" w:rsidRPr="009212D0" w:rsidRDefault="006E3498" w:rsidP="009212D0">
      <w:pPr>
        <w:pStyle w:val="Prrafodelista"/>
        <w:tabs>
          <w:tab w:val="left" w:pos="284"/>
        </w:tabs>
        <w:adjustRightInd w:val="0"/>
        <w:ind w:left="708"/>
        <w:rPr>
          <w:rFonts w:cs="Arial"/>
          <w:szCs w:val="24"/>
        </w:rPr>
      </w:pPr>
      <w:r w:rsidRPr="009212D0">
        <w:rPr>
          <w:rFonts w:cs="Arial"/>
          <w:szCs w:val="24"/>
        </w:rPr>
        <w:t>¿Cuáles son los hechos relevantes, de forma cronológica?</w:t>
      </w:r>
    </w:p>
    <w:p w14:paraId="016EBD1E" w14:textId="77777777" w:rsidR="006E3498" w:rsidRPr="009212D0" w:rsidRDefault="006E3498" w:rsidP="009212D0">
      <w:pPr>
        <w:pStyle w:val="Prrafodelista"/>
        <w:tabs>
          <w:tab w:val="left" w:pos="284"/>
        </w:tabs>
        <w:adjustRightInd w:val="0"/>
        <w:ind w:left="708"/>
        <w:rPr>
          <w:rFonts w:cs="Arial"/>
          <w:szCs w:val="24"/>
        </w:rPr>
      </w:pPr>
      <w:r w:rsidRPr="009212D0">
        <w:rPr>
          <w:rFonts w:cs="Arial"/>
          <w:szCs w:val="24"/>
        </w:rPr>
        <w:t>¿Cuáles son las pretensiones de las partes?</w:t>
      </w:r>
    </w:p>
    <w:p w14:paraId="1059E3FF" w14:textId="77777777" w:rsidR="006E3498" w:rsidRPr="009212D0" w:rsidRDefault="006E3498" w:rsidP="009212D0">
      <w:pPr>
        <w:pStyle w:val="Prrafodelista"/>
        <w:tabs>
          <w:tab w:val="left" w:pos="284"/>
        </w:tabs>
        <w:adjustRightInd w:val="0"/>
        <w:ind w:left="708"/>
        <w:rPr>
          <w:rFonts w:cs="Arial"/>
          <w:szCs w:val="24"/>
        </w:rPr>
      </w:pPr>
      <w:r w:rsidRPr="009212D0">
        <w:rPr>
          <w:rFonts w:cs="Arial"/>
          <w:szCs w:val="24"/>
        </w:rPr>
        <w:t>¿Cuál es el problema jurídico?</w:t>
      </w:r>
    </w:p>
    <w:p w14:paraId="638C54AC" w14:textId="77777777" w:rsidR="006E3498" w:rsidRPr="009212D0" w:rsidRDefault="006E3498" w:rsidP="009212D0">
      <w:pPr>
        <w:pStyle w:val="Prrafodelista"/>
        <w:tabs>
          <w:tab w:val="left" w:pos="284"/>
        </w:tabs>
        <w:adjustRightInd w:val="0"/>
        <w:ind w:left="708"/>
        <w:rPr>
          <w:rFonts w:cs="Arial"/>
          <w:szCs w:val="24"/>
        </w:rPr>
      </w:pPr>
      <w:r w:rsidRPr="009212D0">
        <w:rPr>
          <w:rFonts w:cs="Arial"/>
          <w:szCs w:val="24"/>
        </w:rPr>
        <w:t>¿Cuál es la normatividad, jurisprudencia y doctrina aplicable al caso?</w:t>
      </w:r>
    </w:p>
    <w:p w14:paraId="1999482E" w14:textId="77777777" w:rsidR="006E3498" w:rsidRPr="009212D0" w:rsidRDefault="006E3498" w:rsidP="009212D0">
      <w:pPr>
        <w:tabs>
          <w:tab w:val="left" w:pos="284"/>
        </w:tabs>
        <w:adjustRightInd w:val="0"/>
        <w:ind w:left="708"/>
        <w:rPr>
          <w:rFonts w:cs="Arial"/>
          <w:szCs w:val="24"/>
        </w:rPr>
      </w:pPr>
      <w:r w:rsidRPr="009212D0">
        <w:rPr>
          <w:rFonts w:cs="Arial"/>
          <w:szCs w:val="24"/>
        </w:rPr>
        <w:t>¿Cuáles son las estrategias de defensa, si es posible definirlas?</w:t>
      </w:r>
    </w:p>
    <w:p w14:paraId="2872C7E8" w14:textId="77777777" w:rsidR="006E3498" w:rsidRPr="009212D0" w:rsidRDefault="006E3498" w:rsidP="009212D0">
      <w:pPr>
        <w:tabs>
          <w:tab w:val="left" w:pos="284"/>
        </w:tabs>
        <w:adjustRightInd w:val="0"/>
        <w:ind w:left="708"/>
        <w:rPr>
          <w:rFonts w:cs="Arial"/>
          <w:szCs w:val="24"/>
        </w:rPr>
      </w:pPr>
      <w:r w:rsidRPr="009212D0">
        <w:rPr>
          <w:rFonts w:cs="Arial"/>
          <w:szCs w:val="24"/>
        </w:rPr>
        <w:t>¿Cuáles son las lecciones aprendidas y aspectos a evitar en la defensa?</w:t>
      </w:r>
    </w:p>
    <w:p w14:paraId="372F1D48" w14:textId="77777777" w:rsidR="00677265" w:rsidRPr="009212D0" w:rsidRDefault="00677265" w:rsidP="009212D0">
      <w:pPr>
        <w:widowControl w:val="0"/>
        <w:tabs>
          <w:tab w:val="left" w:pos="284"/>
        </w:tabs>
        <w:autoSpaceDE w:val="0"/>
        <w:autoSpaceDN w:val="0"/>
        <w:adjustRightInd w:val="0"/>
        <w:rPr>
          <w:rFonts w:cs="Arial"/>
          <w:szCs w:val="24"/>
        </w:rPr>
      </w:pPr>
    </w:p>
    <w:p w14:paraId="7C79C12B" w14:textId="25D159DD" w:rsidR="0032510F" w:rsidRPr="009212D0" w:rsidRDefault="006E3498" w:rsidP="00F37392">
      <w:pPr>
        <w:pStyle w:val="Prrafodelista"/>
        <w:widowControl w:val="0"/>
        <w:numPr>
          <w:ilvl w:val="0"/>
          <w:numId w:val="63"/>
        </w:numPr>
        <w:tabs>
          <w:tab w:val="left" w:pos="284"/>
        </w:tabs>
        <w:autoSpaceDE w:val="0"/>
        <w:autoSpaceDN w:val="0"/>
        <w:adjustRightInd w:val="0"/>
        <w:rPr>
          <w:rFonts w:cs="Arial"/>
          <w:b/>
          <w:bCs/>
          <w:szCs w:val="24"/>
        </w:rPr>
      </w:pPr>
      <w:r w:rsidRPr="009212D0">
        <w:rPr>
          <w:rFonts w:cs="Arial"/>
          <w:b/>
          <w:bCs/>
          <w:szCs w:val="24"/>
        </w:rPr>
        <w:lastRenderedPageBreak/>
        <w:t>Conclusiones de la evaluación</w:t>
      </w:r>
      <w:r w:rsidR="0098301F" w:rsidRPr="009212D0">
        <w:rPr>
          <w:rFonts w:cs="Arial"/>
          <w:b/>
          <w:bCs/>
          <w:szCs w:val="24"/>
        </w:rPr>
        <w:t xml:space="preserve">: </w:t>
      </w:r>
      <w:r w:rsidRPr="009212D0">
        <w:rPr>
          <w:rFonts w:cs="Arial"/>
          <w:szCs w:val="24"/>
        </w:rPr>
        <w:t xml:space="preserve">Al obtener el panorama general de la discusión el moderador formula las conclusiones del ejercicio y las acciones posteriores tales como: elaborar los lineamientos, resoluciones, recomendaciones y/u otros, tomando como insumo la relatoría. El resultado de la evaluación se debe divulgar a los participantes de la discusión, compartir con los miembros del </w:t>
      </w:r>
      <w:r w:rsidR="00F95A4E" w:rsidRPr="009212D0">
        <w:rPr>
          <w:rFonts w:cs="Arial"/>
          <w:szCs w:val="24"/>
        </w:rPr>
        <w:t>C</w:t>
      </w:r>
      <w:r w:rsidRPr="009212D0">
        <w:rPr>
          <w:rFonts w:cs="Arial"/>
          <w:szCs w:val="24"/>
        </w:rPr>
        <w:t xml:space="preserve">omité de </w:t>
      </w:r>
      <w:r w:rsidR="00F95A4E" w:rsidRPr="009212D0">
        <w:rPr>
          <w:rFonts w:cs="Arial"/>
          <w:szCs w:val="24"/>
        </w:rPr>
        <w:t>C</w:t>
      </w:r>
      <w:r w:rsidRPr="009212D0">
        <w:rPr>
          <w:rFonts w:cs="Arial"/>
          <w:szCs w:val="24"/>
        </w:rPr>
        <w:t>onciliación y con los demás abogados que enfrenten este tipo de procesos.</w:t>
      </w:r>
    </w:p>
    <w:p w14:paraId="0A9BA905" w14:textId="77777777" w:rsidR="0032510F" w:rsidRPr="009212D0" w:rsidRDefault="0032510F" w:rsidP="009212D0">
      <w:pPr>
        <w:pStyle w:val="Prrafodelista"/>
        <w:widowControl w:val="0"/>
        <w:tabs>
          <w:tab w:val="left" w:pos="284"/>
        </w:tabs>
        <w:autoSpaceDE w:val="0"/>
        <w:autoSpaceDN w:val="0"/>
        <w:adjustRightInd w:val="0"/>
        <w:rPr>
          <w:rFonts w:cs="Arial"/>
          <w:b/>
          <w:bCs/>
          <w:szCs w:val="24"/>
        </w:rPr>
      </w:pPr>
    </w:p>
    <w:p w14:paraId="7CEA9523" w14:textId="43D62D7B" w:rsidR="006E3498" w:rsidRPr="009212D0" w:rsidRDefault="006E3498" w:rsidP="009212D0">
      <w:pPr>
        <w:widowControl w:val="0"/>
        <w:tabs>
          <w:tab w:val="left" w:pos="284"/>
        </w:tabs>
        <w:autoSpaceDE w:val="0"/>
        <w:autoSpaceDN w:val="0"/>
        <w:adjustRightInd w:val="0"/>
        <w:rPr>
          <w:rFonts w:cs="Arial"/>
          <w:b/>
          <w:bCs/>
          <w:szCs w:val="24"/>
        </w:rPr>
      </w:pPr>
      <w:r w:rsidRPr="009212D0">
        <w:rPr>
          <w:rFonts w:cs="Arial"/>
          <w:szCs w:val="24"/>
        </w:rPr>
        <w:t>La anterior metodología</w:t>
      </w:r>
      <w:r w:rsidR="0007569F" w:rsidRPr="009212D0">
        <w:rPr>
          <w:rFonts w:cs="Arial"/>
          <w:szCs w:val="24"/>
        </w:rPr>
        <w:t>,</w:t>
      </w:r>
      <w:r w:rsidRPr="009212D0">
        <w:rPr>
          <w:rFonts w:cs="Arial"/>
          <w:szCs w:val="24"/>
        </w:rPr>
        <w:t xml:space="preserve"> es aplicable para cada una de las causas que la </w:t>
      </w:r>
      <w:r w:rsidR="00C625E8" w:rsidRPr="009212D0">
        <w:rPr>
          <w:rFonts w:cs="Arial"/>
          <w:szCs w:val="24"/>
        </w:rPr>
        <w:t>Agencia</w:t>
      </w:r>
      <w:r w:rsidRPr="009212D0">
        <w:rPr>
          <w:rFonts w:cs="Arial"/>
          <w:szCs w:val="24"/>
        </w:rPr>
        <w:t xml:space="preserve"> seleccione y se puede repetir tantas veces como sea necesario. Se busca con este ejercicio que los abogados que ejercen la defensa judicial encuentren espacios de discusión y retroalimentación enriquecedores y que puedan fortalecer su participación en el litigio de sus casos a través de la evaluación juiciosa de su defensa.</w:t>
      </w:r>
    </w:p>
    <w:p w14:paraId="4E6850DB" w14:textId="77777777" w:rsidR="006E3498" w:rsidRPr="009212D0" w:rsidRDefault="006E3498" w:rsidP="009212D0">
      <w:pPr>
        <w:tabs>
          <w:tab w:val="left" w:pos="284"/>
        </w:tabs>
        <w:autoSpaceDE w:val="0"/>
        <w:autoSpaceDN w:val="0"/>
        <w:adjustRightInd w:val="0"/>
        <w:ind w:left="76"/>
        <w:rPr>
          <w:rFonts w:cs="Arial"/>
          <w:szCs w:val="24"/>
        </w:rPr>
      </w:pPr>
    </w:p>
    <w:p w14:paraId="54ED2D0C" w14:textId="77777777" w:rsidR="00EF76D1" w:rsidRPr="009212D0" w:rsidRDefault="006E3498" w:rsidP="00F37392">
      <w:pPr>
        <w:pStyle w:val="Prrafodelista"/>
        <w:widowControl w:val="0"/>
        <w:numPr>
          <w:ilvl w:val="0"/>
          <w:numId w:val="63"/>
        </w:numPr>
        <w:tabs>
          <w:tab w:val="left" w:pos="284"/>
        </w:tabs>
        <w:autoSpaceDE w:val="0"/>
        <w:autoSpaceDN w:val="0"/>
        <w:adjustRightInd w:val="0"/>
        <w:rPr>
          <w:rFonts w:cs="Arial"/>
          <w:b/>
          <w:szCs w:val="24"/>
        </w:rPr>
      </w:pPr>
      <w:r w:rsidRPr="009212D0">
        <w:rPr>
          <w:rFonts w:cs="Arial"/>
          <w:b/>
          <w:szCs w:val="24"/>
        </w:rPr>
        <w:t>Atender los procedimientos que para el cumplimi</w:t>
      </w:r>
      <w:r w:rsidR="0098301F" w:rsidRPr="009212D0">
        <w:rPr>
          <w:rFonts w:cs="Arial"/>
          <w:b/>
          <w:szCs w:val="24"/>
        </w:rPr>
        <w:t xml:space="preserve">ento de las funciones de la APC </w:t>
      </w:r>
      <w:r w:rsidRPr="009212D0">
        <w:rPr>
          <w:rFonts w:cs="Arial"/>
          <w:b/>
          <w:szCs w:val="24"/>
        </w:rPr>
        <w:t>Colombia</w:t>
      </w:r>
      <w:r w:rsidR="0098301F" w:rsidRPr="009212D0">
        <w:rPr>
          <w:rFonts w:cs="Arial"/>
          <w:b/>
          <w:szCs w:val="24"/>
        </w:rPr>
        <w:t xml:space="preserve">: </w:t>
      </w:r>
      <w:r w:rsidRPr="009212D0">
        <w:rPr>
          <w:rFonts w:cs="Arial"/>
          <w:szCs w:val="24"/>
        </w:rPr>
        <w:t>En materia de defensa jurídica se han establecido e incorporado al Sistema Integral de Gestión</w:t>
      </w:r>
      <w:r w:rsidR="00C625E8" w:rsidRPr="009212D0">
        <w:rPr>
          <w:rFonts w:cs="Arial"/>
          <w:szCs w:val="24"/>
        </w:rPr>
        <w:t xml:space="preserve"> (SGI)</w:t>
      </w:r>
      <w:r w:rsidRPr="009212D0">
        <w:rPr>
          <w:rFonts w:cs="Arial"/>
          <w:szCs w:val="24"/>
        </w:rPr>
        <w:t>, conforme el MOG, que identificó, entre otros, los siguientes:</w:t>
      </w:r>
    </w:p>
    <w:p w14:paraId="77371C4D" w14:textId="77777777" w:rsidR="00EF76D1" w:rsidRPr="009212D0" w:rsidRDefault="00EF76D1" w:rsidP="009212D0">
      <w:pPr>
        <w:pStyle w:val="Prrafodelista"/>
        <w:widowControl w:val="0"/>
        <w:tabs>
          <w:tab w:val="left" w:pos="284"/>
        </w:tabs>
        <w:autoSpaceDE w:val="0"/>
        <w:autoSpaceDN w:val="0"/>
        <w:adjustRightInd w:val="0"/>
        <w:rPr>
          <w:rFonts w:cs="Arial"/>
          <w:b/>
          <w:szCs w:val="24"/>
        </w:rPr>
      </w:pPr>
    </w:p>
    <w:p w14:paraId="5BBDDC51" w14:textId="5DFB42C7" w:rsidR="002F5716" w:rsidRPr="009212D0" w:rsidRDefault="006E3498" w:rsidP="00F37392">
      <w:pPr>
        <w:pStyle w:val="Prrafodelista"/>
        <w:widowControl w:val="0"/>
        <w:numPr>
          <w:ilvl w:val="0"/>
          <w:numId w:val="63"/>
        </w:numPr>
        <w:tabs>
          <w:tab w:val="left" w:pos="284"/>
        </w:tabs>
        <w:autoSpaceDE w:val="0"/>
        <w:autoSpaceDN w:val="0"/>
        <w:adjustRightInd w:val="0"/>
        <w:rPr>
          <w:rFonts w:cs="Arial"/>
          <w:b/>
          <w:szCs w:val="24"/>
        </w:rPr>
      </w:pPr>
      <w:r w:rsidRPr="009212D0">
        <w:rPr>
          <w:rFonts w:cs="Arial"/>
          <w:b/>
          <w:szCs w:val="24"/>
        </w:rPr>
        <w:t xml:space="preserve">Formulación, implementación </w:t>
      </w:r>
      <w:r w:rsidR="0098301F" w:rsidRPr="009212D0">
        <w:rPr>
          <w:rFonts w:cs="Arial"/>
          <w:b/>
          <w:szCs w:val="24"/>
        </w:rPr>
        <w:t xml:space="preserve">y seguimiento a la </w:t>
      </w:r>
      <w:r w:rsidRPr="009212D0">
        <w:rPr>
          <w:rFonts w:cs="Arial"/>
          <w:b/>
          <w:szCs w:val="24"/>
        </w:rPr>
        <w:t>PPDA</w:t>
      </w:r>
      <w:r w:rsidR="0098301F" w:rsidRPr="009212D0">
        <w:rPr>
          <w:rFonts w:eastAsia="Times New Roman" w:cs="Arial"/>
          <w:b/>
          <w:szCs w:val="24"/>
        </w:rPr>
        <w:t xml:space="preserve">: </w:t>
      </w:r>
      <w:r w:rsidRPr="009212D0">
        <w:rPr>
          <w:rFonts w:cs="Arial"/>
          <w:szCs w:val="24"/>
        </w:rPr>
        <w:t>Cuyo</w:t>
      </w:r>
      <w:r w:rsidRPr="009212D0">
        <w:rPr>
          <w:rFonts w:eastAsia="Times New Roman" w:cs="Arial"/>
          <w:szCs w:val="24"/>
        </w:rPr>
        <w:t xml:space="preserve"> procedimiento inicia con la identificación de las causas de litigio e insumos, los cuales pueden ser, acorde con el listado definido por la ANDJE: litigiosidad, sentencias y laudos condenatorios, solicitudes de conciliación extrajudicial, reclamaciones administrativas, derechos de petición, mapas de riesgo, solicitudes de extensión de jurisprudencia u otros fac</w:t>
      </w:r>
      <w:r w:rsidR="00C625E8" w:rsidRPr="009212D0">
        <w:rPr>
          <w:rFonts w:eastAsia="Times New Roman" w:cs="Arial"/>
          <w:szCs w:val="24"/>
        </w:rPr>
        <w:t>tores relevantes para</w:t>
      </w:r>
      <w:r w:rsidR="00970E39" w:rsidRPr="009212D0">
        <w:rPr>
          <w:rFonts w:eastAsia="Times New Roman" w:cs="Arial"/>
          <w:szCs w:val="24"/>
        </w:rPr>
        <w:t xml:space="preserve"> la</w:t>
      </w:r>
      <w:r w:rsidR="00C625E8" w:rsidRPr="009212D0">
        <w:rPr>
          <w:rFonts w:eastAsia="Times New Roman" w:cs="Arial"/>
          <w:szCs w:val="24"/>
        </w:rPr>
        <w:t xml:space="preserve"> APC Colombia</w:t>
      </w:r>
      <w:r w:rsidRPr="009212D0">
        <w:rPr>
          <w:rFonts w:eastAsia="Times New Roman" w:cs="Arial"/>
          <w:szCs w:val="24"/>
        </w:rPr>
        <w:t>, y termina con la evaluación y mejora de la política de prevención.</w:t>
      </w:r>
    </w:p>
    <w:p w14:paraId="04C5B2DF" w14:textId="77777777" w:rsidR="002F5716" w:rsidRPr="009212D0" w:rsidRDefault="002F5716" w:rsidP="009212D0">
      <w:pPr>
        <w:pStyle w:val="Prrafodelista"/>
        <w:widowControl w:val="0"/>
        <w:tabs>
          <w:tab w:val="left" w:pos="284"/>
        </w:tabs>
        <w:autoSpaceDE w:val="0"/>
        <w:autoSpaceDN w:val="0"/>
        <w:adjustRightInd w:val="0"/>
        <w:rPr>
          <w:rFonts w:cs="Arial"/>
          <w:b/>
          <w:szCs w:val="24"/>
        </w:rPr>
      </w:pPr>
    </w:p>
    <w:p w14:paraId="20AA4EAB" w14:textId="58ADA5EB" w:rsidR="006A7D7F" w:rsidRPr="009212D0" w:rsidRDefault="006E3498" w:rsidP="00F37392">
      <w:pPr>
        <w:pStyle w:val="Prrafodelista"/>
        <w:widowControl w:val="0"/>
        <w:numPr>
          <w:ilvl w:val="0"/>
          <w:numId w:val="63"/>
        </w:numPr>
        <w:tabs>
          <w:tab w:val="left" w:pos="284"/>
        </w:tabs>
        <w:autoSpaceDE w:val="0"/>
        <w:autoSpaceDN w:val="0"/>
        <w:adjustRightInd w:val="0"/>
        <w:rPr>
          <w:rFonts w:cs="Arial"/>
          <w:b/>
          <w:szCs w:val="24"/>
        </w:rPr>
      </w:pPr>
      <w:r w:rsidRPr="009212D0">
        <w:rPr>
          <w:rFonts w:cs="Arial"/>
          <w:b/>
          <w:szCs w:val="24"/>
        </w:rPr>
        <w:lastRenderedPageBreak/>
        <w:t>Aplicar los lineamientos de defensa que se es</w:t>
      </w:r>
      <w:r w:rsidR="0098301F" w:rsidRPr="009212D0">
        <w:rPr>
          <w:rFonts w:cs="Arial"/>
          <w:b/>
          <w:szCs w:val="24"/>
        </w:rPr>
        <w:t>tablezcan al interior de la APC</w:t>
      </w:r>
      <w:r w:rsidR="00970E39" w:rsidRPr="009212D0">
        <w:rPr>
          <w:rFonts w:cs="Arial"/>
          <w:b/>
          <w:szCs w:val="24"/>
        </w:rPr>
        <w:t xml:space="preserve"> </w:t>
      </w:r>
      <w:r w:rsidRPr="009212D0">
        <w:rPr>
          <w:rFonts w:cs="Arial"/>
          <w:b/>
          <w:szCs w:val="24"/>
        </w:rPr>
        <w:t>Colombia</w:t>
      </w:r>
      <w:r w:rsidR="0098301F" w:rsidRPr="009212D0">
        <w:rPr>
          <w:rFonts w:cs="Arial"/>
          <w:b/>
          <w:szCs w:val="24"/>
        </w:rPr>
        <w:t xml:space="preserve">: </w:t>
      </w:r>
      <w:r w:rsidRPr="009212D0">
        <w:rPr>
          <w:rFonts w:eastAsia="Times New Roman" w:cs="Arial"/>
          <w:szCs w:val="24"/>
        </w:rPr>
        <w:t>Teniendo en cuenta la política prevención de daño antijurídico, el</w:t>
      </w:r>
      <w:r w:rsidR="0098301F" w:rsidRPr="009212D0">
        <w:rPr>
          <w:rFonts w:eastAsia="Times New Roman" w:cs="Arial"/>
          <w:szCs w:val="24"/>
        </w:rPr>
        <w:t xml:space="preserve"> objetivo y funciones de la APC </w:t>
      </w:r>
      <w:r w:rsidRPr="009212D0">
        <w:rPr>
          <w:rFonts w:eastAsia="Times New Roman" w:cs="Arial"/>
          <w:szCs w:val="24"/>
        </w:rPr>
        <w:t>Colombia, así como los casos que se han sometido a decisión del Comité de Conciliación, se realizó un análisis con el fin de identificar posibles hechos generadores de acciones prejudiciales y judiciales para la</w:t>
      </w:r>
      <w:r w:rsidR="00C625E8" w:rsidRPr="009212D0">
        <w:rPr>
          <w:rFonts w:eastAsia="Times New Roman" w:cs="Arial"/>
          <w:szCs w:val="24"/>
        </w:rPr>
        <w:t xml:space="preserve"> Agencia</w:t>
      </w:r>
      <w:r w:rsidRPr="009212D0">
        <w:rPr>
          <w:rFonts w:eastAsia="Times New Roman" w:cs="Arial"/>
          <w:szCs w:val="24"/>
        </w:rPr>
        <w:t xml:space="preserve">, dando como resultado las derivadas de los actos de retiro de servidores de libre nombramiento y remoción, de servidores en provisionalidad y  en materia de nombramiento en encargo de servidores de carrera administrativa de </w:t>
      </w:r>
      <w:r w:rsidR="0098301F" w:rsidRPr="009212D0">
        <w:rPr>
          <w:rFonts w:eastAsia="Times New Roman" w:cs="Arial"/>
          <w:szCs w:val="24"/>
        </w:rPr>
        <w:t xml:space="preserve">la planta de personal de la APC </w:t>
      </w:r>
      <w:r w:rsidRPr="009212D0">
        <w:rPr>
          <w:rFonts w:eastAsia="Times New Roman" w:cs="Arial"/>
          <w:szCs w:val="24"/>
        </w:rPr>
        <w:t xml:space="preserve">Colombia. </w:t>
      </w:r>
    </w:p>
    <w:p w14:paraId="407A8D08" w14:textId="77777777" w:rsidR="006A7D7F" w:rsidRPr="009212D0" w:rsidRDefault="006A7D7F" w:rsidP="009212D0">
      <w:pPr>
        <w:pStyle w:val="Prrafodelista"/>
        <w:widowControl w:val="0"/>
        <w:tabs>
          <w:tab w:val="left" w:pos="284"/>
        </w:tabs>
        <w:autoSpaceDE w:val="0"/>
        <w:autoSpaceDN w:val="0"/>
        <w:adjustRightInd w:val="0"/>
        <w:rPr>
          <w:rFonts w:cs="Arial"/>
          <w:b/>
          <w:szCs w:val="24"/>
        </w:rPr>
      </w:pPr>
    </w:p>
    <w:p w14:paraId="7D4AD151" w14:textId="77777777" w:rsidR="006A7D7F" w:rsidRPr="009212D0" w:rsidRDefault="006E3498" w:rsidP="009212D0">
      <w:pPr>
        <w:widowControl w:val="0"/>
        <w:tabs>
          <w:tab w:val="left" w:pos="284"/>
        </w:tabs>
        <w:autoSpaceDE w:val="0"/>
        <w:autoSpaceDN w:val="0"/>
        <w:adjustRightInd w:val="0"/>
        <w:rPr>
          <w:rFonts w:eastAsia="Times New Roman" w:cs="Arial"/>
          <w:szCs w:val="24"/>
        </w:rPr>
      </w:pPr>
      <w:r w:rsidRPr="009212D0">
        <w:rPr>
          <w:rFonts w:eastAsia="Times New Roman" w:cs="Arial"/>
          <w:szCs w:val="24"/>
        </w:rPr>
        <w:t>Con la finalidad de buscar resultados óptimos en la promoción del desarrollo de una cultura proactiva de la prevención y precaución del daño antijurídico, se emitieron lineamientos que puedan servir de referente para situaciones fácticas similares y toma de decisiones análogas.</w:t>
      </w:r>
    </w:p>
    <w:p w14:paraId="38BA8B4A" w14:textId="77777777" w:rsidR="006A7D7F" w:rsidRPr="009212D0" w:rsidRDefault="006A7D7F" w:rsidP="009212D0">
      <w:pPr>
        <w:pStyle w:val="Prrafodelista"/>
        <w:widowControl w:val="0"/>
        <w:tabs>
          <w:tab w:val="left" w:pos="284"/>
        </w:tabs>
        <w:autoSpaceDE w:val="0"/>
        <w:autoSpaceDN w:val="0"/>
        <w:adjustRightInd w:val="0"/>
        <w:rPr>
          <w:rFonts w:eastAsia="Times New Roman" w:cs="Arial"/>
          <w:szCs w:val="24"/>
        </w:rPr>
      </w:pPr>
    </w:p>
    <w:p w14:paraId="7C0AF30C" w14:textId="40B6661E" w:rsidR="006A7D7F" w:rsidRPr="009212D0" w:rsidRDefault="006E3498" w:rsidP="009212D0">
      <w:pPr>
        <w:widowControl w:val="0"/>
        <w:tabs>
          <w:tab w:val="left" w:pos="284"/>
        </w:tabs>
        <w:autoSpaceDE w:val="0"/>
        <w:autoSpaceDN w:val="0"/>
        <w:adjustRightInd w:val="0"/>
        <w:rPr>
          <w:rFonts w:cs="Arial"/>
          <w:szCs w:val="24"/>
        </w:rPr>
      </w:pPr>
      <w:r w:rsidRPr="009212D0">
        <w:rPr>
          <w:rFonts w:cs="Arial"/>
          <w:szCs w:val="24"/>
        </w:rPr>
        <w:t xml:space="preserve">Así mismo, y en consideración a que la </w:t>
      </w:r>
      <w:r w:rsidR="0098301F" w:rsidRPr="009212D0">
        <w:rPr>
          <w:rFonts w:cs="Arial"/>
          <w:szCs w:val="24"/>
        </w:rPr>
        <w:t>ANDJE</w:t>
      </w:r>
      <w:r w:rsidRPr="009212D0">
        <w:rPr>
          <w:rFonts w:cs="Arial"/>
          <w:szCs w:val="24"/>
        </w:rPr>
        <w:t>, estableció, entre otros, lineamientos sobre prevención del daño antijurídico, la conciliación temprana y estrategias generales de defensa judicial en materia de configuración del contrato realidad y en materia de responsabilidad estatal frente a la actividad relacionada con el uso de vehículos oficiales, el Comité de Concili</w:t>
      </w:r>
      <w:r w:rsidR="0098301F" w:rsidRPr="009212D0">
        <w:rPr>
          <w:rFonts w:cs="Arial"/>
          <w:szCs w:val="24"/>
        </w:rPr>
        <w:t xml:space="preserve">ación y Defensa Judicial de </w:t>
      </w:r>
      <w:r w:rsidR="00970E39" w:rsidRPr="009212D0">
        <w:rPr>
          <w:rFonts w:cs="Arial"/>
          <w:szCs w:val="24"/>
        </w:rPr>
        <w:t xml:space="preserve">la </w:t>
      </w:r>
      <w:r w:rsidR="0098301F" w:rsidRPr="009212D0">
        <w:rPr>
          <w:rFonts w:cs="Arial"/>
          <w:szCs w:val="24"/>
        </w:rPr>
        <w:t xml:space="preserve">APC </w:t>
      </w:r>
      <w:r w:rsidRPr="009212D0">
        <w:rPr>
          <w:rFonts w:cs="Arial"/>
          <w:szCs w:val="24"/>
        </w:rPr>
        <w:t>Colombia, estimó procedente y oportuno acogerlos a través de acuerdos internos.</w:t>
      </w:r>
    </w:p>
    <w:p w14:paraId="66DEC319" w14:textId="77777777" w:rsidR="006A7D7F" w:rsidRPr="009212D0" w:rsidRDefault="006A7D7F" w:rsidP="009212D0">
      <w:pPr>
        <w:pStyle w:val="Prrafodelista"/>
        <w:widowControl w:val="0"/>
        <w:tabs>
          <w:tab w:val="left" w:pos="284"/>
        </w:tabs>
        <w:autoSpaceDE w:val="0"/>
        <w:autoSpaceDN w:val="0"/>
        <w:adjustRightInd w:val="0"/>
        <w:rPr>
          <w:rFonts w:cs="Arial"/>
          <w:szCs w:val="24"/>
        </w:rPr>
      </w:pPr>
    </w:p>
    <w:p w14:paraId="7E3352AC" w14:textId="30785162" w:rsidR="006E3498" w:rsidRPr="009212D0" w:rsidRDefault="006E3498" w:rsidP="009212D0">
      <w:pPr>
        <w:widowControl w:val="0"/>
        <w:tabs>
          <w:tab w:val="left" w:pos="284"/>
        </w:tabs>
        <w:autoSpaceDE w:val="0"/>
        <w:autoSpaceDN w:val="0"/>
        <w:adjustRightInd w:val="0"/>
        <w:rPr>
          <w:rFonts w:cs="Arial"/>
          <w:szCs w:val="24"/>
        </w:rPr>
      </w:pPr>
      <w:r w:rsidRPr="009212D0">
        <w:rPr>
          <w:rFonts w:cs="Arial"/>
          <w:szCs w:val="24"/>
        </w:rPr>
        <w:t>Entre los lineamientos referidos en párrafos precede</w:t>
      </w:r>
      <w:r w:rsidR="0098301F" w:rsidRPr="009212D0">
        <w:rPr>
          <w:rFonts w:cs="Arial"/>
          <w:szCs w:val="24"/>
        </w:rPr>
        <w:t>ntes, se tienen los siguientes:</w:t>
      </w:r>
    </w:p>
    <w:p w14:paraId="12D6F731" w14:textId="77777777" w:rsidR="00970E39" w:rsidRPr="009212D0" w:rsidRDefault="00970E39" w:rsidP="009212D0">
      <w:pPr>
        <w:pStyle w:val="Prrafodelista"/>
        <w:widowControl w:val="0"/>
        <w:tabs>
          <w:tab w:val="left" w:pos="284"/>
        </w:tabs>
        <w:autoSpaceDE w:val="0"/>
        <w:autoSpaceDN w:val="0"/>
        <w:adjustRightInd w:val="0"/>
        <w:rPr>
          <w:rFonts w:cs="Arial"/>
          <w:b/>
          <w:szCs w:val="24"/>
        </w:rPr>
      </w:pPr>
    </w:p>
    <w:p w14:paraId="5E68A4DC" w14:textId="4DD8CE59" w:rsidR="006E3498" w:rsidRPr="009212D0" w:rsidRDefault="0098301F" w:rsidP="00F37392">
      <w:pPr>
        <w:pStyle w:val="Prrafodelista"/>
        <w:widowControl w:val="0"/>
        <w:numPr>
          <w:ilvl w:val="0"/>
          <w:numId w:val="65"/>
        </w:numPr>
        <w:autoSpaceDE w:val="0"/>
        <w:autoSpaceDN w:val="0"/>
        <w:contextualSpacing w:val="0"/>
        <w:rPr>
          <w:rFonts w:cs="Arial"/>
          <w:szCs w:val="24"/>
        </w:rPr>
      </w:pPr>
      <w:r w:rsidRPr="009212D0">
        <w:rPr>
          <w:rFonts w:cs="Arial"/>
          <w:b/>
          <w:bCs/>
          <w:szCs w:val="24"/>
        </w:rPr>
        <w:t xml:space="preserve">Acuerdo interno No. 4 de 2020: </w:t>
      </w:r>
      <w:r w:rsidRPr="009212D0">
        <w:rPr>
          <w:rFonts w:cs="Arial"/>
          <w:bCs/>
          <w:szCs w:val="24"/>
        </w:rPr>
        <w:t>L</w:t>
      </w:r>
      <w:r w:rsidRPr="009212D0">
        <w:rPr>
          <w:rFonts w:cs="Arial"/>
          <w:szCs w:val="24"/>
        </w:rPr>
        <w:t>ineamientos para prevenir riesgo antijurídico en desvinculación de servidores de libre nombramiento y remoción, en provisionalidad y nombramiento en encargo.</w:t>
      </w:r>
    </w:p>
    <w:p w14:paraId="76B6D28D" w14:textId="77777777" w:rsidR="0098301F" w:rsidRPr="009212D0" w:rsidRDefault="0098301F" w:rsidP="00F37392">
      <w:pPr>
        <w:pStyle w:val="Prrafodelista"/>
        <w:widowControl w:val="0"/>
        <w:numPr>
          <w:ilvl w:val="0"/>
          <w:numId w:val="65"/>
        </w:numPr>
        <w:autoSpaceDE w:val="0"/>
        <w:autoSpaceDN w:val="0"/>
        <w:contextualSpacing w:val="0"/>
        <w:rPr>
          <w:rFonts w:cs="Arial"/>
          <w:bCs/>
          <w:szCs w:val="24"/>
        </w:rPr>
      </w:pPr>
      <w:r w:rsidRPr="009212D0">
        <w:rPr>
          <w:rFonts w:cs="Arial"/>
          <w:b/>
          <w:bCs/>
          <w:szCs w:val="24"/>
        </w:rPr>
        <w:lastRenderedPageBreak/>
        <w:t xml:space="preserve">Acuerdo interno No. 5 de 2020: </w:t>
      </w:r>
      <w:r w:rsidRPr="009212D0">
        <w:rPr>
          <w:rFonts w:cs="Arial"/>
          <w:bCs/>
          <w:szCs w:val="24"/>
        </w:rPr>
        <w:t xml:space="preserve">Lineamientos sobre prevención del daño antijurídico, conciliación temprana y estrategia </w:t>
      </w:r>
      <w:r w:rsidR="006E3498" w:rsidRPr="009212D0">
        <w:rPr>
          <w:rFonts w:cs="Arial"/>
          <w:bCs/>
          <w:szCs w:val="24"/>
        </w:rPr>
        <w:t>generales de defensa judicial en materia de configuración del contrato realidad.</w:t>
      </w:r>
    </w:p>
    <w:p w14:paraId="6F6AC8A1" w14:textId="53E7CA47" w:rsidR="006E3498" w:rsidRPr="009212D0" w:rsidRDefault="006E3498" w:rsidP="00F37392">
      <w:pPr>
        <w:pStyle w:val="Prrafodelista"/>
        <w:widowControl w:val="0"/>
        <w:numPr>
          <w:ilvl w:val="0"/>
          <w:numId w:val="65"/>
        </w:numPr>
        <w:autoSpaceDE w:val="0"/>
        <w:autoSpaceDN w:val="0"/>
        <w:contextualSpacing w:val="0"/>
        <w:rPr>
          <w:rFonts w:cs="Arial"/>
          <w:bCs/>
          <w:szCs w:val="24"/>
        </w:rPr>
      </w:pPr>
      <w:r w:rsidRPr="009212D0">
        <w:rPr>
          <w:rFonts w:eastAsia="Times New Roman" w:cs="Arial"/>
          <w:b/>
          <w:bCs/>
          <w:szCs w:val="24"/>
        </w:rPr>
        <w:t xml:space="preserve">Anexo único acogido: </w:t>
      </w:r>
      <w:r w:rsidRPr="009212D0">
        <w:rPr>
          <w:rFonts w:cs="Arial"/>
          <w:szCs w:val="24"/>
        </w:rPr>
        <w:t xml:space="preserve">Comunicación interinstitucional de carácter confidencial No. 01 del 24 de julio de 2017 de la ANDJE. </w:t>
      </w:r>
    </w:p>
    <w:p w14:paraId="223F4FE9" w14:textId="77777777" w:rsidR="0098301F" w:rsidRPr="009212D0" w:rsidRDefault="0098301F" w:rsidP="00F37392">
      <w:pPr>
        <w:pStyle w:val="Prrafodelista"/>
        <w:widowControl w:val="0"/>
        <w:numPr>
          <w:ilvl w:val="0"/>
          <w:numId w:val="65"/>
        </w:numPr>
        <w:autoSpaceDE w:val="0"/>
        <w:autoSpaceDN w:val="0"/>
        <w:contextualSpacing w:val="0"/>
        <w:rPr>
          <w:rFonts w:cs="Arial"/>
          <w:bCs/>
          <w:szCs w:val="24"/>
        </w:rPr>
      </w:pPr>
      <w:r w:rsidRPr="009212D0">
        <w:rPr>
          <w:rFonts w:cs="Arial"/>
          <w:b/>
          <w:bCs/>
          <w:szCs w:val="24"/>
        </w:rPr>
        <w:t xml:space="preserve">Acuerdo interno No. 6 de 2020: </w:t>
      </w:r>
      <w:r w:rsidR="006E3498" w:rsidRPr="009212D0">
        <w:rPr>
          <w:rFonts w:cs="Arial"/>
          <w:bCs/>
          <w:szCs w:val="24"/>
        </w:rPr>
        <w:t>Lineamientos sobre prevención del daño antijurídico, conciliación temprana y estrategias generales de defensa judicial por hechos relacionados con el uso de vehículos oficiales.</w:t>
      </w:r>
    </w:p>
    <w:p w14:paraId="4A638A5C" w14:textId="46CFB7B7" w:rsidR="006A7D7F" w:rsidRPr="009212D0" w:rsidRDefault="006E3498" w:rsidP="00F37392">
      <w:pPr>
        <w:pStyle w:val="Prrafodelista"/>
        <w:widowControl w:val="0"/>
        <w:numPr>
          <w:ilvl w:val="0"/>
          <w:numId w:val="65"/>
        </w:numPr>
        <w:autoSpaceDE w:val="0"/>
        <w:autoSpaceDN w:val="0"/>
        <w:contextualSpacing w:val="0"/>
        <w:rPr>
          <w:rFonts w:cs="Arial"/>
          <w:bCs/>
          <w:szCs w:val="24"/>
        </w:rPr>
      </w:pPr>
      <w:r w:rsidRPr="009212D0">
        <w:rPr>
          <w:rFonts w:eastAsia="Times New Roman" w:cs="Arial"/>
          <w:b/>
          <w:bCs/>
          <w:szCs w:val="24"/>
        </w:rPr>
        <w:t xml:space="preserve">Anexo único acogido. </w:t>
      </w:r>
      <w:r w:rsidRPr="009212D0">
        <w:rPr>
          <w:rFonts w:cs="Arial"/>
          <w:szCs w:val="24"/>
        </w:rPr>
        <w:t xml:space="preserve">Circular externa </w:t>
      </w:r>
      <w:r w:rsidR="0007569F" w:rsidRPr="009212D0">
        <w:rPr>
          <w:rFonts w:cs="Arial"/>
          <w:szCs w:val="24"/>
        </w:rPr>
        <w:t>N</w:t>
      </w:r>
      <w:r w:rsidRPr="009212D0">
        <w:rPr>
          <w:rFonts w:cs="Arial"/>
          <w:szCs w:val="24"/>
        </w:rPr>
        <w:t>o. 09 del 24 de octubre de 2014, de la</w:t>
      </w:r>
      <w:r w:rsidR="0098301F" w:rsidRPr="009212D0">
        <w:rPr>
          <w:rFonts w:cs="Arial"/>
          <w:szCs w:val="24"/>
        </w:rPr>
        <w:t xml:space="preserve"> </w:t>
      </w:r>
      <w:r w:rsidRPr="009212D0">
        <w:rPr>
          <w:rFonts w:cs="Arial"/>
          <w:szCs w:val="24"/>
        </w:rPr>
        <w:t>ANDJE.</w:t>
      </w:r>
    </w:p>
    <w:p w14:paraId="5AD3904D" w14:textId="77777777" w:rsidR="00C34F6F" w:rsidRPr="009212D0" w:rsidRDefault="00270F26" w:rsidP="00F37392">
      <w:pPr>
        <w:pStyle w:val="Prrafodelista"/>
        <w:widowControl w:val="0"/>
        <w:numPr>
          <w:ilvl w:val="0"/>
          <w:numId w:val="66"/>
        </w:numPr>
        <w:autoSpaceDE w:val="0"/>
        <w:autoSpaceDN w:val="0"/>
        <w:contextualSpacing w:val="0"/>
        <w:rPr>
          <w:rFonts w:cs="Arial"/>
          <w:szCs w:val="24"/>
        </w:rPr>
      </w:pPr>
      <w:r w:rsidRPr="009212D0">
        <w:rPr>
          <w:rFonts w:cs="Arial"/>
          <w:b/>
          <w:bCs/>
          <w:szCs w:val="24"/>
        </w:rPr>
        <w:t>Por medio del Acuerdo Interno No</w:t>
      </w:r>
      <w:r w:rsidR="00970E39" w:rsidRPr="009212D0">
        <w:rPr>
          <w:rFonts w:cs="Arial"/>
          <w:b/>
          <w:bCs/>
          <w:szCs w:val="24"/>
        </w:rPr>
        <w:t>.</w:t>
      </w:r>
      <w:r w:rsidRPr="009212D0">
        <w:rPr>
          <w:rFonts w:cs="Arial"/>
          <w:b/>
          <w:bCs/>
          <w:szCs w:val="24"/>
        </w:rPr>
        <w:t xml:space="preserve"> 1 de 2024</w:t>
      </w:r>
      <w:r w:rsidR="00970E39" w:rsidRPr="009212D0">
        <w:rPr>
          <w:rFonts w:cs="Arial"/>
          <w:b/>
          <w:bCs/>
          <w:szCs w:val="24"/>
        </w:rPr>
        <w:t>:</w:t>
      </w:r>
      <w:r w:rsidRPr="009212D0">
        <w:rPr>
          <w:rFonts w:cs="Arial"/>
          <w:szCs w:val="24"/>
        </w:rPr>
        <w:t xml:space="preserve"> </w:t>
      </w:r>
      <w:r w:rsidR="00970E39" w:rsidRPr="009212D0">
        <w:rPr>
          <w:rFonts w:cs="Arial"/>
          <w:szCs w:val="24"/>
        </w:rPr>
        <w:t>E</w:t>
      </w:r>
      <w:r w:rsidRPr="009212D0">
        <w:rPr>
          <w:rFonts w:cs="Arial"/>
          <w:szCs w:val="24"/>
        </w:rPr>
        <w:t>mitido por el Comité de Conciliación, expedido a los 26 días del mes de julio de 2024, se actualizaron los lineamientos del Comité de Conciliación de la Agencia Presidencial de Cooperación Internacional de Colombia, APC</w:t>
      </w:r>
      <w:r w:rsidR="00970E39" w:rsidRPr="009212D0">
        <w:rPr>
          <w:rFonts w:cs="Arial"/>
          <w:szCs w:val="24"/>
        </w:rPr>
        <w:t xml:space="preserve"> </w:t>
      </w:r>
      <w:r w:rsidRPr="009212D0">
        <w:rPr>
          <w:rFonts w:cs="Arial"/>
          <w:szCs w:val="24"/>
        </w:rPr>
        <w:t xml:space="preserve">Colombia. </w:t>
      </w:r>
    </w:p>
    <w:p w14:paraId="02D587DC" w14:textId="77777777" w:rsidR="00C34F6F" w:rsidRPr="009212D0" w:rsidRDefault="00C34F6F" w:rsidP="009212D0">
      <w:pPr>
        <w:pStyle w:val="Prrafodelista"/>
        <w:widowControl w:val="0"/>
        <w:autoSpaceDE w:val="0"/>
        <w:autoSpaceDN w:val="0"/>
        <w:ind w:left="1080"/>
        <w:contextualSpacing w:val="0"/>
        <w:rPr>
          <w:rFonts w:cs="Arial"/>
          <w:b/>
          <w:bCs/>
          <w:szCs w:val="24"/>
        </w:rPr>
      </w:pPr>
    </w:p>
    <w:p w14:paraId="51B94FFA" w14:textId="77777777" w:rsidR="00FE18B6" w:rsidRPr="009212D0" w:rsidRDefault="00270F26" w:rsidP="009212D0">
      <w:pPr>
        <w:widowControl w:val="0"/>
        <w:autoSpaceDE w:val="0"/>
        <w:autoSpaceDN w:val="0"/>
        <w:rPr>
          <w:rFonts w:cs="Arial"/>
          <w:szCs w:val="24"/>
        </w:rPr>
      </w:pPr>
      <w:r w:rsidRPr="009212D0">
        <w:rPr>
          <w:rFonts w:cs="Arial"/>
          <w:szCs w:val="24"/>
        </w:rPr>
        <w:t>Se determinó actualizar los lineamientos adoptados por el Comité de Conciliación de la APC</w:t>
      </w:r>
      <w:r w:rsidR="00970E39" w:rsidRPr="009212D0">
        <w:rPr>
          <w:rFonts w:cs="Arial"/>
          <w:szCs w:val="24"/>
        </w:rPr>
        <w:t xml:space="preserve"> </w:t>
      </w:r>
      <w:r w:rsidRPr="009212D0">
        <w:rPr>
          <w:rFonts w:cs="Arial"/>
          <w:szCs w:val="24"/>
        </w:rPr>
        <w:t>Colombia, emitidos por la Agencia Nacional de Defensa Jurídica del Estado</w:t>
      </w:r>
      <w:r w:rsidR="00970E39" w:rsidRPr="009212D0">
        <w:rPr>
          <w:rFonts w:cs="Arial"/>
          <w:szCs w:val="24"/>
        </w:rPr>
        <w:t xml:space="preserve"> (</w:t>
      </w:r>
      <w:r w:rsidRPr="009212D0">
        <w:rPr>
          <w:rFonts w:cs="Arial"/>
          <w:szCs w:val="24"/>
        </w:rPr>
        <w:t>ANDJE</w:t>
      </w:r>
      <w:r w:rsidR="00970E39" w:rsidRPr="009212D0">
        <w:rPr>
          <w:rFonts w:cs="Arial"/>
          <w:szCs w:val="24"/>
        </w:rPr>
        <w:t>)</w:t>
      </w:r>
      <w:r w:rsidRPr="009212D0">
        <w:rPr>
          <w:rFonts w:cs="Arial"/>
          <w:szCs w:val="24"/>
        </w:rPr>
        <w:t xml:space="preserve"> en materia de: </w:t>
      </w:r>
    </w:p>
    <w:p w14:paraId="61FC3B16" w14:textId="77777777" w:rsidR="00FE18B6" w:rsidRPr="009212D0" w:rsidRDefault="00FE18B6" w:rsidP="009212D0">
      <w:pPr>
        <w:widowControl w:val="0"/>
        <w:autoSpaceDE w:val="0"/>
        <w:autoSpaceDN w:val="0"/>
        <w:rPr>
          <w:rFonts w:cs="Arial"/>
          <w:szCs w:val="24"/>
        </w:rPr>
      </w:pPr>
    </w:p>
    <w:p w14:paraId="70EAFE71" w14:textId="77777777" w:rsidR="00FE18B6" w:rsidRPr="009212D0" w:rsidRDefault="00270F26" w:rsidP="00F37392">
      <w:pPr>
        <w:pStyle w:val="Prrafodelista"/>
        <w:widowControl w:val="0"/>
        <w:numPr>
          <w:ilvl w:val="0"/>
          <w:numId w:val="66"/>
        </w:numPr>
        <w:autoSpaceDE w:val="0"/>
        <w:autoSpaceDN w:val="0"/>
        <w:rPr>
          <w:rFonts w:cs="Arial"/>
          <w:szCs w:val="24"/>
        </w:rPr>
      </w:pPr>
      <w:r w:rsidRPr="009212D0">
        <w:rPr>
          <w:rFonts w:cs="Arial"/>
          <w:szCs w:val="24"/>
        </w:rPr>
        <w:t>Prevención del daño antijurídico, conciliación temprana y estrategias generales de defensa judicial por hechos relacionados con el uso de vehículos oficiales. Circular Externa No. 9 del 24 de octubre de 2014.</w:t>
      </w:r>
    </w:p>
    <w:p w14:paraId="249B7BD6" w14:textId="77777777" w:rsidR="00FE18B6" w:rsidRPr="009212D0" w:rsidRDefault="00270F26" w:rsidP="00F37392">
      <w:pPr>
        <w:pStyle w:val="Prrafodelista"/>
        <w:widowControl w:val="0"/>
        <w:numPr>
          <w:ilvl w:val="0"/>
          <w:numId w:val="66"/>
        </w:numPr>
        <w:autoSpaceDE w:val="0"/>
        <w:autoSpaceDN w:val="0"/>
        <w:rPr>
          <w:rFonts w:cs="Arial"/>
          <w:szCs w:val="24"/>
        </w:rPr>
      </w:pPr>
      <w:r w:rsidRPr="009212D0">
        <w:rPr>
          <w:rFonts w:cs="Arial"/>
          <w:szCs w:val="24"/>
        </w:rPr>
        <w:t xml:space="preserve">Configuración de contrato realidad. Circular Externa No. 03 del 1 de marzo de 2023. </w:t>
      </w:r>
    </w:p>
    <w:p w14:paraId="7FA1F418" w14:textId="77777777" w:rsidR="00FE18B6" w:rsidRPr="009212D0" w:rsidRDefault="00270F26" w:rsidP="00F37392">
      <w:pPr>
        <w:pStyle w:val="Prrafodelista"/>
        <w:widowControl w:val="0"/>
        <w:numPr>
          <w:ilvl w:val="0"/>
          <w:numId w:val="66"/>
        </w:numPr>
        <w:autoSpaceDE w:val="0"/>
        <w:autoSpaceDN w:val="0"/>
        <w:rPr>
          <w:rFonts w:cs="Arial"/>
          <w:szCs w:val="24"/>
        </w:rPr>
      </w:pPr>
      <w:r w:rsidRPr="009212D0">
        <w:rPr>
          <w:rFonts w:cs="Arial"/>
          <w:szCs w:val="24"/>
        </w:rPr>
        <w:t xml:space="preserve">Expedición del acto administrativo que declara la insubsistencia de funcionario en provisionalidad, Circulares Externas Nos. 5 del 29 de febrero de 2024 y, 17 del 3 </w:t>
      </w:r>
      <w:r w:rsidRPr="009212D0">
        <w:rPr>
          <w:rFonts w:cs="Arial"/>
          <w:szCs w:val="24"/>
        </w:rPr>
        <w:lastRenderedPageBreak/>
        <w:t>de julio de 2024.</w:t>
      </w:r>
    </w:p>
    <w:p w14:paraId="01810AB4" w14:textId="352FA38C" w:rsidR="00270F26" w:rsidRPr="009212D0" w:rsidRDefault="00270F26" w:rsidP="00F37392">
      <w:pPr>
        <w:pStyle w:val="Prrafodelista"/>
        <w:widowControl w:val="0"/>
        <w:numPr>
          <w:ilvl w:val="0"/>
          <w:numId w:val="66"/>
        </w:numPr>
        <w:autoSpaceDE w:val="0"/>
        <w:autoSpaceDN w:val="0"/>
        <w:rPr>
          <w:rFonts w:cs="Arial"/>
          <w:szCs w:val="24"/>
        </w:rPr>
      </w:pPr>
      <w:r w:rsidRPr="009212D0">
        <w:rPr>
          <w:rFonts w:cs="Arial"/>
          <w:szCs w:val="24"/>
        </w:rPr>
        <w:t>Expedición del acto administrativo que declara la insubsistencia de funcionario de libre nombramiento y remoción, Circular Externa No 16 del 3 de julio de 2024.</w:t>
      </w:r>
    </w:p>
    <w:p w14:paraId="12FBABD8" w14:textId="1E8D67A7" w:rsidR="006E3498" w:rsidRPr="009212D0" w:rsidRDefault="006E3498" w:rsidP="009212D0">
      <w:pPr>
        <w:tabs>
          <w:tab w:val="left" w:pos="284"/>
        </w:tabs>
        <w:rPr>
          <w:rFonts w:cs="Arial"/>
          <w:szCs w:val="24"/>
        </w:rPr>
      </w:pPr>
    </w:p>
    <w:p w14:paraId="18DE88B4" w14:textId="3EE58B6F" w:rsidR="003B7FCB" w:rsidRPr="009212D0" w:rsidRDefault="00184C38" w:rsidP="009212D0">
      <w:pPr>
        <w:pStyle w:val="Ttulo4"/>
        <w:spacing w:before="0"/>
        <w:ind w:left="284"/>
        <w:rPr>
          <w:rFonts w:cs="Arial"/>
          <w:szCs w:val="24"/>
        </w:rPr>
      </w:pPr>
      <w:bookmarkStart w:id="98" w:name="_Toc159795904"/>
      <w:bookmarkStart w:id="99" w:name="_Toc183801150"/>
      <w:r w:rsidRPr="009212D0">
        <w:rPr>
          <w:rFonts w:cs="Arial"/>
          <w:szCs w:val="24"/>
        </w:rPr>
        <w:t>7</w:t>
      </w:r>
      <w:bookmarkStart w:id="100" w:name="_Hlk181212081"/>
      <w:r w:rsidRPr="009212D0">
        <w:rPr>
          <w:rFonts w:cs="Arial"/>
          <w:szCs w:val="24"/>
        </w:rPr>
        <w:t>.3.</w:t>
      </w:r>
      <w:r w:rsidR="00CA629F" w:rsidRPr="009212D0">
        <w:rPr>
          <w:rFonts w:cs="Arial"/>
          <w:szCs w:val="24"/>
        </w:rPr>
        <w:t>2</w:t>
      </w:r>
      <w:r w:rsidR="00BB335D" w:rsidRPr="009212D0">
        <w:rPr>
          <w:rFonts w:cs="Arial"/>
          <w:szCs w:val="24"/>
        </w:rPr>
        <w:t>.</w:t>
      </w:r>
      <w:r w:rsidRPr="009212D0">
        <w:rPr>
          <w:rFonts w:cs="Arial"/>
          <w:szCs w:val="24"/>
        </w:rPr>
        <w:t xml:space="preserve"> </w:t>
      </w:r>
      <w:r w:rsidR="006E3498" w:rsidRPr="009212D0">
        <w:rPr>
          <w:rFonts w:cs="Arial"/>
          <w:szCs w:val="24"/>
        </w:rPr>
        <w:t>Análisis de riesgos y provisión contable</w:t>
      </w:r>
      <w:bookmarkEnd w:id="98"/>
      <w:bookmarkEnd w:id="99"/>
      <w:r w:rsidR="006E3498" w:rsidRPr="009212D0">
        <w:rPr>
          <w:rFonts w:cs="Arial"/>
          <w:szCs w:val="24"/>
        </w:rPr>
        <w:t xml:space="preserve"> </w:t>
      </w:r>
      <w:bookmarkEnd w:id="100"/>
    </w:p>
    <w:p w14:paraId="3BF8A151" w14:textId="6FA07D60" w:rsidR="006E3498" w:rsidRPr="009212D0" w:rsidRDefault="006E3498" w:rsidP="009212D0">
      <w:pPr>
        <w:pStyle w:val="Prrafodelista"/>
        <w:shd w:val="clear" w:color="auto" w:fill="FFFFFF" w:themeFill="background1"/>
        <w:tabs>
          <w:tab w:val="left" w:pos="284"/>
        </w:tabs>
        <w:ind w:left="0"/>
        <w:rPr>
          <w:rFonts w:cs="Arial"/>
          <w:szCs w:val="24"/>
          <w:shd w:val="clear" w:color="auto" w:fill="FFFFFF"/>
        </w:rPr>
      </w:pPr>
      <w:r w:rsidRPr="009212D0">
        <w:rPr>
          <w:rFonts w:eastAsiaTheme="minorHAnsi" w:cs="Arial"/>
          <w:szCs w:val="24"/>
          <w:lang w:eastAsia="en-US"/>
        </w:rPr>
        <w:t xml:space="preserve">Esta obligación nace de lo establecido en el artículo primero de la Ley 448 de 1998  </w:t>
      </w:r>
      <w:r w:rsidR="0007569F" w:rsidRPr="009212D0">
        <w:rPr>
          <w:rFonts w:eastAsiaTheme="minorHAnsi" w:cs="Arial"/>
          <w:szCs w:val="24"/>
          <w:lang w:eastAsia="en-US"/>
        </w:rPr>
        <w:t>“</w:t>
      </w:r>
      <w:r w:rsidR="0007569F" w:rsidRPr="009212D0">
        <w:rPr>
          <w:rFonts w:cs="Arial"/>
          <w:szCs w:val="24"/>
        </w:rPr>
        <w:t>P</w:t>
      </w:r>
      <w:r w:rsidR="0007569F" w:rsidRPr="009212D0">
        <w:rPr>
          <w:rFonts w:eastAsiaTheme="minorHAnsi" w:cs="Arial"/>
          <w:bCs/>
          <w:szCs w:val="24"/>
          <w:lang w:eastAsia="en-US"/>
        </w:rPr>
        <w:t xml:space="preserve">or medio de la cual se adoptan medidas en relación con el manejo de las obligaciones contingentes de las entidades estatales y se dictan otras disposiciones en materia de endeudamiento público” </w:t>
      </w:r>
      <w:r w:rsidRPr="009212D0">
        <w:rPr>
          <w:rFonts w:eastAsiaTheme="minorHAnsi" w:cs="Arial"/>
          <w:szCs w:val="24"/>
          <w:lang w:eastAsia="en-US"/>
        </w:rPr>
        <w:t>que señala: “Las Entidades Territoriales y las Entidades Descentralizadas de cualquier orden deberán incluir en sus presupuestos de servicio de deuda, las apropiaciones necesarias para cubrir las posibles pérdidas de las obligaciones contingentes a su cargo”, así las cosas, las obligaciones que provengan de sentenc</w:t>
      </w:r>
      <w:r w:rsidR="0094629E" w:rsidRPr="009212D0">
        <w:rPr>
          <w:rFonts w:eastAsiaTheme="minorHAnsi" w:cs="Arial"/>
          <w:szCs w:val="24"/>
          <w:lang w:eastAsia="en-US"/>
        </w:rPr>
        <w:t>ias judiciales en contra de</w:t>
      </w:r>
      <w:r w:rsidR="00BD2A44" w:rsidRPr="009212D0">
        <w:rPr>
          <w:rFonts w:eastAsiaTheme="minorHAnsi" w:cs="Arial"/>
          <w:szCs w:val="24"/>
          <w:lang w:eastAsia="en-US"/>
        </w:rPr>
        <w:t xml:space="preserve"> la</w:t>
      </w:r>
      <w:r w:rsidR="0094629E" w:rsidRPr="009212D0">
        <w:rPr>
          <w:rFonts w:eastAsiaTheme="minorHAnsi" w:cs="Arial"/>
          <w:szCs w:val="24"/>
          <w:lang w:eastAsia="en-US"/>
        </w:rPr>
        <w:t xml:space="preserve"> APC </w:t>
      </w:r>
      <w:r w:rsidRPr="009212D0">
        <w:rPr>
          <w:rFonts w:eastAsiaTheme="minorHAnsi" w:cs="Arial"/>
          <w:szCs w:val="24"/>
          <w:lang w:eastAsia="en-US"/>
        </w:rPr>
        <w:t>Colombia y conciliaciones que impliquen pago de indemnizaciones a terceros tienen la calidad de contingente judicial</w:t>
      </w:r>
      <w:r w:rsidRPr="009212D0">
        <w:rPr>
          <w:rFonts w:cs="Arial"/>
          <w:szCs w:val="24"/>
          <w:shd w:val="clear" w:color="auto" w:fill="FFFFFF"/>
        </w:rPr>
        <w:t>.</w:t>
      </w:r>
    </w:p>
    <w:p w14:paraId="010DBF86" w14:textId="77777777" w:rsidR="00F71C36" w:rsidRPr="009212D0" w:rsidRDefault="00F71C36" w:rsidP="009212D0">
      <w:pPr>
        <w:pStyle w:val="Prrafodelista"/>
        <w:shd w:val="clear" w:color="auto" w:fill="FFFFFF" w:themeFill="background1"/>
        <w:tabs>
          <w:tab w:val="left" w:pos="284"/>
        </w:tabs>
        <w:ind w:left="0"/>
        <w:rPr>
          <w:rFonts w:eastAsiaTheme="minorHAnsi" w:cs="Arial"/>
          <w:szCs w:val="24"/>
          <w:lang w:eastAsia="en-US"/>
        </w:rPr>
      </w:pPr>
    </w:p>
    <w:p w14:paraId="6B0BE88C" w14:textId="443A2725" w:rsidR="006E3498" w:rsidRPr="009212D0" w:rsidRDefault="006E3498" w:rsidP="009212D0">
      <w:pPr>
        <w:pStyle w:val="Prrafodelista"/>
        <w:shd w:val="clear" w:color="auto" w:fill="FFFFFF" w:themeFill="background1"/>
        <w:tabs>
          <w:tab w:val="left" w:pos="284"/>
        </w:tabs>
        <w:ind w:left="0"/>
        <w:rPr>
          <w:rFonts w:eastAsiaTheme="minorHAnsi" w:cs="Arial"/>
          <w:szCs w:val="24"/>
          <w:lang w:eastAsia="en-US"/>
        </w:rPr>
      </w:pPr>
      <w:r w:rsidRPr="009212D0">
        <w:rPr>
          <w:rFonts w:eastAsiaTheme="minorHAnsi" w:cs="Arial"/>
          <w:szCs w:val="24"/>
          <w:lang w:eastAsia="en-US"/>
        </w:rPr>
        <w:t xml:space="preserve">En este contexto, tomando como base el marco normativo para entidades de gobierno, </w:t>
      </w:r>
      <w:r w:rsidR="00BD2A44" w:rsidRPr="009212D0">
        <w:rPr>
          <w:rFonts w:eastAsiaTheme="minorHAnsi" w:cs="Arial"/>
          <w:szCs w:val="24"/>
          <w:lang w:eastAsia="en-US"/>
        </w:rPr>
        <w:t xml:space="preserve">la </w:t>
      </w:r>
      <w:r w:rsidRPr="009212D0">
        <w:rPr>
          <w:rFonts w:eastAsiaTheme="minorHAnsi" w:cs="Arial"/>
          <w:szCs w:val="24"/>
          <w:lang w:eastAsia="en-US"/>
        </w:rPr>
        <w:t>APC</w:t>
      </w:r>
      <w:r w:rsidR="008947D8" w:rsidRPr="009212D0">
        <w:rPr>
          <w:rFonts w:eastAsiaTheme="minorHAnsi" w:cs="Arial"/>
          <w:szCs w:val="24"/>
          <w:lang w:eastAsia="en-US"/>
        </w:rPr>
        <w:t xml:space="preserve"> </w:t>
      </w:r>
      <w:r w:rsidRPr="009212D0">
        <w:rPr>
          <w:rFonts w:eastAsiaTheme="minorHAnsi" w:cs="Arial"/>
          <w:szCs w:val="24"/>
          <w:lang w:eastAsia="en-US"/>
        </w:rPr>
        <w:t xml:space="preserve">Colombia, </w:t>
      </w:r>
      <w:r w:rsidR="00F71C36" w:rsidRPr="009212D0">
        <w:rPr>
          <w:rFonts w:eastAsiaTheme="minorHAnsi" w:cs="Arial"/>
          <w:szCs w:val="24"/>
          <w:lang w:eastAsia="en-US"/>
        </w:rPr>
        <w:t xml:space="preserve">elaboró </w:t>
      </w:r>
      <w:r w:rsidRPr="009212D0">
        <w:rPr>
          <w:rFonts w:eastAsiaTheme="minorHAnsi" w:cs="Arial"/>
          <w:szCs w:val="24"/>
          <w:lang w:eastAsia="en-US"/>
        </w:rPr>
        <w:t xml:space="preserve">el </w:t>
      </w:r>
      <w:r w:rsidR="00A81E65" w:rsidRPr="009212D0">
        <w:rPr>
          <w:rFonts w:eastAsiaTheme="minorHAnsi" w:cs="Arial"/>
          <w:szCs w:val="24"/>
          <w:lang w:eastAsia="en-US"/>
        </w:rPr>
        <w:t>Manual de políticas c</w:t>
      </w:r>
      <w:r w:rsidRPr="009212D0">
        <w:rPr>
          <w:rFonts w:eastAsiaTheme="minorHAnsi" w:cs="Arial"/>
          <w:szCs w:val="24"/>
          <w:lang w:eastAsia="en-US"/>
        </w:rPr>
        <w:t>ontables</w:t>
      </w:r>
      <w:r w:rsidR="00A81E65" w:rsidRPr="009212D0">
        <w:rPr>
          <w:rFonts w:eastAsiaTheme="minorHAnsi" w:cs="Arial"/>
          <w:szCs w:val="24"/>
          <w:lang w:eastAsia="en-US"/>
        </w:rPr>
        <w:t>, Código: A-OT-008 para la elaboración y presentación de e</w:t>
      </w:r>
      <w:r w:rsidRPr="009212D0">
        <w:rPr>
          <w:rFonts w:eastAsiaTheme="minorHAnsi" w:cs="Arial"/>
          <w:szCs w:val="24"/>
          <w:lang w:eastAsia="en-US"/>
        </w:rPr>
        <w:t>stados financieros, la cual fue adoptada mediante la Resolución 002 de 2018 y estableció:</w:t>
      </w:r>
    </w:p>
    <w:p w14:paraId="42E53952" w14:textId="77777777" w:rsidR="006E3498" w:rsidRPr="009212D0" w:rsidRDefault="006E3498" w:rsidP="009212D0">
      <w:pPr>
        <w:pStyle w:val="Prrafodelista"/>
        <w:shd w:val="clear" w:color="auto" w:fill="FFFFFF" w:themeFill="background1"/>
        <w:ind w:left="480"/>
        <w:rPr>
          <w:rFonts w:eastAsiaTheme="minorHAnsi" w:cs="Arial"/>
          <w:szCs w:val="24"/>
          <w:lang w:eastAsia="en-US"/>
        </w:rPr>
      </w:pPr>
    </w:p>
    <w:p w14:paraId="6ED4DF5E" w14:textId="7E95B99E" w:rsidR="006E3498" w:rsidRPr="009212D0" w:rsidRDefault="006E3498" w:rsidP="009212D0">
      <w:pPr>
        <w:pStyle w:val="Prrafodelista"/>
        <w:shd w:val="clear" w:color="auto" w:fill="FFFFFF" w:themeFill="background1"/>
        <w:ind w:left="0"/>
        <w:rPr>
          <w:rFonts w:eastAsiaTheme="minorHAnsi" w:cs="Arial"/>
          <w:i/>
          <w:szCs w:val="24"/>
          <w:lang w:eastAsia="en-US"/>
        </w:rPr>
      </w:pPr>
      <w:r w:rsidRPr="009212D0">
        <w:rPr>
          <w:rFonts w:eastAsiaTheme="minorHAnsi" w:cs="Arial"/>
          <w:i/>
          <w:szCs w:val="24"/>
          <w:lang w:eastAsia="en-US"/>
        </w:rPr>
        <w:t xml:space="preserve">“El pasivo contingente corresponde a una obligación posible surgida a raíz de sucesos pasados cuya existencia quedará confirmada solo si llegan a ocurrir o si no llegan a ocurrir uno o más sucesos futuros inciertos que no estén enteramente bajo el control de la entidad. Un pasivo contingente también corresponde a toda obligación presente, surgida a raíz de sucesos pasados, pero no reconocida en los estados financieros, bien sea por que no es probable que para satisfacerla se requiera que la entidad tenga que desprenderse de </w:t>
      </w:r>
      <w:r w:rsidRPr="009212D0">
        <w:rPr>
          <w:rFonts w:eastAsiaTheme="minorHAnsi" w:cs="Arial"/>
          <w:i/>
          <w:szCs w:val="24"/>
          <w:lang w:eastAsia="en-US"/>
        </w:rPr>
        <w:lastRenderedPageBreak/>
        <w:t>recursos que incorporen beneficios económicos o potencial de servicio; o bien sea por que no puede estimarse el valor de la obligación con la suficiente fiabilidad</w:t>
      </w:r>
      <w:r w:rsidR="00547EF3" w:rsidRPr="009212D0">
        <w:rPr>
          <w:rFonts w:eastAsiaTheme="minorHAnsi" w:cs="Arial"/>
          <w:i/>
          <w:szCs w:val="24"/>
          <w:lang w:eastAsia="en-US"/>
        </w:rPr>
        <w:t>”</w:t>
      </w:r>
      <w:r w:rsidRPr="009212D0">
        <w:rPr>
          <w:rFonts w:eastAsiaTheme="minorHAnsi" w:cs="Arial"/>
          <w:i/>
          <w:szCs w:val="24"/>
          <w:lang w:eastAsia="en-US"/>
        </w:rPr>
        <w:t>.</w:t>
      </w:r>
    </w:p>
    <w:p w14:paraId="778A1E85" w14:textId="77777777" w:rsidR="006E3498" w:rsidRPr="009212D0" w:rsidRDefault="006E3498" w:rsidP="009212D0">
      <w:pPr>
        <w:pStyle w:val="Prrafodelista"/>
        <w:shd w:val="clear" w:color="auto" w:fill="FFFFFF" w:themeFill="background1"/>
        <w:ind w:left="0"/>
        <w:rPr>
          <w:rFonts w:eastAsiaTheme="minorHAnsi" w:cs="Arial"/>
          <w:i/>
          <w:szCs w:val="24"/>
          <w:lang w:eastAsia="en-US"/>
        </w:rPr>
      </w:pPr>
    </w:p>
    <w:p w14:paraId="0EDBDE13" w14:textId="19A03783" w:rsidR="006E3498" w:rsidRPr="009212D0" w:rsidRDefault="00944451" w:rsidP="009212D0">
      <w:pPr>
        <w:pStyle w:val="Prrafodelista"/>
        <w:shd w:val="clear" w:color="auto" w:fill="FFFFFF" w:themeFill="background1"/>
        <w:ind w:left="0"/>
        <w:rPr>
          <w:rFonts w:cs="Arial"/>
          <w:szCs w:val="24"/>
        </w:rPr>
      </w:pPr>
      <w:r w:rsidRPr="009212D0">
        <w:rPr>
          <w:rFonts w:cs="Arial"/>
          <w:szCs w:val="24"/>
        </w:rPr>
        <w:t xml:space="preserve">Para el efecto, mediante la </w:t>
      </w:r>
      <w:r w:rsidR="00270F26" w:rsidRPr="009212D0">
        <w:rPr>
          <w:rFonts w:cs="Arial"/>
          <w:szCs w:val="24"/>
        </w:rPr>
        <w:t xml:space="preserve">280 del 15 de noviembre de 2024 </w:t>
      </w:r>
      <w:r w:rsidR="00BD2A44" w:rsidRPr="009212D0">
        <w:rPr>
          <w:rFonts w:cs="Arial"/>
          <w:szCs w:val="24"/>
        </w:rPr>
        <w:t xml:space="preserve">la </w:t>
      </w:r>
      <w:r w:rsidR="00C625E8" w:rsidRPr="009212D0">
        <w:rPr>
          <w:rFonts w:cs="Arial"/>
          <w:szCs w:val="24"/>
        </w:rPr>
        <w:t xml:space="preserve">APC Colombia </w:t>
      </w:r>
      <w:r w:rsidRPr="009212D0">
        <w:rPr>
          <w:rFonts w:cs="Arial"/>
          <w:szCs w:val="24"/>
        </w:rPr>
        <w:t xml:space="preserve">adopta una </w:t>
      </w:r>
      <w:bookmarkStart w:id="101" w:name="_Hlk181212160"/>
      <w:r w:rsidRPr="009212D0">
        <w:rPr>
          <w:rFonts w:cs="Arial"/>
          <w:szCs w:val="24"/>
        </w:rPr>
        <w:t xml:space="preserve">metodología de reconocido valor técnico para el cálculo de la obligación contingente de los procesos judiciales, conciliaciones extrajudiciales y trámites arbitrales que se adelanten contra la entidad </w:t>
      </w:r>
      <w:bookmarkEnd w:id="101"/>
      <w:r w:rsidRPr="009212D0">
        <w:rPr>
          <w:rFonts w:cs="Arial"/>
          <w:szCs w:val="24"/>
        </w:rPr>
        <w:t xml:space="preserve">y deban ser registrados en el </w:t>
      </w:r>
      <w:proofErr w:type="spellStart"/>
      <w:r w:rsidR="00DF3BCE" w:rsidRPr="009212D0">
        <w:rPr>
          <w:rFonts w:cs="Arial"/>
          <w:szCs w:val="24"/>
        </w:rPr>
        <w:t>eKOGUI</w:t>
      </w:r>
      <w:proofErr w:type="spellEnd"/>
      <w:r w:rsidRPr="009212D0">
        <w:rPr>
          <w:rFonts w:cs="Arial"/>
          <w:szCs w:val="24"/>
        </w:rPr>
        <w:t xml:space="preserve"> de conformidad con la metodología adoptada por la </w:t>
      </w:r>
      <w:r w:rsidR="006E3498" w:rsidRPr="009212D0">
        <w:rPr>
          <w:rFonts w:cs="Arial"/>
          <w:szCs w:val="24"/>
        </w:rPr>
        <w:t xml:space="preserve">adoptada por la ANDJE, mediante Resolución </w:t>
      </w:r>
      <w:r w:rsidR="00E21242" w:rsidRPr="009212D0">
        <w:rPr>
          <w:rFonts w:cs="Arial"/>
          <w:szCs w:val="24"/>
        </w:rPr>
        <w:t>431 del</w:t>
      </w:r>
      <w:r w:rsidRPr="009212D0">
        <w:rPr>
          <w:rFonts w:cs="Arial"/>
          <w:szCs w:val="24"/>
        </w:rPr>
        <w:t xml:space="preserve"> 28 de julio de 2023. </w:t>
      </w:r>
    </w:p>
    <w:p w14:paraId="23E34410" w14:textId="426FEB21" w:rsidR="006E3498" w:rsidRPr="009212D0" w:rsidRDefault="006E3498" w:rsidP="009212D0">
      <w:pPr>
        <w:pStyle w:val="Prrafodelista"/>
        <w:shd w:val="clear" w:color="auto" w:fill="FFFFFF" w:themeFill="background1"/>
        <w:ind w:left="0"/>
        <w:rPr>
          <w:rFonts w:cs="Arial"/>
          <w:szCs w:val="24"/>
        </w:rPr>
      </w:pPr>
    </w:p>
    <w:p w14:paraId="35E44483" w14:textId="5EAA81C6" w:rsidR="002039F5" w:rsidRPr="009212D0" w:rsidRDefault="002039F5" w:rsidP="009212D0">
      <w:pPr>
        <w:pStyle w:val="Prrafodelista"/>
        <w:shd w:val="clear" w:color="auto" w:fill="FFFFFF" w:themeFill="background1"/>
        <w:ind w:left="0"/>
        <w:rPr>
          <w:rFonts w:cs="Arial"/>
          <w:szCs w:val="24"/>
        </w:rPr>
      </w:pPr>
      <w:r w:rsidRPr="009212D0">
        <w:rPr>
          <w:rFonts w:cs="Arial"/>
          <w:szCs w:val="24"/>
        </w:rPr>
        <w:t xml:space="preserve">De acuerdo con la </w:t>
      </w:r>
      <w:r w:rsidR="00BF3ED7" w:rsidRPr="009212D0">
        <w:rPr>
          <w:rFonts w:cs="Arial"/>
          <w:szCs w:val="24"/>
        </w:rPr>
        <w:t>R</w:t>
      </w:r>
      <w:r w:rsidRPr="009212D0">
        <w:rPr>
          <w:rFonts w:cs="Arial"/>
          <w:szCs w:val="24"/>
        </w:rPr>
        <w:t>esolución</w:t>
      </w:r>
      <w:r w:rsidR="00DF3BCE" w:rsidRPr="009212D0">
        <w:rPr>
          <w:rFonts w:cs="Arial"/>
          <w:szCs w:val="24"/>
        </w:rPr>
        <w:t xml:space="preserve"> </w:t>
      </w:r>
      <w:r w:rsidR="00270F26" w:rsidRPr="009212D0">
        <w:rPr>
          <w:rFonts w:cs="Arial"/>
          <w:szCs w:val="24"/>
        </w:rPr>
        <w:t>280 del 15 de noviembre de 2024,</w:t>
      </w:r>
      <w:r w:rsidRPr="009212D0">
        <w:rPr>
          <w:rFonts w:cs="Arial"/>
          <w:szCs w:val="24"/>
        </w:rPr>
        <w:t xml:space="preserve"> el </w:t>
      </w:r>
      <w:r w:rsidR="00547EF3" w:rsidRPr="009212D0">
        <w:rPr>
          <w:rFonts w:cs="Arial"/>
          <w:szCs w:val="24"/>
        </w:rPr>
        <w:t>registro contable</w:t>
      </w:r>
      <w:r w:rsidR="002F74F9" w:rsidRPr="009212D0">
        <w:rPr>
          <w:rFonts w:cs="Arial"/>
          <w:szCs w:val="24"/>
        </w:rPr>
        <w:t xml:space="preserve"> </w:t>
      </w:r>
      <w:r w:rsidRPr="009212D0">
        <w:rPr>
          <w:rFonts w:cs="Arial"/>
          <w:szCs w:val="24"/>
        </w:rPr>
        <w:t xml:space="preserve">se realiza de acuerdo con la probabilidad de </w:t>
      </w:r>
      <w:r w:rsidR="008B3003" w:rsidRPr="009212D0">
        <w:rPr>
          <w:rFonts w:cs="Arial"/>
          <w:szCs w:val="24"/>
        </w:rPr>
        <w:t>pérdida</w:t>
      </w:r>
      <w:r w:rsidRPr="009212D0">
        <w:rPr>
          <w:rFonts w:cs="Arial"/>
          <w:szCs w:val="24"/>
        </w:rPr>
        <w:t xml:space="preserve"> del proceso </w:t>
      </w:r>
      <w:r w:rsidR="008B3003" w:rsidRPr="009212D0">
        <w:rPr>
          <w:rFonts w:cs="Arial"/>
          <w:szCs w:val="24"/>
        </w:rPr>
        <w:t xml:space="preserve">así:  </w:t>
      </w:r>
    </w:p>
    <w:p w14:paraId="395951E5" w14:textId="77777777" w:rsidR="008B3003" w:rsidRPr="009212D0" w:rsidRDefault="008B3003" w:rsidP="009212D0">
      <w:pPr>
        <w:pStyle w:val="Prrafodelista"/>
        <w:shd w:val="clear" w:color="auto" w:fill="FFFFFF" w:themeFill="background1"/>
        <w:ind w:left="0"/>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GISTRO CONTABLE"/>
        <w:tblDescription w:val="Cuadro en word: Donde se relaciona las columnas de alta, media, baja y remoto el registro contable, de acuerdo con la probabilidad de pérdida del proceso.  "/>
      </w:tblPr>
      <w:tblGrid>
        <w:gridCol w:w="2467"/>
        <w:gridCol w:w="2473"/>
        <w:gridCol w:w="2578"/>
        <w:gridCol w:w="2444"/>
      </w:tblGrid>
      <w:tr w:rsidR="00DE5204" w:rsidRPr="009212D0" w14:paraId="07A60811" w14:textId="77777777" w:rsidTr="008B3003">
        <w:trPr>
          <w:jc w:val="center"/>
        </w:trPr>
        <w:tc>
          <w:tcPr>
            <w:tcW w:w="0" w:type="auto"/>
            <w:shd w:val="clear" w:color="auto" w:fill="auto"/>
          </w:tcPr>
          <w:p w14:paraId="3089D54F" w14:textId="56CB3333" w:rsidR="008B3003" w:rsidRPr="009212D0" w:rsidRDefault="008B3003" w:rsidP="009212D0">
            <w:pPr>
              <w:rPr>
                <w:rFonts w:cs="Arial"/>
                <w:b/>
                <w:szCs w:val="24"/>
              </w:rPr>
            </w:pPr>
            <w:r w:rsidRPr="009212D0">
              <w:rPr>
                <w:rFonts w:cs="Arial"/>
                <w:b/>
                <w:szCs w:val="24"/>
              </w:rPr>
              <w:t>Alta</w:t>
            </w:r>
          </w:p>
        </w:tc>
        <w:tc>
          <w:tcPr>
            <w:tcW w:w="0" w:type="auto"/>
            <w:shd w:val="clear" w:color="auto" w:fill="auto"/>
          </w:tcPr>
          <w:p w14:paraId="32C90134" w14:textId="73185DCC" w:rsidR="008B3003" w:rsidRPr="009212D0" w:rsidRDefault="008B3003" w:rsidP="009212D0">
            <w:pPr>
              <w:rPr>
                <w:rFonts w:cs="Arial"/>
                <w:b/>
                <w:szCs w:val="24"/>
              </w:rPr>
            </w:pPr>
            <w:r w:rsidRPr="009212D0">
              <w:rPr>
                <w:rFonts w:cs="Arial"/>
                <w:b/>
                <w:szCs w:val="24"/>
              </w:rPr>
              <w:t>Media</w:t>
            </w:r>
          </w:p>
        </w:tc>
        <w:tc>
          <w:tcPr>
            <w:tcW w:w="236" w:type="dxa"/>
          </w:tcPr>
          <w:p w14:paraId="4D2B0080" w14:textId="74E6D245" w:rsidR="008B3003" w:rsidRPr="009212D0" w:rsidRDefault="008B3003" w:rsidP="009212D0">
            <w:pPr>
              <w:rPr>
                <w:rFonts w:cs="Arial"/>
                <w:b/>
                <w:szCs w:val="24"/>
              </w:rPr>
            </w:pPr>
            <w:r w:rsidRPr="009212D0">
              <w:rPr>
                <w:rFonts w:cs="Arial"/>
                <w:b/>
                <w:szCs w:val="24"/>
              </w:rPr>
              <w:t xml:space="preserve">Baja </w:t>
            </w:r>
          </w:p>
        </w:tc>
        <w:tc>
          <w:tcPr>
            <w:tcW w:w="2430" w:type="dxa"/>
            <w:shd w:val="clear" w:color="auto" w:fill="auto"/>
          </w:tcPr>
          <w:p w14:paraId="644008FF" w14:textId="78EA3CCA" w:rsidR="008B3003" w:rsidRPr="009212D0" w:rsidRDefault="008B3003" w:rsidP="009212D0">
            <w:pPr>
              <w:rPr>
                <w:rFonts w:cs="Arial"/>
                <w:b/>
                <w:szCs w:val="24"/>
              </w:rPr>
            </w:pPr>
            <w:r w:rsidRPr="009212D0">
              <w:rPr>
                <w:rFonts w:cs="Arial"/>
                <w:b/>
                <w:szCs w:val="24"/>
              </w:rPr>
              <w:t>Remoto</w:t>
            </w:r>
          </w:p>
        </w:tc>
      </w:tr>
      <w:tr w:rsidR="008B3003" w:rsidRPr="009212D0" w14:paraId="44BC3D0D" w14:textId="77777777" w:rsidTr="00DE5204">
        <w:trPr>
          <w:jc w:val="center"/>
        </w:trPr>
        <w:tc>
          <w:tcPr>
            <w:tcW w:w="0" w:type="auto"/>
            <w:shd w:val="clear" w:color="auto" w:fill="auto"/>
          </w:tcPr>
          <w:p w14:paraId="07901719" w14:textId="77777777" w:rsidR="008B3003" w:rsidRPr="009212D0" w:rsidRDefault="008B3003" w:rsidP="009212D0">
            <w:pPr>
              <w:rPr>
                <w:rFonts w:cs="Arial"/>
                <w:szCs w:val="24"/>
              </w:rPr>
            </w:pPr>
            <w:r w:rsidRPr="009212D0">
              <w:rPr>
                <w:rFonts w:cs="Arial"/>
                <w:szCs w:val="24"/>
              </w:rPr>
              <w:t>Entre el 50% y el 99%</w:t>
            </w:r>
          </w:p>
        </w:tc>
        <w:tc>
          <w:tcPr>
            <w:tcW w:w="0" w:type="auto"/>
            <w:shd w:val="clear" w:color="auto" w:fill="auto"/>
          </w:tcPr>
          <w:p w14:paraId="3DD2BFEC" w14:textId="1AA6485A" w:rsidR="008B3003" w:rsidRPr="009212D0" w:rsidRDefault="008B3003" w:rsidP="009212D0">
            <w:pPr>
              <w:rPr>
                <w:rFonts w:cs="Arial"/>
                <w:szCs w:val="24"/>
              </w:rPr>
            </w:pPr>
            <w:r w:rsidRPr="009212D0">
              <w:rPr>
                <w:rFonts w:cs="Arial"/>
                <w:szCs w:val="24"/>
              </w:rPr>
              <w:t>Entre el 25% y el 50%</w:t>
            </w:r>
          </w:p>
        </w:tc>
        <w:tc>
          <w:tcPr>
            <w:tcW w:w="0" w:type="auto"/>
          </w:tcPr>
          <w:p w14:paraId="0ED7AA73" w14:textId="532589F2" w:rsidR="008B3003" w:rsidRPr="009212D0" w:rsidRDefault="008B3003" w:rsidP="009212D0">
            <w:pPr>
              <w:rPr>
                <w:rFonts w:cs="Arial"/>
                <w:szCs w:val="24"/>
              </w:rPr>
            </w:pPr>
            <w:r w:rsidRPr="009212D0">
              <w:rPr>
                <w:rFonts w:cs="Arial"/>
                <w:szCs w:val="24"/>
              </w:rPr>
              <w:t>Entre el 10% y el 25%</w:t>
            </w:r>
          </w:p>
        </w:tc>
        <w:tc>
          <w:tcPr>
            <w:tcW w:w="0" w:type="auto"/>
            <w:shd w:val="clear" w:color="auto" w:fill="auto"/>
          </w:tcPr>
          <w:p w14:paraId="59199028" w14:textId="05BF16BB" w:rsidR="008B3003" w:rsidRPr="009212D0" w:rsidRDefault="008B3003" w:rsidP="009212D0">
            <w:pPr>
              <w:rPr>
                <w:rFonts w:cs="Arial"/>
                <w:szCs w:val="24"/>
              </w:rPr>
            </w:pPr>
            <w:r w:rsidRPr="009212D0">
              <w:rPr>
                <w:rFonts w:cs="Arial"/>
                <w:szCs w:val="24"/>
              </w:rPr>
              <w:t>Entre el 0% y el 10%</w:t>
            </w:r>
          </w:p>
        </w:tc>
      </w:tr>
    </w:tbl>
    <w:p w14:paraId="42ADB862" w14:textId="77777777" w:rsidR="008B3003" w:rsidRPr="009212D0" w:rsidRDefault="008B3003" w:rsidP="009212D0">
      <w:pPr>
        <w:pStyle w:val="Prrafodelista"/>
        <w:shd w:val="clear" w:color="auto" w:fill="FFFFFF" w:themeFill="background1"/>
        <w:ind w:left="0"/>
        <w:rPr>
          <w:rFonts w:cs="Arial"/>
          <w:szCs w:val="24"/>
        </w:rPr>
      </w:pPr>
    </w:p>
    <w:p w14:paraId="2B10FB3A" w14:textId="1B3DD714" w:rsidR="002F74F9" w:rsidRPr="009212D0" w:rsidRDefault="002F74F9" w:rsidP="009212D0">
      <w:pPr>
        <w:pStyle w:val="Prrafodelista"/>
        <w:shd w:val="clear" w:color="auto" w:fill="FFFFFF" w:themeFill="background1"/>
        <w:ind w:left="0"/>
        <w:rPr>
          <w:rFonts w:cs="Arial"/>
          <w:szCs w:val="24"/>
        </w:rPr>
      </w:pPr>
      <w:r w:rsidRPr="009212D0">
        <w:rPr>
          <w:rFonts w:cs="Arial"/>
          <w:szCs w:val="24"/>
        </w:rPr>
        <w:t xml:space="preserve">Cuando la probabilidad de perdida del proceso es </w:t>
      </w:r>
      <w:r w:rsidR="00DF3BCE" w:rsidRPr="009212D0">
        <w:rPr>
          <w:rFonts w:cs="Arial"/>
          <w:szCs w:val="24"/>
        </w:rPr>
        <w:t>Alta</w:t>
      </w:r>
      <w:r w:rsidR="00991262" w:rsidRPr="009212D0">
        <w:rPr>
          <w:rFonts w:cs="Arial"/>
          <w:szCs w:val="24"/>
        </w:rPr>
        <w:t>, el</w:t>
      </w:r>
      <w:r w:rsidRPr="009212D0">
        <w:rPr>
          <w:rFonts w:cs="Arial"/>
          <w:szCs w:val="24"/>
        </w:rPr>
        <w:t xml:space="preserve"> registro debe hacerse como provisión contable, cuando la probabilidad de perdida del proceso sea </w:t>
      </w:r>
      <w:r w:rsidR="00B71355" w:rsidRPr="009212D0">
        <w:rPr>
          <w:rFonts w:cs="Arial"/>
          <w:szCs w:val="24"/>
        </w:rPr>
        <w:t>M</w:t>
      </w:r>
      <w:r w:rsidR="00DF3BCE" w:rsidRPr="009212D0">
        <w:rPr>
          <w:rFonts w:cs="Arial"/>
          <w:szCs w:val="24"/>
        </w:rPr>
        <w:t xml:space="preserve">edia, </w:t>
      </w:r>
      <w:r w:rsidR="00B71355" w:rsidRPr="009212D0">
        <w:rPr>
          <w:rFonts w:cs="Arial"/>
          <w:szCs w:val="24"/>
        </w:rPr>
        <w:t>B</w:t>
      </w:r>
      <w:r w:rsidR="00DF3BCE" w:rsidRPr="009212D0">
        <w:rPr>
          <w:rFonts w:cs="Arial"/>
          <w:szCs w:val="24"/>
        </w:rPr>
        <w:t xml:space="preserve">aja </w:t>
      </w:r>
      <w:r w:rsidR="00B71355" w:rsidRPr="009212D0">
        <w:rPr>
          <w:rFonts w:cs="Arial"/>
          <w:szCs w:val="24"/>
        </w:rPr>
        <w:t xml:space="preserve">o </w:t>
      </w:r>
      <w:r w:rsidR="00CB5C32" w:rsidRPr="009212D0">
        <w:rPr>
          <w:rFonts w:cs="Arial"/>
          <w:szCs w:val="24"/>
        </w:rPr>
        <w:t>R</w:t>
      </w:r>
      <w:r w:rsidR="00DF3BCE" w:rsidRPr="009212D0">
        <w:rPr>
          <w:rFonts w:cs="Arial"/>
          <w:szCs w:val="24"/>
        </w:rPr>
        <w:t>emota</w:t>
      </w:r>
      <w:r w:rsidR="00CB5C32" w:rsidRPr="009212D0">
        <w:rPr>
          <w:rFonts w:cs="Arial"/>
          <w:szCs w:val="24"/>
        </w:rPr>
        <w:t>, el</w:t>
      </w:r>
      <w:r w:rsidRPr="009212D0">
        <w:rPr>
          <w:rFonts w:cs="Arial"/>
          <w:szCs w:val="24"/>
        </w:rPr>
        <w:t xml:space="preserve"> registr</w:t>
      </w:r>
      <w:r w:rsidR="00DE5204" w:rsidRPr="009212D0">
        <w:rPr>
          <w:rFonts w:cs="Arial"/>
          <w:szCs w:val="24"/>
        </w:rPr>
        <w:t>o</w:t>
      </w:r>
      <w:r w:rsidRPr="009212D0">
        <w:rPr>
          <w:rFonts w:cs="Arial"/>
          <w:szCs w:val="24"/>
        </w:rPr>
        <w:t xml:space="preserve"> se hará como pasivo contingente en cuentas de </w:t>
      </w:r>
      <w:r w:rsidR="00547EF3" w:rsidRPr="009212D0">
        <w:rPr>
          <w:rFonts w:cs="Arial"/>
          <w:szCs w:val="24"/>
        </w:rPr>
        <w:t>orden, conforme</w:t>
      </w:r>
      <w:r w:rsidRPr="009212D0">
        <w:rPr>
          <w:rFonts w:cs="Arial"/>
          <w:szCs w:val="24"/>
        </w:rPr>
        <w:t xml:space="preserve"> a la regulación contable pública expedida por la Contaduría General de la Nación</w:t>
      </w:r>
      <w:r w:rsidR="00DF3BCE" w:rsidRPr="009212D0">
        <w:rPr>
          <w:rFonts w:cs="Arial"/>
          <w:szCs w:val="24"/>
        </w:rPr>
        <w:t xml:space="preserve"> (CGN).</w:t>
      </w:r>
    </w:p>
    <w:p w14:paraId="18C52722" w14:textId="55D03E28" w:rsidR="002039F5" w:rsidRPr="009212D0" w:rsidRDefault="002F74F9" w:rsidP="009212D0">
      <w:pPr>
        <w:pStyle w:val="Prrafodelista"/>
        <w:shd w:val="clear" w:color="auto" w:fill="FFFFFF" w:themeFill="background1"/>
        <w:ind w:left="0"/>
        <w:rPr>
          <w:rFonts w:cs="Arial"/>
          <w:szCs w:val="24"/>
        </w:rPr>
      </w:pPr>
      <w:r w:rsidRPr="009212D0">
        <w:rPr>
          <w:rFonts w:cs="Arial"/>
          <w:szCs w:val="24"/>
        </w:rPr>
        <w:t xml:space="preserve"> </w:t>
      </w:r>
    </w:p>
    <w:p w14:paraId="6ACC23B7" w14:textId="350548AB" w:rsidR="006E3498" w:rsidRPr="009212D0" w:rsidRDefault="006E3498" w:rsidP="009212D0">
      <w:pPr>
        <w:pStyle w:val="Prrafodelista"/>
        <w:shd w:val="clear" w:color="auto" w:fill="FFFFFF" w:themeFill="background1"/>
        <w:ind w:left="0"/>
        <w:rPr>
          <w:rFonts w:cs="Arial"/>
          <w:szCs w:val="24"/>
        </w:rPr>
      </w:pPr>
      <w:r w:rsidRPr="009212D0">
        <w:rPr>
          <w:rFonts w:cs="Arial"/>
          <w:szCs w:val="24"/>
        </w:rPr>
        <w:t xml:space="preserve">Por su parte, al interior de la </w:t>
      </w:r>
      <w:r w:rsidR="00C625E8" w:rsidRPr="009212D0">
        <w:rPr>
          <w:rFonts w:cs="Arial"/>
          <w:szCs w:val="24"/>
        </w:rPr>
        <w:t>Agencia</w:t>
      </w:r>
      <w:r w:rsidRPr="009212D0">
        <w:rPr>
          <w:rFonts w:cs="Arial"/>
          <w:szCs w:val="24"/>
        </w:rPr>
        <w:t>, se cuenta con un procedimiento denominado “Defensa Judicial”, en el cual se contempla una actividad denominada “analizar la contingencia judicial” y tiene dos acciones asociadas a cargo de los</w:t>
      </w:r>
      <w:r w:rsidR="00AF7EF1" w:rsidRPr="009212D0">
        <w:rPr>
          <w:rFonts w:cs="Arial"/>
          <w:szCs w:val="24"/>
        </w:rPr>
        <w:t>(as)</w:t>
      </w:r>
      <w:r w:rsidRPr="009212D0">
        <w:rPr>
          <w:rFonts w:cs="Arial"/>
          <w:szCs w:val="24"/>
        </w:rPr>
        <w:t xml:space="preserve"> </w:t>
      </w:r>
      <w:r w:rsidR="00AF7EF1" w:rsidRPr="009212D0">
        <w:rPr>
          <w:rFonts w:cs="Arial"/>
          <w:szCs w:val="24"/>
        </w:rPr>
        <w:t>A</w:t>
      </w:r>
      <w:r w:rsidRPr="009212D0">
        <w:rPr>
          <w:rFonts w:cs="Arial"/>
          <w:szCs w:val="24"/>
        </w:rPr>
        <w:t>poderados</w:t>
      </w:r>
      <w:r w:rsidR="00AF7EF1" w:rsidRPr="009212D0">
        <w:rPr>
          <w:rFonts w:cs="Arial"/>
          <w:szCs w:val="24"/>
        </w:rPr>
        <w:t>(as)</w:t>
      </w:r>
      <w:r w:rsidRPr="009212D0">
        <w:rPr>
          <w:rFonts w:cs="Arial"/>
          <w:szCs w:val="24"/>
        </w:rPr>
        <w:t xml:space="preserve"> que son: </w:t>
      </w:r>
      <w:r w:rsidRPr="009212D0">
        <w:rPr>
          <w:rFonts w:cs="Arial"/>
          <w:bCs/>
          <w:szCs w:val="24"/>
        </w:rPr>
        <w:t>1)</w:t>
      </w:r>
      <w:r w:rsidRPr="009212D0">
        <w:rPr>
          <w:rFonts w:cs="Arial"/>
          <w:szCs w:val="24"/>
        </w:rPr>
        <w:t xml:space="preserve"> Realizar la calificación del riesgo y determinar la contingencia en el </w:t>
      </w:r>
      <w:proofErr w:type="spellStart"/>
      <w:r w:rsidR="00D76C89" w:rsidRPr="009212D0">
        <w:rPr>
          <w:rFonts w:cs="Arial"/>
          <w:szCs w:val="24"/>
        </w:rPr>
        <w:t>eKOGUI</w:t>
      </w:r>
      <w:proofErr w:type="spellEnd"/>
      <w:r w:rsidRPr="009212D0">
        <w:rPr>
          <w:rFonts w:cs="Arial"/>
          <w:szCs w:val="24"/>
        </w:rPr>
        <w:t xml:space="preserve"> o el que haga sus veces. </w:t>
      </w:r>
      <w:r w:rsidRPr="009212D0">
        <w:rPr>
          <w:rFonts w:cs="Arial"/>
          <w:bCs/>
          <w:szCs w:val="24"/>
        </w:rPr>
        <w:t>2)</w:t>
      </w:r>
      <w:r w:rsidRPr="009212D0">
        <w:rPr>
          <w:rFonts w:cs="Arial"/>
          <w:szCs w:val="24"/>
        </w:rPr>
        <w:t xml:space="preserve"> </w:t>
      </w:r>
      <w:r w:rsidRPr="009212D0">
        <w:rPr>
          <w:rFonts w:cs="Arial"/>
          <w:szCs w:val="24"/>
        </w:rPr>
        <w:lastRenderedPageBreak/>
        <w:t xml:space="preserve">Informar a la Dirección </w:t>
      </w:r>
      <w:r w:rsidR="003458FA" w:rsidRPr="009212D0">
        <w:rPr>
          <w:rFonts w:cs="Arial"/>
          <w:szCs w:val="24"/>
        </w:rPr>
        <w:t>a</w:t>
      </w:r>
      <w:r w:rsidRPr="009212D0">
        <w:rPr>
          <w:rFonts w:cs="Arial"/>
          <w:szCs w:val="24"/>
        </w:rPr>
        <w:t xml:space="preserve">dministrativa y </w:t>
      </w:r>
      <w:r w:rsidR="003458FA" w:rsidRPr="009212D0">
        <w:rPr>
          <w:rFonts w:cs="Arial"/>
          <w:szCs w:val="24"/>
        </w:rPr>
        <w:t>f</w:t>
      </w:r>
      <w:r w:rsidRPr="009212D0">
        <w:rPr>
          <w:rFonts w:cs="Arial"/>
          <w:szCs w:val="24"/>
        </w:rPr>
        <w:t>inanciera sobre la contingencia judicial si hay lugar, para los efectos pertinentes.</w:t>
      </w:r>
    </w:p>
    <w:p w14:paraId="5B480022" w14:textId="77777777" w:rsidR="00DE5204" w:rsidRPr="009212D0" w:rsidRDefault="00DE5204" w:rsidP="009212D0">
      <w:pPr>
        <w:pStyle w:val="Prrafodelista"/>
        <w:shd w:val="clear" w:color="auto" w:fill="FFFFFF" w:themeFill="background1"/>
        <w:ind w:left="0"/>
        <w:rPr>
          <w:rFonts w:cs="Arial"/>
          <w:szCs w:val="24"/>
        </w:rPr>
      </w:pPr>
    </w:p>
    <w:p w14:paraId="6EFA50B5" w14:textId="404BE751" w:rsidR="004B3677" w:rsidRPr="009212D0" w:rsidRDefault="004B3677" w:rsidP="009212D0">
      <w:pPr>
        <w:pStyle w:val="Prrafodelista"/>
        <w:shd w:val="clear" w:color="auto" w:fill="FFFFFF" w:themeFill="background1"/>
        <w:ind w:left="0"/>
        <w:rPr>
          <w:rFonts w:cs="Arial"/>
          <w:szCs w:val="24"/>
        </w:rPr>
      </w:pPr>
      <w:r w:rsidRPr="009212D0">
        <w:rPr>
          <w:rFonts w:cs="Arial"/>
          <w:szCs w:val="24"/>
        </w:rPr>
        <w:t xml:space="preserve">A continuación, se describe la metodología </w:t>
      </w:r>
      <w:r w:rsidR="004252A5" w:rsidRPr="009212D0">
        <w:rPr>
          <w:rFonts w:cs="Arial"/>
          <w:szCs w:val="24"/>
        </w:rPr>
        <w:t>adoptada mediante Resolución N</w:t>
      </w:r>
      <w:r w:rsidR="0066550B" w:rsidRPr="009212D0">
        <w:rPr>
          <w:rFonts w:cs="Arial"/>
          <w:szCs w:val="24"/>
        </w:rPr>
        <w:t>o.</w:t>
      </w:r>
      <w:r w:rsidR="004252A5" w:rsidRPr="009212D0">
        <w:rPr>
          <w:rFonts w:cs="Arial"/>
          <w:szCs w:val="24"/>
        </w:rPr>
        <w:t xml:space="preserve"> </w:t>
      </w:r>
      <w:r w:rsidR="003E6F20" w:rsidRPr="009212D0">
        <w:rPr>
          <w:rFonts w:cs="Arial"/>
          <w:szCs w:val="24"/>
        </w:rPr>
        <w:t>280 del 15 de noviembre de 2024</w:t>
      </w:r>
      <w:r w:rsidR="0066550B" w:rsidRPr="009212D0">
        <w:rPr>
          <w:rFonts w:cs="Arial"/>
          <w:szCs w:val="24"/>
        </w:rPr>
        <w:t>,</w:t>
      </w:r>
      <w:r w:rsidR="003E6F20" w:rsidRPr="009212D0">
        <w:rPr>
          <w:rFonts w:cs="Arial"/>
          <w:szCs w:val="24"/>
        </w:rPr>
        <w:t xml:space="preserve"> </w:t>
      </w:r>
      <w:r w:rsidRPr="009212D0">
        <w:rPr>
          <w:rFonts w:cs="Arial"/>
          <w:szCs w:val="24"/>
        </w:rPr>
        <w:t xml:space="preserve">para la calificación del riesgo procesal y el cálculo de la obligación contingente de los procesos judiciales, conciliaciones extrajudiciales y trámites arbitrales que se adelanten contra la </w:t>
      </w:r>
      <w:r w:rsidR="004252A5" w:rsidRPr="009212D0">
        <w:rPr>
          <w:rFonts w:cs="Arial"/>
          <w:szCs w:val="24"/>
        </w:rPr>
        <w:t>Agencia.</w:t>
      </w:r>
    </w:p>
    <w:p w14:paraId="7F64B5BD" w14:textId="77777777" w:rsidR="004B3677" w:rsidRPr="009212D0" w:rsidRDefault="004B3677" w:rsidP="009212D0">
      <w:pPr>
        <w:pStyle w:val="Prrafodelista"/>
        <w:shd w:val="clear" w:color="auto" w:fill="FFFFFF" w:themeFill="background1"/>
        <w:ind w:left="0"/>
        <w:rPr>
          <w:rFonts w:cs="Arial"/>
          <w:szCs w:val="24"/>
        </w:rPr>
      </w:pPr>
    </w:p>
    <w:p w14:paraId="495B918B" w14:textId="034310BB" w:rsidR="004252A5" w:rsidRPr="009212D0" w:rsidRDefault="004252A5" w:rsidP="009212D0">
      <w:pPr>
        <w:ind w:left="1134" w:hanging="850"/>
        <w:rPr>
          <w:rFonts w:cs="Arial"/>
          <w:b/>
          <w:szCs w:val="24"/>
        </w:rPr>
      </w:pPr>
      <w:bookmarkStart w:id="102" w:name="_Hlk184095554"/>
      <w:r w:rsidRPr="009212D0">
        <w:rPr>
          <w:rFonts w:cs="Arial"/>
          <w:b/>
          <w:bCs/>
          <w:szCs w:val="24"/>
        </w:rPr>
        <w:t>7.3.2.1</w:t>
      </w:r>
      <w:r w:rsidR="00BB335D" w:rsidRPr="009212D0">
        <w:rPr>
          <w:rFonts w:cs="Arial"/>
          <w:b/>
          <w:bCs/>
          <w:szCs w:val="24"/>
        </w:rPr>
        <w:t>.</w:t>
      </w:r>
      <w:r w:rsidRPr="009212D0">
        <w:rPr>
          <w:rFonts w:cs="Arial"/>
          <w:szCs w:val="24"/>
        </w:rPr>
        <w:t xml:space="preserve"> </w:t>
      </w:r>
      <w:r w:rsidRPr="009212D0">
        <w:rPr>
          <w:rFonts w:cs="Arial"/>
          <w:b/>
          <w:bCs/>
          <w:szCs w:val="24"/>
        </w:rPr>
        <w:t>Metodología</w:t>
      </w:r>
      <w:r w:rsidR="004B3677" w:rsidRPr="009212D0">
        <w:rPr>
          <w:rFonts w:cs="Arial"/>
          <w:b/>
          <w:bCs/>
          <w:szCs w:val="24"/>
        </w:rPr>
        <w:t xml:space="preserve"> </w:t>
      </w:r>
      <w:r w:rsidR="004B3677" w:rsidRPr="009212D0">
        <w:rPr>
          <w:rFonts w:cs="Arial"/>
          <w:b/>
          <w:szCs w:val="24"/>
        </w:rPr>
        <w:t>para el cálculo de la obligación contingente de las conciliaciones extrajudiciales</w:t>
      </w:r>
    </w:p>
    <w:bookmarkEnd w:id="102"/>
    <w:p w14:paraId="5498B1F4" w14:textId="41FF01D5" w:rsidR="004B3677" w:rsidRPr="009212D0" w:rsidRDefault="004B3677" w:rsidP="009212D0">
      <w:pPr>
        <w:rPr>
          <w:rFonts w:cs="Arial"/>
          <w:szCs w:val="24"/>
        </w:rPr>
      </w:pPr>
      <w:r w:rsidRPr="009212D0">
        <w:rPr>
          <w:rFonts w:cs="Arial"/>
          <w:szCs w:val="24"/>
        </w:rPr>
        <w:t>La metodología para la determinación de la obligación contingente relacionada con las conciliaciones extrajudiciales debe ser realizada una vez el</w:t>
      </w:r>
      <w:r w:rsidR="00C34F6F" w:rsidRPr="009212D0">
        <w:rPr>
          <w:rFonts w:cs="Arial"/>
          <w:szCs w:val="24"/>
        </w:rPr>
        <w:t>(</w:t>
      </w:r>
      <w:r w:rsidRPr="009212D0">
        <w:rPr>
          <w:rFonts w:cs="Arial"/>
          <w:szCs w:val="24"/>
        </w:rPr>
        <w:t>a</w:t>
      </w:r>
      <w:r w:rsidR="00C34F6F" w:rsidRPr="009212D0">
        <w:rPr>
          <w:rFonts w:cs="Arial"/>
          <w:szCs w:val="24"/>
        </w:rPr>
        <w:t>)</w:t>
      </w:r>
      <w:r w:rsidRPr="009212D0">
        <w:rPr>
          <w:rFonts w:cs="Arial"/>
          <w:szCs w:val="24"/>
        </w:rPr>
        <w:t xml:space="preserve"> </w:t>
      </w:r>
      <w:r w:rsidR="00C708E4" w:rsidRPr="009212D0">
        <w:rPr>
          <w:rFonts w:cs="Arial"/>
          <w:szCs w:val="24"/>
        </w:rPr>
        <w:t>A</w:t>
      </w:r>
      <w:r w:rsidRPr="009212D0">
        <w:rPr>
          <w:rFonts w:cs="Arial"/>
          <w:szCs w:val="24"/>
        </w:rPr>
        <w:t>poderado</w:t>
      </w:r>
      <w:r w:rsidR="00C34F6F" w:rsidRPr="009212D0">
        <w:rPr>
          <w:rFonts w:cs="Arial"/>
          <w:szCs w:val="24"/>
        </w:rPr>
        <w:t>(</w:t>
      </w:r>
      <w:r w:rsidRPr="009212D0">
        <w:rPr>
          <w:rFonts w:cs="Arial"/>
          <w:szCs w:val="24"/>
        </w:rPr>
        <w:t>a</w:t>
      </w:r>
      <w:r w:rsidR="00C34F6F" w:rsidRPr="009212D0">
        <w:rPr>
          <w:rFonts w:cs="Arial"/>
          <w:szCs w:val="24"/>
        </w:rPr>
        <w:t>)</w:t>
      </w:r>
      <w:r w:rsidRPr="009212D0">
        <w:rPr>
          <w:rFonts w:cs="Arial"/>
          <w:szCs w:val="24"/>
        </w:rPr>
        <w:t xml:space="preserve"> que tiene a cargo el estudio de la solicitud de conciliación elabore la ficha técnica del caso y en ella recomiende, al </w:t>
      </w:r>
      <w:r w:rsidR="00F95A4E" w:rsidRPr="009212D0">
        <w:rPr>
          <w:rFonts w:cs="Arial"/>
          <w:szCs w:val="24"/>
        </w:rPr>
        <w:t>c</w:t>
      </w:r>
      <w:r w:rsidRPr="009212D0">
        <w:rPr>
          <w:rFonts w:cs="Arial"/>
          <w:szCs w:val="24"/>
        </w:rPr>
        <w:t xml:space="preserve">omité, conciliar el caso concreto. </w:t>
      </w:r>
    </w:p>
    <w:p w14:paraId="00EFC379" w14:textId="77777777" w:rsidR="004B3677" w:rsidRPr="009212D0" w:rsidRDefault="004B3677" w:rsidP="009212D0">
      <w:pPr>
        <w:rPr>
          <w:rFonts w:cs="Arial"/>
          <w:szCs w:val="24"/>
        </w:rPr>
      </w:pPr>
    </w:p>
    <w:p w14:paraId="092AA6AB" w14:textId="377EDB1F" w:rsidR="004B3677" w:rsidRPr="009212D0" w:rsidRDefault="004B3677" w:rsidP="009212D0">
      <w:pPr>
        <w:rPr>
          <w:rFonts w:cs="Arial"/>
          <w:szCs w:val="24"/>
        </w:rPr>
      </w:pPr>
      <w:r w:rsidRPr="009212D0">
        <w:rPr>
          <w:rFonts w:cs="Arial"/>
          <w:szCs w:val="24"/>
        </w:rPr>
        <w:t>Los</w:t>
      </w:r>
      <w:r w:rsidR="00AF7EF1" w:rsidRPr="009212D0">
        <w:rPr>
          <w:rFonts w:cs="Arial"/>
          <w:szCs w:val="24"/>
        </w:rPr>
        <w:t>(</w:t>
      </w:r>
      <w:r w:rsidRPr="009212D0">
        <w:rPr>
          <w:rFonts w:cs="Arial"/>
          <w:szCs w:val="24"/>
        </w:rPr>
        <w:t>as</w:t>
      </w:r>
      <w:r w:rsidR="00AF7EF1" w:rsidRPr="009212D0">
        <w:rPr>
          <w:rFonts w:cs="Arial"/>
          <w:szCs w:val="24"/>
        </w:rPr>
        <w:t>)</w:t>
      </w:r>
      <w:r w:rsidRPr="009212D0">
        <w:rPr>
          <w:rFonts w:cs="Arial"/>
          <w:szCs w:val="24"/>
        </w:rPr>
        <w:t xml:space="preserve"> </w:t>
      </w:r>
      <w:r w:rsidR="00AF7EF1" w:rsidRPr="009212D0">
        <w:rPr>
          <w:rFonts w:cs="Arial"/>
          <w:szCs w:val="24"/>
        </w:rPr>
        <w:t>A</w:t>
      </w:r>
      <w:r w:rsidRPr="009212D0">
        <w:rPr>
          <w:rFonts w:cs="Arial"/>
          <w:szCs w:val="24"/>
        </w:rPr>
        <w:t>poderado</w:t>
      </w:r>
      <w:r w:rsidR="00AF7EF1" w:rsidRPr="009212D0">
        <w:rPr>
          <w:rFonts w:cs="Arial"/>
          <w:szCs w:val="24"/>
        </w:rPr>
        <w:t>(</w:t>
      </w:r>
      <w:r w:rsidRPr="009212D0">
        <w:rPr>
          <w:rFonts w:cs="Arial"/>
          <w:szCs w:val="24"/>
        </w:rPr>
        <w:t>as</w:t>
      </w:r>
      <w:r w:rsidR="00AF7EF1" w:rsidRPr="009212D0">
        <w:rPr>
          <w:rFonts w:cs="Arial"/>
          <w:szCs w:val="24"/>
        </w:rPr>
        <w:t>)</w:t>
      </w:r>
      <w:r w:rsidRPr="009212D0">
        <w:rPr>
          <w:rFonts w:cs="Arial"/>
          <w:szCs w:val="24"/>
        </w:rPr>
        <w:t xml:space="preserve"> encargados</w:t>
      </w:r>
      <w:r w:rsidR="00AF7EF1" w:rsidRPr="009212D0">
        <w:rPr>
          <w:rFonts w:cs="Arial"/>
          <w:szCs w:val="24"/>
        </w:rPr>
        <w:t>(as)</w:t>
      </w:r>
      <w:r w:rsidRPr="009212D0">
        <w:rPr>
          <w:rFonts w:cs="Arial"/>
          <w:szCs w:val="24"/>
        </w:rPr>
        <w:t xml:space="preserve"> de analizar la solicitud de conciliación son los</w:t>
      </w:r>
      <w:r w:rsidR="003B7FCB" w:rsidRPr="009212D0">
        <w:rPr>
          <w:rFonts w:cs="Arial"/>
          <w:szCs w:val="24"/>
        </w:rPr>
        <w:t xml:space="preserve"> </w:t>
      </w:r>
      <w:r w:rsidRPr="009212D0">
        <w:rPr>
          <w:rFonts w:cs="Arial"/>
          <w:szCs w:val="24"/>
        </w:rPr>
        <w:t>responsables de efectuar la calificación del riesgo procesal y calcular la obligación</w:t>
      </w:r>
      <w:r w:rsidR="003B7FCB" w:rsidRPr="009212D0">
        <w:rPr>
          <w:rFonts w:cs="Arial"/>
          <w:szCs w:val="24"/>
        </w:rPr>
        <w:t xml:space="preserve"> </w:t>
      </w:r>
      <w:r w:rsidRPr="009212D0">
        <w:rPr>
          <w:rFonts w:cs="Arial"/>
          <w:szCs w:val="24"/>
        </w:rPr>
        <w:t xml:space="preserve">contingente. El resultado del valor de la obligación contingente debe ser informado a la Dirección </w:t>
      </w:r>
      <w:r w:rsidR="003458FA" w:rsidRPr="009212D0">
        <w:rPr>
          <w:rFonts w:cs="Arial"/>
          <w:szCs w:val="24"/>
        </w:rPr>
        <w:t>a</w:t>
      </w:r>
      <w:r w:rsidRPr="009212D0">
        <w:rPr>
          <w:rFonts w:cs="Arial"/>
          <w:szCs w:val="24"/>
        </w:rPr>
        <w:t xml:space="preserve">dministrativa y </w:t>
      </w:r>
      <w:r w:rsidR="003458FA" w:rsidRPr="009212D0">
        <w:rPr>
          <w:rFonts w:cs="Arial"/>
          <w:szCs w:val="24"/>
        </w:rPr>
        <w:t>f</w:t>
      </w:r>
      <w:r w:rsidRPr="009212D0">
        <w:rPr>
          <w:rFonts w:cs="Arial"/>
          <w:szCs w:val="24"/>
        </w:rPr>
        <w:t>inanciera y al</w:t>
      </w:r>
      <w:r w:rsidR="00C34F6F" w:rsidRPr="009212D0">
        <w:rPr>
          <w:rFonts w:cs="Arial"/>
          <w:szCs w:val="24"/>
        </w:rPr>
        <w:t>(a)</w:t>
      </w:r>
      <w:r w:rsidRPr="009212D0">
        <w:rPr>
          <w:rFonts w:cs="Arial"/>
          <w:szCs w:val="24"/>
        </w:rPr>
        <w:t xml:space="preserve"> </w:t>
      </w:r>
      <w:r w:rsidR="00C34F6F" w:rsidRPr="009212D0">
        <w:rPr>
          <w:rFonts w:cs="Arial"/>
          <w:szCs w:val="24"/>
        </w:rPr>
        <w:t>C</w:t>
      </w:r>
      <w:r w:rsidRPr="009212D0">
        <w:rPr>
          <w:rFonts w:cs="Arial"/>
          <w:szCs w:val="24"/>
        </w:rPr>
        <w:t>oordinador</w:t>
      </w:r>
      <w:r w:rsidR="00C34F6F" w:rsidRPr="009212D0">
        <w:rPr>
          <w:rFonts w:cs="Arial"/>
          <w:szCs w:val="24"/>
        </w:rPr>
        <w:t>(a)</w:t>
      </w:r>
      <w:r w:rsidRPr="009212D0">
        <w:rPr>
          <w:rFonts w:cs="Arial"/>
          <w:szCs w:val="24"/>
        </w:rPr>
        <w:t xml:space="preserve"> del </w:t>
      </w:r>
      <w:r w:rsidR="00C34F6F" w:rsidRPr="009212D0">
        <w:rPr>
          <w:rFonts w:cs="Arial"/>
          <w:szCs w:val="24"/>
        </w:rPr>
        <w:t>G</w:t>
      </w:r>
      <w:r w:rsidRPr="009212D0">
        <w:rPr>
          <w:rFonts w:cs="Arial"/>
          <w:szCs w:val="24"/>
        </w:rPr>
        <w:t xml:space="preserve">rupo </w:t>
      </w:r>
      <w:r w:rsidR="00C34F6F" w:rsidRPr="009212D0">
        <w:rPr>
          <w:rFonts w:cs="Arial"/>
          <w:szCs w:val="24"/>
        </w:rPr>
        <w:t>I</w:t>
      </w:r>
      <w:r w:rsidRPr="009212D0">
        <w:rPr>
          <w:rFonts w:cs="Arial"/>
          <w:szCs w:val="24"/>
        </w:rPr>
        <w:t xml:space="preserve">nterno de </w:t>
      </w:r>
      <w:r w:rsidR="00C34F6F" w:rsidRPr="009212D0">
        <w:rPr>
          <w:rFonts w:cs="Arial"/>
          <w:szCs w:val="24"/>
        </w:rPr>
        <w:t>T</w:t>
      </w:r>
      <w:r w:rsidRPr="009212D0">
        <w:rPr>
          <w:rFonts w:cs="Arial"/>
          <w:szCs w:val="24"/>
        </w:rPr>
        <w:t xml:space="preserve">rabajo de </w:t>
      </w:r>
      <w:r w:rsidR="00C34F6F" w:rsidRPr="009212D0">
        <w:rPr>
          <w:rFonts w:cs="Arial"/>
          <w:szCs w:val="24"/>
        </w:rPr>
        <w:t>G</w:t>
      </w:r>
      <w:r w:rsidRPr="009212D0">
        <w:rPr>
          <w:rFonts w:cs="Arial"/>
          <w:szCs w:val="24"/>
        </w:rPr>
        <w:t xml:space="preserve">estión </w:t>
      </w:r>
      <w:r w:rsidR="00C34F6F" w:rsidRPr="009212D0">
        <w:rPr>
          <w:rFonts w:cs="Arial"/>
          <w:szCs w:val="24"/>
        </w:rPr>
        <w:t>f</w:t>
      </w:r>
      <w:r w:rsidRPr="009212D0">
        <w:rPr>
          <w:rFonts w:cs="Arial"/>
          <w:szCs w:val="24"/>
        </w:rPr>
        <w:t>inanciera o a quien haga sus veces.</w:t>
      </w:r>
    </w:p>
    <w:p w14:paraId="340105A3" w14:textId="77777777" w:rsidR="003B7FCB" w:rsidRPr="009212D0" w:rsidRDefault="003B7FCB" w:rsidP="009212D0">
      <w:pPr>
        <w:rPr>
          <w:rFonts w:cs="Arial"/>
          <w:szCs w:val="24"/>
        </w:rPr>
      </w:pPr>
    </w:p>
    <w:p w14:paraId="304714F3" w14:textId="5BC3A158" w:rsidR="004B3677" w:rsidRPr="009212D0" w:rsidRDefault="004B3677" w:rsidP="009212D0">
      <w:pPr>
        <w:rPr>
          <w:rFonts w:cs="Arial"/>
          <w:szCs w:val="24"/>
        </w:rPr>
      </w:pPr>
      <w:r w:rsidRPr="009212D0">
        <w:rPr>
          <w:rFonts w:cs="Arial"/>
          <w:szCs w:val="24"/>
        </w:rPr>
        <w:t xml:space="preserve">La metodología consta de cinco </w:t>
      </w:r>
      <w:r w:rsidR="00C34F6F" w:rsidRPr="009212D0">
        <w:rPr>
          <w:rFonts w:cs="Arial"/>
          <w:szCs w:val="24"/>
        </w:rPr>
        <w:t xml:space="preserve">(5) </w:t>
      </w:r>
      <w:r w:rsidRPr="009212D0">
        <w:rPr>
          <w:rFonts w:cs="Arial"/>
          <w:szCs w:val="24"/>
        </w:rPr>
        <w:t>pasos en los que debe actuar el</w:t>
      </w:r>
      <w:r w:rsidR="00C34F6F" w:rsidRPr="009212D0">
        <w:rPr>
          <w:rFonts w:cs="Arial"/>
          <w:szCs w:val="24"/>
        </w:rPr>
        <w:t>(</w:t>
      </w:r>
      <w:r w:rsidRPr="009212D0">
        <w:rPr>
          <w:rFonts w:cs="Arial"/>
          <w:szCs w:val="24"/>
        </w:rPr>
        <w:t>a</w:t>
      </w:r>
      <w:r w:rsidR="00C34F6F" w:rsidRPr="009212D0">
        <w:rPr>
          <w:rFonts w:cs="Arial"/>
          <w:szCs w:val="24"/>
        </w:rPr>
        <w:t>)</w:t>
      </w:r>
      <w:r w:rsidRPr="009212D0">
        <w:rPr>
          <w:rFonts w:cs="Arial"/>
          <w:szCs w:val="24"/>
        </w:rPr>
        <w:t xml:space="preserve"> </w:t>
      </w:r>
      <w:r w:rsidR="00AF7EF1" w:rsidRPr="009212D0">
        <w:rPr>
          <w:rFonts w:cs="Arial"/>
          <w:szCs w:val="24"/>
        </w:rPr>
        <w:t>A</w:t>
      </w:r>
      <w:r w:rsidRPr="009212D0">
        <w:rPr>
          <w:rFonts w:cs="Arial"/>
          <w:szCs w:val="24"/>
        </w:rPr>
        <w:t>poderado</w:t>
      </w:r>
      <w:r w:rsidR="00C34F6F" w:rsidRPr="009212D0">
        <w:rPr>
          <w:rFonts w:cs="Arial"/>
          <w:szCs w:val="24"/>
        </w:rPr>
        <w:t>(</w:t>
      </w:r>
      <w:r w:rsidRPr="009212D0">
        <w:rPr>
          <w:rFonts w:cs="Arial"/>
          <w:szCs w:val="24"/>
        </w:rPr>
        <w:t>a</w:t>
      </w:r>
      <w:r w:rsidR="00C34F6F" w:rsidRPr="009212D0">
        <w:rPr>
          <w:rFonts w:cs="Arial"/>
          <w:szCs w:val="24"/>
        </w:rPr>
        <w:t>)</w:t>
      </w:r>
      <w:r w:rsidRPr="009212D0">
        <w:rPr>
          <w:rFonts w:cs="Arial"/>
          <w:szCs w:val="24"/>
        </w:rPr>
        <w:t xml:space="preserve"> del proceso. Estos pasos son: 1) determinar el valor de las pretensiones, 2) ajustar el valor de las</w:t>
      </w:r>
      <w:r w:rsidR="003B7FCB" w:rsidRPr="009212D0">
        <w:rPr>
          <w:rFonts w:cs="Arial"/>
          <w:szCs w:val="24"/>
        </w:rPr>
        <w:t xml:space="preserve"> </w:t>
      </w:r>
      <w:r w:rsidRPr="009212D0">
        <w:rPr>
          <w:rFonts w:cs="Arial"/>
          <w:szCs w:val="24"/>
        </w:rPr>
        <w:t>pretensiones, 3) cuantificar la probabilidad de pérdida del eventual proceso; 4) calcular el valor de la obligación contingente; y 5) registrar el valor estimado de la obligación contingente.</w:t>
      </w:r>
    </w:p>
    <w:p w14:paraId="15C20531" w14:textId="7397C5EA" w:rsidR="004B3677" w:rsidRPr="009212D0" w:rsidRDefault="00AF1ECF" w:rsidP="009212D0">
      <w:pPr>
        <w:rPr>
          <w:rFonts w:cs="Arial"/>
          <w:szCs w:val="24"/>
        </w:rPr>
      </w:pPr>
      <w:r w:rsidRPr="009212D0">
        <w:rPr>
          <w:rFonts w:cs="Arial"/>
          <w:color w:val="000000"/>
          <w:szCs w:val="24"/>
        </w:rPr>
        <w:lastRenderedPageBreak/>
        <w:t>L</w:t>
      </w:r>
      <w:r w:rsidR="004B3677" w:rsidRPr="009212D0">
        <w:rPr>
          <w:rFonts w:cs="Arial"/>
          <w:color w:val="000000"/>
          <w:szCs w:val="24"/>
        </w:rPr>
        <w:t xml:space="preserve">os pasos 1) determinar el valor de las pretensiones; y 2) ajustar el valor de las pretensiones deben realizarse conforme a lo mencionado en los </w:t>
      </w:r>
      <w:r w:rsidR="00991262" w:rsidRPr="009212D0">
        <w:rPr>
          <w:rFonts w:cs="Arial"/>
          <w:color w:val="000000"/>
          <w:szCs w:val="24"/>
        </w:rPr>
        <w:t xml:space="preserve">numerales 7.3.2.4 y 7.3.2.5 de la presente política. </w:t>
      </w:r>
    </w:p>
    <w:p w14:paraId="6E8C5410" w14:textId="77777777" w:rsidR="00C34F6F" w:rsidRPr="009212D0" w:rsidRDefault="00C34F6F" w:rsidP="009212D0">
      <w:pPr>
        <w:rPr>
          <w:rFonts w:cs="Arial"/>
          <w:szCs w:val="24"/>
        </w:rPr>
      </w:pPr>
    </w:p>
    <w:p w14:paraId="21C973CF" w14:textId="11CB335A" w:rsidR="00C34F6F" w:rsidRPr="009212D0" w:rsidRDefault="004B3677" w:rsidP="00F37392">
      <w:pPr>
        <w:pStyle w:val="Prrafodelista"/>
        <w:numPr>
          <w:ilvl w:val="0"/>
          <w:numId w:val="67"/>
        </w:numPr>
        <w:rPr>
          <w:rFonts w:cs="Arial"/>
          <w:szCs w:val="24"/>
        </w:rPr>
      </w:pPr>
      <w:r w:rsidRPr="009212D0">
        <w:rPr>
          <w:rFonts w:cs="Arial"/>
          <w:b/>
          <w:szCs w:val="24"/>
        </w:rPr>
        <w:t>Cálculo de la probabilidad de pérdida del eventual proceso</w:t>
      </w:r>
      <w:r w:rsidR="00C34F6F" w:rsidRPr="009212D0">
        <w:rPr>
          <w:rFonts w:cs="Arial"/>
          <w:b/>
          <w:szCs w:val="24"/>
        </w:rPr>
        <w:t>:</w:t>
      </w:r>
      <w:r w:rsidRPr="009212D0">
        <w:rPr>
          <w:rFonts w:cs="Arial"/>
          <w:b/>
          <w:szCs w:val="24"/>
        </w:rPr>
        <w:t xml:space="preserve"> </w:t>
      </w:r>
      <w:r w:rsidRPr="009212D0">
        <w:rPr>
          <w:rFonts w:cs="Arial"/>
          <w:szCs w:val="24"/>
        </w:rPr>
        <w:t>Para cada proceso el</w:t>
      </w:r>
      <w:r w:rsidR="00C34F6F" w:rsidRPr="009212D0">
        <w:rPr>
          <w:rFonts w:cs="Arial"/>
          <w:szCs w:val="24"/>
        </w:rPr>
        <w:t>(</w:t>
      </w:r>
      <w:r w:rsidRPr="009212D0">
        <w:rPr>
          <w:rFonts w:cs="Arial"/>
          <w:szCs w:val="24"/>
        </w:rPr>
        <w:t>a</w:t>
      </w:r>
      <w:r w:rsidR="00C34F6F" w:rsidRPr="009212D0">
        <w:rPr>
          <w:rFonts w:cs="Arial"/>
          <w:szCs w:val="24"/>
        </w:rPr>
        <w:t>)</w:t>
      </w:r>
      <w:r w:rsidRPr="009212D0">
        <w:rPr>
          <w:rFonts w:cs="Arial"/>
          <w:szCs w:val="24"/>
        </w:rPr>
        <w:t xml:space="preserve"> </w:t>
      </w:r>
      <w:r w:rsidR="00AF7EF1" w:rsidRPr="009212D0">
        <w:rPr>
          <w:rFonts w:cs="Arial"/>
          <w:szCs w:val="24"/>
        </w:rPr>
        <w:t>A</w:t>
      </w:r>
      <w:r w:rsidRPr="009212D0">
        <w:rPr>
          <w:rFonts w:cs="Arial"/>
          <w:szCs w:val="24"/>
        </w:rPr>
        <w:t>poderado</w:t>
      </w:r>
      <w:r w:rsidR="00C34F6F" w:rsidRPr="009212D0">
        <w:rPr>
          <w:rFonts w:cs="Arial"/>
          <w:szCs w:val="24"/>
        </w:rPr>
        <w:t>(</w:t>
      </w:r>
      <w:r w:rsidRPr="009212D0">
        <w:rPr>
          <w:rFonts w:cs="Arial"/>
          <w:szCs w:val="24"/>
        </w:rPr>
        <w:t>a</w:t>
      </w:r>
      <w:r w:rsidR="00C34F6F" w:rsidRPr="009212D0">
        <w:rPr>
          <w:rFonts w:cs="Arial"/>
          <w:szCs w:val="24"/>
        </w:rPr>
        <w:t>)</w:t>
      </w:r>
      <w:r w:rsidRPr="009212D0">
        <w:rPr>
          <w:rFonts w:cs="Arial"/>
          <w:szCs w:val="24"/>
        </w:rPr>
        <w:t xml:space="preserve"> debe calificar el riesgo de pérdida del proceso que pueda derivarse de la solicitud de conciliación, utilizando los siguientes criterios y equivalencias:</w:t>
      </w:r>
    </w:p>
    <w:p w14:paraId="05E0BC39" w14:textId="77777777" w:rsidR="00C34F6F" w:rsidRPr="009212D0" w:rsidRDefault="00C34F6F" w:rsidP="009212D0">
      <w:pPr>
        <w:pStyle w:val="Prrafodelista"/>
        <w:rPr>
          <w:rFonts w:cs="Arial"/>
          <w:b/>
          <w:szCs w:val="24"/>
        </w:rPr>
      </w:pPr>
    </w:p>
    <w:p w14:paraId="530FC4D7" w14:textId="62919AD4" w:rsidR="00FE18B6" w:rsidRPr="009212D0" w:rsidRDefault="004B3677" w:rsidP="00F37392">
      <w:pPr>
        <w:pStyle w:val="Prrafodelista"/>
        <w:numPr>
          <w:ilvl w:val="0"/>
          <w:numId w:val="68"/>
        </w:numPr>
        <w:rPr>
          <w:rFonts w:cs="Arial"/>
          <w:szCs w:val="24"/>
        </w:rPr>
      </w:pPr>
      <w:r w:rsidRPr="009212D0">
        <w:rPr>
          <w:rFonts w:cs="Arial"/>
          <w:b/>
          <w:szCs w:val="24"/>
        </w:rPr>
        <w:t>Riesgo eventual de pérdida del proceso</w:t>
      </w:r>
      <w:r w:rsidR="00FE18B6" w:rsidRPr="009212D0">
        <w:rPr>
          <w:rFonts w:cs="Arial"/>
          <w:b/>
          <w:szCs w:val="24"/>
        </w:rPr>
        <w:t>:</w:t>
      </w:r>
      <w:r w:rsidRPr="009212D0">
        <w:rPr>
          <w:rFonts w:cs="Arial"/>
          <w:bCs/>
          <w:szCs w:val="24"/>
        </w:rPr>
        <w:t xml:space="preserve"> por relevancia jurídica de las razones de hecho y derecho expuestas por el convocante.</w:t>
      </w:r>
      <w:r w:rsidRPr="009212D0">
        <w:rPr>
          <w:rFonts w:cs="Arial"/>
          <w:szCs w:val="24"/>
        </w:rPr>
        <w:t xml:space="preserve"> Se relaciona con la relevancia jurídica y completitud de los hechos y normas en las que se fundamenta la solicitud de conciliación.</w:t>
      </w:r>
    </w:p>
    <w:p w14:paraId="65626EFD" w14:textId="77777777" w:rsidR="00FE18B6" w:rsidRPr="009212D0" w:rsidRDefault="004B3677" w:rsidP="00F37392">
      <w:pPr>
        <w:pStyle w:val="Prrafodelista"/>
        <w:numPr>
          <w:ilvl w:val="0"/>
          <w:numId w:val="68"/>
        </w:numPr>
        <w:rPr>
          <w:rFonts w:cs="Arial"/>
          <w:szCs w:val="24"/>
        </w:rPr>
      </w:pPr>
      <w:r w:rsidRPr="009212D0">
        <w:rPr>
          <w:rFonts w:cs="Arial"/>
          <w:b/>
          <w:bCs/>
          <w:szCs w:val="24"/>
        </w:rPr>
        <w:t>Alto:</w:t>
      </w:r>
      <w:r w:rsidR="00FE18B6" w:rsidRPr="009212D0">
        <w:rPr>
          <w:rFonts w:cs="Arial"/>
          <w:szCs w:val="24"/>
        </w:rPr>
        <w:t xml:space="preserve"> </w:t>
      </w:r>
      <w:r w:rsidRPr="009212D0">
        <w:rPr>
          <w:rFonts w:cs="Arial"/>
          <w:szCs w:val="24"/>
        </w:rPr>
        <w:t xml:space="preserve">Existe relevancia jurídica y completitud en los hechos y normas, concepto de violación y/o criterio de imputación que sustentan las pretensiones del/de la convocante. </w:t>
      </w:r>
    </w:p>
    <w:p w14:paraId="1C889DC4" w14:textId="0FA8E071" w:rsidR="00FE18B6" w:rsidRPr="009212D0" w:rsidRDefault="004B3677" w:rsidP="00F37392">
      <w:pPr>
        <w:pStyle w:val="Prrafodelista"/>
        <w:numPr>
          <w:ilvl w:val="0"/>
          <w:numId w:val="68"/>
        </w:numPr>
        <w:rPr>
          <w:rFonts w:cs="Arial"/>
          <w:szCs w:val="24"/>
        </w:rPr>
      </w:pPr>
      <w:r w:rsidRPr="009212D0">
        <w:rPr>
          <w:rFonts w:cs="Arial"/>
          <w:b/>
          <w:bCs/>
          <w:szCs w:val="24"/>
        </w:rPr>
        <w:t xml:space="preserve">Medio </w:t>
      </w:r>
      <w:r w:rsidR="00C708E4" w:rsidRPr="009212D0">
        <w:rPr>
          <w:rFonts w:cs="Arial"/>
          <w:b/>
          <w:bCs/>
          <w:szCs w:val="24"/>
        </w:rPr>
        <w:t>A</w:t>
      </w:r>
      <w:r w:rsidRPr="009212D0">
        <w:rPr>
          <w:rFonts w:cs="Arial"/>
          <w:b/>
          <w:bCs/>
          <w:szCs w:val="24"/>
        </w:rPr>
        <w:t xml:space="preserve">lto: </w:t>
      </w:r>
      <w:r w:rsidRPr="009212D0">
        <w:rPr>
          <w:rFonts w:cs="Arial"/>
          <w:szCs w:val="24"/>
        </w:rPr>
        <w:t>Existen normas, concepto de violación y/o criterio de imputación, pero no existen hechos ciertos y completos que sustenten las pretensiones del/de la convocante.</w:t>
      </w:r>
    </w:p>
    <w:p w14:paraId="2764530C" w14:textId="09460B74" w:rsidR="00FE18B6" w:rsidRPr="009212D0" w:rsidRDefault="004B3677" w:rsidP="00F37392">
      <w:pPr>
        <w:pStyle w:val="Prrafodelista"/>
        <w:numPr>
          <w:ilvl w:val="0"/>
          <w:numId w:val="68"/>
        </w:numPr>
        <w:rPr>
          <w:rFonts w:cs="Arial"/>
          <w:szCs w:val="24"/>
        </w:rPr>
      </w:pPr>
      <w:r w:rsidRPr="009212D0">
        <w:rPr>
          <w:rFonts w:cs="Arial"/>
          <w:b/>
          <w:bCs/>
          <w:szCs w:val="24"/>
        </w:rPr>
        <w:t xml:space="preserve">Medio </w:t>
      </w:r>
      <w:r w:rsidR="00C708E4" w:rsidRPr="009212D0">
        <w:rPr>
          <w:rFonts w:cs="Arial"/>
          <w:b/>
          <w:bCs/>
          <w:szCs w:val="24"/>
        </w:rPr>
        <w:t>B</w:t>
      </w:r>
      <w:r w:rsidRPr="009212D0">
        <w:rPr>
          <w:rFonts w:cs="Arial"/>
          <w:b/>
          <w:bCs/>
          <w:szCs w:val="24"/>
        </w:rPr>
        <w:t>ajo:</w:t>
      </w:r>
      <w:r w:rsidRPr="009212D0">
        <w:rPr>
          <w:rFonts w:cs="Arial"/>
          <w:szCs w:val="24"/>
        </w:rPr>
        <w:t xml:space="preserve"> Existen hechos ciertos y completos, pero no existen normas, concepto de violación y/o criterio de imputación que sustenten las pretensiones del/de la convocante. </w:t>
      </w:r>
    </w:p>
    <w:p w14:paraId="0A9F3F4D" w14:textId="4475149E" w:rsidR="004B3677" w:rsidRPr="009212D0" w:rsidRDefault="004B3677" w:rsidP="00F37392">
      <w:pPr>
        <w:pStyle w:val="Prrafodelista"/>
        <w:numPr>
          <w:ilvl w:val="0"/>
          <w:numId w:val="68"/>
        </w:numPr>
        <w:rPr>
          <w:rFonts w:cs="Arial"/>
          <w:szCs w:val="24"/>
        </w:rPr>
      </w:pPr>
      <w:r w:rsidRPr="009212D0">
        <w:rPr>
          <w:rFonts w:cs="Arial"/>
          <w:b/>
          <w:bCs/>
          <w:szCs w:val="24"/>
        </w:rPr>
        <w:t>Bajo:</w:t>
      </w:r>
      <w:r w:rsidRPr="009212D0">
        <w:rPr>
          <w:rFonts w:cs="Arial"/>
          <w:szCs w:val="24"/>
        </w:rPr>
        <w:t xml:space="preserve"> No existen hechos ni normas, ni concepto violación y/o criterio de imputación que sustenten las pretensiones del/de la convocante.</w:t>
      </w:r>
    </w:p>
    <w:p w14:paraId="5AA4DABF" w14:textId="77777777" w:rsidR="00E60206" w:rsidRPr="009212D0" w:rsidRDefault="00E60206" w:rsidP="009212D0">
      <w:pPr>
        <w:pStyle w:val="Prrafodelista"/>
        <w:ind w:left="1440"/>
        <w:rPr>
          <w:rFonts w:cs="Arial"/>
          <w:szCs w:val="24"/>
        </w:rPr>
      </w:pPr>
    </w:p>
    <w:p w14:paraId="78C2D038" w14:textId="5C6F9A75" w:rsidR="00FE18B6" w:rsidRPr="009212D0" w:rsidRDefault="004B3677" w:rsidP="00F37392">
      <w:pPr>
        <w:pStyle w:val="Prrafodelista"/>
        <w:numPr>
          <w:ilvl w:val="0"/>
          <w:numId w:val="67"/>
        </w:numPr>
        <w:suppressAutoHyphens/>
        <w:autoSpaceDN w:val="0"/>
        <w:rPr>
          <w:rFonts w:cs="Arial"/>
          <w:szCs w:val="24"/>
        </w:rPr>
      </w:pPr>
      <w:r w:rsidRPr="009212D0">
        <w:rPr>
          <w:rFonts w:cs="Arial"/>
          <w:b/>
          <w:szCs w:val="24"/>
        </w:rPr>
        <w:t>Riesgo eventual de pérdida de un proceso</w:t>
      </w:r>
      <w:r w:rsidR="00FE18B6" w:rsidRPr="009212D0">
        <w:rPr>
          <w:rFonts w:cs="Arial"/>
          <w:b/>
          <w:szCs w:val="24"/>
        </w:rPr>
        <w:t>:</w:t>
      </w:r>
      <w:r w:rsidRPr="009212D0">
        <w:rPr>
          <w:rFonts w:cs="Arial"/>
          <w:b/>
          <w:szCs w:val="24"/>
        </w:rPr>
        <w:t xml:space="preserve"> </w:t>
      </w:r>
      <w:r w:rsidR="00FE18B6" w:rsidRPr="009212D0">
        <w:rPr>
          <w:rFonts w:cs="Arial"/>
          <w:bCs/>
          <w:szCs w:val="24"/>
        </w:rPr>
        <w:t>A</w:t>
      </w:r>
      <w:r w:rsidRPr="009212D0">
        <w:rPr>
          <w:rFonts w:cs="Arial"/>
          <w:bCs/>
          <w:szCs w:val="24"/>
        </w:rPr>
        <w:t xml:space="preserve">sociado a la contundencia, conducencia y utilidad de los medios probatorios que soportan la solicitud de </w:t>
      </w:r>
      <w:r w:rsidRPr="009212D0">
        <w:rPr>
          <w:rFonts w:cs="Arial"/>
          <w:bCs/>
          <w:szCs w:val="24"/>
        </w:rPr>
        <w:lastRenderedPageBreak/>
        <w:t>conciliación.</w:t>
      </w:r>
      <w:r w:rsidRPr="009212D0">
        <w:rPr>
          <w:rFonts w:cs="Arial"/>
          <w:szCs w:val="24"/>
        </w:rPr>
        <w:t xml:space="preserve"> Se relaciona</w:t>
      </w:r>
      <w:r w:rsidRPr="009212D0">
        <w:rPr>
          <w:rFonts w:cs="Arial"/>
          <w:b/>
          <w:szCs w:val="24"/>
        </w:rPr>
        <w:t xml:space="preserve"> </w:t>
      </w:r>
      <w:r w:rsidRPr="009212D0">
        <w:rPr>
          <w:rFonts w:cs="Arial"/>
          <w:szCs w:val="24"/>
        </w:rPr>
        <w:t>con los medios probatorios que acompañan la solicitud de conciliación.</w:t>
      </w:r>
    </w:p>
    <w:p w14:paraId="40856F05" w14:textId="77777777" w:rsidR="00FE18B6" w:rsidRPr="009212D0" w:rsidRDefault="00FE18B6" w:rsidP="009212D0">
      <w:pPr>
        <w:pStyle w:val="Prrafodelista"/>
        <w:suppressAutoHyphens/>
        <w:autoSpaceDN w:val="0"/>
        <w:rPr>
          <w:rFonts w:cs="Arial"/>
          <w:szCs w:val="24"/>
        </w:rPr>
      </w:pPr>
    </w:p>
    <w:p w14:paraId="03A94ECA" w14:textId="77777777" w:rsidR="00FE18B6" w:rsidRPr="009212D0" w:rsidRDefault="004B3677" w:rsidP="00F37392">
      <w:pPr>
        <w:pStyle w:val="Prrafodelista"/>
        <w:numPr>
          <w:ilvl w:val="0"/>
          <w:numId w:val="68"/>
        </w:numPr>
        <w:suppressAutoHyphens/>
        <w:autoSpaceDN w:val="0"/>
        <w:rPr>
          <w:rFonts w:cs="Arial"/>
          <w:szCs w:val="24"/>
        </w:rPr>
      </w:pPr>
      <w:r w:rsidRPr="009212D0">
        <w:rPr>
          <w:rFonts w:cs="Arial"/>
          <w:b/>
          <w:bCs/>
          <w:szCs w:val="24"/>
        </w:rPr>
        <w:t>Alto:</w:t>
      </w:r>
      <w:r w:rsidRPr="009212D0">
        <w:rPr>
          <w:rFonts w:cs="Arial"/>
          <w:szCs w:val="24"/>
        </w:rPr>
        <w:t xml:space="preserve"> El material probatorio aportado en la solicitud de conciliación es pertinente, conducente y útil para demostrar los hechos y pretensiones de la solicitud de conciliación.</w:t>
      </w:r>
    </w:p>
    <w:p w14:paraId="7AB42425" w14:textId="1E4B0EB6" w:rsidR="00FE18B6" w:rsidRPr="009212D0" w:rsidRDefault="004B3677" w:rsidP="00F37392">
      <w:pPr>
        <w:pStyle w:val="Prrafodelista"/>
        <w:numPr>
          <w:ilvl w:val="0"/>
          <w:numId w:val="68"/>
        </w:numPr>
        <w:suppressAutoHyphens/>
        <w:autoSpaceDN w:val="0"/>
        <w:rPr>
          <w:rFonts w:cs="Arial"/>
          <w:szCs w:val="24"/>
        </w:rPr>
      </w:pPr>
      <w:r w:rsidRPr="009212D0">
        <w:rPr>
          <w:rFonts w:cs="Arial"/>
          <w:b/>
          <w:bCs/>
          <w:szCs w:val="24"/>
        </w:rPr>
        <w:t xml:space="preserve">Medio </w:t>
      </w:r>
      <w:r w:rsidR="00C708E4" w:rsidRPr="009212D0">
        <w:rPr>
          <w:rFonts w:cs="Arial"/>
          <w:b/>
          <w:bCs/>
          <w:szCs w:val="24"/>
        </w:rPr>
        <w:t>A</w:t>
      </w:r>
      <w:r w:rsidRPr="009212D0">
        <w:rPr>
          <w:rFonts w:cs="Arial"/>
          <w:b/>
          <w:bCs/>
          <w:szCs w:val="24"/>
        </w:rPr>
        <w:t>lto:</w:t>
      </w:r>
      <w:r w:rsidRPr="009212D0">
        <w:rPr>
          <w:rFonts w:cs="Arial"/>
          <w:szCs w:val="24"/>
        </w:rPr>
        <w:t xml:space="preserve"> El material probatorio aportado por el/la convocante es pertinente, conducente y útil para demostrar los hechos y pretensiones de la solicitud de conciliación. En el caso de un eventual proceso el material probatorio aportado no es suficiente para el que juez profiera sentencia anticipada.</w:t>
      </w:r>
    </w:p>
    <w:p w14:paraId="71837D6C" w14:textId="77777777" w:rsidR="00FE18B6" w:rsidRPr="009212D0" w:rsidRDefault="004B3677" w:rsidP="00F37392">
      <w:pPr>
        <w:pStyle w:val="Prrafodelista"/>
        <w:numPr>
          <w:ilvl w:val="0"/>
          <w:numId w:val="68"/>
        </w:numPr>
        <w:suppressAutoHyphens/>
        <w:autoSpaceDN w:val="0"/>
        <w:rPr>
          <w:rFonts w:cs="Arial"/>
          <w:szCs w:val="24"/>
        </w:rPr>
      </w:pPr>
      <w:r w:rsidRPr="009212D0">
        <w:rPr>
          <w:rFonts w:cs="Arial"/>
          <w:b/>
          <w:bCs/>
          <w:szCs w:val="24"/>
        </w:rPr>
        <w:t>Medio Bajo:</w:t>
      </w:r>
      <w:r w:rsidRPr="009212D0">
        <w:rPr>
          <w:rFonts w:cs="Arial"/>
          <w:szCs w:val="24"/>
        </w:rPr>
        <w:t xml:space="preserve"> El material probatorio aportado por el/la convocante es insuficiente para demostrar los hechos y pretensiones de la solicitud de conciliación. </w:t>
      </w:r>
    </w:p>
    <w:p w14:paraId="5C60F2B7" w14:textId="41E10B83" w:rsidR="004B3677" w:rsidRPr="009212D0" w:rsidRDefault="004B3677" w:rsidP="00F37392">
      <w:pPr>
        <w:pStyle w:val="Prrafodelista"/>
        <w:numPr>
          <w:ilvl w:val="0"/>
          <w:numId w:val="68"/>
        </w:numPr>
        <w:suppressAutoHyphens/>
        <w:autoSpaceDN w:val="0"/>
        <w:rPr>
          <w:rFonts w:cs="Arial"/>
          <w:szCs w:val="24"/>
        </w:rPr>
      </w:pPr>
      <w:r w:rsidRPr="009212D0">
        <w:rPr>
          <w:rFonts w:cs="Arial"/>
          <w:b/>
          <w:bCs/>
          <w:szCs w:val="24"/>
        </w:rPr>
        <w:t>Bajo:</w:t>
      </w:r>
      <w:r w:rsidRPr="009212D0">
        <w:rPr>
          <w:rFonts w:cs="Arial"/>
          <w:szCs w:val="24"/>
        </w:rPr>
        <w:t xml:space="preserve"> El material probatorio aportado por el/la convocante es inútil para demostrar los hechos y pretensiones de la solicitud de conciliación.</w:t>
      </w:r>
    </w:p>
    <w:p w14:paraId="0E4C4E25" w14:textId="77777777" w:rsidR="004B3677" w:rsidRPr="009212D0" w:rsidRDefault="004B3677" w:rsidP="009212D0">
      <w:pPr>
        <w:rPr>
          <w:rFonts w:cs="Arial"/>
          <w:szCs w:val="24"/>
        </w:rPr>
      </w:pPr>
    </w:p>
    <w:p w14:paraId="71B9853A" w14:textId="77777777" w:rsidR="00BB335D" w:rsidRPr="009212D0" w:rsidRDefault="00FE18B6" w:rsidP="00F37392">
      <w:pPr>
        <w:pStyle w:val="Prrafodelista"/>
        <w:numPr>
          <w:ilvl w:val="0"/>
          <w:numId w:val="67"/>
        </w:numPr>
        <w:suppressAutoHyphens/>
        <w:autoSpaceDN w:val="0"/>
        <w:rPr>
          <w:rFonts w:cs="Arial"/>
          <w:szCs w:val="24"/>
        </w:rPr>
      </w:pPr>
      <w:r w:rsidRPr="009212D0">
        <w:rPr>
          <w:rFonts w:cs="Arial"/>
          <w:b/>
          <w:szCs w:val="24"/>
        </w:rPr>
        <w:t xml:space="preserve"> </w:t>
      </w:r>
      <w:r w:rsidR="004B3677" w:rsidRPr="009212D0">
        <w:rPr>
          <w:rFonts w:cs="Arial"/>
          <w:b/>
          <w:szCs w:val="24"/>
        </w:rPr>
        <w:t>Existencia de políticas, protocolos, instructivos, decisiones institucionales o nacionales</w:t>
      </w:r>
      <w:r w:rsidR="00AF57C9" w:rsidRPr="009212D0">
        <w:rPr>
          <w:rFonts w:cs="Arial"/>
          <w:b/>
          <w:szCs w:val="24"/>
        </w:rPr>
        <w:t xml:space="preserve">: </w:t>
      </w:r>
      <w:r w:rsidR="004B3677" w:rsidRPr="009212D0">
        <w:rPr>
          <w:rFonts w:cs="Arial"/>
          <w:szCs w:val="24"/>
        </w:rPr>
        <w:t>Se relaciona</w:t>
      </w:r>
      <w:r w:rsidR="004B3677" w:rsidRPr="009212D0">
        <w:rPr>
          <w:rFonts w:cs="Arial"/>
          <w:b/>
          <w:szCs w:val="24"/>
        </w:rPr>
        <w:t xml:space="preserve"> </w:t>
      </w:r>
      <w:r w:rsidR="004B3677" w:rsidRPr="009212D0">
        <w:rPr>
          <w:rFonts w:cs="Arial"/>
          <w:szCs w:val="24"/>
        </w:rPr>
        <w:t>con la existencia de políticas de conciliación al interior de la entidad pública.</w:t>
      </w:r>
    </w:p>
    <w:p w14:paraId="2ADA4B61" w14:textId="21BD2ECF" w:rsidR="00FE18B6" w:rsidRPr="009212D0" w:rsidRDefault="004B3677" w:rsidP="009212D0">
      <w:pPr>
        <w:pStyle w:val="Prrafodelista"/>
        <w:suppressAutoHyphens/>
        <w:autoSpaceDN w:val="0"/>
        <w:rPr>
          <w:rFonts w:cs="Arial"/>
          <w:szCs w:val="24"/>
        </w:rPr>
      </w:pPr>
      <w:r w:rsidRPr="009212D0">
        <w:rPr>
          <w:rFonts w:cs="Arial"/>
          <w:szCs w:val="24"/>
        </w:rPr>
        <w:t xml:space="preserve"> </w:t>
      </w:r>
    </w:p>
    <w:p w14:paraId="49781F28" w14:textId="77777777" w:rsidR="00FE18B6" w:rsidRPr="009212D0" w:rsidRDefault="004B3677" w:rsidP="00F37392">
      <w:pPr>
        <w:pStyle w:val="Prrafodelista"/>
        <w:numPr>
          <w:ilvl w:val="0"/>
          <w:numId w:val="68"/>
        </w:numPr>
        <w:suppressAutoHyphens/>
        <w:autoSpaceDN w:val="0"/>
        <w:rPr>
          <w:rFonts w:cs="Arial"/>
          <w:szCs w:val="24"/>
        </w:rPr>
      </w:pPr>
      <w:r w:rsidRPr="009212D0">
        <w:rPr>
          <w:rFonts w:cs="Arial"/>
          <w:b/>
          <w:bCs/>
          <w:szCs w:val="24"/>
        </w:rPr>
        <w:t>Alto:</w:t>
      </w:r>
      <w:r w:rsidRPr="009212D0">
        <w:rPr>
          <w:rFonts w:cs="Arial"/>
          <w:szCs w:val="24"/>
        </w:rPr>
        <w:t xml:space="preserve"> Existe política nacional o institucional de conciliación a favor del/de la convocante respecto del problema jurídico planteado en la solicitud de conciliación. </w:t>
      </w:r>
    </w:p>
    <w:p w14:paraId="0A06F176" w14:textId="4A97609D" w:rsidR="00FE18B6" w:rsidRPr="009212D0" w:rsidRDefault="004B3677" w:rsidP="00F37392">
      <w:pPr>
        <w:pStyle w:val="Prrafodelista"/>
        <w:numPr>
          <w:ilvl w:val="0"/>
          <w:numId w:val="68"/>
        </w:numPr>
        <w:suppressAutoHyphens/>
        <w:autoSpaceDN w:val="0"/>
        <w:rPr>
          <w:rFonts w:cs="Arial"/>
          <w:szCs w:val="24"/>
        </w:rPr>
      </w:pPr>
      <w:r w:rsidRPr="009212D0">
        <w:rPr>
          <w:rFonts w:cs="Arial"/>
          <w:b/>
          <w:bCs/>
          <w:szCs w:val="24"/>
        </w:rPr>
        <w:t>Medio Alto:</w:t>
      </w:r>
      <w:r w:rsidRPr="009212D0">
        <w:rPr>
          <w:rFonts w:cs="Arial"/>
          <w:szCs w:val="24"/>
        </w:rPr>
        <w:t xml:space="preserve"> Existen decisiones del </w:t>
      </w:r>
      <w:r w:rsidR="00F95A4E" w:rsidRPr="009212D0">
        <w:rPr>
          <w:rFonts w:cs="Arial"/>
          <w:szCs w:val="24"/>
        </w:rPr>
        <w:t>C</w:t>
      </w:r>
      <w:r w:rsidRPr="009212D0">
        <w:rPr>
          <w:rFonts w:cs="Arial"/>
          <w:szCs w:val="24"/>
        </w:rPr>
        <w:t xml:space="preserve">omité de </w:t>
      </w:r>
      <w:r w:rsidR="00F95A4E" w:rsidRPr="009212D0">
        <w:rPr>
          <w:rFonts w:cs="Arial"/>
          <w:szCs w:val="24"/>
        </w:rPr>
        <w:t>C</w:t>
      </w:r>
      <w:r w:rsidRPr="009212D0">
        <w:rPr>
          <w:rFonts w:cs="Arial"/>
          <w:szCs w:val="24"/>
        </w:rPr>
        <w:t>onciliación a favor de conciliar por hechos y pretensiones similares a los planteados por el/la convocante en su solicitud.</w:t>
      </w:r>
    </w:p>
    <w:p w14:paraId="380AFDBE" w14:textId="00B08190" w:rsidR="00FE18B6" w:rsidRPr="009212D0" w:rsidRDefault="004B3677" w:rsidP="00F37392">
      <w:pPr>
        <w:pStyle w:val="Prrafodelista"/>
        <w:numPr>
          <w:ilvl w:val="0"/>
          <w:numId w:val="68"/>
        </w:numPr>
        <w:rPr>
          <w:rFonts w:cs="Arial"/>
          <w:szCs w:val="24"/>
        </w:rPr>
      </w:pPr>
      <w:r w:rsidRPr="009212D0">
        <w:rPr>
          <w:rFonts w:cs="Arial"/>
          <w:b/>
          <w:bCs/>
          <w:szCs w:val="24"/>
        </w:rPr>
        <w:lastRenderedPageBreak/>
        <w:t>Medio Bajo:</w:t>
      </w:r>
      <w:r w:rsidRPr="009212D0">
        <w:rPr>
          <w:rFonts w:cs="Arial"/>
          <w:szCs w:val="24"/>
        </w:rPr>
        <w:t xml:space="preserve"> Existen decisiones del </w:t>
      </w:r>
      <w:r w:rsidR="00F95A4E" w:rsidRPr="009212D0">
        <w:rPr>
          <w:rFonts w:cs="Arial"/>
          <w:szCs w:val="24"/>
        </w:rPr>
        <w:t>C</w:t>
      </w:r>
      <w:r w:rsidRPr="009212D0">
        <w:rPr>
          <w:rFonts w:cs="Arial"/>
          <w:szCs w:val="24"/>
        </w:rPr>
        <w:t xml:space="preserve">omité de </w:t>
      </w:r>
      <w:r w:rsidR="00F95A4E" w:rsidRPr="009212D0">
        <w:rPr>
          <w:rFonts w:cs="Arial"/>
          <w:szCs w:val="24"/>
        </w:rPr>
        <w:t>C</w:t>
      </w:r>
      <w:r w:rsidRPr="009212D0">
        <w:rPr>
          <w:rFonts w:cs="Arial"/>
          <w:szCs w:val="24"/>
        </w:rPr>
        <w:t xml:space="preserve">onciliación a favor de conciliar por hechos análogos a los planteados por el/la convocante en su solicitud. </w:t>
      </w:r>
    </w:p>
    <w:p w14:paraId="3F615973" w14:textId="516C4C8E" w:rsidR="004B3677" w:rsidRPr="009212D0" w:rsidRDefault="004B3677" w:rsidP="00F37392">
      <w:pPr>
        <w:pStyle w:val="Prrafodelista"/>
        <w:numPr>
          <w:ilvl w:val="0"/>
          <w:numId w:val="68"/>
        </w:numPr>
        <w:rPr>
          <w:rFonts w:cs="Arial"/>
          <w:szCs w:val="24"/>
        </w:rPr>
      </w:pPr>
      <w:r w:rsidRPr="009212D0">
        <w:rPr>
          <w:rFonts w:cs="Arial"/>
          <w:b/>
          <w:bCs/>
          <w:szCs w:val="24"/>
        </w:rPr>
        <w:t>Bajo:</w:t>
      </w:r>
      <w:r w:rsidRPr="009212D0">
        <w:rPr>
          <w:rFonts w:cs="Arial"/>
          <w:szCs w:val="24"/>
        </w:rPr>
        <w:t xml:space="preserve"> No existe política, protocolo, instructivo o decisión a favor de conciliar por hechos y pretensiones similares y/o análogos a los planteados por el/la convocante en su solicitud.</w:t>
      </w:r>
    </w:p>
    <w:p w14:paraId="14B15591" w14:textId="77777777" w:rsidR="004B3677" w:rsidRPr="009212D0" w:rsidRDefault="004B3677" w:rsidP="009212D0">
      <w:pPr>
        <w:rPr>
          <w:rFonts w:cs="Arial"/>
          <w:szCs w:val="24"/>
        </w:rPr>
      </w:pPr>
    </w:p>
    <w:p w14:paraId="52F61326" w14:textId="2C21CD91" w:rsidR="00AF57C9" w:rsidRPr="009212D0" w:rsidRDefault="004B3677" w:rsidP="00F37392">
      <w:pPr>
        <w:pStyle w:val="Prrafodelista"/>
        <w:numPr>
          <w:ilvl w:val="0"/>
          <w:numId w:val="67"/>
        </w:numPr>
        <w:suppressAutoHyphens/>
        <w:autoSpaceDN w:val="0"/>
        <w:contextualSpacing w:val="0"/>
        <w:rPr>
          <w:rFonts w:cs="Arial"/>
          <w:szCs w:val="24"/>
        </w:rPr>
      </w:pPr>
      <w:r w:rsidRPr="009212D0">
        <w:rPr>
          <w:rFonts w:cs="Arial"/>
          <w:b/>
          <w:szCs w:val="24"/>
        </w:rPr>
        <w:t>Riesgo de pérdida de un eventual proceso asociado al precedente jurisprudencial</w:t>
      </w:r>
      <w:r w:rsidR="00AF57C9" w:rsidRPr="009212D0">
        <w:rPr>
          <w:rFonts w:cs="Arial"/>
          <w:b/>
          <w:szCs w:val="24"/>
        </w:rPr>
        <w:t>:</w:t>
      </w:r>
      <w:r w:rsidRPr="009212D0">
        <w:rPr>
          <w:rFonts w:cs="Arial"/>
          <w:b/>
          <w:szCs w:val="24"/>
        </w:rPr>
        <w:t xml:space="preserve"> </w:t>
      </w:r>
      <w:r w:rsidRPr="009212D0">
        <w:rPr>
          <w:rFonts w:cs="Arial"/>
          <w:szCs w:val="24"/>
        </w:rPr>
        <w:t>Muestra la incidencia del precedente jurisprudencial respecto a un eventual proceso y que afirma la posición de la parte convocante.</w:t>
      </w:r>
    </w:p>
    <w:p w14:paraId="09B24CA5" w14:textId="77777777" w:rsidR="00AF57C9" w:rsidRPr="009212D0" w:rsidRDefault="00AF57C9" w:rsidP="009212D0">
      <w:pPr>
        <w:pStyle w:val="Prrafodelista"/>
        <w:suppressAutoHyphens/>
        <w:autoSpaceDN w:val="0"/>
        <w:contextualSpacing w:val="0"/>
        <w:rPr>
          <w:rFonts w:cs="Arial"/>
          <w:szCs w:val="24"/>
        </w:rPr>
      </w:pPr>
    </w:p>
    <w:p w14:paraId="60635164" w14:textId="77777777" w:rsidR="00AF57C9" w:rsidRPr="009212D0" w:rsidRDefault="004B3677" w:rsidP="00F37392">
      <w:pPr>
        <w:pStyle w:val="Prrafodelista"/>
        <w:numPr>
          <w:ilvl w:val="0"/>
          <w:numId w:val="68"/>
        </w:numPr>
        <w:suppressAutoHyphens/>
        <w:autoSpaceDN w:val="0"/>
        <w:contextualSpacing w:val="0"/>
        <w:rPr>
          <w:rFonts w:cs="Arial"/>
          <w:szCs w:val="24"/>
        </w:rPr>
      </w:pPr>
      <w:r w:rsidRPr="009212D0">
        <w:rPr>
          <w:rFonts w:cs="Arial"/>
          <w:b/>
          <w:bCs/>
          <w:szCs w:val="24"/>
        </w:rPr>
        <w:t>Alto:</w:t>
      </w:r>
      <w:r w:rsidRPr="009212D0">
        <w:rPr>
          <w:rFonts w:cs="Arial"/>
          <w:szCs w:val="24"/>
        </w:rPr>
        <w:t xml:space="preserve"> Existe suficiente y/o reiterado material jurisprudencial que soporta fallos desfavorables para los intereses del Estado; principalmente sentencias de unificación y/o constitucionalidad.</w:t>
      </w:r>
      <w:r w:rsidR="00AF57C9" w:rsidRPr="009212D0">
        <w:rPr>
          <w:rFonts w:cs="Arial"/>
          <w:szCs w:val="24"/>
        </w:rPr>
        <w:t xml:space="preserve"> </w:t>
      </w:r>
    </w:p>
    <w:p w14:paraId="31AC9C7E" w14:textId="77777777" w:rsidR="00AF57C9" w:rsidRPr="009212D0" w:rsidRDefault="004B3677" w:rsidP="00F37392">
      <w:pPr>
        <w:pStyle w:val="Prrafodelista"/>
        <w:numPr>
          <w:ilvl w:val="0"/>
          <w:numId w:val="68"/>
        </w:numPr>
        <w:suppressAutoHyphens/>
        <w:autoSpaceDN w:val="0"/>
        <w:contextualSpacing w:val="0"/>
        <w:rPr>
          <w:rFonts w:cs="Arial"/>
          <w:szCs w:val="24"/>
        </w:rPr>
      </w:pPr>
      <w:r w:rsidRPr="009212D0">
        <w:rPr>
          <w:rFonts w:cs="Arial"/>
          <w:b/>
          <w:bCs/>
          <w:szCs w:val="24"/>
        </w:rPr>
        <w:t>Medio Alto:</w:t>
      </w:r>
      <w:r w:rsidRPr="009212D0">
        <w:rPr>
          <w:rFonts w:cs="Arial"/>
          <w:szCs w:val="24"/>
        </w:rPr>
        <w:t xml:space="preserve"> Respecto de la causa o </w:t>
      </w:r>
      <w:proofErr w:type="spellStart"/>
      <w:r w:rsidRPr="009212D0">
        <w:rPr>
          <w:rFonts w:cs="Arial"/>
          <w:szCs w:val="24"/>
        </w:rPr>
        <w:t>subcausa</w:t>
      </w:r>
      <w:proofErr w:type="spellEnd"/>
      <w:r w:rsidRPr="009212D0">
        <w:rPr>
          <w:rFonts w:cs="Arial"/>
          <w:szCs w:val="24"/>
        </w:rPr>
        <w:t xml:space="preserve"> de la controversia, se tiene conocimiento de que se han presentado al menos tres fallos de casos similares en un mismo sentido que podrían definir líneas y tendencias jurisprudenciales desfavorables para los intereses del Estado.</w:t>
      </w:r>
    </w:p>
    <w:p w14:paraId="3692B786" w14:textId="77777777" w:rsidR="00AF57C9" w:rsidRPr="009212D0" w:rsidRDefault="004B3677" w:rsidP="00F37392">
      <w:pPr>
        <w:pStyle w:val="Prrafodelista"/>
        <w:numPr>
          <w:ilvl w:val="0"/>
          <w:numId w:val="68"/>
        </w:numPr>
        <w:suppressAutoHyphens/>
        <w:autoSpaceDN w:val="0"/>
        <w:contextualSpacing w:val="0"/>
        <w:rPr>
          <w:rFonts w:cs="Arial"/>
          <w:szCs w:val="24"/>
        </w:rPr>
      </w:pPr>
      <w:r w:rsidRPr="009212D0">
        <w:rPr>
          <w:rFonts w:cs="Arial"/>
          <w:b/>
          <w:bCs/>
          <w:szCs w:val="24"/>
        </w:rPr>
        <w:t>Medio Bajo:</w:t>
      </w:r>
      <w:r w:rsidRPr="009212D0">
        <w:rPr>
          <w:rFonts w:cs="Arial"/>
          <w:szCs w:val="24"/>
        </w:rPr>
        <w:t xml:space="preserve"> Respecto de la causa o </w:t>
      </w:r>
      <w:proofErr w:type="spellStart"/>
      <w:r w:rsidRPr="009212D0">
        <w:rPr>
          <w:rFonts w:cs="Arial"/>
          <w:szCs w:val="24"/>
        </w:rPr>
        <w:t>subcausa</w:t>
      </w:r>
      <w:proofErr w:type="spellEnd"/>
      <w:r w:rsidRPr="009212D0">
        <w:rPr>
          <w:rFonts w:cs="Arial"/>
          <w:szCs w:val="24"/>
        </w:rPr>
        <w:t xml:space="preserve"> objeto de la controversia, se han presentado menos de tres casos similares desfavorables para los intereses del Estado.</w:t>
      </w:r>
    </w:p>
    <w:p w14:paraId="5FDE5A5F" w14:textId="094EFED4" w:rsidR="004B3677" w:rsidRPr="009212D0" w:rsidRDefault="004B3677" w:rsidP="00F37392">
      <w:pPr>
        <w:pStyle w:val="Prrafodelista"/>
        <w:numPr>
          <w:ilvl w:val="0"/>
          <w:numId w:val="68"/>
        </w:numPr>
        <w:suppressAutoHyphens/>
        <w:autoSpaceDN w:val="0"/>
        <w:contextualSpacing w:val="0"/>
        <w:rPr>
          <w:rFonts w:cs="Arial"/>
          <w:szCs w:val="24"/>
        </w:rPr>
      </w:pPr>
      <w:r w:rsidRPr="009212D0">
        <w:rPr>
          <w:rFonts w:cs="Arial"/>
          <w:b/>
          <w:bCs/>
          <w:szCs w:val="24"/>
        </w:rPr>
        <w:t>Bajo:</w:t>
      </w:r>
      <w:r w:rsidRPr="009212D0">
        <w:rPr>
          <w:rFonts w:cs="Arial"/>
          <w:szCs w:val="24"/>
        </w:rPr>
        <w:t xml:space="preserve"> No existe ningún precedente jurisprudencial respecto de la causa objeto de la controversia o el precedente existente es favorable a los intereses del Estado.</w:t>
      </w:r>
      <w:r w:rsidRPr="009212D0">
        <w:rPr>
          <w:rFonts w:cs="Arial"/>
          <w:szCs w:val="24"/>
        </w:rPr>
        <w:br/>
      </w:r>
    </w:p>
    <w:p w14:paraId="703DE366" w14:textId="7B428D58" w:rsidR="004B3677" w:rsidRPr="009212D0" w:rsidRDefault="004B3677" w:rsidP="009212D0">
      <w:pPr>
        <w:rPr>
          <w:rFonts w:cs="Arial"/>
          <w:szCs w:val="24"/>
        </w:rPr>
      </w:pPr>
      <w:bookmarkStart w:id="103" w:name="_Hlk121294027"/>
      <w:r w:rsidRPr="009212D0">
        <w:rPr>
          <w:rFonts w:cs="Arial"/>
          <w:szCs w:val="24"/>
        </w:rPr>
        <w:lastRenderedPageBreak/>
        <w:t>Después de realizar la calificación de los cuatro criterios, la matriz para el cálculo</w:t>
      </w:r>
      <w:r w:rsidRPr="009212D0">
        <w:rPr>
          <w:rStyle w:val="Refdenotaalpie"/>
          <w:rFonts w:cs="Arial"/>
          <w:szCs w:val="24"/>
        </w:rPr>
        <w:footnoteReference w:id="5"/>
      </w:r>
      <w:r w:rsidRPr="009212D0">
        <w:rPr>
          <w:rFonts w:cs="Arial"/>
          <w:szCs w:val="24"/>
        </w:rPr>
        <w:t xml:space="preserve"> arrojará un porcentaje con la probabilidad de pérdida del eventual proceso.</w:t>
      </w:r>
    </w:p>
    <w:bookmarkEnd w:id="103"/>
    <w:p w14:paraId="1149A7AF" w14:textId="77777777" w:rsidR="004B3677" w:rsidRPr="009212D0" w:rsidRDefault="004B3677" w:rsidP="009212D0">
      <w:pPr>
        <w:rPr>
          <w:rFonts w:cs="Arial"/>
          <w:szCs w:val="24"/>
        </w:rPr>
      </w:pPr>
    </w:p>
    <w:p w14:paraId="4CB66E6D" w14:textId="24FCD9AF" w:rsidR="004B3677" w:rsidRPr="009212D0" w:rsidRDefault="004B3677" w:rsidP="00F37392">
      <w:pPr>
        <w:pStyle w:val="Prrafodelista"/>
        <w:numPr>
          <w:ilvl w:val="0"/>
          <w:numId w:val="71"/>
        </w:numPr>
        <w:rPr>
          <w:rFonts w:cs="Arial"/>
          <w:szCs w:val="24"/>
        </w:rPr>
      </w:pPr>
      <w:r w:rsidRPr="009212D0">
        <w:rPr>
          <w:rFonts w:cs="Arial"/>
          <w:b/>
          <w:szCs w:val="24"/>
        </w:rPr>
        <w:t>Cálculo del valor futuro y presente de la pretensión</w:t>
      </w:r>
      <w:bookmarkStart w:id="104" w:name="_Hlk168922539"/>
      <w:r w:rsidR="00AF57C9" w:rsidRPr="009212D0">
        <w:rPr>
          <w:rFonts w:cs="Arial"/>
          <w:b/>
          <w:szCs w:val="24"/>
        </w:rPr>
        <w:t>:</w:t>
      </w:r>
      <w:r w:rsidRPr="009212D0">
        <w:rPr>
          <w:rFonts w:cs="Arial"/>
          <w:b/>
          <w:szCs w:val="24"/>
        </w:rPr>
        <w:t xml:space="preserve"> </w:t>
      </w:r>
      <w:r w:rsidRPr="009212D0">
        <w:rPr>
          <w:rFonts w:cs="Arial"/>
          <w:szCs w:val="24"/>
        </w:rPr>
        <w:t>Para calcular el valor futuro y</w:t>
      </w:r>
      <w:r w:rsidR="00597136" w:rsidRPr="009212D0">
        <w:rPr>
          <w:rFonts w:cs="Arial"/>
          <w:szCs w:val="24"/>
        </w:rPr>
        <w:t xml:space="preserve"> </w:t>
      </w:r>
      <w:r w:rsidRPr="009212D0">
        <w:rPr>
          <w:rFonts w:cs="Arial"/>
          <w:szCs w:val="24"/>
        </w:rPr>
        <w:t>presente del valor total de las pretensiones,</w:t>
      </w:r>
      <w:bookmarkEnd w:id="104"/>
      <w:r w:rsidRPr="009212D0">
        <w:rPr>
          <w:rFonts w:cs="Arial"/>
          <w:szCs w:val="24"/>
        </w:rPr>
        <w:t xml:space="preserve"> el</w:t>
      </w:r>
      <w:r w:rsidR="00AF7EF1" w:rsidRPr="009212D0">
        <w:rPr>
          <w:rFonts w:cs="Arial"/>
          <w:szCs w:val="24"/>
        </w:rPr>
        <w:t>(</w:t>
      </w:r>
      <w:r w:rsidRPr="009212D0">
        <w:rPr>
          <w:rFonts w:cs="Arial"/>
          <w:szCs w:val="24"/>
        </w:rPr>
        <w:t>a</w:t>
      </w:r>
      <w:r w:rsidR="00AF7EF1" w:rsidRPr="009212D0">
        <w:rPr>
          <w:rFonts w:cs="Arial"/>
          <w:szCs w:val="24"/>
        </w:rPr>
        <w:t>)</w:t>
      </w:r>
      <w:r w:rsidRPr="009212D0">
        <w:rPr>
          <w:rFonts w:cs="Arial"/>
          <w:szCs w:val="24"/>
        </w:rPr>
        <w:t xml:space="preserve"> </w:t>
      </w:r>
      <w:r w:rsidR="00AF7EF1" w:rsidRPr="009212D0">
        <w:rPr>
          <w:rFonts w:cs="Arial"/>
          <w:szCs w:val="24"/>
        </w:rPr>
        <w:t>A</w:t>
      </w:r>
      <w:r w:rsidRPr="009212D0">
        <w:rPr>
          <w:rFonts w:cs="Arial"/>
          <w:szCs w:val="24"/>
        </w:rPr>
        <w:t>poderado</w:t>
      </w:r>
      <w:r w:rsidR="00AF7EF1" w:rsidRPr="009212D0">
        <w:rPr>
          <w:rFonts w:cs="Arial"/>
          <w:szCs w:val="24"/>
        </w:rPr>
        <w:t>(</w:t>
      </w:r>
      <w:r w:rsidRPr="009212D0">
        <w:rPr>
          <w:rFonts w:cs="Arial"/>
          <w:szCs w:val="24"/>
        </w:rPr>
        <w:t>a</w:t>
      </w:r>
      <w:r w:rsidR="00AF7EF1" w:rsidRPr="009212D0">
        <w:rPr>
          <w:rFonts w:cs="Arial"/>
          <w:szCs w:val="24"/>
        </w:rPr>
        <w:t>)</w:t>
      </w:r>
      <w:r w:rsidRPr="009212D0">
        <w:rPr>
          <w:rFonts w:cs="Arial"/>
          <w:szCs w:val="24"/>
        </w:rPr>
        <w:t xml:space="preserve"> cargo del estudio de la solicitud de conciliación debe tener en cuenta lo indicado en el </w:t>
      </w:r>
      <w:r w:rsidR="00991262" w:rsidRPr="009212D0">
        <w:rPr>
          <w:rFonts w:cs="Arial"/>
          <w:szCs w:val="24"/>
        </w:rPr>
        <w:t xml:space="preserve">numeral 7.3.2.6 de la presente política. </w:t>
      </w:r>
    </w:p>
    <w:p w14:paraId="490257BC" w14:textId="77777777" w:rsidR="00AF405D" w:rsidRPr="009212D0" w:rsidRDefault="00AF405D" w:rsidP="009212D0">
      <w:pPr>
        <w:pStyle w:val="Prrafodelista"/>
        <w:rPr>
          <w:rFonts w:cs="Arial"/>
          <w:szCs w:val="24"/>
        </w:rPr>
      </w:pPr>
    </w:p>
    <w:p w14:paraId="63FA06A6" w14:textId="6339C2B0" w:rsidR="00AF57C9" w:rsidRPr="009212D0" w:rsidRDefault="004B3677" w:rsidP="00F37392">
      <w:pPr>
        <w:pStyle w:val="Prrafodelista"/>
        <w:numPr>
          <w:ilvl w:val="0"/>
          <w:numId w:val="71"/>
        </w:numPr>
        <w:rPr>
          <w:rFonts w:cs="Arial"/>
          <w:b/>
          <w:szCs w:val="24"/>
        </w:rPr>
      </w:pPr>
      <w:bookmarkStart w:id="105" w:name="_Hlk124337457"/>
      <w:r w:rsidRPr="009212D0">
        <w:rPr>
          <w:rFonts w:cs="Arial"/>
          <w:b/>
          <w:szCs w:val="24"/>
        </w:rPr>
        <w:t>Registro del valor estimado de la obligación contingente de la solicitud de conciliación</w:t>
      </w:r>
      <w:bookmarkEnd w:id="105"/>
      <w:r w:rsidR="00AF57C9" w:rsidRPr="009212D0">
        <w:rPr>
          <w:rFonts w:cs="Arial"/>
          <w:b/>
          <w:szCs w:val="24"/>
        </w:rPr>
        <w:t xml:space="preserve">: </w:t>
      </w:r>
      <w:r w:rsidRPr="009212D0">
        <w:rPr>
          <w:rFonts w:cs="Arial"/>
          <w:szCs w:val="24"/>
        </w:rPr>
        <w:t>Después de realizar el diligenciamiento de la ficha, el</w:t>
      </w:r>
      <w:r w:rsidR="00AF57C9" w:rsidRPr="009212D0">
        <w:rPr>
          <w:rFonts w:cs="Arial"/>
          <w:szCs w:val="24"/>
        </w:rPr>
        <w:t>(</w:t>
      </w:r>
      <w:r w:rsidRPr="009212D0">
        <w:rPr>
          <w:rFonts w:cs="Arial"/>
          <w:szCs w:val="24"/>
        </w:rPr>
        <w:t>a</w:t>
      </w:r>
      <w:r w:rsidR="00AD6F16" w:rsidRPr="009212D0">
        <w:rPr>
          <w:rFonts w:cs="Arial"/>
          <w:szCs w:val="24"/>
        </w:rPr>
        <w:t>)</w:t>
      </w:r>
      <w:r w:rsidRPr="009212D0">
        <w:rPr>
          <w:rFonts w:cs="Arial"/>
          <w:szCs w:val="24"/>
        </w:rPr>
        <w:t xml:space="preserve"> </w:t>
      </w:r>
      <w:r w:rsidR="00AD6F16" w:rsidRPr="009212D0">
        <w:rPr>
          <w:rFonts w:cs="Arial"/>
          <w:szCs w:val="24"/>
        </w:rPr>
        <w:t>A</w:t>
      </w:r>
      <w:r w:rsidRPr="009212D0">
        <w:rPr>
          <w:rFonts w:cs="Arial"/>
          <w:szCs w:val="24"/>
        </w:rPr>
        <w:t>poderado</w:t>
      </w:r>
      <w:r w:rsidR="00AF57C9" w:rsidRPr="009212D0">
        <w:rPr>
          <w:rFonts w:cs="Arial"/>
          <w:szCs w:val="24"/>
        </w:rPr>
        <w:t>(</w:t>
      </w:r>
      <w:r w:rsidRPr="009212D0">
        <w:rPr>
          <w:rFonts w:cs="Arial"/>
          <w:szCs w:val="24"/>
        </w:rPr>
        <w:t>a</w:t>
      </w:r>
      <w:r w:rsidR="00AF57C9" w:rsidRPr="009212D0">
        <w:rPr>
          <w:rFonts w:cs="Arial"/>
          <w:szCs w:val="24"/>
        </w:rPr>
        <w:t>)</w:t>
      </w:r>
      <w:r w:rsidRPr="009212D0">
        <w:rPr>
          <w:rFonts w:cs="Arial"/>
          <w:szCs w:val="24"/>
        </w:rPr>
        <w:t xml:space="preserve"> debe registrar la obligación contingente de la conciliación prejudicial, en el sistema que utilice la entidad para ello, teniendo en cuenta la probabilidad de pérdida del eventual proceso</w:t>
      </w:r>
      <w:r w:rsidR="00AF1ECF" w:rsidRPr="009212D0">
        <w:rPr>
          <w:rFonts w:cs="Arial"/>
          <w:szCs w:val="24"/>
        </w:rPr>
        <w:t xml:space="preserve">, </w:t>
      </w:r>
      <w:r w:rsidRPr="009212D0">
        <w:rPr>
          <w:rFonts w:cs="Arial"/>
          <w:szCs w:val="24"/>
        </w:rPr>
        <w:t>como se indica a continuación:</w:t>
      </w:r>
    </w:p>
    <w:p w14:paraId="09DDEEBE" w14:textId="77777777" w:rsidR="00AF57C9" w:rsidRPr="009212D0" w:rsidRDefault="00AF57C9" w:rsidP="009212D0">
      <w:pPr>
        <w:pStyle w:val="Prrafodelista"/>
        <w:rPr>
          <w:rFonts w:cs="Arial"/>
          <w:szCs w:val="24"/>
        </w:rPr>
      </w:pPr>
    </w:p>
    <w:p w14:paraId="15F58056" w14:textId="728E88A9" w:rsidR="00AF57C9" w:rsidRPr="009212D0" w:rsidRDefault="004B3677" w:rsidP="00F37392">
      <w:pPr>
        <w:pStyle w:val="Prrafodelista"/>
        <w:numPr>
          <w:ilvl w:val="0"/>
          <w:numId w:val="68"/>
        </w:numPr>
        <w:rPr>
          <w:rFonts w:cs="Arial"/>
          <w:b/>
          <w:szCs w:val="24"/>
        </w:rPr>
      </w:pPr>
      <w:r w:rsidRPr="009212D0">
        <w:rPr>
          <w:rFonts w:cs="Arial"/>
          <w:szCs w:val="24"/>
        </w:rPr>
        <w:t>Si la probabilidad de pérdida se califica como A</w:t>
      </w:r>
      <w:r w:rsidR="00AF57C9" w:rsidRPr="009212D0">
        <w:rPr>
          <w:rFonts w:cs="Arial"/>
          <w:szCs w:val="24"/>
        </w:rPr>
        <w:t>lta</w:t>
      </w:r>
      <w:r w:rsidRPr="009212D0">
        <w:rPr>
          <w:rFonts w:cs="Arial"/>
          <w:szCs w:val="24"/>
        </w:rPr>
        <w:t xml:space="preserve"> (más del 50%), el</w:t>
      </w:r>
      <w:r w:rsidR="00AF57C9" w:rsidRPr="009212D0">
        <w:rPr>
          <w:rFonts w:cs="Arial"/>
          <w:szCs w:val="24"/>
        </w:rPr>
        <w:t>(</w:t>
      </w:r>
      <w:r w:rsidRPr="009212D0">
        <w:rPr>
          <w:rFonts w:cs="Arial"/>
          <w:szCs w:val="24"/>
        </w:rPr>
        <w:t>a</w:t>
      </w:r>
      <w:r w:rsidR="00AF57C9" w:rsidRPr="009212D0">
        <w:rPr>
          <w:rFonts w:cs="Arial"/>
          <w:szCs w:val="24"/>
        </w:rPr>
        <w:t>)</w:t>
      </w:r>
      <w:r w:rsidRPr="009212D0">
        <w:rPr>
          <w:rFonts w:cs="Arial"/>
          <w:szCs w:val="24"/>
        </w:rPr>
        <w:t xml:space="preserve"> </w:t>
      </w:r>
      <w:r w:rsidR="00AF7EF1" w:rsidRPr="009212D0">
        <w:rPr>
          <w:rFonts w:cs="Arial"/>
          <w:szCs w:val="24"/>
        </w:rPr>
        <w:t>A</w:t>
      </w:r>
      <w:r w:rsidRPr="009212D0">
        <w:rPr>
          <w:rFonts w:cs="Arial"/>
          <w:szCs w:val="24"/>
        </w:rPr>
        <w:t>poderado</w:t>
      </w:r>
      <w:r w:rsidR="00AF57C9" w:rsidRPr="009212D0">
        <w:rPr>
          <w:rFonts w:cs="Arial"/>
          <w:szCs w:val="24"/>
        </w:rPr>
        <w:t>(</w:t>
      </w:r>
      <w:r w:rsidRPr="009212D0">
        <w:rPr>
          <w:rFonts w:cs="Arial"/>
          <w:szCs w:val="24"/>
        </w:rPr>
        <w:t>a</w:t>
      </w:r>
      <w:r w:rsidR="00AF57C9" w:rsidRPr="009212D0">
        <w:rPr>
          <w:rFonts w:cs="Arial"/>
          <w:szCs w:val="24"/>
        </w:rPr>
        <w:t>)</w:t>
      </w:r>
      <w:r w:rsidRPr="009212D0">
        <w:rPr>
          <w:rFonts w:cs="Arial"/>
          <w:szCs w:val="24"/>
        </w:rPr>
        <w:t xml:space="preserve"> comunicará a la Dirección </w:t>
      </w:r>
      <w:r w:rsidR="003458FA" w:rsidRPr="009212D0">
        <w:rPr>
          <w:rFonts w:cs="Arial"/>
          <w:szCs w:val="24"/>
        </w:rPr>
        <w:t>a</w:t>
      </w:r>
      <w:r w:rsidRPr="009212D0">
        <w:rPr>
          <w:rFonts w:cs="Arial"/>
          <w:szCs w:val="24"/>
        </w:rPr>
        <w:t xml:space="preserve">dministrativa y </w:t>
      </w:r>
      <w:r w:rsidR="003458FA" w:rsidRPr="009212D0">
        <w:rPr>
          <w:rFonts w:cs="Arial"/>
          <w:szCs w:val="24"/>
        </w:rPr>
        <w:t>f</w:t>
      </w:r>
      <w:r w:rsidRPr="009212D0">
        <w:rPr>
          <w:rFonts w:cs="Arial"/>
          <w:szCs w:val="24"/>
        </w:rPr>
        <w:t>inanciera y al</w:t>
      </w:r>
      <w:r w:rsidR="00AF57C9" w:rsidRPr="009212D0">
        <w:rPr>
          <w:rFonts w:cs="Arial"/>
          <w:szCs w:val="24"/>
        </w:rPr>
        <w:t>(a)</w:t>
      </w:r>
      <w:r w:rsidRPr="009212D0">
        <w:rPr>
          <w:rFonts w:cs="Arial"/>
          <w:szCs w:val="24"/>
        </w:rPr>
        <w:t xml:space="preserve"> </w:t>
      </w:r>
      <w:r w:rsidR="00AF57C9" w:rsidRPr="009212D0">
        <w:rPr>
          <w:rFonts w:cs="Arial"/>
          <w:szCs w:val="24"/>
        </w:rPr>
        <w:t>C</w:t>
      </w:r>
      <w:r w:rsidRPr="009212D0">
        <w:rPr>
          <w:rFonts w:cs="Arial"/>
          <w:szCs w:val="24"/>
        </w:rPr>
        <w:t>oordinador</w:t>
      </w:r>
      <w:r w:rsidR="00AF57C9" w:rsidRPr="009212D0">
        <w:rPr>
          <w:rFonts w:cs="Arial"/>
          <w:szCs w:val="24"/>
        </w:rPr>
        <w:t>(a)</w:t>
      </w:r>
      <w:r w:rsidRPr="009212D0">
        <w:rPr>
          <w:rFonts w:cs="Arial"/>
          <w:szCs w:val="24"/>
        </w:rPr>
        <w:t xml:space="preserve"> del </w:t>
      </w:r>
      <w:r w:rsidR="00AF57C9" w:rsidRPr="009212D0">
        <w:rPr>
          <w:rFonts w:cs="Arial"/>
          <w:szCs w:val="24"/>
        </w:rPr>
        <w:t>G</w:t>
      </w:r>
      <w:r w:rsidRPr="009212D0">
        <w:rPr>
          <w:rFonts w:cs="Arial"/>
          <w:szCs w:val="24"/>
        </w:rPr>
        <w:t xml:space="preserve">rupo </w:t>
      </w:r>
      <w:r w:rsidR="00AF57C9" w:rsidRPr="009212D0">
        <w:rPr>
          <w:rFonts w:cs="Arial"/>
          <w:szCs w:val="24"/>
        </w:rPr>
        <w:t>I</w:t>
      </w:r>
      <w:r w:rsidRPr="009212D0">
        <w:rPr>
          <w:rFonts w:cs="Arial"/>
          <w:szCs w:val="24"/>
        </w:rPr>
        <w:t xml:space="preserve">nterno de </w:t>
      </w:r>
      <w:r w:rsidR="00AF57C9" w:rsidRPr="009212D0">
        <w:rPr>
          <w:rFonts w:cs="Arial"/>
          <w:szCs w:val="24"/>
        </w:rPr>
        <w:t>T</w:t>
      </w:r>
      <w:r w:rsidRPr="009212D0">
        <w:rPr>
          <w:rFonts w:cs="Arial"/>
          <w:szCs w:val="24"/>
        </w:rPr>
        <w:t xml:space="preserve">rabajo de </w:t>
      </w:r>
      <w:r w:rsidR="00AF57C9" w:rsidRPr="009212D0">
        <w:rPr>
          <w:rFonts w:cs="Arial"/>
          <w:szCs w:val="24"/>
        </w:rPr>
        <w:t>G</w:t>
      </w:r>
      <w:r w:rsidRPr="009212D0">
        <w:rPr>
          <w:rFonts w:cs="Arial"/>
          <w:szCs w:val="24"/>
        </w:rPr>
        <w:t>estión financiera o a quien haga sus veces, el valor presente obtenido</w:t>
      </w:r>
      <w:r w:rsidR="00C81E35" w:rsidRPr="009212D0">
        <w:rPr>
          <w:rFonts w:cs="Arial"/>
          <w:szCs w:val="24"/>
        </w:rPr>
        <w:t xml:space="preserve">, </w:t>
      </w:r>
      <w:r w:rsidRPr="009212D0">
        <w:rPr>
          <w:rFonts w:cs="Arial"/>
          <w:szCs w:val="24"/>
        </w:rPr>
        <w:t xml:space="preserve">para que este sea registrado como provisión contable, conforme a la regulación contable pública expedida por la Contaduría General de la Nación. Adicionalmente, comunicará a la Dirección </w:t>
      </w:r>
      <w:r w:rsidR="003458FA" w:rsidRPr="009212D0">
        <w:rPr>
          <w:rFonts w:cs="Arial"/>
          <w:szCs w:val="24"/>
        </w:rPr>
        <w:t>a</w:t>
      </w:r>
      <w:r w:rsidRPr="009212D0">
        <w:rPr>
          <w:rFonts w:cs="Arial"/>
          <w:szCs w:val="24"/>
        </w:rPr>
        <w:t xml:space="preserve">dministrativa y </w:t>
      </w:r>
      <w:r w:rsidR="003458FA" w:rsidRPr="009212D0">
        <w:rPr>
          <w:rFonts w:cs="Arial"/>
          <w:szCs w:val="24"/>
        </w:rPr>
        <w:t>f</w:t>
      </w:r>
      <w:r w:rsidRPr="009212D0">
        <w:rPr>
          <w:rFonts w:cs="Arial"/>
          <w:szCs w:val="24"/>
        </w:rPr>
        <w:t>inanciera y al</w:t>
      </w:r>
      <w:r w:rsidR="00AF57C9" w:rsidRPr="009212D0">
        <w:rPr>
          <w:rFonts w:cs="Arial"/>
          <w:szCs w:val="24"/>
        </w:rPr>
        <w:t>(a)</w:t>
      </w:r>
      <w:r w:rsidRPr="009212D0">
        <w:rPr>
          <w:rFonts w:cs="Arial"/>
          <w:szCs w:val="24"/>
        </w:rPr>
        <w:t xml:space="preserve"> </w:t>
      </w:r>
      <w:r w:rsidR="00AF57C9" w:rsidRPr="009212D0">
        <w:rPr>
          <w:rFonts w:cs="Arial"/>
          <w:szCs w:val="24"/>
        </w:rPr>
        <w:t>C</w:t>
      </w:r>
      <w:r w:rsidRPr="009212D0">
        <w:rPr>
          <w:rFonts w:cs="Arial"/>
          <w:szCs w:val="24"/>
        </w:rPr>
        <w:t>oordinador</w:t>
      </w:r>
      <w:r w:rsidR="00AF57C9" w:rsidRPr="009212D0">
        <w:rPr>
          <w:rFonts w:cs="Arial"/>
          <w:szCs w:val="24"/>
        </w:rPr>
        <w:t>(a)</w:t>
      </w:r>
      <w:r w:rsidRPr="009212D0">
        <w:rPr>
          <w:rFonts w:cs="Arial"/>
          <w:szCs w:val="24"/>
        </w:rPr>
        <w:t xml:space="preserve"> del </w:t>
      </w:r>
      <w:r w:rsidR="00AF57C9" w:rsidRPr="009212D0">
        <w:rPr>
          <w:rFonts w:cs="Arial"/>
          <w:szCs w:val="24"/>
        </w:rPr>
        <w:t>G</w:t>
      </w:r>
      <w:r w:rsidRPr="009212D0">
        <w:rPr>
          <w:rFonts w:cs="Arial"/>
          <w:szCs w:val="24"/>
        </w:rPr>
        <w:t xml:space="preserve">rupo </w:t>
      </w:r>
      <w:r w:rsidR="00AF57C9" w:rsidRPr="009212D0">
        <w:rPr>
          <w:rFonts w:cs="Arial"/>
          <w:szCs w:val="24"/>
        </w:rPr>
        <w:t>I</w:t>
      </w:r>
      <w:r w:rsidRPr="009212D0">
        <w:rPr>
          <w:rFonts w:cs="Arial"/>
          <w:szCs w:val="24"/>
        </w:rPr>
        <w:t xml:space="preserve">nterno de </w:t>
      </w:r>
      <w:r w:rsidR="00AF57C9" w:rsidRPr="009212D0">
        <w:rPr>
          <w:rFonts w:cs="Arial"/>
          <w:szCs w:val="24"/>
        </w:rPr>
        <w:t>T</w:t>
      </w:r>
      <w:r w:rsidRPr="009212D0">
        <w:rPr>
          <w:rFonts w:cs="Arial"/>
          <w:szCs w:val="24"/>
        </w:rPr>
        <w:t xml:space="preserve">rabajo de </w:t>
      </w:r>
      <w:r w:rsidR="00AF57C9" w:rsidRPr="009212D0">
        <w:rPr>
          <w:rFonts w:cs="Arial"/>
          <w:szCs w:val="24"/>
        </w:rPr>
        <w:t>G</w:t>
      </w:r>
      <w:r w:rsidRPr="009212D0">
        <w:rPr>
          <w:rFonts w:cs="Arial"/>
          <w:szCs w:val="24"/>
        </w:rPr>
        <w:t xml:space="preserve">estión </w:t>
      </w:r>
      <w:r w:rsidR="00AF57C9" w:rsidRPr="009212D0">
        <w:rPr>
          <w:rFonts w:cs="Arial"/>
          <w:szCs w:val="24"/>
        </w:rPr>
        <w:t>F</w:t>
      </w:r>
      <w:r w:rsidRPr="009212D0">
        <w:rPr>
          <w:rFonts w:cs="Arial"/>
          <w:szCs w:val="24"/>
        </w:rPr>
        <w:t>inanciera o a quien haga sus veces, la tasa de los TES aplicada en la medición de la provisión contable para que se tenga en cuenta en la actualización financiera de la provisión.</w:t>
      </w:r>
    </w:p>
    <w:p w14:paraId="53DED538" w14:textId="22D807FF" w:rsidR="00AF57C9" w:rsidRPr="009212D0" w:rsidRDefault="004B3677" w:rsidP="00F37392">
      <w:pPr>
        <w:pStyle w:val="Prrafodelista"/>
        <w:numPr>
          <w:ilvl w:val="0"/>
          <w:numId w:val="68"/>
        </w:numPr>
        <w:rPr>
          <w:rFonts w:cs="Arial"/>
          <w:b/>
          <w:szCs w:val="24"/>
        </w:rPr>
      </w:pPr>
      <w:r w:rsidRPr="009212D0">
        <w:rPr>
          <w:rFonts w:cs="Arial"/>
          <w:szCs w:val="24"/>
        </w:rPr>
        <w:lastRenderedPageBreak/>
        <w:t>Si la probabilidad de pérdida se califica como M</w:t>
      </w:r>
      <w:r w:rsidR="00AF57C9" w:rsidRPr="009212D0">
        <w:rPr>
          <w:rFonts w:cs="Arial"/>
          <w:szCs w:val="24"/>
        </w:rPr>
        <w:t>edia</w:t>
      </w:r>
      <w:r w:rsidRPr="009212D0">
        <w:rPr>
          <w:rFonts w:cs="Arial"/>
          <w:szCs w:val="24"/>
        </w:rPr>
        <w:t xml:space="preserve"> (superior al 25% e inferior o igual al 50%), el</w:t>
      </w:r>
      <w:r w:rsidR="00AF57C9" w:rsidRPr="009212D0">
        <w:rPr>
          <w:rFonts w:cs="Arial"/>
          <w:szCs w:val="24"/>
        </w:rPr>
        <w:t>(</w:t>
      </w:r>
      <w:r w:rsidRPr="009212D0">
        <w:rPr>
          <w:rFonts w:cs="Arial"/>
          <w:szCs w:val="24"/>
        </w:rPr>
        <w:t>a</w:t>
      </w:r>
      <w:r w:rsidR="00AF57C9" w:rsidRPr="009212D0">
        <w:rPr>
          <w:rFonts w:cs="Arial"/>
          <w:szCs w:val="24"/>
        </w:rPr>
        <w:t>)</w:t>
      </w:r>
      <w:r w:rsidRPr="009212D0">
        <w:rPr>
          <w:rFonts w:cs="Arial"/>
          <w:szCs w:val="24"/>
        </w:rPr>
        <w:t xml:space="preserve"> </w:t>
      </w:r>
      <w:r w:rsidR="00AF7EF1" w:rsidRPr="009212D0">
        <w:rPr>
          <w:rFonts w:cs="Arial"/>
          <w:szCs w:val="24"/>
        </w:rPr>
        <w:t>A</w:t>
      </w:r>
      <w:r w:rsidRPr="009212D0">
        <w:rPr>
          <w:rFonts w:cs="Arial"/>
          <w:szCs w:val="24"/>
        </w:rPr>
        <w:t>poderado</w:t>
      </w:r>
      <w:r w:rsidR="00AF57C9" w:rsidRPr="009212D0">
        <w:rPr>
          <w:rFonts w:cs="Arial"/>
          <w:szCs w:val="24"/>
        </w:rPr>
        <w:t>(</w:t>
      </w:r>
      <w:r w:rsidRPr="009212D0">
        <w:rPr>
          <w:rFonts w:cs="Arial"/>
          <w:szCs w:val="24"/>
        </w:rPr>
        <w:t>a</w:t>
      </w:r>
      <w:r w:rsidR="00AF57C9" w:rsidRPr="009212D0">
        <w:rPr>
          <w:rFonts w:cs="Arial"/>
          <w:szCs w:val="24"/>
        </w:rPr>
        <w:t>)</w:t>
      </w:r>
      <w:r w:rsidRPr="009212D0">
        <w:rPr>
          <w:rFonts w:cs="Arial"/>
          <w:szCs w:val="24"/>
        </w:rPr>
        <w:t xml:space="preserve"> comunicará a la Dirección </w:t>
      </w:r>
      <w:r w:rsidR="003458FA" w:rsidRPr="009212D0">
        <w:rPr>
          <w:rFonts w:cs="Arial"/>
          <w:szCs w:val="24"/>
        </w:rPr>
        <w:t>a</w:t>
      </w:r>
      <w:r w:rsidRPr="009212D0">
        <w:rPr>
          <w:rFonts w:cs="Arial"/>
          <w:szCs w:val="24"/>
        </w:rPr>
        <w:t xml:space="preserve">dministrativa y </w:t>
      </w:r>
      <w:r w:rsidR="003458FA" w:rsidRPr="009212D0">
        <w:rPr>
          <w:rFonts w:cs="Arial"/>
          <w:szCs w:val="24"/>
        </w:rPr>
        <w:t>f</w:t>
      </w:r>
      <w:r w:rsidRPr="009212D0">
        <w:rPr>
          <w:rFonts w:cs="Arial"/>
          <w:szCs w:val="24"/>
        </w:rPr>
        <w:t xml:space="preserve">inanciera y </w:t>
      </w:r>
      <w:r w:rsidR="00AF57C9" w:rsidRPr="009212D0">
        <w:rPr>
          <w:rFonts w:cs="Arial"/>
          <w:szCs w:val="24"/>
        </w:rPr>
        <w:t xml:space="preserve">al(a) Coordinador(a) del Grupo Interno de Trabajo de Gestión Financiera </w:t>
      </w:r>
      <w:r w:rsidRPr="009212D0">
        <w:rPr>
          <w:rFonts w:cs="Arial"/>
          <w:szCs w:val="24"/>
        </w:rPr>
        <w:t>o a quien haga sus veces, el valor de las pretensiones ajustado para que sea registrado como pasivo contingente en las cuentas de orden, conforme a la regulación contable pública expedida por la Contaduría General de la Nación.</w:t>
      </w:r>
    </w:p>
    <w:p w14:paraId="638844B6" w14:textId="56D8BE41" w:rsidR="00AF57C9" w:rsidRPr="009212D0" w:rsidRDefault="004B3677" w:rsidP="00F37392">
      <w:pPr>
        <w:pStyle w:val="Prrafodelista"/>
        <w:numPr>
          <w:ilvl w:val="0"/>
          <w:numId w:val="68"/>
        </w:numPr>
        <w:rPr>
          <w:rFonts w:cs="Arial"/>
          <w:b/>
          <w:szCs w:val="24"/>
        </w:rPr>
      </w:pPr>
      <w:r w:rsidRPr="009212D0">
        <w:rPr>
          <w:rFonts w:cs="Arial"/>
          <w:szCs w:val="24"/>
        </w:rPr>
        <w:t>Si la probabilidad de pérdida se califica como B</w:t>
      </w:r>
      <w:r w:rsidR="00AF57C9" w:rsidRPr="009212D0">
        <w:rPr>
          <w:rFonts w:cs="Arial"/>
          <w:szCs w:val="24"/>
        </w:rPr>
        <w:t>aja</w:t>
      </w:r>
      <w:r w:rsidRPr="009212D0">
        <w:rPr>
          <w:rFonts w:cs="Arial"/>
          <w:szCs w:val="24"/>
        </w:rPr>
        <w:t xml:space="preserve"> (superior al 10% y menor o igual al 25%), </w:t>
      </w:r>
      <w:r w:rsidR="00AF57C9" w:rsidRPr="009212D0">
        <w:rPr>
          <w:rFonts w:cs="Arial"/>
          <w:szCs w:val="24"/>
        </w:rPr>
        <w:t xml:space="preserve">el(a) </w:t>
      </w:r>
      <w:r w:rsidR="00AF7EF1" w:rsidRPr="009212D0">
        <w:rPr>
          <w:rFonts w:cs="Arial"/>
          <w:szCs w:val="24"/>
        </w:rPr>
        <w:t>A</w:t>
      </w:r>
      <w:r w:rsidR="00AF57C9" w:rsidRPr="009212D0">
        <w:rPr>
          <w:rFonts w:cs="Arial"/>
          <w:szCs w:val="24"/>
        </w:rPr>
        <w:t xml:space="preserve">poderado(a) comunicará a la Dirección </w:t>
      </w:r>
      <w:r w:rsidR="003458FA" w:rsidRPr="009212D0">
        <w:rPr>
          <w:rFonts w:cs="Arial"/>
          <w:szCs w:val="24"/>
        </w:rPr>
        <w:t>a</w:t>
      </w:r>
      <w:r w:rsidR="00AF57C9" w:rsidRPr="009212D0">
        <w:rPr>
          <w:rFonts w:cs="Arial"/>
          <w:szCs w:val="24"/>
        </w:rPr>
        <w:t xml:space="preserve">dministrativa y </w:t>
      </w:r>
      <w:r w:rsidR="003458FA" w:rsidRPr="009212D0">
        <w:rPr>
          <w:rFonts w:cs="Arial"/>
          <w:szCs w:val="24"/>
        </w:rPr>
        <w:t>f</w:t>
      </w:r>
      <w:r w:rsidR="00AF57C9" w:rsidRPr="009212D0">
        <w:rPr>
          <w:rFonts w:cs="Arial"/>
          <w:szCs w:val="24"/>
        </w:rPr>
        <w:t xml:space="preserve">inanciera y al(a) Coordinador(a) del Grupo Interno de Trabajo de Gestión Financiera o a quien haga sus veces, </w:t>
      </w:r>
      <w:r w:rsidRPr="009212D0">
        <w:rPr>
          <w:rFonts w:cs="Arial"/>
          <w:szCs w:val="24"/>
        </w:rPr>
        <w:t>el valor de las pretensiones ajustado para que sea registrado como pasivo contingente en las cuentas de orden, conforme a la regulación contable pública expedida por la Contaduría General de la Nación.</w:t>
      </w:r>
    </w:p>
    <w:p w14:paraId="019C6BB5" w14:textId="7AB98C88" w:rsidR="004B3677" w:rsidRPr="009212D0" w:rsidRDefault="004B3677" w:rsidP="00F37392">
      <w:pPr>
        <w:pStyle w:val="Prrafodelista"/>
        <w:numPr>
          <w:ilvl w:val="0"/>
          <w:numId w:val="68"/>
        </w:numPr>
        <w:rPr>
          <w:rFonts w:cs="Arial"/>
          <w:b/>
          <w:szCs w:val="24"/>
        </w:rPr>
      </w:pPr>
      <w:r w:rsidRPr="009212D0">
        <w:rPr>
          <w:rFonts w:cs="Arial"/>
          <w:szCs w:val="24"/>
        </w:rPr>
        <w:t>Si la probabilidad de pérdida es R</w:t>
      </w:r>
      <w:r w:rsidR="00AF57C9" w:rsidRPr="009212D0">
        <w:rPr>
          <w:rFonts w:cs="Arial"/>
          <w:szCs w:val="24"/>
        </w:rPr>
        <w:t>emota</w:t>
      </w:r>
      <w:r w:rsidRPr="009212D0">
        <w:rPr>
          <w:rFonts w:cs="Arial"/>
          <w:szCs w:val="24"/>
        </w:rPr>
        <w:t xml:space="preserve"> (menor o igual al 10%), </w:t>
      </w:r>
      <w:r w:rsidR="00AF57C9" w:rsidRPr="009212D0">
        <w:rPr>
          <w:rFonts w:cs="Arial"/>
          <w:szCs w:val="24"/>
        </w:rPr>
        <w:t xml:space="preserve">el(a) </w:t>
      </w:r>
      <w:r w:rsidR="00AF7EF1" w:rsidRPr="009212D0">
        <w:rPr>
          <w:rFonts w:cs="Arial"/>
          <w:szCs w:val="24"/>
        </w:rPr>
        <w:t>A</w:t>
      </w:r>
      <w:r w:rsidR="00AF57C9" w:rsidRPr="009212D0">
        <w:rPr>
          <w:rFonts w:cs="Arial"/>
          <w:szCs w:val="24"/>
        </w:rPr>
        <w:t xml:space="preserve">poderado(a) comunicará a la Dirección </w:t>
      </w:r>
      <w:r w:rsidR="003458FA" w:rsidRPr="009212D0">
        <w:rPr>
          <w:rFonts w:cs="Arial"/>
          <w:szCs w:val="24"/>
        </w:rPr>
        <w:t>a</w:t>
      </w:r>
      <w:r w:rsidR="00AF57C9" w:rsidRPr="009212D0">
        <w:rPr>
          <w:rFonts w:cs="Arial"/>
          <w:szCs w:val="24"/>
        </w:rPr>
        <w:t xml:space="preserve">dministrativa y </w:t>
      </w:r>
      <w:r w:rsidR="003458FA" w:rsidRPr="009212D0">
        <w:rPr>
          <w:rFonts w:cs="Arial"/>
          <w:szCs w:val="24"/>
        </w:rPr>
        <w:t>f</w:t>
      </w:r>
      <w:r w:rsidR="00AF57C9" w:rsidRPr="009212D0">
        <w:rPr>
          <w:rFonts w:cs="Arial"/>
          <w:szCs w:val="24"/>
        </w:rPr>
        <w:t xml:space="preserve">inanciera y al(a) Coordinador(a) del Grupo Interno de Trabajo de Gestión Financiera o a quien haga sus veces, </w:t>
      </w:r>
      <w:r w:rsidR="00AF1ECF" w:rsidRPr="009212D0">
        <w:rPr>
          <w:rFonts w:cs="Arial"/>
          <w:szCs w:val="24"/>
        </w:rPr>
        <w:t>para que sea registrado como pasivo contingente en las cuentas de orden</w:t>
      </w:r>
      <w:r w:rsidRPr="009212D0">
        <w:rPr>
          <w:rFonts w:cs="Arial"/>
          <w:szCs w:val="24"/>
        </w:rPr>
        <w:t>, conforme a la regulación contable pública expedida por la Contaduría General de la Nación.</w:t>
      </w:r>
    </w:p>
    <w:p w14:paraId="68DCAC62" w14:textId="77777777" w:rsidR="004B3677" w:rsidRPr="009212D0" w:rsidRDefault="004B3677" w:rsidP="009212D0">
      <w:pPr>
        <w:rPr>
          <w:rFonts w:cs="Arial"/>
          <w:szCs w:val="24"/>
        </w:rPr>
      </w:pPr>
    </w:p>
    <w:p w14:paraId="74CE1D31" w14:textId="30097F1C" w:rsidR="004B3677" w:rsidRPr="009212D0" w:rsidRDefault="004B3677" w:rsidP="009212D0">
      <w:pPr>
        <w:rPr>
          <w:rFonts w:cs="Arial"/>
          <w:szCs w:val="24"/>
        </w:rPr>
      </w:pPr>
      <w:bookmarkStart w:id="106" w:name="_Hlk124337469"/>
      <w:r w:rsidRPr="009212D0">
        <w:rPr>
          <w:rFonts w:cs="Arial"/>
          <w:szCs w:val="24"/>
        </w:rPr>
        <w:t>El análisis realizado por el</w:t>
      </w:r>
      <w:r w:rsidR="00AF57C9" w:rsidRPr="009212D0">
        <w:rPr>
          <w:rFonts w:cs="Arial"/>
          <w:szCs w:val="24"/>
        </w:rPr>
        <w:t>(</w:t>
      </w:r>
      <w:r w:rsidRPr="009212D0">
        <w:rPr>
          <w:rFonts w:cs="Arial"/>
          <w:szCs w:val="24"/>
        </w:rPr>
        <w:t>a</w:t>
      </w:r>
      <w:r w:rsidR="00AF57C9" w:rsidRPr="009212D0">
        <w:rPr>
          <w:rFonts w:cs="Arial"/>
          <w:szCs w:val="24"/>
        </w:rPr>
        <w:t>)</w:t>
      </w:r>
      <w:r w:rsidRPr="009212D0">
        <w:rPr>
          <w:rFonts w:cs="Arial"/>
          <w:szCs w:val="24"/>
        </w:rPr>
        <w:t xml:space="preserve"> </w:t>
      </w:r>
      <w:r w:rsidR="00AF405D" w:rsidRPr="009212D0">
        <w:rPr>
          <w:rFonts w:cs="Arial"/>
          <w:szCs w:val="24"/>
        </w:rPr>
        <w:t>A</w:t>
      </w:r>
      <w:r w:rsidRPr="009212D0">
        <w:rPr>
          <w:rFonts w:cs="Arial"/>
          <w:szCs w:val="24"/>
        </w:rPr>
        <w:t>poderado</w:t>
      </w:r>
      <w:r w:rsidR="00AF57C9" w:rsidRPr="009212D0">
        <w:rPr>
          <w:rFonts w:cs="Arial"/>
          <w:szCs w:val="24"/>
        </w:rPr>
        <w:t>(</w:t>
      </w:r>
      <w:r w:rsidRPr="009212D0">
        <w:rPr>
          <w:rFonts w:cs="Arial"/>
          <w:szCs w:val="24"/>
        </w:rPr>
        <w:t>a</w:t>
      </w:r>
      <w:r w:rsidR="00AF57C9" w:rsidRPr="009212D0">
        <w:rPr>
          <w:rFonts w:cs="Arial"/>
          <w:szCs w:val="24"/>
        </w:rPr>
        <w:t>)</w:t>
      </w:r>
      <w:r w:rsidRPr="009212D0">
        <w:rPr>
          <w:rFonts w:cs="Arial"/>
          <w:szCs w:val="24"/>
        </w:rPr>
        <w:t xml:space="preserve"> debe ser revisado por el Comité de Conciliación, lo cual tendrá como resultado dos posibles escenarios:</w:t>
      </w:r>
    </w:p>
    <w:bookmarkEnd w:id="106"/>
    <w:p w14:paraId="2242D431" w14:textId="77777777" w:rsidR="004B3677" w:rsidRPr="009212D0" w:rsidRDefault="004B3677" w:rsidP="009212D0">
      <w:pPr>
        <w:rPr>
          <w:rFonts w:cs="Arial"/>
          <w:szCs w:val="24"/>
        </w:rPr>
      </w:pPr>
    </w:p>
    <w:p w14:paraId="21486FB0" w14:textId="5A8427B1" w:rsidR="00AF57C9" w:rsidRPr="009212D0" w:rsidRDefault="004B3677" w:rsidP="00F37392">
      <w:pPr>
        <w:pStyle w:val="Prrafodelista"/>
        <w:numPr>
          <w:ilvl w:val="0"/>
          <w:numId w:val="69"/>
        </w:numPr>
        <w:suppressAutoHyphens/>
        <w:autoSpaceDN w:val="0"/>
        <w:rPr>
          <w:rFonts w:cs="Arial"/>
          <w:szCs w:val="24"/>
        </w:rPr>
      </w:pPr>
      <w:r w:rsidRPr="009212D0">
        <w:rPr>
          <w:rFonts w:cs="Arial"/>
          <w:b/>
          <w:bCs/>
          <w:szCs w:val="24"/>
        </w:rPr>
        <w:t>El comité desaprueba la solicitud de conciliación:</w:t>
      </w:r>
      <w:r w:rsidRPr="009212D0">
        <w:rPr>
          <w:rFonts w:cs="Arial"/>
          <w:szCs w:val="24"/>
        </w:rPr>
        <w:t xml:space="preserve"> en este caso, el</w:t>
      </w:r>
      <w:r w:rsidR="00AF57C9" w:rsidRPr="009212D0">
        <w:rPr>
          <w:rFonts w:cs="Arial"/>
          <w:szCs w:val="24"/>
        </w:rPr>
        <w:t>(</w:t>
      </w:r>
      <w:r w:rsidRPr="009212D0">
        <w:rPr>
          <w:rFonts w:cs="Arial"/>
          <w:szCs w:val="24"/>
        </w:rPr>
        <w:t>a</w:t>
      </w:r>
      <w:r w:rsidR="00AF57C9" w:rsidRPr="009212D0">
        <w:rPr>
          <w:rFonts w:cs="Arial"/>
          <w:szCs w:val="24"/>
        </w:rPr>
        <w:t>)</w:t>
      </w:r>
      <w:r w:rsidRPr="009212D0">
        <w:rPr>
          <w:rFonts w:cs="Arial"/>
          <w:szCs w:val="24"/>
        </w:rPr>
        <w:t xml:space="preserve"> </w:t>
      </w:r>
      <w:r w:rsidR="00AF57C9" w:rsidRPr="009212D0">
        <w:rPr>
          <w:rFonts w:cs="Arial"/>
          <w:szCs w:val="24"/>
        </w:rPr>
        <w:t>A</w:t>
      </w:r>
      <w:r w:rsidRPr="009212D0">
        <w:rPr>
          <w:rFonts w:cs="Arial"/>
          <w:szCs w:val="24"/>
        </w:rPr>
        <w:t>bogado</w:t>
      </w:r>
      <w:r w:rsidR="00AF57C9" w:rsidRPr="009212D0">
        <w:rPr>
          <w:rFonts w:cs="Arial"/>
          <w:szCs w:val="24"/>
        </w:rPr>
        <w:t>(</w:t>
      </w:r>
      <w:r w:rsidRPr="009212D0">
        <w:rPr>
          <w:rFonts w:cs="Arial"/>
          <w:szCs w:val="24"/>
        </w:rPr>
        <w:t>a</w:t>
      </w:r>
      <w:r w:rsidR="00AF57C9" w:rsidRPr="009212D0">
        <w:rPr>
          <w:rFonts w:cs="Arial"/>
          <w:szCs w:val="24"/>
        </w:rPr>
        <w:t>)</w:t>
      </w:r>
      <w:r w:rsidRPr="009212D0">
        <w:rPr>
          <w:rFonts w:cs="Arial"/>
          <w:szCs w:val="24"/>
        </w:rPr>
        <w:t xml:space="preserve"> debe actualizar el registro de la obligación contingente e informar a la Dirección </w:t>
      </w:r>
      <w:r w:rsidR="003458FA" w:rsidRPr="009212D0">
        <w:rPr>
          <w:rFonts w:cs="Arial"/>
          <w:szCs w:val="24"/>
        </w:rPr>
        <w:lastRenderedPageBreak/>
        <w:t>a</w:t>
      </w:r>
      <w:r w:rsidRPr="009212D0">
        <w:rPr>
          <w:rFonts w:cs="Arial"/>
          <w:szCs w:val="24"/>
        </w:rPr>
        <w:t xml:space="preserve">dministrativa </w:t>
      </w:r>
      <w:proofErr w:type="spellStart"/>
      <w:r w:rsidRPr="009212D0">
        <w:rPr>
          <w:rFonts w:cs="Arial"/>
          <w:szCs w:val="24"/>
        </w:rPr>
        <w:t>y</w:t>
      </w:r>
      <w:r w:rsidR="003458FA" w:rsidRPr="009212D0">
        <w:rPr>
          <w:rFonts w:cs="Arial"/>
          <w:szCs w:val="24"/>
        </w:rPr>
        <w:t>f</w:t>
      </w:r>
      <w:r w:rsidRPr="009212D0">
        <w:rPr>
          <w:rFonts w:cs="Arial"/>
          <w:szCs w:val="24"/>
        </w:rPr>
        <w:t>Financiera</w:t>
      </w:r>
      <w:proofErr w:type="spellEnd"/>
      <w:r w:rsidRPr="009212D0">
        <w:rPr>
          <w:rFonts w:cs="Arial"/>
          <w:szCs w:val="24"/>
        </w:rPr>
        <w:t xml:space="preserve"> y al</w:t>
      </w:r>
      <w:r w:rsidR="00AF57C9" w:rsidRPr="009212D0">
        <w:rPr>
          <w:rFonts w:cs="Arial"/>
          <w:szCs w:val="24"/>
        </w:rPr>
        <w:t>(a)</w:t>
      </w:r>
      <w:r w:rsidRPr="009212D0">
        <w:rPr>
          <w:rFonts w:cs="Arial"/>
          <w:szCs w:val="24"/>
        </w:rPr>
        <w:t xml:space="preserve"> </w:t>
      </w:r>
      <w:r w:rsidR="00AF57C9" w:rsidRPr="009212D0">
        <w:rPr>
          <w:rFonts w:cs="Arial"/>
          <w:szCs w:val="24"/>
        </w:rPr>
        <w:t>C</w:t>
      </w:r>
      <w:r w:rsidRPr="009212D0">
        <w:rPr>
          <w:rFonts w:cs="Arial"/>
          <w:szCs w:val="24"/>
        </w:rPr>
        <w:t>oordinador</w:t>
      </w:r>
      <w:r w:rsidR="00AF57C9" w:rsidRPr="009212D0">
        <w:rPr>
          <w:rFonts w:cs="Arial"/>
          <w:szCs w:val="24"/>
        </w:rPr>
        <w:t>(a)</w:t>
      </w:r>
      <w:r w:rsidRPr="009212D0">
        <w:rPr>
          <w:rFonts w:cs="Arial"/>
          <w:szCs w:val="24"/>
        </w:rPr>
        <w:t xml:space="preserve"> del </w:t>
      </w:r>
      <w:r w:rsidR="00AF57C9" w:rsidRPr="009212D0">
        <w:rPr>
          <w:rFonts w:cs="Arial"/>
          <w:szCs w:val="24"/>
        </w:rPr>
        <w:t>G</w:t>
      </w:r>
      <w:r w:rsidRPr="009212D0">
        <w:rPr>
          <w:rFonts w:cs="Arial"/>
          <w:szCs w:val="24"/>
        </w:rPr>
        <w:t xml:space="preserve">rupo </w:t>
      </w:r>
      <w:r w:rsidR="00AF57C9" w:rsidRPr="009212D0">
        <w:rPr>
          <w:rFonts w:cs="Arial"/>
          <w:szCs w:val="24"/>
        </w:rPr>
        <w:t>I</w:t>
      </w:r>
      <w:r w:rsidRPr="009212D0">
        <w:rPr>
          <w:rFonts w:cs="Arial"/>
          <w:szCs w:val="24"/>
        </w:rPr>
        <w:t xml:space="preserve">nterno de </w:t>
      </w:r>
      <w:r w:rsidR="00AF57C9" w:rsidRPr="009212D0">
        <w:rPr>
          <w:rFonts w:cs="Arial"/>
          <w:szCs w:val="24"/>
        </w:rPr>
        <w:t>Tr</w:t>
      </w:r>
      <w:r w:rsidRPr="009212D0">
        <w:rPr>
          <w:rFonts w:cs="Arial"/>
          <w:szCs w:val="24"/>
        </w:rPr>
        <w:t xml:space="preserve">abajo de </w:t>
      </w:r>
      <w:r w:rsidR="00AF57C9" w:rsidRPr="009212D0">
        <w:rPr>
          <w:rFonts w:cs="Arial"/>
          <w:szCs w:val="24"/>
        </w:rPr>
        <w:t>G</w:t>
      </w:r>
      <w:r w:rsidRPr="009212D0">
        <w:rPr>
          <w:rFonts w:cs="Arial"/>
          <w:szCs w:val="24"/>
        </w:rPr>
        <w:t xml:space="preserve">estión </w:t>
      </w:r>
      <w:r w:rsidR="00AF57C9" w:rsidRPr="009212D0">
        <w:rPr>
          <w:rFonts w:cs="Arial"/>
          <w:szCs w:val="24"/>
        </w:rPr>
        <w:t>F</w:t>
      </w:r>
      <w:r w:rsidRPr="009212D0">
        <w:rPr>
          <w:rFonts w:cs="Arial"/>
          <w:szCs w:val="24"/>
        </w:rPr>
        <w:t>inanciera o a quien haga sus veces, para los ajustes a que haya lugar conforme a la regulación contable pública expedida por la Contaduría General de la Nación. En consecuencia, finaliza el trámite.</w:t>
      </w:r>
    </w:p>
    <w:p w14:paraId="6D1D3725" w14:textId="77777777" w:rsidR="00AF405D" w:rsidRPr="009212D0" w:rsidRDefault="00AF405D" w:rsidP="009212D0">
      <w:pPr>
        <w:pStyle w:val="Prrafodelista"/>
        <w:suppressAutoHyphens/>
        <w:autoSpaceDN w:val="0"/>
        <w:rPr>
          <w:rFonts w:cs="Arial"/>
          <w:szCs w:val="24"/>
        </w:rPr>
      </w:pPr>
    </w:p>
    <w:p w14:paraId="0B3724AA" w14:textId="268E8977" w:rsidR="00AF405D" w:rsidRPr="009212D0" w:rsidRDefault="004B3677" w:rsidP="00F37392">
      <w:pPr>
        <w:pStyle w:val="Prrafodelista"/>
        <w:numPr>
          <w:ilvl w:val="0"/>
          <w:numId w:val="69"/>
        </w:numPr>
        <w:suppressAutoHyphens/>
        <w:autoSpaceDN w:val="0"/>
        <w:rPr>
          <w:rFonts w:cs="Arial"/>
          <w:szCs w:val="24"/>
        </w:rPr>
      </w:pPr>
      <w:r w:rsidRPr="009212D0">
        <w:rPr>
          <w:rFonts w:cs="Arial"/>
          <w:b/>
          <w:bCs/>
          <w:szCs w:val="24"/>
        </w:rPr>
        <w:t>El comité aprueba la recomendación de conciliar contenida en la ficha:</w:t>
      </w:r>
      <w:r w:rsidRPr="009212D0">
        <w:rPr>
          <w:rFonts w:cs="Arial"/>
          <w:szCs w:val="24"/>
        </w:rPr>
        <w:t xml:space="preserve"> en este escenario el</w:t>
      </w:r>
      <w:r w:rsidR="00AF57C9" w:rsidRPr="009212D0">
        <w:rPr>
          <w:rFonts w:cs="Arial"/>
          <w:szCs w:val="24"/>
        </w:rPr>
        <w:t>(</w:t>
      </w:r>
      <w:r w:rsidRPr="009212D0">
        <w:rPr>
          <w:rFonts w:cs="Arial"/>
          <w:szCs w:val="24"/>
        </w:rPr>
        <w:t>a</w:t>
      </w:r>
      <w:r w:rsidR="00AF57C9" w:rsidRPr="009212D0">
        <w:rPr>
          <w:rFonts w:cs="Arial"/>
          <w:szCs w:val="24"/>
        </w:rPr>
        <w:t>)</w:t>
      </w:r>
      <w:r w:rsidRPr="009212D0">
        <w:rPr>
          <w:rFonts w:cs="Arial"/>
          <w:szCs w:val="24"/>
        </w:rPr>
        <w:t xml:space="preserve"> </w:t>
      </w:r>
      <w:r w:rsidR="00AF57C9" w:rsidRPr="009212D0">
        <w:rPr>
          <w:rFonts w:cs="Arial"/>
          <w:szCs w:val="24"/>
        </w:rPr>
        <w:t>A</w:t>
      </w:r>
      <w:r w:rsidRPr="009212D0">
        <w:rPr>
          <w:rFonts w:cs="Arial"/>
          <w:szCs w:val="24"/>
        </w:rPr>
        <w:t>poderado</w:t>
      </w:r>
      <w:r w:rsidR="00AF57C9" w:rsidRPr="009212D0">
        <w:rPr>
          <w:rFonts w:cs="Arial"/>
          <w:szCs w:val="24"/>
        </w:rPr>
        <w:t>(</w:t>
      </w:r>
      <w:r w:rsidRPr="009212D0">
        <w:rPr>
          <w:rFonts w:cs="Arial"/>
          <w:szCs w:val="24"/>
        </w:rPr>
        <w:t>a</w:t>
      </w:r>
      <w:r w:rsidR="00AF57C9" w:rsidRPr="009212D0">
        <w:rPr>
          <w:rFonts w:cs="Arial"/>
          <w:szCs w:val="24"/>
        </w:rPr>
        <w:t xml:space="preserve">) </w:t>
      </w:r>
      <w:r w:rsidRPr="009212D0">
        <w:rPr>
          <w:rFonts w:cs="Arial"/>
          <w:szCs w:val="24"/>
        </w:rPr>
        <w:t xml:space="preserve">debe actualizar el valor de la obligación contingente con el valor aprobado para conciliar por esta instancia administrativa. En caso de que el </w:t>
      </w:r>
      <w:r w:rsidR="00F95A4E" w:rsidRPr="009212D0">
        <w:rPr>
          <w:rFonts w:cs="Arial"/>
          <w:szCs w:val="24"/>
        </w:rPr>
        <w:t>C</w:t>
      </w:r>
      <w:r w:rsidRPr="009212D0">
        <w:rPr>
          <w:rFonts w:cs="Arial"/>
          <w:szCs w:val="24"/>
        </w:rPr>
        <w:t xml:space="preserve">omité de </w:t>
      </w:r>
      <w:r w:rsidR="00F95A4E" w:rsidRPr="009212D0">
        <w:rPr>
          <w:rFonts w:cs="Arial"/>
          <w:szCs w:val="24"/>
        </w:rPr>
        <w:t>C</w:t>
      </w:r>
      <w:r w:rsidRPr="009212D0">
        <w:rPr>
          <w:rFonts w:cs="Arial"/>
          <w:szCs w:val="24"/>
        </w:rPr>
        <w:t>onciliación apruebe la solicitud de conciliación y establezca un rango de negociación, debe actualizarse el valor de la obligación contingente por el extremo superior del rango aprobado. Además, debe observar lo siguiente:</w:t>
      </w:r>
    </w:p>
    <w:p w14:paraId="1A352BB1" w14:textId="77777777" w:rsidR="00AF405D" w:rsidRPr="009212D0" w:rsidRDefault="00AF405D" w:rsidP="009212D0">
      <w:pPr>
        <w:pStyle w:val="Prrafodelista"/>
        <w:suppressAutoHyphens/>
        <w:autoSpaceDN w:val="0"/>
        <w:rPr>
          <w:rFonts w:cs="Arial"/>
          <w:szCs w:val="24"/>
        </w:rPr>
      </w:pPr>
    </w:p>
    <w:p w14:paraId="0A98ADA6" w14:textId="77777777" w:rsidR="00AF405D" w:rsidRPr="009212D0" w:rsidRDefault="00AF57C9" w:rsidP="00F37392">
      <w:pPr>
        <w:pStyle w:val="Prrafodelista"/>
        <w:numPr>
          <w:ilvl w:val="1"/>
          <w:numId w:val="70"/>
        </w:numPr>
        <w:suppressAutoHyphens/>
        <w:autoSpaceDN w:val="0"/>
        <w:rPr>
          <w:rFonts w:cs="Arial"/>
          <w:szCs w:val="24"/>
        </w:rPr>
      </w:pPr>
      <w:r w:rsidRPr="009212D0">
        <w:rPr>
          <w:rFonts w:cs="Arial"/>
          <w:szCs w:val="24"/>
        </w:rPr>
        <w:t>E</w:t>
      </w:r>
      <w:r w:rsidR="004B3677" w:rsidRPr="009212D0">
        <w:rPr>
          <w:rFonts w:cs="Arial"/>
          <w:szCs w:val="24"/>
        </w:rPr>
        <w:t>n la audiencia de conciliación se llega a un acuerdo conciliatorio, el</w:t>
      </w:r>
      <w:r w:rsidRPr="009212D0">
        <w:rPr>
          <w:rFonts w:cs="Arial"/>
          <w:szCs w:val="24"/>
        </w:rPr>
        <w:t>(</w:t>
      </w:r>
      <w:r w:rsidR="004B3677" w:rsidRPr="009212D0">
        <w:rPr>
          <w:rFonts w:cs="Arial"/>
          <w:szCs w:val="24"/>
        </w:rPr>
        <w:t>a</w:t>
      </w:r>
      <w:r w:rsidRPr="009212D0">
        <w:rPr>
          <w:rFonts w:cs="Arial"/>
          <w:szCs w:val="24"/>
        </w:rPr>
        <w:t>)</w:t>
      </w:r>
      <w:r w:rsidR="004B3677" w:rsidRPr="009212D0">
        <w:rPr>
          <w:rFonts w:cs="Arial"/>
          <w:szCs w:val="24"/>
        </w:rPr>
        <w:t xml:space="preserve"> </w:t>
      </w:r>
      <w:r w:rsidRPr="009212D0">
        <w:rPr>
          <w:rFonts w:cs="Arial"/>
          <w:szCs w:val="24"/>
        </w:rPr>
        <w:t>A</w:t>
      </w:r>
      <w:r w:rsidR="004B3677" w:rsidRPr="009212D0">
        <w:rPr>
          <w:rFonts w:cs="Arial"/>
          <w:szCs w:val="24"/>
        </w:rPr>
        <w:t>poderado</w:t>
      </w:r>
      <w:r w:rsidR="00AF405D" w:rsidRPr="009212D0">
        <w:rPr>
          <w:rFonts w:cs="Arial"/>
          <w:szCs w:val="24"/>
        </w:rPr>
        <w:t>(</w:t>
      </w:r>
      <w:r w:rsidR="004B3677" w:rsidRPr="009212D0">
        <w:rPr>
          <w:rFonts w:cs="Arial"/>
          <w:szCs w:val="24"/>
        </w:rPr>
        <w:t>a</w:t>
      </w:r>
      <w:r w:rsidR="00AF405D" w:rsidRPr="009212D0">
        <w:rPr>
          <w:rFonts w:cs="Arial"/>
          <w:szCs w:val="24"/>
        </w:rPr>
        <w:t>)</w:t>
      </w:r>
      <w:r w:rsidR="004B3677" w:rsidRPr="009212D0">
        <w:rPr>
          <w:rFonts w:cs="Arial"/>
          <w:szCs w:val="24"/>
        </w:rPr>
        <w:t xml:space="preserve"> que tiene a cargo el caso debe actualizar la obligación contingente de la conciliación prejudicial por el valor total del acuerdo suscrito entre las partes.</w:t>
      </w:r>
    </w:p>
    <w:p w14:paraId="60251E60" w14:textId="21F0F3AF" w:rsidR="004B3677" w:rsidRPr="009212D0" w:rsidRDefault="004B3677" w:rsidP="00F37392">
      <w:pPr>
        <w:pStyle w:val="Prrafodelista"/>
        <w:numPr>
          <w:ilvl w:val="1"/>
          <w:numId w:val="70"/>
        </w:numPr>
        <w:suppressAutoHyphens/>
        <w:autoSpaceDN w:val="0"/>
        <w:rPr>
          <w:rFonts w:cs="Arial"/>
          <w:szCs w:val="24"/>
        </w:rPr>
      </w:pPr>
      <w:r w:rsidRPr="009212D0">
        <w:rPr>
          <w:rFonts w:cs="Arial"/>
          <w:szCs w:val="24"/>
        </w:rPr>
        <w:t>En caso de acuerdo parcial, el</w:t>
      </w:r>
      <w:r w:rsidR="00AD6F16" w:rsidRPr="009212D0">
        <w:rPr>
          <w:rFonts w:cs="Arial"/>
          <w:szCs w:val="24"/>
        </w:rPr>
        <w:t>(</w:t>
      </w:r>
      <w:r w:rsidRPr="009212D0">
        <w:rPr>
          <w:rFonts w:cs="Arial"/>
          <w:szCs w:val="24"/>
        </w:rPr>
        <w:t>a</w:t>
      </w:r>
      <w:r w:rsidR="00AD6F16" w:rsidRPr="009212D0">
        <w:rPr>
          <w:rFonts w:cs="Arial"/>
          <w:szCs w:val="24"/>
        </w:rPr>
        <w:t>)</w:t>
      </w:r>
      <w:r w:rsidRPr="009212D0">
        <w:rPr>
          <w:rFonts w:cs="Arial"/>
          <w:szCs w:val="24"/>
        </w:rPr>
        <w:t xml:space="preserve"> </w:t>
      </w:r>
      <w:r w:rsidR="00AD6F16" w:rsidRPr="009212D0">
        <w:rPr>
          <w:rFonts w:cs="Arial"/>
          <w:szCs w:val="24"/>
        </w:rPr>
        <w:t>A</w:t>
      </w:r>
      <w:r w:rsidRPr="009212D0">
        <w:rPr>
          <w:rFonts w:cs="Arial"/>
          <w:szCs w:val="24"/>
        </w:rPr>
        <w:t>poderado</w:t>
      </w:r>
      <w:r w:rsidR="00AD6F16" w:rsidRPr="009212D0">
        <w:rPr>
          <w:rFonts w:cs="Arial"/>
          <w:szCs w:val="24"/>
        </w:rPr>
        <w:t>(</w:t>
      </w:r>
      <w:r w:rsidRPr="009212D0">
        <w:rPr>
          <w:rFonts w:cs="Arial"/>
          <w:szCs w:val="24"/>
        </w:rPr>
        <w:t>a</w:t>
      </w:r>
      <w:r w:rsidR="00AD6F16" w:rsidRPr="009212D0">
        <w:rPr>
          <w:rFonts w:cs="Arial"/>
          <w:szCs w:val="24"/>
        </w:rPr>
        <w:t>)</w:t>
      </w:r>
      <w:r w:rsidRPr="009212D0">
        <w:rPr>
          <w:rFonts w:cs="Arial"/>
          <w:szCs w:val="24"/>
        </w:rPr>
        <w:t xml:space="preserve"> que tiene a cargo el caso debe actualizar la obligación contingente de la conciliación prejudicial por el valor del acuerdo parcial suscrito entre las partes.</w:t>
      </w:r>
    </w:p>
    <w:p w14:paraId="0B0B2471" w14:textId="77777777" w:rsidR="004B3677" w:rsidRPr="009212D0" w:rsidRDefault="004B3677" w:rsidP="009212D0">
      <w:pPr>
        <w:pStyle w:val="Prrafodelista"/>
        <w:ind w:left="360"/>
        <w:rPr>
          <w:rFonts w:cs="Arial"/>
          <w:szCs w:val="24"/>
        </w:rPr>
      </w:pPr>
    </w:p>
    <w:p w14:paraId="28ED9C8F" w14:textId="452A963A" w:rsidR="00AF405D" w:rsidRPr="009212D0" w:rsidRDefault="004B3677" w:rsidP="00F37392">
      <w:pPr>
        <w:pStyle w:val="Prrafodelista"/>
        <w:numPr>
          <w:ilvl w:val="0"/>
          <w:numId w:val="69"/>
        </w:numPr>
        <w:suppressAutoHyphens/>
        <w:autoSpaceDN w:val="0"/>
        <w:rPr>
          <w:rFonts w:cs="Arial"/>
          <w:szCs w:val="24"/>
        </w:rPr>
      </w:pPr>
      <w:r w:rsidRPr="009212D0">
        <w:rPr>
          <w:rFonts w:cs="Arial"/>
          <w:szCs w:val="24"/>
        </w:rPr>
        <w:t>Si en la audiencia de conciliación no se llega a un acuerdo conciliatorio, el</w:t>
      </w:r>
      <w:r w:rsidR="00AF405D" w:rsidRPr="009212D0">
        <w:rPr>
          <w:rFonts w:cs="Arial"/>
          <w:szCs w:val="24"/>
        </w:rPr>
        <w:t>(</w:t>
      </w:r>
      <w:r w:rsidRPr="009212D0">
        <w:rPr>
          <w:rFonts w:cs="Arial"/>
          <w:szCs w:val="24"/>
        </w:rPr>
        <w:t>a</w:t>
      </w:r>
      <w:r w:rsidR="00AF405D" w:rsidRPr="009212D0">
        <w:rPr>
          <w:rFonts w:cs="Arial"/>
          <w:szCs w:val="24"/>
        </w:rPr>
        <w:t>)</w:t>
      </w:r>
      <w:r w:rsidRPr="009212D0">
        <w:rPr>
          <w:rFonts w:cs="Arial"/>
          <w:szCs w:val="24"/>
        </w:rPr>
        <w:t xml:space="preserve"> </w:t>
      </w:r>
      <w:r w:rsidR="00AF405D" w:rsidRPr="009212D0">
        <w:rPr>
          <w:rFonts w:cs="Arial"/>
          <w:szCs w:val="24"/>
        </w:rPr>
        <w:t>A</w:t>
      </w:r>
      <w:r w:rsidRPr="009212D0">
        <w:rPr>
          <w:rFonts w:cs="Arial"/>
          <w:szCs w:val="24"/>
        </w:rPr>
        <w:t>poderado</w:t>
      </w:r>
      <w:r w:rsidR="00AF405D" w:rsidRPr="009212D0">
        <w:rPr>
          <w:rFonts w:cs="Arial"/>
          <w:szCs w:val="24"/>
        </w:rPr>
        <w:t>(</w:t>
      </w:r>
      <w:r w:rsidRPr="009212D0">
        <w:rPr>
          <w:rFonts w:cs="Arial"/>
          <w:szCs w:val="24"/>
        </w:rPr>
        <w:t>a</w:t>
      </w:r>
      <w:r w:rsidR="00AF405D" w:rsidRPr="009212D0">
        <w:rPr>
          <w:rFonts w:cs="Arial"/>
          <w:szCs w:val="24"/>
        </w:rPr>
        <w:t>)</w:t>
      </w:r>
      <w:r w:rsidRPr="009212D0">
        <w:rPr>
          <w:rFonts w:cs="Arial"/>
          <w:szCs w:val="24"/>
        </w:rPr>
        <w:t xml:space="preserve"> que tiene a cargo el caso debe cerrar el caso en el </w:t>
      </w:r>
      <w:proofErr w:type="spellStart"/>
      <w:r w:rsidRPr="009212D0">
        <w:rPr>
          <w:rFonts w:cs="Arial"/>
          <w:szCs w:val="24"/>
        </w:rPr>
        <w:t>eKOGUI</w:t>
      </w:r>
      <w:proofErr w:type="spellEnd"/>
      <w:r w:rsidRPr="009212D0">
        <w:rPr>
          <w:rFonts w:cs="Arial"/>
          <w:szCs w:val="24"/>
        </w:rPr>
        <w:t xml:space="preserve"> e informar a las áreas pertinentes.</w:t>
      </w:r>
    </w:p>
    <w:p w14:paraId="0DD2094A" w14:textId="77777777" w:rsidR="00A54EC6" w:rsidRPr="009212D0" w:rsidRDefault="00A54EC6" w:rsidP="009212D0">
      <w:pPr>
        <w:pStyle w:val="Prrafodelista"/>
        <w:suppressAutoHyphens/>
        <w:autoSpaceDN w:val="0"/>
        <w:rPr>
          <w:rFonts w:cs="Arial"/>
          <w:szCs w:val="24"/>
        </w:rPr>
      </w:pPr>
    </w:p>
    <w:p w14:paraId="670D67AB" w14:textId="7289FB72" w:rsidR="00AF405D" w:rsidRPr="009212D0" w:rsidRDefault="004B3677" w:rsidP="00F37392">
      <w:pPr>
        <w:pStyle w:val="Prrafodelista"/>
        <w:numPr>
          <w:ilvl w:val="0"/>
          <w:numId w:val="69"/>
        </w:numPr>
        <w:suppressAutoHyphens/>
        <w:autoSpaceDN w:val="0"/>
        <w:rPr>
          <w:rFonts w:cs="Arial"/>
          <w:szCs w:val="24"/>
        </w:rPr>
      </w:pPr>
      <w:r w:rsidRPr="009212D0">
        <w:rPr>
          <w:rFonts w:cs="Arial"/>
          <w:szCs w:val="24"/>
        </w:rPr>
        <w:t>Si el</w:t>
      </w:r>
      <w:r w:rsidR="00AF405D" w:rsidRPr="009212D0">
        <w:rPr>
          <w:rFonts w:cs="Arial"/>
          <w:szCs w:val="24"/>
        </w:rPr>
        <w:t>(</w:t>
      </w:r>
      <w:r w:rsidRPr="009212D0">
        <w:rPr>
          <w:rFonts w:cs="Arial"/>
          <w:szCs w:val="24"/>
        </w:rPr>
        <w:t>a</w:t>
      </w:r>
      <w:r w:rsidR="00AF405D" w:rsidRPr="009212D0">
        <w:rPr>
          <w:rFonts w:cs="Arial"/>
          <w:szCs w:val="24"/>
        </w:rPr>
        <w:t>)</w:t>
      </w:r>
      <w:r w:rsidRPr="009212D0">
        <w:rPr>
          <w:rFonts w:cs="Arial"/>
          <w:szCs w:val="24"/>
        </w:rPr>
        <w:t xml:space="preserve"> </w:t>
      </w:r>
      <w:r w:rsidR="00AF405D" w:rsidRPr="009212D0">
        <w:rPr>
          <w:rFonts w:cs="Arial"/>
          <w:szCs w:val="24"/>
        </w:rPr>
        <w:t>J</w:t>
      </w:r>
      <w:r w:rsidRPr="009212D0">
        <w:rPr>
          <w:rFonts w:cs="Arial"/>
          <w:szCs w:val="24"/>
        </w:rPr>
        <w:t>uez</w:t>
      </w:r>
      <w:r w:rsidR="00AF405D" w:rsidRPr="009212D0">
        <w:rPr>
          <w:rFonts w:cs="Arial"/>
          <w:szCs w:val="24"/>
        </w:rPr>
        <w:t>(</w:t>
      </w:r>
      <w:r w:rsidRPr="009212D0">
        <w:rPr>
          <w:rFonts w:cs="Arial"/>
          <w:szCs w:val="24"/>
        </w:rPr>
        <w:t>a</w:t>
      </w:r>
      <w:r w:rsidR="00AF405D" w:rsidRPr="009212D0">
        <w:rPr>
          <w:rFonts w:cs="Arial"/>
          <w:szCs w:val="24"/>
        </w:rPr>
        <w:t>)</w:t>
      </w:r>
      <w:r w:rsidRPr="009212D0">
        <w:rPr>
          <w:rFonts w:cs="Arial"/>
          <w:szCs w:val="24"/>
        </w:rPr>
        <w:t xml:space="preserve"> imprueba el acuerdo conciliatorio, el</w:t>
      </w:r>
      <w:r w:rsidR="00AF7EF1" w:rsidRPr="009212D0">
        <w:rPr>
          <w:rFonts w:cs="Arial"/>
          <w:szCs w:val="24"/>
        </w:rPr>
        <w:t>(</w:t>
      </w:r>
      <w:r w:rsidRPr="009212D0">
        <w:rPr>
          <w:rFonts w:cs="Arial"/>
          <w:szCs w:val="24"/>
        </w:rPr>
        <w:t>a</w:t>
      </w:r>
      <w:r w:rsidR="00AF7EF1" w:rsidRPr="009212D0">
        <w:rPr>
          <w:rFonts w:cs="Arial"/>
          <w:szCs w:val="24"/>
        </w:rPr>
        <w:t>)</w:t>
      </w:r>
      <w:r w:rsidRPr="009212D0">
        <w:rPr>
          <w:rFonts w:cs="Arial"/>
          <w:szCs w:val="24"/>
        </w:rPr>
        <w:t xml:space="preserve"> </w:t>
      </w:r>
      <w:r w:rsidR="00AF7EF1" w:rsidRPr="009212D0">
        <w:rPr>
          <w:rFonts w:cs="Arial"/>
          <w:szCs w:val="24"/>
        </w:rPr>
        <w:t>A</w:t>
      </w:r>
      <w:r w:rsidRPr="009212D0">
        <w:rPr>
          <w:rFonts w:cs="Arial"/>
          <w:szCs w:val="24"/>
        </w:rPr>
        <w:t>poderado</w:t>
      </w:r>
      <w:r w:rsidR="00AF7EF1" w:rsidRPr="009212D0">
        <w:rPr>
          <w:rFonts w:cs="Arial"/>
          <w:szCs w:val="24"/>
        </w:rPr>
        <w:t>(</w:t>
      </w:r>
      <w:r w:rsidRPr="009212D0">
        <w:rPr>
          <w:rFonts w:cs="Arial"/>
          <w:szCs w:val="24"/>
        </w:rPr>
        <w:t>a</w:t>
      </w:r>
      <w:r w:rsidR="00AF7EF1" w:rsidRPr="009212D0">
        <w:rPr>
          <w:rFonts w:cs="Arial"/>
          <w:szCs w:val="24"/>
        </w:rPr>
        <w:t>)</w:t>
      </w:r>
      <w:r w:rsidRPr="009212D0">
        <w:rPr>
          <w:rFonts w:cs="Arial"/>
          <w:szCs w:val="24"/>
        </w:rPr>
        <w:t xml:space="preserve"> que tiene a cargo el caso debe cerrar el caso en el </w:t>
      </w:r>
      <w:proofErr w:type="spellStart"/>
      <w:r w:rsidRPr="009212D0">
        <w:rPr>
          <w:rFonts w:cs="Arial"/>
          <w:szCs w:val="24"/>
        </w:rPr>
        <w:t>eKOGUI</w:t>
      </w:r>
      <w:proofErr w:type="spellEnd"/>
      <w:r w:rsidRPr="009212D0">
        <w:rPr>
          <w:rFonts w:cs="Arial"/>
          <w:szCs w:val="24"/>
        </w:rPr>
        <w:t xml:space="preserve"> e informar a las áreas pertinentes.</w:t>
      </w:r>
    </w:p>
    <w:p w14:paraId="20B354A6" w14:textId="449AFE54" w:rsidR="00AF405D" w:rsidRPr="009212D0" w:rsidRDefault="004B3677" w:rsidP="00F37392">
      <w:pPr>
        <w:pStyle w:val="Prrafodelista"/>
        <w:numPr>
          <w:ilvl w:val="0"/>
          <w:numId w:val="69"/>
        </w:numPr>
        <w:suppressAutoHyphens/>
        <w:autoSpaceDN w:val="0"/>
        <w:rPr>
          <w:rFonts w:cs="Arial"/>
          <w:szCs w:val="24"/>
        </w:rPr>
      </w:pPr>
      <w:r w:rsidRPr="009212D0">
        <w:rPr>
          <w:rFonts w:cs="Arial"/>
          <w:szCs w:val="24"/>
        </w:rPr>
        <w:lastRenderedPageBreak/>
        <w:t>Si el</w:t>
      </w:r>
      <w:r w:rsidR="00AF405D" w:rsidRPr="009212D0">
        <w:rPr>
          <w:rFonts w:cs="Arial"/>
          <w:szCs w:val="24"/>
        </w:rPr>
        <w:t>(</w:t>
      </w:r>
      <w:r w:rsidRPr="009212D0">
        <w:rPr>
          <w:rFonts w:cs="Arial"/>
          <w:szCs w:val="24"/>
        </w:rPr>
        <w:t>a</w:t>
      </w:r>
      <w:r w:rsidR="00AF405D" w:rsidRPr="009212D0">
        <w:rPr>
          <w:rFonts w:cs="Arial"/>
          <w:szCs w:val="24"/>
        </w:rPr>
        <w:t>)</w:t>
      </w:r>
      <w:r w:rsidRPr="009212D0">
        <w:rPr>
          <w:rFonts w:cs="Arial"/>
          <w:szCs w:val="24"/>
        </w:rPr>
        <w:t xml:space="preserve"> Procurador</w:t>
      </w:r>
      <w:r w:rsidR="00AF405D" w:rsidRPr="009212D0">
        <w:rPr>
          <w:rFonts w:cs="Arial"/>
          <w:szCs w:val="24"/>
        </w:rPr>
        <w:t>(</w:t>
      </w:r>
      <w:r w:rsidRPr="009212D0">
        <w:rPr>
          <w:rFonts w:cs="Arial"/>
          <w:szCs w:val="24"/>
        </w:rPr>
        <w:t>a</w:t>
      </w:r>
      <w:r w:rsidR="00AF405D" w:rsidRPr="009212D0">
        <w:rPr>
          <w:rFonts w:cs="Arial"/>
          <w:szCs w:val="24"/>
        </w:rPr>
        <w:t>)</w:t>
      </w:r>
      <w:r w:rsidRPr="009212D0">
        <w:rPr>
          <w:rFonts w:cs="Arial"/>
          <w:szCs w:val="24"/>
        </w:rPr>
        <w:t xml:space="preserve"> o el</w:t>
      </w:r>
      <w:r w:rsidR="00AF405D" w:rsidRPr="009212D0">
        <w:rPr>
          <w:rFonts w:cs="Arial"/>
          <w:szCs w:val="24"/>
        </w:rPr>
        <w:t>(</w:t>
      </w:r>
      <w:r w:rsidRPr="009212D0">
        <w:rPr>
          <w:rFonts w:cs="Arial"/>
          <w:szCs w:val="24"/>
        </w:rPr>
        <w:t>a</w:t>
      </w:r>
      <w:r w:rsidR="00AF405D" w:rsidRPr="009212D0">
        <w:rPr>
          <w:rFonts w:cs="Arial"/>
          <w:szCs w:val="24"/>
        </w:rPr>
        <w:t>)</w:t>
      </w:r>
      <w:r w:rsidRPr="009212D0">
        <w:rPr>
          <w:rFonts w:cs="Arial"/>
          <w:szCs w:val="24"/>
        </w:rPr>
        <w:t xml:space="preserve"> Juez</w:t>
      </w:r>
      <w:r w:rsidR="00AF405D" w:rsidRPr="009212D0">
        <w:rPr>
          <w:rFonts w:cs="Arial"/>
          <w:szCs w:val="24"/>
        </w:rPr>
        <w:t>(</w:t>
      </w:r>
      <w:r w:rsidRPr="009212D0">
        <w:rPr>
          <w:rFonts w:cs="Arial"/>
          <w:szCs w:val="24"/>
        </w:rPr>
        <w:t>a</w:t>
      </w:r>
      <w:r w:rsidR="00AF405D" w:rsidRPr="009212D0">
        <w:rPr>
          <w:rFonts w:cs="Arial"/>
          <w:szCs w:val="24"/>
        </w:rPr>
        <w:t>)</w:t>
      </w:r>
      <w:r w:rsidRPr="009212D0">
        <w:rPr>
          <w:rFonts w:cs="Arial"/>
          <w:szCs w:val="24"/>
        </w:rPr>
        <w:t xml:space="preserve"> devuelve el acuerdo conciliatorio para reconsideración por parte del </w:t>
      </w:r>
      <w:r w:rsidR="00F95A4E" w:rsidRPr="009212D0">
        <w:rPr>
          <w:rFonts w:cs="Arial"/>
          <w:szCs w:val="24"/>
        </w:rPr>
        <w:t>C</w:t>
      </w:r>
      <w:r w:rsidRPr="009212D0">
        <w:rPr>
          <w:rFonts w:cs="Arial"/>
          <w:szCs w:val="24"/>
        </w:rPr>
        <w:t xml:space="preserve">omité de </w:t>
      </w:r>
      <w:r w:rsidR="00F95A4E" w:rsidRPr="009212D0">
        <w:rPr>
          <w:rFonts w:cs="Arial"/>
          <w:szCs w:val="24"/>
        </w:rPr>
        <w:t>C</w:t>
      </w:r>
      <w:r w:rsidRPr="009212D0">
        <w:rPr>
          <w:rFonts w:cs="Arial"/>
          <w:szCs w:val="24"/>
        </w:rPr>
        <w:t>onciliación, el valor de la provisión se debe actualizar conforme a la decisión del comité</w:t>
      </w:r>
      <w:r w:rsidR="00AF1ECF" w:rsidRPr="009212D0">
        <w:rPr>
          <w:rFonts w:cs="Arial"/>
          <w:szCs w:val="24"/>
        </w:rPr>
        <w:t xml:space="preserve">, e informar a la Dirección </w:t>
      </w:r>
      <w:r w:rsidR="003458FA" w:rsidRPr="009212D0">
        <w:rPr>
          <w:rFonts w:cs="Arial"/>
          <w:szCs w:val="24"/>
        </w:rPr>
        <w:t>a</w:t>
      </w:r>
      <w:r w:rsidR="00AF1ECF" w:rsidRPr="009212D0">
        <w:rPr>
          <w:rFonts w:cs="Arial"/>
          <w:szCs w:val="24"/>
        </w:rPr>
        <w:t xml:space="preserve">dministrativa y </w:t>
      </w:r>
      <w:r w:rsidR="003458FA" w:rsidRPr="009212D0">
        <w:rPr>
          <w:rFonts w:cs="Arial"/>
          <w:szCs w:val="24"/>
        </w:rPr>
        <w:t>f</w:t>
      </w:r>
      <w:r w:rsidR="00AF1ECF" w:rsidRPr="009212D0">
        <w:rPr>
          <w:rFonts w:cs="Arial"/>
          <w:szCs w:val="24"/>
        </w:rPr>
        <w:t>inanciera y al</w:t>
      </w:r>
      <w:r w:rsidR="00AF405D" w:rsidRPr="009212D0">
        <w:rPr>
          <w:rFonts w:cs="Arial"/>
          <w:szCs w:val="24"/>
        </w:rPr>
        <w:t>(a)</w:t>
      </w:r>
      <w:r w:rsidR="00AF1ECF" w:rsidRPr="009212D0">
        <w:rPr>
          <w:rFonts w:cs="Arial"/>
          <w:szCs w:val="24"/>
        </w:rPr>
        <w:t xml:space="preserve"> </w:t>
      </w:r>
      <w:r w:rsidR="00AF405D" w:rsidRPr="009212D0">
        <w:rPr>
          <w:rFonts w:cs="Arial"/>
          <w:szCs w:val="24"/>
        </w:rPr>
        <w:t>C</w:t>
      </w:r>
      <w:r w:rsidR="00AF1ECF" w:rsidRPr="009212D0">
        <w:rPr>
          <w:rFonts w:cs="Arial"/>
          <w:szCs w:val="24"/>
        </w:rPr>
        <w:t>oordinador</w:t>
      </w:r>
      <w:r w:rsidR="00AF405D" w:rsidRPr="009212D0">
        <w:rPr>
          <w:rFonts w:cs="Arial"/>
          <w:szCs w:val="24"/>
        </w:rPr>
        <w:t>(a)</w:t>
      </w:r>
      <w:r w:rsidR="00AF1ECF" w:rsidRPr="009212D0">
        <w:rPr>
          <w:rFonts w:cs="Arial"/>
          <w:szCs w:val="24"/>
        </w:rPr>
        <w:t xml:space="preserve"> del </w:t>
      </w:r>
      <w:r w:rsidR="00AF405D" w:rsidRPr="009212D0">
        <w:rPr>
          <w:rFonts w:cs="Arial"/>
          <w:szCs w:val="24"/>
        </w:rPr>
        <w:t>G</w:t>
      </w:r>
      <w:r w:rsidR="00AF1ECF" w:rsidRPr="009212D0">
        <w:rPr>
          <w:rFonts w:cs="Arial"/>
          <w:szCs w:val="24"/>
        </w:rPr>
        <w:t xml:space="preserve">rupo </w:t>
      </w:r>
      <w:r w:rsidR="00AF405D" w:rsidRPr="009212D0">
        <w:rPr>
          <w:rFonts w:cs="Arial"/>
          <w:szCs w:val="24"/>
        </w:rPr>
        <w:t>I</w:t>
      </w:r>
      <w:r w:rsidR="00AF1ECF" w:rsidRPr="009212D0">
        <w:rPr>
          <w:rFonts w:cs="Arial"/>
          <w:szCs w:val="24"/>
        </w:rPr>
        <w:t xml:space="preserve">nterno de </w:t>
      </w:r>
      <w:r w:rsidR="00AF405D" w:rsidRPr="009212D0">
        <w:rPr>
          <w:rFonts w:cs="Arial"/>
          <w:szCs w:val="24"/>
        </w:rPr>
        <w:t>T</w:t>
      </w:r>
      <w:r w:rsidR="00AF1ECF" w:rsidRPr="009212D0">
        <w:rPr>
          <w:rFonts w:cs="Arial"/>
          <w:szCs w:val="24"/>
        </w:rPr>
        <w:t xml:space="preserve">rabajo de </w:t>
      </w:r>
      <w:r w:rsidR="00AF405D" w:rsidRPr="009212D0">
        <w:rPr>
          <w:rFonts w:cs="Arial"/>
          <w:szCs w:val="24"/>
        </w:rPr>
        <w:t>G</w:t>
      </w:r>
      <w:r w:rsidR="00AF1ECF" w:rsidRPr="009212D0">
        <w:rPr>
          <w:rFonts w:cs="Arial"/>
          <w:szCs w:val="24"/>
        </w:rPr>
        <w:t>estión financiera o a quien haga sus veces.</w:t>
      </w:r>
    </w:p>
    <w:p w14:paraId="3CFC3DAD" w14:textId="77777777" w:rsidR="00A54EC6" w:rsidRPr="009212D0" w:rsidRDefault="00A54EC6" w:rsidP="009212D0">
      <w:pPr>
        <w:suppressAutoHyphens/>
        <w:autoSpaceDN w:val="0"/>
        <w:rPr>
          <w:rFonts w:cs="Arial"/>
          <w:szCs w:val="24"/>
        </w:rPr>
      </w:pPr>
    </w:p>
    <w:p w14:paraId="47214255" w14:textId="2EA14EC7" w:rsidR="00AF405D" w:rsidRPr="009212D0" w:rsidRDefault="004B3677" w:rsidP="00F37392">
      <w:pPr>
        <w:pStyle w:val="Prrafodelista"/>
        <w:numPr>
          <w:ilvl w:val="0"/>
          <w:numId w:val="69"/>
        </w:numPr>
        <w:suppressAutoHyphens/>
        <w:autoSpaceDN w:val="0"/>
        <w:rPr>
          <w:rFonts w:cs="Arial"/>
          <w:szCs w:val="24"/>
        </w:rPr>
      </w:pPr>
      <w:r w:rsidRPr="009212D0">
        <w:rPr>
          <w:rFonts w:cs="Arial"/>
          <w:szCs w:val="24"/>
        </w:rPr>
        <w:t>Si el</w:t>
      </w:r>
      <w:r w:rsidR="00AF405D" w:rsidRPr="009212D0">
        <w:rPr>
          <w:rFonts w:cs="Arial"/>
          <w:szCs w:val="24"/>
        </w:rPr>
        <w:t>(</w:t>
      </w:r>
      <w:r w:rsidRPr="009212D0">
        <w:rPr>
          <w:rFonts w:cs="Arial"/>
          <w:szCs w:val="24"/>
        </w:rPr>
        <w:t>a</w:t>
      </w:r>
      <w:r w:rsidR="00AF405D" w:rsidRPr="009212D0">
        <w:rPr>
          <w:rFonts w:cs="Arial"/>
          <w:szCs w:val="24"/>
        </w:rPr>
        <w:t>)</w:t>
      </w:r>
      <w:r w:rsidRPr="009212D0">
        <w:rPr>
          <w:rFonts w:cs="Arial"/>
          <w:szCs w:val="24"/>
        </w:rPr>
        <w:t xml:space="preserve"> Juez</w:t>
      </w:r>
      <w:r w:rsidR="00AF405D" w:rsidRPr="009212D0">
        <w:rPr>
          <w:rFonts w:cs="Arial"/>
          <w:szCs w:val="24"/>
        </w:rPr>
        <w:t>(</w:t>
      </w:r>
      <w:r w:rsidRPr="009212D0">
        <w:rPr>
          <w:rFonts w:cs="Arial"/>
          <w:szCs w:val="24"/>
        </w:rPr>
        <w:t>a</w:t>
      </w:r>
      <w:r w:rsidR="00AF405D" w:rsidRPr="009212D0">
        <w:rPr>
          <w:rFonts w:cs="Arial"/>
          <w:szCs w:val="24"/>
        </w:rPr>
        <w:t>)</w:t>
      </w:r>
      <w:r w:rsidRPr="009212D0">
        <w:rPr>
          <w:rFonts w:cs="Arial"/>
          <w:szCs w:val="24"/>
        </w:rPr>
        <w:t xml:space="preserve"> aprueba la conciliación, el</w:t>
      </w:r>
      <w:r w:rsidR="00AF405D" w:rsidRPr="009212D0">
        <w:rPr>
          <w:rFonts w:cs="Arial"/>
          <w:szCs w:val="24"/>
        </w:rPr>
        <w:t>(</w:t>
      </w:r>
      <w:r w:rsidRPr="009212D0">
        <w:rPr>
          <w:rFonts w:cs="Arial"/>
          <w:szCs w:val="24"/>
        </w:rPr>
        <w:t>a</w:t>
      </w:r>
      <w:r w:rsidR="00AF405D" w:rsidRPr="009212D0">
        <w:rPr>
          <w:rFonts w:cs="Arial"/>
          <w:szCs w:val="24"/>
        </w:rPr>
        <w:t>) A</w:t>
      </w:r>
      <w:r w:rsidRPr="009212D0">
        <w:rPr>
          <w:rFonts w:cs="Arial"/>
          <w:szCs w:val="24"/>
        </w:rPr>
        <w:t>poderado</w:t>
      </w:r>
      <w:r w:rsidR="00AF405D" w:rsidRPr="009212D0">
        <w:rPr>
          <w:rFonts w:cs="Arial"/>
          <w:szCs w:val="24"/>
        </w:rPr>
        <w:t>(</w:t>
      </w:r>
      <w:r w:rsidRPr="009212D0">
        <w:rPr>
          <w:rFonts w:cs="Arial"/>
          <w:szCs w:val="24"/>
        </w:rPr>
        <w:t>a</w:t>
      </w:r>
      <w:r w:rsidR="00AF405D" w:rsidRPr="009212D0">
        <w:rPr>
          <w:rFonts w:cs="Arial"/>
          <w:szCs w:val="24"/>
        </w:rPr>
        <w:t>)</w:t>
      </w:r>
      <w:r w:rsidRPr="009212D0">
        <w:rPr>
          <w:rFonts w:cs="Arial"/>
          <w:szCs w:val="24"/>
        </w:rPr>
        <w:t xml:space="preserve"> que tiene a cargo el caso, debe actualizar el </w:t>
      </w:r>
      <w:proofErr w:type="spellStart"/>
      <w:r w:rsidRPr="009212D0">
        <w:rPr>
          <w:rFonts w:cs="Arial"/>
          <w:szCs w:val="24"/>
        </w:rPr>
        <w:t>eKOGUI</w:t>
      </w:r>
      <w:proofErr w:type="spellEnd"/>
      <w:r w:rsidRPr="009212D0">
        <w:rPr>
          <w:rFonts w:cs="Arial"/>
          <w:szCs w:val="24"/>
        </w:rPr>
        <w:t xml:space="preserve"> e informar a la Dirección </w:t>
      </w:r>
      <w:r w:rsidR="003458FA" w:rsidRPr="009212D0">
        <w:rPr>
          <w:rFonts w:cs="Arial"/>
          <w:szCs w:val="24"/>
        </w:rPr>
        <w:t>a</w:t>
      </w:r>
      <w:r w:rsidRPr="009212D0">
        <w:rPr>
          <w:rFonts w:cs="Arial"/>
          <w:szCs w:val="24"/>
        </w:rPr>
        <w:t xml:space="preserve">dministrativa y </w:t>
      </w:r>
      <w:r w:rsidR="003458FA" w:rsidRPr="009212D0">
        <w:rPr>
          <w:rFonts w:cs="Arial"/>
          <w:szCs w:val="24"/>
        </w:rPr>
        <w:t>f</w:t>
      </w:r>
      <w:r w:rsidRPr="009212D0">
        <w:rPr>
          <w:rFonts w:cs="Arial"/>
          <w:szCs w:val="24"/>
        </w:rPr>
        <w:t>inanciera y al</w:t>
      </w:r>
      <w:r w:rsidR="00AF405D" w:rsidRPr="009212D0">
        <w:rPr>
          <w:rFonts w:cs="Arial"/>
          <w:szCs w:val="24"/>
        </w:rPr>
        <w:t>(a)</w:t>
      </w:r>
      <w:r w:rsidRPr="009212D0">
        <w:rPr>
          <w:rFonts w:cs="Arial"/>
          <w:szCs w:val="24"/>
        </w:rPr>
        <w:t xml:space="preserve"> </w:t>
      </w:r>
      <w:r w:rsidR="00AF405D" w:rsidRPr="009212D0">
        <w:rPr>
          <w:rFonts w:cs="Arial"/>
          <w:szCs w:val="24"/>
        </w:rPr>
        <w:t>C</w:t>
      </w:r>
      <w:r w:rsidRPr="009212D0">
        <w:rPr>
          <w:rFonts w:cs="Arial"/>
          <w:szCs w:val="24"/>
        </w:rPr>
        <w:t>oordinador</w:t>
      </w:r>
      <w:r w:rsidR="00AF405D" w:rsidRPr="009212D0">
        <w:rPr>
          <w:rFonts w:cs="Arial"/>
          <w:szCs w:val="24"/>
        </w:rPr>
        <w:t>(a)</w:t>
      </w:r>
      <w:r w:rsidRPr="009212D0">
        <w:rPr>
          <w:rFonts w:cs="Arial"/>
          <w:szCs w:val="24"/>
        </w:rPr>
        <w:t xml:space="preserve"> del </w:t>
      </w:r>
      <w:r w:rsidR="00AF405D" w:rsidRPr="009212D0">
        <w:rPr>
          <w:rFonts w:cs="Arial"/>
          <w:szCs w:val="24"/>
        </w:rPr>
        <w:t>G</w:t>
      </w:r>
      <w:r w:rsidRPr="009212D0">
        <w:rPr>
          <w:rFonts w:cs="Arial"/>
          <w:szCs w:val="24"/>
        </w:rPr>
        <w:t xml:space="preserve">rupo </w:t>
      </w:r>
      <w:r w:rsidR="00AF405D" w:rsidRPr="009212D0">
        <w:rPr>
          <w:rFonts w:cs="Arial"/>
          <w:szCs w:val="24"/>
        </w:rPr>
        <w:t>I</w:t>
      </w:r>
      <w:r w:rsidRPr="009212D0">
        <w:rPr>
          <w:rFonts w:cs="Arial"/>
          <w:szCs w:val="24"/>
        </w:rPr>
        <w:t xml:space="preserve">nterno de </w:t>
      </w:r>
      <w:r w:rsidR="00AF405D" w:rsidRPr="009212D0">
        <w:rPr>
          <w:rFonts w:cs="Arial"/>
          <w:szCs w:val="24"/>
        </w:rPr>
        <w:t>T</w:t>
      </w:r>
      <w:r w:rsidRPr="009212D0">
        <w:rPr>
          <w:rFonts w:cs="Arial"/>
          <w:szCs w:val="24"/>
        </w:rPr>
        <w:t xml:space="preserve">rabajo de </w:t>
      </w:r>
      <w:r w:rsidR="00AF405D" w:rsidRPr="009212D0">
        <w:rPr>
          <w:rFonts w:cs="Arial"/>
          <w:szCs w:val="24"/>
        </w:rPr>
        <w:t>G</w:t>
      </w:r>
      <w:r w:rsidRPr="009212D0">
        <w:rPr>
          <w:rFonts w:cs="Arial"/>
          <w:szCs w:val="24"/>
        </w:rPr>
        <w:t>estión financiera o a quien haga sus veces, para que lo registre como una cuenta por pagar.</w:t>
      </w:r>
    </w:p>
    <w:p w14:paraId="1E9D2B66" w14:textId="77777777" w:rsidR="00A54EC6" w:rsidRPr="009212D0" w:rsidRDefault="00A54EC6" w:rsidP="009212D0">
      <w:pPr>
        <w:suppressAutoHyphens/>
        <w:autoSpaceDN w:val="0"/>
        <w:rPr>
          <w:rFonts w:cs="Arial"/>
          <w:szCs w:val="24"/>
        </w:rPr>
      </w:pPr>
    </w:p>
    <w:p w14:paraId="2E074EF8" w14:textId="1EEEB84E" w:rsidR="004B3677" w:rsidRPr="009212D0" w:rsidRDefault="004B3677" w:rsidP="00F37392">
      <w:pPr>
        <w:pStyle w:val="Prrafodelista"/>
        <w:numPr>
          <w:ilvl w:val="0"/>
          <w:numId w:val="69"/>
        </w:numPr>
        <w:suppressAutoHyphens/>
        <w:autoSpaceDN w:val="0"/>
        <w:rPr>
          <w:rFonts w:cs="Arial"/>
          <w:szCs w:val="24"/>
        </w:rPr>
      </w:pPr>
      <w:r w:rsidRPr="009212D0">
        <w:rPr>
          <w:rFonts w:cs="Arial"/>
          <w:color w:val="000000"/>
          <w:szCs w:val="24"/>
        </w:rPr>
        <w:t>Vencido el término de seis (6) meses, contado a partir de la solicitud de conciliación, sin que se hubiese celebrado la audiencia de conciliación, el</w:t>
      </w:r>
      <w:r w:rsidR="00AF405D" w:rsidRPr="009212D0">
        <w:rPr>
          <w:rFonts w:cs="Arial"/>
          <w:color w:val="000000"/>
          <w:szCs w:val="24"/>
        </w:rPr>
        <w:t>(</w:t>
      </w:r>
      <w:r w:rsidRPr="009212D0">
        <w:rPr>
          <w:rFonts w:cs="Arial"/>
          <w:color w:val="000000"/>
          <w:szCs w:val="24"/>
        </w:rPr>
        <w:t>a</w:t>
      </w:r>
      <w:r w:rsidR="00AF405D" w:rsidRPr="009212D0">
        <w:rPr>
          <w:rFonts w:cs="Arial"/>
          <w:color w:val="000000"/>
          <w:szCs w:val="24"/>
        </w:rPr>
        <w:t>)</w:t>
      </w:r>
      <w:r w:rsidRPr="009212D0">
        <w:rPr>
          <w:rFonts w:cs="Arial"/>
          <w:color w:val="000000"/>
          <w:szCs w:val="24"/>
        </w:rPr>
        <w:t xml:space="preserve"> </w:t>
      </w:r>
      <w:r w:rsidR="00AF405D" w:rsidRPr="009212D0">
        <w:rPr>
          <w:rFonts w:cs="Arial"/>
          <w:color w:val="000000"/>
          <w:szCs w:val="24"/>
        </w:rPr>
        <w:t>A</w:t>
      </w:r>
      <w:r w:rsidRPr="009212D0">
        <w:rPr>
          <w:rFonts w:cs="Arial"/>
          <w:color w:val="000000"/>
          <w:szCs w:val="24"/>
        </w:rPr>
        <w:t>poderado</w:t>
      </w:r>
      <w:r w:rsidR="00AF405D" w:rsidRPr="009212D0">
        <w:rPr>
          <w:rFonts w:cs="Arial"/>
          <w:color w:val="000000"/>
          <w:szCs w:val="24"/>
        </w:rPr>
        <w:t>(</w:t>
      </w:r>
      <w:r w:rsidRPr="009212D0">
        <w:rPr>
          <w:rFonts w:cs="Arial"/>
          <w:color w:val="000000"/>
          <w:szCs w:val="24"/>
        </w:rPr>
        <w:t>a</w:t>
      </w:r>
      <w:r w:rsidR="00AF405D" w:rsidRPr="009212D0">
        <w:rPr>
          <w:rFonts w:cs="Arial"/>
          <w:color w:val="000000"/>
          <w:szCs w:val="24"/>
        </w:rPr>
        <w:t>)</w:t>
      </w:r>
      <w:r w:rsidRPr="009212D0">
        <w:rPr>
          <w:rFonts w:cs="Arial"/>
          <w:color w:val="000000"/>
          <w:szCs w:val="24"/>
        </w:rPr>
        <w:t xml:space="preserve"> encargado</w:t>
      </w:r>
      <w:r w:rsidR="00AF405D" w:rsidRPr="009212D0">
        <w:rPr>
          <w:rFonts w:cs="Arial"/>
          <w:color w:val="000000"/>
          <w:szCs w:val="24"/>
        </w:rPr>
        <w:t>(</w:t>
      </w:r>
      <w:r w:rsidRPr="009212D0">
        <w:rPr>
          <w:rFonts w:cs="Arial"/>
          <w:color w:val="000000"/>
          <w:szCs w:val="24"/>
        </w:rPr>
        <w:t>a</w:t>
      </w:r>
      <w:r w:rsidR="00AF405D" w:rsidRPr="009212D0">
        <w:rPr>
          <w:rFonts w:cs="Arial"/>
          <w:color w:val="000000"/>
          <w:szCs w:val="24"/>
        </w:rPr>
        <w:t>)</w:t>
      </w:r>
      <w:r w:rsidRPr="009212D0">
        <w:rPr>
          <w:rFonts w:cs="Arial"/>
          <w:color w:val="000000"/>
          <w:szCs w:val="24"/>
        </w:rPr>
        <w:t xml:space="preserve"> del caso debe cerrar el caso en el </w:t>
      </w:r>
      <w:proofErr w:type="spellStart"/>
      <w:r w:rsidRPr="009212D0">
        <w:rPr>
          <w:rFonts w:cs="Arial"/>
          <w:color w:val="000000"/>
          <w:szCs w:val="24"/>
        </w:rPr>
        <w:t>eKOGUI</w:t>
      </w:r>
      <w:proofErr w:type="spellEnd"/>
      <w:r w:rsidRPr="009212D0">
        <w:rPr>
          <w:rFonts w:cs="Arial"/>
          <w:color w:val="000000"/>
          <w:szCs w:val="24"/>
        </w:rPr>
        <w:t xml:space="preserve"> e informar a las áreas correspondientes.</w:t>
      </w:r>
    </w:p>
    <w:p w14:paraId="696D3C09" w14:textId="77777777" w:rsidR="004B3677" w:rsidRPr="009212D0" w:rsidRDefault="004B3677" w:rsidP="009212D0">
      <w:pPr>
        <w:rPr>
          <w:rFonts w:cs="Arial"/>
          <w:b/>
          <w:szCs w:val="24"/>
        </w:rPr>
      </w:pPr>
    </w:p>
    <w:p w14:paraId="4E24D031" w14:textId="22FC78C3" w:rsidR="00FE18B6" w:rsidRPr="009212D0" w:rsidRDefault="00F355F6" w:rsidP="009212D0">
      <w:pPr>
        <w:ind w:left="1134" w:hanging="850"/>
        <w:rPr>
          <w:rFonts w:cs="Arial"/>
          <w:b/>
          <w:szCs w:val="24"/>
        </w:rPr>
      </w:pPr>
      <w:r w:rsidRPr="009212D0">
        <w:rPr>
          <w:rFonts w:cs="Arial"/>
          <w:b/>
          <w:szCs w:val="24"/>
        </w:rPr>
        <w:t>7.3.2.2</w:t>
      </w:r>
      <w:r w:rsidR="00E60206" w:rsidRPr="009212D0">
        <w:rPr>
          <w:rFonts w:cs="Arial"/>
          <w:b/>
          <w:szCs w:val="24"/>
        </w:rPr>
        <w:t>.</w:t>
      </w:r>
      <w:r w:rsidRPr="009212D0">
        <w:rPr>
          <w:rFonts w:cs="Arial"/>
          <w:b/>
          <w:szCs w:val="24"/>
        </w:rPr>
        <w:t xml:space="preserve"> </w:t>
      </w:r>
      <w:r w:rsidR="004B3677" w:rsidRPr="009212D0">
        <w:rPr>
          <w:rFonts w:cs="Arial"/>
          <w:b/>
          <w:szCs w:val="24"/>
        </w:rPr>
        <w:t>Metodología para el cálculo de la obligación contingente de procesos judiciales</w:t>
      </w:r>
      <w:r w:rsidR="00BF3ED7" w:rsidRPr="009212D0">
        <w:rPr>
          <w:rFonts w:cs="Arial"/>
          <w:b/>
          <w:szCs w:val="24"/>
        </w:rPr>
        <w:t xml:space="preserve"> </w:t>
      </w:r>
    </w:p>
    <w:p w14:paraId="7A7A3796" w14:textId="1A266607" w:rsidR="004B3677" w:rsidRPr="009212D0" w:rsidRDefault="004B3677" w:rsidP="009212D0">
      <w:pPr>
        <w:rPr>
          <w:rFonts w:cs="Arial"/>
          <w:szCs w:val="24"/>
        </w:rPr>
      </w:pPr>
      <w:r w:rsidRPr="009212D0">
        <w:rPr>
          <w:rFonts w:cs="Arial"/>
          <w:szCs w:val="24"/>
        </w:rPr>
        <w:t xml:space="preserve">La metodología para la determinación de la obligación contingente relacionada con los procesos judiciales excluye los procesos: a) en los cuales la entidad actúa en calidad de demandante; b) aquellos en donde no hay pretensión económica que genere erogación; c) las acciones constitucionales, excepto la reparación de los perjuicios causados a un grupo; d) de nulidad simple; e) de nulidad electoral, f) de nulidad por inconstitucionalidad; g) de control inmediato de legalidad; h) ejecutivos conexos; y i) las conciliaciones judiciales y los trámites relacionados con extensión de jurisprudencia. </w:t>
      </w:r>
    </w:p>
    <w:p w14:paraId="153888D0" w14:textId="77777777" w:rsidR="00991262" w:rsidRPr="009212D0" w:rsidRDefault="00991262" w:rsidP="009212D0">
      <w:pPr>
        <w:shd w:val="clear" w:color="auto" w:fill="FFFFFF"/>
        <w:rPr>
          <w:rFonts w:cs="Arial"/>
          <w:szCs w:val="24"/>
        </w:rPr>
      </w:pPr>
    </w:p>
    <w:p w14:paraId="28668309" w14:textId="5048D5A2" w:rsidR="004B3677" w:rsidRPr="009212D0" w:rsidRDefault="004B3677" w:rsidP="009212D0">
      <w:pPr>
        <w:shd w:val="clear" w:color="auto" w:fill="FFFFFF"/>
        <w:rPr>
          <w:rFonts w:cs="Arial"/>
          <w:szCs w:val="24"/>
        </w:rPr>
      </w:pPr>
      <w:r w:rsidRPr="009212D0">
        <w:rPr>
          <w:rFonts w:cs="Arial"/>
          <w:szCs w:val="24"/>
        </w:rPr>
        <w:lastRenderedPageBreak/>
        <w:t xml:space="preserve">A partir de la notificación de la demanda y antes de que sea contestada, se debe efectuar la primera calificación y el cálculo de la obligación contingente con su correspondiente registro, si hay lugar a ello. </w:t>
      </w:r>
    </w:p>
    <w:p w14:paraId="7FBDAA8F" w14:textId="77777777" w:rsidR="004B3677" w:rsidRPr="009212D0" w:rsidRDefault="004B3677" w:rsidP="009212D0">
      <w:pPr>
        <w:shd w:val="clear" w:color="auto" w:fill="FFFFFF"/>
        <w:rPr>
          <w:rFonts w:cs="Arial"/>
          <w:szCs w:val="24"/>
        </w:rPr>
      </w:pPr>
    </w:p>
    <w:p w14:paraId="2A453C4B" w14:textId="77777777" w:rsidR="004B3677" w:rsidRPr="009212D0" w:rsidRDefault="004B3677" w:rsidP="009212D0">
      <w:pPr>
        <w:shd w:val="clear" w:color="auto" w:fill="FFFFFF"/>
        <w:rPr>
          <w:rFonts w:cs="Arial"/>
          <w:szCs w:val="24"/>
        </w:rPr>
      </w:pPr>
      <w:r w:rsidRPr="009212D0">
        <w:rPr>
          <w:rFonts w:cs="Arial"/>
          <w:szCs w:val="24"/>
        </w:rPr>
        <w:t>En el evento en el que se profiera una sentencia no ejecutoriada, y/o cuando en el proceso existan elementos probatorios, jurisprudenciales y/o sustanciales que modifiquen la calificación previa, se debe actualizar la obligación contingente.</w:t>
      </w:r>
    </w:p>
    <w:p w14:paraId="3D26C4F7" w14:textId="77777777" w:rsidR="004B3677" w:rsidRPr="009212D0" w:rsidRDefault="004B3677" w:rsidP="009212D0">
      <w:pPr>
        <w:shd w:val="clear" w:color="auto" w:fill="FFFFFF"/>
        <w:rPr>
          <w:rFonts w:cs="Arial"/>
          <w:szCs w:val="24"/>
        </w:rPr>
      </w:pPr>
    </w:p>
    <w:p w14:paraId="135F08A8" w14:textId="09CE6CA3" w:rsidR="004B3677" w:rsidRPr="009212D0" w:rsidRDefault="004B3677" w:rsidP="009212D0">
      <w:pPr>
        <w:shd w:val="clear" w:color="auto" w:fill="FFFFFF"/>
        <w:rPr>
          <w:rFonts w:cs="Arial"/>
          <w:szCs w:val="24"/>
        </w:rPr>
      </w:pPr>
      <w:r w:rsidRPr="009212D0">
        <w:rPr>
          <w:rFonts w:cs="Arial"/>
          <w:szCs w:val="24"/>
        </w:rPr>
        <w:t>Los</w:t>
      </w:r>
      <w:r w:rsidR="00AF7EF1" w:rsidRPr="009212D0">
        <w:rPr>
          <w:rFonts w:cs="Arial"/>
          <w:szCs w:val="24"/>
        </w:rPr>
        <w:t>(</w:t>
      </w:r>
      <w:r w:rsidRPr="009212D0">
        <w:rPr>
          <w:rFonts w:cs="Arial"/>
          <w:szCs w:val="24"/>
        </w:rPr>
        <w:t>as</w:t>
      </w:r>
      <w:r w:rsidR="00AF7EF1" w:rsidRPr="009212D0">
        <w:rPr>
          <w:rFonts w:cs="Arial"/>
          <w:szCs w:val="24"/>
        </w:rPr>
        <w:t>)</w:t>
      </w:r>
      <w:r w:rsidRPr="009212D0">
        <w:rPr>
          <w:rFonts w:cs="Arial"/>
          <w:szCs w:val="24"/>
        </w:rPr>
        <w:t xml:space="preserve"> </w:t>
      </w:r>
      <w:r w:rsidR="00AF7EF1" w:rsidRPr="009212D0">
        <w:rPr>
          <w:rFonts w:cs="Arial"/>
          <w:szCs w:val="24"/>
        </w:rPr>
        <w:t>A</w:t>
      </w:r>
      <w:r w:rsidRPr="009212D0">
        <w:rPr>
          <w:rFonts w:cs="Arial"/>
          <w:szCs w:val="24"/>
        </w:rPr>
        <w:t>poderado</w:t>
      </w:r>
      <w:r w:rsidR="00AF7EF1" w:rsidRPr="009212D0">
        <w:rPr>
          <w:rFonts w:cs="Arial"/>
          <w:szCs w:val="24"/>
        </w:rPr>
        <w:t>(</w:t>
      </w:r>
      <w:r w:rsidRPr="009212D0">
        <w:rPr>
          <w:rFonts w:cs="Arial"/>
          <w:szCs w:val="24"/>
        </w:rPr>
        <w:t>as</w:t>
      </w:r>
      <w:r w:rsidR="00AF7EF1" w:rsidRPr="009212D0">
        <w:rPr>
          <w:rFonts w:cs="Arial"/>
          <w:szCs w:val="24"/>
        </w:rPr>
        <w:t>)</w:t>
      </w:r>
      <w:r w:rsidRPr="009212D0">
        <w:rPr>
          <w:rFonts w:cs="Arial"/>
          <w:szCs w:val="24"/>
        </w:rPr>
        <w:t xml:space="preserve"> de cada proceso son los encargados de efectuar la calificación del riesgo procesal y calcular la obligación contingente, siendo obligatorio informar a la Dirección</w:t>
      </w:r>
      <w:r w:rsidR="003458FA" w:rsidRPr="009212D0">
        <w:rPr>
          <w:rFonts w:cs="Arial"/>
          <w:szCs w:val="24"/>
        </w:rPr>
        <w:t xml:space="preserve"> a</w:t>
      </w:r>
      <w:r w:rsidRPr="009212D0">
        <w:rPr>
          <w:rFonts w:cs="Arial"/>
          <w:szCs w:val="24"/>
        </w:rPr>
        <w:t xml:space="preserve">dministrativa y </w:t>
      </w:r>
      <w:r w:rsidR="003458FA" w:rsidRPr="009212D0">
        <w:rPr>
          <w:rFonts w:cs="Arial"/>
          <w:szCs w:val="24"/>
        </w:rPr>
        <w:t>f</w:t>
      </w:r>
      <w:r w:rsidRPr="009212D0">
        <w:rPr>
          <w:rFonts w:cs="Arial"/>
          <w:szCs w:val="24"/>
        </w:rPr>
        <w:t>inanciera y al</w:t>
      </w:r>
      <w:r w:rsidR="00AF405D" w:rsidRPr="009212D0">
        <w:rPr>
          <w:rFonts w:cs="Arial"/>
          <w:szCs w:val="24"/>
        </w:rPr>
        <w:t>(a)</w:t>
      </w:r>
      <w:r w:rsidRPr="009212D0">
        <w:rPr>
          <w:rFonts w:cs="Arial"/>
          <w:szCs w:val="24"/>
        </w:rPr>
        <w:t xml:space="preserve"> </w:t>
      </w:r>
      <w:r w:rsidR="00AF405D" w:rsidRPr="009212D0">
        <w:rPr>
          <w:rFonts w:cs="Arial"/>
          <w:szCs w:val="24"/>
        </w:rPr>
        <w:t>C</w:t>
      </w:r>
      <w:r w:rsidRPr="009212D0">
        <w:rPr>
          <w:rFonts w:cs="Arial"/>
          <w:szCs w:val="24"/>
        </w:rPr>
        <w:t>oordinador</w:t>
      </w:r>
      <w:r w:rsidR="00AF405D" w:rsidRPr="009212D0">
        <w:rPr>
          <w:rFonts w:cs="Arial"/>
          <w:szCs w:val="24"/>
        </w:rPr>
        <w:t>(a) d</w:t>
      </w:r>
      <w:r w:rsidRPr="009212D0">
        <w:rPr>
          <w:rFonts w:cs="Arial"/>
          <w:szCs w:val="24"/>
        </w:rPr>
        <w:t xml:space="preserve">el </w:t>
      </w:r>
      <w:r w:rsidR="00AF405D" w:rsidRPr="009212D0">
        <w:rPr>
          <w:rFonts w:cs="Arial"/>
          <w:szCs w:val="24"/>
        </w:rPr>
        <w:t>G</w:t>
      </w:r>
      <w:r w:rsidRPr="009212D0">
        <w:rPr>
          <w:rFonts w:cs="Arial"/>
          <w:szCs w:val="24"/>
        </w:rPr>
        <w:t xml:space="preserve">rupo </w:t>
      </w:r>
      <w:r w:rsidR="00AF405D" w:rsidRPr="009212D0">
        <w:rPr>
          <w:rFonts w:cs="Arial"/>
          <w:szCs w:val="24"/>
        </w:rPr>
        <w:t>I</w:t>
      </w:r>
      <w:r w:rsidRPr="009212D0">
        <w:rPr>
          <w:rFonts w:cs="Arial"/>
          <w:szCs w:val="24"/>
        </w:rPr>
        <w:t xml:space="preserve">nterno de </w:t>
      </w:r>
      <w:r w:rsidR="00AF405D" w:rsidRPr="009212D0">
        <w:rPr>
          <w:rFonts w:cs="Arial"/>
          <w:szCs w:val="24"/>
        </w:rPr>
        <w:t>T</w:t>
      </w:r>
      <w:r w:rsidRPr="009212D0">
        <w:rPr>
          <w:rFonts w:cs="Arial"/>
          <w:szCs w:val="24"/>
        </w:rPr>
        <w:t xml:space="preserve">rabajo de </w:t>
      </w:r>
      <w:r w:rsidR="00AF405D" w:rsidRPr="009212D0">
        <w:rPr>
          <w:rFonts w:cs="Arial"/>
          <w:szCs w:val="24"/>
        </w:rPr>
        <w:t>G</w:t>
      </w:r>
      <w:r w:rsidRPr="009212D0">
        <w:rPr>
          <w:rFonts w:cs="Arial"/>
          <w:szCs w:val="24"/>
        </w:rPr>
        <w:t>estión financiera o a quien haga sus veces, el valor de esta.</w:t>
      </w:r>
    </w:p>
    <w:p w14:paraId="3FDBCF1A" w14:textId="77777777" w:rsidR="004B3677" w:rsidRPr="009212D0" w:rsidRDefault="004B3677" w:rsidP="009212D0">
      <w:pPr>
        <w:rPr>
          <w:rFonts w:cs="Arial"/>
          <w:szCs w:val="24"/>
        </w:rPr>
      </w:pPr>
    </w:p>
    <w:p w14:paraId="6EA4E984" w14:textId="3F16B071" w:rsidR="004B3677" w:rsidRPr="009212D0" w:rsidRDefault="004B3677" w:rsidP="009212D0">
      <w:pPr>
        <w:rPr>
          <w:rFonts w:cs="Arial"/>
          <w:szCs w:val="24"/>
        </w:rPr>
      </w:pPr>
      <w:r w:rsidRPr="009212D0">
        <w:rPr>
          <w:rFonts w:cs="Arial"/>
          <w:szCs w:val="24"/>
        </w:rPr>
        <w:t>En todo caso, el</w:t>
      </w:r>
      <w:r w:rsidR="00AF405D" w:rsidRPr="009212D0">
        <w:rPr>
          <w:rFonts w:cs="Arial"/>
          <w:szCs w:val="24"/>
        </w:rPr>
        <w:t>(</w:t>
      </w:r>
      <w:r w:rsidRPr="009212D0">
        <w:rPr>
          <w:rFonts w:cs="Arial"/>
          <w:szCs w:val="24"/>
        </w:rPr>
        <w:t>a</w:t>
      </w:r>
      <w:r w:rsidR="00AF405D" w:rsidRPr="009212D0">
        <w:rPr>
          <w:rFonts w:cs="Arial"/>
          <w:szCs w:val="24"/>
        </w:rPr>
        <w:t>) A</w:t>
      </w:r>
      <w:r w:rsidRPr="009212D0">
        <w:rPr>
          <w:rFonts w:cs="Arial"/>
          <w:szCs w:val="24"/>
        </w:rPr>
        <w:t>poderado</w:t>
      </w:r>
      <w:r w:rsidR="00AF405D" w:rsidRPr="009212D0">
        <w:rPr>
          <w:rFonts w:cs="Arial"/>
          <w:szCs w:val="24"/>
        </w:rPr>
        <w:t>(</w:t>
      </w:r>
      <w:r w:rsidRPr="009212D0">
        <w:rPr>
          <w:rFonts w:cs="Arial"/>
          <w:szCs w:val="24"/>
        </w:rPr>
        <w:t>a</w:t>
      </w:r>
      <w:r w:rsidR="00AF405D" w:rsidRPr="009212D0">
        <w:rPr>
          <w:rFonts w:cs="Arial"/>
          <w:szCs w:val="24"/>
        </w:rPr>
        <w:t>)</w:t>
      </w:r>
      <w:r w:rsidRPr="009212D0">
        <w:rPr>
          <w:rFonts w:cs="Arial"/>
          <w:szCs w:val="24"/>
        </w:rPr>
        <w:t xml:space="preserve"> debe actualizar la calificación del riesgo y calcular la obligación contingente de los procesos judiciales con una periodicidad no superior a seis (6) meses</w:t>
      </w:r>
      <w:r w:rsidRPr="009212D0">
        <w:rPr>
          <w:rStyle w:val="Refdenotaalpie"/>
          <w:rFonts w:cs="Arial"/>
          <w:szCs w:val="24"/>
        </w:rPr>
        <w:footnoteReference w:id="6"/>
      </w:r>
      <w:r w:rsidRPr="009212D0">
        <w:rPr>
          <w:rFonts w:cs="Arial"/>
          <w:szCs w:val="24"/>
        </w:rPr>
        <w:t>.</w:t>
      </w:r>
    </w:p>
    <w:p w14:paraId="78FC372B" w14:textId="7DF29558" w:rsidR="004B3677" w:rsidRPr="009212D0" w:rsidRDefault="004B3677" w:rsidP="009212D0">
      <w:pPr>
        <w:shd w:val="clear" w:color="auto" w:fill="FFFFFF"/>
        <w:rPr>
          <w:rFonts w:cs="Arial"/>
          <w:szCs w:val="24"/>
        </w:rPr>
      </w:pPr>
      <w:r w:rsidRPr="009212D0">
        <w:rPr>
          <w:rFonts w:cs="Arial"/>
          <w:szCs w:val="24"/>
        </w:rPr>
        <w:t>La metodología consta de cinco pasos en los que debe actuar el</w:t>
      </w:r>
      <w:r w:rsidR="00AF7EF1" w:rsidRPr="009212D0">
        <w:rPr>
          <w:rFonts w:cs="Arial"/>
          <w:szCs w:val="24"/>
        </w:rPr>
        <w:t>(</w:t>
      </w:r>
      <w:r w:rsidRPr="009212D0">
        <w:rPr>
          <w:rFonts w:cs="Arial"/>
          <w:szCs w:val="24"/>
        </w:rPr>
        <w:t>a</w:t>
      </w:r>
      <w:r w:rsidR="00AF7EF1" w:rsidRPr="009212D0">
        <w:rPr>
          <w:rFonts w:cs="Arial"/>
          <w:szCs w:val="24"/>
        </w:rPr>
        <w:t>) A</w:t>
      </w:r>
      <w:r w:rsidRPr="009212D0">
        <w:rPr>
          <w:rFonts w:cs="Arial"/>
          <w:szCs w:val="24"/>
        </w:rPr>
        <w:t>poderado</w:t>
      </w:r>
      <w:r w:rsidR="00AF7EF1" w:rsidRPr="009212D0">
        <w:rPr>
          <w:rFonts w:cs="Arial"/>
          <w:szCs w:val="24"/>
        </w:rPr>
        <w:t>(</w:t>
      </w:r>
      <w:r w:rsidRPr="009212D0">
        <w:rPr>
          <w:rFonts w:cs="Arial"/>
          <w:szCs w:val="24"/>
        </w:rPr>
        <w:t>a</w:t>
      </w:r>
      <w:r w:rsidR="00AF7EF1" w:rsidRPr="009212D0">
        <w:rPr>
          <w:rFonts w:cs="Arial"/>
          <w:szCs w:val="24"/>
        </w:rPr>
        <w:t>)</w:t>
      </w:r>
      <w:r w:rsidRPr="009212D0">
        <w:rPr>
          <w:rFonts w:cs="Arial"/>
          <w:szCs w:val="24"/>
        </w:rPr>
        <w:t xml:space="preserve"> del proceso. Estos pasos son: 1) determinar el valor de las pretensiones, 2) ajustar el valor de las pretensiones, 3) cuantificar la probabilidad de pérdida del proceso; 4) calcular el valor de la obligación contingente; y 5) </w:t>
      </w:r>
      <w:bookmarkStart w:id="107" w:name="_Hlk120627177"/>
      <w:r w:rsidRPr="009212D0">
        <w:rPr>
          <w:rFonts w:cs="Arial"/>
          <w:szCs w:val="24"/>
        </w:rPr>
        <w:t xml:space="preserve">registrar el valor estimado de la </w:t>
      </w:r>
      <w:bookmarkEnd w:id="107"/>
      <w:r w:rsidRPr="009212D0">
        <w:rPr>
          <w:rFonts w:cs="Arial"/>
          <w:szCs w:val="24"/>
        </w:rPr>
        <w:t xml:space="preserve">obligación contingente en el </w:t>
      </w:r>
      <w:proofErr w:type="spellStart"/>
      <w:r w:rsidRPr="009212D0">
        <w:rPr>
          <w:rFonts w:cs="Arial"/>
          <w:szCs w:val="24"/>
        </w:rPr>
        <w:t>eKOGUI</w:t>
      </w:r>
      <w:proofErr w:type="spellEnd"/>
      <w:r w:rsidRPr="009212D0">
        <w:rPr>
          <w:rFonts w:cs="Arial"/>
          <w:szCs w:val="24"/>
        </w:rPr>
        <w:t>.</w:t>
      </w:r>
    </w:p>
    <w:p w14:paraId="5E584FF8" w14:textId="77777777" w:rsidR="00E60206" w:rsidRPr="009212D0" w:rsidRDefault="00E60206" w:rsidP="009212D0">
      <w:pPr>
        <w:shd w:val="clear" w:color="auto" w:fill="FFFFFF"/>
        <w:rPr>
          <w:rFonts w:cs="Arial"/>
          <w:szCs w:val="24"/>
        </w:rPr>
      </w:pPr>
    </w:p>
    <w:p w14:paraId="35268B05" w14:textId="5673AFAE" w:rsidR="004B3677" w:rsidRPr="009212D0" w:rsidRDefault="004B3677" w:rsidP="00F37392">
      <w:pPr>
        <w:pStyle w:val="Prrafodelista"/>
        <w:numPr>
          <w:ilvl w:val="0"/>
          <w:numId w:val="72"/>
        </w:numPr>
        <w:rPr>
          <w:rFonts w:cs="Arial"/>
          <w:szCs w:val="24"/>
        </w:rPr>
      </w:pPr>
      <w:r w:rsidRPr="009212D0">
        <w:rPr>
          <w:rFonts w:cs="Arial"/>
          <w:b/>
          <w:szCs w:val="24"/>
        </w:rPr>
        <w:lastRenderedPageBreak/>
        <w:t>Cálculo de la probabilidad de pérdida del proceso</w:t>
      </w:r>
      <w:r w:rsidR="00A54EC6" w:rsidRPr="009212D0">
        <w:rPr>
          <w:rFonts w:cs="Arial"/>
          <w:b/>
          <w:szCs w:val="24"/>
        </w:rPr>
        <w:t xml:space="preserve">: </w:t>
      </w:r>
      <w:r w:rsidRPr="009212D0">
        <w:rPr>
          <w:rFonts w:cs="Arial"/>
          <w:szCs w:val="24"/>
        </w:rPr>
        <w:t>Para cada proceso el</w:t>
      </w:r>
      <w:r w:rsidR="0057221B" w:rsidRPr="009212D0">
        <w:rPr>
          <w:rFonts w:cs="Arial"/>
          <w:szCs w:val="24"/>
        </w:rPr>
        <w:t>(</w:t>
      </w:r>
      <w:r w:rsidRPr="009212D0">
        <w:rPr>
          <w:rFonts w:cs="Arial"/>
          <w:szCs w:val="24"/>
        </w:rPr>
        <w:t>a</w:t>
      </w:r>
      <w:r w:rsidR="0057221B" w:rsidRPr="009212D0">
        <w:rPr>
          <w:rFonts w:cs="Arial"/>
          <w:szCs w:val="24"/>
        </w:rPr>
        <w:t>) A</w:t>
      </w:r>
      <w:r w:rsidRPr="009212D0">
        <w:rPr>
          <w:rFonts w:cs="Arial"/>
          <w:szCs w:val="24"/>
        </w:rPr>
        <w:t>poderado</w:t>
      </w:r>
      <w:r w:rsidR="0057221B" w:rsidRPr="009212D0">
        <w:rPr>
          <w:rFonts w:cs="Arial"/>
          <w:szCs w:val="24"/>
        </w:rPr>
        <w:t>(</w:t>
      </w:r>
      <w:r w:rsidRPr="009212D0">
        <w:rPr>
          <w:rFonts w:cs="Arial"/>
          <w:szCs w:val="24"/>
        </w:rPr>
        <w:t>a</w:t>
      </w:r>
      <w:r w:rsidR="0057221B" w:rsidRPr="009212D0">
        <w:rPr>
          <w:rFonts w:cs="Arial"/>
          <w:szCs w:val="24"/>
        </w:rPr>
        <w:t>)</w:t>
      </w:r>
      <w:r w:rsidRPr="009212D0">
        <w:rPr>
          <w:rFonts w:cs="Arial"/>
          <w:szCs w:val="24"/>
        </w:rPr>
        <w:t xml:space="preserve"> debe calificar el riesgo de pérdida, en </w:t>
      </w:r>
      <w:r w:rsidR="00A54EC6" w:rsidRPr="009212D0">
        <w:rPr>
          <w:rFonts w:cs="Arial"/>
          <w:szCs w:val="24"/>
        </w:rPr>
        <w:t xml:space="preserve">el </w:t>
      </w:r>
      <w:proofErr w:type="spellStart"/>
      <w:r w:rsidRPr="009212D0">
        <w:rPr>
          <w:rFonts w:cs="Arial"/>
          <w:szCs w:val="24"/>
        </w:rPr>
        <w:t>eKOGUI</w:t>
      </w:r>
      <w:proofErr w:type="spellEnd"/>
      <w:r w:rsidRPr="009212D0">
        <w:rPr>
          <w:rFonts w:cs="Arial"/>
          <w:szCs w:val="24"/>
        </w:rPr>
        <w:t>, utilizando los siguientes criterios y equivalencias:</w:t>
      </w:r>
    </w:p>
    <w:p w14:paraId="22B01210" w14:textId="77777777" w:rsidR="004B3677" w:rsidRPr="009212D0" w:rsidRDefault="004B3677" w:rsidP="009212D0">
      <w:pPr>
        <w:rPr>
          <w:rFonts w:cs="Arial"/>
          <w:b/>
          <w:szCs w:val="24"/>
        </w:rPr>
      </w:pPr>
    </w:p>
    <w:p w14:paraId="33D641FB" w14:textId="77777777" w:rsidR="008875C6" w:rsidRPr="009212D0" w:rsidRDefault="004B3677" w:rsidP="00F37392">
      <w:pPr>
        <w:pStyle w:val="Prrafodelista"/>
        <w:numPr>
          <w:ilvl w:val="0"/>
          <w:numId w:val="72"/>
        </w:numPr>
        <w:suppressAutoHyphens/>
        <w:autoSpaceDN w:val="0"/>
        <w:rPr>
          <w:rFonts w:cs="Arial"/>
          <w:szCs w:val="24"/>
        </w:rPr>
      </w:pPr>
      <w:r w:rsidRPr="009212D0">
        <w:rPr>
          <w:rFonts w:cs="Arial"/>
          <w:b/>
          <w:szCs w:val="24"/>
        </w:rPr>
        <w:t>Riesgo de pérdida del proceso por relevancia jurídica de las razones de hecho y derecho expuestas por el demandante</w:t>
      </w:r>
      <w:r w:rsidR="00A54EC6" w:rsidRPr="009212D0">
        <w:rPr>
          <w:rFonts w:cs="Arial"/>
          <w:b/>
          <w:szCs w:val="24"/>
        </w:rPr>
        <w:t>:</w:t>
      </w:r>
      <w:r w:rsidRPr="009212D0">
        <w:rPr>
          <w:rFonts w:cs="Arial"/>
          <w:szCs w:val="24"/>
        </w:rPr>
        <w:t xml:space="preserve"> Se relaciona con la relevancia jurídica y completitud de los hechos y normas en las que se fundamenta la demanda.</w:t>
      </w:r>
    </w:p>
    <w:p w14:paraId="3DADFDEB" w14:textId="77777777" w:rsidR="008875C6" w:rsidRPr="009212D0" w:rsidRDefault="008875C6" w:rsidP="009212D0">
      <w:pPr>
        <w:pStyle w:val="Prrafodelista"/>
        <w:rPr>
          <w:rFonts w:cs="Arial"/>
          <w:szCs w:val="24"/>
        </w:rPr>
      </w:pPr>
    </w:p>
    <w:p w14:paraId="35DC00A0" w14:textId="3D3C385C" w:rsidR="008875C6" w:rsidRPr="009212D0" w:rsidRDefault="004B3677" w:rsidP="00F37392">
      <w:pPr>
        <w:pStyle w:val="Prrafodelista"/>
        <w:numPr>
          <w:ilvl w:val="0"/>
          <w:numId w:val="76"/>
        </w:numPr>
        <w:suppressAutoHyphens/>
        <w:autoSpaceDN w:val="0"/>
        <w:rPr>
          <w:rFonts w:cs="Arial"/>
          <w:szCs w:val="24"/>
        </w:rPr>
      </w:pPr>
      <w:r w:rsidRPr="009212D0">
        <w:rPr>
          <w:rFonts w:cs="Arial"/>
          <w:b/>
          <w:bCs/>
          <w:szCs w:val="24"/>
        </w:rPr>
        <w:t>Alto:</w:t>
      </w:r>
      <w:r w:rsidRPr="009212D0">
        <w:rPr>
          <w:rFonts w:cs="Arial"/>
          <w:szCs w:val="24"/>
        </w:rPr>
        <w:t xml:space="preserve"> Existe relevancia jurídica y completitud en los hechos, normas, concepto de violación y/o criterio de imputación que sustentan las pretensiones del</w:t>
      </w:r>
      <w:r w:rsidR="008875C6" w:rsidRPr="009212D0">
        <w:rPr>
          <w:rFonts w:cs="Arial"/>
          <w:szCs w:val="24"/>
        </w:rPr>
        <w:t>(</w:t>
      </w:r>
      <w:r w:rsidRPr="009212D0">
        <w:rPr>
          <w:rFonts w:cs="Arial"/>
          <w:szCs w:val="24"/>
        </w:rPr>
        <w:t>a</w:t>
      </w:r>
      <w:r w:rsidR="008875C6" w:rsidRPr="009212D0">
        <w:rPr>
          <w:rFonts w:cs="Arial"/>
          <w:szCs w:val="24"/>
        </w:rPr>
        <w:t>)</w:t>
      </w:r>
      <w:r w:rsidRPr="009212D0">
        <w:rPr>
          <w:rFonts w:cs="Arial"/>
          <w:szCs w:val="24"/>
        </w:rPr>
        <w:t xml:space="preserve"> </w:t>
      </w:r>
      <w:r w:rsidR="008875C6" w:rsidRPr="009212D0">
        <w:rPr>
          <w:rFonts w:cs="Arial"/>
          <w:szCs w:val="24"/>
        </w:rPr>
        <w:t>D</w:t>
      </w:r>
      <w:r w:rsidRPr="009212D0">
        <w:rPr>
          <w:rFonts w:cs="Arial"/>
          <w:szCs w:val="24"/>
        </w:rPr>
        <w:t>emandante.</w:t>
      </w:r>
    </w:p>
    <w:p w14:paraId="6F7D3E9D" w14:textId="164724C7" w:rsidR="008875C6" w:rsidRPr="009212D0" w:rsidRDefault="004B3677" w:rsidP="00F37392">
      <w:pPr>
        <w:pStyle w:val="Prrafodelista"/>
        <w:numPr>
          <w:ilvl w:val="0"/>
          <w:numId w:val="76"/>
        </w:numPr>
        <w:suppressAutoHyphens/>
        <w:autoSpaceDN w:val="0"/>
        <w:rPr>
          <w:rFonts w:cs="Arial"/>
          <w:szCs w:val="24"/>
        </w:rPr>
      </w:pPr>
      <w:r w:rsidRPr="009212D0">
        <w:rPr>
          <w:rFonts w:cs="Arial"/>
          <w:b/>
          <w:bCs/>
          <w:szCs w:val="24"/>
        </w:rPr>
        <w:t xml:space="preserve">Medio </w:t>
      </w:r>
      <w:r w:rsidR="00AD6F16" w:rsidRPr="009212D0">
        <w:rPr>
          <w:rFonts w:cs="Arial"/>
          <w:b/>
          <w:bCs/>
          <w:szCs w:val="24"/>
        </w:rPr>
        <w:t>A</w:t>
      </w:r>
      <w:r w:rsidRPr="009212D0">
        <w:rPr>
          <w:rFonts w:cs="Arial"/>
          <w:b/>
          <w:bCs/>
          <w:szCs w:val="24"/>
        </w:rPr>
        <w:t>lto:</w:t>
      </w:r>
      <w:r w:rsidRPr="009212D0">
        <w:rPr>
          <w:rFonts w:cs="Arial"/>
          <w:szCs w:val="24"/>
        </w:rPr>
        <w:t xml:space="preserve"> </w:t>
      </w:r>
      <w:r w:rsidRPr="009212D0">
        <w:rPr>
          <w:rFonts w:eastAsia="Times New Roman" w:cs="Arial"/>
          <w:szCs w:val="24"/>
        </w:rPr>
        <w:t>Existen</w:t>
      </w:r>
      <w:r w:rsidRPr="009212D0">
        <w:rPr>
          <w:rFonts w:cs="Arial"/>
          <w:szCs w:val="24"/>
        </w:rPr>
        <w:t xml:space="preserve"> normas, concepto de violación y/o criterio de imputación, pero no</w:t>
      </w:r>
      <w:r w:rsidR="008875C6" w:rsidRPr="009212D0">
        <w:rPr>
          <w:rFonts w:cs="Arial"/>
          <w:szCs w:val="24"/>
        </w:rPr>
        <w:t xml:space="preserve"> </w:t>
      </w:r>
      <w:r w:rsidRPr="009212D0">
        <w:rPr>
          <w:rFonts w:cs="Arial"/>
          <w:szCs w:val="24"/>
        </w:rPr>
        <w:t xml:space="preserve">existen hechos ciertos y completos que sustenten las pretensiones </w:t>
      </w:r>
      <w:r w:rsidR="008875C6" w:rsidRPr="009212D0">
        <w:rPr>
          <w:rFonts w:cs="Arial"/>
          <w:szCs w:val="24"/>
        </w:rPr>
        <w:t>del(a) Demandante.</w:t>
      </w:r>
    </w:p>
    <w:p w14:paraId="7A4B4747" w14:textId="28AD2D89" w:rsidR="008875C6" w:rsidRPr="009212D0" w:rsidRDefault="004B3677" w:rsidP="00F37392">
      <w:pPr>
        <w:pStyle w:val="Prrafodelista"/>
        <w:numPr>
          <w:ilvl w:val="0"/>
          <w:numId w:val="76"/>
        </w:numPr>
        <w:suppressAutoHyphens/>
        <w:autoSpaceDN w:val="0"/>
        <w:rPr>
          <w:rFonts w:cs="Arial"/>
          <w:szCs w:val="24"/>
        </w:rPr>
      </w:pPr>
      <w:r w:rsidRPr="009212D0">
        <w:rPr>
          <w:rFonts w:cs="Arial"/>
          <w:b/>
          <w:bCs/>
          <w:szCs w:val="24"/>
        </w:rPr>
        <w:t xml:space="preserve">Medio </w:t>
      </w:r>
      <w:r w:rsidR="00AD6F16" w:rsidRPr="009212D0">
        <w:rPr>
          <w:rFonts w:cs="Arial"/>
          <w:b/>
          <w:bCs/>
          <w:szCs w:val="24"/>
        </w:rPr>
        <w:t>B</w:t>
      </w:r>
      <w:r w:rsidRPr="009212D0">
        <w:rPr>
          <w:rFonts w:cs="Arial"/>
          <w:b/>
          <w:bCs/>
          <w:szCs w:val="24"/>
        </w:rPr>
        <w:t>ajo:</w:t>
      </w:r>
      <w:r w:rsidRPr="009212D0">
        <w:rPr>
          <w:rFonts w:cs="Arial"/>
          <w:szCs w:val="24"/>
        </w:rPr>
        <w:t xml:space="preserve"> </w:t>
      </w:r>
      <w:r w:rsidRPr="009212D0">
        <w:rPr>
          <w:rFonts w:eastAsia="Times New Roman" w:cs="Arial"/>
          <w:szCs w:val="24"/>
        </w:rPr>
        <w:t>Existen</w:t>
      </w:r>
      <w:r w:rsidRPr="009212D0">
        <w:rPr>
          <w:rFonts w:cs="Arial"/>
          <w:szCs w:val="24"/>
        </w:rPr>
        <w:t xml:space="preserve"> hechos ciertos y completos, pero no existen normas, concepto de violación y/o criterio de imputación que sustenten las pretensiones </w:t>
      </w:r>
      <w:r w:rsidR="008875C6" w:rsidRPr="009212D0">
        <w:rPr>
          <w:rFonts w:cs="Arial"/>
          <w:szCs w:val="24"/>
        </w:rPr>
        <w:t>del(a) Demandante.</w:t>
      </w:r>
    </w:p>
    <w:p w14:paraId="0FEAB085" w14:textId="776C1519" w:rsidR="00A54EC6" w:rsidRPr="009212D0" w:rsidRDefault="004B3677" w:rsidP="00F37392">
      <w:pPr>
        <w:pStyle w:val="Prrafodelista"/>
        <w:numPr>
          <w:ilvl w:val="0"/>
          <w:numId w:val="76"/>
        </w:numPr>
        <w:suppressAutoHyphens/>
        <w:autoSpaceDN w:val="0"/>
        <w:rPr>
          <w:rFonts w:cs="Arial"/>
          <w:szCs w:val="24"/>
        </w:rPr>
      </w:pPr>
      <w:r w:rsidRPr="009212D0">
        <w:rPr>
          <w:rFonts w:cs="Arial"/>
          <w:b/>
          <w:bCs/>
          <w:szCs w:val="24"/>
        </w:rPr>
        <w:t>Bajo:</w:t>
      </w:r>
      <w:r w:rsidRPr="009212D0">
        <w:rPr>
          <w:rFonts w:cs="Arial"/>
          <w:szCs w:val="24"/>
        </w:rPr>
        <w:t xml:space="preserve"> No existen hechos ni normas, ni concepto violación y/o criterio de imputación que sustenten las pretensiones </w:t>
      </w:r>
      <w:r w:rsidR="008875C6" w:rsidRPr="009212D0">
        <w:rPr>
          <w:rFonts w:cs="Arial"/>
          <w:szCs w:val="24"/>
        </w:rPr>
        <w:t>del(a) Demandante.</w:t>
      </w:r>
    </w:p>
    <w:p w14:paraId="0872677B" w14:textId="77777777" w:rsidR="005E18FF" w:rsidRPr="009212D0" w:rsidRDefault="005E18FF" w:rsidP="009212D0">
      <w:pPr>
        <w:pStyle w:val="Prrafodelista"/>
        <w:suppressAutoHyphens/>
        <w:autoSpaceDN w:val="0"/>
        <w:ind w:left="1440"/>
        <w:rPr>
          <w:rFonts w:cs="Arial"/>
          <w:szCs w:val="24"/>
        </w:rPr>
      </w:pPr>
    </w:p>
    <w:p w14:paraId="26DB85BD" w14:textId="4D3CEF05" w:rsidR="008875C6" w:rsidRPr="009212D0" w:rsidRDefault="004B3677" w:rsidP="00F37392">
      <w:pPr>
        <w:pStyle w:val="Prrafodelista"/>
        <w:numPr>
          <w:ilvl w:val="0"/>
          <w:numId w:val="72"/>
        </w:numPr>
        <w:rPr>
          <w:rFonts w:cs="Arial"/>
          <w:szCs w:val="24"/>
        </w:rPr>
      </w:pPr>
      <w:r w:rsidRPr="009212D0">
        <w:rPr>
          <w:rFonts w:cs="Arial"/>
          <w:b/>
          <w:szCs w:val="24"/>
        </w:rPr>
        <w:t>Riesgos de pérdida del proceso asociados a la pertinencia, conducencia y utilidad de los medios probatorios que soportan la demanda</w:t>
      </w:r>
      <w:r w:rsidR="00A54EC6" w:rsidRPr="009212D0">
        <w:rPr>
          <w:rFonts w:cs="Arial"/>
          <w:b/>
          <w:szCs w:val="24"/>
        </w:rPr>
        <w:t>:</w:t>
      </w:r>
      <w:r w:rsidRPr="009212D0">
        <w:rPr>
          <w:rFonts w:cs="Arial"/>
          <w:b/>
          <w:szCs w:val="24"/>
        </w:rPr>
        <w:t xml:space="preserve"> </w:t>
      </w:r>
      <w:r w:rsidRPr="009212D0">
        <w:rPr>
          <w:rFonts w:cs="Arial"/>
          <w:szCs w:val="24"/>
        </w:rPr>
        <w:t>Se relaciona</w:t>
      </w:r>
      <w:r w:rsidRPr="009212D0">
        <w:rPr>
          <w:rFonts w:cs="Arial"/>
          <w:b/>
          <w:szCs w:val="24"/>
        </w:rPr>
        <w:t xml:space="preserve"> </w:t>
      </w:r>
      <w:r w:rsidRPr="009212D0">
        <w:rPr>
          <w:rFonts w:cs="Arial"/>
          <w:szCs w:val="24"/>
        </w:rPr>
        <w:t>con los medios probatorios que acompañan la demanda.</w:t>
      </w:r>
    </w:p>
    <w:p w14:paraId="35AA65FD" w14:textId="77777777" w:rsidR="005E18FF" w:rsidRPr="009212D0" w:rsidRDefault="005E18FF" w:rsidP="009212D0">
      <w:pPr>
        <w:pStyle w:val="Prrafodelista"/>
        <w:rPr>
          <w:rFonts w:cs="Arial"/>
          <w:szCs w:val="24"/>
        </w:rPr>
      </w:pPr>
    </w:p>
    <w:p w14:paraId="0699A092" w14:textId="65BDB47D" w:rsidR="005E18FF" w:rsidRPr="009212D0" w:rsidRDefault="004B3677" w:rsidP="00F37392">
      <w:pPr>
        <w:pStyle w:val="Prrafodelista"/>
        <w:numPr>
          <w:ilvl w:val="1"/>
          <w:numId w:val="73"/>
        </w:numPr>
        <w:rPr>
          <w:rFonts w:cs="Arial"/>
          <w:szCs w:val="24"/>
        </w:rPr>
      </w:pPr>
      <w:r w:rsidRPr="009212D0">
        <w:rPr>
          <w:rFonts w:cs="Arial"/>
          <w:b/>
          <w:bCs/>
          <w:szCs w:val="24"/>
        </w:rPr>
        <w:lastRenderedPageBreak/>
        <w:t>Alto:</w:t>
      </w:r>
      <w:r w:rsidRPr="009212D0">
        <w:rPr>
          <w:rFonts w:cs="Arial"/>
          <w:szCs w:val="24"/>
        </w:rPr>
        <w:t xml:space="preserve"> El material probatorio aportado en la demanda es pertinente, conducente y útil para demostrar los hechos y pretensiones de la demanda; y suficiente para que el</w:t>
      </w:r>
      <w:r w:rsidR="00AD6F16" w:rsidRPr="009212D0">
        <w:rPr>
          <w:rFonts w:cs="Arial"/>
          <w:szCs w:val="24"/>
        </w:rPr>
        <w:t>(a)</w:t>
      </w:r>
      <w:r w:rsidRPr="009212D0">
        <w:rPr>
          <w:rFonts w:cs="Arial"/>
          <w:szCs w:val="24"/>
        </w:rPr>
        <w:t xml:space="preserve"> </w:t>
      </w:r>
      <w:r w:rsidR="00AD6F16" w:rsidRPr="009212D0">
        <w:rPr>
          <w:rFonts w:cs="Arial"/>
          <w:szCs w:val="24"/>
        </w:rPr>
        <w:t>J</w:t>
      </w:r>
      <w:r w:rsidRPr="009212D0">
        <w:rPr>
          <w:rFonts w:cs="Arial"/>
          <w:szCs w:val="24"/>
        </w:rPr>
        <w:t>uez</w:t>
      </w:r>
      <w:r w:rsidR="00AD6F16" w:rsidRPr="009212D0">
        <w:rPr>
          <w:rFonts w:cs="Arial"/>
          <w:szCs w:val="24"/>
        </w:rPr>
        <w:t>(a)</w:t>
      </w:r>
      <w:r w:rsidRPr="009212D0">
        <w:rPr>
          <w:rFonts w:cs="Arial"/>
          <w:szCs w:val="24"/>
        </w:rPr>
        <w:t xml:space="preserve"> profiera sentencia anticipada.</w:t>
      </w:r>
    </w:p>
    <w:p w14:paraId="495125F6" w14:textId="6E055B7C" w:rsidR="00A54EC6" w:rsidRPr="009212D0" w:rsidRDefault="004B3677" w:rsidP="00F37392">
      <w:pPr>
        <w:pStyle w:val="Prrafodelista"/>
        <w:numPr>
          <w:ilvl w:val="1"/>
          <w:numId w:val="73"/>
        </w:numPr>
        <w:rPr>
          <w:rFonts w:cs="Arial"/>
          <w:szCs w:val="24"/>
        </w:rPr>
      </w:pPr>
      <w:r w:rsidRPr="009212D0">
        <w:rPr>
          <w:rFonts w:cs="Arial"/>
          <w:b/>
          <w:bCs/>
          <w:szCs w:val="24"/>
        </w:rPr>
        <w:t xml:space="preserve">Medio </w:t>
      </w:r>
      <w:r w:rsidR="00CC0126">
        <w:rPr>
          <w:rFonts w:cs="Arial"/>
          <w:b/>
          <w:bCs/>
          <w:szCs w:val="24"/>
        </w:rPr>
        <w:t>A</w:t>
      </w:r>
      <w:r w:rsidRPr="009212D0">
        <w:rPr>
          <w:rFonts w:cs="Arial"/>
          <w:b/>
          <w:bCs/>
          <w:szCs w:val="24"/>
        </w:rPr>
        <w:t>lto:</w:t>
      </w:r>
      <w:r w:rsidRPr="009212D0">
        <w:rPr>
          <w:rFonts w:cs="Arial"/>
          <w:szCs w:val="24"/>
        </w:rPr>
        <w:t xml:space="preserve"> El material probatorio aportado es pertinente, conducente y útil para demostrar los hechos y pretensiones de la demanda, pero no es suficiente para que el</w:t>
      </w:r>
      <w:r w:rsidR="008875C6" w:rsidRPr="009212D0">
        <w:rPr>
          <w:rFonts w:cs="Arial"/>
          <w:szCs w:val="24"/>
        </w:rPr>
        <w:t>(a)</w:t>
      </w:r>
      <w:r w:rsidRPr="009212D0">
        <w:rPr>
          <w:rFonts w:cs="Arial"/>
          <w:szCs w:val="24"/>
        </w:rPr>
        <w:t xml:space="preserve"> </w:t>
      </w:r>
      <w:r w:rsidR="008875C6" w:rsidRPr="009212D0">
        <w:rPr>
          <w:rFonts w:cs="Arial"/>
          <w:szCs w:val="24"/>
        </w:rPr>
        <w:t>J</w:t>
      </w:r>
      <w:r w:rsidRPr="009212D0">
        <w:rPr>
          <w:rFonts w:cs="Arial"/>
          <w:szCs w:val="24"/>
        </w:rPr>
        <w:t>uez</w:t>
      </w:r>
      <w:r w:rsidR="008875C6" w:rsidRPr="009212D0">
        <w:rPr>
          <w:rFonts w:cs="Arial"/>
          <w:szCs w:val="24"/>
        </w:rPr>
        <w:t>(a)</w:t>
      </w:r>
      <w:r w:rsidRPr="009212D0">
        <w:rPr>
          <w:rFonts w:cs="Arial"/>
          <w:szCs w:val="24"/>
        </w:rPr>
        <w:t xml:space="preserve"> profiera sentencia anticipada.</w:t>
      </w:r>
    </w:p>
    <w:p w14:paraId="4A04D9B1" w14:textId="77777777" w:rsidR="00A54EC6" w:rsidRPr="009212D0" w:rsidRDefault="004B3677" w:rsidP="00F37392">
      <w:pPr>
        <w:pStyle w:val="Prrafodelista"/>
        <w:numPr>
          <w:ilvl w:val="1"/>
          <w:numId w:val="73"/>
        </w:numPr>
        <w:rPr>
          <w:rFonts w:cs="Arial"/>
          <w:szCs w:val="24"/>
        </w:rPr>
      </w:pPr>
      <w:r w:rsidRPr="009212D0">
        <w:rPr>
          <w:rFonts w:cs="Arial"/>
          <w:b/>
          <w:bCs/>
          <w:szCs w:val="24"/>
        </w:rPr>
        <w:t>Medio Bajo:</w:t>
      </w:r>
      <w:r w:rsidRPr="009212D0">
        <w:rPr>
          <w:rFonts w:cs="Arial"/>
          <w:szCs w:val="24"/>
        </w:rPr>
        <w:t xml:space="preserve"> El material probatorio aportado en la demanda es inútil para demostrar los hechos y pretensiones de la demanda.</w:t>
      </w:r>
    </w:p>
    <w:p w14:paraId="0DF7023C" w14:textId="14EC5851" w:rsidR="004B3677" w:rsidRPr="009212D0" w:rsidRDefault="004B3677" w:rsidP="00F37392">
      <w:pPr>
        <w:pStyle w:val="Prrafodelista"/>
        <w:numPr>
          <w:ilvl w:val="1"/>
          <w:numId w:val="73"/>
        </w:numPr>
        <w:rPr>
          <w:rFonts w:cs="Arial"/>
          <w:szCs w:val="24"/>
        </w:rPr>
      </w:pPr>
      <w:r w:rsidRPr="009212D0">
        <w:rPr>
          <w:rFonts w:cs="Arial"/>
          <w:b/>
          <w:bCs/>
          <w:szCs w:val="24"/>
        </w:rPr>
        <w:t xml:space="preserve">Bajo: </w:t>
      </w:r>
      <w:r w:rsidRPr="009212D0">
        <w:rPr>
          <w:rFonts w:cs="Arial"/>
          <w:szCs w:val="24"/>
        </w:rPr>
        <w:t>El material probatorio aportado en la demanda no es contundente, congruente y pertinente para demostrar los hechos y pretensiones de la demanda.</w:t>
      </w:r>
    </w:p>
    <w:p w14:paraId="581D81AD" w14:textId="77777777" w:rsidR="004B3677" w:rsidRPr="009212D0" w:rsidRDefault="004B3677" w:rsidP="009212D0">
      <w:pPr>
        <w:pStyle w:val="Prrafodelista"/>
        <w:ind w:left="76"/>
        <w:rPr>
          <w:rFonts w:cs="Arial"/>
          <w:szCs w:val="24"/>
        </w:rPr>
      </w:pPr>
    </w:p>
    <w:p w14:paraId="2A630ADA" w14:textId="19FFEF4C" w:rsidR="008875C6" w:rsidRPr="009212D0" w:rsidRDefault="004B3677" w:rsidP="00F37392">
      <w:pPr>
        <w:pStyle w:val="Prrafodelista"/>
        <w:numPr>
          <w:ilvl w:val="0"/>
          <w:numId w:val="72"/>
        </w:numPr>
        <w:suppressAutoHyphens/>
        <w:autoSpaceDN w:val="0"/>
        <w:contextualSpacing w:val="0"/>
        <w:rPr>
          <w:rFonts w:cs="Arial"/>
          <w:szCs w:val="24"/>
        </w:rPr>
      </w:pPr>
      <w:r w:rsidRPr="009212D0">
        <w:rPr>
          <w:rFonts w:cs="Arial"/>
          <w:b/>
          <w:szCs w:val="24"/>
        </w:rPr>
        <w:t>Presencia de riesgos procesales y extrajudiciales</w:t>
      </w:r>
      <w:r w:rsidR="00AD6F16" w:rsidRPr="009212D0">
        <w:rPr>
          <w:rFonts w:cs="Arial"/>
          <w:b/>
          <w:szCs w:val="24"/>
        </w:rPr>
        <w:t>:</w:t>
      </w:r>
      <w:r w:rsidRPr="009212D0">
        <w:rPr>
          <w:rFonts w:cs="Arial"/>
          <w:szCs w:val="24"/>
        </w:rPr>
        <w:t xml:space="preserve"> Se relaciona con los siguientes eventos que afectan la defensa del Estado:</w:t>
      </w:r>
    </w:p>
    <w:p w14:paraId="771CB455" w14:textId="77777777" w:rsidR="008875C6" w:rsidRPr="009212D0" w:rsidRDefault="008875C6" w:rsidP="009212D0">
      <w:pPr>
        <w:pStyle w:val="Prrafodelista"/>
        <w:suppressAutoHyphens/>
        <w:autoSpaceDN w:val="0"/>
        <w:contextualSpacing w:val="0"/>
        <w:rPr>
          <w:rFonts w:cs="Arial"/>
          <w:szCs w:val="24"/>
        </w:rPr>
      </w:pPr>
    </w:p>
    <w:p w14:paraId="06510E6B" w14:textId="0B8C862D" w:rsidR="008875C6" w:rsidRPr="009212D0" w:rsidRDefault="004B3677" w:rsidP="00F37392">
      <w:pPr>
        <w:pStyle w:val="Prrafodelista"/>
        <w:numPr>
          <w:ilvl w:val="0"/>
          <w:numId w:val="75"/>
        </w:numPr>
        <w:suppressAutoHyphens/>
        <w:autoSpaceDN w:val="0"/>
        <w:contextualSpacing w:val="0"/>
        <w:rPr>
          <w:rFonts w:cs="Arial"/>
          <w:szCs w:val="24"/>
        </w:rPr>
      </w:pPr>
      <w:r w:rsidRPr="009212D0">
        <w:rPr>
          <w:rFonts w:cs="Arial"/>
          <w:szCs w:val="24"/>
        </w:rPr>
        <w:t>Posición del</w:t>
      </w:r>
      <w:r w:rsidR="00AD6F16" w:rsidRPr="009212D0">
        <w:rPr>
          <w:rFonts w:cs="Arial"/>
          <w:szCs w:val="24"/>
        </w:rPr>
        <w:t>(</w:t>
      </w:r>
      <w:r w:rsidRPr="009212D0">
        <w:rPr>
          <w:rFonts w:cs="Arial"/>
          <w:szCs w:val="24"/>
        </w:rPr>
        <w:t>a</w:t>
      </w:r>
      <w:r w:rsidR="00AD6F16" w:rsidRPr="009212D0">
        <w:rPr>
          <w:rFonts w:cs="Arial"/>
          <w:szCs w:val="24"/>
        </w:rPr>
        <w:t>)</w:t>
      </w:r>
      <w:r w:rsidRPr="009212D0">
        <w:rPr>
          <w:rFonts w:cs="Arial"/>
          <w:szCs w:val="24"/>
        </w:rPr>
        <w:t xml:space="preserve"> </w:t>
      </w:r>
      <w:r w:rsidR="00AD6F16" w:rsidRPr="009212D0">
        <w:rPr>
          <w:rFonts w:cs="Arial"/>
          <w:szCs w:val="24"/>
        </w:rPr>
        <w:t>J</w:t>
      </w:r>
      <w:r w:rsidRPr="009212D0">
        <w:rPr>
          <w:rFonts w:cs="Arial"/>
          <w:szCs w:val="24"/>
        </w:rPr>
        <w:t>uez</w:t>
      </w:r>
      <w:r w:rsidR="00AD6F16" w:rsidRPr="009212D0">
        <w:rPr>
          <w:rFonts w:cs="Arial"/>
          <w:szCs w:val="24"/>
        </w:rPr>
        <w:t>(</w:t>
      </w:r>
      <w:r w:rsidRPr="009212D0">
        <w:rPr>
          <w:rFonts w:cs="Arial"/>
          <w:szCs w:val="24"/>
        </w:rPr>
        <w:t>a</w:t>
      </w:r>
      <w:r w:rsidR="00AD6F16" w:rsidRPr="009212D0">
        <w:rPr>
          <w:rFonts w:cs="Arial"/>
          <w:szCs w:val="24"/>
        </w:rPr>
        <w:t>)</w:t>
      </w:r>
      <w:r w:rsidRPr="009212D0">
        <w:rPr>
          <w:rFonts w:cs="Arial"/>
          <w:szCs w:val="24"/>
        </w:rPr>
        <w:t xml:space="preserve"> de conocimiento (Existencia de algún elemento que pueda afectar la decisión del juez en razón a su edad, origen regional, filiación política y/o religiosa, ideología, pertenencia a grupos socioculturales, intereses económicos, entre otros).</w:t>
      </w:r>
    </w:p>
    <w:p w14:paraId="00D146DD" w14:textId="53E9425C" w:rsidR="008875C6" w:rsidRPr="009212D0" w:rsidRDefault="004B3677" w:rsidP="00F37392">
      <w:pPr>
        <w:pStyle w:val="Prrafodelista"/>
        <w:numPr>
          <w:ilvl w:val="0"/>
          <w:numId w:val="75"/>
        </w:numPr>
        <w:suppressAutoHyphens/>
        <w:autoSpaceDN w:val="0"/>
        <w:contextualSpacing w:val="0"/>
        <w:rPr>
          <w:rFonts w:cs="Arial"/>
          <w:szCs w:val="24"/>
        </w:rPr>
      </w:pPr>
      <w:r w:rsidRPr="009212D0">
        <w:rPr>
          <w:rFonts w:cs="Arial"/>
          <w:szCs w:val="24"/>
        </w:rPr>
        <w:t>Presencia de medidas de protección transitoria a favor del</w:t>
      </w:r>
      <w:r w:rsidR="00AD6F16" w:rsidRPr="009212D0">
        <w:rPr>
          <w:rFonts w:cs="Arial"/>
          <w:szCs w:val="24"/>
        </w:rPr>
        <w:t>(</w:t>
      </w:r>
      <w:r w:rsidRPr="009212D0">
        <w:rPr>
          <w:rFonts w:cs="Arial"/>
          <w:szCs w:val="24"/>
        </w:rPr>
        <w:t>a</w:t>
      </w:r>
      <w:r w:rsidR="00AD6F16" w:rsidRPr="009212D0">
        <w:rPr>
          <w:rFonts w:cs="Arial"/>
          <w:szCs w:val="24"/>
        </w:rPr>
        <w:t>)</w:t>
      </w:r>
      <w:r w:rsidRPr="009212D0">
        <w:rPr>
          <w:rFonts w:cs="Arial"/>
          <w:szCs w:val="24"/>
        </w:rPr>
        <w:t xml:space="preserve"> </w:t>
      </w:r>
      <w:r w:rsidR="00AD6F16" w:rsidRPr="009212D0">
        <w:rPr>
          <w:rFonts w:cs="Arial"/>
          <w:szCs w:val="24"/>
        </w:rPr>
        <w:t>D</w:t>
      </w:r>
      <w:r w:rsidRPr="009212D0">
        <w:rPr>
          <w:rFonts w:cs="Arial"/>
          <w:szCs w:val="24"/>
        </w:rPr>
        <w:t>emandante como fallos de tutela y/o decreto de medidas cautelares.</w:t>
      </w:r>
    </w:p>
    <w:p w14:paraId="753D91D5" w14:textId="77777777" w:rsidR="008875C6" w:rsidRPr="009212D0" w:rsidRDefault="004B3677" w:rsidP="00F37392">
      <w:pPr>
        <w:pStyle w:val="Prrafodelista"/>
        <w:numPr>
          <w:ilvl w:val="0"/>
          <w:numId w:val="75"/>
        </w:numPr>
        <w:suppressAutoHyphens/>
        <w:autoSpaceDN w:val="0"/>
        <w:contextualSpacing w:val="0"/>
        <w:rPr>
          <w:rFonts w:cs="Arial"/>
          <w:szCs w:val="24"/>
        </w:rPr>
      </w:pPr>
      <w:r w:rsidRPr="009212D0">
        <w:rPr>
          <w:rFonts w:cs="Arial"/>
          <w:szCs w:val="24"/>
        </w:rPr>
        <w:t>Sospecha de actos de corrupción.</w:t>
      </w:r>
    </w:p>
    <w:p w14:paraId="13BB72D2" w14:textId="77777777" w:rsidR="008875C6" w:rsidRPr="009212D0" w:rsidRDefault="004B3677" w:rsidP="00F37392">
      <w:pPr>
        <w:pStyle w:val="Prrafodelista"/>
        <w:numPr>
          <w:ilvl w:val="0"/>
          <w:numId w:val="75"/>
        </w:numPr>
        <w:suppressAutoHyphens/>
        <w:autoSpaceDN w:val="0"/>
        <w:contextualSpacing w:val="0"/>
        <w:rPr>
          <w:rFonts w:cs="Arial"/>
          <w:szCs w:val="24"/>
        </w:rPr>
      </w:pPr>
      <w:r w:rsidRPr="009212D0">
        <w:rPr>
          <w:rFonts w:cs="Arial"/>
          <w:szCs w:val="24"/>
        </w:rPr>
        <w:t>Potencialidad de que el litigio sea conocido por el Sistema Interamericano de Derechos de Humanos.</w:t>
      </w:r>
    </w:p>
    <w:p w14:paraId="20E677FE" w14:textId="77777777" w:rsidR="008875C6" w:rsidRPr="009212D0" w:rsidRDefault="004B3677" w:rsidP="00F37392">
      <w:pPr>
        <w:pStyle w:val="Prrafodelista"/>
        <w:numPr>
          <w:ilvl w:val="0"/>
          <w:numId w:val="75"/>
        </w:numPr>
        <w:suppressAutoHyphens/>
        <w:autoSpaceDN w:val="0"/>
        <w:contextualSpacing w:val="0"/>
        <w:rPr>
          <w:rFonts w:cs="Arial"/>
          <w:szCs w:val="24"/>
        </w:rPr>
      </w:pPr>
      <w:r w:rsidRPr="009212D0">
        <w:rPr>
          <w:rFonts w:cs="Arial"/>
          <w:szCs w:val="24"/>
        </w:rPr>
        <w:t>Inminencia de revocatoria de fallo favorable o ratificación de fallo desfavorable en segunda instancia o recurso extraordinario.</w:t>
      </w:r>
    </w:p>
    <w:p w14:paraId="7F563BD1" w14:textId="77777777" w:rsidR="008875C6" w:rsidRPr="009212D0" w:rsidRDefault="004B3677" w:rsidP="00F37392">
      <w:pPr>
        <w:pStyle w:val="Prrafodelista"/>
        <w:numPr>
          <w:ilvl w:val="0"/>
          <w:numId w:val="75"/>
        </w:numPr>
        <w:suppressAutoHyphens/>
        <w:autoSpaceDN w:val="0"/>
        <w:contextualSpacing w:val="0"/>
        <w:rPr>
          <w:rFonts w:cs="Arial"/>
          <w:szCs w:val="24"/>
        </w:rPr>
      </w:pPr>
      <w:r w:rsidRPr="009212D0">
        <w:rPr>
          <w:rFonts w:cs="Arial"/>
          <w:szCs w:val="24"/>
        </w:rPr>
        <w:lastRenderedPageBreak/>
        <w:t>Medidas de descongestión judicial.</w:t>
      </w:r>
    </w:p>
    <w:p w14:paraId="6B85885D" w14:textId="11B246E3" w:rsidR="004B3677" w:rsidRPr="009212D0" w:rsidRDefault="004B3677" w:rsidP="00F37392">
      <w:pPr>
        <w:pStyle w:val="Prrafodelista"/>
        <w:numPr>
          <w:ilvl w:val="0"/>
          <w:numId w:val="75"/>
        </w:numPr>
        <w:suppressAutoHyphens/>
        <w:autoSpaceDN w:val="0"/>
        <w:contextualSpacing w:val="0"/>
        <w:rPr>
          <w:rFonts w:cs="Arial"/>
          <w:szCs w:val="24"/>
        </w:rPr>
      </w:pPr>
      <w:r w:rsidRPr="009212D0">
        <w:rPr>
          <w:rFonts w:cs="Arial"/>
          <w:szCs w:val="24"/>
        </w:rPr>
        <w:t>Cambio del titular del despacho.</w:t>
      </w:r>
    </w:p>
    <w:p w14:paraId="369B0C52" w14:textId="77777777" w:rsidR="008875C6" w:rsidRPr="009212D0" w:rsidRDefault="008875C6" w:rsidP="009212D0">
      <w:pPr>
        <w:rPr>
          <w:rFonts w:eastAsia="Times New Roman" w:cs="Arial"/>
          <w:szCs w:val="24"/>
        </w:rPr>
      </w:pPr>
    </w:p>
    <w:p w14:paraId="50874D12" w14:textId="39C1FB20" w:rsidR="004B3677" w:rsidRPr="009212D0" w:rsidRDefault="004B3677" w:rsidP="009212D0">
      <w:pPr>
        <w:rPr>
          <w:rFonts w:cs="Arial"/>
          <w:szCs w:val="24"/>
        </w:rPr>
      </w:pPr>
      <w:r w:rsidRPr="009212D0">
        <w:rPr>
          <w:rFonts w:cs="Arial"/>
          <w:szCs w:val="24"/>
        </w:rPr>
        <w:t>Con base en la valoración anterior</w:t>
      </w:r>
      <w:r w:rsidR="00C708E4" w:rsidRPr="009212D0">
        <w:rPr>
          <w:rFonts w:cs="Arial"/>
          <w:szCs w:val="24"/>
        </w:rPr>
        <w:t xml:space="preserve"> (</w:t>
      </w:r>
      <w:r w:rsidR="00C708E4" w:rsidRPr="009212D0">
        <w:rPr>
          <w:rFonts w:cs="Arial"/>
          <w:bCs/>
          <w:szCs w:val="24"/>
        </w:rPr>
        <w:t>Presencia de riesgos procesales y extrajudiciales)</w:t>
      </w:r>
      <w:r w:rsidRPr="009212D0">
        <w:rPr>
          <w:rFonts w:cs="Arial"/>
          <w:bCs/>
          <w:szCs w:val="24"/>
        </w:rPr>
        <w:t>,</w:t>
      </w:r>
      <w:r w:rsidRPr="009212D0">
        <w:rPr>
          <w:rFonts w:cs="Arial"/>
          <w:szCs w:val="24"/>
        </w:rPr>
        <w:t xml:space="preserve"> la calificación de riesgo de este criterio debe ser realizada así:</w:t>
      </w:r>
    </w:p>
    <w:p w14:paraId="61CBBAB0" w14:textId="77777777" w:rsidR="005E18FF" w:rsidRPr="009212D0" w:rsidRDefault="005E18FF" w:rsidP="009212D0">
      <w:pPr>
        <w:rPr>
          <w:rFonts w:cs="Arial"/>
          <w:szCs w:val="24"/>
        </w:rPr>
      </w:pPr>
    </w:p>
    <w:p w14:paraId="4FE2A8CE" w14:textId="2A174253" w:rsidR="004B3677" w:rsidRPr="009212D0" w:rsidRDefault="004B3677" w:rsidP="00F37392">
      <w:pPr>
        <w:pStyle w:val="Prrafodelista"/>
        <w:numPr>
          <w:ilvl w:val="0"/>
          <w:numId w:val="74"/>
        </w:numPr>
        <w:rPr>
          <w:rFonts w:cs="Arial"/>
          <w:szCs w:val="24"/>
        </w:rPr>
      </w:pPr>
      <w:r w:rsidRPr="009212D0">
        <w:rPr>
          <w:rFonts w:cs="Arial"/>
          <w:b/>
          <w:bCs/>
          <w:szCs w:val="24"/>
        </w:rPr>
        <w:t>Alto:</w:t>
      </w:r>
      <w:r w:rsidRPr="009212D0">
        <w:rPr>
          <w:rFonts w:cs="Arial"/>
          <w:szCs w:val="24"/>
        </w:rPr>
        <w:t xml:space="preserve"> Cuando se presentan alguno de los eventos </w:t>
      </w:r>
      <w:r w:rsidR="008875C6" w:rsidRPr="009212D0">
        <w:rPr>
          <w:rFonts w:cs="Arial"/>
          <w:szCs w:val="24"/>
        </w:rPr>
        <w:t>(ítems 1, 2, 3 y/o 4</w:t>
      </w:r>
      <w:r w:rsidRPr="009212D0">
        <w:rPr>
          <w:rFonts w:cs="Arial"/>
          <w:szCs w:val="24"/>
        </w:rPr>
        <w:t xml:space="preserve">). </w:t>
      </w:r>
    </w:p>
    <w:p w14:paraId="60B7E31A" w14:textId="487D12E1" w:rsidR="004B3677" w:rsidRPr="009212D0" w:rsidRDefault="004B3677" w:rsidP="00F37392">
      <w:pPr>
        <w:pStyle w:val="Prrafodelista"/>
        <w:numPr>
          <w:ilvl w:val="0"/>
          <w:numId w:val="74"/>
        </w:numPr>
        <w:rPr>
          <w:rFonts w:cs="Arial"/>
          <w:szCs w:val="24"/>
        </w:rPr>
      </w:pPr>
      <w:r w:rsidRPr="009212D0">
        <w:rPr>
          <w:rFonts w:cs="Arial"/>
          <w:b/>
          <w:bCs/>
          <w:szCs w:val="24"/>
        </w:rPr>
        <w:t>Medio Alto:</w:t>
      </w:r>
      <w:r w:rsidRPr="009212D0">
        <w:rPr>
          <w:rFonts w:cs="Arial"/>
          <w:szCs w:val="24"/>
        </w:rPr>
        <w:t xml:space="preserve"> Cuando se presenta solamente el evento (</w:t>
      </w:r>
      <w:r w:rsidR="008875C6" w:rsidRPr="009212D0">
        <w:rPr>
          <w:rFonts w:cs="Arial"/>
          <w:szCs w:val="24"/>
        </w:rPr>
        <w:t>ítems 5</w:t>
      </w:r>
      <w:r w:rsidRPr="009212D0">
        <w:rPr>
          <w:rFonts w:cs="Arial"/>
          <w:szCs w:val="24"/>
        </w:rPr>
        <w:t>).</w:t>
      </w:r>
    </w:p>
    <w:p w14:paraId="7DBB91F6" w14:textId="5A969261" w:rsidR="004B3677" w:rsidRPr="009212D0" w:rsidRDefault="004B3677" w:rsidP="00F37392">
      <w:pPr>
        <w:pStyle w:val="Prrafodelista"/>
        <w:numPr>
          <w:ilvl w:val="0"/>
          <w:numId w:val="74"/>
        </w:numPr>
        <w:rPr>
          <w:rFonts w:cs="Arial"/>
          <w:szCs w:val="24"/>
        </w:rPr>
      </w:pPr>
      <w:r w:rsidRPr="009212D0">
        <w:rPr>
          <w:rFonts w:cs="Arial"/>
          <w:b/>
          <w:bCs/>
          <w:szCs w:val="24"/>
        </w:rPr>
        <w:t>Medio Bajo:</w:t>
      </w:r>
      <w:r w:rsidRPr="009212D0">
        <w:rPr>
          <w:rFonts w:cs="Arial"/>
          <w:szCs w:val="24"/>
        </w:rPr>
        <w:t xml:space="preserve"> Cuando se presenta el evento (</w:t>
      </w:r>
      <w:r w:rsidR="008875C6" w:rsidRPr="009212D0">
        <w:rPr>
          <w:rFonts w:cs="Arial"/>
          <w:szCs w:val="24"/>
        </w:rPr>
        <w:t>ítems 6</w:t>
      </w:r>
      <w:r w:rsidRPr="009212D0">
        <w:rPr>
          <w:rFonts w:cs="Arial"/>
          <w:szCs w:val="24"/>
        </w:rPr>
        <w:t>) y/o el evento (</w:t>
      </w:r>
      <w:r w:rsidR="008875C6" w:rsidRPr="009212D0">
        <w:rPr>
          <w:rFonts w:cs="Arial"/>
          <w:szCs w:val="24"/>
        </w:rPr>
        <w:t>ítems 7</w:t>
      </w:r>
      <w:r w:rsidRPr="009212D0">
        <w:rPr>
          <w:rFonts w:cs="Arial"/>
          <w:szCs w:val="24"/>
        </w:rPr>
        <w:t>).</w:t>
      </w:r>
    </w:p>
    <w:p w14:paraId="1FDB912A" w14:textId="77777777" w:rsidR="004B3677" w:rsidRPr="009212D0" w:rsidRDefault="004B3677" w:rsidP="00F37392">
      <w:pPr>
        <w:pStyle w:val="Prrafodelista"/>
        <w:numPr>
          <w:ilvl w:val="0"/>
          <w:numId w:val="74"/>
        </w:numPr>
        <w:rPr>
          <w:rFonts w:cs="Arial"/>
          <w:szCs w:val="24"/>
        </w:rPr>
      </w:pPr>
      <w:r w:rsidRPr="009212D0">
        <w:rPr>
          <w:rFonts w:cs="Arial"/>
          <w:b/>
          <w:bCs/>
          <w:szCs w:val="24"/>
        </w:rPr>
        <w:t>Bajo:</w:t>
      </w:r>
      <w:r w:rsidRPr="009212D0">
        <w:rPr>
          <w:rFonts w:cs="Arial"/>
          <w:szCs w:val="24"/>
        </w:rPr>
        <w:t xml:space="preserve"> Cuando no se presenta ningún evento.</w:t>
      </w:r>
    </w:p>
    <w:p w14:paraId="455CC968" w14:textId="77777777" w:rsidR="004B3677" w:rsidRPr="009212D0" w:rsidRDefault="004B3677" w:rsidP="009212D0">
      <w:pPr>
        <w:pStyle w:val="Prrafodelista"/>
        <w:ind w:left="0"/>
        <w:rPr>
          <w:rFonts w:cs="Arial"/>
          <w:b/>
          <w:szCs w:val="24"/>
        </w:rPr>
      </w:pPr>
    </w:p>
    <w:p w14:paraId="13A769C2" w14:textId="61F322A6" w:rsidR="004B3677" w:rsidRPr="009212D0" w:rsidRDefault="004B3677" w:rsidP="00F37392">
      <w:pPr>
        <w:pStyle w:val="Prrafodelista"/>
        <w:numPr>
          <w:ilvl w:val="0"/>
          <w:numId w:val="72"/>
        </w:numPr>
        <w:suppressAutoHyphens/>
        <w:autoSpaceDN w:val="0"/>
        <w:contextualSpacing w:val="0"/>
        <w:rPr>
          <w:rFonts w:cs="Arial"/>
          <w:szCs w:val="24"/>
        </w:rPr>
      </w:pPr>
      <w:r w:rsidRPr="009212D0">
        <w:rPr>
          <w:rFonts w:cs="Arial"/>
          <w:b/>
          <w:szCs w:val="24"/>
        </w:rPr>
        <w:t>Riesgo de pérdida del proceso asociado al precedente jurisprudencial</w:t>
      </w:r>
      <w:r w:rsidR="008875C6" w:rsidRPr="009212D0">
        <w:rPr>
          <w:rFonts w:cs="Arial"/>
          <w:b/>
          <w:szCs w:val="24"/>
        </w:rPr>
        <w:t>:</w:t>
      </w:r>
      <w:r w:rsidRPr="009212D0">
        <w:rPr>
          <w:rFonts w:cs="Arial"/>
          <w:szCs w:val="24"/>
        </w:rPr>
        <w:t xml:space="preserve"> Muestra la incidencia del precedente jurisprudencial respecto de un proceso afirmando la posición de la parte demandante</w:t>
      </w:r>
      <w:r w:rsidRPr="009212D0">
        <w:rPr>
          <w:rFonts w:cs="Arial"/>
          <w:b/>
          <w:szCs w:val="24"/>
        </w:rPr>
        <w:t>.</w:t>
      </w:r>
    </w:p>
    <w:p w14:paraId="1890FC30" w14:textId="77777777" w:rsidR="004B3677" w:rsidRPr="009212D0" w:rsidRDefault="004B3677" w:rsidP="009212D0">
      <w:pPr>
        <w:pStyle w:val="Prrafodelista"/>
        <w:ind w:left="0"/>
        <w:rPr>
          <w:rFonts w:cs="Arial"/>
          <w:szCs w:val="24"/>
        </w:rPr>
      </w:pPr>
    </w:p>
    <w:p w14:paraId="40624D4E" w14:textId="1158FD41" w:rsidR="004B3677" w:rsidRPr="009212D0" w:rsidRDefault="004B3677" w:rsidP="00F37392">
      <w:pPr>
        <w:pStyle w:val="Prrafodelista"/>
        <w:numPr>
          <w:ilvl w:val="0"/>
          <w:numId w:val="77"/>
        </w:numPr>
        <w:rPr>
          <w:rFonts w:cs="Arial"/>
          <w:szCs w:val="24"/>
        </w:rPr>
      </w:pPr>
      <w:r w:rsidRPr="009212D0">
        <w:rPr>
          <w:rFonts w:cs="Arial"/>
          <w:b/>
          <w:bCs/>
          <w:szCs w:val="24"/>
        </w:rPr>
        <w:t>Alto:</w:t>
      </w:r>
      <w:r w:rsidRPr="009212D0">
        <w:rPr>
          <w:rFonts w:cs="Arial"/>
          <w:szCs w:val="24"/>
        </w:rPr>
        <w:t xml:space="preserve"> Existe suficiente y/o reiterado precedente jurisprudencial que soporta fallos desfavorables para los intereses del Estado; principalmente sentencias de unificación y/o constitucionalidad.</w:t>
      </w:r>
    </w:p>
    <w:p w14:paraId="2A2DCAC6" w14:textId="67145FA6" w:rsidR="004B3677" w:rsidRPr="009212D0" w:rsidRDefault="004B3677" w:rsidP="00F37392">
      <w:pPr>
        <w:pStyle w:val="Prrafodelista"/>
        <w:numPr>
          <w:ilvl w:val="0"/>
          <w:numId w:val="77"/>
        </w:numPr>
        <w:rPr>
          <w:rFonts w:cs="Arial"/>
          <w:szCs w:val="24"/>
        </w:rPr>
      </w:pPr>
      <w:r w:rsidRPr="009212D0">
        <w:rPr>
          <w:rFonts w:cs="Arial"/>
          <w:b/>
          <w:bCs/>
          <w:szCs w:val="24"/>
        </w:rPr>
        <w:t>Medio Alto:</w:t>
      </w:r>
      <w:r w:rsidRPr="009212D0">
        <w:rPr>
          <w:rFonts w:cs="Arial"/>
          <w:szCs w:val="24"/>
        </w:rPr>
        <w:t xml:space="preserve"> Respecto de la causa o </w:t>
      </w:r>
      <w:proofErr w:type="spellStart"/>
      <w:r w:rsidRPr="009212D0">
        <w:rPr>
          <w:rFonts w:cs="Arial"/>
          <w:szCs w:val="24"/>
        </w:rPr>
        <w:t>subcausa</w:t>
      </w:r>
      <w:proofErr w:type="spellEnd"/>
      <w:r w:rsidRPr="009212D0">
        <w:rPr>
          <w:rFonts w:cs="Arial"/>
          <w:szCs w:val="24"/>
        </w:rPr>
        <w:t xml:space="preserve"> objeto de litigio, se tiene conocimiento de que se han presentado al menos tres fallos de casos similares en un mismo sentido que podrían definir líneas y tendencias jurisprudenciales desfavorables para los intereses del Estado.</w:t>
      </w:r>
    </w:p>
    <w:p w14:paraId="39C8C561" w14:textId="77777777" w:rsidR="004B3677" w:rsidRPr="009212D0" w:rsidRDefault="004B3677" w:rsidP="00F37392">
      <w:pPr>
        <w:pStyle w:val="Prrafodelista"/>
        <w:numPr>
          <w:ilvl w:val="0"/>
          <w:numId w:val="77"/>
        </w:numPr>
        <w:rPr>
          <w:rFonts w:cs="Arial"/>
          <w:szCs w:val="24"/>
        </w:rPr>
      </w:pPr>
      <w:r w:rsidRPr="009212D0">
        <w:rPr>
          <w:rFonts w:cs="Arial"/>
          <w:b/>
          <w:bCs/>
          <w:szCs w:val="24"/>
        </w:rPr>
        <w:t>Medio Bajo:</w:t>
      </w:r>
      <w:r w:rsidRPr="009212D0">
        <w:rPr>
          <w:rFonts w:cs="Arial"/>
          <w:szCs w:val="24"/>
        </w:rPr>
        <w:t xml:space="preserve"> Respecto de la causa o </w:t>
      </w:r>
      <w:proofErr w:type="spellStart"/>
      <w:r w:rsidRPr="009212D0">
        <w:rPr>
          <w:rFonts w:cs="Arial"/>
          <w:szCs w:val="24"/>
        </w:rPr>
        <w:t>subcausa</w:t>
      </w:r>
      <w:proofErr w:type="spellEnd"/>
      <w:r w:rsidRPr="009212D0">
        <w:rPr>
          <w:rFonts w:cs="Arial"/>
          <w:szCs w:val="24"/>
        </w:rPr>
        <w:t xml:space="preserve"> objeto de litigio, se han presentado menos de tres fallos de casos similares desfavorables para los intereses del Estado.</w:t>
      </w:r>
    </w:p>
    <w:p w14:paraId="6648DD99" w14:textId="77777777" w:rsidR="004B3677" w:rsidRPr="009212D0" w:rsidRDefault="004B3677" w:rsidP="00F37392">
      <w:pPr>
        <w:pStyle w:val="Prrafodelista"/>
        <w:numPr>
          <w:ilvl w:val="0"/>
          <w:numId w:val="77"/>
        </w:numPr>
        <w:rPr>
          <w:rFonts w:cs="Arial"/>
          <w:szCs w:val="24"/>
        </w:rPr>
      </w:pPr>
      <w:r w:rsidRPr="009212D0">
        <w:rPr>
          <w:rFonts w:cs="Arial"/>
          <w:b/>
          <w:bCs/>
          <w:szCs w:val="24"/>
        </w:rPr>
        <w:lastRenderedPageBreak/>
        <w:t>Bajo:</w:t>
      </w:r>
      <w:r w:rsidRPr="009212D0">
        <w:rPr>
          <w:rFonts w:cs="Arial"/>
          <w:szCs w:val="24"/>
        </w:rPr>
        <w:t xml:space="preserve"> No existe ningún precedente jurisprudencial, respecto de la causa o </w:t>
      </w:r>
      <w:proofErr w:type="spellStart"/>
      <w:r w:rsidRPr="009212D0">
        <w:rPr>
          <w:rFonts w:cs="Arial"/>
          <w:szCs w:val="24"/>
        </w:rPr>
        <w:t>subcausa</w:t>
      </w:r>
      <w:proofErr w:type="spellEnd"/>
      <w:r w:rsidRPr="009212D0">
        <w:rPr>
          <w:rFonts w:cs="Arial"/>
          <w:szCs w:val="24"/>
        </w:rPr>
        <w:t xml:space="preserve"> objeto de litigio, o el precedente existente es favorable a los intereses del Estado.</w:t>
      </w:r>
      <w:r w:rsidRPr="009212D0">
        <w:rPr>
          <w:rFonts w:cs="Arial"/>
          <w:szCs w:val="24"/>
        </w:rPr>
        <w:br/>
      </w:r>
    </w:p>
    <w:p w14:paraId="146A1BBD" w14:textId="51C4040C" w:rsidR="004B3677" w:rsidRPr="009212D0" w:rsidRDefault="004B3677" w:rsidP="009212D0">
      <w:pPr>
        <w:rPr>
          <w:rFonts w:cs="Arial"/>
          <w:szCs w:val="24"/>
        </w:rPr>
      </w:pPr>
      <w:r w:rsidRPr="009212D0">
        <w:rPr>
          <w:rFonts w:cs="Arial"/>
          <w:szCs w:val="24"/>
        </w:rPr>
        <w:t xml:space="preserve">Después de realizar la calificación de los cuatro criterios, el </w:t>
      </w:r>
      <w:proofErr w:type="spellStart"/>
      <w:r w:rsidRPr="009212D0">
        <w:rPr>
          <w:rFonts w:cs="Arial"/>
          <w:szCs w:val="24"/>
        </w:rPr>
        <w:t>eKOGUI</w:t>
      </w:r>
      <w:proofErr w:type="spellEnd"/>
      <w:r w:rsidRPr="009212D0">
        <w:rPr>
          <w:rFonts w:cs="Arial"/>
          <w:szCs w:val="24"/>
        </w:rPr>
        <w:t>, arrojará un porcentaje con la probabilidad de pérdida del proceso.</w:t>
      </w:r>
    </w:p>
    <w:p w14:paraId="1091E687" w14:textId="77777777" w:rsidR="004B3677" w:rsidRPr="009212D0" w:rsidRDefault="004B3677" w:rsidP="009212D0">
      <w:pPr>
        <w:rPr>
          <w:rFonts w:cs="Arial"/>
          <w:i/>
          <w:szCs w:val="24"/>
        </w:rPr>
      </w:pPr>
      <w:bookmarkStart w:id="108" w:name="_Hlk124406784"/>
    </w:p>
    <w:bookmarkEnd w:id="108"/>
    <w:p w14:paraId="0750D026" w14:textId="4B942B1A" w:rsidR="008875C6" w:rsidRPr="009212D0" w:rsidRDefault="004B3677" w:rsidP="00F37392">
      <w:pPr>
        <w:pStyle w:val="Prrafodelista"/>
        <w:numPr>
          <w:ilvl w:val="0"/>
          <w:numId w:val="72"/>
        </w:numPr>
        <w:rPr>
          <w:rFonts w:cs="Arial"/>
          <w:szCs w:val="24"/>
        </w:rPr>
      </w:pPr>
      <w:r w:rsidRPr="009212D0">
        <w:rPr>
          <w:rFonts w:cs="Arial"/>
          <w:b/>
          <w:szCs w:val="24"/>
        </w:rPr>
        <w:t>Registro del valor estimado de la obligación</w:t>
      </w:r>
      <w:r w:rsidRPr="009212D0">
        <w:rPr>
          <w:rFonts w:cs="Arial"/>
          <w:szCs w:val="24"/>
        </w:rPr>
        <w:t xml:space="preserve"> </w:t>
      </w:r>
      <w:r w:rsidRPr="009212D0">
        <w:rPr>
          <w:rFonts w:cs="Arial"/>
          <w:b/>
          <w:szCs w:val="24"/>
        </w:rPr>
        <w:t>contingente de los procesos judiciales</w:t>
      </w:r>
      <w:r w:rsidR="008875C6" w:rsidRPr="009212D0">
        <w:rPr>
          <w:rFonts w:cs="Arial"/>
          <w:b/>
          <w:szCs w:val="24"/>
        </w:rPr>
        <w:t>:</w:t>
      </w:r>
      <w:r w:rsidRPr="009212D0">
        <w:rPr>
          <w:rFonts w:cs="Arial"/>
          <w:szCs w:val="24"/>
        </w:rPr>
        <w:t xml:space="preserve"> Teniendo en cuenta la probabilidad de pérdida del proceso</w:t>
      </w:r>
      <w:r w:rsidR="001B5E3A" w:rsidRPr="009212D0">
        <w:rPr>
          <w:rFonts w:cs="Arial"/>
          <w:szCs w:val="24"/>
        </w:rPr>
        <w:t xml:space="preserve">, </w:t>
      </w:r>
      <w:r w:rsidRPr="009212D0">
        <w:rPr>
          <w:rFonts w:cs="Arial"/>
          <w:szCs w:val="24"/>
        </w:rPr>
        <w:t>el</w:t>
      </w:r>
      <w:r w:rsidR="0057221B" w:rsidRPr="009212D0">
        <w:rPr>
          <w:rFonts w:cs="Arial"/>
          <w:szCs w:val="24"/>
        </w:rPr>
        <w:t>(</w:t>
      </w:r>
      <w:r w:rsidRPr="009212D0">
        <w:rPr>
          <w:rFonts w:cs="Arial"/>
          <w:szCs w:val="24"/>
        </w:rPr>
        <w:t>a</w:t>
      </w:r>
      <w:r w:rsidR="0057221B" w:rsidRPr="009212D0">
        <w:rPr>
          <w:rFonts w:cs="Arial"/>
          <w:szCs w:val="24"/>
        </w:rPr>
        <w:t>)</w:t>
      </w:r>
      <w:r w:rsidRPr="009212D0">
        <w:rPr>
          <w:rFonts w:cs="Arial"/>
          <w:szCs w:val="24"/>
        </w:rPr>
        <w:t xml:space="preserve"> </w:t>
      </w:r>
      <w:r w:rsidR="0057221B" w:rsidRPr="009212D0">
        <w:rPr>
          <w:rFonts w:cs="Arial"/>
          <w:szCs w:val="24"/>
        </w:rPr>
        <w:t>A</w:t>
      </w:r>
      <w:r w:rsidRPr="009212D0">
        <w:rPr>
          <w:rFonts w:cs="Arial"/>
          <w:szCs w:val="24"/>
        </w:rPr>
        <w:t>poderado</w:t>
      </w:r>
      <w:r w:rsidR="0057221B" w:rsidRPr="009212D0">
        <w:rPr>
          <w:rFonts w:cs="Arial"/>
          <w:szCs w:val="24"/>
        </w:rPr>
        <w:t>(</w:t>
      </w:r>
      <w:r w:rsidRPr="009212D0">
        <w:rPr>
          <w:rFonts w:cs="Arial"/>
          <w:szCs w:val="24"/>
        </w:rPr>
        <w:t>a</w:t>
      </w:r>
      <w:r w:rsidR="0057221B" w:rsidRPr="009212D0">
        <w:rPr>
          <w:rFonts w:cs="Arial"/>
          <w:szCs w:val="24"/>
        </w:rPr>
        <w:t>)</w:t>
      </w:r>
      <w:r w:rsidRPr="009212D0">
        <w:rPr>
          <w:rFonts w:cs="Arial"/>
          <w:szCs w:val="24"/>
        </w:rPr>
        <w:t xml:space="preserve"> debe realizar el registro del proceso en el </w:t>
      </w:r>
      <w:proofErr w:type="spellStart"/>
      <w:r w:rsidRPr="009212D0">
        <w:rPr>
          <w:rFonts w:cs="Arial"/>
          <w:szCs w:val="24"/>
        </w:rPr>
        <w:t>eKOGUI</w:t>
      </w:r>
      <w:proofErr w:type="spellEnd"/>
      <w:r w:rsidRPr="009212D0">
        <w:rPr>
          <w:rFonts w:cs="Arial"/>
          <w:szCs w:val="24"/>
        </w:rPr>
        <w:t xml:space="preserve"> como se indica a continuación:</w:t>
      </w:r>
    </w:p>
    <w:p w14:paraId="08282146" w14:textId="77777777" w:rsidR="008875C6" w:rsidRPr="009212D0" w:rsidRDefault="008875C6" w:rsidP="009212D0">
      <w:pPr>
        <w:ind w:left="360"/>
        <w:rPr>
          <w:rFonts w:cs="Arial"/>
          <w:szCs w:val="24"/>
        </w:rPr>
      </w:pPr>
    </w:p>
    <w:p w14:paraId="568017CE" w14:textId="163B1E50" w:rsidR="008875C6" w:rsidRPr="009212D0" w:rsidRDefault="004B3677" w:rsidP="00F37392">
      <w:pPr>
        <w:pStyle w:val="Prrafodelista"/>
        <w:numPr>
          <w:ilvl w:val="0"/>
          <w:numId w:val="78"/>
        </w:numPr>
        <w:rPr>
          <w:rFonts w:cs="Arial"/>
          <w:szCs w:val="24"/>
        </w:rPr>
      </w:pPr>
      <w:r w:rsidRPr="009212D0">
        <w:rPr>
          <w:rFonts w:cs="Arial"/>
          <w:szCs w:val="24"/>
        </w:rPr>
        <w:t>Si la probabilidad de pérdida se califica como A</w:t>
      </w:r>
      <w:r w:rsidR="008875C6" w:rsidRPr="009212D0">
        <w:rPr>
          <w:rFonts w:cs="Arial"/>
          <w:szCs w:val="24"/>
        </w:rPr>
        <w:t>lta</w:t>
      </w:r>
      <w:r w:rsidRPr="009212D0">
        <w:rPr>
          <w:rFonts w:cs="Arial"/>
          <w:szCs w:val="24"/>
        </w:rPr>
        <w:t xml:space="preserve"> (más del 50%), el</w:t>
      </w:r>
      <w:r w:rsidR="0057221B" w:rsidRPr="009212D0">
        <w:rPr>
          <w:rFonts w:cs="Arial"/>
          <w:szCs w:val="24"/>
        </w:rPr>
        <w:t>(</w:t>
      </w:r>
      <w:r w:rsidRPr="009212D0">
        <w:rPr>
          <w:rFonts w:cs="Arial"/>
          <w:szCs w:val="24"/>
        </w:rPr>
        <w:t>a</w:t>
      </w:r>
      <w:r w:rsidR="0057221B" w:rsidRPr="009212D0">
        <w:rPr>
          <w:rFonts w:cs="Arial"/>
          <w:szCs w:val="24"/>
        </w:rPr>
        <w:t>)</w:t>
      </w:r>
      <w:r w:rsidRPr="009212D0">
        <w:rPr>
          <w:rFonts w:cs="Arial"/>
          <w:szCs w:val="24"/>
        </w:rPr>
        <w:t xml:space="preserve"> </w:t>
      </w:r>
      <w:r w:rsidR="0057221B" w:rsidRPr="009212D0">
        <w:rPr>
          <w:rFonts w:cs="Arial"/>
          <w:szCs w:val="24"/>
        </w:rPr>
        <w:t>A</w:t>
      </w:r>
      <w:r w:rsidRPr="009212D0">
        <w:rPr>
          <w:rFonts w:cs="Arial"/>
          <w:szCs w:val="24"/>
        </w:rPr>
        <w:t>poderado</w:t>
      </w:r>
      <w:r w:rsidR="0057221B" w:rsidRPr="009212D0">
        <w:rPr>
          <w:rFonts w:cs="Arial"/>
          <w:szCs w:val="24"/>
        </w:rPr>
        <w:t>(</w:t>
      </w:r>
      <w:r w:rsidRPr="009212D0">
        <w:rPr>
          <w:rFonts w:cs="Arial"/>
          <w:szCs w:val="24"/>
        </w:rPr>
        <w:t>a</w:t>
      </w:r>
      <w:r w:rsidR="0057221B" w:rsidRPr="009212D0">
        <w:rPr>
          <w:rFonts w:cs="Arial"/>
          <w:szCs w:val="24"/>
        </w:rPr>
        <w:t>)</w:t>
      </w:r>
      <w:r w:rsidRPr="009212D0">
        <w:rPr>
          <w:rFonts w:cs="Arial"/>
          <w:szCs w:val="24"/>
        </w:rPr>
        <w:t xml:space="preserve"> registra en el </w:t>
      </w:r>
      <w:proofErr w:type="spellStart"/>
      <w:r w:rsidRPr="009212D0">
        <w:rPr>
          <w:rFonts w:cs="Arial"/>
          <w:szCs w:val="24"/>
        </w:rPr>
        <w:t>eKOGUI</w:t>
      </w:r>
      <w:proofErr w:type="spellEnd"/>
      <w:r w:rsidRPr="009212D0">
        <w:rPr>
          <w:rFonts w:cs="Arial"/>
          <w:szCs w:val="24"/>
        </w:rPr>
        <w:t xml:space="preserve"> el valor de las pretensiones ajustado y comunicará a la Dirección </w:t>
      </w:r>
      <w:r w:rsidR="003458FA" w:rsidRPr="009212D0">
        <w:rPr>
          <w:rFonts w:cs="Arial"/>
          <w:szCs w:val="24"/>
        </w:rPr>
        <w:t>a</w:t>
      </w:r>
      <w:r w:rsidRPr="009212D0">
        <w:rPr>
          <w:rFonts w:cs="Arial"/>
          <w:szCs w:val="24"/>
        </w:rPr>
        <w:t xml:space="preserve">dministrativa y </w:t>
      </w:r>
      <w:r w:rsidR="003458FA" w:rsidRPr="009212D0">
        <w:rPr>
          <w:rFonts w:cs="Arial"/>
          <w:szCs w:val="24"/>
        </w:rPr>
        <w:t>f</w:t>
      </w:r>
      <w:r w:rsidRPr="009212D0">
        <w:rPr>
          <w:rFonts w:cs="Arial"/>
          <w:szCs w:val="24"/>
        </w:rPr>
        <w:t>inanciera y al</w:t>
      </w:r>
      <w:r w:rsidR="008875C6" w:rsidRPr="009212D0">
        <w:rPr>
          <w:rFonts w:cs="Arial"/>
          <w:szCs w:val="24"/>
        </w:rPr>
        <w:t>(a)</w:t>
      </w:r>
      <w:r w:rsidRPr="009212D0">
        <w:rPr>
          <w:rFonts w:cs="Arial"/>
          <w:szCs w:val="24"/>
        </w:rPr>
        <w:t xml:space="preserve"> </w:t>
      </w:r>
      <w:r w:rsidR="008875C6" w:rsidRPr="009212D0">
        <w:rPr>
          <w:rFonts w:cs="Arial"/>
          <w:szCs w:val="24"/>
        </w:rPr>
        <w:t>C</w:t>
      </w:r>
      <w:r w:rsidRPr="009212D0">
        <w:rPr>
          <w:rFonts w:cs="Arial"/>
          <w:szCs w:val="24"/>
        </w:rPr>
        <w:t>oordinador</w:t>
      </w:r>
      <w:r w:rsidR="008875C6" w:rsidRPr="009212D0">
        <w:rPr>
          <w:rFonts w:cs="Arial"/>
          <w:szCs w:val="24"/>
        </w:rPr>
        <w:t>(a)</w:t>
      </w:r>
      <w:r w:rsidRPr="009212D0">
        <w:rPr>
          <w:rFonts w:cs="Arial"/>
          <w:szCs w:val="24"/>
        </w:rPr>
        <w:t xml:space="preserve"> del </w:t>
      </w:r>
      <w:r w:rsidR="008875C6" w:rsidRPr="009212D0">
        <w:rPr>
          <w:rFonts w:cs="Arial"/>
          <w:szCs w:val="24"/>
        </w:rPr>
        <w:t>G</w:t>
      </w:r>
      <w:r w:rsidRPr="009212D0">
        <w:rPr>
          <w:rFonts w:cs="Arial"/>
          <w:szCs w:val="24"/>
        </w:rPr>
        <w:t xml:space="preserve">rupo </w:t>
      </w:r>
      <w:r w:rsidR="008875C6" w:rsidRPr="009212D0">
        <w:rPr>
          <w:rFonts w:cs="Arial"/>
          <w:szCs w:val="24"/>
        </w:rPr>
        <w:t>I</w:t>
      </w:r>
      <w:r w:rsidRPr="009212D0">
        <w:rPr>
          <w:rFonts w:cs="Arial"/>
          <w:szCs w:val="24"/>
        </w:rPr>
        <w:t xml:space="preserve">nterno de </w:t>
      </w:r>
      <w:r w:rsidR="008875C6" w:rsidRPr="009212D0">
        <w:rPr>
          <w:rFonts w:cs="Arial"/>
          <w:szCs w:val="24"/>
        </w:rPr>
        <w:t>T</w:t>
      </w:r>
      <w:r w:rsidRPr="009212D0">
        <w:rPr>
          <w:rFonts w:cs="Arial"/>
          <w:szCs w:val="24"/>
        </w:rPr>
        <w:t xml:space="preserve">rabajo de </w:t>
      </w:r>
      <w:r w:rsidR="008875C6" w:rsidRPr="009212D0">
        <w:rPr>
          <w:rFonts w:cs="Arial"/>
          <w:szCs w:val="24"/>
        </w:rPr>
        <w:t>G</w:t>
      </w:r>
      <w:r w:rsidRPr="009212D0">
        <w:rPr>
          <w:rFonts w:cs="Arial"/>
          <w:szCs w:val="24"/>
        </w:rPr>
        <w:t xml:space="preserve">estión financiera o a quien haga sus veces, el valor calculado para que este sea registrado como provisión contable, conforme a la regulación contable pública expedida por la Contaduría General de la Nación. Adicionalmente, comunicará a la Dirección </w:t>
      </w:r>
      <w:r w:rsidR="003458FA" w:rsidRPr="009212D0">
        <w:rPr>
          <w:rFonts w:cs="Arial"/>
          <w:szCs w:val="24"/>
        </w:rPr>
        <w:t>a</w:t>
      </w:r>
      <w:r w:rsidRPr="009212D0">
        <w:rPr>
          <w:rFonts w:cs="Arial"/>
          <w:szCs w:val="24"/>
        </w:rPr>
        <w:t xml:space="preserve">dministrativa y </w:t>
      </w:r>
      <w:r w:rsidR="003458FA" w:rsidRPr="009212D0">
        <w:rPr>
          <w:rFonts w:cs="Arial"/>
          <w:szCs w:val="24"/>
        </w:rPr>
        <w:t>f</w:t>
      </w:r>
      <w:r w:rsidRPr="009212D0">
        <w:rPr>
          <w:rFonts w:cs="Arial"/>
          <w:szCs w:val="24"/>
        </w:rPr>
        <w:t xml:space="preserve">inanciera y </w:t>
      </w:r>
      <w:r w:rsidR="008875C6" w:rsidRPr="009212D0">
        <w:rPr>
          <w:rFonts w:cs="Arial"/>
          <w:szCs w:val="24"/>
        </w:rPr>
        <w:t xml:space="preserve">al(a) Coordinador(a) del Grupo Interno de Trabajo de Gestión financiera </w:t>
      </w:r>
      <w:r w:rsidRPr="009212D0">
        <w:rPr>
          <w:rFonts w:cs="Arial"/>
          <w:szCs w:val="24"/>
        </w:rPr>
        <w:t>o a quien haga sus veces, la tasa de los TES aplicada en la medición de la provisión contable para que se tenga en cuenta en la actualización financiera de la provisión.</w:t>
      </w:r>
    </w:p>
    <w:p w14:paraId="24A78C9E" w14:textId="042C8FBA" w:rsidR="009142E2" w:rsidRPr="009212D0" w:rsidRDefault="004B3677" w:rsidP="00F37392">
      <w:pPr>
        <w:pStyle w:val="Prrafodelista"/>
        <w:numPr>
          <w:ilvl w:val="0"/>
          <w:numId w:val="78"/>
        </w:numPr>
        <w:rPr>
          <w:rFonts w:cs="Arial"/>
          <w:szCs w:val="24"/>
        </w:rPr>
      </w:pPr>
      <w:r w:rsidRPr="009212D0">
        <w:rPr>
          <w:rFonts w:cs="Arial"/>
          <w:szCs w:val="24"/>
        </w:rPr>
        <w:t>Si la probabilidad de pérdida se califica como M</w:t>
      </w:r>
      <w:r w:rsidR="008875C6" w:rsidRPr="009212D0">
        <w:rPr>
          <w:rFonts w:cs="Arial"/>
          <w:szCs w:val="24"/>
        </w:rPr>
        <w:t>edia</w:t>
      </w:r>
      <w:r w:rsidRPr="009212D0">
        <w:rPr>
          <w:rFonts w:cs="Arial"/>
          <w:szCs w:val="24"/>
        </w:rPr>
        <w:t xml:space="preserve"> (superior al 25% e inferior o igual al 50%), el</w:t>
      </w:r>
      <w:r w:rsidR="006D3AF8" w:rsidRPr="009212D0">
        <w:rPr>
          <w:rFonts w:cs="Arial"/>
          <w:szCs w:val="24"/>
        </w:rPr>
        <w:t>(</w:t>
      </w:r>
      <w:r w:rsidRPr="009212D0">
        <w:rPr>
          <w:rFonts w:cs="Arial"/>
          <w:szCs w:val="24"/>
        </w:rPr>
        <w:t>a</w:t>
      </w:r>
      <w:r w:rsidR="006D3AF8" w:rsidRPr="009212D0">
        <w:rPr>
          <w:rFonts w:cs="Arial"/>
          <w:szCs w:val="24"/>
        </w:rPr>
        <w:t>)</w:t>
      </w:r>
      <w:r w:rsidRPr="009212D0">
        <w:rPr>
          <w:rFonts w:cs="Arial"/>
          <w:szCs w:val="24"/>
        </w:rPr>
        <w:t xml:space="preserve"> </w:t>
      </w:r>
      <w:r w:rsidR="006D3AF8" w:rsidRPr="009212D0">
        <w:rPr>
          <w:rFonts w:cs="Arial"/>
          <w:szCs w:val="24"/>
        </w:rPr>
        <w:t>A</w:t>
      </w:r>
      <w:r w:rsidRPr="009212D0">
        <w:rPr>
          <w:rFonts w:cs="Arial"/>
          <w:szCs w:val="24"/>
        </w:rPr>
        <w:t>poderado</w:t>
      </w:r>
      <w:r w:rsidR="006D3AF8" w:rsidRPr="009212D0">
        <w:rPr>
          <w:rFonts w:cs="Arial"/>
          <w:szCs w:val="24"/>
        </w:rPr>
        <w:t>(</w:t>
      </w:r>
      <w:r w:rsidRPr="009212D0">
        <w:rPr>
          <w:rFonts w:cs="Arial"/>
          <w:szCs w:val="24"/>
        </w:rPr>
        <w:t>a</w:t>
      </w:r>
      <w:r w:rsidR="006D3AF8" w:rsidRPr="009212D0">
        <w:rPr>
          <w:rFonts w:cs="Arial"/>
          <w:szCs w:val="24"/>
        </w:rPr>
        <w:t>)</w:t>
      </w:r>
      <w:r w:rsidRPr="009212D0">
        <w:rPr>
          <w:rFonts w:cs="Arial"/>
          <w:szCs w:val="24"/>
        </w:rPr>
        <w:t xml:space="preserve"> registrará el valor “0” en el </w:t>
      </w:r>
      <w:proofErr w:type="spellStart"/>
      <w:r w:rsidRPr="009212D0">
        <w:rPr>
          <w:rFonts w:cs="Arial"/>
          <w:szCs w:val="24"/>
        </w:rPr>
        <w:t>eKOGUI</w:t>
      </w:r>
      <w:proofErr w:type="spellEnd"/>
      <w:r w:rsidRPr="009212D0">
        <w:rPr>
          <w:rFonts w:cs="Arial"/>
          <w:szCs w:val="24"/>
        </w:rPr>
        <w:t xml:space="preserve"> y comunicará a la Dirección </w:t>
      </w:r>
      <w:r w:rsidR="003458FA" w:rsidRPr="009212D0">
        <w:rPr>
          <w:rFonts w:cs="Arial"/>
          <w:szCs w:val="24"/>
        </w:rPr>
        <w:t>a</w:t>
      </w:r>
      <w:r w:rsidRPr="009212D0">
        <w:rPr>
          <w:rFonts w:cs="Arial"/>
          <w:szCs w:val="24"/>
        </w:rPr>
        <w:t xml:space="preserve">dministrativa y </w:t>
      </w:r>
      <w:r w:rsidR="003458FA" w:rsidRPr="009212D0">
        <w:rPr>
          <w:rFonts w:cs="Arial"/>
          <w:szCs w:val="24"/>
        </w:rPr>
        <w:t>f</w:t>
      </w:r>
      <w:r w:rsidRPr="009212D0">
        <w:rPr>
          <w:rFonts w:cs="Arial"/>
          <w:szCs w:val="24"/>
        </w:rPr>
        <w:t xml:space="preserve">inanciera y </w:t>
      </w:r>
      <w:r w:rsidR="009142E2" w:rsidRPr="009212D0">
        <w:rPr>
          <w:rFonts w:cs="Arial"/>
          <w:szCs w:val="24"/>
        </w:rPr>
        <w:t xml:space="preserve">al(a) </w:t>
      </w:r>
      <w:r w:rsidR="008875C6" w:rsidRPr="009212D0">
        <w:rPr>
          <w:rFonts w:cs="Arial"/>
          <w:szCs w:val="24"/>
        </w:rPr>
        <w:t xml:space="preserve">Coordinador(a) del Grupo Interno de Trabajo de Gestión financiera </w:t>
      </w:r>
      <w:r w:rsidRPr="009212D0">
        <w:rPr>
          <w:rFonts w:cs="Arial"/>
          <w:szCs w:val="24"/>
        </w:rPr>
        <w:t xml:space="preserve">o a quien haga sus veces, el valor de las </w:t>
      </w:r>
      <w:r w:rsidRPr="009212D0">
        <w:rPr>
          <w:rFonts w:cs="Arial"/>
          <w:szCs w:val="24"/>
        </w:rPr>
        <w:lastRenderedPageBreak/>
        <w:t>pretensiones ajustado para que sea registrado como pasivo contingente en las cuentas de orden, conforme a la regulación contable pública expedida por la Contaduría General de la Nación.</w:t>
      </w:r>
    </w:p>
    <w:p w14:paraId="4A5A9947" w14:textId="2D233B7F" w:rsidR="009142E2" w:rsidRPr="009212D0" w:rsidRDefault="004B3677" w:rsidP="00F37392">
      <w:pPr>
        <w:pStyle w:val="Prrafodelista"/>
        <w:numPr>
          <w:ilvl w:val="0"/>
          <w:numId w:val="78"/>
        </w:numPr>
        <w:rPr>
          <w:rFonts w:cs="Arial"/>
          <w:szCs w:val="24"/>
        </w:rPr>
      </w:pPr>
      <w:r w:rsidRPr="009212D0">
        <w:rPr>
          <w:rFonts w:cs="Arial"/>
          <w:szCs w:val="24"/>
        </w:rPr>
        <w:t>Si la probabilidad de pérdida se califica como B</w:t>
      </w:r>
      <w:r w:rsidR="009142E2" w:rsidRPr="009212D0">
        <w:rPr>
          <w:rFonts w:cs="Arial"/>
          <w:szCs w:val="24"/>
        </w:rPr>
        <w:t>aja</w:t>
      </w:r>
      <w:r w:rsidRPr="009212D0">
        <w:rPr>
          <w:rFonts w:cs="Arial"/>
          <w:szCs w:val="24"/>
        </w:rPr>
        <w:t xml:space="preserve"> (mayor al 10% e inferior o igual al 25%), </w:t>
      </w:r>
      <w:r w:rsidR="006D3AF8" w:rsidRPr="009212D0">
        <w:rPr>
          <w:rFonts w:cs="Arial"/>
          <w:szCs w:val="24"/>
        </w:rPr>
        <w:t xml:space="preserve">el(a) Apoderado(a) </w:t>
      </w:r>
      <w:r w:rsidRPr="009212D0">
        <w:rPr>
          <w:rFonts w:cs="Arial"/>
          <w:szCs w:val="24"/>
        </w:rPr>
        <w:t xml:space="preserve">registrará el valor “0” en el </w:t>
      </w:r>
      <w:proofErr w:type="spellStart"/>
      <w:r w:rsidR="00AD31D0" w:rsidRPr="009212D0">
        <w:rPr>
          <w:rFonts w:cs="Arial"/>
          <w:szCs w:val="24"/>
        </w:rPr>
        <w:t>eKOGUI</w:t>
      </w:r>
      <w:proofErr w:type="spellEnd"/>
      <w:r w:rsidR="00AD31D0" w:rsidRPr="009212D0">
        <w:rPr>
          <w:rFonts w:cs="Arial"/>
          <w:szCs w:val="24"/>
        </w:rPr>
        <w:t xml:space="preserve"> </w:t>
      </w:r>
      <w:r w:rsidRPr="009212D0">
        <w:rPr>
          <w:rFonts w:cs="Arial"/>
          <w:szCs w:val="24"/>
        </w:rPr>
        <w:t xml:space="preserve">y comunicará a la Dirección </w:t>
      </w:r>
      <w:r w:rsidR="003458FA" w:rsidRPr="009212D0">
        <w:rPr>
          <w:rFonts w:cs="Arial"/>
          <w:szCs w:val="24"/>
        </w:rPr>
        <w:t>a</w:t>
      </w:r>
      <w:r w:rsidRPr="009212D0">
        <w:rPr>
          <w:rFonts w:cs="Arial"/>
          <w:szCs w:val="24"/>
        </w:rPr>
        <w:t xml:space="preserve">dministrativa y </w:t>
      </w:r>
      <w:r w:rsidR="003458FA" w:rsidRPr="009212D0">
        <w:rPr>
          <w:rFonts w:cs="Arial"/>
          <w:szCs w:val="24"/>
        </w:rPr>
        <w:t>f</w:t>
      </w:r>
      <w:r w:rsidRPr="009212D0">
        <w:rPr>
          <w:rFonts w:cs="Arial"/>
          <w:szCs w:val="24"/>
        </w:rPr>
        <w:t xml:space="preserve">inanciera y </w:t>
      </w:r>
      <w:r w:rsidR="009142E2" w:rsidRPr="009212D0">
        <w:rPr>
          <w:rFonts w:cs="Arial"/>
          <w:szCs w:val="24"/>
        </w:rPr>
        <w:t>al(a) Coordinador(a) del Grupo Interno de Trabajo de Gestión financiera o a quien haga sus veces</w:t>
      </w:r>
      <w:r w:rsidRPr="009212D0">
        <w:rPr>
          <w:rFonts w:cs="Arial"/>
          <w:szCs w:val="24"/>
        </w:rPr>
        <w:t>, el valor de las pretensiones ajustado para que sea registrado como pasivo contingente en las cuentas de orden, conforme a la regulación contable pública expedida por la Contaduría General de la Nación.</w:t>
      </w:r>
    </w:p>
    <w:p w14:paraId="3813CCF7" w14:textId="277D01A1" w:rsidR="004B3677" w:rsidRPr="009212D0" w:rsidRDefault="004B3677" w:rsidP="00F37392">
      <w:pPr>
        <w:pStyle w:val="Prrafodelista"/>
        <w:numPr>
          <w:ilvl w:val="0"/>
          <w:numId w:val="78"/>
        </w:numPr>
        <w:rPr>
          <w:rFonts w:cs="Arial"/>
          <w:szCs w:val="24"/>
        </w:rPr>
      </w:pPr>
      <w:r w:rsidRPr="009212D0">
        <w:rPr>
          <w:rFonts w:cs="Arial"/>
          <w:szCs w:val="24"/>
        </w:rPr>
        <w:t>Si la probabilidad de pérdida es R</w:t>
      </w:r>
      <w:r w:rsidR="009142E2" w:rsidRPr="009212D0">
        <w:rPr>
          <w:rFonts w:cs="Arial"/>
          <w:szCs w:val="24"/>
        </w:rPr>
        <w:t>emota</w:t>
      </w:r>
      <w:r w:rsidRPr="009212D0">
        <w:rPr>
          <w:rFonts w:cs="Arial"/>
          <w:szCs w:val="24"/>
        </w:rPr>
        <w:t xml:space="preserve"> (menor o igual al 10%), el</w:t>
      </w:r>
      <w:r w:rsidR="009142E2" w:rsidRPr="009212D0">
        <w:rPr>
          <w:rFonts w:cs="Arial"/>
          <w:szCs w:val="24"/>
        </w:rPr>
        <w:t>(a) A</w:t>
      </w:r>
      <w:r w:rsidRPr="009212D0">
        <w:rPr>
          <w:rFonts w:cs="Arial"/>
          <w:szCs w:val="24"/>
        </w:rPr>
        <w:t>poderado</w:t>
      </w:r>
      <w:r w:rsidR="009142E2" w:rsidRPr="009212D0">
        <w:rPr>
          <w:rFonts w:cs="Arial"/>
          <w:szCs w:val="24"/>
        </w:rPr>
        <w:t>(a</w:t>
      </w:r>
      <w:r w:rsidR="00AD6F16" w:rsidRPr="009212D0">
        <w:rPr>
          <w:rFonts w:cs="Arial"/>
          <w:szCs w:val="24"/>
        </w:rPr>
        <w:t>)</w:t>
      </w:r>
      <w:r w:rsidR="009142E2" w:rsidRPr="009212D0">
        <w:rPr>
          <w:rFonts w:cs="Arial"/>
          <w:szCs w:val="24"/>
        </w:rPr>
        <w:t xml:space="preserve"> </w:t>
      </w:r>
      <w:r w:rsidRPr="009212D0">
        <w:rPr>
          <w:rFonts w:cs="Arial"/>
          <w:szCs w:val="24"/>
        </w:rPr>
        <w:t xml:space="preserve">registrará el valor (0) en el </w:t>
      </w:r>
      <w:proofErr w:type="spellStart"/>
      <w:r w:rsidRPr="009212D0">
        <w:rPr>
          <w:rFonts w:cs="Arial"/>
          <w:szCs w:val="24"/>
        </w:rPr>
        <w:t>eKOGUI</w:t>
      </w:r>
      <w:proofErr w:type="spellEnd"/>
      <w:r w:rsidRPr="009212D0">
        <w:rPr>
          <w:rFonts w:cs="Arial"/>
          <w:szCs w:val="24"/>
        </w:rPr>
        <w:t xml:space="preserve"> y comunicará a la Dirección </w:t>
      </w:r>
      <w:r w:rsidR="003458FA" w:rsidRPr="009212D0">
        <w:rPr>
          <w:rFonts w:cs="Arial"/>
          <w:szCs w:val="24"/>
        </w:rPr>
        <w:t>a</w:t>
      </w:r>
      <w:r w:rsidRPr="009212D0">
        <w:rPr>
          <w:rFonts w:cs="Arial"/>
          <w:szCs w:val="24"/>
        </w:rPr>
        <w:t xml:space="preserve">dministrativa y </w:t>
      </w:r>
      <w:r w:rsidR="003458FA" w:rsidRPr="009212D0">
        <w:rPr>
          <w:rFonts w:cs="Arial"/>
          <w:szCs w:val="24"/>
        </w:rPr>
        <w:t>f</w:t>
      </w:r>
      <w:r w:rsidRPr="009212D0">
        <w:rPr>
          <w:rFonts w:cs="Arial"/>
          <w:szCs w:val="24"/>
        </w:rPr>
        <w:t xml:space="preserve">inanciera y </w:t>
      </w:r>
      <w:r w:rsidR="009142E2" w:rsidRPr="009212D0">
        <w:rPr>
          <w:rFonts w:cs="Arial"/>
          <w:szCs w:val="24"/>
        </w:rPr>
        <w:t>al(a) Coordinador(a) del Grupo Interno de Trabajo de Gestión financiera o a quien haga sus veces</w:t>
      </w:r>
      <w:r w:rsidRPr="009212D0">
        <w:rPr>
          <w:rFonts w:cs="Arial"/>
          <w:szCs w:val="24"/>
        </w:rPr>
        <w:t>, la probabilidad para</w:t>
      </w:r>
      <w:r w:rsidR="005F2D99" w:rsidRPr="009212D0">
        <w:rPr>
          <w:rFonts w:cs="Arial"/>
          <w:szCs w:val="24"/>
        </w:rPr>
        <w:t xml:space="preserve"> para que sea registrado como pasivo contingente en las cuentas de orden</w:t>
      </w:r>
      <w:r w:rsidRPr="009212D0">
        <w:rPr>
          <w:rFonts w:cs="Arial"/>
          <w:szCs w:val="24"/>
        </w:rPr>
        <w:t>, conforme a la regulación contable pública expedida por la Contaduría General de la Nación.</w:t>
      </w:r>
    </w:p>
    <w:p w14:paraId="56A6BDDD" w14:textId="77777777" w:rsidR="00F21517" w:rsidRPr="009212D0" w:rsidRDefault="00F21517" w:rsidP="009212D0">
      <w:pPr>
        <w:rPr>
          <w:rFonts w:cs="Arial"/>
          <w:b/>
          <w:szCs w:val="24"/>
        </w:rPr>
      </w:pPr>
    </w:p>
    <w:p w14:paraId="7CBD1DE8" w14:textId="636D593C" w:rsidR="004B3677" w:rsidRPr="009212D0" w:rsidRDefault="004B3677" w:rsidP="00F37392">
      <w:pPr>
        <w:pStyle w:val="Prrafodelista"/>
        <w:numPr>
          <w:ilvl w:val="0"/>
          <w:numId w:val="72"/>
        </w:numPr>
        <w:rPr>
          <w:rFonts w:cs="Arial"/>
          <w:b/>
          <w:szCs w:val="24"/>
        </w:rPr>
      </w:pPr>
      <w:r w:rsidRPr="009212D0">
        <w:rPr>
          <w:rFonts w:cs="Arial"/>
          <w:b/>
          <w:szCs w:val="24"/>
        </w:rPr>
        <w:t>Otras reglas aplicables a procesos judiciales</w:t>
      </w:r>
      <w:r w:rsidR="009142E2" w:rsidRPr="009212D0">
        <w:rPr>
          <w:rFonts w:cs="Arial"/>
          <w:b/>
          <w:szCs w:val="24"/>
        </w:rPr>
        <w:t xml:space="preserve">: </w:t>
      </w:r>
      <w:r w:rsidRPr="009212D0">
        <w:rPr>
          <w:rFonts w:cs="Arial"/>
          <w:szCs w:val="24"/>
        </w:rPr>
        <w:t xml:space="preserve">Los procesos judiciales cuyas pretensiones son de carácter indeterminado, se estimarán económicamente, con base en la experiencia y conocimientos de la persona encargada del caso, en aquellos casos en que resulte viable tal ejercicio. En los casos en los cuales no sea posible su cálculo debe ingresarse el valor “0” en el campo de captura del </w:t>
      </w:r>
      <w:proofErr w:type="spellStart"/>
      <w:r w:rsidRPr="009212D0">
        <w:rPr>
          <w:rFonts w:cs="Arial"/>
          <w:szCs w:val="24"/>
        </w:rPr>
        <w:t>eKOGUI</w:t>
      </w:r>
      <w:proofErr w:type="spellEnd"/>
      <w:r w:rsidRPr="009212D0">
        <w:rPr>
          <w:rFonts w:cs="Arial"/>
          <w:szCs w:val="24"/>
        </w:rPr>
        <w:t xml:space="preserve">. Además, debe informarse a la Dirección </w:t>
      </w:r>
      <w:r w:rsidR="003458FA" w:rsidRPr="009212D0">
        <w:rPr>
          <w:rFonts w:cs="Arial"/>
          <w:szCs w:val="24"/>
        </w:rPr>
        <w:t>a</w:t>
      </w:r>
      <w:r w:rsidRPr="009212D0">
        <w:rPr>
          <w:rFonts w:cs="Arial"/>
          <w:szCs w:val="24"/>
        </w:rPr>
        <w:t xml:space="preserve">dministrativa y </w:t>
      </w:r>
      <w:r w:rsidR="003458FA" w:rsidRPr="009212D0">
        <w:rPr>
          <w:rFonts w:cs="Arial"/>
          <w:szCs w:val="24"/>
        </w:rPr>
        <w:t>f</w:t>
      </w:r>
      <w:r w:rsidRPr="009212D0">
        <w:rPr>
          <w:rFonts w:cs="Arial"/>
          <w:szCs w:val="24"/>
        </w:rPr>
        <w:t xml:space="preserve">inanciera y </w:t>
      </w:r>
      <w:r w:rsidR="009142E2" w:rsidRPr="009212D0">
        <w:rPr>
          <w:rFonts w:cs="Arial"/>
          <w:szCs w:val="24"/>
        </w:rPr>
        <w:t>al(a) Coordinador(a) del Grupo Interno de Trabajo de Gestión financiera o a quien haga sus veces</w:t>
      </w:r>
      <w:r w:rsidRPr="009212D0">
        <w:rPr>
          <w:rFonts w:cs="Arial"/>
          <w:szCs w:val="24"/>
        </w:rPr>
        <w:t>, con el fin de que esta área realice los procedimientos pertinentes de conformidad con la regulación contable pública expedida por la Contaduría General de la Nación.</w:t>
      </w:r>
    </w:p>
    <w:p w14:paraId="41E13D8A" w14:textId="2A30395B" w:rsidR="004B3677" w:rsidRPr="009212D0" w:rsidRDefault="004B3677" w:rsidP="00F37392">
      <w:pPr>
        <w:pStyle w:val="Prrafodelista"/>
        <w:numPr>
          <w:ilvl w:val="0"/>
          <w:numId w:val="81"/>
        </w:numPr>
        <w:ind w:left="1134"/>
        <w:rPr>
          <w:rFonts w:cs="Arial"/>
          <w:szCs w:val="24"/>
        </w:rPr>
      </w:pPr>
      <w:r w:rsidRPr="009212D0">
        <w:rPr>
          <w:rFonts w:cs="Arial"/>
          <w:szCs w:val="24"/>
        </w:rPr>
        <w:lastRenderedPageBreak/>
        <w:t xml:space="preserve">Todo proceso que se pierda por la entidad en primera instancia y no cuente con sentencia ejecutoriada, se debe calificar con riesgo alto y provisionar por el valor total de la condena, y será registrado por </w:t>
      </w:r>
      <w:r w:rsidR="006D3AF8" w:rsidRPr="009212D0">
        <w:rPr>
          <w:rFonts w:cs="Arial"/>
          <w:szCs w:val="24"/>
        </w:rPr>
        <w:t xml:space="preserve">el(a) Apoderado(a) </w:t>
      </w:r>
      <w:r w:rsidRPr="009212D0">
        <w:rPr>
          <w:rFonts w:cs="Arial"/>
          <w:szCs w:val="24"/>
        </w:rPr>
        <w:t xml:space="preserve">en el campo de captura del </w:t>
      </w:r>
      <w:proofErr w:type="spellStart"/>
      <w:r w:rsidRPr="009212D0">
        <w:rPr>
          <w:rFonts w:cs="Arial"/>
          <w:szCs w:val="24"/>
        </w:rPr>
        <w:t>eKOGUI</w:t>
      </w:r>
      <w:proofErr w:type="spellEnd"/>
      <w:r w:rsidRPr="009212D0">
        <w:rPr>
          <w:rFonts w:cs="Arial"/>
          <w:szCs w:val="24"/>
        </w:rPr>
        <w:t>. La misma regla aplica en aquellos procesos que se pierden en segunda instancia y no cuenten con sentencia ejecutoriada.</w:t>
      </w:r>
    </w:p>
    <w:p w14:paraId="7699DA25" w14:textId="0E63744F" w:rsidR="004B3677" w:rsidRPr="009212D0" w:rsidRDefault="004B3677" w:rsidP="00F37392">
      <w:pPr>
        <w:pStyle w:val="Prrafodelista"/>
        <w:numPr>
          <w:ilvl w:val="0"/>
          <w:numId w:val="81"/>
        </w:numPr>
        <w:ind w:left="1134"/>
        <w:rPr>
          <w:rFonts w:cs="Arial"/>
          <w:szCs w:val="24"/>
        </w:rPr>
      </w:pPr>
      <w:r w:rsidRPr="009212D0">
        <w:rPr>
          <w:rFonts w:cs="Arial"/>
          <w:szCs w:val="24"/>
        </w:rPr>
        <w:t>Si el proceso se gana en primera o segunda instancia, y el/la demandante apela o interpone un recurso extraordinario, se debe volver a calificar el proceso judicial conforme a las reglas establecida</w:t>
      </w:r>
      <w:r w:rsidR="001B5E3A" w:rsidRPr="009212D0">
        <w:rPr>
          <w:rFonts w:cs="Arial"/>
          <w:szCs w:val="24"/>
        </w:rPr>
        <w:t xml:space="preserve">s en la presente política.  </w:t>
      </w:r>
    </w:p>
    <w:p w14:paraId="0A3CCBF8" w14:textId="296390D3" w:rsidR="004B3677" w:rsidRPr="009212D0" w:rsidRDefault="004B3677" w:rsidP="00F37392">
      <w:pPr>
        <w:pStyle w:val="Prrafodelista"/>
        <w:numPr>
          <w:ilvl w:val="0"/>
          <w:numId w:val="81"/>
        </w:numPr>
        <w:ind w:left="1134"/>
        <w:rPr>
          <w:rFonts w:cs="Arial"/>
          <w:szCs w:val="24"/>
        </w:rPr>
      </w:pPr>
      <w:r w:rsidRPr="009212D0">
        <w:rPr>
          <w:rFonts w:cs="Arial"/>
          <w:szCs w:val="24"/>
        </w:rPr>
        <w:t>En caso de que existan múltiples entidades demandadas frente a un mismo proceso, el</w:t>
      </w:r>
      <w:r w:rsidR="009142E2" w:rsidRPr="009212D0">
        <w:rPr>
          <w:rFonts w:cs="Arial"/>
          <w:szCs w:val="24"/>
        </w:rPr>
        <w:t>(</w:t>
      </w:r>
      <w:r w:rsidRPr="009212D0">
        <w:rPr>
          <w:rFonts w:cs="Arial"/>
          <w:szCs w:val="24"/>
        </w:rPr>
        <w:t>a</w:t>
      </w:r>
      <w:r w:rsidR="009142E2" w:rsidRPr="009212D0">
        <w:rPr>
          <w:rFonts w:cs="Arial"/>
          <w:szCs w:val="24"/>
        </w:rPr>
        <w:t>)</w:t>
      </w:r>
      <w:r w:rsidRPr="009212D0">
        <w:rPr>
          <w:rFonts w:cs="Arial"/>
          <w:szCs w:val="24"/>
        </w:rPr>
        <w:t xml:space="preserve"> </w:t>
      </w:r>
      <w:r w:rsidR="009142E2" w:rsidRPr="009212D0">
        <w:rPr>
          <w:rFonts w:cs="Arial"/>
          <w:szCs w:val="24"/>
        </w:rPr>
        <w:t>A</w:t>
      </w:r>
      <w:r w:rsidRPr="009212D0">
        <w:rPr>
          <w:rFonts w:cs="Arial"/>
          <w:szCs w:val="24"/>
        </w:rPr>
        <w:t>poderado</w:t>
      </w:r>
      <w:r w:rsidR="009142E2" w:rsidRPr="009212D0">
        <w:rPr>
          <w:rFonts w:cs="Arial"/>
          <w:szCs w:val="24"/>
        </w:rPr>
        <w:t>(</w:t>
      </w:r>
      <w:r w:rsidRPr="009212D0">
        <w:rPr>
          <w:rFonts w:cs="Arial"/>
          <w:szCs w:val="24"/>
        </w:rPr>
        <w:t>a</w:t>
      </w:r>
      <w:r w:rsidR="009142E2" w:rsidRPr="009212D0">
        <w:rPr>
          <w:rFonts w:cs="Arial"/>
          <w:szCs w:val="24"/>
        </w:rPr>
        <w:t>)</w:t>
      </w:r>
      <w:r w:rsidRPr="009212D0">
        <w:rPr>
          <w:rFonts w:cs="Arial"/>
          <w:szCs w:val="24"/>
        </w:rPr>
        <w:t xml:space="preserve"> de cada entidad debe hacer el ejercicio de manera independiente teniendo en cuenta la probabilidad de condena de la entidad que representa en el proceso. En ningún evento se debe efectuar prorrateo entre las entidades codemandadas de la suma total de las pretensiones de la demanda, ni del resultado del ajuste de la relación condena pretensión. </w:t>
      </w:r>
    </w:p>
    <w:p w14:paraId="4690DD37" w14:textId="376C2AB5" w:rsidR="004B3677" w:rsidRPr="009212D0" w:rsidRDefault="004B3677" w:rsidP="00F37392">
      <w:pPr>
        <w:pStyle w:val="Prrafodelista"/>
        <w:numPr>
          <w:ilvl w:val="0"/>
          <w:numId w:val="81"/>
        </w:numPr>
        <w:ind w:left="1134"/>
        <w:rPr>
          <w:rFonts w:cs="Arial"/>
          <w:szCs w:val="24"/>
        </w:rPr>
      </w:pPr>
      <w:r w:rsidRPr="009212D0">
        <w:rPr>
          <w:rFonts w:cs="Arial"/>
          <w:szCs w:val="24"/>
        </w:rPr>
        <w:t>En todo caso, el valor de la obligación contingente de la entidad no debe tener en cuenta, como variable ni como referencia, el valor estimado de la obligación contingente de las otras entidades codemandadas.</w:t>
      </w:r>
    </w:p>
    <w:p w14:paraId="3E836730" w14:textId="77777777" w:rsidR="004B3677" w:rsidRPr="009212D0" w:rsidRDefault="004B3677" w:rsidP="00F37392">
      <w:pPr>
        <w:pStyle w:val="Prrafodelista"/>
        <w:numPr>
          <w:ilvl w:val="0"/>
          <w:numId w:val="81"/>
        </w:numPr>
        <w:ind w:left="1134"/>
        <w:rPr>
          <w:rFonts w:cs="Arial"/>
          <w:szCs w:val="24"/>
        </w:rPr>
      </w:pPr>
      <w:r w:rsidRPr="009212D0">
        <w:rPr>
          <w:rFonts w:cs="Arial"/>
          <w:szCs w:val="24"/>
        </w:rPr>
        <w:t>En ningún caso se deben provisionar los procesos en los cuales la entidad actúa en calidad de demandante.</w:t>
      </w:r>
    </w:p>
    <w:p w14:paraId="521A7EF8" w14:textId="77777777" w:rsidR="004B3677" w:rsidRPr="009212D0" w:rsidRDefault="004B3677" w:rsidP="009212D0">
      <w:pPr>
        <w:rPr>
          <w:rFonts w:cs="Arial"/>
          <w:szCs w:val="24"/>
        </w:rPr>
      </w:pPr>
    </w:p>
    <w:p w14:paraId="601EAA0C" w14:textId="23FE4EAF" w:rsidR="009142E2" w:rsidRPr="009212D0" w:rsidRDefault="00DE5204" w:rsidP="009212D0">
      <w:pPr>
        <w:ind w:left="1134" w:hanging="850"/>
        <w:rPr>
          <w:rFonts w:cs="Arial"/>
          <w:b/>
          <w:szCs w:val="24"/>
        </w:rPr>
      </w:pPr>
      <w:bookmarkStart w:id="109" w:name="_Hlk184095671"/>
      <w:r w:rsidRPr="009212D0">
        <w:rPr>
          <w:rFonts w:cs="Arial"/>
          <w:b/>
          <w:szCs w:val="24"/>
        </w:rPr>
        <w:t>7.3.2.3</w:t>
      </w:r>
      <w:r w:rsidR="00E60206" w:rsidRPr="009212D0">
        <w:rPr>
          <w:rFonts w:cs="Arial"/>
          <w:b/>
          <w:szCs w:val="24"/>
        </w:rPr>
        <w:t>.</w:t>
      </w:r>
      <w:r w:rsidRPr="009212D0">
        <w:rPr>
          <w:rFonts w:cs="Arial"/>
          <w:b/>
          <w:szCs w:val="24"/>
        </w:rPr>
        <w:t xml:space="preserve"> </w:t>
      </w:r>
      <w:r w:rsidR="004B3677" w:rsidRPr="009212D0">
        <w:rPr>
          <w:rFonts w:cs="Arial"/>
          <w:b/>
          <w:szCs w:val="24"/>
        </w:rPr>
        <w:t>Metodología para el cálculo de la obligación contingente de los trámites arbitrales</w:t>
      </w:r>
    </w:p>
    <w:bookmarkEnd w:id="109"/>
    <w:p w14:paraId="62C70677" w14:textId="5A71F05B" w:rsidR="004B3677" w:rsidRPr="009212D0" w:rsidRDefault="004B3677" w:rsidP="009212D0">
      <w:pPr>
        <w:rPr>
          <w:rFonts w:cs="Arial"/>
          <w:b/>
          <w:szCs w:val="24"/>
        </w:rPr>
      </w:pPr>
      <w:r w:rsidRPr="009212D0">
        <w:rPr>
          <w:rFonts w:cs="Arial"/>
          <w:szCs w:val="24"/>
        </w:rPr>
        <w:t xml:space="preserve">La metodología para la determinación de la obligación contingente relacionada con los trámites arbitrales debe ser realizada, entre el momento de la notificación de la demanda y antes de la contestación y deberá efectuar la primera calificación de riesgo y el cálculo de la obligación contingente. Además, realizará el correspondiente registro, si hay lugar a ello. </w:t>
      </w:r>
    </w:p>
    <w:p w14:paraId="7CCF36F7" w14:textId="0B5FA925" w:rsidR="004B3677" w:rsidRPr="009212D0" w:rsidRDefault="004B3677" w:rsidP="009212D0">
      <w:pPr>
        <w:rPr>
          <w:rFonts w:cs="Arial"/>
          <w:szCs w:val="24"/>
        </w:rPr>
      </w:pPr>
      <w:r w:rsidRPr="009212D0">
        <w:rPr>
          <w:rFonts w:cs="Arial"/>
          <w:szCs w:val="24"/>
        </w:rPr>
        <w:lastRenderedPageBreak/>
        <w:t>Los</w:t>
      </w:r>
      <w:r w:rsidR="009142E2" w:rsidRPr="009212D0">
        <w:rPr>
          <w:rFonts w:cs="Arial"/>
          <w:szCs w:val="24"/>
        </w:rPr>
        <w:t>(</w:t>
      </w:r>
      <w:r w:rsidRPr="009212D0">
        <w:rPr>
          <w:rFonts w:cs="Arial"/>
          <w:szCs w:val="24"/>
        </w:rPr>
        <w:t>as</w:t>
      </w:r>
      <w:r w:rsidR="009142E2" w:rsidRPr="009212D0">
        <w:rPr>
          <w:rFonts w:cs="Arial"/>
          <w:szCs w:val="24"/>
        </w:rPr>
        <w:t>)</w:t>
      </w:r>
      <w:r w:rsidRPr="009212D0">
        <w:rPr>
          <w:rFonts w:cs="Arial"/>
          <w:szCs w:val="24"/>
        </w:rPr>
        <w:t xml:space="preserve"> </w:t>
      </w:r>
      <w:r w:rsidR="009142E2" w:rsidRPr="009212D0">
        <w:rPr>
          <w:rFonts w:cs="Arial"/>
          <w:szCs w:val="24"/>
        </w:rPr>
        <w:t>A</w:t>
      </w:r>
      <w:r w:rsidRPr="009212D0">
        <w:rPr>
          <w:rFonts w:cs="Arial"/>
          <w:szCs w:val="24"/>
        </w:rPr>
        <w:t>poderado</w:t>
      </w:r>
      <w:r w:rsidR="009142E2" w:rsidRPr="009212D0">
        <w:rPr>
          <w:rFonts w:cs="Arial"/>
          <w:szCs w:val="24"/>
        </w:rPr>
        <w:t>(</w:t>
      </w:r>
      <w:r w:rsidRPr="009212D0">
        <w:rPr>
          <w:rFonts w:cs="Arial"/>
          <w:szCs w:val="24"/>
        </w:rPr>
        <w:t>as</w:t>
      </w:r>
      <w:r w:rsidR="009142E2" w:rsidRPr="009212D0">
        <w:rPr>
          <w:rFonts w:cs="Arial"/>
          <w:szCs w:val="24"/>
        </w:rPr>
        <w:t>)</w:t>
      </w:r>
      <w:r w:rsidRPr="009212D0">
        <w:rPr>
          <w:rFonts w:cs="Arial"/>
          <w:szCs w:val="24"/>
        </w:rPr>
        <w:t xml:space="preserve"> de cada trámite arbitral son los encargados de efectuar la calificación del riesgo procesal y calcular la obligación contingente, a su vez deben informar a Dirección</w:t>
      </w:r>
      <w:r w:rsidR="00273789" w:rsidRPr="009212D0">
        <w:rPr>
          <w:rFonts w:cs="Arial"/>
          <w:szCs w:val="24"/>
        </w:rPr>
        <w:t xml:space="preserve"> a</w:t>
      </w:r>
      <w:r w:rsidRPr="009212D0">
        <w:rPr>
          <w:rFonts w:cs="Arial"/>
          <w:szCs w:val="24"/>
        </w:rPr>
        <w:t xml:space="preserve">dministrativa y </w:t>
      </w:r>
      <w:r w:rsidR="00273789" w:rsidRPr="009212D0">
        <w:rPr>
          <w:rFonts w:cs="Arial"/>
          <w:szCs w:val="24"/>
        </w:rPr>
        <w:t>f</w:t>
      </w:r>
      <w:r w:rsidRPr="009212D0">
        <w:rPr>
          <w:rFonts w:cs="Arial"/>
          <w:szCs w:val="24"/>
        </w:rPr>
        <w:t xml:space="preserve">inanciera y </w:t>
      </w:r>
      <w:r w:rsidR="009142E2" w:rsidRPr="009212D0">
        <w:rPr>
          <w:rFonts w:cs="Arial"/>
          <w:szCs w:val="24"/>
        </w:rPr>
        <w:t xml:space="preserve">al(a) Coordinador(a) del Grupo Interno de Trabajo de Gestión financiera o a quien haga sus veces, </w:t>
      </w:r>
      <w:r w:rsidRPr="009212D0">
        <w:rPr>
          <w:rFonts w:cs="Arial"/>
          <w:szCs w:val="24"/>
        </w:rPr>
        <w:t>el valor de la provisión.</w:t>
      </w:r>
    </w:p>
    <w:p w14:paraId="347C8F34" w14:textId="77777777" w:rsidR="004B3677" w:rsidRPr="009212D0" w:rsidRDefault="004B3677" w:rsidP="009212D0">
      <w:pPr>
        <w:rPr>
          <w:rFonts w:cs="Arial"/>
          <w:szCs w:val="24"/>
        </w:rPr>
      </w:pPr>
    </w:p>
    <w:p w14:paraId="298E7FE7" w14:textId="1FAFDE31" w:rsidR="004B3677" w:rsidRPr="009212D0" w:rsidRDefault="004B3677" w:rsidP="009212D0">
      <w:pPr>
        <w:rPr>
          <w:rFonts w:cs="Arial"/>
          <w:szCs w:val="24"/>
        </w:rPr>
      </w:pPr>
      <w:r w:rsidRPr="009212D0">
        <w:rPr>
          <w:rFonts w:cs="Arial"/>
          <w:szCs w:val="24"/>
        </w:rPr>
        <w:t xml:space="preserve">La metodología consta de cinco pasos en los que debe actuar </w:t>
      </w:r>
      <w:r w:rsidR="006D3AF8" w:rsidRPr="009212D0">
        <w:rPr>
          <w:rFonts w:cs="Arial"/>
          <w:szCs w:val="24"/>
        </w:rPr>
        <w:t xml:space="preserve">el(a) Apoderado(a) </w:t>
      </w:r>
      <w:r w:rsidRPr="009212D0">
        <w:rPr>
          <w:rFonts w:cs="Arial"/>
          <w:szCs w:val="24"/>
        </w:rPr>
        <w:t xml:space="preserve">del trámite. Estos pasos son: 1) determinar el valor de las pretensiones, 2) ajustar el valor de las pretensiones, 3) cuantificar la probabilidad de pérdida del trámite arbitral; 4) calcular el valor de la obligación contingente; y 5) registrar el valor estimado de la obligación contingente para el registro en el </w:t>
      </w:r>
      <w:proofErr w:type="spellStart"/>
      <w:r w:rsidRPr="009212D0">
        <w:rPr>
          <w:rFonts w:cs="Arial"/>
          <w:szCs w:val="24"/>
        </w:rPr>
        <w:t>eKOGUI</w:t>
      </w:r>
      <w:proofErr w:type="spellEnd"/>
      <w:r w:rsidRPr="009212D0">
        <w:rPr>
          <w:rFonts w:cs="Arial"/>
          <w:szCs w:val="24"/>
        </w:rPr>
        <w:t>.</w:t>
      </w:r>
    </w:p>
    <w:p w14:paraId="5ACD9BBB" w14:textId="77777777" w:rsidR="004B3677" w:rsidRPr="009212D0" w:rsidRDefault="004B3677" w:rsidP="009212D0">
      <w:pPr>
        <w:rPr>
          <w:rFonts w:cs="Arial"/>
          <w:szCs w:val="24"/>
        </w:rPr>
      </w:pPr>
    </w:p>
    <w:p w14:paraId="01F7DDCA" w14:textId="530164BF" w:rsidR="001B5E3A" w:rsidRPr="009212D0" w:rsidRDefault="009142E2" w:rsidP="009212D0">
      <w:pPr>
        <w:rPr>
          <w:rFonts w:cs="Arial"/>
          <w:color w:val="000000"/>
          <w:szCs w:val="24"/>
        </w:rPr>
      </w:pPr>
      <w:r w:rsidRPr="009212D0">
        <w:rPr>
          <w:rFonts w:cs="Arial"/>
          <w:color w:val="000000"/>
          <w:szCs w:val="24"/>
        </w:rPr>
        <w:t>L</w:t>
      </w:r>
      <w:r w:rsidR="004B3677" w:rsidRPr="009212D0">
        <w:rPr>
          <w:rFonts w:cs="Arial"/>
          <w:color w:val="000000"/>
          <w:szCs w:val="24"/>
        </w:rPr>
        <w:t xml:space="preserve">os pasos 1) determinar el valor de las pretensiones; y 2) ajustar el valor de las pretensiones deben realizarse conforme a lo mencionado </w:t>
      </w:r>
      <w:r w:rsidR="001B5E3A" w:rsidRPr="009212D0">
        <w:rPr>
          <w:rFonts w:cs="Arial"/>
          <w:color w:val="000000"/>
          <w:szCs w:val="24"/>
        </w:rPr>
        <w:t xml:space="preserve">en los numerales 7.3.2.4 y 7.3.2.5 de la presente política. </w:t>
      </w:r>
    </w:p>
    <w:p w14:paraId="46D5A9C6" w14:textId="77777777" w:rsidR="004B3677" w:rsidRPr="009212D0" w:rsidRDefault="004B3677" w:rsidP="009212D0">
      <w:pPr>
        <w:rPr>
          <w:rFonts w:cs="Arial"/>
          <w:b/>
          <w:szCs w:val="24"/>
        </w:rPr>
      </w:pPr>
    </w:p>
    <w:p w14:paraId="0DDEE407" w14:textId="46081670" w:rsidR="004B3677" w:rsidRPr="009212D0" w:rsidRDefault="004B3677" w:rsidP="00F37392">
      <w:pPr>
        <w:pStyle w:val="Prrafodelista"/>
        <w:numPr>
          <w:ilvl w:val="0"/>
          <w:numId w:val="79"/>
        </w:numPr>
        <w:rPr>
          <w:rFonts w:cs="Arial"/>
          <w:szCs w:val="24"/>
        </w:rPr>
      </w:pPr>
      <w:r w:rsidRPr="009212D0">
        <w:rPr>
          <w:rFonts w:cs="Arial"/>
          <w:b/>
          <w:szCs w:val="24"/>
        </w:rPr>
        <w:t>Cálculo de la probabilidad de pérdida del trámite arbitral</w:t>
      </w:r>
      <w:r w:rsidR="009142E2" w:rsidRPr="009212D0">
        <w:rPr>
          <w:rFonts w:cs="Arial"/>
          <w:b/>
          <w:szCs w:val="24"/>
        </w:rPr>
        <w:t xml:space="preserve">: </w:t>
      </w:r>
      <w:r w:rsidRPr="009212D0">
        <w:rPr>
          <w:rFonts w:cs="Arial"/>
          <w:szCs w:val="24"/>
        </w:rPr>
        <w:t xml:space="preserve">Para cada trámite </w:t>
      </w:r>
      <w:r w:rsidR="006D3AF8" w:rsidRPr="009212D0">
        <w:rPr>
          <w:rFonts w:cs="Arial"/>
          <w:szCs w:val="24"/>
        </w:rPr>
        <w:t xml:space="preserve">el(a) Apoderado(a) </w:t>
      </w:r>
      <w:r w:rsidRPr="009212D0">
        <w:rPr>
          <w:rFonts w:cs="Arial"/>
          <w:szCs w:val="24"/>
        </w:rPr>
        <w:t>debe calificar el riesgo de pérdida del proceso, a partir de los siguientes criterios y equivalencias:</w:t>
      </w:r>
    </w:p>
    <w:p w14:paraId="3ADEA4E1" w14:textId="77777777" w:rsidR="004B3677" w:rsidRPr="009212D0" w:rsidRDefault="004B3677" w:rsidP="009212D0">
      <w:pPr>
        <w:rPr>
          <w:rFonts w:cs="Arial"/>
          <w:szCs w:val="24"/>
        </w:rPr>
      </w:pPr>
    </w:p>
    <w:p w14:paraId="0A681865" w14:textId="32D9A4B6" w:rsidR="004B3677" w:rsidRPr="009212D0" w:rsidRDefault="004B3677" w:rsidP="00F37392">
      <w:pPr>
        <w:pStyle w:val="Prrafodelista"/>
        <w:numPr>
          <w:ilvl w:val="0"/>
          <w:numId w:val="79"/>
        </w:numPr>
        <w:suppressAutoHyphens/>
        <w:autoSpaceDN w:val="0"/>
        <w:rPr>
          <w:rFonts w:cs="Arial"/>
          <w:szCs w:val="24"/>
        </w:rPr>
      </w:pPr>
      <w:r w:rsidRPr="009212D0">
        <w:rPr>
          <w:rFonts w:cs="Arial"/>
          <w:b/>
          <w:szCs w:val="24"/>
        </w:rPr>
        <w:t xml:space="preserve">Riesgo eventual de pérdida del proceso por relevancia jurídica de las razones de hecho y derecho expuestas por el </w:t>
      </w:r>
      <w:bookmarkStart w:id="110" w:name="_Hlk121133992"/>
      <w:r w:rsidRPr="009212D0">
        <w:rPr>
          <w:rFonts w:cs="Arial"/>
          <w:b/>
          <w:szCs w:val="24"/>
        </w:rPr>
        <w:t>convocante</w:t>
      </w:r>
      <w:bookmarkEnd w:id="110"/>
      <w:r w:rsidR="009142E2" w:rsidRPr="009212D0">
        <w:rPr>
          <w:rFonts w:cs="Arial"/>
          <w:b/>
          <w:szCs w:val="24"/>
        </w:rPr>
        <w:t>:</w:t>
      </w:r>
      <w:r w:rsidRPr="009212D0">
        <w:rPr>
          <w:rFonts w:cs="Arial"/>
          <w:b/>
          <w:szCs w:val="24"/>
        </w:rPr>
        <w:t xml:space="preserve"> </w:t>
      </w:r>
      <w:r w:rsidRPr="009212D0">
        <w:rPr>
          <w:rFonts w:cs="Arial"/>
          <w:szCs w:val="24"/>
        </w:rPr>
        <w:t>Se relaciona con la relevancia jurídica y completitud de los hechos y normas en las que se fundamenta la demanda.</w:t>
      </w:r>
    </w:p>
    <w:p w14:paraId="567C8733" w14:textId="77777777" w:rsidR="004B3677" w:rsidRPr="009212D0" w:rsidRDefault="004B3677" w:rsidP="009212D0">
      <w:pPr>
        <w:pStyle w:val="Prrafodelista"/>
        <w:ind w:left="0"/>
        <w:rPr>
          <w:rFonts w:cs="Arial"/>
          <w:b/>
          <w:szCs w:val="24"/>
        </w:rPr>
      </w:pPr>
    </w:p>
    <w:p w14:paraId="0C1673CF" w14:textId="6BA76CA3" w:rsidR="004B3677" w:rsidRPr="009212D0" w:rsidRDefault="004B3677" w:rsidP="00F37392">
      <w:pPr>
        <w:pStyle w:val="Prrafodelista"/>
        <w:numPr>
          <w:ilvl w:val="0"/>
          <w:numId w:val="78"/>
        </w:numPr>
        <w:rPr>
          <w:rFonts w:cs="Arial"/>
          <w:szCs w:val="24"/>
        </w:rPr>
      </w:pPr>
      <w:r w:rsidRPr="009212D0">
        <w:rPr>
          <w:rFonts w:cs="Arial"/>
          <w:b/>
          <w:bCs/>
          <w:szCs w:val="24"/>
        </w:rPr>
        <w:t>Alto:</w:t>
      </w:r>
      <w:r w:rsidR="009142E2" w:rsidRPr="009212D0">
        <w:rPr>
          <w:rFonts w:cs="Arial"/>
          <w:b/>
          <w:bCs/>
          <w:szCs w:val="24"/>
        </w:rPr>
        <w:t xml:space="preserve"> </w:t>
      </w:r>
      <w:r w:rsidRPr="009212D0">
        <w:rPr>
          <w:rFonts w:cs="Arial"/>
          <w:szCs w:val="24"/>
        </w:rPr>
        <w:t xml:space="preserve">Existe relevancia jurídica y completitud en los hechos y normas que sustentan las pretensiones </w:t>
      </w:r>
      <w:r w:rsidR="009142E2" w:rsidRPr="009212D0">
        <w:rPr>
          <w:rFonts w:cs="Arial"/>
          <w:szCs w:val="24"/>
        </w:rPr>
        <w:t>del(a) Convocante.</w:t>
      </w:r>
    </w:p>
    <w:p w14:paraId="53A9867B" w14:textId="55916E16" w:rsidR="004B3677" w:rsidRPr="009212D0" w:rsidRDefault="004B3677" w:rsidP="00F37392">
      <w:pPr>
        <w:pStyle w:val="Prrafodelista"/>
        <w:numPr>
          <w:ilvl w:val="0"/>
          <w:numId w:val="78"/>
        </w:numPr>
        <w:rPr>
          <w:rFonts w:cs="Arial"/>
          <w:szCs w:val="24"/>
        </w:rPr>
      </w:pPr>
      <w:r w:rsidRPr="009212D0">
        <w:rPr>
          <w:rFonts w:cs="Arial"/>
          <w:b/>
          <w:bCs/>
          <w:szCs w:val="24"/>
        </w:rPr>
        <w:lastRenderedPageBreak/>
        <w:t xml:space="preserve">Medio </w:t>
      </w:r>
      <w:r w:rsidR="009142E2" w:rsidRPr="009212D0">
        <w:rPr>
          <w:rFonts w:cs="Arial"/>
          <w:b/>
          <w:bCs/>
          <w:szCs w:val="24"/>
        </w:rPr>
        <w:t>A</w:t>
      </w:r>
      <w:r w:rsidRPr="009212D0">
        <w:rPr>
          <w:rFonts w:cs="Arial"/>
          <w:b/>
          <w:bCs/>
          <w:szCs w:val="24"/>
        </w:rPr>
        <w:t>lto:</w:t>
      </w:r>
      <w:r w:rsidRPr="009212D0">
        <w:rPr>
          <w:rFonts w:cs="Arial"/>
          <w:szCs w:val="24"/>
        </w:rPr>
        <w:t xml:space="preserve"> Existen normas, pero no existen hechos ciertos y completos que sustenten las pretensiones </w:t>
      </w:r>
      <w:r w:rsidR="009142E2" w:rsidRPr="009212D0">
        <w:rPr>
          <w:rFonts w:cs="Arial"/>
          <w:szCs w:val="24"/>
        </w:rPr>
        <w:t>del(a) Convocante.</w:t>
      </w:r>
    </w:p>
    <w:p w14:paraId="6BF42753" w14:textId="77FC6D5F" w:rsidR="004B3677" w:rsidRPr="009212D0" w:rsidRDefault="004B3677" w:rsidP="00F37392">
      <w:pPr>
        <w:pStyle w:val="Prrafodelista"/>
        <w:numPr>
          <w:ilvl w:val="0"/>
          <w:numId w:val="78"/>
        </w:numPr>
        <w:rPr>
          <w:rFonts w:cs="Arial"/>
          <w:szCs w:val="24"/>
        </w:rPr>
      </w:pPr>
      <w:r w:rsidRPr="009212D0">
        <w:rPr>
          <w:rFonts w:cs="Arial"/>
          <w:b/>
          <w:bCs/>
          <w:szCs w:val="24"/>
        </w:rPr>
        <w:t xml:space="preserve">Medio </w:t>
      </w:r>
      <w:r w:rsidR="009142E2" w:rsidRPr="009212D0">
        <w:rPr>
          <w:rFonts w:cs="Arial"/>
          <w:b/>
          <w:bCs/>
          <w:szCs w:val="24"/>
        </w:rPr>
        <w:t>B</w:t>
      </w:r>
      <w:r w:rsidRPr="009212D0">
        <w:rPr>
          <w:rFonts w:cs="Arial"/>
          <w:b/>
          <w:bCs/>
          <w:szCs w:val="24"/>
        </w:rPr>
        <w:t>ajo:</w:t>
      </w:r>
      <w:r w:rsidRPr="009212D0">
        <w:rPr>
          <w:rFonts w:cs="Arial"/>
          <w:szCs w:val="24"/>
        </w:rPr>
        <w:t xml:space="preserve"> Existen hechos ciertos y completos, pero no existen normas que sustenten las pretensiones </w:t>
      </w:r>
      <w:r w:rsidR="009142E2" w:rsidRPr="009212D0">
        <w:rPr>
          <w:rFonts w:cs="Arial"/>
          <w:szCs w:val="24"/>
        </w:rPr>
        <w:t>del(a) Convocante.</w:t>
      </w:r>
    </w:p>
    <w:p w14:paraId="1095869A" w14:textId="08B118CC" w:rsidR="004B3677" w:rsidRPr="009212D0" w:rsidRDefault="004B3677" w:rsidP="00F37392">
      <w:pPr>
        <w:pStyle w:val="Prrafodelista"/>
        <w:numPr>
          <w:ilvl w:val="0"/>
          <w:numId w:val="78"/>
        </w:numPr>
        <w:rPr>
          <w:rFonts w:cs="Arial"/>
          <w:szCs w:val="24"/>
        </w:rPr>
      </w:pPr>
      <w:r w:rsidRPr="009212D0">
        <w:rPr>
          <w:rFonts w:cs="Arial"/>
          <w:b/>
          <w:bCs/>
          <w:szCs w:val="24"/>
        </w:rPr>
        <w:t>Bajo:</w:t>
      </w:r>
      <w:r w:rsidRPr="009212D0">
        <w:rPr>
          <w:rFonts w:cs="Arial"/>
          <w:szCs w:val="24"/>
        </w:rPr>
        <w:t xml:space="preserve"> No existen hechos ni normas que sustenten las pretensiones del</w:t>
      </w:r>
      <w:r w:rsidR="009142E2" w:rsidRPr="009212D0">
        <w:rPr>
          <w:rFonts w:cs="Arial"/>
          <w:szCs w:val="24"/>
        </w:rPr>
        <w:t>(a)</w:t>
      </w:r>
      <w:r w:rsidRPr="009212D0">
        <w:rPr>
          <w:rFonts w:cs="Arial"/>
          <w:szCs w:val="24"/>
        </w:rPr>
        <w:t xml:space="preserve"> </w:t>
      </w:r>
      <w:r w:rsidR="009142E2" w:rsidRPr="009212D0">
        <w:rPr>
          <w:rFonts w:cs="Arial"/>
          <w:szCs w:val="24"/>
        </w:rPr>
        <w:t>C</w:t>
      </w:r>
      <w:r w:rsidRPr="009212D0">
        <w:rPr>
          <w:rFonts w:cs="Arial"/>
          <w:szCs w:val="24"/>
        </w:rPr>
        <w:t>onvocante.</w:t>
      </w:r>
    </w:p>
    <w:p w14:paraId="535987B4" w14:textId="77777777" w:rsidR="004B3677" w:rsidRPr="009212D0" w:rsidRDefault="004B3677" w:rsidP="009212D0">
      <w:pPr>
        <w:rPr>
          <w:rFonts w:cs="Arial"/>
          <w:szCs w:val="24"/>
        </w:rPr>
      </w:pPr>
    </w:p>
    <w:p w14:paraId="2CB7E25A" w14:textId="36FCEEB1" w:rsidR="004B3677" w:rsidRPr="009212D0" w:rsidRDefault="004B3677" w:rsidP="00F37392">
      <w:pPr>
        <w:pStyle w:val="Prrafodelista"/>
        <w:numPr>
          <w:ilvl w:val="0"/>
          <w:numId w:val="79"/>
        </w:numPr>
        <w:suppressAutoHyphens/>
        <w:autoSpaceDN w:val="0"/>
        <w:contextualSpacing w:val="0"/>
        <w:rPr>
          <w:rFonts w:cs="Arial"/>
          <w:szCs w:val="24"/>
        </w:rPr>
      </w:pPr>
      <w:r w:rsidRPr="009212D0">
        <w:rPr>
          <w:rFonts w:cs="Arial"/>
          <w:b/>
          <w:szCs w:val="24"/>
        </w:rPr>
        <w:t>Riesgos de pérdida del proceso asociados a la pertinencia, conducencia y utilidad de los medios probatorios que soportan la demanda</w:t>
      </w:r>
      <w:r w:rsidR="009142E2" w:rsidRPr="009212D0">
        <w:rPr>
          <w:rFonts w:cs="Arial"/>
          <w:b/>
          <w:szCs w:val="24"/>
        </w:rPr>
        <w:t>:</w:t>
      </w:r>
      <w:r w:rsidRPr="009212D0">
        <w:rPr>
          <w:rFonts w:cs="Arial"/>
          <w:b/>
          <w:szCs w:val="24"/>
        </w:rPr>
        <w:t xml:space="preserve"> </w:t>
      </w:r>
      <w:r w:rsidRPr="009212D0">
        <w:rPr>
          <w:rFonts w:cs="Arial"/>
          <w:szCs w:val="24"/>
        </w:rPr>
        <w:t>Se relaciona</w:t>
      </w:r>
      <w:r w:rsidRPr="009212D0">
        <w:rPr>
          <w:rFonts w:cs="Arial"/>
          <w:b/>
          <w:szCs w:val="24"/>
        </w:rPr>
        <w:t xml:space="preserve"> </w:t>
      </w:r>
      <w:r w:rsidRPr="009212D0">
        <w:rPr>
          <w:rFonts w:cs="Arial"/>
          <w:szCs w:val="24"/>
        </w:rPr>
        <w:t>con los medios probatorios que acompañan la demanda arbitral.</w:t>
      </w:r>
    </w:p>
    <w:p w14:paraId="257367FF" w14:textId="77777777" w:rsidR="004B3677" w:rsidRPr="009212D0" w:rsidRDefault="004B3677" w:rsidP="009212D0">
      <w:pPr>
        <w:pStyle w:val="Prrafodelista"/>
        <w:ind w:left="0"/>
        <w:rPr>
          <w:rFonts w:cs="Arial"/>
          <w:szCs w:val="24"/>
        </w:rPr>
      </w:pPr>
    </w:p>
    <w:p w14:paraId="7F4266E4" w14:textId="77777777" w:rsidR="009142E2" w:rsidRPr="009212D0" w:rsidRDefault="004B3677" w:rsidP="00F37392">
      <w:pPr>
        <w:pStyle w:val="Prrafodelista"/>
        <w:numPr>
          <w:ilvl w:val="0"/>
          <w:numId w:val="78"/>
        </w:numPr>
        <w:rPr>
          <w:rFonts w:cs="Arial"/>
          <w:szCs w:val="24"/>
        </w:rPr>
      </w:pPr>
      <w:r w:rsidRPr="009212D0">
        <w:rPr>
          <w:rFonts w:cs="Arial"/>
          <w:b/>
          <w:bCs/>
          <w:szCs w:val="24"/>
        </w:rPr>
        <w:t xml:space="preserve">Alto: </w:t>
      </w:r>
      <w:r w:rsidRPr="009212D0">
        <w:rPr>
          <w:rFonts w:cs="Arial"/>
          <w:szCs w:val="24"/>
        </w:rPr>
        <w:t>El material probatorio aportado en la demanda es pertinente, conducente y útil para demostrar los hechos y pretensiones de la demanda.</w:t>
      </w:r>
    </w:p>
    <w:p w14:paraId="5FDA65A1" w14:textId="33BFC682" w:rsidR="004B3677" w:rsidRPr="009212D0" w:rsidRDefault="004B3677" w:rsidP="00F37392">
      <w:pPr>
        <w:pStyle w:val="Prrafodelista"/>
        <w:numPr>
          <w:ilvl w:val="0"/>
          <w:numId w:val="78"/>
        </w:numPr>
        <w:rPr>
          <w:rFonts w:cs="Arial"/>
          <w:szCs w:val="24"/>
        </w:rPr>
      </w:pPr>
      <w:r w:rsidRPr="009212D0">
        <w:rPr>
          <w:rFonts w:cs="Arial"/>
          <w:b/>
          <w:bCs/>
          <w:szCs w:val="24"/>
        </w:rPr>
        <w:t xml:space="preserve">Medio </w:t>
      </w:r>
      <w:r w:rsidR="009142E2" w:rsidRPr="009212D0">
        <w:rPr>
          <w:rFonts w:cs="Arial"/>
          <w:b/>
          <w:bCs/>
          <w:szCs w:val="24"/>
        </w:rPr>
        <w:t>A</w:t>
      </w:r>
      <w:r w:rsidRPr="009212D0">
        <w:rPr>
          <w:rFonts w:cs="Arial"/>
          <w:b/>
          <w:bCs/>
          <w:szCs w:val="24"/>
        </w:rPr>
        <w:t>lto:</w:t>
      </w:r>
      <w:r w:rsidRPr="009212D0">
        <w:rPr>
          <w:rFonts w:cs="Arial"/>
          <w:szCs w:val="24"/>
        </w:rPr>
        <w:t xml:space="preserve"> El material probatorio aportado es pertinente, conducente y útil para demostrar los hechos y pretensiones de la demanda, pero no es suficiente para que el</w:t>
      </w:r>
      <w:r w:rsidR="009142E2" w:rsidRPr="009212D0">
        <w:rPr>
          <w:rFonts w:cs="Arial"/>
          <w:szCs w:val="24"/>
        </w:rPr>
        <w:t>(</w:t>
      </w:r>
      <w:r w:rsidRPr="009212D0">
        <w:rPr>
          <w:rFonts w:cs="Arial"/>
          <w:szCs w:val="24"/>
        </w:rPr>
        <w:t>a</w:t>
      </w:r>
      <w:r w:rsidR="009142E2" w:rsidRPr="009212D0">
        <w:rPr>
          <w:rFonts w:cs="Arial"/>
          <w:szCs w:val="24"/>
        </w:rPr>
        <w:t>)</w:t>
      </w:r>
      <w:r w:rsidRPr="009212D0">
        <w:rPr>
          <w:rFonts w:cs="Arial"/>
          <w:szCs w:val="24"/>
        </w:rPr>
        <w:t xml:space="preserve"> </w:t>
      </w:r>
      <w:r w:rsidR="009142E2" w:rsidRPr="009212D0">
        <w:rPr>
          <w:rFonts w:cs="Arial"/>
          <w:szCs w:val="24"/>
        </w:rPr>
        <w:t>J</w:t>
      </w:r>
      <w:r w:rsidRPr="009212D0">
        <w:rPr>
          <w:rFonts w:cs="Arial"/>
          <w:szCs w:val="24"/>
        </w:rPr>
        <w:t>uez</w:t>
      </w:r>
      <w:r w:rsidR="009142E2" w:rsidRPr="009212D0">
        <w:rPr>
          <w:rFonts w:cs="Arial"/>
          <w:szCs w:val="24"/>
        </w:rPr>
        <w:t>(</w:t>
      </w:r>
      <w:r w:rsidRPr="009212D0">
        <w:rPr>
          <w:rFonts w:cs="Arial"/>
          <w:szCs w:val="24"/>
        </w:rPr>
        <w:t>a</w:t>
      </w:r>
      <w:r w:rsidR="009142E2" w:rsidRPr="009212D0">
        <w:rPr>
          <w:rFonts w:cs="Arial"/>
          <w:szCs w:val="24"/>
        </w:rPr>
        <w:t>)</w:t>
      </w:r>
      <w:r w:rsidRPr="009212D0">
        <w:rPr>
          <w:rFonts w:cs="Arial"/>
          <w:szCs w:val="24"/>
        </w:rPr>
        <w:t xml:space="preserve"> profiera sentencia anticipada.</w:t>
      </w:r>
    </w:p>
    <w:p w14:paraId="500777AB" w14:textId="6FE5F999" w:rsidR="004B3677" w:rsidRPr="009212D0" w:rsidRDefault="004B3677" w:rsidP="00F37392">
      <w:pPr>
        <w:pStyle w:val="Prrafodelista"/>
        <w:numPr>
          <w:ilvl w:val="0"/>
          <w:numId w:val="78"/>
        </w:numPr>
        <w:rPr>
          <w:rFonts w:cs="Arial"/>
          <w:szCs w:val="24"/>
        </w:rPr>
      </w:pPr>
      <w:r w:rsidRPr="009212D0">
        <w:rPr>
          <w:rFonts w:cs="Arial"/>
          <w:b/>
          <w:bCs/>
          <w:szCs w:val="24"/>
        </w:rPr>
        <w:t>Medio Bajo:</w:t>
      </w:r>
      <w:r w:rsidRPr="009212D0">
        <w:rPr>
          <w:rFonts w:cs="Arial"/>
          <w:szCs w:val="24"/>
        </w:rPr>
        <w:t xml:space="preserve"> El material probatorio aportado en la demanda es insuficiente para demostrar los hechos y pretensiones de la demanda.</w:t>
      </w:r>
    </w:p>
    <w:p w14:paraId="5068CC92" w14:textId="3FF5558A" w:rsidR="004B3677" w:rsidRPr="009212D0" w:rsidRDefault="004B3677" w:rsidP="00F37392">
      <w:pPr>
        <w:pStyle w:val="Prrafodelista"/>
        <w:numPr>
          <w:ilvl w:val="0"/>
          <w:numId w:val="78"/>
        </w:numPr>
        <w:rPr>
          <w:rFonts w:cs="Arial"/>
          <w:szCs w:val="24"/>
        </w:rPr>
      </w:pPr>
      <w:r w:rsidRPr="009212D0">
        <w:rPr>
          <w:rFonts w:cs="Arial"/>
          <w:b/>
          <w:bCs/>
          <w:szCs w:val="24"/>
        </w:rPr>
        <w:t>Bajo:</w:t>
      </w:r>
      <w:r w:rsidRPr="009212D0">
        <w:rPr>
          <w:rFonts w:cs="Arial"/>
          <w:szCs w:val="24"/>
        </w:rPr>
        <w:t xml:space="preserve"> El material probatorio aportado en la demanda es inútil para demostrar los hechos y pretensiones de la demanda.</w:t>
      </w:r>
    </w:p>
    <w:p w14:paraId="41DF6E97" w14:textId="77777777" w:rsidR="00273789" w:rsidRPr="009212D0" w:rsidRDefault="00273789" w:rsidP="009212D0">
      <w:pPr>
        <w:pStyle w:val="Prrafodelista"/>
        <w:ind w:left="1080"/>
        <w:rPr>
          <w:rFonts w:cs="Arial"/>
          <w:szCs w:val="24"/>
        </w:rPr>
      </w:pPr>
    </w:p>
    <w:p w14:paraId="13014F93" w14:textId="77777777" w:rsidR="009142E2" w:rsidRPr="009212D0" w:rsidRDefault="004B3677" w:rsidP="00F37392">
      <w:pPr>
        <w:pStyle w:val="Prrafodelista"/>
        <w:numPr>
          <w:ilvl w:val="0"/>
          <w:numId w:val="79"/>
        </w:numPr>
        <w:suppressAutoHyphens/>
        <w:autoSpaceDN w:val="0"/>
        <w:contextualSpacing w:val="0"/>
        <w:rPr>
          <w:rFonts w:cs="Arial"/>
          <w:szCs w:val="24"/>
        </w:rPr>
      </w:pPr>
      <w:r w:rsidRPr="009212D0">
        <w:rPr>
          <w:rFonts w:cs="Arial"/>
          <w:b/>
          <w:szCs w:val="24"/>
        </w:rPr>
        <w:t>Presencia de riesgos procesales y extraprocesales</w:t>
      </w:r>
      <w:r w:rsidR="009142E2" w:rsidRPr="009212D0">
        <w:rPr>
          <w:rFonts w:cs="Arial"/>
          <w:b/>
          <w:szCs w:val="24"/>
        </w:rPr>
        <w:t>:</w:t>
      </w:r>
      <w:r w:rsidR="009142E2" w:rsidRPr="009212D0">
        <w:rPr>
          <w:rFonts w:cs="Arial"/>
          <w:szCs w:val="24"/>
        </w:rPr>
        <w:t xml:space="preserve"> </w:t>
      </w:r>
      <w:r w:rsidRPr="009212D0">
        <w:rPr>
          <w:rFonts w:cs="Arial"/>
          <w:szCs w:val="24"/>
        </w:rPr>
        <w:t>Se relaciona con los siguientes eventos que afectan la defensa del Estado:</w:t>
      </w:r>
    </w:p>
    <w:p w14:paraId="712CD4A4" w14:textId="77777777" w:rsidR="009142E2" w:rsidRPr="009212D0" w:rsidRDefault="009142E2" w:rsidP="009212D0">
      <w:pPr>
        <w:pStyle w:val="Prrafodelista"/>
        <w:suppressAutoHyphens/>
        <w:autoSpaceDN w:val="0"/>
        <w:contextualSpacing w:val="0"/>
        <w:rPr>
          <w:rFonts w:cs="Arial"/>
          <w:szCs w:val="24"/>
        </w:rPr>
      </w:pPr>
    </w:p>
    <w:p w14:paraId="74CEF1B9" w14:textId="77777777" w:rsidR="009142E2" w:rsidRPr="009212D0" w:rsidRDefault="004B3677" w:rsidP="00F37392">
      <w:pPr>
        <w:pStyle w:val="Prrafodelista"/>
        <w:numPr>
          <w:ilvl w:val="0"/>
          <w:numId w:val="80"/>
        </w:numPr>
        <w:suppressAutoHyphens/>
        <w:autoSpaceDN w:val="0"/>
        <w:contextualSpacing w:val="0"/>
        <w:rPr>
          <w:rFonts w:cs="Arial"/>
          <w:szCs w:val="24"/>
        </w:rPr>
      </w:pPr>
      <w:r w:rsidRPr="009212D0">
        <w:rPr>
          <w:rFonts w:cs="Arial"/>
          <w:szCs w:val="24"/>
        </w:rPr>
        <w:t xml:space="preserve">Designación de árbitros sin observancia de los lineamientos establecidos en de la Directiva Presidencial 04 de 2018 o su designación se efectuó por sorteo. </w:t>
      </w:r>
    </w:p>
    <w:p w14:paraId="67CA5B69" w14:textId="77777777" w:rsidR="009142E2" w:rsidRPr="009212D0" w:rsidRDefault="004B3677" w:rsidP="00F37392">
      <w:pPr>
        <w:pStyle w:val="Prrafodelista"/>
        <w:numPr>
          <w:ilvl w:val="0"/>
          <w:numId w:val="80"/>
        </w:numPr>
        <w:suppressAutoHyphens/>
        <w:autoSpaceDN w:val="0"/>
        <w:contextualSpacing w:val="0"/>
        <w:rPr>
          <w:rFonts w:cs="Arial"/>
          <w:szCs w:val="24"/>
        </w:rPr>
      </w:pPr>
      <w:r w:rsidRPr="009212D0">
        <w:rPr>
          <w:rFonts w:cs="Arial"/>
          <w:szCs w:val="24"/>
        </w:rPr>
        <w:lastRenderedPageBreak/>
        <w:t xml:space="preserve">Falta de conocimiento especializado por parte de los árbitros o alguno de los árbitros en la causa o </w:t>
      </w:r>
      <w:proofErr w:type="spellStart"/>
      <w:r w:rsidRPr="009212D0">
        <w:rPr>
          <w:rFonts w:cs="Arial"/>
          <w:szCs w:val="24"/>
        </w:rPr>
        <w:t>subcausa</w:t>
      </w:r>
      <w:proofErr w:type="spellEnd"/>
      <w:r w:rsidRPr="009212D0">
        <w:rPr>
          <w:rFonts w:cs="Arial"/>
          <w:szCs w:val="24"/>
        </w:rPr>
        <w:t xml:space="preserve"> del objeto de la demanda.</w:t>
      </w:r>
    </w:p>
    <w:p w14:paraId="36FB21CF" w14:textId="77777777" w:rsidR="009142E2" w:rsidRPr="009212D0" w:rsidRDefault="004B3677" w:rsidP="00F37392">
      <w:pPr>
        <w:pStyle w:val="Prrafodelista"/>
        <w:numPr>
          <w:ilvl w:val="0"/>
          <w:numId w:val="80"/>
        </w:numPr>
        <w:suppressAutoHyphens/>
        <w:autoSpaceDN w:val="0"/>
        <w:contextualSpacing w:val="0"/>
        <w:rPr>
          <w:rFonts w:cs="Arial"/>
          <w:szCs w:val="24"/>
        </w:rPr>
      </w:pPr>
      <w:r w:rsidRPr="009212D0">
        <w:rPr>
          <w:rFonts w:cs="Arial"/>
          <w:szCs w:val="24"/>
        </w:rPr>
        <w:t>Presencia de conflictos de interés de alguno de los árbitros que no han sido evidentes en la revelación efectuada por los árbitros.</w:t>
      </w:r>
    </w:p>
    <w:p w14:paraId="558ECDAF" w14:textId="77777777" w:rsidR="009142E2" w:rsidRPr="009212D0" w:rsidRDefault="004B3677" w:rsidP="00F37392">
      <w:pPr>
        <w:pStyle w:val="Prrafodelista"/>
        <w:numPr>
          <w:ilvl w:val="0"/>
          <w:numId w:val="80"/>
        </w:numPr>
        <w:suppressAutoHyphens/>
        <w:autoSpaceDN w:val="0"/>
        <w:contextualSpacing w:val="0"/>
        <w:rPr>
          <w:rFonts w:cs="Arial"/>
          <w:szCs w:val="24"/>
        </w:rPr>
      </w:pPr>
      <w:r w:rsidRPr="009212D0">
        <w:rPr>
          <w:rFonts w:cs="Arial"/>
          <w:szCs w:val="24"/>
        </w:rPr>
        <w:t>Cambio de uno o más árbitros.</w:t>
      </w:r>
    </w:p>
    <w:p w14:paraId="25C7C160" w14:textId="627593D4" w:rsidR="004B3677" w:rsidRPr="009212D0" w:rsidRDefault="004B3677" w:rsidP="00F37392">
      <w:pPr>
        <w:pStyle w:val="Prrafodelista"/>
        <w:numPr>
          <w:ilvl w:val="0"/>
          <w:numId w:val="80"/>
        </w:numPr>
        <w:suppressAutoHyphens/>
        <w:autoSpaceDN w:val="0"/>
        <w:contextualSpacing w:val="0"/>
        <w:rPr>
          <w:rFonts w:cs="Arial"/>
          <w:szCs w:val="24"/>
        </w:rPr>
      </w:pPr>
      <w:r w:rsidRPr="009212D0">
        <w:rPr>
          <w:rFonts w:cs="Arial"/>
          <w:szCs w:val="24"/>
        </w:rPr>
        <w:t>Sospecha de corrupción.</w:t>
      </w:r>
    </w:p>
    <w:p w14:paraId="53B52360" w14:textId="77777777" w:rsidR="009142E2" w:rsidRPr="009212D0" w:rsidRDefault="009142E2" w:rsidP="009212D0">
      <w:pPr>
        <w:pStyle w:val="Prrafodelista"/>
        <w:suppressAutoHyphens/>
        <w:autoSpaceDN w:val="0"/>
        <w:ind w:left="1440"/>
        <w:contextualSpacing w:val="0"/>
        <w:rPr>
          <w:rFonts w:cs="Arial"/>
          <w:szCs w:val="24"/>
        </w:rPr>
      </w:pPr>
    </w:p>
    <w:p w14:paraId="206E1CFC" w14:textId="29F53F07" w:rsidR="004B3677" w:rsidRPr="009212D0" w:rsidRDefault="004B3677" w:rsidP="009212D0">
      <w:pPr>
        <w:rPr>
          <w:rFonts w:cs="Arial"/>
          <w:szCs w:val="24"/>
        </w:rPr>
      </w:pPr>
      <w:r w:rsidRPr="009212D0">
        <w:rPr>
          <w:rFonts w:cs="Arial"/>
          <w:szCs w:val="24"/>
        </w:rPr>
        <w:t>Con base en la valoración anterior</w:t>
      </w:r>
      <w:r w:rsidR="00AD6F16" w:rsidRPr="009212D0">
        <w:rPr>
          <w:rFonts w:cs="Arial"/>
          <w:szCs w:val="24"/>
        </w:rPr>
        <w:t xml:space="preserve"> (</w:t>
      </w:r>
      <w:r w:rsidR="00AD6F16" w:rsidRPr="009212D0">
        <w:rPr>
          <w:rFonts w:cs="Arial"/>
          <w:bCs/>
          <w:szCs w:val="24"/>
        </w:rPr>
        <w:t>Presencia de riesgos procesales y extraprocesales</w:t>
      </w:r>
      <w:r w:rsidR="00AD6F16" w:rsidRPr="009212D0">
        <w:rPr>
          <w:rFonts w:cs="Arial"/>
          <w:szCs w:val="24"/>
        </w:rPr>
        <w:t>)</w:t>
      </w:r>
      <w:r w:rsidRPr="009212D0">
        <w:rPr>
          <w:rFonts w:cs="Arial"/>
          <w:szCs w:val="24"/>
        </w:rPr>
        <w:t xml:space="preserve"> la calificación de riesgo de este criterio debe ser realizada así:</w:t>
      </w:r>
    </w:p>
    <w:p w14:paraId="407FB4A1" w14:textId="77777777" w:rsidR="00C708E4" w:rsidRPr="009212D0" w:rsidRDefault="00C708E4" w:rsidP="009212D0">
      <w:pPr>
        <w:rPr>
          <w:rFonts w:cs="Arial"/>
          <w:szCs w:val="24"/>
        </w:rPr>
      </w:pPr>
    </w:p>
    <w:p w14:paraId="49EFAFD0" w14:textId="3767D015" w:rsidR="009142E2" w:rsidRPr="009212D0" w:rsidRDefault="004B3677" w:rsidP="00F37392">
      <w:pPr>
        <w:pStyle w:val="Prrafodelista"/>
        <w:numPr>
          <w:ilvl w:val="0"/>
          <w:numId w:val="80"/>
        </w:numPr>
        <w:rPr>
          <w:rFonts w:cs="Arial"/>
          <w:szCs w:val="24"/>
        </w:rPr>
      </w:pPr>
      <w:r w:rsidRPr="009212D0">
        <w:rPr>
          <w:rFonts w:cs="Arial"/>
          <w:b/>
          <w:bCs/>
          <w:szCs w:val="24"/>
        </w:rPr>
        <w:t xml:space="preserve">Alto: </w:t>
      </w:r>
      <w:r w:rsidRPr="009212D0">
        <w:rPr>
          <w:rFonts w:cs="Arial"/>
          <w:szCs w:val="24"/>
        </w:rPr>
        <w:t>Cuando se presentan alguno de los eventos (</w:t>
      </w:r>
      <w:r w:rsidR="009142E2" w:rsidRPr="009212D0">
        <w:rPr>
          <w:rFonts w:cs="Arial"/>
          <w:szCs w:val="24"/>
        </w:rPr>
        <w:t>ítems 1 y/o 2).</w:t>
      </w:r>
      <w:r w:rsidRPr="009212D0">
        <w:rPr>
          <w:rFonts w:cs="Arial"/>
          <w:szCs w:val="24"/>
        </w:rPr>
        <w:t xml:space="preserve"> </w:t>
      </w:r>
    </w:p>
    <w:p w14:paraId="03857E40" w14:textId="77777777" w:rsidR="009142E2" w:rsidRPr="009212D0" w:rsidRDefault="004B3677" w:rsidP="00F37392">
      <w:pPr>
        <w:pStyle w:val="Prrafodelista"/>
        <w:numPr>
          <w:ilvl w:val="0"/>
          <w:numId w:val="80"/>
        </w:numPr>
        <w:rPr>
          <w:rFonts w:cs="Arial"/>
          <w:szCs w:val="24"/>
        </w:rPr>
      </w:pPr>
      <w:r w:rsidRPr="009212D0">
        <w:rPr>
          <w:rFonts w:cs="Arial"/>
          <w:b/>
          <w:bCs/>
          <w:szCs w:val="24"/>
        </w:rPr>
        <w:t>Medio Alto:</w:t>
      </w:r>
      <w:r w:rsidRPr="009212D0">
        <w:rPr>
          <w:rFonts w:cs="Arial"/>
          <w:szCs w:val="24"/>
        </w:rPr>
        <w:t xml:space="preserve"> Cuando se presenta solamente el evento (</w:t>
      </w:r>
      <w:r w:rsidR="009142E2" w:rsidRPr="009212D0">
        <w:rPr>
          <w:rFonts w:cs="Arial"/>
          <w:szCs w:val="24"/>
        </w:rPr>
        <w:t>ítems 3</w:t>
      </w:r>
      <w:r w:rsidRPr="009212D0">
        <w:rPr>
          <w:rFonts w:cs="Arial"/>
          <w:szCs w:val="24"/>
        </w:rPr>
        <w:t>).</w:t>
      </w:r>
    </w:p>
    <w:p w14:paraId="66B2085F" w14:textId="77777777" w:rsidR="009142E2" w:rsidRPr="009212D0" w:rsidRDefault="004B3677" w:rsidP="00F37392">
      <w:pPr>
        <w:pStyle w:val="Prrafodelista"/>
        <w:numPr>
          <w:ilvl w:val="0"/>
          <w:numId w:val="80"/>
        </w:numPr>
        <w:rPr>
          <w:rFonts w:cs="Arial"/>
          <w:szCs w:val="24"/>
        </w:rPr>
      </w:pPr>
      <w:r w:rsidRPr="009212D0">
        <w:rPr>
          <w:rFonts w:cs="Arial"/>
          <w:b/>
          <w:bCs/>
          <w:szCs w:val="24"/>
        </w:rPr>
        <w:t xml:space="preserve">Medio Bajo: </w:t>
      </w:r>
      <w:r w:rsidRPr="009212D0">
        <w:rPr>
          <w:rFonts w:cs="Arial"/>
          <w:szCs w:val="24"/>
        </w:rPr>
        <w:t>Cuando se presenta alguno de los eventos (</w:t>
      </w:r>
      <w:r w:rsidR="009142E2" w:rsidRPr="009212D0">
        <w:rPr>
          <w:rFonts w:cs="Arial"/>
          <w:szCs w:val="24"/>
        </w:rPr>
        <w:t>ítems 4 y/o 5)</w:t>
      </w:r>
      <w:r w:rsidRPr="009212D0">
        <w:rPr>
          <w:rFonts w:cs="Arial"/>
          <w:szCs w:val="24"/>
        </w:rPr>
        <w:t xml:space="preserve">. </w:t>
      </w:r>
    </w:p>
    <w:p w14:paraId="0CDADAA4" w14:textId="56FDEE76" w:rsidR="004B3677" w:rsidRPr="009212D0" w:rsidRDefault="004B3677" w:rsidP="00F37392">
      <w:pPr>
        <w:pStyle w:val="Prrafodelista"/>
        <w:numPr>
          <w:ilvl w:val="0"/>
          <w:numId w:val="80"/>
        </w:numPr>
        <w:rPr>
          <w:rFonts w:cs="Arial"/>
          <w:szCs w:val="24"/>
        </w:rPr>
      </w:pPr>
      <w:r w:rsidRPr="009212D0">
        <w:rPr>
          <w:rFonts w:cs="Arial"/>
          <w:b/>
          <w:bCs/>
          <w:szCs w:val="24"/>
        </w:rPr>
        <w:t>Bajo:</w:t>
      </w:r>
      <w:r w:rsidRPr="009212D0">
        <w:rPr>
          <w:rFonts w:cs="Arial"/>
          <w:szCs w:val="24"/>
        </w:rPr>
        <w:t xml:space="preserve"> Cuando no se presenta ningún evento.</w:t>
      </w:r>
    </w:p>
    <w:p w14:paraId="43027B3A" w14:textId="77777777" w:rsidR="004B3677" w:rsidRPr="009212D0" w:rsidRDefault="004B3677" w:rsidP="009212D0">
      <w:pPr>
        <w:rPr>
          <w:rFonts w:cs="Arial"/>
          <w:szCs w:val="24"/>
        </w:rPr>
      </w:pPr>
    </w:p>
    <w:p w14:paraId="27E09BE7" w14:textId="7E414A18" w:rsidR="00C708E4" w:rsidRPr="009212D0" w:rsidRDefault="004B3677" w:rsidP="00F37392">
      <w:pPr>
        <w:pStyle w:val="Prrafodelista"/>
        <w:numPr>
          <w:ilvl w:val="0"/>
          <w:numId w:val="79"/>
        </w:numPr>
        <w:suppressAutoHyphens/>
        <w:autoSpaceDN w:val="0"/>
        <w:contextualSpacing w:val="0"/>
        <w:rPr>
          <w:rFonts w:cs="Arial"/>
          <w:szCs w:val="24"/>
        </w:rPr>
      </w:pPr>
      <w:r w:rsidRPr="009212D0">
        <w:rPr>
          <w:rFonts w:cs="Arial"/>
          <w:b/>
          <w:szCs w:val="24"/>
        </w:rPr>
        <w:t>Riesgo de pérdida del proceso asociado al precedente</w:t>
      </w:r>
      <w:r w:rsidR="009142E2" w:rsidRPr="009212D0">
        <w:rPr>
          <w:rFonts w:cs="Arial"/>
          <w:b/>
          <w:szCs w:val="24"/>
        </w:rPr>
        <w:t>:</w:t>
      </w:r>
      <w:r w:rsidRPr="009212D0">
        <w:rPr>
          <w:rFonts w:cs="Arial"/>
          <w:szCs w:val="24"/>
        </w:rPr>
        <w:t xml:space="preserve"> Muestra a incidencia de los precedentes arbitrales y jurisprudenciales respecto de un proceso y que afirma la posición de la parte convocante.</w:t>
      </w:r>
    </w:p>
    <w:p w14:paraId="29C4711B" w14:textId="77777777" w:rsidR="00C708E4" w:rsidRPr="009212D0" w:rsidRDefault="00C708E4" w:rsidP="009212D0">
      <w:pPr>
        <w:pStyle w:val="Prrafodelista"/>
        <w:suppressAutoHyphens/>
        <w:autoSpaceDN w:val="0"/>
        <w:contextualSpacing w:val="0"/>
        <w:rPr>
          <w:rFonts w:cs="Arial"/>
          <w:szCs w:val="24"/>
        </w:rPr>
      </w:pPr>
    </w:p>
    <w:p w14:paraId="7C727BFD" w14:textId="77777777" w:rsidR="00C708E4" w:rsidRPr="009212D0" w:rsidRDefault="004B3677" w:rsidP="00F37392">
      <w:pPr>
        <w:pStyle w:val="Prrafodelista"/>
        <w:numPr>
          <w:ilvl w:val="0"/>
          <w:numId w:val="82"/>
        </w:numPr>
        <w:suppressAutoHyphens/>
        <w:autoSpaceDN w:val="0"/>
        <w:contextualSpacing w:val="0"/>
        <w:rPr>
          <w:rFonts w:cs="Arial"/>
          <w:szCs w:val="24"/>
        </w:rPr>
      </w:pPr>
      <w:r w:rsidRPr="009212D0">
        <w:rPr>
          <w:rFonts w:cs="Arial"/>
          <w:b/>
          <w:bCs/>
          <w:szCs w:val="24"/>
        </w:rPr>
        <w:t>Alto:</w:t>
      </w:r>
      <w:r w:rsidRPr="009212D0">
        <w:rPr>
          <w:rFonts w:cs="Arial"/>
          <w:szCs w:val="24"/>
        </w:rPr>
        <w:t xml:space="preserve"> Existen suficientes fallos desfavorables para los intereses del Estado respecto de la causa o </w:t>
      </w:r>
      <w:proofErr w:type="spellStart"/>
      <w:r w:rsidRPr="009212D0">
        <w:rPr>
          <w:rFonts w:cs="Arial"/>
          <w:szCs w:val="24"/>
        </w:rPr>
        <w:t>subcausa</w:t>
      </w:r>
      <w:proofErr w:type="spellEnd"/>
      <w:r w:rsidRPr="009212D0">
        <w:rPr>
          <w:rFonts w:cs="Arial"/>
          <w:szCs w:val="24"/>
        </w:rPr>
        <w:t xml:space="preserve"> objeto de litigio; principalmente en precedentes arbitrales y jurisprudenciales. </w:t>
      </w:r>
    </w:p>
    <w:p w14:paraId="2240657D" w14:textId="77777777" w:rsidR="00C708E4" w:rsidRPr="009212D0" w:rsidRDefault="004B3677" w:rsidP="00F37392">
      <w:pPr>
        <w:pStyle w:val="Prrafodelista"/>
        <w:numPr>
          <w:ilvl w:val="0"/>
          <w:numId w:val="82"/>
        </w:numPr>
        <w:suppressAutoHyphens/>
        <w:autoSpaceDN w:val="0"/>
        <w:contextualSpacing w:val="0"/>
        <w:rPr>
          <w:rFonts w:cs="Arial"/>
          <w:szCs w:val="24"/>
        </w:rPr>
      </w:pPr>
      <w:r w:rsidRPr="009212D0">
        <w:rPr>
          <w:rFonts w:cs="Arial"/>
          <w:b/>
          <w:bCs/>
          <w:szCs w:val="24"/>
        </w:rPr>
        <w:t>Medio Alto:</w:t>
      </w:r>
      <w:r w:rsidRPr="009212D0">
        <w:rPr>
          <w:rFonts w:cs="Arial"/>
          <w:szCs w:val="24"/>
        </w:rPr>
        <w:t xml:space="preserve"> No es existen precedentes arbitrales o jurisprudenciales, pero si posiciones doctrinales.</w:t>
      </w:r>
    </w:p>
    <w:p w14:paraId="62460453" w14:textId="31E4F8B4" w:rsidR="004B3677" w:rsidRPr="009212D0" w:rsidRDefault="004B3677" w:rsidP="00F37392">
      <w:pPr>
        <w:pStyle w:val="Prrafodelista"/>
        <w:numPr>
          <w:ilvl w:val="0"/>
          <w:numId w:val="82"/>
        </w:numPr>
        <w:suppressAutoHyphens/>
        <w:autoSpaceDN w:val="0"/>
        <w:contextualSpacing w:val="0"/>
        <w:rPr>
          <w:rFonts w:cs="Arial"/>
          <w:szCs w:val="24"/>
        </w:rPr>
      </w:pPr>
      <w:r w:rsidRPr="009212D0">
        <w:rPr>
          <w:rFonts w:cs="Arial"/>
          <w:b/>
          <w:bCs/>
          <w:szCs w:val="24"/>
        </w:rPr>
        <w:t>Bajo:</w:t>
      </w:r>
      <w:r w:rsidRPr="009212D0">
        <w:rPr>
          <w:rFonts w:cs="Arial"/>
          <w:szCs w:val="24"/>
        </w:rPr>
        <w:t xml:space="preserve"> No existe ningún precedente arbitral, jurisprudencial ni posición doctrinal desfavorable a los intereses del Estado.  </w:t>
      </w:r>
    </w:p>
    <w:p w14:paraId="0A33EA4D" w14:textId="6A53CEBB" w:rsidR="004B3677" w:rsidRPr="009212D0" w:rsidRDefault="004B3677" w:rsidP="009212D0">
      <w:pPr>
        <w:rPr>
          <w:rFonts w:cs="Arial"/>
          <w:szCs w:val="24"/>
        </w:rPr>
      </w:pPr>
      <w:r w:rsidRPr="009212D0">
        <w:rPr>
          <w:rFonts w:cs="Arial"/>
          <w:szCs w:val="24"/>
        </w:rPr>
        <w:lastRenderedPageBreak/>
        <w:t>Después de realizar la calificación de los cuatro criterios, la matriz para el cálculo</w:t>
      </w:r>
      <w:r w:rsidRPr="009212D0">
        <w:rPr>
          <w:rStyle w:val="Refdenotaalpie"/>
          <w:rFonts w:cs="Arial"/>
          <w:szCs w:val="24"/>
        </w:rPr>
        <w:footnoteReference w:id="7"/>
      </w:r>
      <w:r w:rsidRPr="009212D0">
        <w:rPr>
          <w:rFonts w:cs="Arial"/>
          <w:szCs w:val="24"/>
        </w:rPr>
        <w:t xml:space="preserve"> arrojará un porcentaje con la probabilidad de pérdida del proceso.</w:t>
      </w:r>
    </w:p>
    <w:p w14:paraId="04B050C3" w14:textId="77777777" w:rsidR="004B3677" w:rsidRPr="009212D0" w:rsidRDefault="004B3677" w:rsidP="009212D0">
      <w:pPr>
        <w:rPr>
          <w:rFonts w:cs="Arial"/>
          <w:b/>
          <w:szCs w:val="24"/>
        </w:rPr>
      </w:pPr>
    </w:p>
    <w:p w14:paraId="7B16F292" w14:textId="39854CD8" w:rsidR="004B3677" w:rsidRPr="009212D0" w:rsidRDefault="004B3677" w:rsidP="00F37392">
      <w:pPr>
        <w:pStyle w:val="Prrafodelista"/>
        <w:numPr>
          <w:ilvl w:val="0"/>
          <w:numId w:val="79"/>
        </w:numPr>
        <w:rPr>
          <w:rFonts w:cs="Arial"/>
          <w:szCs w:val="24"/>
        </w:rPr>
      </w:pPr>
      <w:r w:rsidRPr="009212D0">
        <w:rPr>
          <w:rFonts w:cs="Arial"/>
          <w:b/>
          <w:szCs w:val="24"/>
        </w:rPr>
        <w:t>Cálculo del valor futuro y presente de la pretensión</w:t>
      </w:r>
      <w:bookmarkStart w:id="111" w:name="_Hlk168924957"/>
      <w:r w:rsidR="00C708E4" w:rsidRPr="009212D0">
        <w:rPr>
          <w:rFonts w:cs="Arial"/>
          <w:b/>
          <w:szCs w:val="24"/>
        </w:rPr>
        <w:t>:</w:t>
      </w:r>
      <w:r w:rsidR="00C708E4" w:rsidRPr="009212D0">
        <w:rPr>
          <w:rFonts w:cs="Arial"/>
          <w:szCs w:val="24"/>
        </w:rPr>
        <w:t xml:space="preserve"> </w:t>
      </w:r>
      <w:r w:rsidRPr="009212D0">
        <w:rPr>
          <w:rFonts w:cs="Arial"/>
          <w:szCs w:val="24"/>
        </w:rPr>
        <w:t xml:space="preserve">Para </w:t>
      </w:r>
      <w:bookmarkStart w:id="112" w:name="_Hlk168922696"/>
      <w:r w:rsidRPr="009212D0">
        <w:rPr>
          <w:rFonts w:cs="Arial"/>
          <w:szCs w:val="24"/>
        </w:rPr>
        <w:t>calcular el valor futuro y presente del valor total de las pretensiones</w:t>
      </w:r>
      <w:bookmarkEnd w:id="112"/>
      <w:r w:rsidRPr="009212D0">
        <w:rPr>
          <w:rFonts w:cs="Arial"/>
          <w:szCs w:val="24"/>
        </w:rPr>
        <w:t xml:space="preserve"> </w:t>
      </w:r>
      <w:bookmarkEnd w:id="111"/>
      <w:r w:rsidR="006D3AF8" w:rsidRPr="009212D0">
        <w:rPr>
          <w:rFonts w:cs="Arial"/>
          <w:szCs w:val="24"/>
        </w:rPr>
        <w:t xml:space="preserve">el(a) Apoderado(a) </w:t>
      </w:r>
      <w:r w:rsidRPr="009212D0">
        <w:rPr>
          <w:rFonts w:cs="Arial"/>
          <w:szCs w:val="24"/>
        </w:rPr>
        <w:t xml:space="preserve">del trámite debe tener en cuenta lo indicado </w:t>
      </w:r>
      <w:r w:rsidR="001B5E3A" w:rsidRPr="009212D0">
        <w:rPr>
          <w:rFonts w:cs="Arial"/>
          <w:szCs w:val="24"/>
        </w:rPr>
        <w:t>en el numeral 7.3.2.6 de la presente política.</w:t>
      </w:r>
    </w:p>
    <w:p w14:paraId="3A64D1E9" w14:textId="77777777" w:rsidR="004B3677" w:rsidRPr="009212D0" w:rsidRDefault="004B3677" w:rsidP="009212D0">
      <w:pPr>
        <w:rPr>
          <w:rFonts w:cs="Arial"/>
          <w:b/>
          <w:szCs w:val="24"/>
        </w:rPr>
      </w:pPr>
    </w:p>
    <w:p w14:paraId="48D5AFAF" w14:textId="40395787" w:rsidR="004B3677" w:rsidRPr="009212D0" w:rsidRDefault="004B3677" w:rsidP="00F37392">
      <w:pPr>
        <w:pStyle w:val="Prrafodelista"/>
        <w:numPr>
          <w:ilvl w:val="0"/>
          <w:numId w:val="79"/>
        </w:numPr>
        <w:rPr>
          <w:rFonts w:cs="Arial"/>
          <w:szCs w:val="24"/>
        </w:rPr>
      </w:pPr>
      <w:r w:rsidRPr="009212D0">
        <w:rPr>
          <w:rFonts w:cs="Arial"/>
          <w:b/>
          <w:szCs w:val="24"/>
        </w:rPr>
        <w:t>Registro del valor estimado de la obligación contingente en los trámites arbitrales</w:t>
      </w:r>
      <w:r w:rsidR="00C708E4" w:rsidRPr="009212D0">
        <w:rPr>
          <w:rFonts w:cs="Arial"/>
          <w:b/>
          <w:szCs w:val="24"/>
        </w:rPr>
        <w:t>:</w:t>
      </w:r>
      <w:r w:rsidRPr="009212D0">
        <w:rPr>
          <w:rFonts w:cs="Arial"/>
          <w:szCs w:val="24"/>
        </w:rPr>
        <w:t xml:space="preserve"> Teniendo en cuenta la probabilidad de pérdida del trámite, </w:t>
      </w:r>
      <w:r w:rsidR="00A53C22" w:rsidRPr="009212D0">
        <w:rPr>
          <w:rFonts w:cs="Arial"/>
          <w:szCs w:val="24"/>
        </w:rPr>
        <w:t>el(a) Apoderado(a</w:t>
      </w:r>
      <w:r w:rsidR="00BD23DA" w:rsidRPr="009212D0">
        <w:rPr>
          <w:rFonts w:cs="Arial"/>
          <w:szCs w:val="24"/>
        </w:rPr>
        <w:t>)</w:t>
      </w:r>
      <w:r w:rsidRPr="009212D0">
        <w:rPr>
          <w:rFonts w:cs="Arial"/>
          <w:szCs w:val="24"/>
        </w:rPr>
        <w:t xml:space="preserve"> debe realizar el registro del proceso, en el sistema destinado para tal fin por la entidad, como se indica a continuación:</w:t>
      </w:r>
    </w:p>
    <w:p w14:paraId="48C1B6D3" w14:textId="77777777" w:rsidR="004B3677" w:rsidRPr="009212D0" w:rsidRDefault="004B3677" w:rsidP="009212D0">
      <w:pPr>
        <w:rPr>
          <w:rFonts w:cs="Arial"/>
          <w:szCs w:val="24"/>
        </w:rPr>
      </w:pPr>
    </w:p>
    <w:p w14:paraId="7F0F0E27" w14:textId="4EF70B09" w:rsidR="004B3677" w:rsidRPr="009212D0" w:rsidRDefault="004B3677" w:rsidP="00F37392">
      <w:pPr>
        <w:pStyle w:val="Prrafodelista"/>
        <w:numPr>
          <w:ilvl w:val="1"/>
          <w:numId w:val="79"/>
        </w:numPr>
        <w:suppressAutoHyphens/>
        <w:autoSpaceDN w:val="0"/>
        <w:rPr>
          <w:rFonts w:cs="Arial"/>
          <w:szCs w:val="24"/>
        </w:rPr>
      </w:pPr>
      <w:r w:rsidRPr="009212D0">
        <w:rPr>
          <w:rFonts w:cs="Arial"/>
          <w:szCs w:val="24"/>
        </w:rPr>
        <w:t>Si la probabilidad de pérdida se califica como A</w:t>
      </w:r>
      <w:r w:rsidR="00C708E4" w:rsidRPr="009212D0">
        <w:rPr>
          <w:rFonts w:cs="Arial"/>
          <w:szCs w:val="24"/>
        </w:rPr>
        <w:t>lta</w:t>
      </w:r>
      <w:r w:rsidRPr="009212D0">
        <w:rPr>
          <w:rFonts w:cs="Arial"/>
          <w:szCs w:val="24"/>
        </w:rPr>
        <w:t xml:space="preserve"> (más del 50%), </w:t>
      </w:r>
      <w:r w:rsidR="006D3AF8" w:rsidRPr="009212D0">
        <w:rPr>
          <w:rFonts w:cs="Arial"/>
          <w:szCs w:val="24"/>
        </w:rPr>
        <w:t xml:space="preserve">el(a) Apoderado(a) </w:t>
      </w:r>
      <w:r w:rsidRPr="009212D0">
        <w:rPr>
          <w:rFonts w:cs="Arial"/>
          <w:szCs w:val="24"/>
        </w:rPr>
        <w:t xml:space="preserve">registra en el </w:t>
      </w:r>
      <w:bookmarkStart w:id="113" w:name="_Hlk138342020"/>
      <w:proofErr w:type="spellStart"/>
      <w:r w:rsidRPr="009212D0">
        <w:rPr>
          <w:rFonts w:cs="Arial"/>
          <w:szCs w:val="24"/>
        </w:rPr>
        <w:t>eKOGUI</w:t>
      </w:r>
      <w:proofErr w:type="spellEnd"/>
      <w:r w:rsidRPr="009212D0">
        <w:rPr>
          <w:rFonts w:cs="Arial"/>
          <w:szCs w:val="24"/>
        </w:rPr>
        <w:t xml:space="preserve"> </w:t>
      </w:r>
      <w:bookmarkEnd w:id="113"/>
      <w:r w:rsidRPr="009212D0">
        <w:rPr>
          <w:rFonts w:cs="Arial"/>
          <w:szCs w:val="24"/>
        </w:rPr>
        <w:t xml:space="preserve">el valor de las pretensiones ajustado y comunicará a la Dirección </w:t>
      </w:r>
      <w:r w:rsidR="00273789" w:rsidRPr="009212D0">
        <w:rPr>
          <w:rFonts w:cs="Arial"/>
          <w:szCs w:val="24"/>
        </w:rPr>
        <w:t>a</w:t>
      </w:r>
      <w:r w:rsidRPr="009212D0">
        <w:rPr>
          <w:rFonts w:cs="Arial"/>
          <w:szCs w:val="24"/>
        </w:rPr>
        <w:t xml:space="preserve">dministrativa y </w:t>
      </w:r>
      <w:r w:rsidR="00273789" w:rsidRPr="009212D0">
        <w:rPr>
          <w:rFonts w:cs="Arial"/>
          <w:szCs w:val="24"/>
        </w:rPr>
        <w:t>f</w:t>
      </w:r>
      <w:r w:rsidRPr="009212D0">
        <w:rPr>
          <w:rFonts w:cs="Arial"/>
          <w:szCs w:val="24"/>
        </w:rPr>
        <w:t>inanciera y al</w:t>
      </w:r>
      <w:r w:rsidR="00C708E4" w:rsidRPr="009212D0">
        <w:rPr>
          <w:rFonts w:cs="Arial"/>
          <w:szCs w:val="24"/>
        </w:rPr>
        <w:t>(a)</w:t>
      </w:r>
      <w:r w:rsidRPr="009212D0">
        <w:rPr>
          <w:rFonts w:cs="Arial"/>
          <w:szCs w:val="24"/>
        </w:rPr>
        <w:t xml:space="preserve"> </w:t>
      </w:r>
      <w:r w:rsidR="00C708E4" w:rsidRPr="009212D0">
        <w:rPr>
          <w:rFonts w:cs="Arial"/>
          <w:szCs w:val="24"/>
        </w:rPr>
        <w:t>C</w:t>
      </w:r>
      <w:r w:rsidRPr="009212D0">
        <w:rPr>
          <w:rFonts w:cs="Arial"/>
          <w:szCs w:val="24"/>
        </w:rPr>
        <w:t>oordinador</w:t>
      </w:r>
      <w:r w:rsidR="00273789" w:rsidRPr="009212D0">
        <w:rPr>
          <w:rFonts w:cs="Arial"/>
          <w:szCs w:val="24"/>
        </w:rPr>
        <w:t>(a)</w:t>
      </w:r>
      <w:r w:rsidRPr="009212D0">
        <w:rPr>
          <w:rFonts w:cs="Arial"/>
          <w:szCs w:val="24"/>
        </w:rPr>
        <w:t xml:space="preserve"> del </w:t>
      </w:r>
      <w:r w:rsidR="00C708E4" w:rsidRPr="009212D0">
        <w:rPr>
          <w:rFonts w:cs="Arial"/>
          <w:szCs w:val="24"/>
        </w:rPr>
        <w:t>G</w:t>
      </w:r>
      <w:r w:rsidRPr="009212D0">
        <w:rPr>
          <w:rFonts w:cs="Arial"/>
          <w:szCs w:val="24"/>
        </w:rPr>
        <w:t xml:space="preserve">rupo </w:t>
      </w:r>
      <w:r w:rsidR="00C708E4" w:rsidRPr="009212D0">
        <w:rPr>
          <w:rFonts w:cs="Arial"/>
          <w:szCs w:val="24"/>
        </w:rPr>
        <w:t>I</w:t>
      </w:r>
      <w:r w:rsidRPr="009212D0">
        <w:rPr>
          <w:rFonts w:cs="Arial"/>
          <w:szCs w:val="24"/>
        </w:rPr>
        <w:t xml:space="preserve">nterno de </w:t>
      </w:r>
      <w:r w:rsidR="00C708E4" w:rsidRPr="009212D0">
        <w:rPr>
          <w:rFonts w:cs="Arial"/>
          <w:szCs w:val="24"/>
        </w:rPr>
        <w:t>T</w:t>
      </w:r>
      <w:r w:rsidRPr="009212D0">
        <w:rPr>
          <w:rFonts w:cs="Arial"/>
          <w:szCs w:val="24"/>
        </w:rPr>
        <w:t xml:space="preserve">rabajo de </w:t>
      </w:r>
      <w:r w:rsidR="00C708E4" w:rsidRPr="009212D0">
        <w:rPr>
          <w:rFonts w:cs="Arial"/>
          <w:szCs w:val="24"/>
        </w:rPr>
        <w:t>G</w:t>
      </w:r>
      <w:r w:rsidRPr="009212D0">
        <w:rPr>
          <w:rFonts w:cs="Arial"/>
          <w:szCs w:val="24"/>
        </w:rPr>
        <w:t xml:space="preserve">estión financiera o a quien haga sus veces, el valor presente calculado en </w:t>
      </w:r>
      <w:r w:rsidR="00460E20" w:rsidRPr="009212D0">
        <w:rPr>
          <w:rFonts w:cs="Arial"/>
          <w:szCs w:val="24"/>
        </w:rPr>
        <w:t xml:space="preserve">el  numeral 7.3.2.6 de la presente política, </w:t>
      </w:r>
      <w:r w:rsidRPr="009212D0">
        <w:rPr>
          <w:rFonts w:cs="Arial"/>
          <w:szCs w:val="24"/>
        </w:rPr>
        <w:t xml:space="preserve">para que este sea registrado como provisión contable, conforme a la regulación contable pública expedida por la Contaduría General de la Nación. Adicionalmente, comunicará a Dirección </w:t>
      </w:r>
      <w:r w:rsidR="00273789" w:rsidRPr="009212D0">
        <w:rPr>
          <w:rFonts w:cs="Arial"/>
          <w:szCs w:val="24"/>
        </w:rPr>
        <w:t>a</w:t>
      </w:r>
      <w:r w:rsidRPr="009212D0">
        <w:rPr>
          <w:rFonts w:cs="Arial"/>
          <w:szCs w:val="24"/>
        </w:rPr>
        <w:t xml:space="preserve">dministrativa y </w:t>
      </w:r>
      <w:r w:rsidR="00273789" w:rsidRPr="009212D0">
        <w:rPr>
          <w:rFonts w:cs="Arial"/>
          <w:szCs w:val="24"/>
        </w:rPr>
        <w:t>f</w:t>
      </w:r>
      <w:r w:rsidRPr="009212D0">
        <w:rPr>
          <w:rFonts w:cs="Arial"/>
          <w:szCs w:val="24"/>
        </w:rPr>
        <w:t>inanciera y</w:t>
      </w:r>
      <w:r w:rsidR="00C708E4" w:rsidRPr="009212D0">
        <w:rPr>
          <w:rFonts w:cs="Arial"/>
          <w:szCs w:val="24"/>
        </w:rPr>
        <w:t xml:space="preserve"> al(a) Coordinador</w:t>
      </w:r>
      <w:r w:rsidR="00273789" w:rsidRPr="009212D0">
        <w:rPr>
          <w:rFonts w:cs="Arial"/>
          <w:szCs w:val="24"/>
        </w:rPr>
        <w:t>(a)</w:t>
      </w:r>
      <w:r w:rsidR="00C708E4" w:rsidRPr="009212D0">
        <w:rPr>
          <w:rFonts w:cs="Arial"/>
          <w:szCs w:val="24"/>
        </w:rPr>
        <w:t xml:space="preserve"> del Grupo Interno de Trabajo de Gestión financiera o a quien haga sus veces</w:t>
      </w:r>
      <w:r w:rsidRPr="009212D0">
        <w:rPr>
          <w:rFonts w:cs="Arial"/>
          <w:szCs w:val="24"/>
        </w:rPr>
        <w:t>, la tasa de los TES aplicada en la medición de la provisión contable para que se tenga en cuenta en la actualización financiera de la provisión, conforme a la regulación contable pública expedida por la Contaduría General de la Nación.</w:t>
      </w:r>
    </w:p>
    <w:p w14:paraId="0E3A0F20" w14:textId="1F050562" w:rsidR="004B3677" w:rsidRPr="009212D0" w:rsidRDefault="004B3677" w:rsidP="00F37392">
      <w:pPr>
        <w:pStyle w:val="Prrafodelista"/>
        <w:numPr>
          <w:ilvl w:val="1"/>
          <w:numId w:val="79"/>
        </w:numPr>
        <w:suppressAutoHyphens/>
        <w:autoSpaceDN w:val="0"/>
        <w:rPr>
          <w:rFonts w:cs="Arial"/>
          <w:szCs w:val="24"/>
        </w:rPr>
      </w:pPr>
      <w:r w:rsidRPr="009212D0">
        <w:rPr>
          <w:rFonts w:cs="Arial"/>
          <w:szCs w:val="24"/>
        </w:rPr>
        <w:lastRenderedPageBreak/>
        <w:t>Si la probabilidad de pérdida se califica como M</w:t>
      </w:r>
      <w:r w:rsidR="00C708E4" w:rsidRPr="009212D0">
        <w:rPr>
          <w:rFonts w:cs="Arial"/>
          <w:szCs w:val="24"/>
        </w:rPr>
        <w:t>edia</w:t>
      </w:r>
      <w:r w:rsidRPr="009212D0">
        <w:rPr>
          <w:rFonts w:cs="Arial"/>
          <w:szCs w:val="24"/>
        </w:rPr>
        <w:t xml:space="preserve"> (superior al 25% y menor o igual al 50%), </w:t>
      </w:r>
      <w:r w:rsidR="006D3AF8" w:rsidRPr="009212D0">
        <w:rPr>
          <w:rFonts w:cs="Arial"/>
          <w:szCs w:val="24"/>
        </w:rPr>
        <w:t xml:space="preserve">el(a) Apoderado(a) </w:t>
      </w:r>
      <w:r w:rsidRPr="009212D0">
        <w:rPr>
          <w:rFonts w:cs="Arial"/>
          <w:szCs w:val="24"/>
        </w:rPr>
        <w:t xml:space="preserve">registrará el valor “0” en el </w:t>
      </w:r>
      <w:proofErr w:type="spellStart"/>
      <w:r w:rsidRPr="009212D0">
        <w:rPr>
          <w:rFonts w:cs="Arial"/>
          <w:szCs w:val="24"/>
        </w:rPr>
        <w:t>eKOGUI</w:t>
      </w:r>
      <w:proofErr w:type="spellEnd"/>
      <w:r w:rsidRPr="009212D0">
        <w:rPr>
          <w:rFonts w:cs="Arial"/>
          <w:szCs w:val="24"/>
        </w:rPr>
        <w:t xml:space="preserve"> y comunicará a la Dirección </w:t>
      </w:r>
      <w:r w:rsidR="00273789" w:rsidRPr="009212D0">
        <w:rPr>
          <w:rFonts w:cs="Arial"/>
          <w:szCs w:val="24"/>
        </w:rPr>
        <w:t>a</w:t>
      </w:r>
      <w:r w:rsidRPr="009212D0">
        <w:rPr>
          <w:rFonts w:cs="Arial"/>
          <w:szCs w:val="24"/>
        </w:rPr>
        <w:t xml:space="preserve">dministrativa y </w:t>
      </w:r>
      <w:r w:rsidR="00273789" w:rsidRPr="009212D0">
        <w:rPr>
          <w:rFonts w:cs="Arial"/>
          <w:szCs w:val="24"/>
        </w:rPr>
        <w:t>f</w:t>
      </w:r>
      <w:r w:rsidRPr="009212D0">
        <w:rPr>
          <w:rFonts w:cs="Arial"/>
          <w:szCs w:val="24"/>
        </w:rPr>
        <w:t xml:space="preserve">inanciera y </w:t>
      </w:r>
      <w:r w:rsidR="00C708E4" w:rsidRPr="009212D0">
        <w:rPr>
          <w:rFonts w:cs="Arial"/>
          <w:szCs w:val="24"/>
        </w:rPr>
        <w:t>al(a) Coordinador</w:t>
      </w:r>
      <w:r w:rsidR="00273789" w:rsidRPr="009212D0">
        <w:rPr>
          <w:rFonts w:cs="Arial"/>
          <w:szCs w:val="24"/>
        </w:rPr>
        <w:t>(a)</w:t>
      </w:r>
      <w:r w:rsidR="00C708E4" w:rsidRPr="009212D0">
        <w:rPr>
          <w:rFonts w:cs="Arial"/>
          <w:szCs w:val="24"/>
        </w:rPr>
        <w:t xml:space="preserve"> del Grupo Interno de Trabajo de Gestión financiera o a quien haga sus veces</w:t>
      </w:r>
      <w:r w:rsidRPr="009212D0">
        <w:rPr>
          <w:rFonts w:cs="Arial"/>
          <w:szCs w:val="24"/>
        </w:rPr>
        <w:t>, el valor de las pretensiones ajustado para que sea registrado como pasivo contingente en las cuentas de orden, conforme a la regulación contable pública expedida por la Contaduría General de la Nación.</w:t>
      </w:r>
    </w:p>
    <w:p w14:paraId="5B910CB7" w14:textId="0CC01514" w:rsidR="00DE5204" w:rsidRPr="009212D0" w:rsidRDefault="004B3677" w:rsidP="00F37392">
      <w:pPr>
        <w:pStyle w:val="Prrafodelista"/>
        <w:numPr>
          <w:ilvl w:val="1"/>
          <w:numId w:val="79"/>
        </w:numPr>
        <w:suppressAutoHyphens/>
        <w:autoSpaceDN w:val="0"/>
        <w:rPr>
          <w:rFonts w:cs="Arial"/>
          <w:szCs w:val="24"/>
        </w:rPr>
      </w:pPr>
      <w:r w:rsidRPr="009212D0">
        <w:rPr>
          <w:rFonts w:cs="Arial"/>
          <w:szCs w:val="24"/>
        </w:rPr>
        <w:t>Si la probabilidad de pérdida se califica como B</w:t>
      </w:r>
      <w:r w:rsidR="00C708E4" w:rsidRPr="009212D0">
        <w:rPr>
          <w:rFonts w:cs="Arial"/>
          <w:szCs w:val="24"/>
        </w:rPr>
        <w:t>aja</w:t>
      </w:r>
      <w:r w:rsidRPr="009212D0">
        <w:rPr>
          <w:rFonts w:cs="Arial"/>
          <w:szCs w:val="24"/>
        </w:rPr>
        <w:t xml:space="preserve"> (superior al 10% y menor o igual al 25%), </w:t>
      </w:r>
      <w:r w:rsidR="006D3AF8" w:rsidRPr="009212D0">
        <w:rPr>
          <w:rFonts w:cs="Arial"/>
          <w:szCs w:val="24"/>
        </w:rPr>
        <w:t xml:space="preserve">el(a) Apoderado(a) </w:t>
      </w:r>
      <w:r w:rsidRPr="009212D0">
        <w:rPr>
          <w:rFonts w:cs="Arial"/>
          <w:szCs w:val="24"/>
        </w:rPr>
        <w:t xml:space="preserve">registrará el valor “0” en el </w:t>
      </w:r>
      <w:proofErr w:type="spellStart"/>
      <w:r w:rsidRPr="009212D0">
        <w:rPr>
          <w:rFonts w:cs="Arial"/>
          <w:szCs w:val="24"/>
        </w:rPr>
        <w:t>eKOGUI</w:t>
      </w:r>
      <w:proofErr w:type="spellEnd"/>
      <w:r w:rsidRPr="009212D0">
        <w:rPr>
          <w:rFonts w:cs="Arial"/>
          <w:szCs w:val="24"/>
        </w:rPr>
        <w:t xml:space="preserve"> y comunicará a la Dirección </w:t>
      </w:r>
      <w:r w:rsidR="00273789" w:rsidRPr="009212D0">
        <w:rPr>
          <w:rFonts w:cs="Arial"/>
          <w:szCs w:val="24"/>
        </w:rPr>
        <w:t>a</w:t>
      </w:r>
      <w:r w:rsidRPr="009212D0">
        <w:rPr>
          <w:rFonts w:cs="Arial"/>
          <w:szCs w:val="24"/>
        </w:rPr>
        <w:t xml:space="preserve">dministrativa y </w:t>
      </w:r>
      <w:r w:rsidR="00273789" w:rsidRPr="009212D0">
        <w:rPr>
          <w:rFonts w:cs="Arial"/>
          <w:szCs w:val="24"/>
        </w:rPr>
        <w:t>f</w:t>
      </w:r>
      <w:r w:rsidRPr="009212D0">
        <w:rPr>
          <w:rFonts w:cs="Arial"/>
          <w:szCs w:val="24"/>
        </w:rPr>
        <w:t xml:space="preserve">inanciera y </w:t>
      </w:r>
      <w:r w:rsidR="00C708E4" w:rsidRPr="009212D0">
        <w:rPr>
          <w:rFonts w:cs="Arial"/>
          <w:szCs w:val="24"/>
        </w:rPr>
        <w:t>al(a) Coordinador</w:t>
      </w:r>
      <w:r w:rsidR="00273789" w:rsidRPr="009212D0">
        <w:rPr>
          <w:rFonts w:cs="Arial"/>
          <w:szCs w:val="24"/>
        </w:rPr>
        <w:t>(a)</w:t>
      </w:r>
      <w:r w:rsidR="00C708E4" w:rsidRPr="009212D0">
        <w:rPr>
          <w:rFonts w:cs="Arial"/>
          <w:szCs w:val="24"/>
        </w:rPr>
        <w:t xml:space="preserve"> del Grupo Interno de Trabajo de Gestión financiera o a quien haga sus veces</w:t>
      </w:r>
      <w:r w:rsidRPr="009212D0">
        <w:rPr>
          <w:rFonts w:cs="Arial"/>
          <w:szCs w:val="24"/>
        </w:rPr>
        <w:t>, el valor de las pretensiones ajustado para que sea registrado como pasivo contingente en las cuentas de orden, conforme a la regulación contable pública expedida por la Contaduría General de la Nación.</w:t>
      </w:r>
    </w:p>
    <w:p w14:paraId="6B29325A" w14:textId="52234FAC" w:rsidR="004B3677" w:rsidRPr="009212D0" w:rsidRDefault="004B3677" w:rsidP="00F37392">
      <w:pPr>
        <w:pStyle w:val="Prrafodelista"/>
        <w:numPr>
          <w:ilvl w:val="1"/>
          <w:numId w:val="79"/>
        </w:numPr>
        <w:suppressAutoHyphens/>
        <w:autoSpaceDN w:val="0"/>
        <w:rPr>
          <w:rFonts w:cs="Arial"/>
          <w:szCs w:val="24"/>
        </w:rPr>
      </w:pPr>
      <w:r w:rsidRPr="009212D0">
        <w:rPr>
          <w:rFonts w:cs="Arial"/>
          <w:szCs w:val="24"/>
        </w:rPr>
        <w:t>Si la probabilidad de pérdida es R</w:t>
      </w:r>
      <w:r w:rsidR="00C708E4" w:rsidRPr="009212D0">
        <w:rPr>
          <w:rFonts w:cs="Arial"/>
          <w:szCs w:val="24"/>
        </w:rPr>
        <w:t>emota</w:t>
      </w:r>
      <w:r w:rsidRPr="009212D0">
        <w:rPr>
          <w:rFonts w:cs="Arial"/>
          <w:szCs w:val="24"/>
        </w:rPr>
        <w:t xml:space="preserve"> (menor o igual al 10%), </w:t>
      </w:r>
      <w:r w:rsidR="006D3AF8" w:rsidRPr="009212D0">
        <w:rPr>
          <w:rFonts w:cs="Arial"/>
          <w:szCs w:val="24"/>
        </w:rPr>
        <w:t xml:space="preserve">el(a) Apoderado(a) </w:t>
      </w:r>
      <w:r w:rsidRPr="009212D0">
        <w:rPr>
          <w:rFonts w:cs="Arial"/>
          <w:szCs w:val="24"/>
        </w:rPr>
        <w:t xml:space="preserve">registrará el valor (0) en el </w:t>
      </w:r>
      <w:proofErr w:type="spellStart"/>
      <w:r w:rsidRPr="009212D0">
        <w:rPr>
          <w:rFonts w:cs="Arial"/>
          <w:szCs w:val="24"/>
        </w:rPr>
        <w:t>eKOGUI</w:t>
      </w:r>
      <w:proofErr w:type="spellEnd"/>
      <w:r w:rsidRPr="009212D0">
        <w:rPr>
          <w:rFonts w:cs="Arial"/>
          <w:szCs w:val="24"/>
        </w:rPr>
        <w:t xml:space="preserve"> y comunicará a la Dirección </w:t>
      </w:r>
      <w:r w:rsidR="00273789" w:rsidRPr="009212D0">
        <w:rPr>
          <w:rFonts w:cs="Arial"/>
          <w:szCs w:val="24"/>
        </w:rPr>
        <w:t>a</w:t>
      </w:r>
      <w:r w:rsidRPr="009212D0">
        <w:rPr>
          <w:rFonts w:cs="Arial"/>
          <w:szCs w:val="24"/>
        </w:rPr>
        <w:t xml:space="preserve">dministrativa y </w:t>
      </w:r>
      <w:r w:rsidR="00273789" w:rsidRPr="009212D0">
        <w:rPr>
          <w:rFonts w:cs="Arial"/>
          <w:szCs w:val="24"/>
        </w:rPr>
        <w:t>f</w:t>
      </w:r>
      <w:r w:rsidRPr="009212D0">
        <w:rPr>
          <w:rFonts w:cs="Arial"/>
          <w:szCs w:val="24"/>
        </w:rPr>
        <w:t xml:space="preserve">inanciera y </w:t>
      </w:r>
      <w:r w:rsidR="00C708E4" w:rsidRPr="009212D0">
        <w:rPr>
          <w:rFonts w:cs="Arial"/>
          <w:szCs w:val="24"/>
        </w:rPr>
        <w:t>al(a) Coordinador</w:t>
      </w:r>
      <w:r w:rsidR="00273789" w:rsidRPr="009212D0">
        <w:rPr>
          <w:rFonts w:cs="Arial"/>
          <w:szCs w:val="24"/>
        </w:rPr>
        <w:t>(a)</w:t>
      </w:r>
      <w:r w:rsidR="00C708E4" w:rsidRPr="009212D0">
        <w:rPr>
          <w:rFonts w:cs="Arial"/>
          <w:szCs w:val="24"/>
        </w:rPr>
        <w:t xml:space="preserve"> del Grupo Interno de Trabajo de Gestión financiera o a quien haga sus veces</w:t>
      </w:r>
      <w:r w:rsidRPr="009212D0">
        <w:rPr>
          <w:rFonts w:cs="Arial"/>
          <w:szCs w:val="24"/>
        </w:rPr>
        <w:t>, la probabilidad para</w:t>
      </w:r>
      <w:r w:rsidR="005F2D99" w:rsidRPr="009212D0">
        <w:rPr>
          <w:rFonts w:cs="Arial"/>
          <w:szCs w:val="24"/>
        </w:rPr>
        <w:t xml:space="preserve"> para que sea registrado como pasivo contingente en las cuentas de orden</w:t>
      </w:r>
      <w:r w:rsidRPr="009212D0">
        <w:rPr>
          <w:rFonts w:cs="Arial"/>
          <w:szCs w:val="24"/>
        </w:rPr>
        <w:t>, conforme a la regulación contable pública expedida por la Contaduría General de la Nación.</w:t>
      </w:r>
    </w:p>
    <w:p w14:paraId="2F49250A" w14:textId="77777777" w:rsidR="00991262" w:rsidRPr="009212D0" w:rsidRDefault="00991262" w:rsidP="009212D0">
      <w:pPr>
        <w:rPr>
          <w:rFonts w:cs="Arial"/>
          <w:b/>
          <w:szCs w:val="24"/>
          <w:highlight w:val="yellow"/>
        </w:rPr>
      </w:pPr>
    </w:p>
    <w:p w14:paraId="0F71A92C" w14:textId="4062B665" w:rsidR="00C708E4" w:rsidRPr="009212D0" w:rsidRDefault="00991262" w:rsidP="009212D0">
      <w:pPr>
        <w:ind w:left="284"/>
        <w:rPr>
          <w:rFonts w:cs="Arial"/>
          <w:b/>
          <w:szCs w:val="24"/>
        </w:rPr>
      </w:pPr>
      <w:r w:rsidRPr="009212D0">
        <w:rPr>
          <w:rFonts w:cs="Arial"/>
          <w:b/>
          <w:szCs w:val="24"/>
        </w:rPr>
        <w:t>7.3.2.4</w:t>
      </w:r>
      <w:r w:rsidR="00123B00" w:rsidRPr="009212D0">
        <w:rPr>
          <w:rFonts w:cs="Arial"/>
          <w:b/>
          <w:szCs w:val="24"/>
        </w:rPr>
        <w:t>.</w:t>
      </w:r>
      <w:r w:rsidRPr="009212D0">
        <w:rPr>
          <w:rFonts w:cs="Arial"/>
          <w:b/>
          <w:szCs w:val="24"/>
        </w:rPr>
        <w:t xml:space="preserve"> Determinación del valor de las pretensiones</w:t>
      </w:r>
    </w:p>
    <w:p w14:paraId="489C7E27" w14:textId="24BE6A8F" w:rsidR="00991262" w:rsidRPr="009212D0" w:rsidRDefault="00991262" w:rsidP="009212D0">
      <w:pPr>
        <w:rPr>
          <w:rFonts w:cs="Arial"/>
          <w:szCs w:val="24"/>
        </w:rPr>
      </w:pPr>
      <w:r w:rsidRPr="009212D0">
        <w:rPr>
          <w:rFonts w:cs="Arial"/>
          <w:szCs w:val="24"/>
        </w:rPr>
        <w:t xml:space="preserve">El primer paso que debe realizar </w:t>
      </w:r>
      <w:r w:rsidR="006D3AF8" w:rsidRPr="009212D0">
        <w:rPr>
          <w:rFonts w:cs="Arial"/>
          <w:szCs w:val="24"/>
        </w:rPr>
        <w:t xml:space="preserve">el(a) Apoderado(a) </w:t>
      </w:r>
      <w:r w:rsidRPr="009212D0">
        <w:rPr>
          <w:rFonts w:cs="Arial"/>
          <w:szCs w:val="24"/>
        </w:rPr>
        <w:t>del proceso es determinar el valor total de las pretensiones de la demanda. A continuación, se presentan los diferentes tipos de pretensiones y la forma en que los</w:t>
      </w:r>
      <w:r w:rsidR="006D3AF8" w:rsidRPr="009212D0">
        <w:rPr>
          <w:rFonts w:cs="Arial"/>
          <w:szCs w:val="24"/>
        </w:rPr>
        <w:t>(as)</w:t>
      </w:r>
      <w:r w:rsidRPr="009212D0">
        <w:rPr>
          <w:rFonts w:cs="Arial"/>
          <w:szCs w:val="24"/>
        </w:rPr>
        <w:t xml:space="preserve"> </w:t>
      </w:r>
      <w:r w:rsidR="006D3AF8" w:rsidRPr="009212D0">
        <w:rPr>
          <w:rFonts w:cs="Arial"/>
          <w:szCs w:val="24"/>
        </w:rPr>
        <w:t>A</w:t>
      </w:r>
      <w:r w:rsidRPr="009212D0">
        <w:rPr>
          <w:rFonts w:cs="Arial"/>
          <w:szCs w:val="24"/>
        </w:rPr>
        <w:t>poderado</w:t>
      </w:r>
      <w:r w:rsidR="006D3AF8" w:rsidRPr="009212D0">
        <w:rPr>
          <w:rFonts w:cs="Arial"/>
          <w:szCs w:val="24"/>
        </w:rPr>
        <w:t>(as)</w:t>
      </w:r>
      <w:r w:rsidRPr="009212D0">
        <w:rPr>
          <w:rFonts w:cs="Arial"/>
          <w:szCs w:val="24"/>
        </w:rPr>
        <w:t xml:space="preserve"> deben calcular este valor total. En todos los casos, y con independencia de si es posible determinar o no dicho valor, se debe </w:t>
      </w:r>
      <w:r w:rsidRPr="009212D0">
        <w:rPr>
          <w:rFonts w:cs="Arial"/>
          <w:szCs w:val="24"/>
        </w:rPr>
        <w:lastRenderedPageBreak/>
        <w:t xml:space="preserve">garantizar que la información obtenida fluya en forma oportuna a la Dirección </w:t>
      </w:r>
      <w:r w:rsidR="00273789" w:rsidRPr="009212D0">
        <w:rPr>
          <w:rFonts w:cs="Arial"/>
          <w:szCs w:val="24"/>
        </w:rPr>
        <w:t>a</w:t>
      </w:r>
      <w:r w:rsidRPr="009212D0">
        <w:rPr>
          <w:rFonts w:cs="Arial"/>
          <w:szCs w:val="24"/>
        </w:rPr>
        <w:t xml:space="preserve">dministrativa y </w:t>
      </w:r>
      <w:r w:rsidR="00273789" w:rsidRPr="009212D0">
        <w:rPr>
          <w:rFonts w:cs="Arial"/>
          <w:szCs w:val="24"/>
        </w:rPr>
        <w:t>f</w:t>
      </w:r>
      <w:r w:rsidRPr="009212D0">
        <w:rPr>
          <w:rFonts w:cs="Arial"/>
          <w:szCs w:val="24"/>
        </w:rPr>
        <w:t>inanciera y</w:t>
      </w:r>
      <w:r w:rsidR="00C708E4" w:rsidRPr="009212D0">
        <w:rPr>
          <w:rFonts w:cs="Arial"/>
          <w:szCs w:val="24"/>
        </w:rPr>
        <w:t xml:space="preserve"> al(a) Coordinador</w:t>
      </w:r>
      <w:r w:rsidR="00273789" w:rsidRPr="009212D0">
        <w:rPr>
          <w:rFonts w:cs="Arial"/>
          <w:szCs w:val="24"/>
        </w:rPr>
        <w:t>(a)</w:t>
      </w:r>
      <w:r w:rsidR="00C708E4" w:rsidRPr="009212D0">
        <w:rPr>
          <w:rFonts w:cs="Arial"/>
          <w:szCs w:val="24"/>
        </w:rPr>
        <w:t xml:space="preserve"> del Grupo Interno de Trabajo de Gestión financiera o a quien haga sus veces</w:t>
      </w:r>
      <w:r w:rsidRPr="009212D0">
        <w:rPr>
          <w:rFonts w:cs="Arial"/>
          <w:szCs w:val="24"/>
        </w:rPr>
        <w:t>.</w:t>
      </w:r>
    </w:p>
    <w:p w14:paraId="36A0790F" w14:textId="77777777" w:rsidR="00991262" w:rsidRPr="009212D0" w:rsidRDefault="00991262" w:rsidP="009212D0">
      <w:pPr>
        <w:rPr>
          <w:rFonts w:cs="Arial"/>
          <w:szCs w:val="24"/>
        </w:rPr>
      </w:pPr>
    </w:p>
    <w:p w14:paraId="4DC40AEA" w14:textId="022924B4" w:rsidR="00991262" w:rsidRPr="009212D0" w:rsidRDefault="00991262" w:rsidP="00F37392">
      <w:pPr>
        <w:pStyle w:val="Prrafodelista"/>
        <w:numPr>
          <w:ilvl w:val="1"/>
          <w:numId w:val="83"/>
        </w:numPr>
        <w:suppressAutoHyphens/>
        <w:autoSpaceDN w:val="0"/>
        <w:rPr>
          <w:rFonts w:cs="Arial"/>
          <w:szCs w:val="24"/>
        </w:rPr>
      </w:pPr>
      <w:r w:rsidRPr="009212D0">
        <w:rPr>
          <w:rFonts w:cs="Arial"/>
          <w:b/>
          <w:szCs w:val="24"/>
        </w:rPr>
        <w:t>Pretensiones determinadas:</w:t>
      </w:r>
      <w:r w:rsidRPr="009212D0">
        <w:rPr>
          <w:rFonts w:cs="Arial"/>
          <w:szCs w:val="24"/>
        </w:rPr>
        <w:t xml:space="preserve"> Corresponde a la suma de todas las pretensiones de la demanda.</w:t>
      </w:r>
    </w:p>
    <w:p w14:paraId="57AADD7F" w14:textId="022FE48A" w:rsidR="00991262" w:rsidRPr="009212D0" w:rsidRDefault="00991262" w:rsidP="00F37392">
      <w:pPr>
        <w:pStyle w:val="Prrafodelista"/>
        <w:numPr>
          <w:ilvl w:val="1"/>
          <w:numId w:val="83"/>
        </w:numPr>
        <w:suppressAutoHyphens/>
        <w:autoSpaceDN w:val="0"/>
        <w:rPr>
          <w:rFonts w:cs="Arial"/>
          <w:szCs w:val="24"/>
        </w:rPr>
      </w:pPr>
      <w:r w:rsidRPr="009212D0">
        <w:rPr>
          <w:rFonts w:cs="Arial"/>
          <w:b/>
          <w:szCs w:val="24"/>
        </w:rPr>
        <w:t>Pretensiones indeterminadas:</w:t>
      </w:r>
      <w:r w:rsidRPr="009212D0">
        <w:rPr>
          <w:rFonts w:cs="Arial"/>
          <w:szCs w:val="24"/>
        </w:rPr>
        <w:t xml:space="preserve"> Para determinar el valor de este tipo de pretensiones debe tenerse en cuenta, entre otros: datos históricos de casos o procesos análogos y sentencias condenatorias precedentes. </w:t>
      </w:r>
    </w:p>
    <w:p w14:paraId="51002F9F" w14:textId="57830BE8" w:rsidR="00991262" w:rsidRPr="009212D0" w:rsidRDefault="00991262" w:rsidP="00F37392">
      <w:pPr>
        <w:pStyle w:val="Prrafodelista"/>
        <w:numPr>
          <w:ilvl w:val="1"/>
          <w:numId w:val="83"/>
        </w:numPr>
        <w:suppressAutoHyphens/>
        <w:autoSpaceDN w:val="0"/>
        <w:rPr>
          <w:rFonts w:cs="Arial"/>
          <w:szCs w:val="24"/>
        </w:rPr>
      </w:pPr>
      <w:r w:rsidRPr="009212D0">
        <w:rPr>
          <w:rFonts w:cs="Arial"/>
          <w:b/>
          <w:bCs/>
          <w:szCs w:val="24"/>
        </w:rPr>
        <w:t>En los procesos en los cuales se reclama prestaciones económicas periódicas</w:t>
      </w:r>
      <w:r w:rsidR="00C708E4" w:rsidRPr="009212D0">
        <w:rPr>
          <w:rFonts w:cs="Arial"/>
          <w:b/>
          <w:bCs/>
          <w:szCs w:val="24"/>
        </w:rPr>
        <w:t xml:space="preserve">: </w:t>
      </w:r>
      <w:r w:rsidR="00C708E4" w:rsidRPr="009212D0">
        <w:rPr>
          <w:rFonts w:cs="Arial"/>
          <w:szCs w:val="24"/>
        </w:rPr>
        <w:t>e</w:t>
      </w:r>
      <w:r w:rsidRPr="009212D0">
        <w:rPr>
          <w:rFonts w:cs="Arial"/>
          <w:szCs w:val="24"/>
        </w:rPr>
        <w:t>l</w:t>
      </w:r>
      <w:r w:rsidR="00C708E4" w:rsidRPr="009212D0">
        <w:rPr>
          <w:rFonts w:cs="Arial"/>
          <w:szCs w:val="24"/>
        </w:rPr>
        <w:t>(</w:t>
      </w:r>
      <w:r w:rsidRPr="009212D0">
        <w:rPr>
          <w:rFonts w:cs="Arial"/>
          <w:szCs w:val="24"/>
        </w:rPr>
        <w:t>a</w:t>
      </w:r>
      <w:r w:rsidR="00C708E4" w:rsidRPr="009212D0">
        <w:rPr>
          <w:rFonts w:cs="Arial"/>
          <w:szCs w:val="24"/>
        </w:rPr>
        <w:t>)</w:t>
      </w:r>
      <w:r w:rsidRPr="009212D0">
        <w:rPr>
          <w:rFonts w:cs="Arial"/>
          <w:szCs w:val="24"/>
        </w:rPr>
        <w:t xml:space="preserve"> </w:t>
      </w:r>
      <w:r w:rsidR="00C708E4" w:rsidRPr="009212D0">
        <w:rPr>
          <w:rFonts w:cs="Arial"/>
          <w:szCs w:val="24"/>
        </w:rPr>
        <w:t>A</w:t>
      </w:r>
      <w:r w:rsidRPr="009212D0">
        <w:rPr>
          <w:rFonts w:cs="Arial"/>
          <w:szCs w:val="24"/>
        </w:rPr>
        <w:t>poderado</w:t>
      </w:r>
      <w:r w:rsidR="00C708E4" w:rsidRPr="009212D0">
        <w:rPr>
          <w:rFonts w:cs="Arial"/>
          <w:szCs w:val="24"/>
        </w:rPr>
        <w:t>(</w:t>
      </w:r>
      <w:r w:rsidRPr="009212D0">
        <w:rPr>
          <w:rFonts w:cs="Arial"/>
          <w:szCs w:val="24"/>
        </w:rPr>
        <w:t>a</w:t>
      </w:r>
      <w:r w:rsidR="00C708E4" w:rsidRPr="009212D0">
        <w:rPr>
          <w:rFonts w:cs="Arial"/>
          <w:szCs w:val="24"/>
        </w:rPr>
        <w:t>)</w:t>
      </w:r>
      <w:r w:rsidRPr="009212D0">
        <w:rPr>
          <w:rFonts w:cs="Arial"/>
          <w:szCs w:val="24"/>
        </w:rPr>
        <w:t xml:space="preserve"> del proceso debe efectuar la correspondiente liquidación tomando como referencia para el inicio del cálculo, la fecha presunta en la que se hizo exigible la obligación de acuerdo con lo indicado por el demandante y como fecha final, la fecha estimada de terminación del proceso.</w:t>
      </w:r>
    </w:p>
    <w:p w14:paraId="07070E4B" w14:textId="77777777" w:rsidR="00F71C36" w:rsidRPr="009212D0" w:rsidRDefault="00F71C36" w:rsidP="009212D0">
      <w:pPr>
        <w:ind w:left="360"/>
        <w:rPr>
          <w:rFonts w:cs="Arial"/>
          <w:szCs w:val="24"/>
        </w:rPr>
      </w:pPr>
    </w:p>
    <w:p w14:paraId="512EF3F8" w14:textId="1EC16A82" w:rsidR="00C708E4" w:rsidRPr="009212D0" w:rsidRDefault="00991262" w:rsidP="009212D0">
      <w:pPr>
        <w:ind w:left="284"/>
        <w:rPr>
          <w:rFonts w:cs="Arial"/>
          <w:color w:val="000000"/>
          <w:szCs w:val="24"/>
        </w:rPr>
      </w:pPr>
      <w:bookmarkStart w:id="114" w:name="_Hlk184095739"/>
      <w:r w:rsidRPr="009212D0">
        <w:rPr>
          <w:rFonts w:cs="Arial"/>
          <w:b/>
          <w:szCs w:val="24"/>
        </w:rPr>
        <w:t>7.3.2.5</w:t>
      </w:r>
      <w:r w:rsidR="00E60206" w:rsidRPr="009212D0">
        <w:rPr>
          <w:rFonts w:cs="Arial"/>
          <w:b/>
          <w:szCs w:val="24"/>
        </w:rPr>
        <w:t>.</w:t>
      </w:r>
      <w:r w:rsidRPr="009212D0">
        <w:rPr>
          <w:rFonts w:cs="Arial"/>
          <w:b/>
          <w:szCs w:val="24"/>
        </w:rPr>
        <w:t xml:space="preserve"> Ajuste de pretensiones</w:t>
      </w:r>
      <w:r w:rsidRPr="009212D0">
        <w:rPr>
          <w:rFonts w:cs="Arial"/>
          <w:color w:val="000000"/>
          <w:szCs w:val="24"/>
        </w:rPr>
        <w:t xml:space="preserve"> </w:t>
      </w:r>
    </w:p>
    <w:bookmarkEnd w:id="114"/>
    <w:p w14:paraId="36448263" w14:textId="5E226316" w:rsidR="00991262" w:rsidRPr="009212D0" w:rsidRDefault="00991262" w:rsidP="009212D0">
      <w:pPr>
        <w:rPr>
          <w:rFonts w:cs="Arial"/>
          <w:szCs w:val="24"/>
        </w:rPr>
      </w:pPr>
      <w:r w:rsidRPr="009212D0">
        <w:rPr>
          <w:rFonts w:cs="Arial"/>
          <w:color w:val="000000"/>
          <w:szCs w:val="24"/>
        </w:rPr>
        <w:t>Para hacer el ajuste de las pretensiones, el</w:t>
      </w:r>
      <w:r w:rsidR="00C708E4" w:rsidRPr="009212D0">
        <w:rPr>
          <w:rFonts w:cs="Arial"/>
          <w:szCs w:val="24"/>
        </w:rPr>
        <w:t>(</w:t>
      </w:r>
      <w:r w:rsidRPr="009212D0">
        <w:rPr>
          <w:rFonts w:cs="Arial"/>
          <w:szCs w:val="24"/>
        </w:rPr>
        <w:t>a</w:t>
      </w:r>
      <w:r w:rsidR="00C708E4" w:rsidRPr="009212D0">
        <w:rPr>
          <w:rFonts w:cs="Arial"/>
          <w:szCs w:val="24"/>
        </w:rPr>
        <w:t>)</w:t>
      </w:r>
      <w:r w:rsidRPr="009212D0">
        <w:rPr>
          <w:rFonts w:cs="Arial"/>
          <w:color w:val="000000"/>
          <w:szCs w:val="24"/>
        </w:rPr>
        <w:t xml:space="preserve"> </w:t>
      </w:r>
      <w:r w:rsidR="00C708E4" w:rsidRPr="009212D0">
        <w:rPr>
          <w:rFonts w:cs="Arial"/>
          <w:color w:val="000000"/>
          <w:szCs w:val="24"/>
        </w:rPr>
        <w:t>A</w:t>
      </w:r>
      <w:r w:rsidRPr="009212D0">
        <w:rPr>
          <w:rFonts w:cs="Arial"/>
          <w:color w:val="000000"/>
          <w:szCs w:val="24"/>
        </w:rPr>
        <w:t>poderado</w:t>
      </w:r>
      <w:r w:rsidR="00C708E4" w:rsidRPr="009212D0">
        <w:rPr>
          <w:rFonts w:cs="Arial"/>
          <w:color w:val="000000"/>
          <w:szCs w:val="24"/>
        </w:rPr>
        <w:t>(</w:t>
      </w:r>
      <w:r w:rsidRPr="009212D0">
        <w:rPr>
          <w:rFonts w:cs="Arial"/>
          <w:color w:val="000000"/>
          <w:szCs w:val="24"/>
        </w:rPr>
        <w:t>a</w:t>
      </w:r>
      <w:r w:rsidR="0057221B" w:rsidRPr="009212D0">
        <w:rPr>
          <w:rFonts w:cs="Arial"/>
          <w:color w:val="000000"/>
          <w:szCs w:val="24"/>
        </w:rPr>
        <w:t>)</w:t>
      </w:r>
      <w:r w:rsidRPr="009212D0">
        <w:rPr>
          <w:rFonts w:cs="Arial"/>
          <w:color w:val="000000"/>
          <w:szCs w:val="24"/>
        </w:rPr>
        <w:t xml:space="preserve"> debe multiplicar el valor total de las pretensiones por el valor resultante de la relación condena/pretensión de ese tipo de proceso. La relación condena/pretensión se calcula mediante la división del valor histórico de condena entre el valor histórico de pretensiones o por la disminución o aumento porcentual, cuando las pretensiones están sobreestimadas o subestimadas por el demandante según sea el caso. El valor que se obtiene al realizar el anterior procedimiento corresponde a la pretensión ajustada.  </w:t>
      </w:r>
    </w:p>
    <w:p w14:paraId="7D4ACF0D" w14:textId="77777777" w:rsidR="00991262" w:rsidRPr="009212D0" w:rsidRDefault="00991262" w:rsidP="009212D0">
      <w:pPr>
        <w:rPr>
          <w:rFonts w:cs="Arial"/>
          <w:b/>
          <w:szCs w:val="24"/>
        </w:rPr>
      </w:pPr>
    </w:p>
    <w:p w14:paraId="39F623AE" w14:textId="0023EFF6" w:rsidR="00991262" w:rsidRPr="009212D0" w:rsidRDefault="00991262" w:rsidP="009212D0">
      <w:pPr>
        <w:rPr>
          <w:rFonts w:cs="Arial"/>
          <w:szCs w:val="24"/>
        </w:rPr>
      </w:pPr>
      <w:r w:rsidRPr="009212D0">
        <w:rPr>
          <w:rFonts w:cs="Arial"/>
          <w:szCs w:val="24"/>
        </w:rPr>
        <w:t>En caso de no contar con información para realizar este cálculo,</w:t>
      </w:r>
      <w:r w:rsidR="006D3AF8" w:rsidRPr="009212D0">
        <w:rPr>
          <w:rFonts w:cs="Arial"/>
          <w:szCs w:val="24"/>
        </w:rPr>
        <w:t xml:space="preserve"> el(a) Apoderado(a) </w:t>
      </w:r>
      <w:r w:rsidRPr="009212D0">
        <w:rPr>
          <w:rFonts w:cs="Arial"/>
          <w:szCs w:val="24"/>
        </w:rPr>
        <w:t xml:space="preserve">podrá estimar, con base en su experiencia, el valor que probablemente tendría que pagar la entidad </w:t>
      </w:r>
      <w:r w:rsidRPr="009212D0">
        <w:rPr>
          <w:rFonts w:cs="Arial"/>
          <w:szCs w:val="24"/>
        </w:rPr>
        <w:lastRenderedPageBreak/>
        <w:t xml:space="preserve">en caso de ser condenada y utilizar este monto como referencia para el registro de la obligación contingente en el </w:t>
      </w:r>
      <w:proofErr w:type="spellStart"/>
      <w:r w:rsidRPr="009212D0">
        <w:rPr>
          <w:rFonts w:cs="Arial"/>
          <w:szCs w:val="24"/>
        </w:rPr>
        <w:t>eKOGUI</w:t>
      </w:r>
      <w:proofErr w:type="spellEnd"/>
      <w:r w:rsidRPr="009212D0">
        <w:rPr>
          <w:rFonts w:cs="Arial"/>
          <w:szCs w:val="24"/>
        </w:rPr>
        <w:t>.</w:t>
      </w:r>
    </w:p>
    <w:p w14:paraId="32C38ABA" w14:textId="77777777" w:rsidR="00991262" w:rsidRPr="009212D0" w:rsidRDefault="00991262" w:rsidP="009212D0">
      <w:pPr>
        <w:rPr>
          <w:rFonts w:cs="Arial"/>
          <w:b/>
          <w:szCs w:val="24"/>
        </w:rPr>
      </w:pPr>
    </w:p>
    <w:p w14:paraId="71708605" w14:textId="4172A11B" w:rsidR="00C708E4" w:rsidRPr="009212D0" w:rsidRDefault="00991262" w:rsidP="009212D0">
      <w:pPr>
        <w:ind w:left="284"/>
        <w:rPr>
          <w:rFonts w:cs="Arial"/>
          <w:b/>
          <w:szCs w:val="24"/>
        </w:rPr>
      </w:pPr>
      <w:bookmarkStart w:id="115" w:name="_Hlk120627141"/>
      <w:bookmarkStart w:id="116" w:name="_Hlk184095776"/>
      <w:r w:rsidRPr="009212D0">
        <w:rPr>
          <w:rFonts w:cs="Arial"/>
          <w:b/>
          <w:szCs w:val="24"/>
        </w:rPr>
        <w:t>7.3.2.6</w:t>
      </w:r>
      <w:r w:rsidR="00E60206" w:rsidRPr="009212D0">
        <w:rPr>
          <w:rFonts w:cs="Arial"/>
          <w:b/>
          <w:szCs w:val="24"/>
        </w:rPr>
        <w:t>.</w:t>
      </w:r>
      <w:r w:rsidRPr="009212D0">
        <w:rPr>
          <w:rFonts w:cs="Arial"/>
          <w:b/>
          <w:szCs w:val="24"/>
        </w:rPr>
        <w:t xml:space="preserve"> Cálculo del valor futuro y presente del valor total de las </w:t>
      </w:r>
      <w:proofErr w:type="spellStart"/>
      <w:r w:rsidRPr="009212D0">
        <w:rPr>
          <w:rFonts w:cs="Arial"/>
          <w:b/>
          <w:szCs w:val="24"/>
        </w:rPr>
        <w:t>pretensi</w:t>
      </w:r>
      <w:bookmarkEnd w:id="115"/>
      <w:r w:rsidRPr="009212D0">
        <w:rPr>
          <w:rFonts w:cs="Arial"/>
          <w:b/>
          <w:szCs w:val="24"/>
        </w:rPr>
        <w:t>ones</w:t>
      </w:r>
      <w:proofErr w:type="spellEnd"/>
    </w:p>
    <w:bookmarkEnd w:id="116"/>
    <w:p w14:paraId="1B5D157C" w14:textId="4E20D128" w:rsidR="00991262" w:rsidRPr="009212D0" w:rsidRDefault="00991262" w:rsidP="009212D0">
      <w:pPr>
        <w:rPr>
          <w:rFonts w:cs="Arial"/>
          <w:b/>
          <w:szCs w:val="24"/>
        </w:rPr>
      </w:pPr>
      <w:r w:rsidRPr="009212D0">
        <w:rPr>
          <w:rFonts w:cs="Arial"/>
          <w:szCs w:val="24"/>
        </w:rPr>
        <w:t xml:space="preserve">Para calcular el valor futuro y presente del valor total de las pretensiones, </w:t>
      </w:r>
      <w:r w:rsidR="006D3AF8" w:rsidRPr="009212D0">
        <w:rPr>
          <w:rFonts w:cs="Arial"/>
          <w:szCs w:val="24"/>
        </w:rPr>
        <w:t xml:space="preserve">el(a) Apoderado(a) </w:t>
      </w:r>
      <w:r w:rsidRPr="009212D0">
        <w:rPr>
          <w:rFonts w:cs="Arial"/>
          <w:szCs w:val="24"/>
        </w:rPr>
        <w:t xml:space="preserve">del proceso debe atender lo siguiente: </w:t>
      </w:r>
    </w:p>
    <w:p w14:paraId="5D0DF450" w14:textId="77777777" w:rsidR="00991262" w:rsidRPr="009212D0" w:rsidRDefault="00991262" w:rsidP="009212D0">
      <w:pPr>
        <w:rPr>
          <w:rFonts w:cs="Arial"/>
          <w:szCs w:val="24"/>
        </w:rPr>
      </w:pPr>
    </w:p>
    <w:p w14:paraId="0BBE6558" w14:textId="3EAA1876" w:rsidR="00991262" w:rsidRPr="009212D0" w:rsidRDefault="00991262" w:rsidP="00F37392">
      <w:pPr>
        <w:pStyle w:val="Prrafodelista"/>
        <w:numPr>
          <w:ilvl w:val="0"/>
          <w:numId w:val="84"/>
        </w:numPr>
        <w:suppressAutoHyphens/>
        <w:autoSpaceDN w:val="0"/>
        <w:rPr>
          <w:rFonts w:cs="Arial"/>
          <w:szCs w:val="24"/>
        </w:rPr>
      </w:pPr>
      <w:r w:rsidRPr="009212D0">
        <w:rPr>
          <w:rFonts w:cs="Arial"/>
          <w:szCs w:val="24"/>
        </w:rPr>
        <w:t>Indexar el valor de las pretensiones ajustadas (conforme a lo indicado en el</w:t>
      </w:r>
      <w:r w:rsidR="00460E20" w:rsidRPr="009212D0">
        <w:rPr>
          <w:rFonts w:cs="Arial"/>
          <w:szCs w:val="24"/>
        </w:rPr>
        <w:t xml:space="preserve"> numeral </w:t>
      </w:r>
      <w:r w:rsidR="00460E20" w:rsidRPr="009212D0">
        <w:rPr>
          <w:rFonts w:cs="Arial"/>
          <w:bCs/>
          <w:szCs w:val="24"/>
        </w:rPr>
        <w:t>7.3.2.5</w:t>
      </w:r>
      <w:r w:rsidRPr="009212D0">
        <w:rPr>
          <w:rFonts w:cs="Arial"/>
          <w:szCs w:val="24"/>
        </w:rPr>
        <w:t>), y expresar el valor anterior en valor presente neto.</w:t>
      </w:r>
      <w:r w:rsidR="00C708E4" w:rsidRPr="009212D0">
        <w:rPr>
          <w:rFonts w:cs="Arial"/>
          <w:szCs w:val="24"/>
        </w:rPr>
        <w:t xml:space="preserve"> </w:t>
      </w:r>
      <w:r w:rsidRPr="009212D0">
        <w:rPr>
          <w:rFonts w:cs="Arial"/>
          <w:szCs w:val="24"/>
        </w:rPr>
        <w:t xml:space="preserve">Con el fin de indexar el valor de las pretensiones de la demanda a la fecha actual, </w:t>
      </w:r>
      <w:r w:rsidR="006D3AF8" w:rsidRPr="009212D0">
        <w:rPr>
          <w:rFonts w:cs="Arial"/>
          <w:szCs w:val="24"/>
        </w:rPr>
        <w:t xml:space="preserve">el(a) Apoderado(a) </w:t>
      </w:r>
      <w:r w:rsidRPr="009212D0">
        <w:rPr>
          <w:rFonts w:cs="Arial"/>
          <w:szCs w:val="24"/>
        </w:rPr>
        <w:t>debe dividir el IPC certificado por el DANE para el mes inmediatamente anterior a la fecha presente, entre el IPC certificado por el DANE para el mes en el cual se presentó la demanda. La cifra resultante se multiplica por el valor de las pretensiones que se pretende actualizar. El resultado es el valor indexado de las pretensiones de la demanda. La siguiente ecuación resume este procedimiento.</w:t>
      </w:r>
    </w:p>
    <w:p w14:paraId="2242987E" w14:textId="77777777" w:rsidR="00991262" w:rsidRPr="009212D0" w:rsidRDefault="00991262" w:rsidP="009212D0">
      <w:pPr>
        <w:rPr>
          <w:rFonts w:cs="Arial"/>
          <w:szCs w:val="24"/>
        </w:rPr>
      </w:pPr>
    </w:p>
    <w:p w14:paraId="6FE0E41A" w14:textId="77777777" w:rsidR="00991262" w:rsidRPr="009212D0" w:rsidRDefault="00991262" w:rsidP="009212D0">
      <w:pPr>
        <w:ind w:right="474"/>
        <w:rPr>
          <w:rFonts w:cs="Arial"/>
          <w:szCs w:val="24"/>
        </w:rPr>
      </w:pPr>
      <m:oMathPara>
        <m:oMathParaPr>
          <m:jc m:val="center"/>
        </m:oMathParaPr>
        <m:oMath>
          <m:r>
            <w:rPr>
              <w:rFonts w:ascii="Cambria Math" w:hAnsi="Cambria Math" w:cs="Arial"/>
              <w:szCs w:val="24"/>
            </w:rPr>
            <m:t xml:space="preserve">Valor de las pretensiones indexado=valor de las pretensiones ajustadas </m:t>
          </m:r>
          <m:r>
            <m:rPr>
              <m:sty m:val="bi"/>
            </m:rPr>
            <w:rPr>
              <w:rFonts w:ascii="Cambria Math" w:hAnsi="Cambria Math" w:cs="Arial"/>
              <w:szCs w:val="24"/>
            </w:rPr>
            <m:t>x</m:t>
          </m:r>
          <m:r>
            <m:rPr>
              <m:sty m:val="p"/>
            </m:rPr>
            <w:rPr>
              <w:rFonts w:ascii="Cambria Math" w:hAnsi="Cambria Math" w:cs="Arial"/>
              <w:szCs w:val="24"/>
            </w:rPr>
            <m:t xml:space="preserve"> </m:t>
          </m:r>
          <m:f>
            <m:fPr>
              <m:ctrlPr>
                <w:rPr>
                  <w:rFonts w:ascii="Cambria Math" w:hAnsi="Cambria Math" w:cs="Arial"/>
                  <w:szCs w:val="24"/>
                </w:rPr>
              </m:ctrlPr>
            </m:fPr>
            <m:num>
              <m:r>
                <w:rPr>
                  <w:rFonts w:ascii="Cambria Math" w:hAnsi="Cambria Math" w:cs="Arial"/>
                  <w:szCs w:val="24"/>
                </w:rPr>
                <m:t>IPC final</m:t>
              </m:r>
            </m:num>
            <m:den>
              <m:r>
                <w:rPr>
                  <w:rFonts w:ascii="Cambria Math" w:hAnsi="Cambria Math" w:cs="Arial"/>
                  <w:szCs w:val="24"/>
                </w:rPr>
                <m:t>IPC inicial</m:t>
              </m:r>
            </m:den>
          </m:f>
          <m:r>
            <m:rPr>
              <m:sty m:val="p"/>
            </m:rPr>
            <w:rPr>
              <w:rFonts w:ascii="Cambria Math" w:hAnsi="Cambria Math" w:cs="Arial"/>
              <w:szCs w:val="24"/>
            </w:rPr>
            <w:br/>
          </m:r>
        </m:oMath>
      </m:oMathPara>
    </w:p>
    <w:p w14:paraId="219B9A7B" w14:textId="4D366101" w:rsidR="00991262" w:rsidRPr="009212D0" w:rsidRDefault="00991262" w:rsidP="00F37392">
      <w:pPr>
        <w:pStyle w:val="Prrafodelista"/>
        <w:numPr>
          <w:ilvl w:val="0"/>
          <w:numId w:val="84"/>
        </w:numPr>
        <w:suppressAutoHyphens/>
        <w:autoSpaceDN w:val="0"/>
        <w:contextualSpacing w:val="0"/>
        <w:rPr>
          <w:rFonts w:cs="Arial"/>
          <w:szCs w:val="24"/>
        </w:rPr>
      </w:pPr>
      <w:r w:rsidRPr="009212D0">
        <w:rPr>
          <w:rFonts w:cs="Arial"/>
          <w:szCs w:val="24"/>
        </w:rPr>
        <w:t>El</w:t>
      </w:r>
      <w:r w:rsidR="00C708E4" w:rsidRPr="009212D0">
        <w:rPr>
          <w:rFonts w:cs="Arial"/>
          <w:szCs w:val="24"/>
        </w:rPr>
        <w:t>(</w:t>
      </w:r>
      <w:r w:rsidRPr="009212D0">
        <w:rPr>
          <w:rFonts w:cs="Arial"/>
          <w:szCs w:val="24"/>
        </w:rPr>
        <w:t>a</w:t>
      </w:r>
      <w:r w:rsidR="00C708E4" w:rsidRPr="009212D0">
        <w:rPr>
          <w:rFonts w:cs="Arial"/>
          <w:szCs w:val="24"/>
        </w:rPr>
        <w:t>)</w:t>
      </w:r>
      <w:r w:rsidRPr="009212D0">
        <w:rPr>
          <w:rFonts w:cs="Arial"/>
          <w:szCs w:val="24"/>
        </w:rPr>
        <w:t xml:space="preserve"> </w:t>
      </w:r>
      <w:r w:rsidR="00C708E4" w:rsidRPr="009212D0">
        <w:rPr>
          <w:rFonts w:cs="Arial"/>
          <w:szCs w:val="24"/>
        </w:rPr>
        <w:t>A</w:t>
      </w:r>
      <w:r w:rsidRPr="009212D0">
        <w:rPr>
          <w:rFonts w:cs="Arial"/>
          <w:szCs w:val="24"/>
        </w:rPr>
        <w:t>poderado</w:t>
      </w:r>
      <w:r w:rsidR="00C708E4" w:rsidRPr="009212D0">
        <w:rPr>
          <w:rFonts w:cs="Arial"/>
          <w:szCs w:val="24"/>
        </w:rPr>
        <w:t>(</w:t>
      </w:r>
      <w:r w:rsidRPr="009212D0">
        <w:rPr>
          <w:rFonts w:cs="Arial"/>
          <w:szCs w:val="24"/>
        </w:rPr>
        <w:t>a</w:t>
      </w:r>
      <w:r w:rsidR="00C708E4" w:rsidRPr="009212D0">
        <w:rPr>
          <w:rFonts w:cs="Arial"/>
          <w:szCs w:val="24"/>
        </w:rPr>
        <w:t>)</w:t>
      </w:r>
      <w:r w:rsidRPr="009212D0">
        <w:rPr>
          <w:rFonts w:cs="Arial"/>
          <w:szCs w:val="24"/>
        </w:rPr>
        <w:t xml:space="preserve"> del proceso </w:t>
      </w:r>
      <w:bookmarkStart w:id="117" w:name="_Hlk124408019"/>
      <w:r w:rsidRPr="009212D0">
        <w:rPr>
          <w:rFonts w:cs="Arial"/>
          <w:szCs w:val="24"/>
        </w:rPr>
        <w:t xml:space="preserve">debe calcular, con base en su experiencia y conocimientos, la duración estimada del proceso judicial, desde la fecha de admisión de la demanda, y proyectar el valor que debe pagar la entidad a la fecha estimada de finalización del proceso utilizando como base el valor obtenido anteriormente </w:t>
      </w:r>
      <w:bookmarkEnd w:id="117"/>
      <w:r w:rsidRPr="009212D0">
        <w:rPr>
          <w:rFonts w:cs="Arial"/>
          <w:szCs w:val="24"/>
        </w:rPr>
        <w:t xml:space="preserve">y traer dicho valor a valor presente. </w:t>
      </w:r>
    </w:p>
    <w:p w14:paraId="69821CD9" w14:textId="77777777" w:rsidR="00991262" w:rsidRPr="009212D0" w:rsidRDefault="00991262" w:rsidP="009212D0">
      <w:pPr>
        <w:pStyle w:val="Prrafodelista"/>
        <w:rPr>
          <w:rFonts w:cs="Arial"/>
          <w:szCs w:val="24"/>
        </w:rPr>
      </w:pPr>
    </w:p>
    <w:p w14:paraId="3F99AB91" w14:textId="77777777" w:rsidR="00991262" w:rsidRPr="009212D0" w:rsidRDefault="00991262" w:rsidP="009212D0">
      <w:pPr>
        <w:rPr>
          <w:rFonts w:cs="Arial"/>
          <w:szCs w:val="24"/>
        </w:rPr>
      </w:pPr>
      <w:r w:rsidRPr="009212D0">
        <w:rPr>
          <w:rFonts w:cs="Arial"/>
          <w:szCs w:val="24"/>
        </w:rPr>
        <w:lastRenderedPageBreak/>
        <w:t>Para proyectar el valor que se debe pagar en la fecha estimada de terminación del proceso se utilizará la inflación proyectada, a partir de la encuesta mensual de expectativas de analistas económicos emitida por el Banco de la República.</w:t>
      </w:r>
    </w:p>
    <w:p w14:paraId="0557A163" w14:textId="77777777" w:rsidR="00991262" w:rsidRPr="009212D0" w:rsidRDefault="00991262" w:rsidP="009212D0">
      <w:pPr>
        <w:pStyle w:val="Prrafodelista"/>
        <w:rPr>
          <w:rFonts w:cs="Arial"/>
          <w:i/>
          <w:szCs w:val="24"/>
        </w:rPr>
      </w:pPr>
    </w:p>
    <w:p w14:paraId="77295B36" w14:textId="58E3E711" w:rsidR="00CD5A20" w:rsidRPr="009212D0" w:rsidRDefault="00991262" w:rsidP="009212D0">
      <w:pPr>
        <w:rPr>
          <w:rFonts w:cs="Arial"/>
          <w:szCs w:val="24"/>
        </w:rPr>
      </w:pPr>
      <w:r w:rsidRPr="009212D0">
        <w:rPr>
          <w:rFonts w:cs="Arial"/>
          <w:szCs w:val="24"/>
        </w:rPr>
        <w:t>Para determinar el valor actual de un pago futuro utilizará la tasa de descuento que, para este caso, será la tasa vigente al momento del registro de los títulos TES cero cupones en pesos, que publica el Banco de la República, con periodicidad mensual</w:t>
      </w:r>
      <w:r w:rsidRPr="009212D0">
        <w:rPr>
          <w:rStyle w:val="Refdenotaalpie"/>
          <w:rFonts w:cs="Arial"/>
          <w:szCs w:val="24"/>
        </w:rPr>
        <w:footnoteReference w:id="8"/>
      </w:r>
      <w:r w:rsidRPr="009212D0">
        <w:rPr>
          <w:rFonts w:cs="Arial"/>
          <w:szCs w:val="24"/>
        </w:rPr>
        <w:t>, así:</w:t>
      </w:r>
    </w:p>
    <w:p w14:paraId="3A24641F" w14:textId="77777777" w:rsidR="00CD5A20" w:rsidRPr="009212D0" w:rsidRDefault="00CD5A20" w:rsidP="009212D0">
      <w:pPr>
        <w:pStyle w:val="Prrafodelista"/>
        <w:rPr>
          <w:rFonts w:cs="Arial"/>
          <w:szCs w:val="24"/>
        </w:rPr>
      </w:pPr>
    </w:p>
    <w:p w14:paraId="5761FB31" w14:textId="2E5DAA28" w:rsidR="00CD5A20" w:rsidRPr="009212D0" w:rsidRDefault="00991262" w:rsidP="00F37392">
      <w:pPr>
        <w:pStyle w:val="Prrafodelista"/>
        <w:numPr>
          <w:ilvl w:val="1"/>
          <w:numId w:val="86"/>
        </w:numPr>
        <w:ind w:left="1134" w:hanging="425"/>
        <w:rPr>
          <w:rFonts w:cs="Arial"/>
          <w:szCs w:val="24"/>
        </w:rPr>
      </w:pPr>
      <w:r w:rsidRPr="009212D0">
        <w:rPr>
          <w:rFonts w:cs="Arial"/>
          <w:szCs w:val="24"/>
        </w:rPr>
        <w:t xml:space="preserve">Si el proceso tiene una duración estimada menor a tres </w:t>
      </w:r>
      <w:r w:rsidR="0057221B" w:rsidRPr="009212D0">
        <w:rPr>
          <w:rFonts w:cs="Arial"/>
          <w:szCs w:val="24"/>
        </w:rPr>
        <w:t xml:space="preserve">(3) </w:t>
      </w:r>
      <w:r w:rsidRPr="009212D0">
        <w:rPr>
          <w:rFonts w:cs="Arial"/>
          <w:szCs w:val="24"/>
        </w:rPr>
        <w:t xml:space="preserve">años, se utilizará la tasa a un </w:t>
      </w:r>
      <w:r w:rsidR="0057221B" w:rsidRPr="009212D0">
        <w:rPr>
          <w:rFonts w:cs="Arial"/>
          <w:szCs w:val="24"/>
        </w:rPr>
        <w:t xml:space="preserve">(1) </w:t>
      </w:r>
      <w:r w:rsidRPr="009212D0">
        <w:rPr>
          <w:rFonts w:cs="Arial"/>
          <w:szCs w:val="24"/>
        </w:rPr>
        <w:t xml:space="preserve">año. </w:t>
      </w:r>
    </w:p>
    <w:p w14:paraId="587BC002" w14:textId="4E22A43F" w:rsidR="00CD5A20" w:rsidRPr="009212D0" w:rsidRDefault="00991262" w:rsidP="00F37392">
      <w:pPr>
        <w:pStyle w:val="Prrafodelista"/>
        <w:numPr>
          <w:ilvl w:val="1"/>
          <w:numId w:val="85"/>
        </w:numPr>
        <w:ind w:left="1134" w:hanging="425"/>
        <w:rPr>
          <w:rFonts w:cs="Arial"/>
          <w:szCs w:val="24"/>
        </w:rPr>
      </w:pPr>
      <w:r w:rsidRPr="009212D0">
        <w:rPr>
          <w:rFonts w:cs="Arial"/>
          <w:szCs w:val="24"/>
        </w:rPr>
        <w:t>Si el proceso tiene una duración estimada entre tres</w:t>
      </w:r>
      <w:r w:rsidR="0057221B" w:rsidRPr="009212D0">
        <w:rPr>
          <w:rFonts w:cs="Arial"/>
          <w:szCs w:val="24"/>
        </w:rPr>
        <w:t xml:space="preserve"> (3)</w:t>
      </w:r>
      <w:r w:rsidRPr="009212D0">
        <w:rPr>
          <w:rFonts w:cs="Arial"/>
          <w:szCs w:val="24"/>
        </w:rPr>
        <w:t xml:space="preserve"> y siete </w:t>
      </w:r>
      <w:r w:rsidR="0057221B" w:rsidRPr="009212D0">
        <w:rPr>
          <w:rFonts w:cs="Arial"/>
          <w:szCs w:val="24"/>
        </w:rPr>
        <w:t xml:space="preserve">(7) </w:t>
      </w:r>
      <w:r w:rsidRPr="009212D0">
        <w:rPr>
          <w:rFonts w:cs="Arial"/>
          <w:szCs w:val="24"/>
        </w:rPr>
        <w:t xml:space="preserve">años, se utilizará la tasa a cinco </w:t>
      </w:r>
      <w:r w:rsidR="0057221B" w:rsidRPr="009212D0">
        <w:rPr>
          <w:rFonts w:cs="Arial"/>
          <w:szCs w:val="24"/>
        </w:rPr>
        <w:t xml:space="preserve">(5) </w:t>
      </w:r>
      <w:r w:rsidRPr="009212D0">
        <w:rPr>
          <w:rFonts w:cs="Arial"/>
          <w:szCs w:val="24"/>
        </w:rPr>
        <w:t xml:space="preserve">años. </w:t>
      </w:r>
    </w:p>
    <w:p w14:paraId="39FC95BC" w14:textId="57055F03" w:rsidR="00991262" w:rsidRPr="009212D0" w:rsidRDefault="00991262" w:rsidP="00F37392">
      <w:pPr>
        <w:pStyle w:val="Prrafodelista"/>
        <w:numPr>
          <w:ilvl w:val="1"/>
          <w:numId w:val="85"/>
        </w:numPr>
        <w:ind w:left="1134" w:hanging="425"/>
        <w:rPr>
          <w:rFonts w:cs="Arial"/>
          <w:szCs w:val="24"/>
        </w:rPr>
      </w:pPr>
      <w:r w:rsidRPr="009212D0">
        <w:rPr>
          <w:rFonts w:cs="Arial"/>
          <w:szCs w:val="24"/>
        </w:rPr>
        <w:t xml:space="preserve">Si el proceso tiene una duración estimada mayor a siete </w:t>
      </w:r>
      <w:r w:rsidR="0057221B" w:rsidRPr="009212D0">
        <w:rPr>
          <w:rFonts w:cs="Arial"/>
          <w:szCs w:val="24"/>
        </w:rPr>
        <w:t xml:space="preserve">(7) </w:t>
      </w:r>
      <w:r w:rsidRPr="009212D0">
        <w:rPr>
          <w:rFonts w:cs="Arial"/>
          <w:szCs w:val="24"/>
        </w:rPr>
        <w:t>años, se utilizará la tasa a diez</w:t>
      </w:r>
      <w:r w:rsidR="0057221B" w:rsidRPr="009212D0">
        <w:rPr>
          <w:rFonts w:cs="Arial"/>
          <w:szCs w:val="24"/>
        </w:rPr>
        <w:t xml:space="preserve"> (10)</w:t>
      </w:r>
      <w:r w:rsidRPr="009212D0">
        <w:rPr>
          <w:rFonts w:cs="Arial"/>
          <w:szCs w:val="24"/>
        </w:rPr>
        <w:t xml:space="preserve"> años.</w:t>
      </w:r>
    </w:p>
    <w:p w14:paraId="1BE3B9DC" w14:textId="77777777" w:rsidR="003B7FCB" w:rsidRPr="009212D0" w:rsidRDefault="003B7FCB" w:rsidP="009212D0">
      <w:pPr>
        <w:pStyle w:val="Prrafodelista"/>
        <w:suppressAutoHyphens/>
        <w:autoSpaceDN w:val="0"/>
        <w:ind w:left="1440"/>
        <w:contextualSpacing w:val="0"/>
        <w:rPr>
          <w:rFonts w:cs="Arial"/>
          <w:szCs w:val="24"/>
        </w:rPr>
      </w:pPr>
    </w:p>
    <w:p w14:paraId="2A091F92" w14:textId="77777777" w:rsidR="00991262" w:rsidRPr="009212D0" w:rsidRDefault="00991262" w:rsidP="00F37392">
      <w:pPr>
        <w:pStyle w:val="Prrafodelista"/>
        <w:numPr>
          <w:ilvl w:val="0"/>
          <w:numId w:val="84"/>
        </w:numPr>
        <w:suppressAutoHyphens/>
        <w:autoSpaceDN w:val="0"/>
        <w:contextualSpacing w:val="0"/>
        <w:rPr>
          <w:rFonts w:cs="Arial"/>
          <w:szCs w:val="24"/>
        </w:rPr>
      </w:pPr>
      <w:r w:rsidRPr="009212D0">
        <w:rPr>
          <w:rFonts w:cs="Arial"/>
          <w:szCs w:val="24"/>
        </w:rPr>
        <w:t>La siguiente fórmula permite realizar el cálculo del valor, a partir de los parámetros mencionados anteriormente:</w:t>
      </w:r>
    </w:p>
    <w:p w14:paraId="3B0CE873" w14:textId="77777777" w:rsidR="00991262" w:rsidRPr="009212D0" w:rsidRDefault="00991262" w:rsidP="009212D0">
      <w:pPr>
        <w:rPr>
          <w:rFonts w:cs="Arial"/>
          <w:b/>
          <w:szCs w:val="24"/>
        </w:rPr>
      </w:pPr>
    </w:p>
    <w:p w14:paraId="793E5765" w14:textId="77777777" w:rsidR="00991262" w:rsidRPr="009212D0" w:rsidRDefault="00991262" w:rsidP="009212D0">
      <w:pPr>
        <w:rPr>
          <w:rFonts w:cs="Arial"/>
          <w:szCs w:val="24"/>
        </w:rPr>
      </w:pPr>
      <m:oMathPara>
        <m:oMathParaPr>
          <m:jc m:val="center"/>
        </m:oMathParaPr>
        <m:oMath>
          <m:r>
            <w:rPr>
              <w:rFonts w:ascii="Cambria Math" w:hAnsi="Cambria Math" w:cs="Arial"/>
              <w:szCs w:val="24"/>
            </w:rPr>
            <m:t xml:space="preserve">Valor contigencia= </m:t>
          </m:r>
          <m:f>
            <m:fPr>
              <m:ctrlPr>
                <w:rPr>
                  <w:rFonts w:ascii="Cambria Math" w:hAnsi="Cambria Math" w:cs="Arial"/>
                  <w:szCs w:val="24"/>
                </w:rPr>
              </m:ctrlPr>
            </m:fPr>
            <m:num>
              <m:r>
                <w:rPr>
                  <w:rFonts w:ascii="Cambria Math" w:hAnsi="Cambria Math" w:cs="Arial"/>
                  <w:szCs w:val="24"/>
                </w:rPr>
                <m:t>Pret_indexadas*</m:t>
              </m:r>
              <m:sSup>
                <m:sSupPr>
                  <m:ctrlPr>
                    <w:rPr>
                      <w:rFonts w:ascii="Cambria Math" w:hAnsi="Cambria Math" w:cs="Arial"/>
                      <w:szCs w:val="24"/>
                    </w:rPr>
                  </m:ctrlPr>
                </m:sSupPr>
                <m:e>
                  <m:r>
                    <w:rPr>
                      <w:rFonts w:ascii="Cambria Math" w:hAnsi="Cambria Math" w:cs="Arial"/>
                      <w:szCs w:val="24"/>
                    </w:rPr>
                    <m:t>(1+Inflación proyectada)</m:t>
                  </m:r>
                </m:e>
                <m:sup>
                  <m:f>
                    <m:fPr>
                      <m:ctrlPr>
                        <w:rPr>
                          <w:rFonts w:ascii="Cambria Math" w:hAnsi="Cambria Math" w:cs="Arial"/>
                          <w:szCs w:val="24"/>
                        </w:rPr>
                      </m:ctrlPr>
                    </m:fPr>
                    <m:num>
                      <m:r>
                        <w:rPr>
                          <w:rFonts w:ascii="Cambria Math" w:hAnsi="Cambria Math" w:cs="Arial"/>
                          <w:szCs w:val="24"/>
                        </w:rPr>
                        <m:t>dt</m:t>
                      </m:r>
                    </m:num>
                    <m:den>
                      <m:r>
                        <w:rPr>
                          <w:rFonts w:ascii="Cambria Math" w:hAnsi="Cambria Math" w:cs="Arial"/>
                          <w:szCs w:val="24"/>
                        </w:rPr>
                        <m:t>365</m:t>
                      </m:r>
                    </m:den>
                  </m:f>
                </m:sup>
              </m:sSup>
            </m:num>
            <m:den>
              <m:sSup>
                <m:sSupPr>
                  <m:ctrlPr>
                    <w:rPr>
                      <w:rFonts w:ascii="Cambria Math" w:hAnsi="Cambria Math" w:cs="Arial"/>
                      <w:szCs w:val="24"/>
                    </w:rPr>
                  </m:ctrlPr>
                </m:sSupPr>
                <m:e>
                  <m:r>
                    <w:rPr>
                      <w:rFonts w:ascii="Cambria Math" w:hAnsi="Cambria Math" w:cs="Arial"/>
                      <w:szCs w:val="24"/>
                    </w:rPr>
                    <m:t>(1+Tasa descuento)</m:t>
                  </m:r>
                </m:e>
                <m:sup>
                  <m:f>
                    <m:fPr>
                      <m:ctrlPr>
                        <w:rPr>
                          <w:rFonts w:ascii="Cambria Math" w:hAnsi="Cambria Math" w:cs="Arial"/>
                          <w:szCs w:val="24"/>
                        </w:rPr>
                      </m:ctrlPr>
                    </m:fPr>
                    <m:num>
                      <m:r>
                        <w:rPr>
                          <w:rFonts w:ascii="Cambria Math" w:hAnsi="Cambria Math" w:cs="Arial"/>
                          <w:szCs w:val="24"/>
                        </w:rPr>
                        <m:t>dt</m:t>
                      </m:r>
                    </m:num>
                    <m:den>
                      <m:r>
                        <w:rPr>
                          <w:rFonts w:ascii="Cambria Math" w:hAnsi="Cambria Math" w:cs="Arial"/>
                          <w:szCs w:val="24"/>
                        </w:rPr>
                        <m:t>365</m:t>
                      </m:r>
                    </m:den>
                  </m:f>
                </m:sup>
              </m:sSup>
            </m:den>
          </m:f>
        </m:oMath>
      </m:oMathPara>
    </w:p>
    <w:p w14:paraId="2A479723" w14:textId="77777777" w:rsidR="00CD5A20" w:rsidRPr="009212D0" w:rsidRDefault="00CD5A20" w:rsidP="009212D0">
      <w:pPr>
        <w:pStyle w:val="Default"/>
        <w:spacing w:line="360" w:lineRule="auto"/>
        <w:ind w:left="708"/>
        <w:rPr>
          <w:i/>
        </w:rPr>
      </w:pPr>
    </w:p>
    <w:p w14:paraId="4A448DB1" w14:textId="561A92E7" w:rsidR="00E60206" w:rsidRPr="009212D0" w:rsidRDefault="00991262" w:rsidP="00CC0126">
      <w:pPr>
        <w:pStyle w:val="Default"/>
        <w:spacing w:line="360" w:lineRule="auto"/>
        <w:ind w:left="708"/>
        <w:rPr>
          <w:iCs/>
        </w:rPr>
      </w:pPr>
      <w:r w:rsidRPr="009212D0">
        <w:rPr>
          <w:iCs/>
        </w:rPr>
        <w:t xml:space="preserve">Donde, </w:t>
      </w:r>
    </w:p>
    <w:p w14:paraId="32614753" w14:textId="29449900" w:rsidR="00991262" w:rsidRPr="009212D0" w:rsidRDefault="00991262" w:rsidP="00F37392">
      <w:pPr>
        <w:pStyle w:val="Default"/>
        <w:numPr>
          <w:ilvl w:val="1"/>
          <w:numId w:val="87"/>
        </w:numPr>
        <w:spacing w:line="360" w:lineRule="auto"/>
        <w:rPr>
          <w:iCs/>
        </w:rPr>
      </w:pPr>
      <w:r w:rsidRPr="009212D0">
        <w:rPr>
          <w:b/>
          <w:bCs/>
          <w:iCs/>
        </w:rPr>
        <w:lastRenderedPageBreak/>
        <w:t>Pret_indexadas:</w:t>
      </w:r>
      <w:r w:rsidRPr="009212D0">
        <w:rPr>
          <w:iCs/>
        </w:rPr>
        <w:t xml:space="preserve"> Es el monto que </w:t>
      </w:r>
      <w:r w:rsidR="006D3AF8" w:rsidRPr="009212D0">
        <w:t xml:space="preserve">el(a) Apoderado(a) </w:t>
      </w:r>
      <w:r w:rsidRPr="009212D0">
        <w:rPr>
          <w:iCs/>
        </w:rPr>
        <w:t xml:space="preserve">estima que la entidad tendría que </w:t>
      </w:r>
      <w:r w:rsidR="00196A32" w:rsidRPr="009212D0">
        <w:rPr>
          <w:iCs/>
        </w:rPr>
        <w:t>desembolsar</w:t>
      </w:r>
      <w:r w:rsidRPr="009212D0">
        <w:rPr>
          <w:iCs/>
        </w:rPr>
        <w:t xml:space="preserve"> en caso de ser condenada.</w:t>
      </w:r>
    </w:p>
    <w:p w14:paraId="0889398D" w14:textId="7D72C2C2" w:rsidR="00991262" w:rsidRPr="009212D0" w:rsidRDefault="00991262" w:rsidP="00F37392">
      <w:pPr>
        <w:pStyle w:val="Default"/>
        <w:numPr>
          <w:ilvl w:val="1"/>
          <w:numId w:val="87"/>
        </w:numPr>
        <w:spacing w:line="360" w:lineRule="auto"/>
        <w:rPr>
          <w:iCs/>
        </w:rPr>
      </w:pPr>
      <w:proofErr w:type="spellStart"/>
      <w:r w:rsidRPr="009212D0">
        <w:rPr>
          <w:b/>
          <w:bCs/>
          <w:iCs/>
        </w:rPr>
        <w:t>Dt</w:t>
      </w:r>
      <w:proofErr w:type="spellEnd"/>
      <w:r w:rsidRPr="009212D0">
        <w:rPr>
          <w:b/>
          <w:bCs/>
          <w:iCs/>
        </w:rPr>
        <w:t>:</w:t>
      </w:r>
      <w:r w:rsidRPr="009212D0">
        <w:rPr>
          <w:iCs/>
        </w:rPr>
        <w:t xml:space="preserve"> Número de días entre la fecha actual y la fecha estimada de terminación del proceso. </w:t>
      </w:r>
    </w:p>
    <w:p w14:paraId="04DF13A9" w14:textId="1560CBEB" w:rsidR="00991262" w:rsidRPr="009212D0" w:rsidRDefault="00991262" w:rsidP="00F37392">
      <w:pPr>
        <w:pStyle w:val="Default"/>
        <w:numPr>
          <w:ilvl w:val="1"/>
          <w:numId w:val="87"/>
        </w:numPr>
        <w:spacing w:line="360" w:lineRule="auto"/>
        <w:rPr>
          <w:iCs/>
        </w:rPr>
      </w:pPr>
      <w:r w:rsidRPr="009212D0">
        <w:rPr>
          <w:b/>
          <w:bCs/>
          <w:iCs/>
        </w:rPr>
        <w:t>Inflación proyectada:</w:t>
      </w:r>
      <w:r w:rsidRPr="009212D0">
        <w:rPr>
          <w:iCs/>
        </w:rPr>
        <w:t xml:space="preserve"> Es la tasa utilizada para proyectar el valor que se debe pagar en la fecha estimada de terminación del proceso (</w:t>
      </w:r>
      <w:proofErr w:type="spellStart"/>
      <w:r w:rsidRPr="009212D0">
        <w:rPr>
          <w:iCs/>
        </w:rPr>
        <w:t>dt</w:t>
      </w:r>
      <w:proofErr w:type="spellEnd"/>
      <w:r w:rsidRPr="009212D0">
        <w:rPr>
          <w:iCs/>
        </w:rPr>
        <w:t>).</w:t>
      </w:r>
    </w:p>
    <w:p w14:paraId="7D01F7D5" w14:textId="77777777" w:rsidR="00991262" w:rsidRPr="009212D0" w:rsidRDefault="00991262" w:rsidP="00F37392">
      <w:pPr>
        <w:pStyle w:val="Prrafodelista"/>
        <w:numPr>
          <w:ilvl w:val="1"/>
          <w:numId w:val="87"/>
        </w:numPr>
        <w:rPr>
          <w:rFonts w:cs="Arial"/>
          <w:iCs/>
          <w:szCs w:val="24"/>
        </w:rPr>
      </w:pPr>
      <w:r w:rsidRPr="009212D0">
        <w:rPr>
          <w:rFonts w:cs="Arial"/>
          <w:b/>
          <w:bCs/>
          <w:iCs/>
          <w:szCs w:val="24"/>
        </w:rPr>
        <w:t>Tasa de descuento:</w:t>
      </w:r>
      <w:r w:rsidRPr="009212D0">
        <w:rPr>
          <w:rFonts w:cs="Arial"/>
          <w:iCs/>
          <w:szCs w:val="24"/>
        </w:rPr>
        <w:t xml:space="preserve"> Es la tasa utilizada para determinar el valor actual de un pago futuro.</w:t>
      </w:r>
    </w:p>
    <w:p w14:paraId="3553B1C8" w14:textId="3B988CD3" w:rsidR="004B3677" w:rsidRPr="009212D0" w:rsidRDefault="004B3677" w:rsidP="009212D0">
      <w:pPr>
        <w:pStyle w:val="Prrafodelista"/>
        <w:shd w:val="clear" w:color="auto" w:fill="FFFFFF" w:themeFill="background1"/>
        <w:ind w:left="0"/>
        <w:rPr>
          <w:rFonts w:cs="Arial"/>
          <w:szCs w:val="24"/>
        </w:rPr>
      </w:pPr>
    </w:p>
    <w:p w14:paraId="3483063D" w14:textId="301A16F5" w:rsidR="006E3498" w:rsidRPr="009212D0" w:rsidRDefault="006E3498" w:rsidP="009212D0">
      <w:pPr>
        <w:pStyle w:val="Prrafodelista"/>
        <w:shd w:val="clear" w:color="auto" w:fill="FFFFFF" w:themeFill="background1"/>
        <w:ind w:left="0"/>
        <w:rPr>
          <w:rFonts w:cs="Arial"/>
          <w:szCs w:val="24"/>
        </w:rPr>
      </w:pPr>
      <w:r w:rsidRPr="009212D0">
        <w:rPr>
          <w:rFonts w:cs="Arial"/>
          <w:szCs w:val="24"/>
        </w:rPr>
        <w:t>Para los efectos del Fondo de Contingencias E</w:t>
      </w:r>
      <w:r w:rsidR="00A81E65" w:rsidRPr="009212D0">
        <w:rPr>
          <w:rFonts w:cs="Arial"/>
          <w:szCs w:val="24"/>
        </w:rPr>
        <w:t xml:space="preserve">ntidades Estatales (FCEE). </w:t>
      </w:r>
      <w:r w:rsidR="009C1D0C" w:rsidRPr="009212D0">
        <w:rPr>
          <w:rFonts w:cs="Arial"/>
          <w:szCs w:val="24"/>
        </w:rPr>
        <w:t xml:space="preserve">La </w:t>
      </w:r>
      <w:r w:rsidR="00A81E65" w:rsidRPr="009212D0">
        <w:rPr>
          <w:rFonts w:cs="Arial"/>
          <w:szCs w:val="24"/>
        </w:rPr>
        <w:t xml:space="preserve">APC </w:t>
      </w:r>
      <w:r w:rsidRPr="009212D0">
        <w:rPr>
          <w:rFonts w:cs="Arial"/>
          <w:szCs w:val="24"/>
        </w:rPr>
        <w:t xml:space="preserve">Colombia efectúa la proyección presupuestal con la metodología y el instrumento establecido por el Ministerio de Hacienda y Crédito Público y una vez aprobado el trámite de aportes al FCEE, </w:t>
      </w:r>
      <w:r w:rsidR="00070335" w:rsidRPr="009212D0">
        <w:rPr>
          <w:rFonts w:cs="Arial"/>
          <w:szCs w:val="24"/>
        </w:rPr>
        <w:t xml:space="preserve">el contingente litigioso de </w:t>
      </w:r>
      <w:r w:rsidR="00C61286" w:rsidRPr="009212D0">
        <w:rPr>
          <w:rFonts w:cs="Arial"/>
          <w:szCs w:val="24"/>
        </w:rPr>
        <w:t xml:space="preserve">la </w:t>
      </w:r>
      <w:r w:rsidR="00070335" w:rsidRPr="009212D0">
        <w:rPr>
          <w:rFonts w:cs="Arial"/>
          <w:szCs w:val="24"/>
        </w:rPr>
        <w:t xml:space="preserve">APC </w:t>
      </w:r>
      <w:r w:rsidRPr="009212D0">
        <w:rPr>
          <w:rFonts w:cs="Arial"/>
          <w:szCs w:val="24"/>
        </w:rPr>
        <w:t xml:space="preserve">Colombia, es apropiado en el correspondiente presupuesto y pagado en la vigencia respectiva. </w:t>
      </w:r>
    </w:p>
    <w:p w14:paraId="21931539" w14:textId="77777777" w:rsidR="006E3498" w:rsidRPr="009212D0" w:rsidRDefault="006E3498" w:rsidP="009212D0">
      <w:pPr>
        <w:pStyle w:val="Prrafodelista"/>
        <w:shd w:val="clear" w:color="auto" w:fill="FFFFFF" w:themeFill="background1"/>
        <w:ind w:left="0"/>
        <w:rPr>
          <w:rFonts w:cs="Arial"/>
          <w:b/>
          <w:szCs w:val="24"/>
        </w:rPr>
      </w:pPr>
    </w:p>
    <w:p w14:paraId="22A1F4FD" w14:textId="0C3A8E77" w:rsidR="006E3498" w:rsidRPr="009212D0" w:rsidRDefault="00C41E87" w:rsidP="009212D0">
      <w:pPr>
        <w:pStyle w:val="Ttulo4"/>
        <w:spacing w:before="0"/>
        <w:ind w:left="284"/>
        <w:rPr>
          <w:rFonts w:eastAsia="Century Gothic" w:cs="Arial"/>
          <w:szCs w:val="24"/>
          <w:lang w:bidi="es-CO"/>
        </w:rPr>
      </w:pPr>
      <w:bookmarkStart w:id="118" w:name="_Toc159795905"/>
      <w:bookmarkStart w:id="119" w:name="_Toc183801151"/>
      <w:r w:rsidRPr="009212D0">
        <w:rPr>
          <w:rFonts w:eastAsia="Century Gothic" w:cs="Arial"/>
          <w:szCs w:val="24"/>
          <w:lang w:bidi="es-CO"/>
        </w:rPr>
        <w:t>7.3.</w:t>
      </w:r>
      <w:r w:rsidR="00CA629F" w:rsidRPr="009212D0">
        <w:rPr>
          <w:rFonts w:eastAsia="Century Gothic" w:cs="Arial"/>
          <w:szCs w:val="24"/>
          <w:lang w:bidi="es-CO"/>
        </w:rPr>
        <w:t>3</w:t>
      </w:r>
      <w:r w:rsidR="006E3498" w:rsidRPr="009212D0">
        <w:rPr>
          <w:rFonts w:eastAsia="Century Gothic" w:cs="Arial"/>
          <w:szCs w:val="24"/>
          <w:lang w:bidi="es-CO"/>
        </w:rPr>
        <w:t>. Manejo de expedientes judiciales</w:t>
      </w:r>
      <w:bookmarkEnd w:id="118"/>
      <w:bookmarkEnd w:id="119"/>
    </w:p>
    <w:p w14:paraId="51CDD9F5" w14:textId="09100918" w:rsidR="006E3498" w:rsidRPr="009212D0" w:rsidRDefault="006E3498" w:rsidP="009212D0">
      <w:pPr>
        <w:pStyle w:val="Textonotapie"/>
        <w:shd w:val="clear" w:color="auto" w:fill="FFFFFF" w:themeFill="background1"/>
        <w:contextualSpacing/>
        <w:rPr>
          <w:rFonts w:cs="Arial"/>
          <w:sz w:val="24"/>
          <w:szCs w:val="24"/>
        </w:rPr>
      </w:pPr>
      <w:r w:rsidRPr="009212D0">
        <w:rPr>
          <w:rFonts w:cs="Arial"/>
          <w:sz w:val="24"/>
          <w:szCs w:val="24"/>
        </w:rPr>
        <w:t xml:space="preserve">La </w:t>
      </w:r>
      <w:r w:rsidR="00C41E87" w:rsidRPr="009212D0">
        <w:rPr>
          <w:rFonts w:cs="Arial"/>
          <w:sz w:val="24"/>
          <w:szCs w:val="24"/>
        </w:rPr>
        <w:t>Agencia</w:t>
      </w:r>
      <w:r w:rsidRPr="009212D0">
        <w:rPr>
          <w:rFonts w:cs="Arial"/>
          <w:sz w:val="24"/>
          <w:szCs w:val="24"/>
        </w:rPr>
        <w:t xml:space="preserve"> debe contar siempre con información disponible, oportuna e integral que permita </w:t>
      </w:r>
      <w:r w:rsidR="006D3AF8" w:rsidRPr="009212D0">
        <w:rPr>
          <w:rFonts w:cs="Arial"/>
          <w:sz w:val="24"/>
          <w:szCs w:val="24"/>
        </w:rPr>
        <w:t xml:space="preserve">el(a) Apoderado(a) </w:t>
      </w:r>
      <w:r w:rsidRPr="009212D0">
        <w:rPr>
          <w:rFonts w:cs="Arial"/>
          <w:sz w:val="24"/>
          <w:szCs w:val="24"/>
        </w:rPr>
        <w:t>y a los gerentes públicos planificar, coordinar, gestionar y actuar de manera eficiente en procura de la defensa de</w:t>
      </w:r>
      <w:r w:rsidR="00C625E8" w:rsidRPr="009212D0">
        <w:rPr>
          <w:rFonts w:cs="Arial"/>
          <w:sz w:val="24"/>
          <w:szCs w:val="24"/>
        </w:rPr>
        <w:t xml:space="preserve"> los intereses litigiosos de</w:t>
      </w:r>
      <w:r w:rsidR="00C61286" w:rsidRPr="009212D0">
        <w:rPr>
          <w:rFonts w:cs="Arial"/>
          <w:sz w:val="24"/>
          <w:szCs w:val="24"/>
        </w:rPr>
        <w:t xml:space="preserve"> la</w:t>
      </w:r>
      <w:r w:rsidR="00C625E8" w:rsidRPr="009212D0">
        <w:rPr>
          <w:rFonts w:cs="Arial"/>
          <w:sz w:val="24"/>
          <w:szCs w:val="24"/>
        </w:rPr>
        <w:t xml:space="preserve"> APC Colombia</w:t>
      </w:r>
      <w:r w:rsidRPr="009212D0">
        <w:rPr>
          <w:rFonts w:cs="Arial"/>
          <w:sz w:val="24"/>
          <w:szCs w:val="24"/>
        </w:rPr>
        <w:t>.</w:t>
      </w:r>
    </w:p>
    <w:p w14:paraId="612F7A85" w14:textId="77777777" w:rsidR="006E3498" w:rsidRPr="009212D0" w:rsidRDefault="006E3498" w:rsidP="009212D0">
      <w:pPr>
        <w:pStyle w:val="Textonotapie"/>
        <w:shd w:val="clear" w:color="auto" w:fill="FFFFFF" w:themeFill="background1"/>
        <w:contextualSpacing/>
        <w:rPr>
          <w:rFonts w:cs="Arial"/>
          <w:sz w:val="24"/>
          <w:szCs w:val="24"/>
        </w:rPr>
      </w:pPr>
    </w:p>
    <w:p w14:paraId="757C3D72" w14:textId="2CFACFFB" w:rsidR="006E3498" w:rsidRPr="009212D0" w:rsidRDefault="006E3498" w:rsidP="009212D0">
      <w:pPr>
        <w:pStyle w:val="Textonotapie"/>
        <w:shd w:val="clear" w:color="auto" w:fill="FFFFFF" w:themeFill="background1"/>
        <w:contextualSpacing/>
        <w:rPr>
          <w:rFonts w:cs="Arial"/>
          <w:sz w:val="24"/>
          <w:szCs w:val="24"/>
        </w:rPr>
      </w:pPr>
      <w:r w:rsidRPr="009212D0">
        <w:rPr>
          <w:rFonts w:cs="Arial"/>
          <w:sz w:val="24"/>
          <w:szCs w:val="24"/>
        </w:rPr>
        <w:t>Para tal efecto, los</w:t>
      </w:r>
      <w:r w:rsidR="006D3AF8" w:rsidRPr="009212D0">
        <w:rPr>
          <w:rFonts w:cs="Arial"/>
          <w:sz w:val="24"/>
          <w:szCs w:val="24"/>
        </w:rPr>
        <w:t>(as)</w:t>
      </w:r>
      <w:r w:rsidRPr="009212D0">
        <w:rPr>
          <w:rFonts w:cs="Arial"/>
          <w:sz w:val="24"/>
          <w:szCs w:val="24"/>
        </w:rPr>
        <w:t xml:space="preserve"> </w:t>
      </w:r>
      <w:r w:rsidR="006D3AF8" w:rsidRPr="009212D0">
        <w:rPr>
          <w:rFonts w:cs="Arial"/>
          <w:sz w:val="24"/>
          <w:szCs w:val="24"/>
        </w:rPr>
        <w:t>A</w:t>
      </w:r>
      <w:r w:rsidR="00C41E87" w:rsidRPr="009212D0">
        <w:rPr>
          <w:rFonts w:cs="Arial"/>
          <w:sz w:val="24"/>
          <w:szCs w:val="24"/>
        </w:rPr>
        <w:t>poderados</w:t>
      </w:r>
      <w:r w:rsidR="006D3AF8" w:rsidRPr="009212D0">
        <w:rPr>
          <w:rFonts w:cs="Arial"/>
          <w:sz w:val="24"/>
          <w:szCs w:val="24"/>
        </w:rPr>
        <w:t>(as)</w:t>
      </w:r>
      <w:r w:rsidR="00C41E87" w:rsidRPr="009212D0">
        <w:rPr>
          <w:rFonts w:cs="Arial"/>
          <w:sz w:val="24"/>
          <w:szCs w:val="24"/>
        </w:rPr>
        <w:t xml:space="preserve"> que representen a </w:t>
      </w:r>
      <w:r w:rsidR="00CB0066" w:rsidRPr="009212D0">
        <w:rPr>
          <w:rFonts w:cs="Arial"/>
          <w:sz w:val="24"/>
          <w:szCs w:val="24"/>
        </w:rPr>
        <w:t xml:space="preserve">la </w:t>
      </w:r>
      <w:r w:rsidR="00C41E87" w:rsidRPr="009212D0">
        <w:rPr>
          <w:rFonts w:cs="Arial"/>
          <w:sz w:val="24"/>
          <w:szCs w:val="24"/>
        </w:rPr>
        <w:t xml:space="preserve">APC </w:t>
      </w:r>
      <w:r w:rsidRPr="009212D0">
        <w:rPr>
          <w:rFonts w:cs="Arial"/>
          <w:sz w:val="24"/>
          <w:szCs w:val="24"/>
        </w:rPr>
        <w:t xml:space="preserve">Colombia deberán dar un adecuado manejo de la información a través del </w:t>
      </w:r>
      <w:proofErr w:type="spellStart"/>
      <w:r w:rsidR="00D76C89" w:rsidRPr="009212D0">
        <w:rPr>
          <w:rFonts w:cs="Arial"/>
          <w:sz w:val="24"/>
          <w:szCs w:val="24"/>
        </w:rPr>
        <w:t>eKOGUI</w:t>
      </w:r>
      <w:proofErr w:type="spellEnd"/>
      <w:r w:rsidRPr="009212D0">
        <w:rPr>
          <w:rFonts w:cs="Arial"/>
          <w:sz w:val="24"/>
          <w:szCs w:val="24"/>
        </w:rPr>
        <w:t xml:space="preserve"> lo que implica mantener este sistema siempre actualizado. De igual manera, los</w:t>
      </w:r>
      <w:r w:rsidR="006D3AF8" w:rsidRPr="009212D0">
        <w:rPr>
          <w:rFonts w:cs="Arial"/>
          <w:sz w:val="24"/>
          <w:szCs w:val="24"/>
        </w:rPr>
        <w:t>(as)</w:t>
      </w:r>
      <w:r w:rsidRPr="009212D0">
        <w:rPr>
          <w:rFonts w:cs="Arial"/>
          <w:sz w:val="24"/>
          <w:szCs w:val="24"/>
        </w:rPr>
        <w:t xml:space="preserve"> </w:t>
      </w:r>
      <w:r w:rsidR="006D3AF8" w:rsidRPr="009212D0">
        <w:rPr>
          <w:rFonts w:cs="Arial"/>
          <w:sz w:val="24"/>
          <w:szCs w:val="24"/>
        </w:rPr>
        <w:t>A</w:t>
      </w:r>
      <w:r w:rsidRPr="009212D0">
        <w:rPr>
          <w:rFonts w:cs="Arial"/>
          <w:sz w:val="24"/>
          <w:szCs w:val="24"/>
        </w:rPr>
        <w:t>poderados</w:t>
      </w:r>
      <w:r w:rsidR="006D3AF8" w:rsidRPr="009212D0">
        <w:rPr>
          <w:rFonts w:cs="Arial"/>
          <w:sz w:val="24"/>
          <w:szCs w:val="24"/>
        </w:rPr>
        <w:t>(as)</w:t>
      </w:r>
      <w:r w:rsidRPr="009212D0">
        <w:rPr>
          <w:rFonts w:cs="Arial"/>
          <w:sz w:val="24"/>
          <w:szCs w:val="24"/>
        </w:rPr>
        <w:t xml:space="preserve"> deberán estar en permanente actualización y capacitación sobre el manejo </w:t>
      </w:r>
      <w:r w:rsidR="00AD31D0" w:rsidRPr="009212D0">
        <w:rPr>
          <w:rFonts w:cs="Arial"/>
          <w:sz w:val="24"/>
          <w:szCs w:val="24"/>
        </w:rPr>
        <w:t xml:space="preserve">del </w:t>
      </w:r>
      <w:proofErr w:type="spellStart"/>
      <w:r w:rsidR="00D76C89" w:rsidRPr="009212D0">
        <w:rPr>
          <w:rFonts w:cs="Arial"/>
          <w:sz w:val="24"/>
          <w:szCs w:val="24"/>
        </w:rPr>
        <w:t>eKOGUI</w:t>
      </w:r>
      <w:proofErr w:type="spellEnd"/>
      <w:r w:rsidRPr="009212D0">
        <w:rPr>
          <w:rFonts w:cs="Arial"/>
          <w:sz w:val="24"/>
          <w:szCs w:val="24"/>
        </w:rPr>
        <w:t xml:space="preserve"> a través de los espacios ofrecidos por la ANDJE.</w:t>
      </w:r>
    </w:p>
    <w:p w14:paraId="3A4E254B" w14:textId="77777777" w:rsidR="006E3498" w:rsidRPr="009212D0" w:rsidRDefault="006E3498" w:rsidP="009212D0">
      <w:pPr>
        <w:pStyle w:val="Textonotapie"/>
        <w:shd w:val="clear" w:color="auto" w:fill="FFFFFF" w:themeFill="background1"/>
        <w:contextualSpacing/>
        <w:rPr>
          <w:rFonts w:cs="Arial"/>
          <w:sz w:val="24"/>
          <w:szCs w:val="24"/>
        </w:rPr>
      </w:pPr>
    </w:p>
    <w:p w14:paraId="62F970DB" w14:textId="3CB0A1CB" w:rsidR="006E3498" w:rsidRPr="009212D0" w:rsidRDefault="006E3498" w:rsidP="009212D0">
      <w:pPr>
        <w:pStyle w:val="Textonotapie"/>
        <w:shd w:val="clear" w:color="auto" w:fill="FFFFFF" w:themeFill="background1"/>
        <w:contextualSpacing/>
        <w:rPr>
          <w:rFonts w:cs="Arial"/>
          <w:sz w:val="24"/>
          <w:szCs w:val="24"/>
        </w:rPr>
      </w:pPr>
      <w:r w:rsidRPr="009212D0">
        <w:rPr>
          <w:rFonts w:cs="Arial"/>
          <w:sz w:val="24"/>
          <w:szCs w:val="24"/>
        </w:rPr>
        <w:lastRenderedPageBreak/>
        <w:t xml:space="preserve">Para el manejo de expedientes físicos, se tendrá en cuenta lo establecido en la Tabla de Retención Documental </w:t>
      </w:r>
      <w:r w:rsidR="00C41E87" w:rsidRPr="009212D0">
        <w:rPr>
          <w:rFonts w:cs="Arial"/>
          <w:sz w:val="24"/>
          <w:szCs w:val="24"/>
        </w:rPr>
        <w:t xml:space="preserve">(TRD) </w:t>
      </w:r>
      <w:r w:rsidRPr="009212D0">
        <w:rPr>
          <w:rFonts w:cs="Arial"/>
          <w:sz w:val="24"/>
          <w:szCs w:val="24"/>
        </w:rPr>
        <w:t>para el proceso de Gestión Jurídica, de manera que se garantice el adecuado archivo y conservación de la información que se requiere en el ciclo de la defensa jurídica del Estado.</w:t>
      </w:r>
    </w:p>
    <w:p w14:paraId="166B6DC2" w14:textId="77777777" w:rsidR="006E3498" w:rsidRPr="009212D0" w:rsidRDefault="006E3498" w:rsidP="009212D0">
      <w:pPr>
        <w:pStyle w:val="Textonotapie"/>
        <w:shd w:val="clear" w:color="auto" w:fill="FFFFFF" w:themeFill="background1"/>
        <w:contextualSpacing/>
        <w:rPr>
          <w:rFonts w:cs="Arial"/>
          <w:sz w:val="24"/>
          <w:szCs w:val="24"/>
        </w:rPr>
      </w:pPr>
    </w:p>
    <w:p w14:paraId="325E6A0B" w14:textId="0097E7A6" w:rsidR="006E3498" w:rsidRPr="009212D0" w:rsidRDefault="006E3498" w:rsidP="009212D0">
      <w:pPr>
        <w:pStyle w:val="Textonotapie"/>
        <w:shd w:val="clear" w:color="auto" w:fill="FFFFFF" w:themeFill="background1"/>
        <w:contextualSpacing/>
        <w:rPr>
          <w:rFonts w:cs="Arial"/>
          <w:sz w:val="24"/>
          <w:szCs w:val="24"/>
          <w:shd w:val="clear" w:color="auto" w:fill="FFFFFF"/>
        </w:rPr>
      </w:pPr>
      <w:r w:rsidRPr="009212D0">
        <w:rPr>
          <w:rFonts w:cs="Arial"/>
          <w:sz w:val="24"/>
          <w:szCs w:val="24"/>
        </w:rPr>
        <w:t>Debe tenerse presente que, a</w:t>
      </w:r>
      <w:r w:rsidRPr="009212D0">
        <w:rPr>
          <w:rFonts w:cs="Arial"/>
          <w:sz w:val="24"/>
          <w:szCs w:val="24"/>
          <w:shd w:val="clear" w:color="auto" w:fill="FFFFFF"/>
        </w:rPr>
        <w:t xml:space="preserve"> través del Decreto 806, el Ministerio de Justicia dispuso una serie de medidas para implementar las tecnologías de la información y las comunicaciones en las actuaciones judiciales, agilizar los procesos y flexibilizar la atención a los usuarios del servicio de justicia, en el marco del estado de emergencia por la pan</w:t>
      </w:r>
      <w:r w:rsidR="00C41E87" w:rsidRPr="009212D0">
        <w:rPr>
          <w:rFonts w:cs="Arial"/>
          <w:sz w:val="24"/>
          <w:szCs w:val="24"/>
          <w:shd w:val="clear" w:color="auto" w:fill="FFFFFF"/>
        </w:rPr>
        <w:t>demia del coronavirus (C</w:t>
      </w:r>
      <w:r w:rsidRPr="009212D0">
        <w:rPr>
          <w:rFonts w:cs="Arial"/>
          <w:sz w:val="24"/>
          <w:szCs w:val="24"/>
          <w:shd w:val="clear" w:color="auto" w:fill="FFFFFF"/>
        </w:rPr>
        <w:t>ovid-19), las cuales igualmente se tendrán en cuenta.</w:t>
      </w:r>
    </w:p>
    <w:p w14:paraId="6B16F52C" w14:textId="77777777" w:rsidR="006E3498" w:rsidRPr="009212D0" w:rsidRDefault="006E3498" w:rsidP="009212D0">
      <w:pPr>
        <w:pStyle w:val="Textonotapie"/>
        <w:shd w:val="clear" w:color="auto" w:fill="FFFFFF" w:themeFill="background1"/>
        <w:contextualSpacing/>
        <w:rPr>
          <w:rFonts w:cs="Arial"/>
          <w:sz w:val="24"/>
          <w:szCs w:val="24"/>
          <w:shd w:val="clear" w:color="auto" w:fill="FFFFFF"/>
        </w:rPr>
      </w:pPr>
    </w:p>
    <w:p w14:paraId="10A2865F" w14:textId="77777777" w:rsidR="00C41E87" w:rsidRPr="009212D0" w:rsidRDefault="006E3498" w:rsidP="009212D0">
      <w:pPr>
        <w:pStyle w:val="Textonotapie"/>
        <w:shd w:val="clear" w:color="auto" w:fill="FFFFFF" w:themeFill="background1"/>
        <w:contextualSpacing/>
        <w:rPr>
          <w:rFonts w:cs="Arial"/>
          <w:sz w:val="24"/>
          <w:szCs w:val="24"/>
          <w:shd w:val="clear" w:color="auto" w:fill="FFFFFF"/>
        </w:rPr>
      </w:pPr>
      <w:r w:rsidRPr="009212D0">
        <w:rPr>
          <w:rFonts w:cs="Arial"/>
          <w:sz w:val="24"/>
          <w:szCs w:val="24"/>
          <w:shd w:val="clear" w:color="auto" w:fill="FFFFFF"/>
        </w:rPr>
        <w:t xml:space="preserve">Dentro de las principales materias que </w:t>
      </w:r>
      <w:r w:rsidR="00C41E87" w:rsidRPr="009212D0">
        <w:rPr>
          <w:rFonts w:cs="Arial"/>
          <w:sz w:val="24"/>
          <w:szCs w:val="24"/>
          <w:shd w:val="clear" w:color="auto" w:fill="FFFFFF"/>
        </w:rPr>
        <w:t xml:space="preserve">se regulan en esta normativa se </w:t>
      </w:r>
      <w:r w:rsidRPr="009212D0">
        <w:rPr>
          <w:rFonts w:cs="Arial"/>
          <w:sz w:val="24"/>
          <w:szCs w:val="24"/>
          <w:shd w:val="clear" w:color="auto" w:fill="FFFFFF"/>
        </w:rPr>
        <w:t>contemplaron: </w:t>
      </w:r>
    </w:p>
    <w:p w14:paraId="276E1474" w14:textId="75E9F9B2" w:rsidR="006E3498" w:rsidRPr="009212D0" w:rsidRDefault="006E3498" w:rsidP="009212D0">
      <w:pPr>
        <w:pStyle w:val="Textonotapie"/>
        <w:shd w:val="clear" w:color="auto" w:fill="FFFFFF" w:themeFill="background1"/>
        <w:contextualSpacing/>
        <w:rPr>
          <w:rFonts w:cs="Arial"/>
          <w:sz w:val="24"/>
          <w:szCs w:val="24"/>
          <w:shd w:val="clear" w:color="auto" w:fill="FFFFFF"/>
        </w:rPr>
      </w:pPr>
      <w:r w:rsidRPr="009212D0">
        <w:rPr>
          <w:rFonts w:cs="Arial"/>
          <w:sz w:val="24"/>
          <w:szCs w:val="24"/>
          <w:shd w:val="clear" w:color="auto" w:fill="FFFFFF"/>
        </w:rPr>
        <w:t>expedientes; poderes; demandas; audiencias; notificaciones; comunicaciones; oficios y despachos, así como actuaciones puntuales en la justicia civil y administrativa, así</w:t>
      </w:r>
      <w:r w:rsidR="00C61286" w:rsidRPr="009212D0">
        <w:rPr>
          <w:rFonts w:cs="Arial"/>
          <w:sz w:val="24"/>
          <w:szCs w:val="24"/>
          <w:shd w:val="clear" w:color="auto" w:fill="FFFFFF"/>
        </w:rPr>
        <w:t>:</w:t>
      </w:r>
    </w:p>
    <w:p w14:paraId="2C1D095E" w14:textId="77777777" w:rsidR="00C61286" w:rsidRPr="009212D0" w:rsidRDefault="00C61286" w:rsidP="009212D0">
      <w:pPr>
        <w:pStyle w:val="Textonotapie"/>
        <w:shd w:val="clear" w:color="auto" w:fill="FFFFFF" w:themeFill="background1"/>
        <w:contextualSpacing/>
        <w:rPr>
          <w:rFonts w:cs="Arial"/>
          <w:sz w:val="24"/>
          <w:szCs w:val="24"/>
        </w:rPr>
      </w:pPr>
    </w:p>
    <w:p w14:paraId="13B504D0" w14:textId="4DF98A9E" w:rsidR="006E3498" w:rsidRPr="009212D0" w:rsidRDefault="006E3498" w:rsidP="00F37392">
      <w:pPr>
        <w:pStyle w:val="Prrafodelista"/>
        <w:widowControl w:val="0"/>
        <w:numPr>
          <w:ilvl w:val="0"/>
          <w:numId w:val="18"/>
        </w:numPr>
        <w:shd w:val="clear" w:color="auto" w:fill="FFFFFF"/>
        <w:autoSpaceDE w:val="0"/>
        <w:autoSpaceDN w:val="0"/>
        <w:contextualSpacing w:val="0"/>
        <w:rPr>
          <w:rFonts w:eastAsia="Times New Roman" w:cs="Arial"/>
          <w:szCs w:val="24"/>
        </w:rPr>
      </w:pPr>
      <w:r w:rsidRPr="009212D0">
        <w:rPr>
          <w:rFonts w:eastAsia="Times New Roman" w:cs="Arial"/>
          <w:b/>
          <w:szCs w:val="24"/>
        </w:rPr>
        <w:t>Expediente:</w:t>
      </w:r>
      <w:r w:rsidRPr="009212D0">
        <w:rPr>
          <w:rFonts w:eastAsia="Times New Roman" w:cs="Arial"/>
          <w:szCs w:val="24"/>
        </w:rPr>
        <w:t> Cuando no se tenga acceso al expediente físico en la sede judicial, tanto la autoridad judicial como los demás sujetos procesales colaborarán proporcionando por cualquier medio las piezas procesales que se encuentren en su poder y se requieran para desarrollar la actuación subsiguiente.</w:t>
      </w:r>
    </w:p>
    <w:p w14:paraId="17F8639E" w14:textId="14AF2959" w:rsidR="006E3498" w:rsidRPr="009212D0" w:rsidRDefault="006E3498" w:rsidP="00F37392">
      <w:pPr>
        <w:pStyle w:val="Prrafodelista"/>
        <w:widowControl w:val="0"/>
        <w:numPr>
          <w:ilvl w:val="0"/>
          <w:numId w:val="18"/>
        </w:numPr>
        <w:shd w:val="clear" w:color="auto" w:fill="FFFFFF"/>
        <w:autoSpaceDE w:val="0"/>
        <w:autoSpaceDN w:val="0"/>
        <w:ind w:left="714" w:hanging="357"/>
        <w:contextualSpacing w:val="0"/>
        <w:rPr>
          <w:rFonts w:eastAsia="Times New Roman" w:cs="Arial"/>
          <w:szCs w:val="24"/>
        </w:rPr>
      </w:pPr>
      <w:r w:rsidRPr="009212D0">
        <w:rPr>
          <w:rFonts w:eastAsia="Times New Roman" w:cs="Arial"/>
          <w:b/>
          <w:szCs w:val="24"/>
        </w:rPr>
        <w:t>Poderes:</w:t>
      </w:r>
      <w:r w:rsidRPr="009212D0">
        <w:rPr>
          <w:rFonts w:eastAsia="Times New Roman" w:cs="Arial"/>
          <w:szCs w:val="24"/>
        </w:rPr>
        <w:t xml:space="preserve"> Los poderes especiales para cualquier actuación judicial se podrán conferir mediante mensaje de datos, sin firma manuscrita o digital, con la sola antefirma, se presumirán auténticos y no requerirán de ninguna presentación personal o reconocimiento. En el poder se indicará expresamente la dirección de correo electrónico </w:t>
      </w:r>
      <w:r w:rsidR="006D3AF8" w:rsidRPr="009212D0">
        <w:rPr>
          <w:rFonts w:eastAsia="Times New Roman" w:cs="Arial"/>
          <w:szCs w:val="24"/>
        </w:rPr>
        <w:t>d</w:t>
      </w:r>
      <w:r w:rsidR="006D3AF8" w:rsidRPr="009212D0">
        <w:rPr>
          <w:rFonts w:cs="Arial"/>
          <w:szCs w:val="24"/>
        </w:rPr>
        <w:t>el(a) Apoderado(a)</w:t>
      </w:r>
      <w:r w:rsidRPr="009212D0">
        <w:rPr>
          <w:rFonts w:eastAsia="Times New Roman" w:cs="Arial"/>
          <w:szCs w:val="24"/>
        </w:rPr>
        <w:t>, que deberá coincidir con la inscrita en el Registro Nacional de Abogados.</w:t>
      </w:r>
    </w:p>
    <w:p w14:paraId="6C9CCB3C" w14:textId="1DEBD117" w:rsidR="006E3498" w:rsidRPr="009212D0" w:rsidRDefault="006E3498" w:rsidP="00F37392">
      <w:pPr>
        <w:pStyle w:val="Prrafodelista"/>
        <w:widowControl w:val="0"/>
        <w:numPr>
          <w:ilvl w:val="0"/>
          <w:numId w:val="18"/>
        </w:numPr>
        <w:shd w:val="clear" w:color="auto" w:fill="FFFFFF"/>
        <w:autoSpaceDE w:val="0"/>
        <w:autoSpaceDN w:val="0"/>
        <w:ind w:left="714" w:hanging="357"/>
        <w:contextualSpacing w:val="0"/>
        <w:rPr>
          <w:rFonts w:eastAsia="Times New Roman" w:cs="Arial"/>
          <w:szCs w:val="24"/>
        </w:rPr>
      </w:pPr>
      <w:r w:rsidRPr="009212D0">
        <w:rPr>
          <w:rFonts w:eastAsia="Times New Roman" w:cs="Arial"/>
          <w:b/>
          <w:szCs w:val="24"/>
        </w:rPr>
        <w:t>Demanda: </w:t>
      </w:r>
      <w:r w:rsidRPr="009212D0">
        <w:rPr>
          <w:rFonts w:eastAsia="Times New Roman" w:cs="Arial"/>
          <w:szCs w:val="24"/>
        </w:rPr>
        <w:t xml:space="preserve">La demanda indicará el canal digital donde deben ser notificadas las </w:t>
      </w:r>
      <w:r w:rsidRPr="009212D0">
        <w:rPr>
          <w:rFonts w:eastAsia="Times New Roman" w:cs="Arial"/>
          <w:szCs w:val="24"/>
        </w:rPr>
        <w:lastRenderedPageBreak/>
        <w:t xml:space="preserve">partes, sus </w:t>
      </w:r>
      <w:r w:rsidR="006D3AF8" w:rsidRPr="009212D0">
        <w:rPr>
          <w:rFonts w:eastAsia="Times New Roman" w:cs="Arial"/>
          <w:szCs w:val="24"/>
        </w:rPr>
        <w:t>r</w:t>
      </w:r>
      <w:r w:rsidRPr="009212D0">
        <w:rPr>
          <w:rFonts w:eastAsia="Times New Roman" w:cs="Arial"/>
          <w:szCs w:val="24"/>
        </w:rPr>
        <w:t xml:space="preserve">epresentantes y </w:t>
      </w:r>
      <w:r w:rsidR="006D3AF8" w:rsidRPr="009212D0">
        <w:rPr>
          <w:rFonts w:eastAsia="Times New Roman" w:cs="Arial"/>
          <w:szCs w:val="24"/>
        </w:rPr>
        <w:t>a</w:t>
      </w:r>
      <w:r w:rsidRPr="009212D0">
        <w:rPr>
          <w:rFonts w:eastAsia="Times New Roman" w:cs="Arial"/>
          <w:szCs w:val="24"/>
        </w:rPr>
        <w:t>poderados, los testigos, peritos y cualquier tercero que deba ser citado al proceso, so pena de su inadmisión. Igualmente, contendrá los anexos en medio electrónico, los cuales corresponderán a los enunciados y enumerados en la demanda.</w:t>
      </w:r>
    </w:p>
    <w:p w14:paraId="3367FE5E" w14:textId="4411118D" w:rsidR="006E3498" w:rsidRPr="009212D0" w:rsidRDefault="006E3498" w:rsidP="00F37392">
      <w:pPr>
        <w:pStyle w:val="Prrafodelista"/>
        <w:widowControl w:val="0"/>
        <w:numPr>
          <w:ilvl w:val="0"/>
          <w:numId w:val="18"/>
        </w:numPr>
        <w:shd w:val="clear" w:color="auto" w:fill="FFFFFF"/>
        <w:autoSpaceDE w:val="0"/>
        <w:autoSpaceDN w:val="0"/>
        <w:ind w:left="714" w:hanging="357"/>
        <w:contextualSpacing w:val="0"/>
        <w:rPr>
          <w:rFonts w:eastAsia="Times New Roman" w:cs="Arial"/>
          <w:szCs w:val="24"/>
        </w:rPr>
      </w:pPr>
      <w:r w:rsidRPr="009212D0">
        <w:rPr>
          <w:rFonts w:eastAsia="Times New Roman" w:cs="Arial"/>
          <w:b/>
          <w:szCs w:val="24"/>
        </w:rPr>
        <w:t xml:space="preserve">Audiencias: </w:t>
      </w:r>
      <w:r w:rsidRPr="009212D0">
        <w:rPr>
          <w:rFonts w:eastAsia="Times New Roman" w:cs="Arial"/>
          <w:szCs w:val="24"/>
        </w:rPr>
        <w:t>Las audiencias deberán realizarse utilizando los medios tecnológicos a disposición de las autoridades judiciales o por cualquier otro medio puesto a disposición por una o por ambas partes y en ellas deberá facilitarse y permitirse la presencia de todos los sujetos procesales, ya sea de manera virtual o telefónica. No se requerirá la autorización de que trata el parágrafo 2° del artículo 107 del Código General del Proceso (CGP).</w:t>
      </w:r>
    </w:p>
    <w:p w14:paraId="19A790D1" w14:textId="28BC89C4" w:rsidR="006E3498" w:rsidRPr="009212D0" w:rsidRDefault="006E3498" w:rsidP="00F37392">
      <w:pPr>
        <w:pStyle w:val="Prrafodelista"/>
        <w:widowControl w:val="0"/>
        <w:numPr>
          <w:ilvl w:val="0"/>
          <w:numId w:val="18"/>
        </w:numPr>
        <w:shd w:val="clear" w:color="auto" w:fill="FFFFFF"/>
        <w:autoSpaceDE w:val="0"/>
        <w:autoSpaceDN w:val="0"/>
        <w:ind w:left="714" w:hanging="357"/>
        <w:contextualSpacing w:val="0"/>
        <w:rPr>
          <w:rFonts w:eastAsia="Times New Roman" w:cs="Arial"/>
          <w:szCs w:val="24"/>
        </w:rPr>
      </w:pPr>
      <w:r w:rsidRPr="009212D0">
        <w:rPr>
          <w:rFonts w:eastAsia="Times New Roman" w:cs="Arial"/>
          <w:b/>
          <w:szCs w:val="24"/>
        </w:rPr>
        <w:t>Notificaciones personales:</w:t>
      </w:r>
      <w:r w:rsidRPr="009212D0">
        <w:rPr>
          <w:rFonts w:eastAsia="Times New Roman" w:cs="Arial"/>
          <w:szCs w:val="24"/>
        </w:rPr>
        <w:t xml:space="preserve"> Las notificaciones que deban hacerse personalmente también podrán efectuarse con el envío de la providencia respectiva como mensaje de datos a la dirección electrónica o sitio que suministre el interesado en que se realice la notificación, sin necesidad del envío de previa citación o aviso físico o virtual.</w:t>
      </w:r>
    </w:p>
    <w:p w14:paraId="4C6B5D91" w14:textId="77777777" w:rsidR="006E3498" w:rsidRPr="009212D0" w:rsidRDefault="006E3498" w:rsidP="00F37392">
      <w:pPr>
        <w:pStyle w:val="Prrafodelista"/>
        <w:widowControl w:val="0"/>
        <w:numPr>
          <w:ilvl w:val="0"/>
          <w:numId w:val="18"/>
        </w:numPr>
        <w:shd w:val="clear" w:color="auto" w:fill="FFFFFF"/>
        <w:autoSpaceDE w:val="0"/>
        <w:autoSpaceDN w:val="0"/>
        <w:ind w:left="714" w:hanging="357"/>
        <w:contextualSpacing w:val="0"/>
        <w:rPr>
          <w:rFonts w:eastAsia="Times New Roman" w:cs="Arial"/>
          <w:szCs w:val="24"/>
        </w:rPr>
      </w:pPr>
      <w:r w:rsidRPr="009212D0">
        <w:rPr>
          <w:rFonts w:eastAsia="Times New Roman" w:cs="Arial"/>
          <w:b/>
          <w:szCs w:val="24"/>
        </w:rPr>
        <w:t>Comunicaciones, oficios y despachos:</w:t>
      </w:r>
      <w:r w:rsidRPr="009212D0">
        <w:rPr>
          <w:rFonts w:eastAsia="Times New Roman" w:cs="Arial"/>
          <w:szCs w:val="24"/>
        </w:rPr>
        <w:t> Todas las comunicaciones, oficios y despachos con cualquier destinatario se surtirán por el medio técnico disponible, como lo autoriza el artículo 111 del CGP.</w:t>
      </w:r>
    </w:p>
    <w:p w14:paraId="4DF173FE" w14:textId="77777777" w:rsidR="006E3498" w:rsidRPr="009212D0" w:rsidRDefault="006E3498" w:rsidP="009212D0">
      <w:pPr>
        <w:shd w:val="clear" w:color="auto" w:fill="FFFFFF"/>
        <w:ind w:left="360"/>
        <w:rPr>
          <w:rFonts w:eastAsia="Times New Roman" w:cs="Arial"/>
          <w:szCs w:val="24"/>
        </w:rPr>
      </w:pPr>
    </w:p>
    <w:p w14:paraId="42FBBBD4" w14:textId="07AF98ED" w:rsidR="006E3498" w:rsidRPr="009212D0" w:rsidRDefault="006E3498" w:rsidP="009212D0">
      <w:pPr>
        <w:shd w:val="clear" w:color="auto" w:fill="FFFFFF"/>
        <w:rPr>
          <w:rFonts w:eastAsia="Times New Roman" w:cs="Arial"/>
          <w:szCs w:val="24"/>
        </w:rPr>
      </w:pPr>
      <w:r w:rsidRPr="009212D0">
        <w:rPr>
          <w:rFonts w:eastAsia="Times New Roman" w:cs="Arial"/>
          <w:szCs w:val="24"/>
        </w:rPr>
        <w:t>Finalmente, los</w:t>
      </w:r>
      <w:r w:rsidR="00390615" w:rsidRPr="009212D0">
        <w:rPr>
          <w:rFonts w:eastAsia="Times New Roman" w:cs="Arial"/>
          <w:szCs w:val="24"/>
        </w:rPr>
        <w:t>(as)</w:t>
      </w:r>
      <w:r w:rsidRPr="009212D0">
        <w:rPr>
          <w:rFonts w:eastAsia="Times New Roman" w:cs="Arial"/>
          <w:szCs w:val="24"/>
        </w:rPr>
        <w:t xml:space="preserve"> secretarios o los</w:t>
      </w:r>
      <w:r w:rsidR="00390615" w:rsidRPr="009212D0">
        <w:rPr>
          <w:rFonts w:eastAsia="Times New Roman" w:cs="Arial"/>
          <w:szCs w:val="24"/>
        </w:rPr>
        <w:t>(as)</w:t>
      </w:r>
      <w:r w:rsidRPr="009212D0">
        <w:rPr>
          <w:rFonts w:eastAsia="Times New Roman" w:cs="Arial"/>
          <w:szCs w:val="24"/>
        </w:rPr>
        <w:t xml:space="preserve"> funcionarios</w:t>
      </w:r>
      <w:r w:rsidR="00390615" w:rsidRPr="009212D0">
        <w:rPr>
          <w:rFonts w:eastAsia="Times New Roman" w:cs="Arial"/>
          <w:szCs w:val="24"/>
        </w:rPr>
        <w:t>(as)</w:t>
      </w:r>
      <w:r w:rsidRPr="009212D0">
        <w:rPr>
          <w:rFonts w:eastAsia="Times New Roman" w:cs="Arial"/>
          <w:szCs w:val="24"/>
        </w:rPr>
        <w:t xml:space="preserve"> que hagan sus veces remitirán las</w:t>
      </w:r>
      <w:r w:rsidR="00A11FBF" w:rsidRPr="009212D0">
        <w:rPr>
          <w:rFonts w:eastAsia="Times New Roman" w:cs="Arial"/>
          <w:szCs w:val="24"/>
        </w:rPr>
        <w:t xml:space="preserve"> </w:t>
      </w:r>
      <w:r w:rsidRPr="009212D0">
        <w:rPr>
          <w:rFonts w:eastAsia="Times New Roman" w:cs="Arial"/>
          <w:szCs w:val="24"/>
        </w:rPr>
        <w:t>comunicaciones necesarias para dar cumplimiento a las órdenes judiciales mediante</w:t>
      </w:r>
      <w:r w:rsidR="00A11FBF" w:rsidRPr="009212D0">
        <w:rPr>
          <w:rFonts w:eastAsia="Times New Roman" w:cs="Arial"/>
          <w:szCs w:val="24"/>
        </w:rPr>
        <w:t xml:space="preserve"> </w:t>
      </w:r>
      <w:r w:rsidRPr="009212D0">
        <w:rPr>
          <w:rFonts w:eastAsia="Times New Roman" w:cs="Arial"/>
          <w:szCs w:val="24"/>
        </w:rPr>
        <w:t>mensaje de datos, dirigidas a cualquier entidad pública, privada o particulares, las cuales se presumen auténticas y no podrán desconocerse siempre que provengan del correo electrónico oficial de la autoridad judicial.</w:t>
      </w:r>
    </w:p>
    <w:p w14:paraId="4E6184B6" w14:textId="77777777" w:rsidR="006E3498" w:rsidRPr="009212D0" w:rsidRDefault="006E3498" w:rsidP="009212D0">
      <w:pPr>
        <w:shd w:val="clear" w:color="auto" w:fill="FFFFFF"/>
        <w:rPr>
          <w:rFonts w:eastAsia="Times New Roman" w:cs="Arial"/>
          <w:szCs w:val="24"/>
        </w:rPr>
      </w:pPr>
    </w:p>
    <w:p w14:paraId="0E2D2C03" w14:textId="77777777" w:rsidR="006E3498" w:rsidRPr="009212D0" w:rsidRDefault="006E3498" w:rsidP="009212D0">
      <w:pPr>
        <w:shd w:val="clear" w:color="auto" w:fill="FFFFFF"/>
        <w:rPr>
          <w:rFonts w:eastAsia="Times New Roman" w:cs="Arial"/>
          <w:szCs w:val="24"/>
        </w:rPr>
      </w:pPr>
      <w:r w:rsidRPr="009212D0">
        <w:rPr>
          <w:rFonts w:eastAsia="Times New Roman" w:cs="Arial"/>
          <w:szCs w:val="24"/>
        </w:rPr>
        <w:lastRenderedPageBreak/>
        <w:t>El levantamiento de activos de información, las tablas de retención documental y el repositorio de información jurídica, se maneja en los instrumentos definidos por el área de tecnologías de la información y, de coordinación administrativa.</w:t>
      </w:r>
    </w:p>
    <w:p w14:paraId="75FE2629" w14:textId="77777777" w:rsidR="006E3498" w:rsidRPr="009212D0" w:rsidRDefault="006E3498" w:rsidP="009212D0">
      <w:pPr>
        <w:shd w:val="clear" w:color="auto" w:fill="FFFFFF" w:themeFill="background1"/>
        <w:contextualSpacing/>
        <w:rPr>
          <w:rFonts w:eastAsia="Century Gothic" w:cs="Arial"/>
          <w:b/>
          <w:szCs w:val="24"/>
          <w:lang w:bidi="es-CO"/>
        </w:rPr>
      </w:pPr>
    </w:p>
    <w:p w14:paraId="320AE024" w14:textId="1E17F0C2" w:rsidR="006E3498" w:rsidRPr="009212D0" w:rsidRDefault="004967F9" w:rsidP="009212D0">
      <w:pPr>
        <w:pStyle w:val="Ttulo4"/>
        <w:spacing w:before="0"/>
        <w:ind w:left="284"/>
        <w:rPr>
          <w:rFonts w:eastAsia="Century Gothic" w:cs="Arial"/>
          <w:szCs w:val="24"/>
          <w:lang w:bidi="es-CO"/>
        </w:rPr>
      </w:pPr>
      <w:bookmarkStart w:id="120" w:name="_Toc159795906"/>
      <w:bookmarkStart w:id="121" w:name="_Toc183801152"/>
      <w:r w:rsidRPr="009212D0">
        <w:rPr>
          <w:rFonts w:eastAsia="Century Gothic" w:cs="Arial"/>
          <w:szCs w:val="24"/>
          <w:lang w:bidi="es-CO"/>
        </w:rPr>
        <w:t>7</w:t>
      </w:r>
      <w:r w:rsidR="00C41E87" w:rsidRPr="009212D0">
        <w:rPr>
          <w:rFonts w:eastAsia="Century Gothic" w:cs="Arial"/>
          <w:szCs w:val="24"/>
          <w:lang w:bidi="es-CO"/>
        </w:rPr>
        <w:t>.3.</w:t>
      </w:r>
      <w:r w:rsidR="00CA629F" w:rsidRPr="009212D0">
        <w:rPr>
          <w:rFonts w:eastAsia="Century Gothic" w:cs="Arial"/>
          <w:szCs w:val="24"/>
          <w:lang w:bidi="es-CO"/>
        </w:rPr>
        <w:t>4</w:t>
      </w:r>
      <w:r w:rsidR="00C41E87" w:rsidRPr="009212D0">
        <w:rPr>
          <w:rFonts w:eastAsia="Century Gothic" w:cs="Arial"/>
          <w:szCs w:val="24"/>
          <w:lang w:bidi="es-CO"/>
        </w:rPr>
        <w:t>. Llamamiento en g</w:t>
      </w:r>
      <w:r w:rsidR="006E3498" w:rsidRPr="009212D0">
        <w:rPr>
          <w:rFonts w:eastAsia="Century Gothic" w:cs="Arial"/>
          <w:szCs w:val="24"/>
          <w:lang w:bidi="es-CO"/>
        </w:rPr>
        <w:t>arantía</w:t>
      </w:r>
      <w:bookmarkEnd w:id="120"/>
      <w:bookmarkEnd w:id="121"/>
      <w:r w:rsidR="006E3498" w:rsidRPr="009212D0">
        <w:rPr>
          <w:rFonts w:eastAsia="Century Gothic" w:cs="Arial"/>
          <w:szCs w:val="24"/>
          <w:lang w:bidi="es-CO"/>
        </w:rPr>
        <w:t xml:space="preserve"> </w:t>
      </w:r>
    </w:p>
    <w:p w14:paraId="16FCF9E9" w14:textId="32EB819C" w:rsidR="006E3498" w:rsidRPr="009212D0" w:rsidRDefault="006E3498" w:rsidP="009212D0">
      <w:pPr>
        <w:shd w:val="clear" w:color="auto" w:fill="FFFFFF" w:themeFill="background1"/>
        <w:contextualSpacing/>
        <w:rPr>
          <w:rFonts w:eastAsia="Century Gothic" w:cs="Arial"/>
          <w:szCs w:val="24"/>
          <w:lang w:bidi="es-CO"/>
        </w:rPr>
      </w:pPr>
      <w:r w:rsidRPr="009212D0">
        <w:rPr>
          <w:rFonts w:eastAsia="Century Gothic" w:cs="Arial"/>
          <w:szCs w:val="24"/>
          <w:lang w:bidi="es-CO"/>
        </w:rPr>
        <w:t>El llamamiento en garantía es la figura jurídica a través de la cual en un proceso judicial se vincula a otro sujeto, quien por sus características puede tener la obligación de cumplir en caso de una condena.</w:t>
      </w:r>
    </w:p>
    <w:p w14:paraId="0FD7FBDE" w14:textId="77777777" w:rsidR="00C41E87" w:rsidRPr="009212D0" w:rsidRDefault="00C41E87" w:rsidP="009212D0">
      <w:pPr>
        <w:shd w:val="clear" w:color="auto" w:fill="FFFFFF" w:themeFill="background1"/>
        <w:contextualSpacing/>
        <w:rPr>
          <w:rFonts w:eastAsia="Century Gothic" w:cs="Arial"/>
          <w:szCs w:val="24"/>
          <w:lang w:bidi="es-CO"/>
        </w:rPr>
      </w:pPr>
    </w:p>
    <w:p w14:paraId="24579D29" w14:textId="78298197" w:rsidR="006E3498" w:rsidRPr="009212D0" w:rsidRDefault="006E3498" w:rsidP="009212D0">
      <w:pPr>
        <w:rPr>
          <w:rFonts w:cs="Arial"/>
          <w:szCs w:val="24"/>
        </w:rPr>
      </w:pPr>
      <w:bookmarkStart w:id="122" w:name="_Toc159795907"/>
      <w:bookmarkStart w:id="123" w:name="_Toc159796332"/>
      <w:bookmarkStart w:id="124" w:name="_Toc159797916"/>
      <w:r w:rsidRPr="009212D0">
        <w:rPr>
          <w:rFonts w:cs="Arial"/>
          <w:szCs w:val="24"/>
        </w:rPr>
        <w:t xml:space="preserve">Para que proceda el llamamiento en garantía, es necesario que exista un vínculo jurídico entre quien efectúa el llamado y la persona a quien se llama en garantía; el </w:t>
      </w:r>
      <w:r w:rsidR="00C41E87" w:rsidRPr="009212D0">
        <w:rPr>
          <w:rFonts w:cs="Arial"/>
          <w:szCs w:val="24"/>
        </w:rPr>
        <w:t xml:space="preserve">CGP </w:t>
      </w:r>
      <w:r w:rsidRPr="009212D0">
        <w:rPr>
          <w:rFonts w:cs="Arial"/>
          <w:szCs w:val="24"/>
        </w:rPr>
        <w:t>(Ley 1564 de 2012) en sus artículos 64 a 66 establece el llamamiento en garantía de la siguiente manera:</w:t>
      </w:r>
      <w:bookmarkEnd w:id="122"/>
      <w:bookmarkEnd w:id="123"/>
      <w:bookmarkEnd w:id="124"/>
    </w:p>
    <w:p w14:paraId="5034EE8F" w14:textId="77777777" w:rsidR="006E3498" w:rsidRPr="009212D0" w:rsidRDefault="006E3498" w:rsidP="009212D0">
      <w:pPr>
        <w:shd w:val="clear" w:color="auto" w:fill="FFFFFF"/>
        <w:rPr>
          <w:rFonts w:cs="Arial"/>
          <w:b/>
          <w:i/>
          <w:szCs w:val="24"/>
        </w:rPr>
      </w:pPr>
    </w:p>
    <w:p w14:paraId="19B0CB6E" w14:textId="77777777" w:rsidR="006E3498" w:rsidRPr="009212D0" w:rsidRDefault="006E3498" w:rsidP="009212D0">
      <w:pPr>
        <w:shd w:val="clear" w:color="auto" w:fill="FFFFFF"/>
        <w:rPr>
          <w:rFonts w:cs="Arial"/>
          <w:i/>
          <w:szCs w:val="24"/>
        </w:rPr>
      </w:pPr>
      <w:r w:rsidRPr="009212D0">
        <w:rPr>
          <w:rFonts w:cs="Arial"/>
          <w:b/>
          <w:i/>
          <w:szCs w:val="24"/>
        </w:rPr>
        <w:t>“Artículo 64.</w:t>
      </w:r>
      <w:r w:rsidRPr="009212D0">
        <w:rPr>
          <w:rFonts w:cs="Arial"/>
          <w:i/>
          <w:szCs w:val="24"/>
        </w:rPr>
        <w:t> Llamamiento en garantía. Quien afirme tener derecho legal o contractual a exigir de otro la indemnización del perjuicio que llegare a sufrir o el reembolso total o parcial del pago que tuviere que hacer como resultado de la sentencia que se dicte en el proceso que promueva o se le promueva, o quien de acuerdo con la ley sustancial tenga derecho al saneamiento por evicción, podrá pedir, en la demanda o dentro del término para contestarla, que en el mismo proceso se resuelva sobre tal relación.</w:t>
      </w:r>
    </w:p>
    <w:p w14:paraId="2E78E885" w14:textId="77777777" w:rsidR="006E3498" w:rsidRPr="009212D0" w:rsidRDefault="006E3498" w:rsidP="009212D0">
      <w:pPr>
        <w:shd w:val="clear" w:color="auto" w:fill="FFFFFF"/>
        <w:rPr>
          <w:rFonts w:cs="Arial"/>
          <w:b/>
          <w:i/>
          <w:szCs w:val="24"/>
        </w:rPr>
      </w:pPr>
    </w:p>
    <w:p w14:paraId="6F7CFA93" w14:textId="77777777" w:rsidR="006E3498" w:rsidRPr="009212D0" w:rsidRDefault="006E3498" w:rsidP="009212D0">
      <w:pPr>
        <w:shd w:val="clear" w:color="auto" w:fill="FFFFFF"/>
        <w:rPr>
          <w:rFonts w:cs="Arial"/>
          <w:i/>
          <w:szCs w:val="24"/>
        </w:rPr>
      </w:pPr>
      <w:r w:rsidRPr="009212D0">
        <w:rPr>
          <w:rFonts w:cs="Arial"/>
          <w:b/>
          <w:i/>
          <w:szCs w:val="24"/>
        </w:rPr>
        <w:t>Artículo 65.</w:t>
      </w:r>
      <w:r w:rsidRPr="009212D0">
        <w:rPr>
          <w:rFonts w:cs="Arial"/>
          <w:i/>
          <w:szCs w:val="24"/>
        </w:rPr>
        <w:t> Requisitos del llamamiento. La demanda por medio de la cual se llame en garantía deberá cumplir con los mismos requisitos exigidos en el artículo 82 y demás normas aplicables.</w:t>
      </w:r>
    </w:p>
    <w:p w14:paraId="28A5C573" w14:textId="77777777" w:rsidR="006E3498" w:rsidRPr="009212D0" w:rsidRDefault="006E3498" w:rsidP="009212D0">
      <w:pPr>
        <w:shd w:val="clear" w:color="auto" w:fill="FFFFFF"/>
        <w:rPr>
          <w:rFonts w:cs="Arial"/>
          <w:i/>
          <w:szCs w:val="24"/>
        </w:rPr>
      </w:pPr>
      <w:r w:rsidRPr="009212D0">
        <w:rPr>
          <w:rFonts w:cs="Arial"/>
          <w:i/>
          <w:szCs w:val="24"/>
        </w:rPr>
        <w:t>El convocado podrá a su vez llamar en garantía.</w:t>
      </w:r>
    </w:p>
    <w:p w14:paraId="7A94A3EA" w14:textId="77777777" w:rsidR="006E3498" w:rsidRPr="009212D0" w:rsidRDefault="006E3498" w:rsidP="009212D0">
      <w:pPr>
        <w:shd w:val="clear" w:color="auto" w:fill="FFFFFF"/>
        <w:rPr>
          <w:rFonts w:cs="Arial"/>
          <w:b/>
          <w:i/>
          <w:szCs w:val="24"/>
        </w:rPr>
      </w:pPr>
    </w:p>
    <w:p w14:paraId="336151BA" w14:textId="77777777" w:rsidR="006E3498" w:rsidRPr="009212D0" w:rsidRDefault="006E3498" w:rsidP="009212D0">
      <w:pPr>
        <w:shd w:val="clear" w:color="auto" w:fill="FFFFFF"/>
        <w:rPr>
          <w:rFonts w:cs="Arial"/>
          <w:i/>
          <w:szCs w:val="24"/>
        </w:rPr>
      </w:pPr>
      <w:r w:rsidRPr="009212D0">
        <w:rPr>
          <w:rFonts w:cs="Arial"/>
          <w:b/>
          <w:i/>
          <w:szCs w:val="24"/>
        </w:rPr>
        <w:lastRenderedPageBreak/>
        <w:t>Artículo 66.</w:t>
      </w:r>
      <w:r w:rsidRPr="009212D0">
        <w:rPr>
          <w:rFonts w:cs="Arial"/>
          <w:i/>
          <w:szCs w:val="24"/>
        </w:rPr>
        <w:t> Trámite. Si el juez halla procedente el llamamiento, ordenará notificar personalmente al convocado y correrle traslado del escrito por el término de la demanda inicial. Si la notificación no se logra dentro de los seis (6) meses siguientes, el llamamiento será ineficaz. La misma regla se aplicará en el caso contemplado en el inciso segundo del artículo anterior.</w:t>
      </w:r>
    </w:p>
    <w:p w14:paraId="37892104" w14:textId="77777777" w:rsidR="006E3498" w:rsidRPr="009212D0" w:rsidRDefault="006E3498" w:rsidP="009212D0">
      <w:pPr>
        <w:shd w:val="clear" w:color="auto" w:fill="FFFFFF"/>
        <w:rPr>
          <w:rFonts w:cs="Arial"/>
          <w:i/>
          <w:szCs w:val="24"/>
        </w:rPr>
      </w:pPr>
      <w:r w:rsidRPr="009212D0">
        <w:rPr>
          <w:rFonts w:cs="Arial"/>
          <w:i/>
          <w:szCs w:val="24"/>
        </w:rPr>
        <w:t>El llamado en garantía podrá contestar en un solo escrito la demanda y el llamamiento, y solicitar las pruebas que pretenda hacer valer.</w:t>
      </w:r>
    </w:p>
    <w:p w14:paraId="22C46521" w14:textId="77777777" w:rsidR="006E3498" w:rsidRPr="009212D0" w:rsidRDefault="006E3498" w:rsidP="009212D0">
      <w:pPr>
        <w:shd w:val="clear" w:color="auto" w:fill="FFFFFF"/>
        <w:rPr>
          <w:rFonts w:cs="Arial"/>
          <w:i/>
          <w:szCs w:val="24"/>
        </w:rPr>
      </w:pPr>
    </w:p>
    <w:p w14:paraId="63687230" w14:textId="77777777" w:rsidR="006E3498" w:rsidRPr="009212D0" w:rsidRDefault="006E3498" w:rsidP="009212D0">
      <w:pPr>
        <w:shd w:val="clear" w:color="auto" w:fill="FFFFFF"/>
        <w:rPr>
          <w:rFonts w:cs="Arial"/>
          <w:i/>
          <w:szCs w:val="24"/>
        </w:rPr>
      </w:pPr>
      <w:r w:rsidRPr="009212D0">
        <w:rPr>
          <w:rFonts w:cs="Arial"/>
          <w:i/>
          <w:szCs w:val="24"/>
        </w:rPr>
        <w:t>En la sentencia se resolverá, cuando fuere pertinente, sobre la relación sustancial aducida y acerca de las indemnizaciones o restituciones a cargo del llamado en garantía.</w:t>
      </w:r>
    </w:p>
    <w:p w14:paraId="38F1750D" w14:textId="77777777" w:rsidR="006E3498" w:rsidRPr="009212D0" w:rsidRDefault="006E3498" w:rsidP="009212D0">
      <w:pPr>
        <w:shd w:val="clear" w:color="auto" w:fill="FFFFFF"/>
        <w:rPr>
          <w:rFonts w:cs="Arial"/>
          <w:i/>
          <w:szCs w:val="24"/>
        </w:rPr>
      </w:pPr>
    </w:p>
    <w:p w14:paraId="222456DB" w14:textId="77777777" w:rsidR="006E3498" w:rsidRPr="009212D0" w:rsidRDefault="006E3498" w:rsidP="009212D0">
      <w:pPr>
        <w:shd w:val="clear" w:color="auto" w:fill="FFFFFF"/>
        <w:rPr>
          <w:rFonts w:cs="Arial"/>
          <w:i/>
          <w:szCs w:val="24"/>
        </w:rPr>
      </w:pPr>
      <w:r w:rsidRPr="009212D0">
        <w:rPr>
          <w:rFonts w:cs="Arial"/>
          <w:i/>
          <w:szCs w:val="24"/>
        </w:rPr>
        <w:t>Parágrafo. No será necesario notificar personalmente el auto que admite el llamamiento cuando el llamado actúe en el proceso como parte o como representante de alguna de las partes.”</w:t>
      </w:r>
    </w:p>
    <w:p w14:paraId="6724CEF2" w14:textId="77777777" w:rsidR="006E3498" w:rsidRPr="009212D0" w:rsidRDefault="006E3498" w:rsidP="009212D0">
      <w:pPr>
        <w:shd w:val="clear" w:color="auto" w:fill="FFFFFF" w:themeFill="background1"/>
        <w:ind w:hanging="708"/>
        <w:contextualSpacing/>
        <w:rPr>
          <w:rFonts w:eastAsia="Century Gothic" w:cs="Arial"/>
          <w:szCs w:val="24"/>
          <w:lang w:bidi="es-CO"/>
        </w:rPr>
      </w:pPr>
    </w:p>
    <w:p w14:paraId="0A240D62" w14:textId="77777777" w:rsidR="006E3498" w:rsidRPr="009212D0" w:rsidRDefault="006E3498" w:rsidP="009212D0">
      <w:pPr>
        <w:shd w:val="clear" w:color="auto" w:fill="FFFFFF" w:themeFill="background1"/>
        <w:contextualSpacing/>
        <w:rPr>
          <w:rFonts w:eastAsia="Century Gothic" w:cs="Arial"/>
          <w:szCs w:val="24"/>
          <w:lang w:bidi="es-CO"/>
        </w:rPr>
      </w:pPr>
      <w:r w:rsidRPr="009212D0">
        <w:rPr>
          <w:rFonts w:eastAsia="Century Gothic" w:cs="Arial"/>
          <w:szCs w:val="24"/>
          <w:lang w:bidi="es-CO"/>
        </w:rPr>
        <w:t xml:space="preserve">Por su parte la Ley 1437 de 2011 “Por la cual se expide el Código de Procedimiento Administrativo y de lo Contencioso Administrativo establece: </w:t>
      </w:r>
    </w:p>
    <w:p w14:paraId="2422188F" w14:textId="77777777" w:rsidR="006E3498" w:rsidRPr="009212D0" w:rsidRDefault="006E3498" w:rsidP="009212D0">
      <w:pPr>
        <w:pStyle w:val="NormalWeb"/>
        <w:shd w:val="clear" w:color="auto" w:fill="FFFFFF"/>
        <w:spacing w:before="0" w:beforeAutospacing="0" w:after="0" w:afterAutospacing="0"/>
        <w:ind w:right="1276"/>
        <w:rPr>
          <w:rFonts w:ascii="Arial" w:eastAsiaTheme="minorHAnsi" w:hAnsi="Arial" w:cs="Arial"/>
          <w:i/>
          <w:lang w:eastAsia="en-US"/>
        </w:rPr>
      </w:pPr>
    </w:p>
    <w:p w14:paraId="4B14E304" w14:textId="77777777" w:rsidR="006E3498" w:rsidRPr="009212D0" w:rsidRDefault="006E3498" w:rsidP="009212D0">
      <w:pPr>
        <w:pStyle w:val="NormalWeb"/>
        <w:shd w:val="clear" w:color="auto" w:fill="FFFFFF"/>
        <w:spacing w:before="0" w:beforeAutospacing="0" w:after="0" w:afterAutospacing="0"/>
        <w:rPr>
          <w:rFonts w:ascii="Arial" w:eastAsiaTheme="minorHAnsi" w:hAnsi="Arial" w:cs="Arial"/>
          <w:i/>
          <w:lang w:eastAsia="en-US"/>
        </w:rPr>
      </w:pPr>
      <w:r w:rsidRPr="009212D0">
        <w:rPr>
          <w:rFonts w:ascii="Arial" w:eastAsiaTheme="minorHAnsi" w:hAnsi="Arial" w:cs="Arial"/>
          <w:i/>
          <w:lang w:eastAsia="en-US"/>
        </w:rPr>
        <w:t>“Artículo 225. Llamamiento en garantía. Quien afirme tener derecho legal o contractual de exigir a un tercero la reparación integral del perjuicio que llegare a sufrir, o el reembolso total o parcial del pago que tuviere que hacer como resultado de la sentencia, podrá pedir la citación de aquel, para que en el mismo proceso se resuelva sobre tal relación.</w:t>
      </w:r>
    </w:p>
    <w:p w14:paraId="7B55EBB6" w14:textId="77777777" w:rsidR="006E3498" w:rsidRPr="009212D0" w:rsidRDefault="006E3498" w:rsidP="009212D0">
      <w:pPr>
        <w:pStyle w:val="NormalWeb"/>
        <w:shd w:val="clear" w:color="auto" w:fill="FFFFFF"/>
        <w:spacing w:before="0" w:beforeAutospacing="0" w:after="0" w:afterAutospacing="0"/>
        <w:rPr>
          <w:rFonts w:ascii="Arial" w:eastAsiaTheme="minorHAnsi" w:hAnsi="Arial" w:cs="Arial"/>
          <w:i/>
          <w:lang w:eastAsia="en-US"/>
        </w:rPr>
      </w:pPr>
    </w:p>
    <w:p w14:paraId="2A40AE76" w14:textId="77777777" w:rsidR="006E3498" w:rsidRPr="009212D0" w:rsidRDefault="006E3498" w:rsidP="009212D0">
      <w:pPr>
        <w:pStyle w:val="NormalWeb"/>
        <w:shd w:val="clear" w:color="auto" w:fill="FFFFFF"/>
        <w:spacing w:before="0" w:beforeAutospacing="0" w:after="0" w:afterAutospacing="0"/>
        <w:rPr>
          <w:rFonts w:ascii="Arial" w:eastAsiaTheme="minorHAnsi" w:hAnsi="Arial" w:cs="Arial"/>
          <w:i/>
          <w:lang w:eastAsia="en-US"/>
        </w:rPr>
      </w:pPr>
      <w:r w:rsidRPr="009212D0">
        <w:rPr>
          <w:rFonts w:ascii="Arial" w:eastAsiaTheme="minorHAnsi" w:hAnsi="Arial" w:cs="Arial"/>
          <w:i/>
          <w:lang w:eastAsia="en-US"/>
        </w:rPr>
        <w:t>El llamado, dentro del término de que disponga para responder el llamamiento que será de quince (15) días, podrá, a su vez, pedir la citación de un tercero en la misma forma que el demandante o el demandado.</w:t>
      </w:r>
    </w:p>
    <w:p w14:paraId="45D328D4" w14:textId="548281D5" w:rsidR="006E3498" w:rsidRDefault="006E3498" w:rsidP="009212D0">
      <w:pPr>
        <w:pStyle w:val="NormalWeb"/>
        <w:shd w:val="clear" w:color="auto" w:fill="FFFFFF"/>
        <w:spacing w:before="0" w:beforeAutospacing="0" w:after="0" w:afterAutospacing="0"/>
        <w:rPr>
          <w:rFonts w:ascii="Arial" w:eastAsiaTheme="minorHAnsi" w:hAnsi="Arial" w:cs="Arial"/>
          <w:i/>
          <w:lang w:eastAsia="en-US"/>
        </w:rPr>
      </w:pPr>
      <w:r w:rsidRPr="009212D0">
        <w:rPr>
          <w:rFonts w:ascii="Arial" w:eastAsiaTheme="minorHAnsi" w:hAnsi="Arial" w:cs="Arial"/>
          <w:i/>
          <w:lang w:eastAsia="en-US"/>
        </w:rPr>
        <w:lastRenderedPageBreak/>
        <w:t>El escrito de llamamiento deberá cont</w:t>
      </w:r>
      <w:r w:rsidR="004967F9" w:rsidRPr="009212D0">
        <w:rPr>
          <w:rFonts w:ascii="Arial" w:eastAsiaTheme="minorHAnsi" w:hAnsi="Arial" w:cs="Arial"/>
          <w:i/>
          <w:lang w:eastAsia="en-US"/>
        </w:rPr>
        <w:t>ener los siguientes requisitos:</w:t>
      </w:r>
    </w:p>
    <w:p w14:paraId="2DBBA105" w14:textId="77777777" w:rsidR="00CC0126" w:rsidRPr="009212D0" w:rsidRDefault="00CC0126" w:rsidP="009212D0">
      <w:pPr>
        <w:pStyle w:val="NormalWeb"/>
        <w:shd w:val="clear" w:color="auto" w:fill="FFFFFF"/>
        <w:spacing w:before="0" w:beforeAutospacing="0" w:after="0" w:afterAutospacing="0"/>
        <w:rPr>
          <w:rFonts w:ascii="Arial" w:eastAsiaTheme="minorHAnsi" w:hAnsi="Arial" w:cs="Arial"/>
          <w:i/>
          <w:lang w:eastAsia="en-US"/>
        </w:rPr>
      </w:pPr>
    </w:p>
    <w:p w14:paraId="50D237DD" w14:textId="77777777" w:rsidR="006E3498" w:rsidRPr="009212D0" w:rsidRDefault="006E3498" w:rsidP="009212D0">
      <w:pPr>
        <w:pStyle w:val="NormalWeb"/>
        <w:numPr>
          <w:ilvl w:val="0"/>
          <w:numId w:val="3"/>
        </w:numPr>
        <w:shd w:val="clear" w:color="auto" w:fill="FFFFFF"/>
        <w:spacing w:before="0" w:beforeAutospacing="0" w:after="0" w:afterAutospacing="0"/>
        <w:ind w:left="284" w:hanging="284"/>
        <w:rPr>
          <w:rFonts w:ascii="Arial" w:eastAsiaTheme="minorHAnsi" w:hAnsi="Arial" w:cs="Arial"/>
          <w:i/>
          <w:lang w:eastAsia="en-US"/>
        </w:rPr>
      </w:pPr>
      <w:r w:rsidRPr="009212D0">
        <w:rPr>
          <w:rFonts w:ascii="Arial" w:eastAsiaTheme="minorHAnsi" w:hAnsi="Arial" w:cs="Arial"/>
          <w:i/>
          <w:lang w:eastAsia="en-US"/>
        </w:rPr>
        <w:t>El nombre del llamado y el de su representante si aquel no puede comparecer por sí al proceso.</w:t>
      </w:r>
    </w:p>
    <w:p w14:paraId="2BB5F3E0" w14:textId="77777777" w:rsidR="006E3498" w:rsidRPr="009212D0" w:rsidRDefault="006E3498" w:rsidP="009212D0">
      <w:pPr>
        <w:pStyle w:val="NormalWeb"/>
        <w:numPr>
          <w:ilvl w:val="0"/>
          <w:numId w:val="3"/>
        </w:numPr>
        <w:shd w:val="clear" w:color="auto" w:fill="FFFFFF"/>
        <w:spacing w:before="0" w:beforeAutospacing="0" w:after="0" w:afterAutospacing="0"/>
        <w:ind w:left="284" w:hanging="284"/>
        <w:rPr>
          <w:rFonts w:ascii="Arial" w:eastAsiaTheme="minorHAnsi" w:hAnsi="Arial" w:cs="Arial"/>
          <w:i/>
          <w:lang w:eastAsia="en-US"/>
        </w:rPr>
      </w:pPr>
      <w:r w:rsidRPr="009212D0">
        <w:rPr>
          <w:rFonts w:ascii="Arial" w:eastAsiaTheme="minorHAnsi" w:hAnsi="Arial" w:cs="Arial"/>
          <w:i/>
          <w:lang w:eastAsia="en-US"/>
        </w:rPr>
        <w:t>La indicación del domicilio del llamado, o en su defecto, de su residencia, y la de su habitación u oficina y los de su representante, según fuere el caso, o la manifestación de que se ignoran, lo último bajo juramento, que se entiende prestado por la sola presentación del escrito.</w:t>
      </w:r>
    </w:p>
    <w:p w14:paraId="7E59A300" w14:textId="77777777" w:rsidR="006E3498" w:rsidRPr="009212D0" w:rsidRDefault="006E3498" w:rsidP="009212D0">
      <w:pPr>
        <w:pStyle w:val="NormalWeb"/>
        <w:numPr>
          <w:ilvl w:val="0"/>
          <w:numId w:val="3"/>
        </w:numPr>
        <w:shd w:val="clear" w:color="auto" w:fill="FFFFFF"/>
        <w:spacing w:before="0" w:beforeAutospacing="0" w:after="0" w:afterAutospacing="0"/>
        <w:ind w:left="284" w:hanging="284"/>
        <w:rPr>
          <w:rFonts w:ascii="Arial" w:eastAsiaTheme="minorHAnsi" w:hAnsi="Arial" w:cs="Arial"/>
          <w:i/>
          <w:lang w:eastAsia="en-US"/>
        </w:rPr>
      </w:pPr>
      <w:r w:rsidRPr="009212D0">
        <w:rPr>
          <w:rFonts w:ascii="Arial" w:eastAsiaTheme="minorHAnsi" w:hAnsi="Arial" w:cs="Arial"/>
          <w:i/>
          <w:lang w:eastAsia="en-US"/>
        </w:rPr>
        <w:t>Los hechos en que se basa el llamamiento y los fundamentos de derecho que se invoquen.</w:t>
      </w:r>
    </w:p>
    <w:p w14:paraId="4FCF33E8" w14:textId="77777777" w:rsidR="006E3498" w:rsidRPr="009212D0" w:rsidRDefault="006E3498" w:rsidP="009212D0">
      <w:pPr>
        <w:pStyle w:val="NormalWeb"/>
        <w:numPr>
          <w:ilvl w:val="0"/>
          <w:numId w:val="3"/>
        </w:numPr>
        <w:shd w:val="clear" w:color="auto" w:fill="FFFFFF"/>
        <w:spacing w:before="0" w:beforeAutospacing="0" w:after="0" w:afterAutospacing="0"/>
        <w:ind w:left="284" w:hanging="284"/>
        <w:rPr>
          <w:rFonts w:ascii="Arial" w:eastAsiaTheme="minorHAnsi" w:hAnsi="Arial" w:cs="Arial"/>
          <w:i/>
          <w:lang w:eastAsia="en-US"/>
        </w:rPr>
      </w:pPr>
      <w:r w:rsidRPr="009212D0">
        <w:rPr>
          <w:rFonts w:ascii="Arial" w:eastAsiaTheme="minorHAnsi" w:hAnsi="Arial" w:cs="Arial"/>
          <w:i/>
          <w:lang w:eastAsia="en-US"/>
        </w:rPr>
        <w:t>La dirección de la oficina o habitación donde quien hace el llamamiento y su apoderado recibirán notificaciones personales.</w:t>
      </w:r>
    </w:p>
    <w:p w14:paraId="5B071D54" w14:textId="77777777" w:rsidR="006E3498" w:rsidRPr="009212D0" w:rsidRDefault="006E3498" w:rsidP="009212D0">
      <w:pPr>
        <w:pStyle w:val="NormalWeb"/>
        <w:shd w:val="clear" w:color="auto" w:fill="FFFFFF"/>
        <w:spacing w:before="0" w:beforeAutospacing="0" w:after="0" w:afterAutospacing="0"/>
        <w:rPr>
          <w:rFonts w:ascii="Arial" w:eastAsiaTheme="minorHAnsi" w:hAnsi="Arial" w:cs="Arial"/>
          <w:i/>
          <w:lang w:eastAsia="en-US"/>
        </w:rPr>
      </w:pPr>
    </w:p>
    <w:p w14:paraId="3AFCF562" w14:textId="58439FB4" w:rsidR="006E3498" w:rsidRPr="009212D0" w:rsidRDefault="006E3498" w:rsidP="009212D0">
      <w:pPr>
        <w:pStyle w:val="NormalWeb"/>
        <w:shd w:val="clear" w:color="auto" w:fill="FFFFFF"/>
        <w:spacing w:before="0" w:beforeAutospacing="0" w:after="0" w:afterAutospacing="0"/>
        <w:rPr>
          <w:rFonts w:ascii="Arial" w:eastAsiaTheme="minorHAnsi" w:hAnsi="Arial" w:cs="Arial"/>
          <w:i/>
          <w:lang w:eastAsia="en-US"/>
        </w:rPr>
      </w:pPr>
      <w:r w:rsidRPr="009212D0">
        <w:rPr>
          <w:rFonts w:ascii="Arial" w:eastAsiaTheme="minorHAnsi" w:hAnsi="Arial" w:cs="Arial"/>
          <w:i/>
          <w:lang w:eastAsia="en-US"/>
        </w:rPr>
        <w:t>El llamamiento en garantía con fines de repetición se regirá por las normas de la Ley 678 de 2001</w:t>
      </w:r>
      <w:r w:rsidR="00FC3181" w:rsidRPr="009212D0">
        <w:rPr>
          <w:rStyle w:val="Refdenotaalpie"/>
          <w:rFonts w:ascii="Arial" w:eastAsiaTheme="minorHAnsi" w:hAnsi="Arial" w:cs="Arial"/>
          <w:i/>
          <w:lang w:eastAsia="en-US"/>
        </w:rPr>
        <w:footnoteReference w:id="9"/>
      </w:r>
      <w:r w:rsidRPr="009212D0">
        <w:rPr>
          <w:rFonts w:ascii="Arial" w:eastAsiaTheme="minorHAnsi" w:hAnsi="Arial" w:cs="Arial"/>
          <w:i/>
          <w:lang w:eastAsia="en-US"/>
        </w:rPr>
        <w:t xml:space="preserve"> o por aquellas que la reformen o adicionen.”</w:t>
      </w:r>
    </w:p>
    <w:p w14:paraId="155E9096" w14:textId="77777777" w:rsidR="006E3498" w:rsidRPr="009212D0" w:rsidRDefault="006E3498" w:rsidP="009212D0">
      <w:pPr>
        <w:shd w:val="clear" w:color="auto" w:fill="FFFFFF" w:themeFill="background1"/>
        <w:ind w:left="360"/>
        <w:contextualSpacing/>
        <w:rPr>
          <w:rFonts w:eastAsia="Century Gothic" w:cs="Arial"/>
          <w:b/>
          <w:szCs w:val="24"/>
          <w:lang w:bidi="es-CO"/>
        </w:rPr>
      </w:pPr>
    </w:p>
    <w:p w14:paraId="67DD981E" w14:textId="6009F85D" w:rsidR="006E3498" w:rsidRPr="009212D0" w:rsidRDefault="006E3498" w:rsidP="009212D0">
      <w:pPr>
        <w:shd w:val="clear" w:color="auto" w:fill="FFFFFF" w:themeFill="background1"/>
        <w:contextualSpacing/>
        <w:rPr>
          <w:rFonts w:eastAsia="Century Gothic" w:cs="Arial"/>
          <w:szCs w:val="24"/>
          <w:lang w:bidi="es-CO"/>
        </w:rPr>
      </w:pPr>
      <w:r w:rsidRPr="009212D0">
        <w:rPr>
          <w:rFonts w:eastAsia="Century Gothic" w:cs="Arial"/>
          <w:szCs w:val="24"/>
          <w:lang w:bidi="es-CO"/>
        </w:rPr>
        <w:t>En est</w:t>
      </w:r>
      <w:r w:rsidR="00C41E87" w:rsidRPr="009212D0">
        <w:rPr>
          <w:rFonts w:eastAsia="Century Gothic" w:cs="Arial"/>
          <w:szCs w:val="24"/>
          <w:lang w:bidi="es-CO"/>
        </w:rPr>
        <w:t xml:space="preserve">e contexto, </w:t>
      </w:r>
      <w:r w:rsidR="006D3AF8" w:rsidRPr="009212D0">
        <w:rPr>
          <w:rFonts w:cs="Arial"/>
          <w:szCs w:val="24"/>
        </w:rPr>
        <w:t xml:space="preserve">el(a) Apoderado(a) </w:t>
      </w:r>
      <w:r w:rsidR="00C41E87" w:rsidRPr="009212D0">
        <w:rPr>
          <w:rFonts w:eastAsia="Century Gothic" w:cs="Arial"/>
          <w:szCs w:val="24"/>
          <w:lang w:bidi="es-CO"/>
        </w:rPr>
        <w:t xml:space="preserve">de </w:t>
      </w:r>
      <w:r w:rsidR="00CB0066" w:rsidRPr="009212D0">
        <w:rPr>
          <w:rFonts w:eastAsia="Century Gothic" w:cs="Arial"/>
          <w:szCs w:val="24"/>
          <w:lang w:bidi="es-CO"/>
        </w:rPr>
        <w:t xml:space="preserve">la </w:t>
      </w:r>
      <w:r w:rsidR="00C41E87" w:rsidRPr="009212D0">
        <w:rPr>
          <w:rFonts w:eastAsia="Century Gothic" w:cs="Arial"/>
          <w:szCs w:val="24"/>
          <w:lang w:bidi="es-CO"/>
        </w:rPr>
        <w:t xml:space="preserve">APC </w:t>
      </w:r>
      <w:r w:rsidRPr="009212D0">
        <w:rPr>
          <w:rFonts w:eastAsia="Century Gothic" w:cs="Arial"/>
          <w:szCs w:val="24"/>
          <w:lang w:bidi="es-CO"/>
        </w:rPr>
        <w:t xml:space="preserve">Colombia que deba atender el proceso deberá estudiar el caso y adelantar las gestiones necesarias para hacer el llamamiento en garantía, </w:t>
      </w:r>
      <w:r w:rsidR="00857255" w:rsidRPr="009212D0">
        <w:rPr>
          <w:rFonts w:eastAsia="Century Gothic" w:cs="Arial"/>
          <w:szCs w:val="24"/>
          <w:lang w:bidi="es-CO"/>
        </w:rPr>
        <w:t>at</w:t>
      </w:r>
      <w:r w:rsidR="006257CF" w:rsidRPr="009212D0">
        <w:rPr>
          <w:rFonts w:eastAsia="Century Gothic" w:cs="Arial"/>
          <w:szCs w:val="24"/>
          <w:lang w:bidi="es-CO"/>
        </w:rPr>
        <w:t xml:space="preserve">endiendo los lineamientos dados por la ANDJE en Circular Externa No. 6 del </w:t>
      </w:r>
      <w:r w:rsidR="00DB7CD9" w:rsidRPr="009212D0">
        <w:rPr>
          <w:rFonts w:eastAsia="Century Gothic" w:cs="Arial"/>
          <w:szCs w:val="24"/>
          <w:lang w:bidi="es-CO"/>
        </w:rPr>
        <w:t>04 de marzo de 2024</w:t>
      </w:r>
      <w:r w:rsidR="00A57002" w:rsidRPr="009212D0">
        <w:rPr>
          <w:rFonts w:eastAsia="Century Gothic" w:cs="Arial"/>
          <w:szCs w:val="24"/>
          <w:lang w:bidi="es-CO"/>
        </w:rPr>
        <w:t>, para el adecuado el llamamiento en garantía con fines de repetición,</w:t>
      </w:r>
      <w:r w:rsidR="006259F1" w:rsidRPr="009212D0">
        <w:rPr>
          <w:rFonts w:eastAsia="Century Gothic" w:cs="Arial"/>
          <w:szCs w:val="24"/>
          <w:lang w:bidi="es-CO"/>
        </w:rPr>
        <w:t xml:space="preserve"> adicionalmente </w:t>
      </w:r>
      <w:r w:rsidR="0034639F" w:rsidRPr="009212D0">
        <w:rPr>
          <w:rFonts w:eastAsia="Century Gothic" w:cs="Arial"/>
          <w:szCs w:val="24"/>
          <w:lang w:bidi="es-CO"/>
        </w:rPr>
        <w:t xml:space="preserve">se recomienda </w:t>
      </w:r>
      <w:r w:rsidRPr="009212D0">
        <w:rPr>
          <w:rFonts w:eastAsia="Century Gothic" w:cs="Arial"/>
          <w:szCs w:val="24"/>
          <w:lang w:bidi="es-CO"/>
        </w:rPr>
        <w:t xml:space="preserve"> especial cuidado en la notificación que se efectúe al llamado en garantía sobre todo cuando se trata de compañía de seguros, pues es necesario verificar dicha notificación en los términos de la póliza.</w:t>
      </w:r>
    </w:p>
    <w:p w14:paraId="3B2197A2" w14:textId="77777777" w:rsidR="006E3498" w:rsidRPr="009212D0" w:rsidRDefault="006E3498" w:rsidP="009212D0">
      <w:pPr>
        <w:shd w:val="clear" w:color="auto" w:fill="FFFFFF" w:themeFill="background1"/>
        <w:contextualSpacing/>
        <w:rPr>
          <w:rFonts w:eastAsia="Century Gothic" w:cs="Arial"/>
          <w:szCs w:val="24"/>
          <w:lang w:bidi="es-CO"/>
        </w:rPr>
      </w:pPr>
    </w:p>
    <w:p w14:paraId="12C2E870" w14:textId="0FCACDDC" w:rsidR="006E3498" w:rsidRPr="009212D0" w:rsidRDefault="00184C38" w:rsidP="009212D0">
      <w:pPr>
        <w:pStyle w:val="Ttulo4"/>
        <w:spacing w:before="0"/>
        <w:ind w:left="284"/>
        <w:rPr>
          <w:rFonts w:cs="Arial"/>
          <w:szCs w:val="24"/>
        </w:rPr>
      </w:pPr>
      <w:bookmarkStart w:id="125" w:name="_Toc159795908"/>
      <w:bookmarkStart w:id="126" w:name="_Toc183801153"/>
      <w:r w:rsidRPr="009212D0">
        <w:rPr>
          <w:rFonts w:cs="Arial"/>
          <w:szCs w:val="24"/>
        </w:rPr>
        <w:lastRenderedPageBreak/>
        <w:t>7.3.</w:t>
      </w:r>
      <w:r w:rsidR="00CA629F" w:rsidRPr="009212D0">
        <w:rPr>
          <w:rFonts w:cs="Arial"/>
          <w:szCs w:val="24"/>
        </w:rPr>
        <w:t>5</w:t>
      </w:r>
      <w:r w:rsidR="00C61286" w:rsidRPr="009212D0">
        <w:rPr>
          <w:rFonts w:cs="Arial"/>
          <w:szCs w:val="24"/>
        </w:rPr>
        <w:t>.</w:t>
      </w:r>
      <w:r w:rsidRPr="009212D0">
        <w:rPr>
          <w:rFonts w:cs="Arial"/>
          <w:szCs w:val="24"/>
        </w:rPr>
        <w:t xml:space="preserve"> </w:t>
      </w:r>
      <w:r w:rsidR="00C41E87" w:rsidRPr="009212D0">
        <w:rPr>
          <w:rFonts w:cs="Arial"/>
          <w:szCs w:val="24"/>
        </w:rPr>
        <w:t>Pago de sentencias judiciales y c</w:t>
      </w:r>
      <w:r w:rsidR="006E3498" w:rsidRPr="009212D0">
        <w:rPr>
          <w:rFonts w:cs="Arial"/>
          <w:szCs w:val="24"/>
        </w:rPr>
        <w:t>onciliaciones</w:t>
      </w:r>
      <w:bookmarkEnd w:id="125"/>
      <w:bookmarkEnd w:id="126"/>
    </w:p>
    <w:p w14:paraId="0E1C89F3" w14:textId="6E8CFADB" w:rsidR="006E3498" w:rsidRPr="009212D0" w:rsidRDefault="006E3498" w:rsidP="009212D0">
      <w:pPr>
        <w:pStyle w:val="Prrafodelista"/>
        <w:shd w:val="clear" w:color="auto" w:fill="FFFFFF" w:themeFill="background1"/>
        <w:ind w:left="0"/>
        <w:rPr>
          <w:rFonts w:eastAsia="Times New Roman" w:cs="Arial"/>
          <w:szCs w:val="24"/>
        </w:rPr>
      </w:pPr>
      <w:r w:rsidRPr="009212D0">
        <w:rPr>
          <w:rFonts w:cs="Arial"/>
          <w:szCs w:val="24"/>
        </w:rPr>
        <w:t xml:space="preserve">Para el pago de sentencias y provisión de los recursos para este efecto, la </w:t>
      </w:r>
      <w:r w:rsidR="00C625E8" w:rsidRPr="009212D0">
        <w:rPr>
          <w:rFonts w:cs="Arial"/>
          <w:szCs w:val="24"/>
        </w:rPr>
        <w:t>Agencia</w:t>
      </w:r>
      <w:r w:rsidRPr="009212D0">
        <w:rPr>
          <w:rFonts w:cs="Arial"/>
          <w:szCs w:val="24"/>
        </w:rPr>
        <w:t xml:space="preserve"> deberá tener en cuenta lo establecido en el capítulo VI de la Ley 1474 de 2011 “Sentencia”, las circulares 10 y 12 de 2014</w:t>
      </w:r>
      <w:r w:rsidRPr="009212D0">
        <w:rPr>
          <w:rStyle w:val="Refdenotaalpie"/>
          <w:rFonts w:cs="Arial"/>
          <w:szCs w:val="24"/>
        </w:rPr>
        <w:footnoteReference w:id="10"/>
      </w:r>
      <w:r w:rsidRPr="009212D0">
        <w:rPr>
          <w:rFonts w:cs="Arial"/>
          <w:szCs w:val="24"/>
        </w:rPr>
        <w:t xml:space="preserve"> expedidas por la ANDJE, así como los lineamientos dados por la </w:t>
      </w:r>
      <w:r w:rsidR="00C625E8" w:rsidRPr="009212D0">
        <w:rPr>
          <w:rFonts w:cs="Arial"/>
          <w:szCs w:val="24"/>
        </w:rPr>
        <w:t>ANDJE</w:t>
      </w:r>
      <w:r w:rsidRPr="009212D0">
        <w:rPr>
          <w:rFonts w:cs="Arial"/>
          <w:szCs w:val="24"/>
        </w:rPr>
        <w:t>, para tales efectos; ello, con el fin de dar</w:t>
      </w:r>
      <w:r w:rsidRPr="009212D0">
        <w:rPr>
          <w:rFonts w:eastAsia="Times New Roman" w:cs="Arial"/>
          <w:szCs w:val="24"/>
        </w:rPr>
        <w:t xml:space="preserve"> cumplimiento respecto del pago ordenado en sentencias, acuerdos conciliatorios y créditos judiciales a cargo de </w:t>
      </w:r>
      <w:r w:rsidR="00CB0066" w:rsidRPr="009212D0">
        <w:rPr>
          <w:rFonts w:eastAsia="Times New Roman" w:cs="Arial"/>
          <w:szCs w:val="24"/>
        </w:rPr>
        <w:t xml:space="preserve">la </w:t>
      </w:r>
      <w:r w:rsidR="00C625E8" w:rsidRPr="009212D0">
        <w:rPr>
          <w:rFonts w:eastAsia="Times New Roman" w:cs="Arial"/>
          <w:szCs w:val="24"/>
        </w:rPr>
        <w:t>APC Colombia</w:t>
      </w:r>
      <w:r w:rsidRPr="009212D0">
        <w:rPr>
          <w:rFonts w:eastAsia="Times New Roman" w:cs="Arial"/>
          <w:szCs w:val="24"/>
        </w:rPr>
        <w:t>.</w:t>
      </w:r>
    </w:p>
    <w:p w14:paraId="77E4E9F1" w14:textId="77777777" w:rsidR="006E3498" w:rsidRPr="009212D0" w:rsidRDefault="006E3498" w:rsidP="009212D0">
      <w:pPr>
        <w:pStyle w:val="Prrafodelista"/>
        <w:shd w:val="clear" w:color="auto" w:fill="FFFFFF" w:themeFill="background1"/>
        <w:ind w:left="0"/>
        <w:rPr>
          <w:rFonts w:eastAsia="Times New Roman" w:cs="Arial"/>
          <w:szCs w:val="24"/>
        </w:rPr>
      </w:pPr>
    </w:p>
    <w:p w14:paraId="23EFCB5F" w14:textId="0CB0A7D6" w:rsidR="006E3498" w:rsidRPr="009212D0" w:rsidRDefault="006E3498" w:rsidP="009212D0">
      <w:pPr>
        <w:pStyle w:val="Prrafodelista"/>
        <w:shd w:val="clear" w:color="auto" w:fill="FFFFFF" w:themeFill="background1"/>
        <w:ind w:left="0"/>
        <w:rPr>
          <w:rFonts w:cs="Arial"/>
          <w:szCs w:val="24"/>
        </w:rPr>
      </w:pPr>
      <w:r w:rsidRPr="009212D0">
        <w:rPr>
          <w:rFonts w:cs="Arial"/>
          <w:szCs w:val="24"/>
        </w:rPr>
        <w:t xml:space="preserve">El Artículo 2.2.3.4.1.12. del Decreto 1069 de 2015 establece como función del Jefe Financiero la de “Gestionar, de acuerdo con sus competencias, en el </w:t>
      </w:r>
      <w:proofErr w:type="spellStart"/>
      <w:r w:rsidR="00D76C89" w:rsidRPr="009212D0">
        <w:rPr>
          <w:rFonts w:cs="Arial"/>
          <w:szCs w:val="24"/>
        </w:rPr>
        <w:t>eKOGUI</w:t>
      </w:r>
      <w:proofErr w:type="spellEnd"/>
      <w:r w:rsidRPr="009212D0">
        <w:rPr>
          <w:rFonts w:cs="Arial"/>
          <w:szCs w:val="24"/>
        </w:rPr>
        <w:t xml:space="preserve">, el proceso de pago de sentencias, conciliaciones y laudos arbitrales, bajo los principios de celeridad, eficacia y eficiencia” y “Vigilar que todos los procesos judiciales tengan el valor de la provisión contable registrada en el </w:t>
      </w:r>
      <w:proofErr w:type="spellStart"/>
      <w:r w:rsidR="00D76C89" w:rsidRPr="009212D0">
        <w:rPr>
          <w:rFonts w:cs="Arial"/>
          <w:szCs w:val="24"/>
        </w:rPr>
        <w:t>eKOGUI</w:t>
      </w:r>
      <w:proofErr w:type="spellEnd"/>
      <w:r w:rsidRPr="009212D0">
        <w:rPr>
          <w:rFonts w:cs="Arial"/>
          <w:szCs w:val="24"/>
        </w:rPr>
        <w:t xml:space="preserve"> en caso de pérdida”. </w:t>
      </w:r>
    </w:p>
    <w:p w14:paraId="4159C910" w14:textId="77777777" w:rsidR="006E3498" w:rsidRPr="009212D0" w:rsidRDefault="006E3498" w:rsidP="009212D0">
      <w:pPr>
        <w:pStyle w:val="Prrafodelista"/>
        <w:shd w:val="clear" w:color="auto" w:fill="FFFFFF" w:themeFill="background1"/>
        <w:ind w:left="0"/>
        <w:rPr>
          <w:rFonts w:cs="Arial"/>
          <w:szCs w:val="24"/>
        </w:rPr>
      </w:pPr>
    </w:p>
    <w:p w14:paraId="2C834494" w14:textId="0BB47AD1" w:rsidR="006E3498" w:rsidRPr="009212D0" w:rsidRDefault="006E3498" w:rsidP="009212D0">
      <w:pPr>
        <w:pStyle w:val="Prrafodelista"/>
        <w:shd w:val="clear" w:color="auto" w:fill="FFFFFF" w:themeFill="background1"/>
        <w:ind w:left="0"/>
        <w:rPr>
          <w:rFonts w:cs="Arial"/>
          <w:szCs w:val="24"/>
        </w:rPr>
      </w:pPr>
      <w:r w:rsidRPr="009212D0">
        <w:rPr>
          <w:rFonts w:cs="Arial"/>
          <w:szCs w:val="24"/>
        </w:rPr>
        <w:t>Atendiendo a la anterior descripción normativa, en el módulo de relación de pagos</w:t>
      </w:r>
      <w:r w:rsidRPr="009212D0">
        <w:rPr>
          <w:rStyle w:val="Refdenotaalpie"/>
          <w:rFonts w:cs="Arial"/>
          <w:szCs w:val="24"/>
        </w:rPr>
        <w:footnoteReference w:id="11"/>
      </w:r>
      <w:r w:rsidRPr="009212D0">
        <w:rPr>
          <w:rFonts w:cs="Arial"/>
          <w:szCs w:val="24"/>
        </w:rPr>
        <w:t xml:space="preserve"> el</w:t>
      </w:r>
      <w:r w:rsidR="00C61286" w:rsidRPr="009212D0">
        <w:rPr>
          <w:rFonts w:cs="Arial"/>
          <w:szCs w:val="24"/>
        </w:rPr>
        <w:t>(a)</w:t>
      </w:r>
      <w:r w:rsidRPr="009212D0">
        <w:rPr>
          <w:rFonts w:cs="Arial"/>
          <w:szCs w:val="24"/>
        </w:rPr>
        <w:t xml:space="preserve"> Jefe Financier</w:t>
      </w:r>
      <w:r w:rsidR="00C61286" w:rsidRPr="009212D0">
        <w:rPr>
          <w:rFonts w:cs="Arial"/>
          <w:szCs w:val="24"/>
        </w:rPr>
        <w:t>o(a)</w:t>
      </w:r>
      <w:r w:rsidRPr="009212D0">
        <w:rPr>
          <w:rFonts w:cs="Arial"/>
          <w:szCs w:val="24"/>
        </w:rPr>
        <w:t xml:space="preserve"> o quien haga sus veces, deberá delegar el rol de enlace de pagos dentro del </w:t>
      </w:r>
      <w:proofErr w:type="spellStart"/>
      <w:r w:rsidR="00D76C89" w:rsidRPr="009212D0">
        <w:rPr>
          <w:rFonts w:cs="Arial"/>
          <w:szCs w:val="24"/>
        </w:rPr>
        <w:t>eKOGUI</w:t>
      </w:r>
      <w:proofErr w:type="spellEnd"/>
      <w:r w:rsidRPr="009212D0">
        <w:rPr>
          <w:rFonts w:cs="Arial"/>
          <w:szCs w:val="24"/>
        </w:rPr>
        <w:t xml:space="preserve"> a un servidor público de la </w:t>
      </w:r>
      <w:r w:rsidR="00C400A1" w:rsidRPr="009212D0">
        <w:rPr>
          <w:rFonts w:cs="Arial"/>
          <w:szCs w:val="24"/>
        </w:rPr>
        <w:t>Agencia</w:t>
      </w:r>
      <w:r w:rsidRPr="009212D0">
        <w:rPr>
          <w:rFonts w:cs="Arial"/>
          <w:szCs w:val="24"/>
        </w:rPr>
        <w:t>.</w:t>
      </w:r>
    </w:p>
    <w:p w14:paraId="3FE7551B" w14:textId="38B05FA7" w:rsidR="006E3498" w:rsidRPr="009212D0" w:rsidRDefault="006E3498" w:rsidP="009212D0">
      <w:pPr>
        <w:pStyle w:val="Prrafodelista"/>
        <w:shd w:val="clear" w:color="auto" w:fill="FFFFFF" w:themeFill="background1"/>
        <w:ind w:left="0"/>
        <w:rPr>
          <w:rFonts w:cs="Arial"/>
          <w:szCs w:val="24"/>
        </w:rPr>
      </w:pPr>
      <w:r w:rsidRPr="009212D0">
        <w:rPr>
          <w:rFonts w:cs="Arial"/>
          <w:szCs w:val="24"/>
        </w:rPr>
        <w:t xml:space="preserve">A su vez, el servidor público a quien se designe el perfil de enlace de pagos deberá dentro del módulo de pagos enlazar en el </w:t>
      </w:r>
      <w:proofErr w:type="spellStart"/>
      <w:r w:rsidR="00D76C89" w:rsidRPr="009212D0">
        <w:rPr>
          <w:rFonts w:cs="Arial"/>
          <w:szCs w:val="24"/>
        </w:rPr>
        <w:t>eKOGUI</w:t>
      </w:r>
      <w:proofErr w:type="spellEnd"/>
      <w:r w:rsidRPr="009212D0">
        <w:rPr>
          <w:rFonts w:cs="Arial"/>
          <w:szCs w:val="24"/>
        </w:rPr>
        <w:t xml:space="preserve">, los pagos de sentencias y conciliaciones </w:t>
      </w:r>
      <w:r w:rsidRPr="009212D0">
        <w:rPr>
          <w:rFonts w:cs="Arial"/>
          <w:szCs w:val="24"/>
        </w:rPr>
        <w:lastRenderedPageBreak/>
        <w:t>realizados por la</w:t>
      </w:r>
      <w:r w:rsidR="00C400A1" w:rsidRPr="009212D0">
        <w:rPr>
          <w:rFonts w:cs="Arial"/>
          <w:szCs w:val="24"/>
        </w:rPr>
        <w:t xml:space="preserve"> Agencia</w:t>
      </w:r>
      <w:r w:rsidRPr="009212D0">
        <w:rPr>
          <w:rFonts w:cs="Arial"/>
          <w:szCs w:val="24"/>
        </w:rPr>
        <w:t>, con el respectivo proceso judicial, arbitral o conciliación extrajudicial.</w:t>
      </w:r>
    </w:p>
    <w:p w14:paraId="28B8BAA9" w14:textId="77777777" w:rsidR="006E3498" w:rsidRPr="009212D0" w:rsidRDefault="006E3498" w:rsidP="009212D0">
      <w:pPr>
        <w:pStyle w:val="Prrafodelista"/>
        <w:shd w:val="clear" w:color="auto" w:fill="FFFFFF" w:themeFill="background1"/>
        <w:ind w:left="0"/>
        <w:rPr>
          <w:rFonts w:cs="Arial"/>
          <w:szCs w:val="24"/>
        </w:rPr>
      </w:pPr>
    </w:p>
    <w:p w14:paraId="51DDB4AB" w14:textId="0C58B58A" w:rsidR="006E3498" w:rsidRPr="009212D0" w:rsidRDefault="006E3498" w:rsidP="009212D0">
      <w:pPr>
        <w:pStyle w:val="Prrafodelista"/>
        <w:shd w:val="clear" w:color="auto" w:fill="FFFFFF" w:themeFill="background1"/>
        <w:ind w:left="0"/>
        <w:rPr>
          <w:rFonts w:cs="Arial"/>
          <w:szCs w:val="24"/>
        </w:rPr>
      </w:pPr>
      <w:r w:rsidRPr="009212D0">
        <w:rPr>
          <w:rFonts w:cs="Arial"/>
          <w:szCs w:val="24"/>
        </w:rPr>
        <w:t>Como resultado del ejercicio de enlazar la información, el funcionario debe</w:t>
      </w:r>
      <w:r w:rsidR="00C400A1" w:rsidRPr="009212D0">
        <w:rPr>
          <w:rFonts w:cs="Arial"/>
          <w:szCs w:val="24"/>
        </w:rPr>
        <w:t>rá retroalimentar a la Oficina j</w:t>
      </w:r>
      <w:r w:rsidRPr="009212D0">
        <w:rPr>
          <w:rFonts w:cs="Arial"/>
          <w:szCs w:val="24"/>
        </w:rPr>
        <w:t xml:space="preserve">urídica de la Entidad sobre la actualización de los procesos judiciales en el </w:t>
      </w:r>
      <w:proofErr w:type="spellStart"/>
      <w:r w:rsidR="00D76C89" w:rsidRPr="009212D0">
        <w:rPr>
          <w:rFonts w:cs="Arial"/>
          <w:szCs w:val="24"/>
        </w:rPr>
        <w:t>eKOGUI</w:t>
      </w:r>
      <w:proofErr w:type="spellEnd"/>
      <w:r w:rsidRPr="009212D0">
        <w:rPr>
          <w:rFonts w:cs="Arial"/>
          <w:szCs w:val="24"/>
        </w:rPr>
        <w:t xml:space="preserve"> para efectos de que la información guarde consistencia con los pagos realizados.</w:t>
      </w:r>
    </w:p>
    <w:p w14:paraId="4168E4B4" w14:textId="77777777" w:rsidR="006E3498" w:rsidRPr="009212D0" w:rsidRDefault="006E3498" w:rsidP="009212D0">
      <w:pPr>
        <w:pStyle w:val="Prrafodelista"/>
        <w:shd w:val="clear" w:color="auto" w:fill="FFFFFF" w:themeFill="background1"/>
        <w:ind w:left="0"/>
        <w:rPr>
          <w:rFonts w:eastAsia="Times New Roman" w:cs="Arial"/>
          <w:szCs w:val="24"/>
        </w:rPr>
      </w:pPr>
    </w:p>
    <w:p w14:paraId="4A54AB2F" w14:textId="551EB011" w:rsidR="006E3498" w:rsidRPr="009212D0" w:rsidRDefault="006E3498" w:rsidP="009212D0">
      <w:pPr>
        <w:pStyle w:val="Prrafodelista"/>
        <w:shd w:val="clear" w:color="auto" w:fill="FFFFFF" w:themeFill="background1"/>
        <w:ind w:left="0"/>
        <w:rPr>
          <w:rFonts w:cs="Arial"/>
          <w:szCs w:val="24"/>
        </w:rPr>
      </w:pPr>
      <w:r w:rsidRPr="009212D0">
        <w:rPr>
          <w:rFonts w:eastAsia="Times New Roman" w:cs="Arial"/>
          <w:szCs w:val="24"/>
        </w:rPr>
        <w:t>El procedimiento inicia con la solicitud de documentación requeridos para el pago y termina con el pago o cumplimiento de la sentenci</w:t>
      </w:r>
      <w:r w:rsidRPr="009212D0">
        <w:rPr>
          <w:rFonts w:cs="Arial"/>
          <w:szCs w:val="24"/>
        </w:rPr>
        <w:t>a, debiendo realizarse, las siguientes activi</w:t>
      </w:r>
      <w:r w:rsidR="00070335" w:rsidRPr="009212D0">
        <w:rPr>
          <w:rFonts w:cs="Arial"/>
          <w:szCs w:val="24"/>
        </w:rPr>
        <w:t>dades:</w:t>
      </w:r>
    </w:p>
    <w:p w14:paraId="15555844" w14:textId="77777777" w:rsidR="006627C1" w:rsidRPr="009212D0" w:rsidRDefault="006627C1" w:rsidP="009212D0">
      <w:pPr>
        <w:pStyle w:val="Prrafodelista"/>
        <w:shd w:val="clear" w:color="auto" w:fill="FFFFFF" w:themeFill="background1"/>
        <w:ind w:left="0"/>
        <w:rPr>
          <w:rFonts w:cs="Arial"/>
          <w:szCs w:val="24"/>
        </w:rPr>
      </w:pPr>
    </w:p>
    <w:p w14:paraId="2D37F3BB" w14:textId="77777777" w:rsidR="006E3498" w:rsidRPr="009212D0" w:rsidRDefault="006E3498" w:rsidP="00F37392">
      <w:pPr>
        <w:pStyle w:val="Prrafodelista"/>
        <w:widowControl w:val="0"/>
        <w:numPr>
          <w:ilvl w:val="0"/>
          <w:numId w:val="19"/>
        </w:numPr>
        <w:shd w:val="clear" w:color="auto" w:fill="FFFFFF" w:themeFill="background1"/>
        <w:tabs>
          <w:tab w:val="left" w:pos="284"/>
        </w:tabs>
        <w:autoSpaceDE w:val="0"/>
        <w:autoSpaceDN w:val="0"/>
        <w:rPr>
          <w:rFonts w:eastAsia="Times New Roman" w:cs="Arial"/>
          <w:bCs/>
          <w:szCs w:val="24"/>
        </w:rPr>
      </w:pPr>
      <w:r w:rsidRPr="009212D0">
        <w:rPr>
          <w:rFonts w:eastAsia="Times New Roman" w:cs="Arial"/>
          <w:bCs/>
          <w:szCs w:val="24"/>
        </w:rPr>
        <w:t>Solicitar al beneficiario de la sentencia la presentación de los documentos requeridos para el pago.</w:t>
      </w:r>
    </w:p>
    <w:p w14:paraId="568E159D" w14:textId="77777777" w:rsidR="006E3498" w:rsidRPr="009212D0" w:rsidRDefault="006E3498" w:rsidP="00F37392">
      <w:pPr>
        <w:pStyle w:val="Prrafodelista"/>
        <w:widowControl w:val="0"/>
        <w:numPr>
          <w:ilvl w:val="0"/>
          <w:numId w:val="19"/>
        </w:numPr>
        <w:shd w:val="clear" w:color="auto" w:fill="FFFFFF" w:themeFill="background1"/>
        <w:tabs>
          <w:tab w:val="left" w:pos="284"/>
        </w:tabs>
        <w:autoSpaceDE w:val="0"/>
        <w:autoSpaceDN w:val="0"/>
        <w:rPr>
          <w:rFonts w:eastAsia="Times New Roman" w:cs="Arial"/>
          <w:bCs/>
          <w:szCs w:val="24"/>
        </w:rPr>
      </w:pPr>
      <w:r w:rsidRPr="009212D0">
        <w:rPr>
          <w:rFonts w:eastAsia="Times New Roman" w:cs="Arial"/>
          <w:bCs/>
          <w:szCs w:val="24"/>
        </w:rPr>
        <w:t>Expedir el acto administrativo que da cumplimiento al crédito judicial y a la sentencia.</w:t>
      </w:r>
      <w:r w:rsidRPr="009212D0">
        <w:rPr>
          <w:rFonts w:cs="Arial"/>
          <w:bCs/>
          <w:szCs w:val="24"/>
        </w:rPr>
        <w:t xml:space="preserve"> </w:t>
      </w:r>
    </w:p>
    <w:p w14:paraId="23E00938" w14:textId="0627E540" w:rsidR="006E3498" w:rsidRPr="009212D0" w:rsidRDefault="006E3498" w:rsidP="00F37392">
      <w:pPr>
        <w:pStyle w:val="Prrafodelista"/>
        <w:widowControl w:val="0"/>
        <w:numPr>
          <w:ilvl w:val="0"/>
          <w:numId w:val="19"/>
        </w:numPr>
        <w:shd w:val="clear" w:color="auto" w:fill="FFFFFF" w:themeFill="background1"/>
        <w:tabs>
          <w:tab w:val="left" w:pos="284"/>
        </w:tabs>
        <w:autoSpaceDE w:val="0"/>
        <w:autoSpaceDN w:val="0"/>
        <w:rPr>
          <w:rFonts w:eastAsia="Times New Roman" w:cs="Arial"/>
          <w:bCs/>
          <w:szCs w:val="24"/>
        </w:rPr>
      </w:pPr>
      <w:r w:rsidRPr="009212D0">
        <w:rPr>
          <w:rFonts w:eastAsia="Times New Roman" w:cs="Arial"/>
          <w:bCs/>
          <w:szCs w:val="24"/>
        </w:rPr>
        <w:t>Efectuar el pago de sentencia judicial</w:t>
      </w:r>
      <w:r w:rsidR="006627C1" w:rsidRPr="009212D0">
        <w:rPr>
          <w:rFonts w:eastAsia="Times New Roman" w:cs="Arial"/>
          <w:bCs/>
          <w:szCs w:val="24"/>
        </w:rPr>
        <w:t>.</w:t>
      </w:r>
    </w:p>
    <w:p w14:paraId="64CE735F" w14:textId="77777777" w:rsidR="006E3498" w:rsidRPr="009212D0" w:rsidRDefault="006E3498" w:rsidP="009212D0">
      <w:pPr>
        <w:shd w:val="clear" w:color="auto" w:fill="FFFFFF" w:themeFill="background1"/>
        <w:contextualSpacing/>
        <w:rPr>
          <w:rFonts w:eastAsia="Century Gothic" w:cs="Arial"/>
          <w:szCs w:val="24"/>
          <w:lang w:bidi="es-CO"/>
        </w:rPr>
      </w:pPr>
    </w:p>
    <w:p w14:paraId="5F2CEF08" w14:textId="77777777" w:rsidR="006E3498" w:rsidRPr="009212D0" w:rsidRDefault="006E3498" w:rsidP="009212D0">
      <w:pPr>
        <w:shd w:val="clear" w:color="auto" w:fill="FFFFFF" w:themeFill="background1"/>
        <w:contextualSpacing/>
        <w:rPr>
          <w:rFonts w:eastAsia="Century Gothic" w:cs="Arial"/>
          <w:szCs w:val="24"/>
          <w:lang w:bidi="es-CO"/>
        </w:rPr>
      </w:pPr>
      <w:r w:rsidRPr="009212D0">
        <w:rPr>
          <w:rFonts w:eastAsia="Century Gothic" w:cs="Arial"/>
          <w:szCs w:val="24"/>
          <w:lang w:bidi="es-CO"/>
        </w:rPr>
        <w:t xml:space="preserve">De manera específica en cuanto al pago la Ley 1474 de 2011 establece lo siguiente: </w:t>
      </w:r>
    </w:p>
    <w:p w14:paraId="59DAF8D8" w14:textId="77777777" w:rsidR="006E3498" w:rsidRPr="009212D0" w:rsidRDefault="006E3498" w:rsidP="009212D0">
      <w:pPr>
        <w:pStyle w:val="NormalWeb"/>
        <w:shd w:val="clear" w:color="auto" w:fill="FFFFFF"/>
        <w:tabs>
          <w:tab w:val="left" w:pos="0"/>
        </w:tabs>
        <w:spacing w:before="0" w:beforeAutospacing="0" w:after="0" w:afterAutospacing="0"/>
        <w:rPr>
          <w:rFonts w:ascii="Arial" w:eastAsia="Century Gothic" w:hAnsi="Arial" w:cs="Arial"/>
          <w:b/>
          <w:i/>
          <w:lang w:bidi="es-CO"/>
        </w:rPr>
      </w:pPr>
    </w:p>
    <w:p w14:paraId="7283CE35" w14:textId="638E3345" w:rsidR="006E3498" w:rsidRPr="009212D0" w:rsidRDefault="006E3498" w:rsidP="009212D0">
      <w:pPr>
        <w:pStyle w:val="NormalWeb"/>
        <w:shd w:val="clear" w:color="auto" w:fill="FFFFFF"/>
        <w:tabs>
          <w:tab w:val="left" w:pos="0"/>
        </w:tabs>
        <w:spacing w:before="0" w:beforeAutospacing="0" w:after="0" w:afterAutospacing="0"/>
        <w:rPr>
          <w:rFonts w:ascii="Arial" w:eastAsia="Century Gothic" w:hAnsi="Arial" w:cs="Arial"/>
          <w:i/>
          <w:lang w:bidi="es-CO"/>
        </w:rPr>
      </w:pPr>
      <w:r w:rsidRPr="009212D0">
        <w:rPr>
          <w:rFonts w:ascii="Arial" w:eastAsia="Century Gothic" w:hAnsi="Arial" w:cs="Arial"/>
          <w:b/>
          <w:i/>
          <w:lang w:bidi="es-CO"/>
        </w:rPr>
        <w:t>“Artículo 195. Trámite para el pago de condenas o conciliaciones</w:t>
      </w:r>
      <w:r w:rsidRPr="009212D0">
        <w:rPr>
          <w:rFonts w:ascii="Arial" w:eastAsia="Century Gothic" w:hAnsi="Arial" w:cs="Arial"/>
          <w:i/>
          <w:lang w:bidi="es-CO"/>
        </w:rPr>
        <w:t>. El trámite de pago de condenas y conciliaciones se sujetará a las siguientes reglas:</w:t>
      </w:r>
    </w:p>
    <w:p w14:paraId="458AC642" w14:textId="77777777" w:rsidR="006E3498" w:rsidRPr="009212D0" w:rsidRDefault="006E3498" w:rsidP="009212D0">
      <w:pPr>
        <w:pStyle w:val="NormalWeb"/>
        <w:shd w:val="clear" w:color="auto" w:fill="FFFFFF"/>
        <w:tabs>
          <w:tab w:val="left" w:pos="0"/>
        </w:tabs>
        <w:spacing w:before="0" w:beforeAutospacing="0" w:after="0" w:afterAutospacing="0"/>
        <w:rPr>
          <w:rFonts w:ascii="Arial" w:eastAsia="Century Gothic" w:hAnsi="Arial" w:cs="Arial"/>
          <w:i/>
          <w:lang w:bidi="es-CO"/>
        </w:rPr>
      </w:pPr>
      <w:r w:rsidRPr="009212D0">
        <w:rPr>
          <w:rFonts w:ascii="Arial" w:eastAsia="Century Gothic" w:hAnsi="Arial" w:cs="Arial"/>
          <w:i/>
          <w:lang w:bidi="es-CO"/>
        </w:rPr>
        <w:t>1. Ejecutoriada la providencia que imponga una condena o apruebe una conciliación cuya contingencia haya sido provisionada en el Fondo de Contingencias, la entidad obligada, en un plazo máximo de diez (10) días, requerirá al Fondo el giro de los recursos para el respectivo pago.</w:t>
      </w:r>
    </w:p>
    <w:p w14:paraId="77E4A751" w14:textId="77777777" w:rsidR="006E3498" w:rsidRPr="009212D0" w:rsidRDefault="006E3498" w:rsidP="009212D0">
      <w:pPr>
        <w:pStyle w:val="NormalWeb"/>
        <w:shd w:val="clear" w:color="auto" w:fill="FFFFFF"/>
        <w:tabs>
          <w:tab w:val="left" w:pos="0"/>
        </w:tabs>
        <w:spacing w:before="0" w:beforeAutospacing="0" w:after="0" w:afterAutospacing="0"/>
        <w:rPr>
          <w:rFonts w:ascii="Arial" w:eastAsia="Century Gothic" w:hAnsi="Arial" w:cs="Arial"/>
          <w:i/>
          <w:lang w:bidi="es-CO"/>
        </w:rPr>
      </w:pPr>
      <w:r w:rsidRPr="009212D0">
        <w:rPr>
          <w:rFonts w:ascii="Arial" w:eastAsia="Century Gothic" w:hAnsi="Arial" w:cs="Arial"/>
          <w:i/>
          <w:lang w:bidi="es-CO"/>
        </w:rPr>
        <w:lastRenderedPageBreak/>
        <w:t>2. El Fondo adelantará los trámites correspondientes para girar los recursos a la entidad obligada en el menor tiempo posible, respetando el orden de radicación de los requerimientos a que se refiere el numeral anterior.</w:t>
      </w:r>
    </w:p>
    <w:p w14:paraId="19F3CA5C" w14:textId="77777777" w:rsidR="006E3498" w:rsidRPr="009212D0" w:rsidRDefault="006E3498" w:rsidP="009212D0">
      <w:pPr>
        <w:pStyle w:val="NormalWeb"/>
        <w:shd w:val="clear" w:color="auto" w:fill="FFFFFF"/>
        <w:tabs>
          <w:tab w:val="left" w:pos="0"/>
        </w:tabs>
        <w:spacing w:before="0" w:beforeAutospacing="0" w:after="0" w:afterAutospacing="0"/>
        <w:rPr>
          <w:rFonts w:ascii="Arial" w:eastAsia="Century Gothic" w:hAnsi="Arial" w:cs="Arial"/>
          <w:i/>
          <w:lang w:bidi="es-CO"/>
        </w:rPr>
      </w:pPr>
      <w:r w:rsidRPr="009212D0">
        <w:rPr>
          <w:rFonts w:ascii="Arial" w:eastAsia="Century Gothic" w:hAnsi="Arial" w:cs="Arial"/>
          <w:i/>
          <w:lang w:bidi="es-CO"/>
        </w:rPr>
        <w:t>3. La entidad obligada deberá realizar el pago efectivo de la condena al beneficiario, dentro de los cinco (5) días siguientes a la recepción de los recursos.</w:t>
      </w:r>
    </w:p>
    <w:p w14:paraId="38A6EFAF" w14:textId="77777777" w:rsidR="006E3498" w:rsidRPr="009212D0" w:rsidRDefault="006E3498" w:rsidP="009212D0">
      <w:pPr>
        <w:pStyle w:val="NormalWeb"/>
        <w:shd w:val="clear" w:color="auto" w:fill="FFFFFF"/>
        <w:tabs>
          <w:tab w:val="left" w:pos="0"/>
        </w:tabs>
        <w:spacing w:before="0" w:beforeAutospacing="0" w:after="0" w:afterAutospacing="0"/>
        <w:rPr>
          <w:rFonts w:ascii="Arial" w:eastAsia="Century Gothic" w:hAnsi="Arial" w:cs="Arial"/>
          <w:i/>
          <w:lang w:bidi="es-CO"/>
        </w:rPr>
      </w:pPr>
      <w:r w:rsidRPr="009212D0">
        <w:rPr>
          <w:rFonts w:ascii="Arial" w:eastAsia="Century Gothic" w:hAnsi="Arial" w:cs="Arial"/>
          <w:i/>
          <w:lang w:bidi="es-CO"/>
        </w:rPr>
        <w:t xml:space="preserve">4. Las sumas de dinero reconocidas en providencias que impongan o liquiden una condena o que aprueben una conciliación, devengarán intereses moratorios a una tasa equivalente al DTF desde su ejecutoria. No obstante, una vez vencido el término de los diez (10) meses de que trata el inciso segundo del artículo 192 de este Código o el de los cinco (5) días establecidos en el numeral anterior, lo que ocurra primero, sin que la entidad obligada hubiese realizado el pago efectivo del crédito judicialmente reconocido, las cantidades líquidas adeudadas causarán un </w:t>
      </w:r>
      <w:proofErr w:type="gramStart"/>
      <w:r w:rsidRPr="009212D0">
        <w:rPr>
          <w:rFonts w:ascii="Arial" w:eastAsia="Century Gothic" w:hAnsi="Arial" w:cs="Arial"/>
          <w:i/>
          <w:lang w:bidi="es-CO"/>
        </w:rPr>
        <w:t>interés moratoria</w:t>
      </w:r>
      <w:proofErr w:type="gramEnd"/>
      <w:r w:rsidRPr="009212D0">
        <w:rPr>
          <w:rFonts w:ascii="Arial" w:eastAsia="Century Gothic" w:hAnsi="Arial" w:cs="Arial"/>
          <w:i/>
          <w:lang w:bidi="es-CO"/>
        </w:rPr>
        <w:t xml:space="preserve"> a la tasa comercial.</w:t>
      </w:r>
    </w:p>
    <w:p w14:paraId="7745D241" w14:textId="77777777" w:rsidR="006E3498" w:rsidRPr="009212D0" w:rsidRDefault="006E3498" w:rsidP="009212D0">
      <w:pPr>
        <w:pStyle w:val="NormalWeb"/>
        <w:shd w:val="clear" w:color="auto" w:fill="FFFFFF"/>
        <w:tabs>
          <w:tab w:val="left" w:pos="0"/>
        </w:tabs>
        <w:spacing w:before="0" w:beforeAutospacing="0" w:after="0" w:afterAutospacing="0"/>
        <w:rPr>
          <w:rFonts w:ascii="Arial" w:eastAsia="Century Gothic" w:hAnsi="Arial" w:cs="Arial"/>
          <w:i/>
          <w:lang w:bidi="es-CO"/>
        </w:rPr>
      </w:pPr>
    </w:p>
    <w:p w14:paraId="4CA004F8" w14:textId="77777777" w:rsidR="006E3498" w:rsidRPr="009212D0" w:rsidRDefault="006E3498" w:rsidP="009212D0">
      <w:pPr>
        <w:pStyle w:val="NormalWeb"/>
        <w:shd w:val="clear" w:color="auto" w:fill="FFFFFF"/>
        <w:tabs>
          <w:tab w:val="left" w:pos="0"/>
        </w:tabs>
        <w:spacing w:before="0" w:beforeAutospacing="0" w:after="0" w:afterAutospacing="0"/>
        <w:rPr>
          <w:rFonts w:ascii="Arial" w:eastAsia="Century Gothic" w:hAnsi="Arial" w:cs="Arial"/>
          <w:i/>
          <w:lang w:bidi="es-CO"/>
        </w:rPr>
      </w:pPr>
      <w:r w:rsidRPr="009212D0">
        <w:rPr>
          <w:rFonts w:ascii="Arial" w:eastAsia="Century Gothic" w:hAnsi="Arial" w:cs="Arial"/>
          <w:i/>
          <w:lang w:bidi="es-CO"/>
        </w:rPr>
        <w:t>La ordenación del gasto y la verificación de requisitos de los beneficiarios, radica exclusivamente en cada una de las entidades, sin que implique responsabilidad alguna para las demás entidades que participan en el proceso de pago de las sentencias o conciliaciones, ni para el Fondo de Contingencias. En todo caso, las acciones de repetición a que haya lugar con ocasión de los pagos que se realicen con cargo al Fondo de Contingencias, deberán ser adelantadas por la entidad condenada.</w:t>
      </w:r>
    </w:p>
    <w:p w14:paraId="31EB7397" w14:textId="77777777" w:rsidR="006E3498" w:rsidRPr="009212D0" w:rsidRDefault="006E3498" w:rsidP="009212D0">
      <w:pPr>
        <w:pStyle w:val="NormalWeb"/>
        <w:shd w:val="clear" w:color="auto" w:fill="FFFFFF"/>
        <w:tabs>
          <w:tab w:val="left" w:pos="0"/>
        </w:tabs>
        <w:spacing w:before="0" w:beforeAutospacing="0" w:after="0" w:afterAutospacing="0"/>
        <w:rPr>
          <w:rFonts w:ascii="Arial" w:eastAsia="Century Gothic" w:hAnsi="Arial" w:cs="Arial"/>
          <w:i/>
          <w:lang w:bidi="es-CO"/>
        </w:rPr>
      </w:pPr>
    </w:p>
    <w:p w14:paraId="30BE2500" w14:textId="77777777" w:rsidR="006E3498" w:rsidRPr="009212D0" w:rsidRDefault="006E3498" w:rsidP="009212D0">
      <w:pPr>
        <w:pStyle w:val="NormalWeb"/>
        <w:shd w:val="clear" w:color="auto" w:fill="FFFFFF"/>
        <w:tabs>
          <w:tab w:val="left" w:pos="0"/>
        </w:tabs>
        <w:spacing w:before="0" w:beforeAutospacing="0" w:after="0" w:afterAutospacing="0"/>
        <w:rPr>
          <w:rFonts w:ascii="Arial" w:eastAsia="Century Gothic" w:hAnsi="Arial" w:cs="Arial"/>
          <w:i/>
          <w:lang w:bidi="es-CO"/>
        </w:rPr>
      </w:pPr>
      <w:r w:rsidRPr="009212D0">
        <w:rPr>
          <w:rFonts w:ascii="Arial" w:eastAsia="Century Gothic" w:hAnsi="Arial" w:cs="Arial"/>
          <w:i/>
          <w:lang w:bidi="es-CO"/>
        </w:rPr>
        <w:t>Parágrafo 1°. El Gobierno Nacional reglamentará el procedimiento necesario con el fin de que se cumplan los términos para el pago efectivo a los beneficiarios. El incumplimiento a las disposiciones relacionadas con el reconocimiento de créditos judicialmente reconocidos y con el cumplimiento de la totalidad de los requisitos acarreará las sanciones penales, disciplinarias y fiscales a que haya lugar.</w:t>
      </w:r>
    </w:p>
    <w:p w14:paraId="099E2CDF" w14:textId="77777777" w:rsidR="006E3498" w:rsidRPr="009212D0" w:rsidRDefault="006E3498" w:rsidP="009212D0">
      <w:pPr>
        <w:pStyle w:val="NormalWeb"/>
        <w:shd w:val="clear" w:color="auto" w:fill="FFFFFF"/>
        <w:tabs>
          <w:tab w:val="left" w:pos="0"/>
        </w:tabs>
        <w:spacing w:before="0" w:beforeAutospacing="0" w:after="0" w:afterAutospacing="0"/>
        <w:rPr>
          <w:rFonts w:ascii="Arial" w:eastAsia="Century Gothic" w:hAnsi="Arial" w:cs="Arial"/>
          <w:i/>
          <w:lang w:bidi="es-CO"/>
        </w:rPr>
      </w:pPr>
    </w:p>
    <w:p w14:paraId="142C1F83" w14:textId="77777777" w:rsidR="006E3498" w:rsidRPr="009212D0" w:rsidRDefault="006E3498" w:rsidP="009212D0">
      <w:pPr>
        <w:pStyle w:val="NormalWeb"/>
        <w:shd w:val="clear" w:color="auto" w:fill="FFFFFF"/>
        <w:tabs>
          <w:tab w:val="left" w:pos="0"/>
        </w:tabs>
        <w:spacing w:before="0" w:beforeAutospacing="0" w:after="0" w:afterAutospacing="0"/>
        <w:rPr>
          <w:rFonts w:ascii="Arial" w:eastAsia="Century Gothic" w:hAnsi="Arial" w:cs="Arial"/>
          <w:i/>
          <w:lang w:bidi="es-CO"/>
        </w:rPr>
      </w:pPr>
      <w:r w:rsidRPr="009212D0">
        <w:rPr>
          <w:rFonts w:ascii="Arial" w:eastAsia="Century Gothic" w:hAnsi="Arial" w:cs="Arial"/>
          <w:i/>
          <w:lang w:bidi="es-CO"/>
        </w:rPr>
        <w:lastRenderedPageBreak/>
        <w:t>Parágrafo 2°. El monto asignado para sentencias y conciliaciones no se puede trasladar a otros rubros, y en todo caso serán inembargables, así como los recursos del Fondo de Contingencias. La orden de embargo de estos recursos será falta disciplinaria.”</w:t>
      </w:r>
    </w:p>
    <w:p w14:paraId="7BC1966A" w14:textId="77777777" w:rsidR="006E3498" w:rsidRPr="009212D0" w:rsidRDefault="006E3498" w:rsidP="009212D0">
      <w:pPr>
        <w:pStyle w:val="NormalWeb"/>
        <w:shd w:val="clear" w:color="auto" w:fill="FFFFFF"/>
        <w:tabs>
          <w:tab w:val="left" w:pos="0"/>
        </w:tabs>
        <w:spacing w:before="0" w:beforeAutospacing="0" w:after="0" w:afterAutospacing="0"/>
        <w:rPr>
          <w:rFonts w:ascii="Arial" w:eastAsia="Century Gothic" w:hAnsi="Arial" w:cs="Arial"/>
          <w:lang w:bidi="es-CO"/>
        </w:rPr>
      </w:pPr>
    </w:p>
    <w:p w14:paraId="4CB458B1" w14:textId="77777777" w:rsidR="006E3498" w:rsidRPr="009212D0" w:rsidRDefault="006E3498" w:rsidP="009212D0">
      <w:pPr>
        <w:pStyle w:val="NormalWeb"/>
        <w:shd w:val="clear" w:color="auto" w:fill="FFFFFF"/>
        <w:tabs>
          <w:tab w:val="left" w:pos="0"/>
        </w:tabs>
        <w:spacing w:before="0" w:beforeAutospacing="0" w:after="0" w:afterAutospacing="0"/>
        <w:rPr>
          <w:rFonts w:ascii="Arial" w:eastAsia="Century Gothic" w:hAnsi="Arial" w:cs="Arial"/>
          <w:lang w:bidi="es-CO"/>
        </w:rPr>
      </w:pPr>
      <w:r w:rsidRPr="009212D0">
        <w:rPr>
          <w:rFonts w:ascii="Arial" w:eastAsia="Century Gothic" w:hAnsi="Arial" w:cs="Arial"/>
          <w:lang w:bidi="es-CO"/>
        </w:rPr>
        <w:t>Por su parte el Decreto No. 1342 de 2016</w:t>
      </w:r>
      <w:r w:rsidRPr="009212D0">
        <w:rPr>
          <w:rStyle w:val="Refdenotaalpie"/>
          <w:rFonts w:ascii="Arial" w:eastAsia="Century Gothic" w:hAnsi="Arial" w:cs="Arial"/>
          <w:lang w:bidi="es-CO"/>
        </w:rPr>
        <w:footnoteReference w:id="12"/>
      </w:r>
      <w:r w:rsidRPr="009212D0">
        <w:rPr>
          <w:rFonts w:ascii="Arial" w:eastAsia="Century Gothic" w:hAnsi="Arial" w:cs="Arial"/>
          <w:lang w:bidi="es-CO"/>
        </w:rPr>
        <w:t xml:space="preserve">, señala: </w:t>
      </w:r>
    </w:p>
    <w:p w14:paraId="3DBB65A1" w14:textId="77777777" w:rsidR="006E3498" w:rsidRPr="009212D0" w:rsidRDefault="006E3498" w:rsidP="009212D0">
      <w:pPr>
        <w:widowControl w:val="0"/>
        <w:tabs>
          <w:tab w:val="left" w:pos="0"/>
        </w:tabs>
        <w:autoSpaceDE w:val="0"/>
        <w:autoSpaceDN w:val="0"/>
        <w:ind w:left="822"/>
        <w:rPr>
          <w:rFonts w:eastAsia="Century Gothic" w:cs="Arial"/>
          <w:b/>
          <w:i/>
          <w:szCs w:val="24"/>
          <w:lang w:bidi="es-CO"/>
        </w:rPr>
      </w:pPr>
    </w:p>
    <w:p w14:paraId="59369778" w14:textId="77777777" w:rsidR="006E3498" w:rsidRPr="009212D0" w:rsidRDefault="006E3498" w:rsidP="009212D0">
      <w:pPr>
        <w:widowControl w:val="0"/>
        <w:tabs>
          <w:tab w:val="left" w:pos="0"/>
        </w:tabs>
        <w:autoSpaceDE w:val="0"/>
        <w:autoSpaceDN w:val="0"/>
        <w:rPr>
          <w:rFonts w:eastAsia="Century Gothic" w:cs="Arial"/>
          <w:i/>
          <w:szCs w:val="24"/>
          <w:lang w:bidi="es-CO"/>
        </w:rPr>
      </w:pPr>
      <w:r w:rsidRPr="009212D0">
        <w:rPr>
          <w:rFonts w:eastAsia="Century Gothic" w:cs="Arial"/>
          <w:b/>
          <w:i/>
          <w:szCs w:val="24"/>
          <w:lang w:bidi="es-CO"/>
        </w:rPr>
        <w:t>“Artículo 1. Modificase el artículo 2.8.6.4.1.</w:t>
      </w:r>
      <w:r w:rsidRPr="009212D0">
        <w:rPr>
          <w:rFonts w:eastAsia="Century Gothic" w:cs="Arial"/>
          <w:i/>
          <w:szCs w:val="24"/>
          <w:lang w:bidi="es-CO"/>
        </w:rPr>
        <w:t xml:space="preserve"> del capítulo 4 del Título 6 de la Parle 8 del Libro 2 del Decreto 1068 de 2015, Único Reglamentario del Sector Hacienda y Crédito Público, el cual quedará así: </w:t>
      </w:r>
    </w:p>
    <w:p w14:paraId="1E5DC976" w14:textId="77777777" w:rsidR="006E3498" w:rsidRPr="009212D0" w:rsidRDefault="006E3498" w:rsidP="009212D0">
      <w:pPr>
        <w:widowControl w:val="0"/>
        <w:tabs>
          <w:tab w:val="left" w:pos="0"/>
        </w:tabs>
        <w:autoSpaceDE w:val="0"/>
        <w:autoSpaceDN w:val="0"/>
        <w:rPr>
          <w:rFonts w:eastAsia="Century Gothic" w:cs="Arial"/>
          <w:i/>
          <w:szCs w:val="24"/>
          <w:lang w:bidi="es-CO"/>
        </w:rPr>
      </w:pPr>
    </w:p>
    <w:p w14:paraId="0F0678CE" w14:textId="77777777" w:rsidR="006E3498" w:rsidRPr="009212D0" w:rsidRDefault="006E3498" w:rsidP="009212D0">
      <w:pPr>
        <w:widowControl w:val="0"/>
        <w:tabs>
          <w:tab w:val="left" w:pos="0"/>
        </w:tabs>
        <w:autoSpaceDE w:val="0"/>
        <w:autoSpaceDN w:val="0"/>
        <w:rPr>
          <w:rFonts w:eastAsia="Century Gothic" w:cs="Arial"/>
          <w:i/>
          <w:szCs w:val="24"/>
          <w:lang w:bidi="es-CO"/>
        </w:rPr>
      </w:pPr>
      <w:r w:rsidRPr="009212D0">
        <w:rPr>
          <w:rFonts w:eastAsia="Century Gothic" w:cs="Arial"/>
          <w:i/>
          <w:szCs w:val="24"/>
          <w:lang w:bidi="es-CO"/>
        </w:rPr>
        <w:t>"</w:t>
      </w:r>
      <w:r w:rsidRPr="009212D0">
        <w:rPr>
          <w:rFonts w:eastAsia="Century Gothic" w:cs="Arial"/>
          <w:b/>
          <w:i/>
          <w:szCs w:val="24"/>
          <w:lang w:bidi="es-CO"/>
        </w:rPr>
        <w:t>Artículo 2.8.6.14.1. Inicio del procedimiento de pago oficioso.</w:t>
      </w:r>
      <w:r w:rsidRPr="009212D0">
        <w:rPr>
          <w:rFonts w:eastAsia="Century Gothic" w:cs="Arial"/>
          <w:i/>
          <w:szCs w:val="24"/>
          <w:lang w:bidi="es-CO"/>
        </w:rPr>
        <w:t xml:space="preserve"> El abogado que haya sido designado como apoderado deberá comunicar al ordenador del gasto de la entidad Sobre la existencia de un crédito judicial, en un término no mayor a quince (15) días calendario, contados a partir de la ejecutoria del auto aprobatorio de la conciliación, sentencia o laudo arbitral, sin perjuicio de la comunicación que el despacho judicial efectúe a la entidad demandada. </w:t>
      </w:r>
    </w:p>
    <w:p w14:paraId="06552E83" w14:textId="77777777" w:rsidR="006E3498" w:rsidRPr="009212D0" w:rsidRDefault="006E3498" w:rsidP="009212D0">
      <w:pPr>
        <w:widowControl w:val="0"/>
        <w:tabs>
          <w:tab w:val="left" w:pos="0"/>
        </w:tabs>
        <w:autoSpaceDE w:val="0"/>
        <w:autoSpaceDN w:val="0"/>
        <w:rPr>
          <w:rFonts w:eastAsia="Century Gothic" w:cs="Arial"/>
          <w:i/>
          <w:szCs w:val="24"/>
          <w:lang w:bidi="es-CO"/>
        </w:rPr>
      </w:pPr>
    </w:p>
    <w:p w14:paraId="0CE6097F" w14:textId="77777777" w:rsidR="006E3498" w:rsidRPr="009212D0" w:rsidRDefault="006E3498" w:rsidP="009212D0">
      <w:pPr>
        <w:widowControl w:val="0"/>
        <w:tabs>
          <w:tab w:val="left" w:pos="0"/>
        </w:tabs>
        <w:autoSpaceDE w:val="0"/>
        <w:autoSpaceDN w:val="0"/>
        <w:rPr>
          <w:rFonts w:eastAsia="Century Gothic" w:cs="Arial"/>
          <w:i/>
          <w:szCs w:val="24"/>
          <w:lang w:bidi="es-CO"/>
        </w:rPr>
      </w:pPr>
      <w:r w:rsidRPr="009212D0">
        <w:rPr>
          <w:rFonts w:eastAsia="Century Gothic" w:cs="Arial"/>
          <w:b/>
          <w:i/>
          <w:szCs w:val="24"/>
          <w:lang w:bidi="es-CO"/>
        </w:rPr>
        <w:t>Parágrafo. La comunicación deberá contener la siguiente información:</w:t>
      </w:r>
      <w:r w:rsidRPr="009212D0">
        <w:rPr>
          <w:rFonts w:eastAsia="Century Gothic" w:cs="Arial"/>
          <w:i/>
          <w:szCs w:val="24"/>
          <w:lang w:bidi="es-CO"/>
        </w:rPr>
        <w:t xml:space="preserve"> </w:t>
      </w:r>
      <w:r w:rsidRPr="009212D0">
        <w:rPr>
          <w:rFonts w:eastAsia="Century Gothic" w:cs="Arial"/>
          <w:b/>
          <w:i/>
          <w:szCs w:val="24"/>
          <w:lang w:bidi="es-CO"/>
        </w:rPr>
        <w:t>a)</w:t>
      </w:r>
      <w:r w:rsidRPr="009212D0">
        <w:rPr>
          <w:rFonts w:eastAsia="Century Gothic" w:cs="Arial"/>
          <w:i/>
          <w:szCs w:val="24"/>
          <w:lang w:bidi="es-CO"/>
        </w:rPr>
        <w:t xml:space="preserve"> nombres y apellidos o razón social completos del beneficiario de la sentencia, laudo arbitral o conciliación; </w:t>
      </w:r>
      <w:r w:rsidRPr="009212D0">
        <w:rPr>
          <w:rFonts w:eastAsia="Century Gothic" w:cs="Arial"/>
          <w:b/>
          <w:i/>
          <w:szCs w:val="24"/>
          <w:lang w:bidi="es-CO"/>
        </w:rPr>
        <w:t>b)</w:t>
      </w:r>
      <w:r w:rsidRPr="009212D0">
        <w:rPr>
          <w:rFonts w:eastAsia="Century Gothic" w:cs="Arial"/>
          <w:i/>
          <w:szCs w:val="24"/>
          <w:lang w:bidi="es-CO"/>
        </w:rPr>
        <w:t xml:space="preserve"> tipo y número de identificación del beneficiario; </w:t>
      </w:r>
      <w:r w:rsidRPr="009212D0">
        <w:rPr>
          <w:rFonts w:eastAsia="Century Gothic" w:cs="Arial"/>
          <w:b/>
          <w:i/>
          <w:szCs w:val="24"/>
          <w:lang w:bidi="es-CO"/>
        </w:rPr>
        <w:t>c)</w:t>
      </w:r>
      <w:r w:rsidRPr="009212D0">
        <w:rPr>
          <w:rFonts w:eastAsia="Century Gothic" w:cs="Arial"/>
          <w:i/>
          <w:szCs w:val="24"/>
          <w:lang w:bidi="es-CO"/>
        </w:rPr>
        <w:t xml:space="preserve"> dirección de los </w:t>
      </w:r>
      <w:r w:rsidRPr="009212D0">
        <w:rPr>
          <w:rFonts w:eastAsia="Century Gothic" w:cs="Arial"/>
          <w:i/>
          <w:szCs w:val="24"/>
          <w:lang w:bidi="es-CO"/>
        </w:rPr>
        <w:lastRenderedPageBreak/>
        <w:t xml:space="preserve">beneficiarios de la providencia, laudo arbitral o conciliación que se obtenga del respectivo expediente; </w:t>
      </w:r>
      <w:r w:rsidRPr="009212D0">
        <w:rPr>
          <w:rFonts w:eastAsia="Century Gothic" w:cs="Arial"/>
          <w:b/>
          <w:i/>
          <w:szCs w:val="24"/>
          <w:lang w:bidi="es-CO"/>
        </w:rPr>
        <w:t>d)</w:t>
      </w:r>
      <w:r w:rsidRPr="009212D0">
        <w:rPr>
          <w:rFonts w:eastAsia="Century Gothic" w:cs="Arial"/>
          <w:i/>
          <w:szCs w:val="24"/>
          <w:lang w:bidi="es-CO"/>
        </w:rPr>
        <w:t xml:space="preserve"> número de 23 dígitos que identifica el proceso judicial; </w:t>
      </w:r>
      <w:r w:rsidRPr="009212D0">
        <w:rPr>
          <w:rFonts w:eastAsia="Century Gothic" w:cs="Arial"/>
          <w:b/>
          <w:i/>
          <w:szCs w:val="24"/>
          <w:lang w:bidi="es-CO"/>
        </w:rPr>
        <w:t>e)</w:t>
      </w:r>
      <w:r w:rsidRPr="009212D0">
        <w:rPr>
          <w:rFonts w:eastAsia="Century Gothic" w:cs="Arial"/>
          <w:i/>
          <w:szCs w:val="24"/>
          <w:lang w:bidi="es-CO"/>
        </w:rPr>
        <w:t xml:space="preserve"> copia de la sentencia, laudo arbitral o auto de aprobación de la conciliación con la correspondiente fecha de su ejecutoria. Con la anterior información la entidad deberá expedir </w:t>
      </w:r>
      <w:proofErr w:type="spellStart"/>
      <w:r w:rsidRPr="009212D0">
        <w:rPr>
          <w:rFonts w:eastAsia="Century Gothic" w:cs="Arial"/>
          <w:i/>
          <w:szCs w:val="24"/>
          <w:lang w:bidi="es-CO"/>
        </w:rPr>
        <w:t>Ia</w:t>
      </w:r>
      <w:proofErr w:type="spellEnd"/>
      <w:r w:rsidRPr="009212D0">
        <w:rPr>
          <w:rFonts w:eastAsia="Century Gothic" w:cs="Arial"/>
          <w:i/>
          <w:szCs w:val="24"/>
          <w:lang w:bidi="es-CO"/>
        </w:rPr>
        <w:t xml:space="preserve"> resolución de pago y proceder al mismo."</w:t>
      </w:r>
    </w:p>
    <w:p w14:paraId="7006FF90" w14:textId="77777777" w:rsidR="006E3498" w:rsidRPr="009212D0" w:rsidRDefault="006E3498" w:rsidP="009212D0">
      <w:pPr>
        <w:widowControl w:val="0"/>
        <w:tabs>
          <w:tab w:val="left" w:pos="0"/>
        </w:tabs>
        <w:autoSpaceDE w:val="0"/>
        <w:autoSpaceDN w:val="0"/>
        <w:rPr>
          <w:rFonts w:eastAsia="Century Gothic" w:cs="Arial"/>
          <w:i/>
          <w:szCs w:val="24"/>
          <w:lang w:bidi="es-CO"/>
        </w:rPr>
      </w:pPr>
    </w:p>
    <w:p w14:paraId="57871A84" w14:textId="77777777" w:rsidR="006E3498" w:rsidRPr="009212D0" w:rsidRDefault="006E3498" w:rsidP="009212D0">
      <w:pPr>
        <w:widowControl w:val="0"/>
        <w:tabs>
          <w:tab w:val="left" w:pos="0"/>
        </w:tabs>
        <w:autoSpaceDE w:val="0"/>
        <w:autoSpaceDN w:val="0"/>
        <w:rPr>
          <w:rFonts w:eastAsia="Century Gothic" w:cs="Arial"/>
          <w:i/>
          <w:szCs w:val="24"/>
          <w:lang w:bidi="es-CO"/>
        </w:rPr>
      </w:pPr>
      <w:r w:rsidRPr="009212D0">
        <w:rPr>
          <w:rFonts w:eastAsia="Century Gothic" w:cs="Arial"/>
          <w:b/>
          <w:i/>
          <w:szCs w:val="24"/>
          <w:lang w:bidi="es-CO"/>
        </w:rPr>
        <w:t>Artículo 2.</w:t>
      </w:r>
      <w:r w:rsidRPr="009212D0">
        <w:rPr>
          <w:rFonts w:eastAsia="Century Gothic" w:cs="Arial"/>
          <w:i/>
          <w:szCs w:val="24"/>
          <w:lang w:bidi="es-CO"/>
        </w:rPr>
        <w:t xml:space="preserve"> </w:t>
      </w:r>
      <w:r w:rsidRPr="009212D0">
        <w:rPr>
          <w:rFonts w:eastAsia="Century Gothic" w:cs="Arial"/>
          <w:b/>
          <w:i/>
          <w:szCs w:val="24"/>
          <w:lang w:bidi="es-CO"/>
        </w:rPr>
        <w:t>Modificase el artículo 2.8.6.4.2.</w:t>
      </w:r>
      <w:r w:rsidRPr="009212D0">
        <w:rPr>
          <w:rFonts w:eastAsia="Century Gothic" w:cs="Arial"/>
          <w:i/>
          <w:szCs w:val="24"/>
          <w:lang w:bidi="es-CO"/>
        </w:rPr>
        <w:t xml:space="preserve"> del capítulo 4 del Título 6 de la Parle 8 del Libro 2 del decreto 1068 de 2015, Único Reglamentario del Sector Hacienda y Crédito Público, el cual quedará así: </w:t>
      </w:r>
    </w:p>
    <w:p w14:paraId="751126AC" w14:textId="77777777" w:rsidR="006E3498" w:rsidRPr="009212D0" w:rsidRDefault="006E3498" w:rsidP="009212D0">
      <w:pPr>
        <w:widowControl w:val="0"/>
        <w:tabs>
          <w:tab w:val="left" w:pos="0"/>
        </w:tabs>
        <w:autoSpaceDE w:val="0"/>
        <w:autoSpaceDN w:val="0"/>
        <w:rPr>
          <w:rFonts w:eastAsia="Century Gothic" w:cs="Arial"/>
          <w:b/>
          <w:i/>
          <w:szCs w:val="24"/>
          <w:lang w:bidi="es-CO"/>
        </w:rPr>
      </w:pPr>
    </w:p>
    <w:p w14:paraId="249F32DC" w14:textId="3DD336DD" w:rsidR="006E3498" w:rsidRPr="009212D0" w:rsidRDefault="006E3498" w:rsidP="009212D0">
      <w:pPr>
        <w:widowControl w:val="0"/>
        <w:tabs>
          <w:tab w:val="left" w:pos="0"/>
        </w:tabs>
        <w:autoSpaceDE w:val="0"/>
        <w:autoSpaceDN w:val="0"/>
        <w:rPr>
          <w:rFonts w:eastAsia="Century Gothic" w:cs="Arial"/>
          <w:i/>
          <w:szCs w:val="24"/>
          <w:lang w:bidi="es-CO"/>
        </w:rPr>
      </w:pPr>
      <w:r w:rsidRPr="009212D0">
        <w:rPr>
          <w:rFonts w:eastAsia="Century Gothic" w:cs="Arial"/>
          <w:b/>
          <w:i/>
          <w:szCs w:val="24"/>
          <w:lang w:bidi="es-CO"/>
        </w:rPr>
        <w:t>Artículo</w:t>
      </w:r>
      <w:r w:rsidRPr="009212D0">
        <w:rPr>
          <w:rFonts w:eastAsia="Century Gothic" w:cs="Arial"/>
          <w:i/>
          <w:szCs w:val="24"/>
          <w:lang w:bidi="es-CO"/>
        </w:rPr>
        <w:t xml:space="preserve"> </w:t>
      </w:r>
      <w:r w:rsidRPr="009212D0">
        <w:rPr>
          <w:rFonts w:eastAsia="Century Gothic" w:cs="Arial"/>
          <w:b/>
          <w:i/>
          <w:szCs w:val="24"/>
          <w:lang w:bidi="es-CO"/>
        </w:rPr>
        <w:t>2.8 6.4.2.</w:t>
      </w:r>
      <w:r w:rsidRPr="009212D0">
        <w:rPr>
          <w:rFonts w:eastAsia="Century Gothic" w:cs="Arial"/>
          <w:i/>
          <w:szCs w:val="24"/>
          <w:lang w:bidi="es-CO"/>
        </w:rPr>
        <w:t xml:space="preserve"> </w:t>
      </w:r>
      <w:r w:rsidRPr="009212D0">
        <w:rPr>
          <w:rFonts w:eastAsia="Century Gothic" w:cs="Arial"/>
          <w:b/>
          <w:i/>
          <w:szCs w:val="24"/>
          <w:lang w:bidi="es-CO"/>
        </w:rPr>
        <w:t>Resolución de pago.</w:t>
      </w:r>
      <w:r w:rsidRPr="009212D0">
        <w:rPr>
          <w:rFonts w:eastAsia="Century Gothic" w:cs="Arial"/>
          <w:i/>
          <w:szCs w:val="24"/>
          <w:lang w:bidi="es-CO"/>
        </w:rPr>
        <w:t xml:space="preserve"> Vencido el término anterior y en un término máximo de dos meses, contados a partir de la fecha en que el apoderado radique la comunicación con destino al ordenador del gasto, la entidad obligada procederá a expedir una resolución mediante la cual se liquiden las sumas adeudadas, se ordene su pago y se adopten las medidas para el cumplimiento de la resolución de pago según lo establecido en el artículo 65 de la Ley 179 de 1994, salvo los casos en los que exista la posibilidad de compensación. Dicha resolución deberá señalar expresamente en su parte resolutiva que se trata de un acto de ejecución no susceptible de recursos y será notificada al beneficiario de, conformidad con lo previsto en los artículos 67 a 71 del Código de Procedimiento Administrativo y de lo Contencioso Administrativo.</w:t>
      </w:r>
      <w:r w:rsidRPr="009212D0">
        <w:rPr>
          <w:rFonts w:cs="Arial"/>
          <w:szCs w:val="24"/>
        </w:rPr>
        <w:t xml:space="preserve"> </w:t>
      </w:r>
      <w:r w:rsidRPr="009212D0">
        <w:rPr>
          <w:rFonts w:eastAsia="Century Gothic" w:cs="Arial"/>
          <w:i/>
          <w:szCs w:val="24"/>
          <w:lang w:bidi="es-CO"/>
        </w:rPr>
        <w:t xml:space="preserve">En ningún caso la entidad deberá esperar a que el acreedor presente la solicitud de pago para cumplir con este trámite. Si durante la ejecución de este trámite el acreedor presenta la solicitud de pago, éste se efectuará en la cuenta que el acreedor indique. </w:t>
      </w:r>
    </w:p>
    <w:p w14:paraId="6AEC814B" w14:textId="77777777" w:rsidR="00694825" w:rsidRPr="009212D0" w:rsidRDefault="00694825" w:rsidP="009212D0">
      <w:pPr>
        <w:widowControl w:val="0"/>
        <w:tabs>
          <w:tab w:val="left" w:pos="0"/>
        </w:tabs>
        <w:autoSpaceDE w:val="0"/>
        <w:autoSpaceDN w:val="0"/>
        <w:rPr>
          <w:rFonts w:eastAsia="Century Gothic" w:cs="Arial"/>
          <w:i/>
          <w:szCs w:val="24"/>
          <w:lang w:bidi="es-CO"/>
        </w:rPr>
      </w:pPr>
    </w:p>
    <w:p w14:paraId="0A6EE968" w14:textId="77777777" w:rsidR="006E3498" w:rsidRPr="009212D0" w:rsidRDefault="006E3498" w:rsidP="009212D0">
      <w:pPr>
        <w:widowControl w:val="0"/>
        <w:tabs>
          <w:tab w:val="left" w:pos="0"/>
        </w:tabs>
        <w:autoSpaceDE w:val="0"/>
        <w:autoSpaceDN w:val="0"/>
        <w:rPr>
          <w:rFonts w:eastAsia="Century Gothic" w:cs="Arial"/>
          <w:i/>
          <w:szCs w:val="24"/>
          <w:lang w:bidi="es-CO"/>
        </w:rPr>
      </w:pPr>
      <w:r w:rsidRPr="009212D0">
        <w:rPr>
          <w:rFonts w:eastAsia="Century Gothic" w:cs="Arial"/>
          <w:b/>
          <w:i/>
          <w:szCs w:val="24"/>
          <w:lang w:bidi="es-CO"/>
        </w:rPr>
        <w:t>Parágrafo.</w:t>
      </w:r>
      <w:r w:rsidRPr="009212D0">
        <w:rPr>
          <w:rFonts w:eastAsia="Century Gothic" w:cs="Arial"/>
          <w:i/>
          <w:szCs w:val="24"/>
          <w:lang w:bidi="es-CO"/>
        </w:rPr>
        <w:t xml:space="preserve"> En caso de que la entidad no cuente con disponibilidad presupuestal para soportar el pago de la sentencia, laudo arbitral o conciliación, no expedirá la resolución de </w:t>
      </w:r>
      <w:r w:rsidRPr="009212D0">
        <w:rPr>
          <w:rFonts w:eastAsia="Century Gothic" w:cs="Arial"/>
          <w:i/>
          <w:szCs w:val="24"/>
          <w:lang w:bidi="es-CO"/>
        </w:rPr>
        <w:lastRenderedPageBreak/>
        <w:t>pago, pero deberá dejar constancia de la situación en el expediente y realizar las gestiones necesarias para apropiar los recursos a más tardar en la siguiente vigencia fiscal</w:t>
      </w:r>
      <w:r w:rsidRPr="009212D0">
        <w:rPr>
          <w:rFonts w:cs="Arial"/>
          <w:szCs w:val="24"/>
        </w:rPr>
        <w:t>.”</w:t>
      </w:r>
    </w:p>
    <w:p w14:paraId="5BFCF932" w14:textId="77777777" w:rsidR="006E3498" w:rsidRPr="009212D0" w:rsidRDefault="006E3498" w:rsidP="009212D0">
      <w:pPr>
        <w:widowControl w:val="0"/>
        <w:tabs>
          <w:tab w:val="left" w:pos="0"/>
        </w:tabs>
        <w:autoSpaceDE w:val="0"/>
        <w:autoSpaceDN w:val="0"/>
        <w:ind w:left="822"/>
        <w:rPr>
          <w:rFonts w:eastAsia="Century Gothic" w:cs="Arial"/>
          <w:i/>
          <w:szCs w:val="24"/>
          <w:lang w:bidi="es-CO"/>
        </w:rPr>
      </w:pPr>
    </w:p>
    <w:p w14:paraId="3CB8BCBB" w14:textId="427295F0" w:rsidR="006E3498" w:rsidRPr="009212D0" w:rsidRDefault="006E3498" w:rsidP="009212D0">
      <w:pPr>
        <w:widowControl w:val="0"/>
        <w:autoSpaceDE w:val="0"/>
        <w:autoSpaceDN w:val="0"/>
        <w:rPr>
          <w:rFonts w:eastAsia="Century Gothic" w:cs="Arial"/>
          <w:szCs w:val="24"/>
          <w:lang w:bidi="es-CO"/>
        </w:rPr>
      </w:pPr>
      <w:r w:rsidRPr="009212D0">
        <w:rPr>
          <w:rFonts w:eastAsia="Century Gothic" w:cs="Arial"/>
          <w:szCs w:val="24"/>
          <w:lang w:bidi="es-CO"/>
        </w:rPr>
        <w:t>Con base en la normatividad señalada, las direccion</w:t>
      </w:r>
      <w:r w:rsidR="00C41E87" w:rsidRPr="009212D0">
        <w:rPr>
          <w:rFonts w:eastAsia="Century Gothic" w:cs="Arial"/>
          <w:szCs w:val="24"/>
          <w:lang w:bidi="es-CO"/>
        </w:rPr>
        <w:t xml:space="preserve">es misionales y procesos de </w:t>
      </w:r>
      <w:r w:rsidR="006627C1" w:rsidRPr="009212D0">
        <w:rPr>
          <w:rFonts w:eastAsia="Century Gothic" w:cs="Arial"/>
          <w:szCs w:val="24"/>
          <w:lang w:bidi="es-CO"/>
        </w:rPr>
        <w:t xml:space="preserve">la </w:t>
      </w:r>
      <w:r w:rsidR="00C41E87" w:rsidRPr="009212D0">
        <w:rPr>
          <w:rFonts w:eastAsia="Century Gothic" w:cs="Arial"/>
          <w:szCs w:val="24"/>
          <w:lang w:bidi="es-CO"/>
        </w:rPr>
        <w:t>APC Colombia tendrán en cuenta que:</w:t>
      </w:r>
    </w:p>
    <w:p w14:paraId="23ADCCAA" w14:textId="77777777" w:rsidR="006627C1" w:rsidRPr="009212D0" w:rsidRDefault="006627C1" w:rsidP="009212D0">
      <w:pPr>
        <w:widowControl w:val="0"/>
        <w:autoSpaceDE w:val="0"/>
        <w:autoSpaceDN w:val="0"/>
        <w:rPr>
          <w:rFonts w:eastAsia="Century Gothic" w:cs="Arial"/>
          <w:szCs w:val="24"/>
          <w:lang w:bidi="es-CO"/>
        </w:rPr>
      </w:pPr>
    </w:p>
    <w:p w14:paraId="5EAA3474" w14:textId="75F70161" w:rsidR="006E3498" w:rsidRPr="009212D0" w:rsidRDefault="006E3498" w:rsidP="00F37392">
      <w:pPr>
        <w:pStyle w:val="Prrafodelista"/>
        <w:widowControl w:val="0"/>
        <w:numPr>
          <w:ilvl w:val="0"/>
          <w:numId w:val="20"/>
        </w:numPr>
        <w:autoSpaceDE w:val="0"/>
        <w:autoSpaceDN w:val="0"/>
        <w:contextualSpacing w:val="0"/>
        <w:rPr>
          <w:rFonts w:cs="Arial"/>
          <w:szCs w:val="24"/>
        </w:rPr>
      </w:pPr>
      <w:r w:rsidRPr="009212D0">
        <w:rPr>
          <w:rFonts w:cs="Arial"/>
          <w:szCs w:val="24"/>
        </w:rPr>
        <w:t>El</w:t>
      </w:r>
      <w:r w:rsidR="006D3AF8" w:rsidRPr="009212D0">
        <w:rPr>
          <w:rFonts w:cs="Arial"/>
          <w:szCs w:val="24"/>
        </w:rPr>
        <w:t>(a)</w:t>
      </w:r>
      <w:r w:rsidRPr="009212D0">
        <w:rPr>
          <w:rFonts w:cs="Arial"/>
          <w:szCs w:val="24"/>
        </w:rPr>
        <w:t xml:space="preserve"> </w:t>
      </w:r>
      <w:r w:rsidR="006D3AF8" w:rsidRPr="009212D0">
        <w:rPr>
          <w:rFonts w:cs="Arial"/>
          <w:szCs w:val="24"/>
        </w:rPr>
        <w:t>A</w:t>
      </w:r>
      <w:r w:rsidRPr="009212D0">
        <w:rPr>
          <w:rFonts w:cs="Arial"/>
          <w:szCs w:val="24"/>
        </w:rPr>
        <w:t>poderado</w:t>
      </w:r>
      <w:r w:rsidR="006D3AF8" w:rsidRPr="009212D0">
        <w:rPr>
          <w:rFonts w:cs="Arial"/>
          <w:szCs w:val="24"/>
        </w:rPr>
        <w:t>(a)</w:t>
      </w:r>
      <w:r w:rsidRPr="009212D0">
        <w:rPr>
          <w:rFonts w:cs="Arial"/>
          <w:szCs w:val="24"/>
        </w:rPr>
        <w:t xml:space="preserve">, deberá remitir al </w:t>
      </w:r>
      <w:r w:rsidR="003458FA" w:rsidRPr="009212D0">
        <w:rPr>
          <w:rFonts w:cs="Arial"/>
          <w:szCs w:val="24"/>
        </w:rPr>
        <w:t>O</w:t>
      </w:r>
      <w:r w:rsidRPr="009212D0">
        <w:rPr>
          <w:rFonts w:cs="Arial"/>
          <w:szCs w:val="24"/>
        </w:rPr>
        <w:t>rdenador</w:t>
      </w:r>
      <w:r w:rsidR="003458FA" w:rsidRPr="009212D0">
        <w:rPr>
          <w:rFonts w:cs="Arial"/>
          <w:szCs w:val="24"/>
        </w:rPr>
        <w:t>(a)</w:t>
      </w:r>
      <w:r w:rsidRPr="009212D0">
        <w:rPr>
          <w:rFonts w:cs="Arial"/>
          <w:szCs w:val="24"/>
        </w:rPr>
        <w:t xml:space="preserve"> del gasto, copia auténtica de la providencia judicial con constancia de notificación y ejecutoria de la misma o del acta de conciliación y auto que la apruebe, que recono</w:t>
      </w:r>
      <w:r w:rsidR="00C41E87" w:rsidRPr="009212D0">
        <w:rPr>
          <w:rFonts w:cs="Arial"/>
          <w:szCs w:val="24"/>
        </w:rPr>
        <w:t xml:space="preserve">zca el crédito en contra de </w:t>
      </w:r>
      <w:r w:rsidR="006627C1" w:rsidRPr="009212D0">
        <w:rPr>
          <w:rFonts w:cs="Arial"/>
          <w:szCs w:val="24"/>
        </w:rPr>
        <w:t xml:space="preserve">la </w:t>
      </w:r>
      <w:r w:rsidR="00C41E87" w:rsidRPr="009212D0">
        <w:rPr>
          <w:rFonts w:cs="Arial"/>
          <w:szCs w:val="24"/>
        </w:rPr>
        <w:t xml:space="preserve">APC </w:t>
      </w:r>
      <w:r w:rsidRPr="009212D0">
        <w:rPr>
          <w:rFonts w:cs="Arial"/>
          <w:szCs w:val="24"/>
        </w:rPr>
        <w:t xml:space="preserve">Colombia, en un término no mayor a quince (15) días calendario, contados a partir de la ejecutoria. </w:t>
      </w:r>
    </w:p>
    <w:p w14:paraId="71BCAE18" w14:textId="77777777" w:rsidR="004967F9" w:rsidRPr="009212D0" w:rsidRDefault="004967F9" w:rsidP="009212D0">
      <w:pPr>
        <w:pStyle w:val="Prrafodelista"/>
        <w:widowControl w:val="0"/>
        <w:autoSpaceDE w:val="0"/>
        <w:autoSpaceDN w:val="0"/>
        <w:contextualSpacing w:val="0"/>
        <w:rPr>
          <w:rFonts w:cs="Arial"/>
          <w:szCs w:val="24"/>
        </w:rPr>
      </w:pPr>
    </w:p>
    <w:p w14:paraId="1691C52A" w14:textId="7D145743" w:rsidR="006627C1" w:rsidRPr="009212D0" w:rsidRDefault="006E3498" w:rsidP="00F37392">
      <w:pPr>
        <w:pStyle w:val="Prrafodelista"/>
        <w:widowControl w:val="0"/>
        <w:numPr>
          <w:ilvl w:val="0"/>
          <w:numId w:val="20"/>
        </w:numPr>
        <w:autoSpaceDE w:val="0"/>
        <w:autoSpaceDN w:val="0"/>
        <w:contextualSpacing w:val="0"/>
        <w:rPr>
          <w:rFonts w:cs="Arial"/>
          <w:szCs w:val="24"/>
        </w:rPr>
      </w:pPr>
      <w:r w:rsidRPr="009212D0">
        <w:rPr>
          <w:rFonts w:cs="Arial"/>
          <w:szCs w:val="24"/>
        </w:rPr>
        <w:t>El interesado puede radi</w:t>
      </w:r>
      <w:r w:rsidR="00C41E87" w:rsidRPr="009212D0">
        <w:rPr>
          <w:rFonts w:cs="Arial"/>
          <w:szCs w:val="24"/>
        </w:rPr>
        <w:t xml:space="preserve">car la solicitud de pago en </w:t>
      </w:r>
      <w:r w:rsidR="006627C1" w:rsidRPr="009212D0">
        <w:rPr>
          <w:rFonts w:cs="Arial"/>
          <w:szCs w:val="24"/>
        </w:rPr>
        <w:t xml:space="preserve">la </w:t>
      </w:r>
      <w:r w:rsidR="00C41E87" w:rsidRPr="009212D0">
        <w:rPr>
          <w:rFonts w:cs="Arial"/>
          <w:szCs w:val="24"/>
        </w:rPr>
        <w:t xml:space="preserve">APC </w:t>
      </w:r>
      <w:r w:rsidRPr="009212D0">
        <w:rPr>
          <w:rFonts w:cs="Arial"/>
          <w:szCs w:val="24"/>
        </w:rPr>
        <w:t>Colombia para lo cual deberá verificar que allegue lo siguiente:</w:t>
      </w:r>
    </w:p>
    <w:p w14:paraId="2B87DF64" w14:textId="77777777" w:rsidR="006627C1" w:rsidRPr="009212D0" w:rsidRDefault="006627C1" w:rsidP="009212D0">
      <w:pPr>
        <w:pStyle w:val="Prrafodelista"/>
        <w:widowControl w:val="0"/>
        <w:autoSpaceDE w:val="0"/>
        <w:autoSpaceDN w:val="0"/>
        <w:contextualSpacing w:val="0"/>
        <w:rPr>
          <w:rFonts w:cs="Arial"/>
          <w:szCs w:val="24"/>
        </w:rPr>
      </w:pPr>
    </w:p>
    <w:p w14:paraId="7526B597" w14:textId="77777777" w:rsidR="006E3498" w:rsidRPr="009212D0" w:rsidRDefault="006E3498" w:rsidP="00F37392">
      <w:pPr>
        <w:pStyle w:val="Prrafodelista"/>
        <w:widowControl w:val="0"/>
        <w:numPr>
          <w:ilvl w:val="0"/>
          <w:numId w:val="21"/>
        </w:numPr>
        <w:autoSpaceDE w:val="0"/>
        <w:autoSpaceDN w:val="0"/>
        <w:ind w:right="1235"/>
        <w:contextualSpacing w:val="0"/>
        <w:rPr>
          <w:rFonts w:cs="Arial"/>
          <w:szCs w:val="24"/>
        </w:rPr>
      </w:pPr>
      <w:r w:rsidRPr="009212D0">
        <w:rPr>
          <w:rFonts w:cs="Arial"/>
          <w:szCs w:val="24"/>
        </w:rPr>
        <w:t xml:space="preserve">Solicitud de pago. </w:t>
      </w:r>
    </w:p>
    <w:p w14:paraId="69115A6A" w14:textId="77777777" w:rsidR="006E3498" w:rsidRPr="009212D0" w:rsidRDefault="006E3498" w:rsidP="00F37392">
      <w:pPr>
        <w:pStyle w:val="Prrafodelista"/>
        <w:widowControl w:val="0"/>
        <w:numPr>
          <w:ilvl w:val="0"/>
          <w:numId w:val="21"/>
        </w:numPr>
        <w:autoSpaceDE w:val="0"/>
        <w:autoSpaceDN w:val="0"/>
        <w:contextualSpacing w:val="0"/>
        <w:rPr>
          <w:rFonts w:cs="Arial"/>
          <w:szCs w:val="24"/>
        </w:rPr>
      </w:pPr>
      <w:r w:rsidRPr="009212D0">
        <w:rPr>
          <w:rFonts w:cs="Arial"/>
          <w:szCs w:val="24"/>
        </w:rPr>
        <w:t>Copia auténtica con constancia de notificación y ejecutoria de la sentencia o del acta de conciliación y auto que la apruebe, que reconozca el crédito en contra de la Agencia.</w:t>
      </w:r>
    </w:p>
    <w:p w14:paraId="59C67863" w14:textId="31B88FDD" w:rsidR="006E3498" w:rsidRPr="009212D0" w:rsidRDefault="006E3498" w:rsidP="00F37392">
      <w:pPr>
        <w:pStyle w:val="Prrafodelista"/>
        <w:widowControl w:val="0"/>
        <w:numPr>
          <w:ilvl w:val="0"/>
          <w:numId w:val="21"/>
        </w:numPr>
        <w:autoSpaceDE w:val="0"/>
        <w:autoSpaceDN w:val="0"/>
        <w:contextualSpacing w:val="0"/>
        <w:rPr>
          <w:rFonts w:cs="Arial"/>
          <w:szCs w:val="24"/>
        </w:rPr>
      </w:pPr>
      <w:r w:rsidRPr="009212D0">
        <w:rPr>
          <w:rFonts w:cs="Arial"/>
          <w:szCs w:val="24"/>
        </w:rPr>
        <w:t xml:space="preserve">Poder debidamente otorgado para solicitar el pago de la conciliación o crédito judicialmente reconocido.  En el evento que el pago de la obligación se deba realizar a través </w:t>
      </w:r>
      <w:r w:rsidR="006D3AF8" w:rsidRPr="009212D0">
        <w:rPr>
          <w:rFonts w:cs="Arial"/>
          <w:szCs w:val="24"/>
        </w:rPr>
        <w:t>del(a) Apoderado(a)</w:t>
      </w:r>
      <w:r w:rsidRPr="009212D0">
        <w:rPr>
          <w:rFonts w:cs="Arial"/>
          <w:szCs w:val="24"/>
        </w:rPr>
        <w:t>, deberá incluir expresamente la facultad de recibir.</w:t>
      </w:r>
    </w:p>
    <w:p w14:paraId="2E054CAD" w14:textId="77777777" w:rsidR="006E3498" w:rsidRPr="009212D0" w:rsidRDefault="006E3498" w:rsidP="00F37392">
      <w:pPr>
        <w:pStyle w:val="Prrafodelista"/>
        <w:widowControl w:val="0"/>
        <w:numPr>
          <w:ilvl w:val="0"/>
          <w:numId w:val="21"/>
        </w:numPr>
        <w:autoSpaceDE w:val="0"/>
        <w:autoSpaceDN w:val="0"/>
        <w:contextualSpacing w:val="0"/>
        <w:rPr>
          <w:rFonts w:cs="Arial"/>
          <w:szCs w:val="24"/>
        </w:rPr>
      </w:pPr>
      <w:r w:rsidRPr="009212D0">
        <w:rPr>
          <w:rFonts w:cs="Arial"/>
          <w:szCs w:val="24"/>
        </w:rPr>
        <w:t>Certificación bancaria con número de cuenta, nombre del cuentahabiente, identificación, tipo de cuenta y si se encuentra activa.</w:t>
      </w:r>
    </w:p>
    <w:p w14:paraId="1C5B531B" w14:textId="77777777" w:rsidR="006E3498" w:rsidRPr="009212D0" w:rsidRDefault="006E3498" w:rsidP="00F37392">
      <w:pPr>
        <w:pStyle w:val="Prrafodelista"/>
        <w:widowControl w:val="0"/>
        <w:numPr>
          <w:ilvl w:val="0"/>
          <w:numId w:val="21"/>
        </w:numPr>
        <w:autoSpaceDE w:val="0"/>
        <w:autoSpaceDN w:val="0"/>
        <w:contextualSpacing w:val="0"/>
        <w:rPr>
          <w:rFonts w:cs="Arial"/>
          <w:szCs w:val="24"/>
        </w:rPr>
      </w:pPr>
      <w:r w:rsidRPr="009212D0">
        <w:rPr>
          <w:rFonts w:cs="Arial"/>
          <w:szCs w:val="24"/>
        </w:rPr>
        <w:t xml:space="preserve">Manifestación bajo la gravedad del juramento que no se ha iniciado proceso </w:t>
      </w:r>
      <w:r w:rsidRPr="009212D0">
        <w:rPr>
          <w:rFonts w:cs="Arial"/>
          <w:szCs w:val="24"/>
        </w:rPr>
        <w:lastRenderedPageBreak/>
        <w:t>ejecutivo para hacer efectivo el cumplimiento de la sentencia</w:t>
      </w:r>
    </w:p>
    <w:p w14:paraId="1349EFAB" w14:textId="537F1085" w:rsidR="00241535" w:rsidRPr="009212D0" w:rsidRDefault="006E3498" w:rsidP="00F37392">
      <w:pPr>
        <w:pStyle w:val="Prrafodelista"/>
        <w:widowControl w:val="0"/>
        <w:numPr>
          <w:ilvl w:val="0"/>
          <w:numId w:val="21"/>
        </w:numPr>
        <w:autoSpaceDE w:val="0"/>
        <w:autoSpaceDN w:val="0"/>
        <w:contextualSpacing w:val="0"/>
        <w:rPr>
          <w:rFonts w:cs="Arial"/>
          <w:szCs w:val="24"/>
        </w:rPr>
      </w:pPr>
      <w:r w:rsidRPr="009212D0">
        <w:rPr>
          <w:rFonts w:cs="Arial"/>
          <w:szCs w:val="24"/>
        </w:rPr>
        <w:t>Datos de identificación, teléfonos, dirección física y electrónica de los beneficiarios y sus apoderados, así como la manifestación de que acepta notificación electrónica.</w:t>
      </w:r>
    </w:p>
    <w:p w14:paraId="2119A9E3" w14:textId="77777777" w:rsidR="00116051" w:rsidRPr="009212D0" w:rsidRDefault="00116051" w:rsidP="009212D0">
      <w:pPr>
        <w:pStyle w:val="Prrafodelista"/>
        <w:widowControl w:val="0"/>
        <w:autoSpaceDE w:val="0"/>
        <w:autoSpaceDN w:val="0"/>
        <w:ind w:left="1404"/>
        <w:contextualSpacing w:val="0"/>
        <w:rPr>
          <w:rFonts w:cs="Arial"/>
          <w:szCs w:val="24"/>
        </w:rPr>
      </w:pPr>
    </w:p>
    <w:p w14:paraId="5BD2C4B9" w14:textId="7C4DF58A" w:rsidR="00241535" w:rsidRPr="009212D0" w:rsidRDefault="00241535" w:rsidP="009212D0">
      <w:pPr>
        <w:widowControl w:val="0"/>
        <w:autoSpaceDE w:val="0"/>
        <w:autoSpaceDN w:val="0"/>
        <w:ind w:right="1235"/>
        <w:rPr>
          <w:rFonts w:cs="Arial"/>
          <w:szCs w:val="24"/>
        </w:rPr>
      </w:pPr>
      <w:r w:rsidRPr="009212D0">
        <w:rPr>
          <w:rFonts w:cs="Arial"/>
          <w:szCs w:val="24"/>
        </w:rPr>
        <w:t xml:space="preserve">El proceso Gestión financiera de la Dirección </w:t>
      </w:r>
      <w:r w:rsidR="003458FA" w:rsidRPr="009212D0">
        <w:rPr>
          <w:rFonts w:cs="Arial"/>
          <w:szCs w:val="24"/>
        </w:rPr>
        <w:t>a</w:t>
      </w:r>
      <w:r w:rsidRPr="009212D0">
        <w:rPr>
          <w:rFonts w:cs="Arial"/>
          <w:szCs w:val="24"/>
        </w:rPr>
        <w:t xml:space="preserve">dministrativa y </w:t>
      </w:r>
      <w:r w:rsidR="003458FA" w:rsidRPr="009212D0">
        <w:rPr>
          <w:rFonts w:cs="Arial"/>
          <w:szCs w:val="24"/>
        </w:rPr>
        <w:t>f</w:t>
      </w:r>
      <w:r w:rsidRPr="009212D0">
        <w:rPr>
          <w:rFonts w:cs="Arial"/>
          <w:szCs w:val="24"/>
        </w:rPr>
        <w:t xml:space="preserve">inanciera de </w:t>
      </w:r>
      <w:r w:rsidR="006627C1" w:rsidRPr="009212D0">
        <w:rPr>
          <w:rFonts w:cs="Arial"/>
          <w:szCs w:val="24"/>
        </w:rPr>
        <w:t xml:space="preserve">la </w:t>
      </w:r>
      <w:r w:rsidRPr="009212D0">
        <w:rPr>
          <w:rFonts w:cs="Arial"/>
          <w:szCs w:val="24"/>
        </w:rPr>
        <w:t xml:space="preserve">APC Colombia: </w:t>
      </w:r>
    </w:p>
    <w:p w14:paraId="7E696BAC" w14:textId="77777777" w:rsidR="006627C1" w:rsidRPr="009212D0" w:rsidRDefault="006627C1" w:rsidP="009212D0">
      <w:pPr>
        <w:widowControl w:val="0"/>
        <w:autoSpaceDE w:val="0"/>
        <w:autoSpaceDN w:val="0"/>
        <w:ind w:right="1235"/>
        <w:rPr>
          <w:rFonts w:eastAsia="Century Gothic" w:cs="Arial"/>
          <w:b/>
          <w:szCs w:val="24"/>
          <w:lang w:bidi="es-CO"/>
        </w:rPr>
      </w:pPr>
    </w:p>
    <w:p w14:paraId="549A8FCA" w14:textId="047F0359" w:rsidR="006627C1" w:rsidRPr="009212D0" w:rsidRDefault="006E3498" w:rsidP="00F37392">
      <w:pPr>
        <w:pStyle w:val="Prrafodelista"/>
        <w:widowControl w:val="0"/>
        <w:numPr>
          <w:ilvl w:val="0"/>
          <w:numId w:val="20"/>
        </w:numPr>
        <w:autoSpaceDE w:val="0"/>
        <w:autoSpaceDN w:val="0"/>
        <w:ind w:left="567" w:hanging="283"/>
        <w:contextualSpacing w:val="0"/>
        <w:rPr>
          <w:rFonts w:cs="Arial"/>
          <w:szCs w:val="24"/>
        </w:rPr>
      </w:pPr>
      <w:r w:rsidRPr="009212D0">
        <w:rPr>
          <w:rFonts w:cs="Arial"/>
          <w:szCs w:val="24"/>
        </w:rPr>
        <w:t xml:space="preserve"> Una vez recibida, ya sea la comunicación del</w:t>
      </w:r>
      <w:r w:rsidR="006D3AF8" w:rsidRPr="009212D0">
        <w:rPr>
          <w:rFonts w:cs="Arial"/>
          <w:szCs w:val="24"/>
        </w:rPr>
        <w:t>(a) A</w:t>
      </w:r>
      <w:r w:rsidRPr="009212D0">
        <w:rPr>
          <w:rFonts w:cs="Arial"/>
          <w:szCs w:val="24"/>
        </w:rPr>
        <w:t>poderado</w:t>
      </w:r>
      <w:r w:rsidR="006D3AF8" w:rsidRPr="009212D0">
        <w:rPr>
          <w:rFonts w:cs="Arial"/>
          <w:szCs w:val="24"/>
        </w:rPr>
        <w:t>(a)</w:t>
      </w:r>
      <w:r w:rsidRPr="009212D0">
        <w:rPr>
          <w:rFonts w:cs="Arial"/>
          <w:szCs w:val="24"/>
        </w:rPr>
        <w:t xml:space="preserve"> o la solicitud del beneficiario, </w:t>
      </w:r>
      <w:r w:rsidR="00241535" w:rsidRPr="009212D0">
        <w:rPr>
          <w:rFonts w:cs="Arial"/>
          <w:szCs w:val="24"/>
        </w:rPr>
        <w:t xml:space="preserve">deberá </w:t>
      </w:r>
      <w:r w:rsidRPr="009212D0">
        <w:rPr>
          <w:rFonts w:cs="Arial"/>
          <w:szCs w:val="24"/>
        </w:rPr>
        <w:t>solicitar el certificado de estado de cuentas de la DIAN para validar si el beneficiario de la condena tiene deudas con el Estado.</w:t>
      </w:r>
    </w:p>
    <w:p w14:paraId="1CD648E5" w14:textId="77777777" w:rsidR="006627C1" w:rsidRPr="009212D0" w:rsidRDefault="006627C1" w:rsidP="009212D0">
      <w:pPr>
        <w:pStyle w:val="Prrafodelista"/>
        <w:widowControl w:val="0"/>
        <w:autoSpaceDE w:val="0"/>
        <w:autoSpaceDN w:val="0"/>
        <w:ind w:left="567"/>
        <w:contextualSpacing w:val="0"/>
        <w:rPr>
          <w:rFonts w:cs="Arial"/>
          <w:szCs w:val="24"/>
        </w:rPr>
      </w:pPr>
    </w:p>
    <w:p w14:paraId="37628D95" w14:textId="77777777" w:rsidR="006627C1" w:rsidRPr="009212D0" w:rsidRDefault="006E3498" w:rsidP="00F37392">
      <w:pPr>
        <w:pStyle w:val="Prrafodelista"/>
        <w:widowControl w:val="0"/>
        <w:numPr>
          <w:ilvl w:val="0"/>
          <w:numId w:val="20"/>
        </w:numPr>
        <w:autoSpaceDE w:val="0"/>
        <w:autoSpaceDN w:val="0"/>
        <w:ind w:left="567" w:hanging="283"/>
        <w:contextualSpacing w:val="0"/>
        <w:rPr>
          <w:rFonts w:cs="Arial"/>
          <w:szCs w:val="24"/>
        </w:rPr>
      </w:pPr>
      <w:r w:rsidRPr="009212D0">
        <w:rPr>
          <w:rFonts w:cs="Arial"/>
          <w:szCs w:val="24"/>
        </w:rPr>
        <w:t>Así mismo, deberá realizar el trámite de liquidación y proyectar el respectivo acto administrativo mediante el cual se ordene el cumplimiento de la providencia.</w:t>
      </w:r>
    </w:p>
    <w:p w14:paraId="5ADE65C5" w14:textId="77777777" w:rsidR="006627C1" w:rsidRPr="009212D0" w:rsidRDefault="006627C1" w:rsidP="009212D0">
      <w:pPr>
        <w:pStyle w:val="Prrafodelista"/>
        <w:rPr>
          <w:rFonts w:cs="Arial"/>
          <w:szCs w:val="24"/>
        </w:rPr>
      </w:pPr>
    </w:p>
    <w:p w14:paraId="35ACE35C" w14:textId="77777777" w:rsidR="006627C1" w:rsidRPr="009212D0" w:rsidRDefault="006E3498" w:rsidP="00F37392">
      <w:pPr>
        <w:pStyle w:val="Prrafodelista"/>
        <w:widowControl w:val="0"/>
        <w:numPr>
          <w:ilvl w:val="0"/>
          <w:numId w:val="20"/>
        </w:numPr>
        <w:autoSpaceDE w:val="0"/>
        <w:autoSpaceDN w:val="0"/>
        <w:ind w:left="567" w:hanging="283"/>
        <w:contextualSpacing w:val="0"/>
        <w:rPr>
          <w:rFonts w:cs="Arial"/>
          <w:szCs w:val="24"/>
        </w:rPr>
      </w:pPr>
      <w:r w:rsidRPr="009212D0">
        <w:rPr>
          <w:rFonts w:cs="Arial"/>
          <w:szCs w:val="24"/>
        </w:rPr>
        <w:t>Igualmente,</w:t>
      </w:r>
      <w:r w:rsidR="00241535" w:rsidRPr="009212D0">
        <w:rPr>
          <w:rFonts w:cs="Arial"/>
          <w:szCs w:val="24"/>
        </w:rPr>
        <w:t xml:space="preserve"> </w:t>
      </w:r>
      <w:r w:rsidRPr="009212D0">
        <w:rPr>
          <w:rFonts w:cs="Arial"/>
          <w:szCs w:val="24"/>
        </w:rPr>
        <w:t>deberá cerciorarse que cuenta con los recursos para efectuar el pago, a través de la expedición del Certificado d</w:t>
      </w:r>
      <w:r w:rsidR="00241535" w:rsidRPr="009212D0">
        <w:rPr>
          <w:rFonts w:cs="Arial"/>
          <w:szCs w:val="24"/>
        </w:rPr>
        <w:t>e Disponibilidad Presupuestal (</w:t>
      </w:r>
      <w:r w:rsidRPr="009212D0">
        <w:rPr>
          <w:rFonts w:cs="Arial"/>
          <w:szCs w:val="24"/>
        </w:rPr>
        <w:t>CDP</w:t>
      </w:r>
      <w:r w:rsidR="00241535" w:rsidRPr="009212D0">
        <w:rPr>
          <w:rFonts w:cs="Arial"/>
          <w:szCs w:val="24"/>
        </w:rPr>
        <w:t>)</w:t>
      </w:r>
      <w:r w:rsidRPr="009212D0">
        <w:rPr>
          <w:rFonts w:cs="Arial"/>
          <w:szCs w:val="24"/>
        </w:rPr>
        <w:t xml:space="preserve"> y efectuará el pago mediante las operaciones presupuestales, contables y de tesorería pertinentes.</w:t>
      </w:r>
    </w:p>
    <w:p w14:paraId="449B11CB" w14:textId="77777777" w:rsidR="006627C1" w:rsidRPr="009212D0" w:rsidRDefault="006627C1" w:rsidP="009212D0">
      <w:pPr>
        <w:pStyle w:val="Prrafodelista"/>
        <w:rPr>
          <w:rFonts w:cs="Arial"/>
          <w:szCs w:val="24"/>
        </w:rPr>
      </w:pPr>
    </w:p>
    <w:p w14:paraId="30529A62" w14:textId="77777777" w:rsidR="006627C1" w:rsidRPr="009212D0" w:rsidRDefault="00241535" w:rsidP="00F37392">
      <w:pPr>
        <w:pStyle w:val="Prrafodelista"/>
        <w:widowControl w:val="0"/>
        <w:numPr>
          <w:ilvl w:val="0"/>
          <w:numId w:val="20"/>
        </w:numPr>
        <w:autoSpaceDE w:val="0"/>
        <w:autoSpaceDN w:val="0"/>
        <w:ind w:left="567" w:hanging="283"/>
        <w:contextualSpacing w:val="0"/>
        <w:rPr>
          <w:rFonts w:cs="Arial"/>
          <w:szCs w:val="24"/>
        </w:rPr>
      </w:pPr>
      <w:r w:rsidRPr="009212D0">
        <w:rPr>
          <w:rFonts w:cs="Arial"/>
          <w:szCs w:val="24"/>
        </w:rPr>
        <w:t>D</w:t>
      </w:r>
      <w:r w:rsidR="006E3498" w:rsidRPr="009212D0">
        <w:rPr>
          <w:rFonts w:cs="Arial"/>
          <w:szCs w:val="24"/>
        </w:rPr>
        <w:t xml:space="preserve">eberá elaborar y remitir la comunicación del acto administrativo del pago al beneficiario, así como deberá elaborar, aprobar y suscribir el oficio de comunicación de la resolución que da cumplimiento, reconocer el gasto y ordena el pago de una sentencia judicial. </w:t>
      </w:r>
    </w:p>
    <w:p w14:paraId="6BF9737F" w14:textId="77777777" w:rsidR="006627C1" w:rsidRPr="009212D0" w:rsidRDefault="006627C1" w:rsidP="009212D0">
      <w:pPr>
        <w:pStyle w:val="Prrafodelista"/>
        <w:rPr>
          <w:rFonts w:cs="Arial"/>
          <w:szCs w:val="24"/>
        </w:rPr>
      </w:pPr>
    </w:p>
    <w:p w14:paraId="1C4D598A" w14:textId="77777777" w:rsidR="006627C1" w:rsidRPr="009212D0" w:rsidRDefault="00241535" w:rsidP="00F37392">
      <w:pPr>
        <w:pStyle w:val="Prrafodelista"/>
        <w:widowControl w:val="0"/>
        <w:numPr>
          <w:ilvl w:val="0"/>
          <w:numId w:val="20"/>
        </w:numPr>
        <w:autoSpaceDE w:val="0"/>
        <w:autoSpaceDN w:val="0"/>
        <w:ind w:left="567" w:hanging="283"/>
        <w:contextualSpacing w:val="0"/>
        <w:rPr>
          <w:rFonts w:cs="Arial"/>
          <w:szCs w:val="24"/>
        </w:rPr>
      </w:pPr>
      <w:r w:rsidRPr="009212D0">
        <w:rPr>
          <w:rFonts w:cs="Arial"/>
          <w:szCs w:val="24"/>
        </w:rPr>
        <w:t>D</w:t>
      </w:r>
      <w:r w:rsidR="006E3498" w:rsidRPr="009212D0">
        <w:rPr>
          <w:rFonts w:cs="Arial"/>
          <w:szCs w:val="24"/>
        </w:rPr>
        <w:t>eberá efectuar el pago de la sentencia judicial</w:t>
      </w:r>
      <w:r w:rsidRPr="009212D0">
        <w:rPr>
          <w:rFonts w:cs="Arial"/>
          <w:szCs w:val="24"/>
        </w:rPr>
        <w:t>.</w:t>
      </w:r>
    </w:p>
    <w:p w14:paraId="5E70D2B5" w14:textId="77777777" w:rsidR="006627C1" w:rsidRPr="009212D0" w:rsidRDefault="006627C1" w:rsidP="009212D0">
      <w:pPr>
        <w:pStyle w:val="Prrafodelista"/>
        <w:rPr>
          <w:rFonts w:cs="Arial"/>
          <w:szCs w:val="24"/>
        </w:rPr>
      </w:pPr>
    </w:p>
    <w:p w14:paraId="036C8D9E" w14:textId="57B27383" w:rsidR="006627C1" w:rsidRPr="009212D0" w:rsidRDefault="00241535" w:rsidP="00F37392">
      <w:pPr>
        <w:pStyle w:val="Prrafodelista"/>
        <w:widowControl w:val="0"/>
        <w:numPr>
          <w:ilvl w:val="0"/>
          <w:numId w:val="20"/>
        </w:numPr>
        <w:autoSpaceDE w:val="0"/>
        <w:autoSpaceDN w:val="0"/>
        <w:ind w:left="567" w:hanging="283"/>
        <w:contextualSpacing w:val="0"/>
        <w:rPr>
          <w:rFonts w:cs="Arial"/>
          <w:szCs w:val="24"/>
        </w:rPr>
      </w:pPr>
      <w:r w:rsidRPr="009212D0">
        <w:rPr>
          <w:rFonts w:cs="Arial"/>
          <w:szCs w:val="24"/>
        </w:rPr>
        <w:lastRenderedPageBreak/>
        <w:t>D</w:t>
      </w:r>
      <w:r w:rsidR="006E3498" w:rsidRPr="009212D0">
        <w:rPr>
          <w:rFonts w:cs="Arial"/>
          <w:szCs w:val="24"/>
        </w:rPr>
        <w:t>eberá comunicar el pago al</w:t>
      </w:r>
      <w:r w:rsidR="006D3AF8" w:rsidRPr="009212D0">
        <w:rPr>
          <w:rFonts w:cs="Arial"/>
          <w:szCs w:val="24"/>
        </w:rPr>
        <w:t>(</w:t>
      </w:r>
      <w:r w:rsidR="006E3498" w:rsidRPr="009212D0">
        <w:rPr>
          <w:rFonts w:cs="Arial"/>
          <w:szCs w:val="24"/>
        </w:rPr>
        <w:t>a</w:t>
      </w:r>
      <w:r w:rsidR="006D3AF8" w:rsidRPr="009212D0">
        <w:rPr>
          <w:rFonts w:cs="Arial"/>
          <w:szCs w:val="24"/>
        </w:rPr>
        <w:t>)</w:t>
      </w:r>
      <w:r w:rsidR="006E3498" w:rsidRPr="009212D0">
        <w:rPr>
          <w:rFonts w:cs="Arial"/>
          <w:szCs w:val="24"/>
        </w:rPr>
        <w:t xml:space="preserve"> </w:t>
      </w:r>
      <w:proofErr w:type="gramStart"/>
      <w:r w:rsidR="006E3498" w:rsidRPr="009212D0">
        <w:rPr>
          <w:rFonts w:cs="Arial"/>
          <w:szCs w:val="24"/>
        </w:rPr>
        <w:t>Secretari</w:t>
      </w:r>
      <w:r w:rsidR="006D3AF8" w:rsidRPr="009212D0">
        <w:rPr>
          <w:rFonts w:cs="Arial"/>
          <w:szCs w:val="24"/>
        </w:rPr>
        <w:t>o</w:t>
      </w:r>
      <w:proofErr w:type="gramEnd"/>
      <w:r w:rsidR="006D3AF8" w:rsidRPr="009212D0">
        <w:rPr>
          <w:rFonts w:cs="Arial"/>
          <w:szCs w:val="24"/>
        </w:rPr>
        <w:t>(a)</w:t>
      </w:r>
      <w:r w:rsidR="006E3498" w:rsidRPr="009212D0">
        <w:rPr>
          <w:rFonts w:cs="Arial"/>
          <w:szCs w:val="24"/>
        </w:rPr>
        <w:t xml:space="preserve"> </w:t>
      </w:r>
      <w:r w:rsidR="00487D7E" w:rsidRPr="009212D0">
        <w:rPr>
          <w:rFonts w:cs="Arial"/>
          <w:szCs w:val="24"/>
        </w:rPr>
        <w:t>t</w:t>
      </w:r>
      <w:r w:rsidR="006E3498" w:rsidRPr="009212D0">
        <w:rPr>
          <w:rFonts w:cs="Arial"/>
          <w:szCs w:val="24"/>
        </w:rPr>
        <w:t>écnic</w:t>
      </w:r>
      <w:r w:rsidR="006D3AF8" w:rsidRPr="009212D0">
        <w:rPr>
          <w:rFonts w:cs="Arial"/>
          <w:szCs w:val="24"/>
        </w:rPr>
        <w:t>o(</w:t>
      </w:r>
      <w:r w:rsidR="006E3498" w:rsidRPr="009212D0">
        <w:rPr>
          <w:rFonts w:cs="Arial"/>
          <w:szCs w:val="24"/>
        </w:rPr>
        <w:t>a</w:t>
      </w:r>
      <w:r w:rsidR="006D3AF8" w:rsidRPr="009212D0">
        <w:rPr>
          <w:rFonts w:cs="Arial"/>
          <w:szCs w:val="24"/>
        </w:rPr>
        <w:t>)</w:t>
      </w:r>
      <w:r w:rsidR="006E3498" w:rsidRPr="009212D0">
        <w:rPr>
          <w:rFonts w:cs="Arial"/>
          <w:szCs w:val="24"/>
        </w:rPr>
        <w:t xml:space="preserve"> del Comité de Conciliación, con copia al proceso de Evaluación, </w:t>
      </w:r>
      <w:r w:rsidR="0057221B" w:rsidRPr="009212D0">
        <w:rPr>
          <w:rFonts w:cs="Arial"/>
          <w:szCs w:val="24"/>
        </w:rPr>
        <w:t>c</w:t>
      </w:r>
      <w:r w:rsidR="006E3498" w:rsidRPr="009212D0">
        <w:rPr>
          <w:rFonts w:cs="Arial"/>
          <w:szCs w:val="24"/>
        </w:rPr>
        <w:t xml:space="preserve">ontrol y </w:t>
      </w:r>
      <w:r w:rsidR="0057221B" w:rsidRPr="009212D0">
        <w:rPr>
          <w:rFonts w:cs="Arial"/>
          <w:szCs w:val="24"/>
        </w:rPr>
        <w:t>m</w:t>
      </w:r>
      <w:r w:rsidR="006E3498" w:rsidRPr="009212D0">
        <w:rPr>
          <w:rFonts w:cs="Arial"/>
          <w:szCs w:val="24"/>
        </w:rPr>
        <w:t>ejora</w:t>
      </w:r>
      <w:r w:rsidR="006627C1" w:rsidRPr="009212D0">
        <w:rPr>
          <w:rFonts w:cs="Arial"/>
          <w:szCs w:val="24"/>
        </w:rPr>
        <w:t>miento</w:t>
      </w:r>
      <w:r w:rsidR="006E3498" w:rsidRPr="009212D0">
        <w:rPr>
          <w:rFonts w:cs="Arial"/>
          <w:szCs w:val="24"/>
        </w:rPr>
        <w:t>, para que se realice en esa sede el análisis de procedencia de la acción de repetición</w:t>
      </w:r>
      <w:r w:rsidR="006627C1" w:rsidRPr="009212D0">
        <w:rPr>
          <w:rFonts w:cs="Arial"/>
          <w:szCs w:val="24"/>
        </w:rPr>
        <w:t>.</w:t>
      </w:r>
    </w:p>
    <w:p w14:paraId="76818E68" w14:textId="77777777" w:rsidR="006627C1" w:rsidRPr="009212D0" w:rsidRDefault="006627C1" w:rsidP="009212D0">
      <w:pPr>
        <w:pStyle w:val="Prrafodelista"/>
        <w:rPr>
          <w:rFonts w:cs="Arial"/>
          <w:szCs w:val="24"/>
        </w:rPr>
      </w:pPr>
    </w:p>
    <w:p w14:paraId="56F78985" w14:textId="6BD6AFEE" w:rsidR="006627C1" w:rsidRPr="009212D0" w:rsidRDefault="006E3498" w:rsidP="00F37392">
      <w:pPr>
        <w:pStyle w:val="Prrafodelista"/>
        <w:widowControl w:val="0"/>
        <w:numPr>
          <w:ilvl w:val="0"/>
          <w:numId w:val="20"/>
        </w:numPr>
        <w:autoSpaceDE w:val="0"/>
        <w:autoSpaceDN w:val="0"/>
        <w:ind w:left="567" w:hanging="283"/>
        <w:contextualSpacing w:val="0"/>
        <w:rPr>
          <w:rFonts w:cs="Arial"/>
          <w:szCs w:val="24"/>
        </w:rPr>
      </w:pPr>
      <w:r w:rsidRPr="009212D0">
        <w:rPr>
          <w:rFonts w:cs="Arial"/>
          <w:szCs w:val="24"/>
        </w:rPr>
        <w:t>En el evento que el</w:t>
      </w:r>
      <w:r w:rsidR="006D3AF8" w:rsidRPr="009212D0">
        <w:rPr>
          <w:rFonts w:cs="Arial"/>
          <w:szCs w:val="24"/>
        </w:rPr>
        <w:t>(a)</w:t>
      </w:r>
      <w:r w:rsidRPr="009212D0">
        <w:rPr>
          <w:rFonts w:cs="Arial"/>
          <w:szCs w:val="24"/>
        </w:rPr>
        <w:t xml:space="preserve"> beneficiario</w:t>
      </w:r>
      <w:r w:rsidR="006D3AF8" w:rsidRPr="009212D0">
        <w:rPr>
          <w:rFonts w:cs="Arial"/>
          <w:szCs w:val="24"/>
        </w:rPr>
        <w:t>(a)</w:t>
      </w:r>
      <w:r w:rsidRPr="009212D0">
        <w:rPr>
          <w:rFonts w:cs="Arial"/>
          <w:szCs w:val="24"/>
        </w:rPr>
        <w:t xml:space="preserve"> o su </w:t>
      </w:r>
      <w:r w:rsidR="006D3AF8" w:rsidRPr="009212D0">
        <w:rPr>
          <w:rFonts w:cs="Arial"/>
          <w:szCs w:val="24"/>
        </w:rPr>
        <w:t>a</w:t>
      </w:r>
      <w:r w:rsidRPr="009212D0">
        <w:rPr>
          <w:rFonts w:cs="Arial"/>
          <w:szCs w:val="24"/>
        </w:rPr>
        <w:t>poderado</w:t>
      </w:r>
      <w:r w:rsidR="006D3AF8" w:rsidRPr="009212D0">
        <w:rPr>
          <w:rFonts w:cs="Arial"/>
          <w:szCs w:val="24"/>
        </w:rPr>
        <w:t>(a)</w:t>
      </w:r>
      <w:r w:rsidRPr="009212D0">
        <w:rPr>
          <w:rFonts w:cs="Arial"/>
          <w:szCs w:val="24"/>
        </w:rPr>
        <w:t xml:space="preserve"> no hubieren presentado la reclamación correspondiente, se realizará el pago en la cuenta de depósitos judiciales a órdenes del respectivo juez o al tribunal de primera instancia y a favor del beneficiario, para esto podrá contar con e</w:t>
      </w:r>
      <w:r w:rsidR="00241535" w:rsidRPr="009212D0">
        <w:rPr>
          <w:rFonts w:cs="Arial"/>
          <w:szCs w:val="24"/>
        </w:rPr>
        <w:t xml:space="preserve">l apoyo del proceso Gestión jurídica de </w:t>
      </w:r>
      <w:r w:rsidR="006627C1" w:rsidRPr="009212D0">
        <w:rPr>
          <w:rFonts w:cs="Arial"/>
          <w:szCs w:val="24"/>
        </w:rPr>
        <w:t xml:space="preserve">la </w:t>
      </w:r>
      <w:r w:rsidR="00241535" w:rsidRPr="009212D0">
        <w:rPr>
          <w:rFonts w:cs="Arial"/>
          <w:szCs w:val="24"/>
        </w:rPr>
        <w:t>APC Colombia</w:t>
      </w:r>
      <w:r w:rsidRPr="009212D0">
        <w:rPr>
          <w:rFonts w:cs="Arial"/>
          <w:szCs w:val="24"/>
        </w:rPr>
        <w:t>, en lo de su competencia.</w:t>
      </w:r>
    </w:p>
    <w:p w14:paraId="71639CBD" w14:textId="77777777" w:rsidR="006627C1" w:rsidRPr="009212D0" w:rsidRDefault="006627C1" w:rsidP="009212D0">
      <w:pPr>
        <w:pStyle w:val="Prrafodelista"/>
        <w:rPr>
          <w:rFonts w:cs="Arial"/>
          <w:szCs w:val="24"/>
        </w:rPr>
      </w:pPr>
    </w:p>
    <w:p w14:paraId="191F7259" w14:textId="66D37039" w:rsidR="006627C1" w:rsidRPr="009212D0" w:rsidRDefault="006627C1" w:rsidP="00F37392">
      <w:pPr>
        <w:pStyle w:val="Prrafodelista"/>
        <w:widowControl w:val="0"/>
        <w:numPr>
          <w:ilvl w:val="0"/>
          <w:numId w:val="20"/>
        </w:numPr>
        <w:autoSpaceDE w:val="0"/>
        <w:autoSpaceDN w:val="0"/>
        <w:ind w:left="567" w:hanging="283"/>
        <w:contextualSpacing w:val="0"/>
        <w:rPr>
          <w:rFonts w:cs="Arial"/>
          <w:szCs w:val="24"/>
        </w:rPr>
      </w:pPr>
      <w:r w:rsidRPr="009212D0">
        <w:rPr>
          <w:rFonts w:cs="Arial"/>
          <w:szCs w:val="24"/>
        </w:rPr>
        <w:t>Cuando</w:t>
      </w:r>
      <w:r w:rsidR="006E3498" w:rsidRPr="009212D0">
        <w:rPr>
          <w:rFonts w:cs="Arial"/>
          <w:szCs w:val="24"/>
        </w:rPr>
        <w:t xml:space="preserve"> la condena contemple rei</w:t>
      </w:r>
      <w:r w:rsidR="00241535" w:rsidRPr="009212D0">
        <w:rPr>
          <w:rFonts w:cs="Arial"/>
          <w:szCs w:val="24"/>
        </w:rPr>
        <w:t>ntegro de personal, el proceso Gestión j</w:t>
      </w:r>
      <w:r w:rsidR="006E3498" w:rsidRPr="009212D0">
        <w:rPr>
          <w:rFonts w:cs="Arial"/>
          <w:szCs w:val="24"/>
        </w:rPr>
        <w:t>urídica deberá in</w:t>
      </w:r>
      <w:r w:rsidR="00241535" w:rsidRPr="009212D0">
        <w:rPr>
          <w:rFonts w:cs="Arial"/>
          <w:szCs w:val="24"/>
        </w:rPr>
        <w:t>formar al proceso Gestión</w:t>
      </w:r>
      <w:r w:rsidRPr="009212D0">
        <w:rPr>
          <w:rFonts w:cs="Arial"/>
          <w:szCs w:val="24"/>
        </w:rPr>
        <w:t xml:space="preserve"> de</w:t>
      </w:r>
      <w:r w:rsidR="00241535" w:rsidRPr="009212D0">
        <w:rPr>
          <w:rFonts w:cs="Arial"/>
          <w:szCs w:val="24"/>
        </w:rPr>
        <w:t xml:space="preserve"> talento h</w:t>
      </w:r>
      <w:r w:rsidR="006E3498" w:rsidRPr="009212D0">
        <w:rPr>
          <w:rFonts w:cs="Arial"/>
          <w:szCs w:val="24"/>
        </w:rPr>
        <w:t xml:space="preserve">umano quien verificará que la </w:t>
      </w:r>
      <w:r w:rsidR="00241535" w:rsidRPr="009212D0">
        <w:rPr>
          <w:rFonts w:cs="Arial"/>
          <w:szCs w:val="24"/>
        </w:rPr>
        <w:t xml:space="preserve">Agencia </w:t>
      </w:r>
      <w:r w:rsidR="006E3498" w:rsidRPr="009212D0">
        <w:rPr>
          <w:rFonts w:cs="Arial"/>
          <w:szCs w:val="24"/>
        </w:rPr>
        <w:t>cuenta con el cargo, para proceder con el reintegro, caso en el cual efectuará los tramites de nombramiento.</w:t>
      </w:r>
    </w:p>
    <w:p w14:paraId="667281D1" w14:textId="77777777" w:rsidR="006627C1" w:rsidRPr="009212D0" w:rsidRDefault="006627C1" w:rsidP="009212D0">
      <w:pPr>
        <w:pStyle w:val="Prrafodelista"/>
        <w:rPr>
          <w:rFonts w:cs="Arial"/>
          <w:szCs w:val="24"/>
        </w:rPr>
      </w:pPr>
    </w:p>
    <w:p w14:paraId="77B2EF82" w14:textId="77777777" w:rsidR="006627C1" w:rsidRPr="009212D0" w:rsidRDefault="006E3498" w:rsidP="00F37392">
      <w:pPr>
        <w:pStyle w:val="Prrafodelista"/>
        <w:widowControl w:val="0"/>
        <w:numPr>
          <w:ilvl w:val="0"/>
          <w:numId w:val="20"/>
        </w:numPr>
        <w:autoSpaceDE w:val="0"/>
        <w:autoSpaceDN w:val="0"/>
        <w:ind w:left="567" w:hanging="283"/>
        <w:contextualSpacing w:val="0"/>
        <w:rPr>
          <w:rFonts w:cs="Arial"/>
          <w:szCs w:val="24"/>
        </w:rPr>
      </w:pPr>
      <w:r w:rsidRPr="009212D0">
        <w:rPr>
          <w:rFonts w:cs="Arial"/>
          <w:szCs w:val="24"/>
        </w:rPr>
        <w:t>Verificar el estado del archivo</w:t>
      </w:r>
      <w:r w:rsidR="00241535" w:rsidRPr="009212D0">
        <w:rPr>
          <w:rFonts w:cs="Arial"/>
          <w:szCs w:val="24"/>
        </w:rPr>
        <w:t>.</w:t>
      </w:r>
    </w:p>
    <w:p w14:paraId="269B45F7" w14:textId="77777777" w:rsidR="006627C1" w:rsidRPr="009212D0" w:rsidRDefault="006627C1" w:rsidP="009212D0">
      <w:pPr>
        <w:pStyle w:val="Prrafodelista"/>
        <w:rPr>
          <w:rFonts w:cs="Arial"/>
          <w:szCs w:val="24"/>
        </w:rPr>
      </w:pPr>
    </w:p>
    <w:p w14:paraId="3F480A36" w14:textId="2E478670" w:rsidR="006E3498" w:rsidRPr="009212D0" w:rsidRDefault="006E3498" w:rsidP="00F37392">
      <w:pPr>
        <w:pStyle w:val="Prrafodelista"/>
        <w:widowControl w:val="0"/>
        <w:numPr>
          <w:ilvl w:val="0"/>
          <w:numId w:val="20"/>
        </w:numPr>
        <w:autoSpaceDE w:val="0"/>
        <w:autoSpaceDN w:val="0"/>
        <w:ind w:left="567" w:hanging="283"/>
        <w:contextualSpacing w:val="0"/>
        <w:rPr>
          <w:rFonts w:cs="Arial"/>
          <w:szCs w:val="24"/>
        </w:rPr>
      </w:pPr>
      <w:r w:rsidRPr="009212D0">
        <w:rPr>
          <w:rFonts w:cs="Arial"/>
          <w:szCs w:val="24"/>
        </w:rPr>
        <w:t xml:space="preserve">Verificar que, en el archivo físico en el expediente físico y/o </w:t>
      </w:r>
      <w:r w:rsidR="006627C1" w:rsidRPr="009212D0">
        <w:rPr>
          <w:rFonts w:cs="Arial"/>
          <w:szCs w:val="24"/>
        </w:rPr>
        <w:t>S</w:t>
      </w:r>
      <w:r w:rsidRPr="009212D0">
        <w:rPr>
          <w:rFonts w:cs="Arial"/>
          <w:szCs w:val="24"/>
        </w:rPr>
        <w:t xml:space="preserve">istema de </w:t>
      </w:r>
      <w:r w:rsidR="006627C1" w:rsidRPr="009212D0">
        <w:rPr>
          <w:rFonts w:cs="Arial"/>
          <w:szCs w:val="24"/>
        </w:rPr>
        <w:t>G</w:t>
      </w:r>
      <w:r w:rsidRPr="009212D0">
        <w:rPr>
          <w:rFonts w:cs="Arial"/>
          <w:szCs w:val="24"/>
        </w:rPr>
        <w:t xml:space="preserve">estión </w:t>
      </w:r>
      <w:r w:rsidR="006627C1" w:rsidRPr="009212D0">
        <w:rPr>
          <w:rFonts w:cs="Arial"/>
          <w:szCs w:val="24"/>
        </w:rPr>
        <w:t>D</w:t>
      </w:r>
      <w:r w:rsidRPr="009212D0">
        <w:rPr>
          <w:rFonts w:cs="Arial"/>
          <w:szCs w:val="24"/>
        </w:rPr>
        <w:t>ocumental reposen todas las actuaciones realizadas para el cumplimiento y pago de sentencias, conciliaciones y laudos, de acuerdo con las tablas de retención documental.</w:t>
      </w:r>
    </w:p>
    <w:p w14:paraId="3221B4E5" w14:textId="77777777" w:rsidR="008947D8" w:rsidRPr="009212D0" w:rsidRDefault="008947D8" w:rsidP="009212D0">
      <w:pPr>
        <w:widowControl w:val="0"/>
        <w:shd w:val="clear" w:color="auto" w:fill="FFFFFF" w:themeFill="background1"/>
        <w:autoSpaceDE w:val="0"/>
        <w:autoSpaceDN w:val="0"/>
        <w:rPr>
          <w:rFonts w:cs="Arial"/>
          <w:szCs w:val="24"/>
        </w:rPr>
      </w:pPr>
    </w:p>
    <w:p w14:paraId="6496C879" w14:textId="757C0090" w:rsidR="006E3498" w:rsidRPr="009212D0" w:rsidRDefault="00184C38" w:rsidP="009212D0">
      <w:pPr>
        <w:pStyle w:val="Ttulo4"/>
        <w:spacing w:before="0"/>
        <w:ind w:left="284"/>
        <w:rPr>
          <w:rFonts w:cs="Arial"/>
          <w:szCs w:val="24"/>
        </w:rPr>
      </w:pPr>
      <w:bookmarkStart w:id="127" w:name="_Toc159795909"/>
      <w:bookmarkStart w:id="128" w:name="_Toc183801154"/>
      <w:r w:rsidRPr="009212D0">
        <w:rPr>
          <w:rFonts w:cs="Arial"/>
          <w:szCs w:val="24"/>
        </w:rPr>
        <w:t>7.3.</w:t>
      </w:r>
      <w:r w:rsidR="00CA629F" w:rsidRPr="009212D0">
        <w:rPr>
          <w:rFonts w:cs="Arial"/>
          <w:szCs w:val="24"/>
        </w:rPr>
        <w:t>6</w:t>
      </w:r>
      <w:r w:rsidRPr="009212D0">
        <w:rPr>
          <w:rFonts w:cs="Arial"/>
          <w:szCs w:val="24"/>
        </w:rPr>
        <w:t xml:space="preserve"> </w:t>
      </w:r>
      <w:r w:rsidR="006E3498" w:rsidRPr="009212D0">
        <w:rPr>
          <w:rFonts w:cs="Arial"/>
          <w:szCs w:val="24"/>
        </w:rPr>
        <w:t>Acción</w:t>
      </w:r>
      <w:r w:rsidR="00241535" w:rsidRPr="009212D0">
        <w:rPr>
          <w:rFonts w:cs="Arial"/>
          <w:szCs w:val="24"/>
        </w:rPr>
        <w:t xml:space="preserve"> de r</w:t>
      </w:r>
      <w:r w:rsidR="006E3498" w:rsidRPr="009212D0">
        <w:rPr>
          <w:rFonts w:cs="Arial"/>
          <w:szCs w:val="24"/>
        </w:rPr>
        <w:t>epetición</w:t>
      </w:r>
      <w:bookmarkEnd w:id="127"/>
      <w:bookmarkEnd w:id="128"/>
      <w:r w:rsidR="006E3498" w:rsidRPr="009212D0">
        <w:rPr>
          <w:rFonts w:cs="Arial"/>
          <w:szCs w:val="24"/>
        </w:rPr>
        <w:t xml:space="preserve"> </w:t>
      </w:r>
    </w:p>
    <w:p w14:paraId="156E5B9E" w14:textId="0EFBDE71" w:rsidR="006E3498" w:rsidRPr="009212D0" w:rsidRDefault="006E3498" w:rsidP="009212D0">
      <w:pPr>
        <w:shd w:val="clear" w:color="auto" w:fill="FFFFFF" w:themeFill="background1"/>
        <w:contextualSpacing/>
        <w:rPr>
          <w:rFonts w:eastAsia="Century Gothic" w:cs="Arial"/>
          <w:i/>
          <w:szCs w:val="24"/>
          <w:lang w:bidi="es-CO"/>
        </w:rPr>
      </w:pPr>
      <w:r w:rsidRPr="009212D0">
        <w:rPr>
          <w:rFonts w:eastAsia="Century Gothic" w:cs="Arial"/>
          <w:szCs w:val="24"/>
          <w:lang w:bidi="es-CO"/>
        </w:rPr>
        <w:t>La acción de repetición está consagrada en el artículo 90 de la Constitución Política, en donde se establece que: “</w:t>
      </w:r>
      <w:r w:rsidRPr="009212D0">
        <w:rPr>
          <w:rFonts w:eastAsia="Century Gothic" w:cs="Arial"/>
          <w:i/>
          <w:szCs w:val="24"/>
          <w:lang w:bidi="es-CO"/>
        </w:rPr>
        <w:t>El Estado responderá patrimonialmente por los daños antijurídicos que le sean imputables, causados por la acción o la omisión de las autoridades públicas.</w:t>
      </w:r>
    </w:p>
    <w:p w14:paraId="45BD73B2" w14:textId="77777777" w:rsidR="006E3498" w:rsidRPr="009212D0" w:rsidRDefault="006E3498" w:rsidP="009212D0">
      <w:pPr>
        <w:shd w:val="clear" w:color="auto" w:fill="FFFFFF" w:themeFill="background1"/>
        <w:contextualSpacing/>
        <w:rPr>
          <w:rFonts w:eastAsia="Century Gothic" w:cs="Arial"/>
          <w:i/>
          <w:szCs w:val="24"/>
          <w:lang w:bidi="es-CO"/>
        </w:rPr>
      </w:pPr>
    </w:p>
    <w:p w14:paraId="100C4F74" w14:textId="77777777" w:rsidR="006E3498" w:rsidRPr="009212D0" w:rsidRDefault="006E3498" w:rsidP="009212D0">
      <w:pPr>
        <w:shd w:val="clear" w:color="auto" w:fill="FFFFFF" w:themeFill="background1"/>
        <w:contextualSpacing/>
        <w:rPr>
          <w:rFonts w:eastAsia="Century Gothic" w:cs="Arial"/>
          <w:i/>
          <w:szCs w:val="24"/>
          <w:lang w:bidi="es-CO"/>
        </w:rPr>
      </w:pPr>
      <w:r w:rsidRPr="009212D0">
        <w:rPr>
          <w:rFonts w:eastAsia="Century Gothic" w:cs="Arial"/>
          <w:i/>
          <w:szCs w:val="24"/>
          <w:lang w:bidi="es-CO"/>
        </w:rPr>
        <w:lastRenderedPageBreak/>
        <w:t>En el evento de ser condenado el Estado a la reparación patrimonial de uno de tales daños, que haya sido consecuencia de la conducta dolosa o gravemente culposa de un agente suyo, aquél deberá repetir contra éste.”</w:t>
      </w:r>
    </w:p>
    <w:p w14:paraId="4350DC2C" w14:textId="77777777" w:rsidR="006E3498" w:rsidRPr="009212D0" w:rsidRDefault="006E3498" w:rsidP="009212D0">
      <w:pPr>
        <w:shd w:val="clear" w:color="auto" w:fill="FFFFFF" w:themeFill="background1"/>
        <w:contextualSpacing/>
        <w:rPr>
          <w:rFonts w:eastAsia="Century Gothic" w:cs="Arial"/>
          <w:i/>
          <w:szCs w:val="24"/>
          <w:lang w:bidi="es-CO"/>
        </w:rPr>
      </w:pPr>
    </w:p>
    <w:p w14:paraId="101B6552" w14:textId="77777777" w:rsidR="006E3498" w:rsidRPr="009212D0" w:rsidRDefault="006E3498" w:rsidP="009212D0">
      <w:pPr>
        <w:shd w:val="clear" w:color="auto" w:fill="FFFFFF" w:themeFill="background1"/>
        <w:contextualSpacing/>
        <w:rPr>
          <w:rFonts w:eastAsia="Century Gothic" w:cs="Arial"/>
          <w:szCs w:val="24"/>
          <w:lang w:bidi="es-CO"/>
        </w:rPr>
      </w:pPr>
      <w:r w:rsidRPr="009212D0">
        <w:rPr>
          <w:rFonts w:eastAsia="Century Gothic" w:cs="Arial"/>
          <w:szCs w:val="24"/>
          <w:lang w:bidi="es-CO"/>
        </w:rPr>
        <w:t>La Corte Constitucional en sentencia C-778 de 2003, se refirió a la acción de repetición así:</w:t>
      </w:r>
    </w:p>
    <w:p w14:paraId="060AAC65" w14:textId="77777777" w:rsidR="006E3498" w:rsidRPr="009212D0" w:rsidRDefault="006E3498" w:rsidP="009212D0">
      <w:pPr>
        <w:shd w:val="clear" w:color="auto" w:fill="FFFFFF" w:themeFill="background1"/>
        <w:contextualSpacing/>
        <w:rPr>
          <w:rFonts w:eastAsia="Century Gothic" w:cs="Arial"/>
          <w:szCs w:val="24"/>
          <w:lang w:bidi="es-CO"/>
        </w:rPr>
      </w:pPr>
    </w:p>
    <w:p w14:paraId="62845B9B" w14:textId="77777777" w:rsidR="006E3498" w:rsidRPr="009212D0" w:rsidRDefault="006E3498" w:rsidP="009212D0">
      <w:pPr>
        <w:shd w:val="clear" w:color="auto" w:fill="FFFFFF"/>
        <w:ind w:left="621" w:right="567"/>
        <w:rPr>
          <w:rFonts w:eastAsia="Times New Roman" w:cs="Arial"/>
          <w:szCs w:val="24"/>
        </w:rPr>
      </w:pPr>
      <w:r w:rsidRPr="009212D0">
        <w:rPr>
          <w:rFonts w:eastAsia="Times New Roman" w:cs="Arial"/>
          <w:i/>
          <w:iCs/>
          <w:szCs w:val="24"/>
        </w:rPr>
        <w:t>“… La acción de repetición se define como el medio judicial que la Constitución y la ley le otorgan a la Administración Pública para obtener de sus funcionarios o ex funcionarios el reintegro del monto de la </w:t>
      </w:r>
      <w:r w:rsidRPr="009212D0">
        <w:rPr>
          <w:rFonts w:eastAsia="Times New Roman" w:cs="Arial"/>
          <w:bCs/>
          <w:i/>
          <w:iCs/>
          <w:szCs w:val="24"/>
        </w:rPr>
        <w:t>indemnización que ha debido reconocer a los particulares como resultado de una condena de la jurisdicción contencioso administrativa por los daños antijurídicos</w:t>
      </w:r>
      <w:r w:rsidRPr="009212D0">
        <w:rPr>
          <w:rFonts w:eastAsia="Times New Roman" w:cs="Arial"/>
          <w:i/>
          <w:iCs/>
          <w:szCs w:val="24"/>
        </w:rPr>
        <w:t> que les haya causado”. </w:t>
      </w:r>
    </w:p>
    <w:p w14:paraId="539C51E7" w14:textId="77777777" w:rsidR="006211F5" w:rsidRPr="009212D0" w:rsidRDefault="006211F5" w:rsidP="009212D0">
      <w:pPr>
        <w:pStyle w:val="NormalWeb"/>
        <w:shd w:val="clear" w:color="auto" w:fill="FFFFFF"/>
        <w:spacing w:before="0" w:beforeAutospacing="0" w:after="0" w:afterAutospacing="0"/>
        <w:rPr>
          <w:rFonts w:ascii="Arial" w:eastAsia="Century Gothic" w:hAnsi="Arial" w:cs="Arial"/>
          <w:lang w:bidi="es-CO"/>
        </w:rPr>
      </w:pPr>
    </w:p>
    <w:p w14:paraId="0ABB3D00" w14:textId="2DACA756" w:rsidR="006E3498" w:rsidRPr="009212D0" w:rsidRDefault="006E3498" w:rsidP="009212D0">
      <w:pPr>
        <w:pStyle w:val="NormalWeb"/>
        <w:shd w:val="clear" w:color="auto" w:fill="FFFFFF"/>
        <w:spacing w:before="0" w:beforeAutospacing="0" w:after="0" w:afterAutospacing="0"/>
        <w:rPr>
          <w:rFonts w:ascii="Arial" w:eastAsia="Century Gothic" w:hAnsi="Arial" w:cs="Arial"/>
          <w:lang w:bidi="es-CO"/>
        </w:rPr>
      </w:pPr>
      <w:r w:rsidRPr="009212D0">
        <w:rPr>
          <w:rFonts w:ascii="Arial" w:eastAsia="Century Gothic" w:hAnsi="Arial" w:cs="Arial"/>
          <w:lang w:bidi="es-CO"/>
        </w:rPr>
        <w:t>Por su parte la Ley 678 de 2001</w:t>
      </w:r>
      <w:r w:rsidRPr="009212D0">
        <w:rPr>
          <w:rFonts w:ascii="Arial" w:eastAsia="Century Gothic" w:hAnsi="Arial" w:cs="Arial"/>
          <w:vertAlign w:val="superscript"/>
        </w:rPr>
        <w:footnoteReference w:id="13"/>
      </w:r>
      <w:r w:rsidRPr="009212D0">
        <w:rPr>
          <w:rFonts w:ascii="Arial" w:eastAsia="Century Gothic" w:hAnsi="Arial" w:cs="Arial"/>
          <w:vertAlign w:val="superscript"/>
          <w:lang w:bidi="es-CO"/>
        </w:rPr>
        <w:t xml:space="preserve"> </w:t>
      </w:r>
      <w:r w:rsidRPr="009212D0">
        <w:rPr>
          <w:rFonts w:ascii="Arial" w:eastAsia="Century Gothic" w:hAnsi="Arial" w:cs="Arial"/>
          <w:lang w:bidi="es-CO"/>
        </w:rPr>
        <w:t>establece:</w:t>
      </w:r>
    </w:p>
    <w:p w14:paraId="4C1FEDDC" w14:textId="77777777" w:rsidR="006E3498" w:rsidRPr="009212D0" w:rsidRDefault="006E3498" w:rsidP="009212D0">
      <w:pPr>
        <w:shd w:val="clear" w:color="auto" w:fill="FFFFFF"/>
        <w:ind w:left="708"/>
        <w:rPr>
          <w:rFonts w:cs="Arial"/>
          <w:b/>
          <w:i/>
          <w:szCs w:val="24"/>
        </w:rPr>
      </w:pPr>
    </w:p>
    <w:p w14:paraId="7FF4E7FC" w14:textId="77777777" w:rsidR="006E3498" w:rsidRPr="009212D0" w:rsidRDefault="006E3498" w:rsidP="009212D0">
      <w:pPr>
        <w:shd w:val="clear" w:color="auto" w:fill="FFFFFF"/>
        <w:ind w:right="142"/>
        <w:rPr>
          <w:rFonts w:cs="Arial"/>
          <w:i/>
          <w:szCs w:val="24"/>
        </w:rPr>
      </w:pPr>
      <w:r w:rsidRPr="009212D0">
        <w:rPr>
          <w:rFonts w:cs="Arial"/>
          <w:b/>
          <w:i/>
          <w:szCs w:val="24"/>
        </w:rPr>
        <w:t>“ARTÍCULO 2º.</w:t>
      </w:r>
      <w:r w:rsidRPr="009212D0">
        <w:rPr>
          <w:rFonts w:cs="Arial"/>
          <w:i/>
          <w:szCs w:val="24"/>
        </w:rPr>
        <w:t> Acción de repetición. La acción de repetición es una acción civil de carácter patrimonial que deberá ejercerse en contra del servidor o ex servidor público que como consecuencia de su conducta dolosa o gravemente culposa haya dado reconocimiento indemnizatorio por parte del Estado, proveniente de una condena, conciliación u otra forma de terminación de un conflicto. La misma acción se ejercitará contra el particular que investido de una función pública haya ocasionado, en forma dolosa o gravemente culposa, la reparación patrimonial. </w:t>
      </w:r>
    </w:p>
    <w:p w14:paraId="3B7F79F1" w14:textId="77777777" w:rsidR="00694825" w:rsidRPr="009212D0" w:rsidRDefault="00694825" w:rsidP="009212D0">
      <w:pPr>
        <w:shd w:val="clear" w:color="auto" w:fill="FFFFFF"/>
        <w:ind w:right="142"/>
        <w:rPr>
          <w:rFonts w:cs="Arial"/>
          <w:i/>
          <w:szCs w:val="24"/>
        </w:rPr>
      </w:pPr>
    </w:p>
    <w:p w14:paraId="24C2891A" w14:textId="15DC3239" w:rsidR="006E3498" w:rsidRPr="009212D0" w:rsidRDefault="006E3498" w:rsidP="009212D0">
      <w:pPr>
        <w:shd w:val="clear" w:color="auto" w:fill="FFFFFF"/>
        <w:ind w:right="142"/>
        <w:rPr>
          <w:rFonts w:cs="Arial"/>
          <w:i/>
          <w:szCs w:val="24"/>
        </w:rPr>
      </w:pPr>
      <w:r w:rsidRPr="009212D0">
        <w:rPr>
          <w:rFonts w:cs="Arial"/>
          <w:i/>
          <w:szCs w:val="24"/>
        </w:rPr>
        <w:lastRenderedPageBreak/>
        <w:t xml:space="preserve">No obstante, en los términos de esta ley, el servidor o ex servidor público o el particular investido de funciones públicas, podrá ser llamado en garantía dentro del proceso de responsabilidad contra la entidad pública, con los mismos fines de la acción de repetición.  </w:t>
      </w:r>
    </w:p>
    <w:p w14:paraId="561271DA" w14:textId="77777777" w:rsidR="006E3498" w:rsidRPr="009212D0" w:rsidRDefault="006E3498" w:rsidP="009212D0">
      <w:pPr>
        <w:shd w:val="clear" w:color="auto" w:fill="FFFFFF"/>
        <w:ind w:right="142"/>
        <w:rPr>
          <w:rFonts w:cs="Arial"/>
          <w:i/>
          <w:szCs w:val="24"/>
        </w:rPr>
      </w:pPr>
    </w:p>
    <w:p w14:paraId="1CA69602" w14:textId="77777777" w:rsidR="006E3498" w:rsidRPr="009212D0" w:rsidRDefault="006E3498" w:rsidP="009212D0">
      <w:pPr>
        <w:shd w:val="clear" w:color="auto" w:fill="FFFFFF"/>
        <w:ind w:right="142"/>
        <w:rPr>
          <w:rFonts w:cs="Arial"/>
          <w:i/>
          <w:szCs w:val="24"/>
        </w:rPr>
      </w:pPr>
      <w:r w:rsidRPr="009212D0">
        <w:rPr>
          <w:rFonts w:cs="Arial"/>
          <w:i/>
          <w:szCs w:val="24"/>
        </w:rPr>
        <w:t xml:space="preserve">PARÁGRAFO 1º. Para efectos de repetición, el contratista, el interventor, el consultor y el asesor se consideran particulares que cumplen funciones públicas en todo lo concerniente a la celebración, ejecución y liquidación de los contratos que celebren con las entidades estatales, por lo </w:t>
      </w:r>
      <w:proofErr w:type="gramStart"/>
      <w:r w:rsidRPr="009212D0">
        <w:rPr>
          <w:rFonts w:cs="Arial"/>
          <w:i/>
          <w:szCs w:val="24"/>
        </w:rPr>
        <w:t>tanto</w:t>
      </w:r>
      <w:proofErr w:type="gramEnd"/>
      <w:r w:rsidRPr="009212D0">
        <w:rPr>
          <w:rFonts w:cs="Arial"/>
          <w:i/>
          <w:szCs w:val="24"/>
        </w:rPr>
        <w:t xml:space="preserve"> estarán sujetos a lo contemplado en esta ley. </w:t>
      </w:r>
    </w:p>
    <w:p w14:paraId="3DD58E16" w14:textId="77777777" w:rsidR="006E3498" w:rsidRPr="009212D0" w:rsidRDefault="006E3498" w:rsidP="009212D0">
      <w:pPr>
        <w:shd w:val="clear" w:color="auto" w:fill="FFFFFF"/>
        <w:ind w:right="142"/>
        <w:rPr>
          <w:rFonts w:cs="Arial"/>
          <w:i/>
          <w:szCs w:val="24"/>
        </w:rPr>
      </w:pPr>
    </w:p>
    <w:p w14:paraId="44B8C725" w14:textId="286DF1BB" w:rsidR="006E3498" w:rsidRPr="009212D0" w:rsidRDefault="006E3498" w:rsidP="009212D0">
      <w:pPr>
        <w:shd w:val="clear" w:color="auto" w:fill="FFFFFF"/>
        <w:ind w:right="142"/>
        <w:rPr>
          <w:rFonts w:cs="Arial"/>
          <w:i/>
          <w:szCs w:val="24"/>
        </w:rPr>
      </w:pPr>
      <w:r w:rsidRPr="009212D0">
        <w:rPr>
          <w:rFonts w:cs="Arial"/>
          <w:i/>
          <w:szCs w:val="24"/>
        </w:rPr>
        <w:t xml:space="preserve">Para la recuperación del lucro cesante determinado por las contralorías en los fallos que </w:t>
      </w:r>
      <w:proofErr w:type="gramStart"/>
      <w:r w:rsidRPr="009212D0">
        <w:rPr>
          <w:rFonts w:cs="Arial"/>
          <w:i/>
          <w:szCs w:val="24"/>
        </w:rPr>
        <w:t>le</w:t>
      </w:r>
      <w:proofErr w:type="gramEnd"/>
      <w:r w:rsidRPr="009212D0">
        <w:rPr>
          <w:rFonts w:cs="Arial"/>
          <w:i/>
          <w:szCs w:val="24"/>
        </w:rPr>
        <w:t xml:space="preserve"> pongan fin a los procesos de responsabilidad fiscal, se acudirá al procedimiento establecido en la presente ley para el ejercicio de la acción de repetición. Texto subrayado declarado INEXEQUIBLE por </w:t>
      </w:r>
      <w:hyperlink r:id="rId20" w:anchor="1" w:history="1">
        <w:r w:rsidRPr="009212D0">
          <w:rPr>
            <w:rFonts w:cs="Arial"/>
            <w:i/>
            <w:szCs w:val="24"/>
          </w:rPr>
          <w:t>Sentencia Corte Constitucional 309 de 2002</w:t>
        </w:r>
      </w:hyperlink>
    </w:p>
    <w:p w14:paraId="7FBCB885" w14:textId="77777777" w:rsidR="006E3498" w:rsidRPr="009212D0" w:rsidRDefault="006E3498" w:rsidP="009212D0">
      <w:pPr>
        <w:ind w:right="142"/>
        <w:rPr>
          <w:rFonts w:cs="Arial"/>
          <w:i/>
          <w:szCs w:val="24"/>
        </w:rPr>
      </w:pPr>
    </w:p>
    <w:p w14:paraId="05FFBD9B" w14:textId="77777777" w:rsidR="006E3498" w:rsidRPr="009212D0" w:rsidRDefault="006E3498" w:rsidP="009212D0">
      <w:pPr>
        <w:ind w:right="142"/>
        <w:rPr>
          <w:rFonts w:cs="Arial"/>
          <w:i/>
          <w:szCs w:val="24"/>
        </w:rPr>
      </w:pPr>
      <w:r w:rsidRPr="009212D0">
        <w:rPr>
          <w:rFonts w:cs="Arial"/>
          <w:i/>
          <w:szCs w:val="24"/>
        </w:rPr>
        <w:t>PARÁGRAFO 2º. Esta acción también deberá intentarse cuando el Estado pague las indemnizaciones previstas en la Ley 288 de 1996, siempre que el reconocimiento indemnizatorio haya sido consecuencia la conducta del agente responsable haya sido dolosa o gravemente culposa.</w:t>
      </w:r>
    </w:p>
    <w:p w14:paraId="3F199D61" w14:textId="77777777" w:rsidR="006E3498" w:rsidRPr="009212D0" w:rsidRDefault="006E3498" w:rsidP="009212D0">
      <w:pPr>
        <w:ind w:right="142"/>
        <w:rPr>
          <w:rFonts w:cs="Arial"/>
          <w:i/>
          <w:szCs w:val="24"/>
        </w:rPr>
      </w:pPr>
    </w:p>
    <w:p w14:paraId="54B7634F" w14:textId="77777777" w:rsidR="006E3498" w:rsidRPr="009212D0" w:rsidRDefault="006E3498" w:rsidP="009212D0">
      <w:pPr>
        <w:ind w:right="142"/>
        <w:rPr>
          <w:rFonts w:cs="Arial"/>
          <w:i/>
          <w:szCs w:val="24"/>
        </w:rPr>
      </w:pPr>
      <w:r w:rsidRPr="009212D0">
        <w:rPr>
          <w:rFonts w:cs="Arial"/>
          <w:i/>
          <w:szCs w:val="24"/>
        </w:rPr>
        <w:t>PARÁGRAFO 3º. La acción de repetición también se ejercerá en contra de los funcionarios de la Rama Judicial y de la Justicia Penal Militar, de conformidad con lo dispuesto en la presente ley y en las normas que sobre la materia se contemplan en la Ley Estatutaria de la Administración de Justicia.</w:t>
      </w:r>
    </w:p>
    <w:p w14:paraId="1A69BC12" w14:textId="77777777" w:rsidR="006E3498" w:rsidRPr="009212D0" w:rsidRDefault="006E3498" w:rsidP="009212D0">
      <w:pPr>
        <w:shd w:val="clear" w:color="auto" w:fill="FFFFFF"/>
        <w:ind w:right="142"/>
        <w:rPr>
          <w:rFonts w:cs="Arial"/>
          <w:i/>
          <w:szCs w:val="24"/>
        </w:rPr>
      </w:pPr>
    </w:p>
    <w:p w14:paraId="6560C75E" w14:textId="77777777" w:rsidR="006E3498" w:rsidRPr="009212D0" w:rsidRDefault="006E3498" w:rsidP="009212D0">
      <w:pPr>
        <w:shd w:val="clear" w:color="auto" w:fill="FFFFFF"/>
        <w:ind w:right="142"/>
        <w:rPr>
          <w:rFonts w:cs="Arial"/>
          <w:i/>
          <w:szCs w:val="24"/>
        </w:rPr>
      </w:pPr>
      <w:r w:rsidRPr="009212D0">
        <w:rPr>
          <w:rFonts w:cs="Arial"/>
          <w:i/>
          <w:szCs w:val="24"/>
        </w:rPr>
        <w:t xml:space="preserve">PARÁGRAFO 4º. En materia contractual el acto de la delegación no exime de responsabilidad legal en materia de acción de repetición o llamamiento en garantía al </w:t>
      </w:r>
      <w:r w:rsidRPr="009212D0">
        <w:rPr>
          <w:rFonts w:cs="Arial"/>
          <w:i/>
          <w:szCs w:val="24"/>
        </w:rPr>
        <w:lastRenderedPageBreak/>
        <w:t xml:space="preserve">delegante, el cual podrá ser llamado a responder de conformidad con lo dispuesto en esta ley, solidariamente junto con el delegatario.”  </w:t>
      </w:r>
    </w:p>
    <w:p w14:paraId="3C422ECB" w14:textId="77777777" w:rsidR="00694825" w:rsidRPr="009212D0" w:rsidRDefault="00694825" w:rsidP="009212D0">
      <w:pPr>
        <w:pStyle w:val="Prrafodelista"/>
        <w:shd w:val="clear" w:color="auto" w:fill="FFFFFF" w:themeFill="background1"/>
        <w:ind w:left="0"/>
        <w:rPr>
          <w:rFonts w:eastAsia="Times New Roman" w:cs="Arial"/>
          <w:szCs w:val="24"/>
        </w:rPr>
      </w:pPr>
    </w:p>
    <w:p w14:paraId="7B8D28DA" w14:textId="281B596B" w:rsidR="006E3498" w:rsidRPr="009212D0" w:rsidRDefault="006E3498" w:rsidP="009212D0">
      <w:pPr>
        <w:pStyle w:val="Prrafodelista"/>
        <w:shd w:val="clear" w:color="auto" w:fill="FFFFFF" w:themeFill="background1"/>
        <w:ind w:left="0"/>
        <w:rPr>
          <w:rFonts w:eastAsia="Times New Roman" w:cs="Arial"/>
          <w:szCs w:val="24"/>
        </w:rPr>
      </w:pPr>
      <w:r w:rsidRPr="009212D0">
        <w:rPr>
          <w:rFonts w:eastAsia="Times New Roman" w:cs="Arial"/>
          <w:szCs w:val="24"/>
        </w:rPr>
        <w:t>El objetivo es iniciar la acción de repetición en contra de los servidores públicos, ex servidores y particulares que en el ejercicio de funciones públicas con su actuar gravemente culposo o doloso han generado detrimento patrimonial al presupuesto de la entidad pública.</w:t>
      </w:r>
    </w:p>
    <w:p w14:paraId="71651F77" w14:textId="77777777" w:rsidR="006E3498" w:rsidRPr="009212D0" w:rsidRDefault="006E3498" w:rsidP="009212D0">
      <w:pPr>
        <w:pStyle w:val="Prrafodelista"/>
        <w:shd w:val="clear" w:color="auto" w:fill="FFFFFF" w:themeFill="background1"/>
        <w:ind w:left="0"/>
        <w:rPr>
          <w:rFonts w:eastAsia="Times New Roman" w:cs="Arial"/>
          <w:szCs w:val="24"/>
        </w:rPr>
      </w:pPr>
    </w:p>
    <w:p w14:paraId="4F750434" w14:textId="53EC2A8D" w:rsidR="006E3498" w:rsidRPr="009212D0" w:rsidRDefault="006E3498" w:rsidP="009212D0">
      <w:pPr>
        <w:pStyle w:val="Prrafodelista"/>
        <w:shd w:val="clear" w:color="auto" w:fill="FFFFFF" w:themeFill="background1"/>
        <w:ind w:left="0"/>
        <w:rPr>
          <w:rFonts w:eastAsia="Times New Roman" w:cs="Arial"/>
          <w:szCs w:val="24"/>
        </w:rPr>
      </w:pPr>
      <w:r w:rsidRPr="009212D0">
        <w:rPr>
          <w:rFonts w:eastAsia="Times New Roman" w:cs="Arial"/>
          <w:szCs w:val="24"/>
        </w:rPr>
        <w:t>El procedimiento inicia con el informe de pago de la sentencia condenatoria de la</w:t>
      </w:r>
      <w:r w:rsidR="00C400A1" w:rsidRPr="009212D0">
        <w:rPr>
          <w:rFonts w:eastAsia="Times New Roman" w:cs="Arial"/>
          <w:szCs w:val="24"/>
        </w:rPr>
        <w:t xml:space="preserve"> Agencia</w:t>
      </w:r>
      <w:r w:rsidRPr="009212D0">
        <w:rPr>
          <w:rFonts w:eastAsia="Times New Roman" w:cs="Arial"/>
          <w:szCs w:val="24"/>
        </w:rPr>
        <w:t xml:space="preserve"> y termina con la asignación del abogado que </w:t>
      </w:r>
      <w:r w:rsidR="00C400A1" w:rsidRPr="009212D0">
        <w:rPr>
          <w:rFonts w:eastAsia="Times New Roman" w:cs="Arial"/>
          <w:szCs w:val="24"/>
        </w:rPr>
        <w:t xml:space="preserve">representará judicialmente a </w:t>
      </w:r>
      <w:r w:rsidR="006627C1" w:rsidRPr="009212D0">
        <w:rPr>
          <w:rFonts w:eastAsia="Times New Roman" w:cs="Arial"/>
          <w:szCs w:val="24"/>
        </w:rPr>
        <w:t xml:space="preserve">la </w:t>
      </w:r>
      <w:r w:rsidR="00C400A1" w:rsidRPr="009212D0">
        <w:rPr>
          <w:rFonts w:eastAsia="Times New Roman" w:cs="Arial"/>
          <w:szCs w:val="24"/>
        </w:rPr>
        <w:t>APC Colombia</w:t>
      </w:r>
      <w:r w:rsidR="00241535" w:rsidRPr="009212D0">
        <w:rPr>
          <w:rFonts w:eastAsia="Times New Roman" w:cs="Arial"/>
          <w:szCs w:val="24"/>
        </w:rPr>
        <w:t>.</w:t>
      </w:r>
    </w:p>
    <w:p w14:paraId="572F0EFD" w14:textId="77777777" w:rsidR="006E3498" w:rsidRPr="009212D0" w:rsidRDefault="006E3498" w:rsidP="009212D0">
      <w:pPr>
        <w:pStyle w:val="Prrafodelista"/>
        <w:shd w:val="clear" w:color="auto" w:fill="FFFFFF" w:themeFill="background1"/>
        <w:ind w:left="0"/>
        <w:rPr>
          <w:rFonts w:eastAsia="Times New Roman" w:cs="Arial"/>
          <w:szCs w:val="24"/>
        </w:rPr>
      </w:pPr>
    </w:p>
    <w:p w14:paraId="435EE06B" w14:textId="4FEB193D" w:rsidR="006E3498" w:rsidRPr="009212D0" w:rsidRDefault="00241535" w:rsidP="009212D0">
      <w:pPr>
        <w:pStyle w:val="Prrafodelista"/>
        <w:shd w:val="clear" w:color="auto" w:fill="FFFFFF" w:themeFill="background1"/>
        <w:ind w:left="0"/>
        <w:rPr>
          <w:rFonts w:cs="Arial"/>
          <w:b/>
          <w:szCs w:val="24"/>
        </w:rPr>
      </w:pPr>
      <w:r w:rsidRPr="009212D0">
        <w:rPr>
          <w:rFonts w:cs="Arial"/>
          <w:szCs w:val="24"/>
        </w:rPr>
        <w:t>El</w:t>
      </w:r>
      <w:r w:rsidR="006627C1" w:rsidRPr="009212D0">
        <w:rPr>
          <w:rFonts w:cs="Arial"/>
          <w:szCs w:val="24"/>
        </w:rPr>
        <w:t>(a)</w:t>
      </w:r>
      <w:r w:rsidRPr="009212D0">
        <w:rPr>
          <w:rFonts w:cs="Arial"/>
          <w:szCs w:val="24"/>
        </w:rPr>
        <w:t xml:space="preserve"> O</w:t>
      </w:r>
      <w:r w:rsidR="006E3498" w:rsidRPr="009212D0">
        <w:rPr>
          <w:rFonts w:cs="Arial"/>
          <w:szCs w:val="24"/>
        </w:rPr>
        <w:t>rdenador</w:t>
      </w:r>
      <w:r w:rsidR="006627C1" w:rsidRPr="009212D0">
        <w:rPr>
          <w:rFonts w:cs="Arial"/>
          <w:szCs w:val="24"/>
        </w:rPr>
        <w:t>(a)</w:t>
      </w:r>
      <w:r w:rsidR="006E3498" w:rsidRPr="009212D0">
        <w:rPr>
          <w:rFonts w:cs="Arial"/>
          <w:szCs w:val="24"/>
        </w:rPr>
        <w:t xml:space="preserve"> del gasto debe re</w:t>
      </w:r>
      <w:r w:rsidRPr="009212D0">
        <w:rPr>
          <w:rFonts w:cs="Arial"/>
          <w:szCs w:val="24"/>
        </w:rPr>
        <w:t>mitir mensualmente al proceso G</w:t>
      </w:r>
      <w:r w:rsidR="006E3498" w:rsidRPr="009212D0">
        <w:rPr>
          <w:rFonts w:cs="Arial"/>
          <w:szCs w:val="24"/>
        </w:rPr>
        <w:t>estión jurídica informe de los pagos de los fallos condenatorios y conciliaciones con sus respectivos antecedentes.</w:t>
      </w:r>
    </w:p>
    <w:p w14:paraId="29D440EA" w14:textId="77777777" w:rsidR="006E3498" w:rsidRPr="009212D0" w:rsidRDefault="006E3498" w:rsidP="009212D0">
      <w:pPr>
        <w:shd w:val="clear" w:color="auto" w:fill="FFFFFF" w:themeFill="background1"/>
        <w:contextualSpacing/>
        <w:rPr>
          <w:rFonts w:eastAsia="Century Gothic" w:cs="Arial"/>
          <w:szCs w:val="24"/>
          <w:lang w:bidi="es-CO"/>
        </w:rPr>
      </w:pPr>
    </w:p>
    <w:p w14:paraId="4ECB14E4" w14:textId="51D2E9B7" w:rsidR="006E3498" w:rsidRPr="009212D0" w:rsidRDefault="00241535" w:rsidP="009212D0">
      <w:pPr>
        <w:shd w:val="clear" w:color="auto" w:fill="FFFFFF" w:themeFill="background1"/>
        <w:contextualSpacing/>
        <w:rPr>
          <w:rFonts w:eastAsia="Century Gothic" w:cs="Arial"/>
          <w:b/>
          <w:szCs w:val="24"/>
          <w:lang w:bidi="es-CO"/>
        </w:rPr>
      </w:pPr>
      <w:r w:rsidRPr="009212D0">
        <w:rPr>
          <w:rFonts w:eastAsia="Century Gothic" w:cs="Arial"/>
          <w:szCs w:val="24"/>
          <w:lang w:bidi="es-CO"/>
        </w:rPr>
        <w:t xml:space="preserve">En este contexto, </w:t>
      </w:r>
      <w:r w:rsidR="006627C1" w:rsidRPr="009212D0">
        <w:rPr>
          <w:rFonts w:eastAsia="Century Gothic" w:cs="Arial"/>
          <w:szCs w:val="24"/>
          <w:lang w:bidi="es-CO"/>
        </w:rPr>
        <w:t xml:space="preserve">la </w:t>
      </w:r>
      <w:r w:rsidRPr="009212D0">
        <w:rPr>
          <w:rFonts w:eastAsia="Century Gothic" w:cs="Arial"/>
          <w:szCs w:val="24"/>
          <w:lang w:bidi="es-CO"/>
        </w:rPr>
        <w:t xml:space="preserve">APC </w:t>
      </w:r>
      <w:r w:rsidR="006E3498" w:rsidRPr="009212D0">
        <w:rPr>
          <w:rFonts w:eastAsia="Century Gothic" w:cs="Arial"/>
          <w:szCs w:val="24"/>
          <w:lang w:bidi="es-CO"/>
        </w:rPr>
        <w:t xml:space="preserve">Colombia deberá ejercer la acción de repetición o el llamamiento en garantía del servidor, </w:t>
      </w:r>
      <w:r w:rsidR="00010C11" w:rsidRPr="009212D0">
        <w:rPr>
          <w:rFonts w:eastAsia="Century Gothic" w:cs="Arial"/>
          <w:szCs w:val="24"/>
          <w:lang w:bidi="es-CO"/>
        </w:rPr>
        <w:t>exservidor</w:t>
      </w:r>
      <w:r w:rsidR="006E3498" w:rsidRPr="009212D0">
        <w:rPr>
          <w:rFonts w:eastAsia="Century Gothic" w:cs="Arial"/>
          <w:szCs w:val="24"/>
          <w:lang w:bidi="es-CO"/>
        </w:rPr>
        <w:t xml:space="preserve"> público y/o particular en ejercicio de funciones públicas, cuando el daño causado por la Agencia haya sido consecuencia de una conducta dolosa o gravemente culposa de alguno de los mencionados funcionarios. El incumplimiento de este deber constituye falta disciplinaria.</w:t>
      </w:r>
    </w:p>
    <w:p w14:paraId="5FED5E65" w14:textId="77777777" w:rsidR="006E3498" w:rsidRPr="009212D0" w:rsidRDefault="006E3498" w:rsidP="009212D0">
      <w:pPr>
        <w:shd w:val="clear" w:color="auto" w:fill="FFFFFF" w:themeFill="background1"/>
        <w:contextualSpacing/>
        <w:rPr>
          <w:rFonts w:eastAsia="Century Gothic" w:cs="Arial"/>
          <w:b/>
          <w:szCs w:val="24"/>
          <w:lang w:bidi="es-CO"/>
        </w:rPr>
      </w:pPr>
    </w:p>
    <w:p w14:paraId="304B344A" w14:textId="6157760A" w:rsidR="006E3498" w:rsidRPr="009212D0" w:rsidRDefault="006E3498" w:rsidP="009212D0">
      <w:pPr>
        <w:shd w:val="clear" w:color="auto" w:fill="FFFFFF" w:themeFill="background1"/>
        <w:contextualSpacing/>
        <w:rPr>
          <w:rFonts w:eastAsia="Century Gothic" w:cs="Arial"/>
          <w:szCs w:val="24"/>
          <w:lang w:bidi="es-CO"/>
        </w:rPr>
      </w:pPr>
      <w:r w:rsidRPr="009212D0">
        <w:rPr>
          <w:rFonts w:eastAsia="Century Gothic" w:cs="Arial"/>
          <w:szCs w:val="24"/>
          <w:lang w:bidi="es-CO"/>
        </w:rPr>
        <w:t>De igual forma, de acuerdo con lo establecido en los numerales 6 y 7 del artículo tercero de la Resolución 472 de 2018</w:t>
      </w:r>
      <w:r w:rsidRPr="009212D0">
        <w:rPr>
          <w:rStyle w:val="Refdenotaalpie"/>
          <w:rFonts w:eastAsia="Century Gothic" w:cs="Arial"/>
          <w:szCs w:val="24"/>
          <w:lang w:bidi="es-CO"/>
        </w:rPr>
        <w:footnoteReference w:id="14"/>
      </w:r>
      <w:r w:rsidRPr="009212D0">
        <w:rPr>
          <w:rFonts w:eastAsia="Century Gothic" w:cs="Arial"/>
          <w:szCs w:val="24"/>
          <w:lang w:bidi="es-CO"/>
        </w:rPr>
        <w:t xml:space="preserve"> </w:t>
      </w:r>
      <w:r w:rsidR="00010C11" w:rsidRPr="009212D0">
        <w:rPr>
          <w:rFonts w:eastAsia="Century Gothic" w:cs="Arial"/>
          <w:szCs w:val="24"/>
          <w:lang w:bidi="es-CO"/>
        </w:rPr>
        <w:t>el Comité</w:t>
      </w:r>
      <w:r w:rsidR="00C400A1" w:rsidRPr="009212D0">
        <w:rPr>
          <w:rFonts w:eastAsia="Century Gothic" w:cs="Arial"/>
          <w:szCs w:val="24"/>
          <w:lang w:bidi="es-CO"/>
        </w:rPr>
        <w:t xml:space="preserve"> de Conciliación de </w:t>
      </w:r>
      <w:r w:rsidR="00521EFB" w:rsidRPr="009212D0">
        <w:rPr>
          <w:rFonts w:eastAsia="Century Gothic" w:cs="Arial"/>
          <w:szCs w:val="24"/>
          <w:lang w:bidi="es-CO"/>
        </w:rPr>
        <w:t xml:space="preserve">la </w:t>
      </w:r>
      <w:r w:rsidR="00C400A1" w:rsidRPr="009212D0">
        <w:rPr>
          <w:rFonts w:eastAsia="Century Gothic" w:cs="Arial"/>
          <w:szCs w:val="24"/>
          <w:lang w:bidi="es-CO"/>
        </w:rPr>
        <w:t>APC Colombia</w:t>
      </w:r>
      <w:r w:rsidRPr="009212D0">
        <w:rPr>
          <w:rFonts w:eastAsia="Century Gothic" w:cs="Arial"/>
          <w:szCs w:val="24"/>
          <w:lang w:bidi="es-CO"/>
        </w:rPr>
        <w:t xml:space="preserve"> deberá realizar el análisis correspondiente para determinar la procedencia de la acción de repetición. </w:t>
      </w:r>
    </w:p>
    <w:p w14:paraId="5E5D684F" w14:textId="0E78CF7C" w:rsidR="006E3498" w:rsidRPr="009212D0" w:rsidRDefault="006E3498" w:rsidP="009212D0">
      <w:pPr>
        <w:shd w:val="clear" w:color="auto" w:fill="FFFFFF" w:themeFill="background1"/>
        <w:contextualSpacing/>
        <w:rPr>
          <w:rFonts w:eastAsia="Century Gothic" w:cs="Arial"/>
          <w:szCs w:val="24"/>
          <w:lang w:bidi="es-CO"/>
        </w:rPr>
      </w:pPr>
      <w:r w:rsidRPr="009212D0">
        <w:rPr>
          <w:rFonts w:eastAsia="Century Gothic" w:cs="Arial"/>
          <w:szCs w:val="24"/>
          <w:lang w:bidi="es-CO"/>
        </w:rPr>
        <w:lastRenderedPageBreak/>
        <w:t xml:space="preserve">Para lo anterior, desde las dependencias o procesos de la Agencia se </w:t>
      </w:r>
      <w:r w:rsidR="00241535" w:rsidRPr="009212D0">
        <w:rPr>
          <w:rFonts w:eastAsia="Century Gothic" w:cs="Arial"/>
          <w:szCs w:val="24"/>
          <w:lang w:bidi="es-CO"/>
        </w:rPr>
        <w:t>deberá hacer lo siguiente:</w:t>
      </w:r>
    </w:p>
    <w:p w14:paraId="4BBC8317" w14:textId="77777777" w:rsidR="00C61286" w:rsidRPr="009212D0" w:rsidRDefault="00C61286" w:rsidP="009212D0">
      <w:pPr>
        <w:shd w:val="clear" w:color="auto" w:fill="FFFFFF" w:themeFill="background1"/>
        <w:contextualSpacing/>
        <w:rPr>
          <w:rFonts w:eastAsia="Century Gothic" w:cs="Arial"/>
          <w:szCs w:val="24"/>
          <w:lang w:bidi="es-CO"/>
        </w:rPr>
      </w:pPr>
    </w:p>
    <w:p w14:paraId="40779A2E" w14:textId="02178AB4" w:rsidR="006E3498" w:rsidRPr="009212D0" w:rsidRDefault="00241535" w:rsidP="00F37392">
      <w:pPr>
        <w:pStyle w:val="Prrafodelista"/>
        <w:widowControl w:val="0"/>
        <w:numPr>
          <w:ilvl w:val="0"/>
          <w:numId w:val="22"/>
        </w:numPr>
        <w:shd w:val="clear" w:color="auto" w:fill="FFFFFF" w:themeFill="background1"/>
        <w:autoSpaceDE w:val="0"/>
        <w:autoSpaceDN w:val="0"/>
        <w:rPr>
          <w:rFonts w:cs="Arial"/>
          <w:szCs w:val="24"/>
        </w:rPr>
      </w:pPr>
      <w:r w:rsidRPr="009212D0">
        <w:rPr>
          <w:rFonts w:cs="Arial"/>
          <w:szCs w:val="24"/>
        </w:rPr>
        <w:t>El</w:t>
      </w:r>
      <w:r w:rsidR="00521EFB" w:rsidRPr="009212D0">
        <w:rPr>
          <w:rFonts w:cs="Arial"/>
          <w:szCs w:val="24"/>
        </w:rPr>
        <w:t>(a)</w:t>
      </w:r>
      <w:r w:rsidRPr="009212D0">
        <w:rPr>
          <w:rFonts w:cs="Arial"/>
          <w:szCs w:val="24"/>
        </w:rPr>
        <w:t xml:space="preserve"> O</w:t>
      </w:r>
      <w:r w:rsidR="006E3498" w:rsidRPr="009212D0">
        <w:rPr>
          <w:rFonts w:cs="Arial"/>
          <w:szCs w:val="24"/>
        </w:rPr>
        <w:t>rdenador</w:t>
      </w:r>
      <w:r w:rsidR="00521EFB" w:rsidRPr="009212D0">
        <w:rPr>
          <w:rFonts w:cs="Arial"/>
          <w:szCs w:val="24"/>
        </w:rPr>
        <w:t>(a)</w:t>
      </w:r>
      <w:r w:rsidR="006E3498" w:rsidRPr="009212D0">
        <w:rPr>
          <w:rFonts w:cs="Arial"/>
          <w:szCs w:val="24"/>
        </w:rPr>
        <w:t xml:space="preserve"> del gasto</w:t>
      </w:r>
      <w:r w:rsidR="00C400A1" w:rsidRPr="009212D0">
        <w:rPr>
          <w:rFonts w:cs="Arial"/>
          <w:szCs w:val="24"/>
        </w:rPr>
        <w:t>, a través del proceso Gestión f</w:t>
      </w:r>
      <w:r w:rsidR="006E3498" w:rsidRPr="009212D0">
        <w:rPr>
          <w:rFonts w:cs="Arial"/>
          <w:szCs w:val="24"/>
        </w:rPr>
        <w:t xml:space="preserve">inanciera, dentro de los cinco (5) días hábiles siguientes al pago total de una condena, de una conciliación o de cualquier otro crédito surgido por concepto de la responsabilidad patrimonial de la </w:t>
      </w:r>
      <w:r w:rsidR="00C400A1" w:rsidRPr="009212D0">
        <w:rPr>
          <w:rFonts w:cs="Arial"/>
          <w:szCs w:val="24"/>
        </w:rPr>
        <w:t>Agencia</w:t>
      </w:r>
      <w:r w:rsidR="006E3498" w:rsidRPr="009212D0">
        <w:rPr>
          <w:rFonts w:cs="Arial"/>
          <w:szCs w:val="24"/>
        </w:rPr>
        <w:t>, deberá remitir el acto administrativo y sus ante</w:t>
      </w:r>
      <w:r w:rsidR="00C400A1" w:rsidRPr="009212D0">
        <w:rPr>
          <w:rFonts w:cs="Arial"/>
          <w:szCs w:val="24"/>
        </w:rPr>
        <w:t>cedentes al proceso de Gestión j</w:t>
      </w:r>
      <w:r w:rsidR="006E3498" w:rsidRPr="009212D0">
        <w:rPr>
          <w:rFonts w:cs="Arial"/>
          <w:szCs w:val="24"/>
        </w:rPr>
        <w:t>urídica de la Agencia.</w:t>
      </w:r>
    </w:p>
    <w:p w14:paraId="4762BDBD" w14:textId="77777777" w:rsidR="006E3498" w:rsidRPr="009212D0" w:rsidRDefault="006E3498" w:rsidP="009212D0">
      <w:pPr>
        <w:shd w:val="clear" w:color="auto" w:fill="FFFFFF" w:themeFill="background1"/>
        <w:contextualSpacing/>
        <w:rPr>
          <w:rFonts w:cs="Arial"/>
          <w:szCs w:val="24"/>
        </w:rPr>
      </w:pPr>
    </w:p>
    <w:p w14:paraId="09451157" w14:textId="5C30DEC0" w:rsidR="006E3498" w:rsidRPr="009212D0" w:rsidRDefault="006E3498" w:rsidP="009212D0">
      <w:pPr>
        <w:pStyle w:val="Prrafodelista"/>
        <w:shd w:val="clear" w:color="auto" w:fill="FFFFFF" w:themeFill="background1"/>
        <w:ind w:left="0"/>
        <w:rPr>
          <w:rFonts w:cs="Arial"/>
          <w:szCs w:val="24"/>
        </w:rPr>
      </w:pPr>
      <w:r w:rsidRPr="009212D0">
        <w:rPr>
          <w:rFonts w:cs="Arial"/>
          <w:szCs w:val="24"/>
        </w:rPr>
        <w:t>Así mismo debe</w:t>
      </w:r>
      <w:r w:rsidR="00241535" w:rsidRPr="009212D0">
        <w:rPr>
          <w:rFonts w:cs="Arial"/>
          <w:szCs w:val="24"/>
        </w:rPr>
        <w:t xml:space="preserve"> generar alerta de vencimiento:</w:t>
      </w:r>
    </w:p>
    <w:p w14:paraId="59DE50E7" w14:textId="77777777" w:rsidR="00521EFB" w:rsidRPr="009212D0" w:rsidRDefault="00521EFB" w:rsidP="009212D0">
      <w:pPr>
        <w:pStyle w:val="Prrafodelista"/>
        <w:shd w:val="clear" w:color="auto" w:fill="FFFFFF" w:themeFill="background1"/>
        <w:ind w:left="0"/>
        <w:rPr>
          <w:rFonts w:cs="Arial"/>
          <w:szCs w:val="24"/>
        </w:rPr>
      </w:pPr>
    </w:p>
    <w:p w14:paraId="4D603CFD" w14:textId="1450534E" w:rsidR="009545AD" w:rsidRPr="009212D0" w:rsidRDefault="006E3498" w:rsidP="00F37392">
      <w:pPr>
        <w:pStyle w:val="Prrafodelista"/>
        <w:widowControl w:val="0"/>
        <w:numPr>
          <w:ilvl w:val="0"/>
          <w:numId w:val="22"/>
        </w:numPr>
        <w:shd w:val="clear" w:color="auto" w:fill="FFFFFF" w:themeFill="background1"/>
        <w:autoSpaceDE w:val="0"/>
        <w:autoSpaceDN w:val="0"/>
        <w:rPr>
          <w:rFonts w:cs="Arial"/>
          <w:b/>
          <w:szCs w:val="24"/>
        </w:rPr>
      </w:pPr>
      <w:r w:rsidRPr="009212D0">
        <w:rPr>
          <w:rFonts w:cs="Arial"/>
          <w:szCs w:val="24"/>
        </w:rPr>
        <w:t>Una vez recibida la información soporte de la condena –documentos y constancia de pago con sus antecedentes-, e incorporada al e</w:t>
      </w:r>
      <w:r w:rsidR="00764CE9" w:rsidRPr="009212D0">
        <w:rPr>
          <w:rFonts w:cs="Arial"/>
          <w:szCs w:val="24"/>
        </w:rPr>
        <w:t>xpediente físico, el proceso Gestión j</w:t>
      </w:r>
      <w:r w:rsidRPr="009212D0">
        <w:rPr>
          <w:rFonts w:cs="Arial"/>
          <w:szCs w:val="24"/>
        </w:rPr>
        <w:t>urídica, a través del</w:t>
      </w:r>
      <w:r w:rsidR="006D3AF8" w:rsidRPr="009212D0">
        <w:rPr>
          <w:rFonts w:cs="Arial"/>
          <w:szCs w:val="24"/>
        </w:rPr>
        <w:t>(a)</w:t>
      </w:r>
      <w:r w:rsidRPr="009212D0">
        <w:rPr>
          <w:rFonts w:cs="Arial"/>
          <w:szCs w:val="24"/>
        </w:rPr>
        <w:t xml:space="preserve"> </w:t>
      </w:r>
      <w:r w:rsidR="006D3AF8" w:rsidRPr="009212D0">
        <w:rPr>
          <w:rFonts w:cs="Arial"/>
          <w:szCs w:val="24"/>
        </w:rPr>
        <w:t>A</w:t>
      </w:r>
      <w:r w:rsidRPr="009212D0">
        <w:rPr>
          <w:rFonts w:cs="Arial"/>
          <w:szCs w:val="24"/>
        </w:rPr>
        <w:t>poderado</w:t>
      </w:r>
      <w:r w:rsidR="006D3AF8" w:rsidRPr="009212D0">
        <w:rPr>
          <w:rFonts w:cs="Arial"/>
          <w:szCs w:val="24"/>
        </w:rPr>
        <w:t>(a)</w:t>
      </w:r>
      <w:r w:rsidRPr="009212D0">
        <w:rPr>
          <w:rFonts w:cs="Arial"/>
          <w:szCs w:val="24"/>
        </w:rPr>
        <w:t xml:space="preserve"> designado</w:t>
      </w:r>
      <w:r w:rsidR="006D3AF8" w:rsidRPr="009212D0">
        <w:rPr>
          <w:rFonts w:cs="Arial"/>
          <w:szCs w:val="24"/>
        </w:rPr>
        <w:t>(a)</w:t>
      </w:r>
      <w:r w:rsidRPr="009212D0">
        <w:rPr>
          <w:rFonts w:cs="Arial"/>
          <w:szCs w:val="24"/>
        </w:rPr>
        <w:t xml:space="preserve">, efectuará el análisis correspondiente sobre la procedencia o no de la acción de repetición con las pruebas recaudadas sobre el dolo o la culpa grave en la conducta del servidor o </w:t>
      </w:r>
      <w:r w:rsidR="00010C11" w:rsidRPr="009212D0">
        <w:rPr>
          <w:rFonts w:cs="Arial"/>
          <w:szCs w:val="24"/>
        </w:rPr>
        <w:t>exservidor</w:t>
      </w:r>
      <w:r w:rsidRPr="009212D0">
        <w:rPr>
          <w:rFonts w:cs="Arial"/>
          <w:szCs w:val="24"/>
        </w:rPr>
        <w:t xml:space="preserve"> público responsable, y lo presentará ante el Comité de Conciliación para su consideración. El comité deberá adoptar la decisión motivada de iniciar o no la acción de repetición en un término no superior a dos (2) meses.</w:t>
      </w:r>
    </w:p>
    <w:p w14:paraId="3BA33DC1" w14:textId="5220BF85" w:rsidR="006E3498" w:rsidRPr="009212D0" w:rsidRDefault="006E3498" w:rsidP="009212D0">
      <w:pPr>
        <w:pStyle w:val="Prrafodelista"/>
        <w:widowControl w:val="0"/>
        <w:shd w:val="clear" w:color="auto" w:fill="FFFFFF" w:themeFill="background1"/>
        <w:autoSpaceDE w:val="0"/>
        <w:autoSpaceDN w:val="0"/>
        <w:rPr>
          <w:rFonts w:cs="Arial"/>
          <w:b/>
          <w:szCs w:val="24"/>
        </w:rPr>
      </w:pPr>
      <w:r w:rsidRPr="009212D0">
        <w:rPr>
          <w:rFonts w:cs="Arial"/>
          <w:szCs w:val="24"/>
        </w:rPr>
        <w:t xml:space="preserve"> </w:t>
      </w:r>
    </w:p>
    <w:p w14:paraId="0084F314" w14:textId="286665C9" w:rsidR="006E3498" w:rsidRPr="009212D0" w:rsidRDefault="006E3498" w:rsidP="00F37392">
      <w:pPr>
        <w:pStyle w:val="Prrafodelista"/>
        <w:widowControl w:val="0"/>
        <w:numPr>
          <w:ilvl w:val="0"/>
          <w:numId w:val="22"/>
        </w:numPr>
        <w:shd w:val="clear" w:color="auto" w:fill="FFFFFF" w:themeFill="background1"/>
        <w:autoSpaceDE w:val="0"/>
        <w:autoSpaceDN w:val="0"/>
        <w:rPr>
          <w:rFonts w:cs="Arial"/>
          <w:b/>
          <w:szCs w:val="24"/>
        </w:rPr>
      </w:pPr>
      <w:r w:rsidRPr="009212D0">
        <w:rPr>
          <w:rFonts w:cs="Arial"/>
          <w:szCs w:val="24"/>
        </w:rPr>
        <w:t xml:space="preserve">Posteriormente, con la decisión del Comité de Conciliación, </w:t>
      </w:r>
      <w:r w:rsidR="006D3AF8" w:rsidRPr="009212D0">
        <w:rPr>
          <w:rFonts w:cs="Arial"/>
          <w:szCs w:val="24"/>
        </w:rPr>
        <w:t xml:space="preserve">el(a) Apoderado(a) </w:t>
      </w:r>
      <w:r w:rsidRPr="009212D0">
        <w:rPr>
          <w:rFonts w:cs="Arial"/>
          <w:szCs w:val="24"/>
        </w:rPr>
        <w:t>asignado</w:t>
      </w:r>
      <w:r w:rsidR="006D3AF8" w:rsidRPr="009212D0">
        <w:rPr>
          <w:rFonts w:cs="Arial"/>
          <w:szCs w:val="24"/>
        </w:rPr>
        <w:t>(a)</w:t>
      </w:r>
      <w:r w:rsidRPr="009212D0">
        <w:rPr>
          <w:rFonts w:cs="Arial"/>
          <w:szCs w:val="24"/>
        </w:rPr>
        <w:t xml:space="preserve"> deberá diligenciar la ficha de acción de repetición en el </w:t>
      </w:r>
      <w:r w:rsidR="00521EFB" w:rsidRPr="009212D0">
        <w:rPr>
          <w:rFonts w:cs="Arial"/>
          <w:szCs w:val="24"/>
        </w:rPr>
        <w:t>M</w:t>
      </w:r>
      <w:r w:rsidRPr="009212D0">
        <w:rPr>
          <w:rFonts w:cs="Arial"/>
          <w:szCs w:val="24"/>
        </w:rPr>
        <w:t xml:space="preserve">ódulo de Gestión de Comité de Conciliación en el </w:t>
      </w:r>
      <w:proofErr w:type="spellStart"/>
      <w:r w:rsidR="00D76C89" w:rsidRPr="009212D0">
        <w:rPr>
          <w:rFonts w:cs="Arial"/>
          <w:szCs w:val="24"/>
        </w:rPr>
        <w:t>eKOGUI</w:t>
      </w:r>
      <w:proofErr w:type="spellEnd"/>
      <w:r w:rsidRPr="009212D0">
        <w:rPr>
          <w:rFonts w:cs="Arial"/>
          <w:szCs w:val="24"/>
        </w:rPr>
        <w:t xml:space="preserve"> e iniciar la acción. Para tal efecto, </w:t>
      </w:r>
      <w:r w:rsidR="006D3AF8" w:rsidRPr="009212D0">
        <w:rPr>
          <w:rFonts w:cs="Arial"/>
          <w:szCs w:val="24"/>
        </w:rPr>
        <w:t xml:space="preserve">el(a) Apoderado(a) </w:t>
      </w:r>
      <w:r w:rsidRPr="009212D0">
        <w:rPr>
          <w:rFonts w:cs="Arial"/>
          <w:szCs w:val="24"/>
        </w:rPr>
        <w:t xml:space="preserve">tendrá un plazo máximo de dos (2) meses, a partir de que se haya tomado la decisión de interponer la correspondiente demanda. </w:t>
      </w:r>
    </w:p>
    <w:p w14:paraId="076DF134" w14:textId="77777777" w:rsidR="006E3498" w:rsidRPr="009212D0" w:rsidRDefault="006E3498" w:rsidP="009212D0">
      <w:pPr>
        <w:rPr>
          <w:rFonts w:cs="Arial"/>
          <w:szCs w:val="24"/>
        </w:rPr>
      </w:pPr>
    </w:p>
    <w:p w14:paraId="1FCB0E71" w14:textId="7230B998" w:rsidR="006E3498" w:rsidRPr="009212D0" w:rsidRDefault="006E3498" w:rsidP="00F37392">
      <w:pPr>
        <w:pStyle w:val="Prrafodelista"/>
        <w:widowControl w:val="0"/>
        <w:numPr>
          <w:ilvl w:val="0"/>
          <w:numId w:val="22"/>
        </w:numPr>
        <w:shd w:val="clear" w:color="auto" w:fill="FFFFFF" w:themeFill="background1"/>
        <w:autoSpaceDE w:val="0"/>
        <w:autoSpaceDN w:val="0"/>
        <w:rPr>
          <w:rFonts w:cs="Arial"/>
          <w:b/>
          <w:szCs w:val="24"/>
        </w:rPr>
      </w:pPr>
      <w:r w:rsidRPr="009212D0">
        <w:rPr>
          <w:rFonts w:cs="Arial"/>
          <w:szCs w:val="24"/>
        </w:rPr>
        <w:lastRenderedPageBreak/>
        <w:t>E</w:t>
      </w:r>
      <w:r w:rsidR="00764CE9" w:rsidRPr="009212D0">
        <w:rPr>
          <w:rFonts w:cs="Arial"/>
          <w:szCs w:val="24"/>
        </w:rPr>
        <w:t>l proceso Evaluación, control y m</w:t>
      </w:r>
      <w:r w:rsidRPr="009212D0">
        <w:rPr>
          <w:rFonts w:cs="Arial"/>
          <w:szCs w:val="24"/>
        </w:rPr>
        <w:t>ejora</w:t>
      </w:r>
      <w:r w:rsidR="00764CE9" w:rsidRPr="009212D0">
        <w:rPr>
          <w:rFonts w:cs="Arial"/>
          <w:szCs w:val="24"/>
        </w:rPr>
        <w:t xml:space="preserve">miento de </w:t>
      </w:r>
      <w:r w:rsidR="00521EFB" w:rsidRPr="009212D0">
        <w:rPr>
          <w:rFonts w:cs="Arial"/>
          <w:szCs w:val="24"/>
        </w:rPr>
        <w:t xml:space="preserve">la </w:t>
      </w:r>
      <w:r w:rsidR="00764CE9" w:rsidRPr="009212D0">
        <w:rPr>
          <w:rFonts w:cs="Arial"/>
          <w:szCs w:val="24"/>
        </w:rPr>
        <w:t>APC Colombia</w:t>
      </w:r>
      <w:r w:rsidRPr="009212D0">
        <w:rPr>
          <w:rFonts w:cs="Arial"/>
          <w:szCs w:val="24"/>
        </w:rPr>
        <w:t>, quien participará en el Comité de Conciliación con voz, verificará el cumplimiento de dicha obligación.</w:t>
      </w:r>
    </w:p>
    <w:p w14:paraId="4BF5CD05" w14:textId="77777777" w:rsidR="006E3498" w:rsidRPr="009212D0" w:rsidRDefault="006E3498" w:rsidP="009212D0">
      <w:pPr>
        <w:pStyle w:val="Prrafodelista"/>
        <w:rPr>
          <w:rFonts w:cs="Arial"/>
          <w:szCs w:val="24"/>
        </w:rPr>
      </w:pPr>
    </w:p>
    <w:p w14:paraId="2FC71158" w14:textId="77777777" w:rsidR="006E3498" w:rsidRPr="009212D0" w:rsidRDefault="006E3498" w:rsidP="00F37392">
      <w:pPr>
        <w:pStyle w:val="Prrafodelista"/>
        <w:widowControl w:val="0"/>
        <w:numPr>
          <w:ilvl w:val="0"/>
          <w:numId w:val="22"/>
        </w:numPr>
        <w:shd w:val="clear" w:color="auto" w:fill="FFFFFF" w:themeFill="background1"/>
        <w:autoSpaceDE w:val="0"/>
        <w:autoSpaceDN w:val="0"/>
        <w:rPr>
          <w:rFonts w:cs="Arial"/>
          <w:b/>
          <w:szCs w:val="24"/>
        </w:rPr>
      </w:pPr>
      <w:r w:rsidRPr="009212D0">
        <w:rPr>
          <w:rFonts w:cs="Arial"/>
          <w:szCs w:val="24"/>
        </w:rPr>
        <w:t xml:space="preserve">En todo caso, el plazo máximo para iniciar la acción de repetición no podrá ser superior a los seis (6) meses siguientes al pago total o al pago de la última cuota efectuado por la entidad pública, de una condena, conciliación o cualquier otra forma de solución de un conflicto permitida por la ley.  </w:t>
      </w:r>
    </w:p>
    <w:p w14:paraId="02F13AEF" w14:textId="77777777" w:rsidR="006E3498" w:rsidRPr="009212D0" w:rsidRDefault="006E3498" w:rsidP="009212D0">
      <w:pPr>
        <w:pStyle w:val="Prrafodelista"/>
        <w:rPr>
          <w:rFonts w:cs="Arial"/>
          <w:szCs w:val="24"/>
        </w:rPr>
      </w:pPr>
    </w:p>
    <w:p w14:paraId="5B412863" w14:textId="524CE485" w:rsidR="006E3498" w:rsidRPr="009212D0" w:rsidRDefault="006E3498" w:rsidP="00F37392">
      <w:pPr>
        <w:pStyle w:val="Prrafodelista"/>
        <w:widowControl w:val="0"/>
        <w:numPr>
          <w:ilvl w:val="0"/>
          <w:numId w:val="22"/>
        </w:numPr>
        <w:shd w:val="clear" w:color="auto" w:fill="FFFFFF" w:themeFill="background1"/>
        <w:autoSpaceDE w:val="0"/>
        <w:autoSpaceDN w:val="0"/>
        <w:rPr>
          <w:rFonts w:cs="Arial"/>
          <w:b/>
          <w:szCs w:val="24"/>
        </w:rPr>
      </w:pPr>
      <w:r w:rsidRPr="009212D0">
        <w:rPr>
          <w:rFonts w:cs="Arial"/>
          <w:szCs w:val="24"/>
        </w:rPr>
        <w:t>Si la acción de repetición no se inicia en el término mencionado anteriormente, podrán ejercitar la acción de repetición:</w:t>
      </w:r>
    </w:p>
    <w:p w14:paraId="6AE79629" w14:textId="77777777" w:rsidR="00521EFB" w:rsidRPr="009212D0" w:rsidRDefault="00521EFB" w:rsidP="009212D0">
      <w:pPr>
        <w:widowControl w:val="0"/>
        <w:shd w:val="clear" w:color="auto" w:fill="FFFFFF" w:themeFill="background1"/>
        <w:autoSpaceDE w:val="0"/>
        <w:autoSpaceDN w:val="0"/>
        <w:rPr>
          <w:rFonts w:cs="Arial"/>
          <w:b/>
          <w:szCs w:val="24"/>
        </w:rPr>
      </w:pPr>
    </w:p>
    <w:p w14:paraId="6DB757DF" w14:textId="77777777" w:rsidR="006E3498" w:rsidRPr="009212D0" w:rsidRDefault="006E3498" w:rsidP="00F37392">
      <w:pPr>
        <w:pStyle w:val="Prrafodelista"/>
        <w:widowControl w:val="0"/>
        <w:numPr>
          <w:ilvl w:val="0"/>
          <w:numId w:val="23"/>
        </w:numPr>
        <w:autoSpaceDE w:val="0"/>
        <w:autoSpaceDN w:val="0"/>
        <w:ind w:left="993" w:hanging="284"/>
        <w:contextualSpacing w:val="0"/>
        <w:rPr>
          <w:rFonts w:cs="Arial"/>
          <w:szCs w:val="24"/>
        </w:rPr>
      </w:pPr>
      <w:r w:rsidRPr="009212D0">
        <w:rPr>
          <w:rFonts w:cs="Arial"/>
          <w:szCs w:val="24"/>
        </w:rPr>
        <w:t>El Ministerio Público.</w:t>
      </w:r>
    </w:p>
    <w:p w14:paraId="454D7CF8" w14:textId="71ABFC93" w:rsidR="006E3498" w:rsidRPr="009212D0" w:rsidRDefault="006E3498" w:rsidP="00F37392">
      <w:pPr>
        <w:pStyle w:val="Prrafodelista"/>
        <w:widowControl w:val="0"/>
        <w:numPr>
          <w:ilvl w:val="0"/>
          <w:numId w:val="23"/>
        </w:numPr>
        <w:autoSpaceDE w:val="0"/>
        <w:autoSpaceDN w:val="0"/>
        <w:ind w:left="993" w:hanging="284"/>
        <w:contextualSpacing w:val="0"/>
        <w:rPr>
          <w:rFonts w:cs="Arial"/>
          <w:szCs w:val="24"/>
        </w:rPr>
      </w:pPr>
      <w:r w:rsidRPr="009212D0">
        <w:rPr>
          <w:rFonts w:cs="Arial"/>
          <w:szCs w:val="24"/>
        </w:rPr>
        <w:t xml:space="preserve">El Ministerio de Justicia y del Derecho, a través de </w:t>
      </w:r>
      <w:r w:rsidR="006F504A" w:rsidRPr="009212D0">
        <w:rPr>
          <w:rFonts w:cs="Arial"/>
          <w:szCs w:val="24"/>
        </w:rPr>
        <w:t>a través de la Agencia Nacional de Defensa Jurídica del Estado o quien haga sus veces.</w:t>
      </w:r>
      <w:r w:rsidR="00EC0CF9" w:rsidRPr="009212D0">
        <w:rPr>
          <w:rStyle w:val="Refdenotaalpie"/>
          <w:rFonts w:cs="Arial"/>
          <w:szCs w:val="24"/>
        </w:rPr>
        <w:footnoteReference w:id="15"/>
      </w:r>
    </w:p>
    <w:p w14:paraId="16534381" w14:textId="77777777" w:rsidR="00010C11" w:rsidRPr="009212D0" w:rsidRDefault="00010C11" w:rsidP="009212D0">
      <w:pPr>
        <w:pStyle w:val="Prrafodelista"/>
        <w:widowControl w:val="0"/>
        <w:autoSpaceDE w:val="0"/>
        <w:autoSpaceDN w:val="0"/>
        <w:ind w:left="993"/>
        <w:contextualSpacing w:val="0"/>
        <w:rPr>
          <w:rFonts w:cs="Arial"/>
          <w:szCs w:val="24"/>
        </w:rPr>
      </w:pPr>
    </w:p>
    <w:p w14:paraId="0C91A598" w14:textId="04F65E75" w:rsidR="006E3498" w:rsidRPr="009212D0" w:rsidRDefault="006E3498" w:rsidP="00F37392">
      <w:pPr>
        <w:pStyle w:val="Prrafodelista"/>
        <w:widowControl w:val="0"/>
        <w:numPr>
          <w:ilvl w:val="0"/>
          <w:numId w:val="22"/>
        </w:numPr>
        <w:autoSpaceDE w:val="0"/>
        <w:autoSpaceDN w:val="0"/>
        <w:contextualSpacing w:val="0"/>
        <w:rPr>
          <w:rFonts w:cs="Arial"/>
          <w:szCs w:val="24"/>
        </w:rPr>
      </w:pPr>
      <w:r w:rsidRPr="009212D0">
        <w:rPr>
          <w:rFonts w:cs="Arial"/>
          <w:szCs w:val="24"/>
        </w:rPr>
        <w:t>De acuerdo con lo establecido en el reglamento del Comité de Conciliación, en caso de que el mismo decida no iniciar la acci</w:t>
      </w:r>
      <w:r w:rsidR="00241535" w:rsidRPr="009212D0">
        <w:rPr>
          <w:rFonts w:cs="Arial"/>
          <w:szCs w:val="24"/>
        </w:rPr>
        <w:t xml:space="preserve">ón de repetición, el proceso </w:t>
      </w:r>
      <w:r w:rsidRPr="009212D0">
        <w:rPr>
          <w:rFonts w:cs="Arial"/>
          <w:szCs w:val="24"/>
        </w:rPr>
        <w:t xml:space="preserve">Gestión </w:t>
      </w:r>
      <w:r w:rsidR="0057221B" w:rsidRPr="009212D0">
        <w:rPr>
          <w:rFonts w:cs="Arial"/>
          <w:szCs w:val="24"/>
        </w:rPr>
        <w:t>j</w:t>
      </w:r>
      <w:r w:rsidRPr="009212D0">
        <w:rPr>
          <w:rFonts w:cs="Arial"/>
          <w:szCs w:val="24"/>
        </w:rPr>
        <w:t>urídica, a través del</w:t>
      </w:r>
      <w:r w:rsidR="00390615" w:rsidRPr="009212D0">
        <w:rPr>
          <w:rFonts w:cs="Arial"/>
          <w:szCs w:val="24"/>
        </w:rPr>
        <w:t>(a)</w:t>
      </w:r>
      <w:r w:rsidRPr="009212D0">
        <w:rPr>
          <w:rFonts w:cs="Arial"/>
          <w:szCs w:val="24"/>
        </w:rPr>
        <w:t xml:space="preserve"> Secretario</w:t>
      </w:r>
      <w:r w:rsidR="00390615" w:rsidRPr="009212D0">
        <w:rPr>
          <w:rFonts w:cs="Arial"/>
          <w:szCs w:val="24"/>
        </w:rPr>
        <w:t>(a)</w:t>
      </w:r>
      <w:r w:rsidRPr="009212D0">
        <w:rPr>
          <w:rFonts w:cs="Arial"/>
          <w:szCs w:val="24"/>
        </w:rPr>
        <w:t xml:space="preserve"> técnico</w:t>
      </w:r>
      <w:r w:rsidR="00390615" w:rsidRPr="009212D0">
        <w:rPr>
          <w:rFonts w:cs="Arial"/>
          <w:szCs w:val="24"/>
        </w:rPr>
        <w:t>(a)</w:t>
      </w:r>
      <w:r w:rsidRPr="009212D0">
        <w:rPr>
          <w:rFonts w:cs="Arial"/>
          <w:szCs w:val="24"/>
        </w:rPr>
        <w:t xml:space="preserve"> del Comité de Conciliación, informará al</w:t>
      </w:r>
      <w:r w:rsidR="00521EFB" w:rsidRPr="009212D0">
        <w:rPr>
          <w:rFonts w:cs="Arial"/>
          <w:szCs w:val="24"/>
        </w:rPr>
        <w:t>(a)</w:t>
      </w:r>
      <w:r w:rsidRPr="009212D0">
        <w:rPr>
          <w:rFonts w:cs="Arial"/>
          <w:szCs w:val="24"/>
        </w:rPr>
        <w:t xml:space="preserve"> Coordinador</w:t>
      </w:r>
      <w:r w:rsidR="00521EFB" w:rsidRPr="009212D0">
        <w:rPr>
          <w:rFonts w:cs="Arial"/>
          <w:szCs w:val="24"/>
        </w:rPr>
        <w:t>(a)</w:t>
      </w:r>
      <w:r w:rsidRPr="009212D0">
        <w:rPr>
          <w:rFonts w:cs="Arial"/>
          <w:szCs w:val="24"/>
        </w:rPr>
        <w:t xml:space="preserve"> de Agentes del Ministerio Público, ante la Jurisdicción en lo Contencioso Administrativo, el soporte de dicha decisión, aportando la sentencia condenatoria, la prueba del pago y el acta de la sesión del comité en la cual se esgrimen los fundamentos para no iniciar la acción.</w:t>
      </w:r>
    </w:p>
    <w:p w14:paraId="55199973" w14:textId="77777777" w:rsidR="009545AD" w:rsidRPr="009212D0" w:rsidRDefault="009545AD" w:rsidP="009212D0">
      <w:pPr>
        <w:pStyle w:val="Prrafodelista"/>
        <w:widowControl w:val="0"/>
        <w:autoSpaceDE w:val="0"/>
        <w:autoSpaceDN w:val="0"/>
        <w:contextualSpacing w:val="0"/>
        <w:rPr>
          <w:rFonts w:cs="Arial"/>
          <w:szCs w:val="24"/>
        </w:rPr>
      </w:pPr>
    </w:p>
    <w:p w14:paraId="4A8A6314" w14:textId="043A497F" w:rsidR="006E3498" w:rsidRPr="009212D0" w:rsidRDefault="006E3498" w:rsidP="00F37392">
      <w:pPr>
        <w:pStyle w:val="Prrafodelista"/>
        <w:widowControl w:val="0"/>
        <w:numPr>
          <w:ilvl w:val="0"/>
          <w:numId w:val="22"/>
        </w:numPr>
        <w:autoSpaceDE w:val="0"/>
        <w:autoSpaceDN w:val="0"/>
        <w:ind w:left="709" w:hanging="283"/>
        <w:contextualSpacing w:val="0"/>
        <w:rPr>
          <w:rFonts w:cs="Arial"/>
          <w:szCs w:val="24"/>
        </w:rPr>
      </w:pPr>
      <w:r w:rsidRPr="009212D0">
        <w:rPr>
          <w:rFonts w:cs="Arial"/>
          <w:szCs w:val="24"/>
        </w:rPr>
        <w:t xml:space="preserve">El proceso de Gestión </w:t>
      </w:r>
      <w:r w:rsidR="0057221B" w:rsidRPr="009212D0">
        <w:rPr>
          <w:rFonts w:cs="Arial"/>
          <w:szCs w:val="24"/>
        </w:rPr>
        <w:t>j</w:t>
      </w:r>
      <w:r w:rsidRPr="009212D0">
        <w:rPr>
          <w:rFonts w:cs="Arial"/>
          <w:szCs w:val="24"/>
        </w:rPr>
        <w:t xml:space="preserve">urídica deberá informar semestralmente, a la ANDJE sobre las </w:t>
      </w:r>
      <w:r w:rsidRPr="009212D0">
        <w:rPr>
          <w:rFonts w:cs="Arial"/>
          <w:szCs w:val="24"/>
        </w:rPr>
        <w:lastRenderedPageBreak/>
        <w:t xml:space="preserve">gestiones que el Comité de Conciliación adelante en materia de acciones de repetición y </w:t>
      </w:r>
      <w:r w:rsidR="006D3AF8" w:rsidRPr="009212D0">
        <w:rPr>
          <w:rFonts w:cs="Arial"/>
          <w:szCs w:val="24"/>
        </w:rPr>
        <w:t xml:space="preserve">el(a) Apoderado(a) </w:t>
      </w:r>
      <w:r w:rsidRPr="009212D0">
        <w:rPr>
          <w:rFonts w:cs="Arial"/>
          <w:szCs w:val="24"/>
        </w:rPr>
        <w:t xml:space="preserve">deberá registrar la información en el </w:t>
      </w:r>
      <w:proofErr w:type="spellStart"/>
      <w:r w:rsidR="00D76C89" w:rsidRPr="009212D0">
        <w:rPr>
          <w:rFonts w:cs="Arial"/>
          <w:szCs w:val="24"/>
        </w:rPr>
        <w:t>eKOGUI</w:t>
      </w:r>
      <w:proofErr w:type="spellEnd"/>
      <w:r w:rsidRPr="009212D0">
        <w:rPr>
          <w:rFonts w:cs="Arial"/>
          <w:szCs w:val="24"/>
        </w:rPr>
        <w:t xml:space="preserve"> o los aplicativos a que haya lugar. Lo anterior en caso de presentarse la situación en el semestre respectivo.</w:t>
      </w:r>
    </w:p>
    <w:p w14:paraId="3A07CC36" w14:textId="77777777" w:rsidR="006E3498" w:rsidRPr="009212D0" w:rsidRDefault="006E3498" w:rsidP="009212D0">
      <w:pPr>
        <w:ind w:left="709" w:hanging="283"/>
        <w:rPr>
          <w:rFonts w:eastAsia="Century Gothic" w:cs="Arial"/>
          <w:szCs w:val="24"/>
          <w:lang w:bidi="es-CO"/>
        </w:rPr>
      </w:pPr>
    </w:p>
    <w:p w14:paraId="5831F434" w14:textId="28024D4A" w:rsidR="006E3498" w:rsidRPr="009212D0" w:rsidRDefault="006E3498" w:rsidP="009212D0">
      <w:pPr>
        <w:ind w:right="-93"/>
        <w:rPr>
          <w:rFonts w:eastAsia="Century Gothic" w:cs="Arial"/>
          <w:szCs w:val="24"/>
          <w:lang w:bidi="es-CO"/>
        </w:rPr>
      </w:pPr>
      <w:r w:rsidRPr="009212D0">
        <w:rPr>
          <w:rFonts w:eastAsia="Century Gothic" w:cs="Arial"/>
          <w:szCs w:val="24"/>
          <w:lang w:bidi="es-CO"/>
        </w:rPr>
        <w:t xml:space="preserve">La acción de repetición caducará al vencimiento del plazo de </w:t>
      </w:r>
      <w:r w:rsidR="00E265B4" w:rsidRPr="009212D0">
        <w:rPr>
          <w:rFonts w:eastAsia="Century Gothic" w:cs="Arial"/>
          <w:szCs w:val="24"/>
          <w:lang w:bidi="es-CO"/>
        </w:rPr>
        <w:t>cinco</w:t>
      </w:r>
      <w:r w:rsidR="0086782E" w:rsidRPr="009212D0">
        <w:rPr>
          <w:rFonts w:eastAsia="Century Gothic" w:cs="Arial"/>
          <w:szCs w:val="24"/>
          <w:lang w:bidi="es-CO"/>
        </w:rPr>
        <w:t xml:space="preserve"> (5)</w:t>
      </w:r>
      <w:r w:rsidR="00E265B4" w:rsidRPr="009212D0">
        <w:rPr>
          <w:rFonts w:eastAsia="Century Gothic" w:cs="Arial"/>
          <w:szCs w:val="24"/>
          <w:lang w:bidi="es-CO"/>
        </w:rPr>
        <w:t xml:space="preserve"> </w:t>
      </w:r>
      <w:r w:rsidRPr="009212D0">
        <w:rPr>
          <w:rFonts w:eastAsia="Century Gothic" w:cs="Arial"/>
          <w:szCs w:val="24"/>
          <w:lang w:bidi="es-CO"/>
        </w:rPr>
        <w:t xml:space="preserve">años contados </w:t>
      </w:r>
      <w:r w:rsidR="00453C9A" w:rsidRPr="009212D0">
        <w:rPr>
          <w:rFonts w:eastAsia="Century Gothic" w:cs="Arial"/>
          <w:szCs w:val="24"/>
          <w:lang w:bidi="es-CO"/>
        </w:rPr>
        <w:t>a partir del día siguiente de la fecha del pago, o, a más tardar desde el vencimiento del plazo con que cuenta la administración para el pago de condenas de conformidad con lo previsto en el Artículo 192 del Código de Procedimiento Administrativo y de lo Contencioso</w:t>
      </w:r>
      <w:r w:rsidR="00010C11" w:rsidRPr="009212D0">
        <w:rPr>
          <w:rFonts w:eastAsia="Century Gothic" w:cs="Arial"/>
          <w:szCs w:val="24"/>
          <w:lang w:bidi="es-CO"/>
        </w:rPr>
        <w:t xml:space="preserve"> </w:t>
      </w:r>
      <w:r w:rsidR="00453C9A" w:rsidRPr="009212D0">
        <w:rPr>
          <w:rFonts w:eastAsia="Century Gothic" w:cs="Arial"/>
          <w:szCs w:val="24"/>
          <w:lang w:bidi="es-CO"/>
        </w:rPr>
        <w:t>Administrativo.</w:t>
      </w:r>
      <w:r w:rsidR="00453C9A" w:rsidRPr="009212D0">
        <w:rPr>
          <w:rStyle w:val="Refdenotaalpie"/>
          <w:rFonts w:eastAsia="Century Gothic" w:cs="Arial"/>
          <w:szCs w:val="24"/>
          <w:lang w:bidi="es-CO"/>
        </w:rPr>
        <w:footnoteReference w:id="16"/>
      </w:r>
      <w:r w:rsidR="00453C9A" w:rsidRPr="009212D0">
        <w:rPr>
          <w:rFonts w:eastAsia="Century Gothic" w:cs="Arial"/>
          <w:szCs w:val="24"/>
          <w:lang w:bidi="es-CO"/>
        </w:rPr>
        <w:t xml:space="preserve"> </w:t>
      </w:r>
    </w:p>
    <w:p w14:paraId="7B5BD111" w14:textId="77777777" w:rsidR="00AD31D0" w:rsidRPr="009212D0" w:rsidRDefault="00AD31D0" w:rsidP="009212D0">
      <w:pPr>
        <w:ind w:right="-93"/>
        <w:rPr>
          <w:rFonts w:eastAsia="Century Gothic" w:cs="Arial"/>
          <w:szCs w:val="24"/>
          <w:lang w:bidi="es-CO"/>
        </w:rPr>
      </w:pPr>
    </w:p>
    <w:p w14:paraId="65A4528D" w14:textId="68E1CEBD" w:rsidR="006E3498" w:rsidRPr="009212D0" w:rsidRDefault="00184C38" w:rsidP="009212D0">
      <w:pPr>
        <w:pStyle w:val="Ttulo4"/>
        <w:spacing w:before="0"/>
        <w:ind w:left="284"/>
        <w:rPr>
          <w:rFonts w:eastAsia="Century Gothic" w:cs="Arial"/>
          <w:szCs w:val="24"/>
          <w:lang w:bidi="es-CO"/>
        </w:rPr>
      </w:pPr>
      <w:bookmarkStart w:id="129" w:name="_Toc159795910"/>
      <w:bookmarkStart w:id="130" w:name="_Toc183801155"/>
      <w:r w:rsidRPr="009212D0">
        <w:rPr>
          <w:rFonts w:eastAsia="Century Gothic" w:cs="Arial"/>
          <w:szCs w:val="24"/>
          <w:lang w:bidi="es-CO"/>
        </w:rPr>
        <w:t>7</w:t>
      </w:r>
      <w:r w:rsidR="00764CE9" w:rsidRPr="009212D0">
        <w:rPr>
          <w:rFonts w:eastAsia="Century Gothic" w:cs="Arial"/>
          <w:szCs w:val="24"/>
          <w:lang w:bidi="es-CO"/>
        </w:rPr>
        <w:t>.3.</w:t>
      </w:r>
      <w:r w:rsidR="0094388C" w:rsidRPr="009212D0">
        <w:rPr>
          <w:rFonts w:eastAsia="Century Gothic" w:cs="Arial"/>
          <w:szCs w:val="24"/>
          <w:lang w:bidi="es-CO"/>
        </w:rPr>
        <w:t>7</w:t>
      </w:r>
      <w:r w:rsidR="006E3498" w:rsidRPr="009212D0">
        <w:rPr>
          <w:rFonts w:eastAsia="Century Gothic" w:cs="Arial"/>
          <w:szCs w:val="24"/>
          <w:lang w:bidi="es-CO"/>
        </w:rPr>
        <w:t xml:space="preserve">. Sistema </w:t>
      </w:r>
      <w:proofErr w:type="spellStart"/>
      <w:r w:rsidR="00D76C89" w:rsidRPr="009212D0">
        <w:rPr>
          <w:rFonts w:eastAsia="Century Gothic" w:cs="Arial"/>
          <w:szCs w:val="24"/>
          <w:lang w:bidi="es-CO"/>
        </w:rPr>
        <w:t>eKOGUI</w:t>
      </w:r>
      <w:proofErr w:type="spellEnd"/>
      <w:r w:rsidR="006E3498" w:rsidRPr="009212D0">
        <w:rPr>
          <w:rFonts w:eastAsia="Century Gothic" w:cs="Arial"/>
          <w:szCs w:val="24"/>
          <w:lang w:bidi="es-CO"/>
        </w:rPr>
        <w:t xml:space="preserve"> en materia de litigiosidad</w:t>
      </w:r>
      <w:r w:rsidR="006E3498" w:rsidRPr="009212D0">
        <w:rPr>
          <w:rStyle w:val="Refdenotaalpie"/>
          <w:rFonts w:eastAsia="Century Gothic" w:cs="Arial"/>
          <w:b w:val="0"/>
          <w:szCs w:val="24"/>
          <w:lang w:bidi="es-CO"/>
        </w:rPr>
        <w:footnoteReference w:id="17"/>
      </w:r>
      <w:bookmarkEnd w:id="129"/>
      <w:bookmarkEnd w:id="130"/>
    </w:p>
    <w:p w14:paraId="6BFFDADD" w14:textId="77777777" w:rsidR="006E3498" w:rsidRPr="009212D0" w:rsidRDefault="006E3498" w:rsidP="009212D0">
      <w:pPr>
        <w:shd w:val="clear" w:color="auto" w:fill="FFFFFF" w:themeFill="background1"/>
        <w:contextualSpacing/>
        <w:rPr>
          <w:rFonts w:eastAsia="Century Gothic" w:cs="Arial"/>
          <w:szCs w:val="24"/>
          <w:lang w:bidi="es-CO"/>
        </w:rPr>
      </w:pPr>
      <w:r w:rsidRPr="009212D0">
        <w:rPr>
          <w:rFonts w:cs="Arial"/>
          <w:noProof/>
          <w:szCs w:val="24"/>
        </w:rPr>
        <w:drawing>
          <wp:inline distT="0" distB="0" distL="0" distR="0" wp14:anchorId="048F6DD8" wp14:editId="58792D5F">
            <wp:extent cx="6283325" cy="2150669"/>
            <wp:effectExtent l="0" t="0" r="3175" b="2540"/>
            <wp:docPr id="24" name="Imagen 24" descr="Captura de imagen: Donde se visualiza Sistema Único de Gestión e Información (E-kogui), sistema creado para facilitar a los abogados la gestión de la información. &#10;&#10;" title="EKO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10088" cy="2159829"/>
                    </a:xfrm>
                    <a:prstGeom prst="rect">
                      <a:avLst/>
                    </a:prstGeom>
                  </pic:spPr>
                </pic:pic>
              </a:graphicData>
            </a:graphic>
          </wp:inline>
        </w:drawing>
      </w:r>
    </w:p>
    <w:p w14:paraId="6E8B7E84" w14:textId="75276ECC" w:rsidR="00636332" w:rsidRPr="009212D0" w:rsidRDefault="00636332" w:rsidP="009212D0">
      <w:pPr>
        <w:rPr>
          <w:rFonts w:cs="Arial"/>
          <w:szCs w:val="24"/>
          <w:shd w:val="clear" w:color="auto" w:fill="FFFFFF"/>
        </w:rPr>
      </w:pPr>
      <w:r w:rsidRPr="009212D0">
        <w:rPr>
          <w:rFonts w:cs="Arial"/>
          <w:b/>
          <w:szCs w:val="24"/>
        </w:rPr>
        <w:t>Fuente:</w:t>
      </w:r>
      <w:r w:rsidRPr="009212D0">
        <w:rPr>
          <w:rFonts w:cs="Arial"/>
          <w:szCs w:val="24"/>
        </w:rPr>
        <w:t xml:space="preserve"> Información tomada del </w:t>
      </w:r>
      <w:r w:rsidRPr="009212D0">
        <w:rPr>
          <w:rFonts w:cs="Arial"/>
          <w:szCs w:val="24"/>
        </w:rPr>
        <w:fldChar w:fldCharType="begin"/>
      </w:r>
      <w:r w:rsidRPr="009212D0">
        <w:rPr>
          <w:rFonts w:cs="Arial"/>
          <w:szCs w:val="24"/>
        </w:rPr>
        <w:instrText xml:space="preserve"> HYPERLINK "https://ekogui.defensajuridica.gov.co/Pages/p_frecuentes.aspx" </w:instrText>
      </w:r>
      <w:r w:rsidRPr="009212D0">
        <w:rPr>
          <w:rFonts w:cs="Arial"/>
          <w:szCs w:val="24"/>
        </w:rPr>
        <w:fldChar w:fldCharType="separate"/>
      </w:r>
      <w:r w:rsidRPr="009212D0">
        <w:rPr>
          <w:rFonts w:cs="Arial"/>
          <w:b/>
          <w:bCs/>
          <w:color w:val="1A0DAB"/>
          <w:szCs w:val="24"/>
          <w:shd w:val="clear" w:color="auto" w:fill="FFFFFF"/>
        </w:rPr>
        <w:t xml:space="preserve"> </w:t>
      </w:r>
      <w:r w:rsidRPr="009212D0">
        <w:rPr>
          <w:rFonts w:cs="Arial"/>
          <w:bCs/>
          <w:szCs w:val="24"/>
          <w:shd w:val="clear" w:color="auto" w:fill="FFFFFF"/>
        </w:rPr>
        <w:t>Sistema Único de Gestión e Información </w:t>
      </w:r>
      <w:proofErr w:type="spellStart"/>
      <w:r w:rsidR="0026000B" w:rsidRPr="009212D0">
        <w:rPr>
          <w:rFonts w:cs="Arial"/>
          <w:szCs w:val="24"/>
        </w:rPr>
        <w:t>e</w:t>
      </w:r>
      <w:r w:rsidR="00D76C89" w:rsidRPr="009212D0">
        <w:rPr>
          <w:rFonts w:cs="Arial"/>
          <w:szCs w:val="24"/>
        </w:rPr>
        <w:t>KOGUI</w:t>
      </w:r>
      <w:proofErr w:type="spellEnd"/>
      <w:r w:rsidRPr="009212D0">
        <w:rPr>
          <w:rFonts w:cs="Arial"/>
          <w:szCs w:val="24"/>
        </w:rPr>
        <w:t>, diciembre de 2023.</w:t>
      </w:r>
    </w:p>
    <w:p w14:paraId="1A14F5CD" w14:textId="77777777" w:rsidR="00694825" w:rsidRPr="009212D0" w:rsidRDefault="00636332" w:rsidP="009212D0">
      <w:pPr>
        <w:shd w:val="clear" w:color="auto" w:fill="FFFFFF" w:themeFill="background1"/>
        <w:contextualSpacing/>
        <w:rPr>
          <w:rFonts w:cs="Arial"/>
          <w:szCs w:val="24"/>
        </w:rPr>
      </w:pPr>
      <w:r w:rsidRPr="009212D0">
        <w:rPr>
          <w:rFonts w:cs="Arial"/>
          <w:szCs w:val="24"/>
        </w:rPr>
        <w:fldChar w:fldCharType="end"/>
      </w:r>
    </w:p>
    <w:p w14:paraId="30129FCA" w14:textId="798FBB64" w:rsidR="006E3498" w:rsidRPr="009212D0" w:rsidRDefault="00DC5355" w:rsidP="009212D0">
      <w:pPr>
        <w:shd w:val="clear" w:color="auto" w:fill="FFFFFF" w:themeFill="background1"/>
        <w:contextualSpacing/>
        <w:rPr>
          <w:rFonts w:eastAsia="Century Gothic" w:cs="Arial"/>
          <w:szCs w:val="24"/>
          <w:lang w:bidi="es-CO"/>
        </w:rPr>
      </w:pPr>
      <w:r w:rsidRPr="009212D0">
        <w:rPr>
          <w:rFonts w:eastAsia="Century Gothic" w:cs="Arial"/>
          <w:szCs w:val="24"/>
          <w:lang w:bidi="es-CO"/>
        </w:rPr>
        <w:lastRenderedPageBreak/>
        <w:t>El s</w:t>
      </w:r>
      <w:r w:rsidR="006E3498" w:rsidRPr="009212D0">
        <w:rPr>
          <w:rFonts w:eastAsia="Century Gothic" w:cs="Arial"/>
          <w:szCs w:val="24"/>
          <w:lang w:bidi="es-CO"/>
        </w:rPr>
        <w:t xml:space="preserve">istema </w:t>
      </w:r>
      <w:proofErr w:type="spellStart"/>
      <w:r w:rsidR="00D76C89" w:rsidRPr="009212D0">
        <w:rPr>
          <w:rFonts w:eastAsia="Century Gothic" w:cs="Arial"/>
          <w:szCs w:val="24"/>
          <w:lang w:bidi="es-CO"/>
        </w:rPr>
        <w:t>eKOGUI</w:t>
      </w:r>
      <w:proofErr w:type="spellEnd"/>
      <w:r w:rsidR="006E3498" w:rsidRPr="009212D0">
        <w:rPr>
          <w:rFonts w:eastAsia="Century Gothic" w:cs="Arial"/>
          <w:szCs w:val="24"/>
          <w:lang w:bidi="es-CO"/>
        </w:rPr>
        <w:t xml:space="preserve">, fue creado para el seguimiento de la actividad judicial y extrajudicial del Estado, ante las autoridades nacionales e internacionales, el cual se encuentra reglamentado mediante el Decreto No. 2052 de 2014. </w:t>
      </w:r>
    </w:p>
    <w:p w14:paraId="56C0582E" w14:textId="77777777" w:rsidR="00F96422" w:rsidRPr="009212D0" w:rsidRDefault="00F96422" w:rsidP="009212D0">
      <w:pPr>
        <w:shd w:val="clear" w:color="auto" w:fill="FFFFFF" w:themeFill="background1"/>
        <w:contextualSpacing/>
        <w:rPr>
          <w:rFonts w:eastAsia="Century Gothic" w:cs="Arial"/>
          <w:szCs w:val="24"/>
          <w:lang w:bidi="es-CO"/>
        </w:rPr>
      </w:pPr>
    </w:p>
    <w:p w14:paraId="7E4782CA" w14:textId="01CAA8F4" w:rsidR="006E3498" w:rsidRPr="009212D0" w:rsidRDefault="006E3498" w:rsidP="009212D0">
      <w:pPr>
        <w:shd w:val="clear" w:color="auto" w:fill="FFFFFF" w:themeFill="background1"/>
        <w:contextualSpacing/>
        <w:rPr>
          <w:rFonts w:eastAsia="Century Gothic" w:cs="Arial"/>
          <w:szCs w:val="24"/>
          <w:lang w:bidi="es-CO"/>
        </w:rPr>
      </w:pPr>
      <w:r w:rsidRPr="009212D0">
        <w:rPr>
          <w:rFonts w:eastAsia="Century Gothic" w:cs="Arial"/>
          <w:szCs w:val="24"/>
          <w:lang w:bidi="es-CO"/>
        </w:rPr>
        <w:t>En este orden de ideas, es deber de la Agencia, a través de los diferentes usuarios creados para ello, mantener actualizada la información registrada en este sistema.</w:t>
      </w:r>
    </w:p>
    <w:p w14:paraId="18718B20" w14:textId="77777777" w:rsidR="006E3498" w:rsidRPr="009212D0" w:rsidRDefault="006E3498" w:rsidP="009212D0">
      <w:pPr>
        <w:shd w:val="clear" w:color="auto" w:fill="FFFFFF" w:themeFill="background1"/>
        <w:contextualSpacing/>
        <w:rPr>
          <w:rFonts w:eastAsia="Century Gothic" w:cs="Arial"/>
          <w:szCs w:val="24"/>
          <w:lang w:bidi="es-CO"/>
        </w:rPr>
      </w:pPr>
    </w:p>
    <w:p w14:paraId="476C0AAE" w14:textId="5DEE3C8F" w:rsidR="006E3498" w:rsidRPr="009212D0" w:rsidRDefault="006E3498" w:rsidP="009212D0">
      <w:pPr>
        <w:shd w:val="clear" w:color="auto" w:fill="FFFFFF" w:themeFill="background1"/>
        <w:contextualSpacing/>
        <w:rPr>
          <w:rFonts w:eastAsia="Century Gothic" w:cs="Arial"/>
          <w:szCs w:val="24"/>
          <w:lang w:bidi="es-CO"/>
        </w:rPr>
      </w:pPr>
      <w:r w:rsidRPr="009212D0">
        <w:rPr>
          <w:rFonts w:eastAsia="Century Gothic" w:cs="Arial"/>
          <w:szCs w:val="24"/>
          <w:lang w:bidi="es-CO"/>
        </w:rPr>
        <w:t xml:space="preserve">Los usuarios </w:t>
      </w:r>
      <w:r w:rsidR="00DC5355" w:rsidRPr="009212D0">
        <w:rPr>
          <w:rFonts w:eastAsia="Century Gothic" w:cs="Arial"/>
          <w:szCs w:val="24"/>
          <w:lang w:bidi="es-CO"/>
        </w:rPr>
        <w:t>del sistema son los siguientes:</w:t>
      </w:r>
    </w:p>
    <w:p w14:paraId="1796197C" w14:textId="77777777" w:rsidR="00521EFB" w:rsidRPr="009212D0" w:rsidRDefault="00521EFB" w:rsidP="009212D0">
      <w:pPr>
        <w:shd w:val="clear" w:color="auto" w:fill="FFFFFF" w:themeFill="background1"/>
        <w:contextualSpacing/>
        <w:rPr>
          <w:rFonts w:eastAsia="Century Gothic" w:cs="Arial"/>
          <w:szCs w:val="24"/>
          <w:lang w:bidi="es-CO"/>
        </w:rPr>
      </w:pPr>
    </w:p>
    <w:p w14:paraId="16E292A6" w14:textId="159E6F7F" w:rsidR="006E3498" w:rsidRPr="009212D0" w:rsidRDefault="006E3498" w:rsidP="00F37392">
      <w:pPr>
        <w:pStyle w:val="Prrafodelista"/>
        <w:widowControl w:val="0"/>
        <w:numPr>
          <w:ilvl w:val="0"/>
          <w:numId w:val="24"/>
        </w:numPr>
        <w:shd w:val="clear" w:color="auto" w:fill="FFFFFF" w:themeFill="background1"/>
        <w:autoSpaceDE w:val="0"/>
        <w:autoSpaceDN w:val="0"/>
        <w:rPr>
          <w:rFonts w:cs="Arial"/>
          <w:szCs w:val="24"/>
        </w:rPr>
      </w:pPr>
      <w:r w:rsidRPr="009212D0">
        <w:rPr>
          <w:rFonts w:cs="Arial"/>
          <w:szCs w:val="24"/>
        </w:rPr>
        <w:t>Jefe</w:t>
      </w:r>
      <w:r w:rsidR="00A53C22" w:rsidRPr="009212D0">
        <w:rPr>
          <w:rFonts w:cs="Arial"/>
          <w:szCs w:val="24"/>
        </w:rPr>
        <w:t>(a)</w:t>
      </w:r>
      <w:r w:rsidRPr="009212D0">
        <w:rPr>
          <w:rFonts w:cs="Arial"/>
          <w:szCs w:val="24"/>
        </w:rPr>
        <w:t xml:space="preserve"> de Oficina Asesora Jurídica, o quien haga sus veces.</w:t>
      </w:r>
    </w:p>
    <w:p w14:paraId="0D20B131" w14:textId="6719A37F" w:rsidR="006E3498" w:rsidRPr="009212D0" w:rsidRDefault="006E3498" w:rsidP="00F37392">
      <w:pPr>
        <w:pStyle w:val="Prrafodelista"/>
        <w:widowControl w:val="0"/>
        <w:numPr>
          <w:ilvl w:val="0"/>
          <w:numId w:val="24"/>
        </w:numPr>
        <w:shd w:val="clear" w:color="auto" w:fill="FFFFFF" w:themeFill="background1"/>
        <w:autoSpaceDE w:val="0"/>
        <w:autoSpaceDN w:val="0"/>
        <w:rPr>
          <w:rFonts w:cs="Arial"/>
          <w:szCs w:val="24"/>
        </w:rPr>
      </w:pPr>
      <w:r w:rsidRPr="009212D0">
        <w:rPr>
          <w:rFonts w:cs="Arial"/>
          <w:szCs w:val="24"/>
        </w:rPr>
        <w:t>Administrador</w:t>
      </w:r>
      <w:r w:rsidR="00A53C22" w:rsidRPr="009212D0">
        <w:rPr>
          <w:rFonts w:cs="Arial"/>
          <w:szCs w:val="24"/>
        </w:rPr>
        <w:t>(a)</w:t>
      </w:r>
      <w:r w:rsidRPr="009212D0">
        <w:rPr>
          <w:rFonts w:cs="Arial"/>
          <w:szCs w:val="24"/>
        </w:rPr>
        <w:t xml:space="preserve"> del Sistema en la entidad. </w:t>
      </w:r>
    </w:p>
    <w:p w14:paraId="3A3A51D5" w14:textId="4D7DCD49" w:rsidR="006E3498" w:rsidRPr="009212D0" w:rsidRDefault="006E3498" w:rsidP="00F37392">
      <w:pPr>
        <w:pStyle w:val="Prrafodelista"/>
        <w:widowControl w:val="0"/>
        <w:numPr>
          <w:ilvl w:val="0"/>
          <w:numId w:val="24"/>
        </w:numPr>
        <w:shd w:val="clear" w:color="auto" w:fill="FFFFFF" w:themeFill="background1"/>
        <w:autoSpaceDE w:val="0"/>
        <w:autoSpaceDN w:val="0"/>
        <w:rPr>
          <w:rFonts w:cs="Arial"/>
          <w:szCs w:val="24"/>
        </w:rPr>
      </w:pPr>
      <w:r w:rsidRPr="009212D0">
        <w:rPr>
          <w:rFonts w:cs="Arial"/>
          <w:szCs w:val="24"/>
        </w:rPr>
        <w:t>Apoderado</w:t>
      </w:r>
      <w:r w:rsidR="006D3AF8" w:rsidRPr="009212D0">
        <w:rPr>
          <w:rFonts w:cs="Arial"/>
          <w:szCs w:val="24"/>
        </w:rPr>
        <w:t xml:space="preserve">(a) </w:t>
      </w:r>
      <w:r w:rsidRPr="009212D0">
        <w:rPr>
          <w:rFonts w:cs="Arial"/>
          <w:szCs w:val="24"/>
        </w:rPr>
        <w:t xml:space="preserve">de la entidad. </w:t>
      </w:r>
    </w:p>
    <w:p w14:paraId="6A623896" w14:textId="1CC7D613" w:rsidR="006E3498" w:rsidRPr="009212D0" w:rsidRDefault="006E3498" w:rsidP="00F37392">
      <w:pPr>
        <w:pStyle w:val="Prrafodelista"/>
        <w:widowControl w:val="0"/>
        <w:numPr>
          <w:ilvl w:val="0"/>
          <w:numId w:val="24"/>
        </w:numPr>
        <w:shd w:val="clear" w:color="auto" w:fill="FFFFFF" w:themeFill="background1"/>
        <w:autoSpaceDE w:val="0"/>
        <w:autoSpaceDN w:val="0"/>
        <w:rPr>
          <w:rFonts w:cs="Arial"/>
          <w:szCs w:val="24"/>
        </w:rPr>
      </w:pPr>
      <w:r w:rsidRPr="009212D0">
        <w:rPr>
          <w:rFonts w:cs="Arial"/>
          <w:szCs w:val="24"/>
        </w:rPr>
        <w:t>Secretario</w:t>
      </w:r>
      <w:r w:rsidR="00A53C22" w:rsidRPr="009212D0">
        <w:rPr>
          <w:rFonts w:cs="Arial"/>
          <w:szCs w:val="24"/>
        </w:rPr>
        <w:t>(a)</w:t>
      </w:r>
      <w:r w:rsidRPr="009212D0">
        <w:rPr>
          <w:rFonts w:cs="Arial"/>
          <w:szCs w:val="24"/>
        </w:rPr>
        <w:t xml:space="preserve"> técnico</w:t>
      </w:r>
      <w:r w:rsidR="00A53C22" w:rsidRPr="009212D0">
        <w:rPr>
          <w:rFonts w:cs="Arial"/>
          <w:szCs w:val="24"/>
        </w:rPr>
        <w:t>(a)</w:t>
      </w:r>
      <w:r w:rsidRPr="009212D0">
        <w:rPr>
          <w:rFonts w:cs="Arial"/>
          <w:szCs w:val="24"/>
        </w:rPr>
        <w:t xml:space="preserve"> del Comité de Conciliación. </w:t>
      </w:r>
    </w:p>
    <w:p w14:paraId="5521B506" w14:textId="45F15829" w:rsidR="006E3498" w:rsidRPr="009212D0" w:rsidRDefault="006E3498" w:rsidP="00F37392">
      <w:pPr>
        <w:pStyle w:val="Prrafodelista"/>
        <w:widowControl w:val="0"/>
        <w:numPr>
          <w:ilvl w:val="0"/>
          <w:numId w:val="24"/>
        </w:numPr>
        <w:shd w:val="clear" w:color="auto" w:fill="FFFFFF" w:themeFill="background1"/>
        <w:autoSpaceDE w:val="0"/>
        <w:autoSpaceDN w:val="0"/>
        <w:rPr>
          <w:rFonts w:cs="Arial"/>
          <w:szCs w:val="24"/>
        </w:rPr>
      </w:pPr>
      <w:r w:rsidRPr="009212D0">
        <w:rPr>
          <w:rFonts w:cs="Arial"/>
          <w:szCs w:val="24"/>
        </w:rPr>
        <w:t>Jefe</w:t>
      </w:r>
      <w:r w:rsidR="00A53C22" w:rsidRPr="009212D0">
        <w:rPr>
          <w:rFonts w:cs="Arial"/>
          <w:szCs w:val="24"/>
        </w:rPr>
        <w:t>(a)</w:t>
      </w:r>
      <w:r w:rsidRPr="009212D0">
        <w:rPr>
          <w:rFonts w:cs="Arial"/>
          <w:szCs w:val="24"/>
        </w:rPr>
        <w:t xml:space="preserve"> de Oficina Financiera, o quien haga sus veces</w:t>
      </w:r>
    </w:p>
    <w:p w14:paraId="092A7B8D" w14:textId="18ECDE12" w:rsidR="006E3498" w:rsidRPr="009212D0" w:rsidRDefault="006E3498" w:rsidP="00F37392">
      <w:pPr>
        <w:pStyle w:val="Prrafodelista"/>
        <w:widowControl w:val="0"/>
        <w:numPr>
          <w:ilvl w:val="0"/>
          <w:numId w:val="24"/>
        </w:numPr>
        <w:shd w:val="clear" w:color="auto" w:fill="FFFFFF" w:themeFill="background1"/>
        <w:autoSpaceDE w:val="0"/>
        <w:autoSpaceDN w:val="0"/>
        <w:rPr>
          <w:rFonts w:cs="Arial"/>
          <w:szCs w:val="24"/>
        </w:rPr>
      </w:pPr>
      <w:r w:rsidRPr="009212D0">
        <w:rPr>
          <w:rFonts w:cs="Arial"/>
          <w:szCs w:val="24"/>
        </w:rPr>
        <w:t>Jefe</w:t>
      </w:r>
      <w:r w:rsidR="00A53C22" w:rsidRPr="009212D0">
        <w:rPr>
          <w:rFonts w:cs="Arial"/>
          <w:szCs w:val="24"/>
        </w:rPr>
        <w:t>(a)</w:t>
      </w:r>
      <w:r w:rsidRPr="009212D0">
        <w:rPr>
          <w:rFonts w:cs="Arial"/>
          <w:szCs w:val="24"/>
        </w:rPr>
        <w:t xml:space="preserve"> de Oficina de Control Interno, o quien haga sus veces.</w:t>
      </w:r>
    </w:p>
    <w:p w14:paraId="3DD297EE" w14:textId="77777777" w:rsidR="006E3498" w:rsidRPr="009212D0" w:rsidRDefault="006E3498" w:rsidP="009212D0">
      <w:pPr>
        <w:shd w:val="clear" w:color="auto" w:fill="FFFFFF" w:themeFill="background1"/>
        <w:contextualSpacing/>
        <w:rPr>
          <w:rFonts w:eastAsia="Century Gothic" w:cs="Arial"/>
          <w:b/>
          <w:szCs w:val="24"/>
          <w:lang w:bidi="es-CO"/>
        </w:rPr>
      </w:pPr>
    </w:p>
    <w:p w14:paraId="531B58C8" w14:textId="57A284D3" w:rsidR="006E3498" w:rsidRPr="009212D0" w:rsidRDefault="006E3498" w:rsidP="009212D0">
      <w:pPr>
        <w:shd w:val="clear" w:color="auto" w:fill="FFFFFF" w:themeFill="background1"/>
        <w:contextualSpacing/>
        <w:rPr>
          <w:rFonts w:eastAsia="Century Gothic" w:cs="Arial"/>
          <w:szCs w:val="24"/>
          <w:lang w:bidi="es-CO"/>
        </w:rPr>
      </w:pPr>
      <w:r w:rsidRPr="009212D0">
        <w:rPr>
          <w:rFonts w:eastAsia="Century Gothic" w:cs="Arial"/>
          <w:szCs w:val="24"/>
          <w:lang w:bidi="es-CO"/>
        </w:rPr>
        <w:t>Se hace especial énfasis en las funciones de los</w:t>
      </w:r>
      <w:r w:rsidR="00A53C22" w:rsidRPr="009212D0">
        <w:rPr>
          <w:rFonts w:eastAsia="Century Gothic" w:cs="Arial"/>
          <w:szCs w:val="24"/>
          <w:lang w:bidi="es-CO"/>
        </w:rPr>
        <w:t>(as)</w:t>
      </w:r>
      <w:r w:rsidRPr="009212D0">
        <w:rPr>
          <w:rFonts w:eastAsia="Century Gothic" w:cs="Arial"/>
          <w:szCs w:val="24"/>
          <w:lang w:bidi="es-CO"/>
        </w:rPr>
        <w:t xml:space="preserve"> </w:t>
      </w:r>
      <w:r w:rsidR="00A53C22" w:rsidRPr="009212D0">
        <w:rPr>
          <w:rFonts w:eastAsia="Century Gothic" w:cs="Arial"/>
          <w:szCs w:val="24"/>
          <w:lang w:bidi="es-CO"/>
        </w:rPr>
        <w:t>A</w:t>
      </w:r>
      <w:r w:rsidRPr="009212D0">
        <w:rPr>
          <w:rFonts w:eastAsia="Century Gothic" w:cs="Arial"/>
          <w:szCs w:val="24"/>
          <w:lang w:bidi="es-CO"/>
        </w:rPr>
        <w:t>poderados</w:t>
      </w:r>
      <w:r w:rsidR="00A53C22" w:rsidRPr="009212D0">
        <w:rPr>
          <w:rFonts w:eastAsia="Century Gothic" w:cs="Arial"/>
          <w:szCs w:val="24"/>
          <w:lang w:bidi="es-CO"/>
        </w:rPr>
        <w:t>(as)</w:t>
      </w:r>
      <w:r w:rsidRPr="009212D0">
        <w:rPr>
          <w:rFonts w:eastAsia="Century Gothic" w:cs="Arial"/>
          <w:szCs w:val="24"/>
          <w:lang w:bidi="es-CO"/>
        </w:rPr>
        <w:t xml:space="preserve"> establecidas en el artículo 5º del Decreto No. 2052 de 2014, así:</w:t>
      </w:r>
    </w:p>
    <w:p w14:paraId="5B29C9E5" w14:textId="77777777" w:rsidR="006E3498" w:rsidRPr="009212D0" w:rsidRDefault="006E3498" w:rsidP="009212D0">
      <w:pPr>
        <w:shd w:val="clear" w:color="auto" w:fill="FFFFFF" w:themeFill="background1"/>
        <w:ind w:left="360"/>
        <w:contextualSpacing/>
        <w:rPr>
          <w:rFonts w:eastAsia="Century Gothic" w:cs="Arial"/>
          <w:szCs w:val="24"/>
          <w:lang w:bidi="es-CO"/>
        </w:rPr>
      </w:pPr>
    </w:p>
    <w:p w14:paraId="6D333CD7" w14:textId="2E1C29A5" w:rsidR="006E3498" w:rsidRPr="009212D0" w:rsidRDefault="006E3498" w:rsidP="009212D0">
      <w:pPr>
        <w:shd w:val="clear" w:color="auto" w:fill="FFFFFF"/>
        <w:rPr>
          <w:rFonts w:eastAsia="Times New Roman" w:cs="Arial"/>
          <w:i/>
          <w:szCs w:val="24"/>
        </w:rPr>
      </w:pPr>
      <w:r w:rsidRPr="009212D0">
        <w:rPr>
          <w:rFonts w:eastAsia="Times New Roman" w:cs="Arial"/>
          <w:i/>
          <w:szCs w:val="24"/>
        </w:rPr>
        <w:t>“1. Registrar y actualizar de manera oportuna en el sistema único de gestión e información litigiosa del Estado (</w:t>
      </w:r>
      <w:proofErr w:type="spellStart"/>
      <w:r w:rsidR="00D76C89" w:rsidRPr="009212D0">
        <w:rPr>
          <w:rFonts w:eastAsia="Times New Roman" w:cs="Arial"/>
          <w:i/>
          <w:szCs w:val="24"/>
        </w:rPr>
        <w:t>eKOGUI</w:t>
      </w:r>
      <w:proofErr w:type="spellEnd"/>
      <w:r w:rsidRPr="009212D0">
        <w:rPr>
          <w:rFonts w:eastAsia="Times New Roman" w:cs="Arial"/>
          <w:i/>
          <w:szCs w:val="24"/>
        </w:rPr>
        <w:t>), las solicitudes de conciliación extrajudicial, los procesos judiciales, y los trámites arbitrales a su cargo.</w:t>
      </w:r>
    </w:p>
    <w:p w14:paraId="61B1FE76" w14:textId="77777777" w:rsidR="006E3498" w:rsidRPr="009212D0" w:rsidRDefault="006E3498" w:rsidP="009212D0">
      <w:pPr>
        <w:shd w:val="clear" w:color="auto" w:fill="FFFFFF"/>
        <w:rPr>
          <w:rFonts w:eastAsia="Times New Roman" w:cs="Arial"/>
          <w:i/>
          <w:szCs w:val="24"/>
        </w:rPr>
      </w:pPr>
      <w:r w:rsidRPr="009212D0">
        <w:rPr>
          <w:rFonts w:eastAsia="Times New Roman" w:cs="Arial"/>
          <w:i/>
          <w:szCs w:val="24"/>
        </w:rPr>
        <w:t>2. Validar la información de solicitudes de conciliación, procesos judiciales y trámites arbitrales a su cargo, que haya sido registrada en el sistema por la Agencia Nacional de Defensa Jurídica del Estado e informar a la agencia, dentro de los 15 días siguientes al ingreso de la información, cualquier inconsistencia para su corrección.</w:t>
      </w:r>
    </w:p>
    <w:p w14:paraId="047BE68A" w14:textId="77777777" w:rsidR="006E3498" w:rsidRPr="009212D0" w:rsidRDefault="006E3498" w:rsidP="009212D0">
      <w:pPr>
        <w:shd w:val="clear" w:color="auto" w:fill="FFFFFF"/>
        <w:rPr>
          <w:rFonts w:eastAsia="Times New Roman" w:cs="Arial"/>
          <w:i/>
          <w:szCs w:val="24"/>
        </w:rPr>
      </w:pPr>
      <w:r w:rsidRPr="009212D0">
        <w:rPr>
          <w:rFonts w:eastAsia="Times New Roman" w:cs="Arial"/>
          <w:i/>
          <w:szCs w:val="24"/>
        </w:rPr>
        <w:lastRenderedPageBreak/>
        <w:t>3. Diligenciar y actualizar las fichas que serán presentadas para estudio en los comités de conciliación, de conformidad con los instructivos que la Agencia Nacional de Defensa Jurídica del Estado expida para tal fin. </w:t>
      </w:r>
    </w:p>
    <w:p w14:paraId="2047DE4D" w14:textId="77777777" w:rsidR="006E3498" w:rsidRPr="009212D0" w:rsidRDefault="006E3498" w:rsidP="009212D0">
      <w:pPr>
        <w:shd w:val="clear" w:color="auto" w:fill="FFFFFF"/>
        <w:rPr>
          <w:rFonts w:eastAsia="Times New Roman" w:cs="Arial"/>
          <w:i/>
          <w:szCs w:val="24"/>
        </w:rPr>
      </w:pPr>
      <w:r w:rsidRPr="009212D0">
        <w:rPr>
          <w:rFonts w:eastAsia="Times New Roman" w:cs="Arial"/>
          <w:i/>
          <w:szCs w:val="24"/>
        </w:rPr>
        <w:t>4. Calificar el riesgo en cada uno de los procesos judiciales a su cargo, con una periodicidad no superior a seis (6) meses, así como cada vez que se profiera una sentencia judicial sobre el mismo, de conformidad con la metodología que determine la Agencia Nacional de Defensa Jurídica del Estado.</w:t>
      </w:r>
    </w:p>
    <w:p w14:paraId="00280339" w14:textId="77777777" w:rsidR="006E3498" w:rsidRPr="009212D0" w:rsidRDefault="006E3498" w:rsidP="009212D0">
      <w:pPr>
        <w:shd w:val="clear" w:color="auto" w:fill="FFFFFF"/>
        <w:rPr>
          <w:rFonts w:eastAsia="Times New Roman" w:cs="Arial"/>
          <w:i/>
          <w:szCs w:val="24"/>
        </w:rPr>
      </w:pPr>
      <w:r w:rsidRPr="009212D0">
        <w:rPr>
          <w:rFonts w:eastAsia="Times New Roman" w:cs="Arial"/>
          <w:i/>
          <w:szCs w:val="24"/>
        </w:rPr>
        <w:t>5. Incorporar el valor de la provisión contable de los procesos a su cargo, con una periodicidad no superior a seis (6) meses, así como cada vez que se profiera una sentencia judicial sobre el mismo de conformidad con la metodología que se establezca para tal fin.</w:t>
      </w:r>
    </w:p>
    <w:p w14:paraId="1A104D9E" w14:textId="77777777" w:rsidR="006E3498" w:rsidRPr="009212D0" w:rsidRDefault="006E3498" w:rsidP="009212D0">
      <w:pPr>
        <w:shd w:val="clear" w:color="auto" w:fill="FFFFFF"/>
        <w:rPr>
          <w:rFonts w:eastAsia="Times New Roman" w:cs="Arial"/>
          <w:i/>
          <w:szCs w:val="24"/>
        </w:rPr>
      </w:pPr>
      <w:r w:rsidRPr="009212D0">
        <w:rPr>
          <w:rFonts w:eastAsia="Times New Roman" w:cs="Arial"/>
          <w:i/>
          <w:szCs w:val="24"/>
        </w:rPr>
        <w:t> </w:t>
      </w:r>
    </w:p>
    <w:p w14:paraId="7E7E6ACE" w14:textId="77777777" w:rsidR="006E3498" w:rsidRPr="009212D0" w:rsidRDefault="006E3498" w:rsidP="009212D0">
      <w:pPr>
        <w:shd w:val="clear" w:color="auto" w:fill="FFFFFF"/>
        <w:rPr>
          <w:rFonts w:eastAsia="Times New Roman" w:cs="Arial"/>
          <w:i/>
          <w:szCs w:val="24"/>
        </w:rPr>
      </w:pPr>
      <w:r w:rsidRPr="009212D0">
        <w:rPr>
          <w:rFonts w:eastAsia="Times New Roman" w:cs="Arial"/>
          <w:b/>
          <w:bCs/>
          <w:i/>
          <w:szCs w:val="24"/>
        </w:rPr>
        <w:t>Parágrafo. </w:t>
      </w:r>
      <w:r w:rsidRPr="009212D0">
        <w:rPr>
          <w:rFonts w:eastAsia="Times New Roman" w:cs="Arial"/>
          <w:i/>
          <w:szCs w:val="24"/>
        </w:rPr>
        <w:t>Cuando la representación extrajudicial y judicial sea adelantada por abogados externos a la entidad, se deberán incluir como obligaciones del contrato el cumplimiento de las responsabilidades asignadas para los apoderados en el presente artículo.”</w:t>
      </w:r>
    </w:p>
    <w:p w14:paraId="52D46930" w14:textId="77777777" w:rsidR="006E3498" w:rsidRPr="009212D0" w:rsidRDefault="006E3498" w:rsidP="009212D0">
      <w:pPr>
        <w:shd w:val="clear" w:color="auto" w:fill="FFFFFF" w:themeFill="background1"/>
        <w:ind w:left="360" w:right="1276"/>
        <w:contextualSpacing/>
        <w:rPr>
          <w:rFonts w:eastAsia="Century Gothic" w:cs="Arial"/>
          <w:szCs w:val="24"/>
          <w:lang w:bidi="es-CO"/>
        </w:rPr>
      </w:pPr>
    </w:p>
    <w:p w14:paraId="39D42856" w14:textId="1C1C3AD9" w:rsidR="006E3498" w:rsidRPr="009212D0" w:rsidRDefault="006E3498" w:rsidP="009212D0">
      <w:pPr>
        <w:shd w:val="clear" w:color="auto" w:fill="FFFFFF" w:themeFill="background1"/>
        <w:contextualSpacing/>
        <w:rPr>
          <w:rFonts w:eastAsia="Century Gothic" w:cs="Arial"/>
          <w:szCs w:val="24"/>
          <w:lang w:bidi="es-CO"/>
        </w:rPr>
      </w:pPr>
      <w:r w:rsidRPr="009212D0">
        <w:rPr>
          <w:rFonts w:eastAsia="Century Gothic" w:cs="Arial"/>
          <w:szCs w:val="24"/>
          <w:lang w:bidi="es-CO"/>
        </w:rPr>
        <w:t xml:space="preserve">En todo caso, los usuarios podrán consultar el instructivo del </w:t>
      </w:r>
      <w:proofErr w:type="spellStart"/>
      <w:r w:rsidR="00D76C89" w:rsidRPr="009212D0">
        <w:rPr>
          <w:rFonts w:cs="Arial"/>
          <w:szCs w:val="24"/>
        </w:rPr>
        <w:t>eKOGUI</w:t>
      </w:r>
      <w:proofErr w:type="spellEnd"/>
      <w:r w:rsidRPr="009212D0">
        <w:rPr>
          <w:rStyle w:val="Refdenotaalpie"/>
          <w:rFonts w:eastAsia="Century Gothic" w:cs="Arial"/>
          <w:szCs w:val="24"/>
          <w:lang w:bidi="es-CO"/>
        </w:rPr>
        <w:footnoteReference w:id="18"/>
      </w:r>
      <w:r w:rsidRPr="009212D0">
        <w:rPr>
          <w:rFonts w:eastAsia="Century Gothic" w:cs="Arial"/>
          <w:szCs w:val="24"/>
          <w:lang w:bidi="es-CO"/>
        </w:rPr>
        <w:t xml:space="preserve"> o el documento que lo modifique, en el cual se precisa el significado de cada uno de los campos y se define el alcance de los datos que se deben registrar en el mismo.</w:t>
      </w:r>
    </w:p>
    <w:p w14:paraId="1B1C332D" w14:textId="77777777" w:rsidR="006E3498" w:rsidRPr="009212D0" w:rsidRDefault="006E3498" w:rsidP="009212D0">
      <w:pPr>
        <w:shd w:val="clear" w:color="auto" w:fill="FFFFFF" w:themeFill="background1"/>
        <w:contextualSpacing/>
        <w:rPr>
          <w:rFonts w:eastAsia="Century Gothic" w:cs="Arial"/>
          <w:szCs w:val="24"/>
          <w:lang w:bidi="es-CO"/>
        </w:rPr>
      </w:pPr>
    </w:p>
    <w:p w14:paraId="23E40736" w14:textId="07DBDC7F" w:rsidR="006E3498" w:rsidRPr="009212D0" w:rsidRDefault="008947D8" w:rsidP="009212D0">
      <w:pPr>
        <w:pStyle w:val="Ttulo4"/>
        <w:spacing w:before="0"/>
        <w:ind w:left="284"/>
        <w:rPr>
          <w:rFonts w:cs="Arial"/>
          <w:szCs w:val="24"/>
        </w:rPr>
      </w:pPr>
      <w:bookmarkStart w:id="131" w:name="_Toc159795911"/>
      <w:bookmarkStart w:id="132" w:name="_Toc183801156"/>
      <w:r w:rsidRPr="009212D0">
        <w:rPr>
          <w:rFonts w:cs="Arial"/>
          <w:szCs w:val="24"/>
        </w:rPr>
        <w:t>7.3.</w:t>
      </w:r>
      <w:r w:rsidR="0094388C" w:rsidRPr="009212D0">
        <w:rPr>
          <w:rFonts w:cs="Arial"/>
          <w:szCs w:val="24"/>
        </w:rPr>
        <w:t>8</w:t>
      </w:r>
      <w:r w:rsidRPr="009212D0">
        <w:rPr>
          <w:rFonts w:cs="Arial"/>
          <w:szCs w:val="24"/>
        </w:rPr>
        <w:t>.</w:t>
      </w:r>
      <w:r w:rsidR="006E3498" w:rsidRPr="009212D0">
        <w:rPr>
          <w:rFonts w:cs="Arial"/>
          <w:szCs w:val="24"/>
        </w:rPr>
        <w:t xml:space="preserve"> Entidad como demandante</w:t>
      </w:r>
      <w:bookmarkEnd w:id="131"/>
      <w:bookmarkEnd w:id="132"/>
    </w:p>
    <w:p w14:paraId="172B16BB" w14:textId="745C7439" w:rsidR="006E3498" w:rsidRPr="009212D0" w:rsidRDefault="006E3498" w:rsidP="009212D0">
      <w:pPr>
        <w:adjustRightInd w:val="0"/>
        <w:rPr>
          <w:rFonts w:eastAsia="Times New Roman" w:cs="Arial"/>
          <w:szCs w:val="24"/>
        </w:rPr>
      </w:pPr>
      <w:r w:rsidRPr="009212D0">
        <w:rPr>
          <w:rFonts w:eastAsia="Times New Roman" w:cs="Arial"/>
          <w:szCs w:val="24"/>
        </w:rPr>
        <w:t>Busca ejercer una adecuada defensa judicial frente a los procesos judiciales en los que la entidad actúe como parte demandante, y cuyo diagrama presenta un modelo básico y general del procedimiento, cuy</w:t>
      </w:r>
      <w:r w:rsidR="00DC5355" w:rsidRPr="009212D0">
        <w:rPr>
          <w:rFonts w:eastAsia="Times New Roman" w:cs="Arial"/>
          <w:szCs w:val="24"/>
        </w:rPr>
        <w:t>as actividades a seguir son:</w:t>
      </w:r>
    </w:p>
    <w:p w14:paraId="19E3A82B" w14:textId="77777777" w:rsidR="00521EFB" w:rsidRPr="009212D0" w:rsidRDefault="00521EFB" w:rsidP="009212D0">
      <w:pPr>
        <w:adjustRightInd w:val="0"/>
        <w:rPr>
          <w:rFonts w:eastAsia="Times New Roman" w:cs="Arial"/>
          <w:szCs w:val="24"/>
        </w:rPr>
      </w:pPr>
    </w:p>
    <w:p w14:paraId="6B13BEAD" w14:textId="77777777" w:rsidR="006E3498" w:rsidRPr="009212D0" w:rsidRDefault="006E3498" w:rsidP="00F37392">
      <w:pPr>
        <w:pStyle w:val="Prrafodelista"/>
        <w:widowControl w:val="0"/>
        <w:numPr>
          <w:ilvl w:val="0"/>
          <w:numId w:val="25"/>
        </w:numPr>
        <w:autoSpaceDE w:val="0"/>
        <w:autoSpaceDN w:val="0"/>
        <w:adjustRightInd w:val="0"/>
        <w:contextualSpacing w:val="0"/>
        <w:rPr>
          <w:rFonts w:eastAsia="Times New Roman" w:cs="Arial"/>
          <w:bCs/>
          <w:szCs w:val="24"/>
        </w:rPr>
      </w:pPr>
      <w:r w:rsidRPr="009212D0">
        <w:rPr>
          <w:rFonts w:eastAsia="Times New Roman" w:cs="Arial"/>
          <w:bCs/>
          <w:szCs w:val="24"/>
        </w:rPr>
        <w:lastRenderedPageBreak/>
        <w:t>Identificar el conflicto, afectación o daño causado a la entidad y estudiar la decisión de presentar una demanda en nombre de la entidad.</w:t>
      </w:r>
    </w:p>
    <w:p w14:paraId="6F86DC45" w14:textId="77777777" w:rsidR="006E3498" w:rsidRPr="009212D0" w:rsidRDefault="006E3498" w:rsidP="00F37392">
      <w:pPr>
        <w:pStyle w:val="Prrafodelista"/>
        <w:widowControl w:val="0"/>
        <w:numPr>
          <w:ilvl w:val="0"/>
          <w:numId w:val="25"/>
        </w:numPr>
        <w:autoSpaceDE w:val="0"/>
        <w:autoSpaceDN w:val="0"/>
        <w:adjustRightInd w:val="0"/>
        <w:contextualSpacing w:val="0"/>
        <w:rPr>
          <w:rFonts w:eastAsia="Times New Roman" w:cs="Arial"/>
          <w:bCs/>
          <w:szCs w:val="24"/>
        </w:rPr>
      </w:pPr>
      <w:r w:rsidRPr="009212D0">
        <w:rPr>
          <w:rFonts w:eastAsia="Times New Roman" w:cs="Arial"/>
          <w:bCs/>
          <w:szCs w:val="24"/>
        </w:rPr>
        <w:t>Presentar el caso al comité de conciliación, jefe jurídico y/o mesa de estudios jurídicos para que decida sobre la procedencia y conveniencia de demandar.</w:t>
      </w:r>
    </w:p>
    <w:p w14:paraId="23BD32C9" w14:textId="77777777" w:rsidR="006E3498" w:rsidRPr="009212D0" w:rsidRDefault="006E3498" w:rsidP="00F37392">
      <w:pPr>
        <w:pStyle w:val="Prrafodelista"/>
        <w:widowControl w:val="0"/>
        <w:numPr>
          <w:ilvl w:val="0"/>
          <w:numId w:val="25"/>
        </w:numPr>
        <w:autoSpaceDE w:val="0"/>
        <w:autoSpaceDN w:val="0"/>
        <w:adjustRightInd w:val="0"/>
        <w:contextualSpacing w:val="0"/>
        <w:rPr>
          <w:rFonts w:eastAsia="Times New Roman" w:cs="Arial"/>
          <w:bCs/>
          <w:szCs w:val="24"/>
        </w:rPr>
      </w:pPr>
      <w:r w:rsidRPr="009212D0">
        <w:rPr>
          <w:rFonts w:eastAsia="Times New Roman" w:cs="Arial"/>
          <w:bCs/>
          <w:szCs w:val="24"/>
        </w:rPr>
        <w:t>Elaborar el proyecto de demanda y radicarla ante la instancia judicial competente.</w:t>
      </w:r>
    </w:p>
    <w:p w14:paraId="2C521C44" w14:textId="5F6CEEE5" w:rsidR="006E3498" w:rsidRPr="009212D0" w:rsidRDefault="006E3498" w:rsidP="00F37392">
      <w:pPr>
        <w:pStyle w:val="Prrafodelista"/>
        <w:widowControl w:val="0"/>
        <w:numPr>
          <w:ilvl w:val="0"/>
          <w:numId w:val="25"/>
        </w:numPr>
        <w:autoSpaceDE w:val="0"/>
        <w:autoSpaceDN w:val="0"/>
        <w:adjustRightInd w:val="0"/>
        <w:contextualSpacing w:val="0"/>
        <w:rPr>
          <w:rFonts w:eastAsia="Times New Roman" w:cs="Arial"/>
          <w:bCs/>
          <w:szCs w:val="24"/>
        </w:rPr>
      </w:pPr>
      <w:r w:rsidRPr="009212D0">
        <w:rPr>
          <w:rFonts w:eastAsia="Times New Roman" w:cs="Arial"/>
          <w:bCs/>
          <w:szCs w:val="24"/>
        </w:rPr>
        <w:t xml:space="preserve">Registrar el caso en el </w:t>
      </w:r>
      <w:proofErr w:type="spellStart"/>
      <w:r w:rsidR="00D76C89" w:rsidRPr="009212D0">
        <w:rPr>
          <w:rFonts w:eastAsia="Times New Roman" w:cs="Arial"/>
          <w:bCs/>
          <w:szCs w:val="24"/>
        </w:rPr>
        <w:t>eKOGUI</w:t>
      </w:r>
      <w:proofErr w:type="spellEnd"/>
      <w:r w:rsidRPr="009212D0">
        <w:rPr>
          <w:rFonts w:eastAsia="Times New Roman" w:cs="Arial"/>
          <w:bCs/>
          <w:szCs w:val="24"/>
        </w:rPr>
        <w:t>.</w:t>
      </w:r>
    </w:p>
    <w:p w14:paraId="65132EF9" w14:textId="77777777" w:rsidR="006E3498" w:rsidRPr="009212D0" w:rsidRDefault="006E3498" w:rsidP="00F37392">
      <w:pPr>
        <w:pStyle w:val="Prrafodelista"/>
        <w:widowControl w:val="0"/>
        <w:numPr>
          <w:ilvl w:val="0"/>
          <w:numId w:val="25"/>
        </w:numPr>
        <w:autoSpaceDE w:val="0"/>
        <w:autoSpaceDN w:val="0"/>
        <w:adjustRightInd w:val="0"/>
        <w:contextualSpacing w:val="0"/>
        <w:rPr>
          <w:rFonts w:eastAsia="Times New Roman" w:cs="Arial"/>
          <w:bCs/>
          <w:szCs w:val="24"/>
        </w:rPr>
      </w:pPr>
      <w:r w:rsidRPr="009212D0">
        <w:rPr>
          <w:rFonts w:eastAsia="Times New Roman" w:cs="Arial"/>
          <w:bCs/>
          <w:szCs w:val="24"/>
        </w:rPr>
        <w:t>Hacer seguimiento a la oportunidad de la contestación de la demanda; y obtener copias, así como a la fijación de la audiencia inicial o a la primera audiencia.</w:t>
      </w:r>
    </w:p>
    <w:p w14:paraId="2BFDF13B" w14:textId="77777777" w:rsidR="006E3498" w:rsidRPr="009212D0" w:rsidRDefault="006E3498" w:rsidP="00F37392">
      <w:pPr>
        <w:pStyle w:val="Prrafodelista"/>
        <w:widowControl w:val="0"/>
        <w:numPr>
          <w:ilvl w:val="0"/>
          <w:numId w:val="25"/>
        </w:numPr>
        <w:autoSpaceDE w:val="0"/>
        <w:autoSpaceDN w:val="0"/>
        <w:adjustRightInd w:val="0"/>
        <w:contextualSpacing w:val="0"/>
        <w:rPr>
          <w:rFonts w:eastAsia="Times New Roman" w:cs="Arial"/>
          <w:bCs/>
          <w:szCs w:val="24"/>
        </w:rPr>
      </w:pPr>
      <w:r w:rsidRPr="009212D0">
        <w:rPr>
          <w:rFonts w:eastAsia="Times New Roman" w:cs="Arial"/>
          <w:bCs/>
          <w:szCs w:val="24"/>
        </w:rPr>
        <w:t>Preparar la audiencia inicial y elaborar ficha técnica para presentar al Comité de Conciliación de la entidad.</w:t>
      </w:r>
    </w:p>
    <w:p w14:paraId="481C380E" w14:textId="77777777" w:rsidR="006E3498" w:rsidRPr="009212D0" w:rsidRDefault="006E3498" w:rsidP="00F37392">
      <w:pPr>
        <w:pStyle w:val="Prrafodelista"/>
        <w:widowControl w:val="0"/>
        <w:numPr>
          <w:ilvl w:val="0"/>
          <w:numId w:val="25"/>
        </w:numPr>
        <w:autoSpaceDE w:val="0"/>
        <w:autoSpaceDN w:val="0"/>
        <w:adjustRightInd w:val="0"/>
        <w:contextualSpacing w:val="0"/>
        <w:rPr>
          <w:rFonts w:eastAsia="Times New Roman" w:cs="Arial"/>
          <w:bCs/>
          <w:szCs w:val="24"/>
        </w:rPr>
      </w:pPr>
      <w:r w:rsidRPr="009212D0">
        <w:rPr>
          <w:rFonts w:eastAsia="Times New Roman" w:cs="Arial"/>
          <w:bCs/>
          <w:szCs w:val="24"/>
        </w:rPr>
        <w:t>Informar el resultado de la audiencia inicial.</w:t>
      </w:r>
    </w:p>
    <w:p w14:paraId="7D9F3FD5" w14:textId="77777777" w:rsidR="006E3498" w:rsidRPr="009212D0" w:rsidRDefault="006E3498" w:rsidP="00F37392">
      <w:pPr>
        <w:pStyle w:val="Prrafodelista"/>
        <w:widowControl w:val="0"/>
        <w:numPr>
          <w:ilvl w:val="0"/>
          <w:numId w:val="25"/>
        </w:numPr>
        <w:autoSpaceDE w:val="0"/>
        <w:autoSpaceDN w:val="0"/>
        <w:adjustRightInd w:val="0"/>
        <w:contextualSpacing w:val="0"/>
        <w:rPr>
          <w:rFonts w:eastAsia="Times New Roman" w:cs="Arial"/>
          <w:bCs/>
          <w:szCs w:val="24"/>
        </w:rPr>
      </w:pPr>
      <w:r w:rsidRPr="009212D0">
        <w:rPr>
          <w:rFonts w:eastAsia="Times New Roman" w:cs="Arial"/>
          <w:bCs/>
          <w:szCs w:val="24"/>
        </w:rPr>
        <w:t>Preparar la audiencia de pruebas.</w:t>
      </w:r>
    </w:p>
    <w:p w14:paraId="6160CAE8" w14:textId="77777777" w:rsidR="006E3498" w:rsidRPr="009212D0" w:rsidRDefault="006E3498" w:rsidP="00F37392">
      <w:pPr>
        <w:pStyle w:val="Prrafodelista"/>
        <w:widowControl w:val="0"/>
        <w:numPr>
          <w:ilvl w:val="0"/>
          <w:numId w:val="25"/>
        </w:numPr>
        <w:autoSpaceDE w:val="0"/>
        <w:autoSpaceDN w:val="0"/>
        <w:adjustRightInd w:val="0"/>
        <w:contextualSpacing w:val="0"/>
        <w:rPr>
          <w:rFonts w:eastAsia="Times New Roman" w:cs="Arial"/>
          <w:bCs/>
          <w:szCs w:val="24"/>
        </w:rPr>
      </w:pPr>
      <w:r w:rsidRPr="009212D0">
        <w:rPr>
          <w:rFonts w:eastAsia="Times New Roman" w:cs="Arial"/>
          <w:bCs/>
          <w:szCs w:val="24"/>
        </w:rPr>
        <w:t>Informar el resultado de la audiencia.</w:t>
      </w:r>
    </w:p>
    <w:p w14:paraId="59552249" w14:textId="77777777" w:rsidR="006E3498" w:rsidRPr="009212D0" w:rsidRDefault="006E3498" w:rsidP="00F37392">
      <w:pPr>
        <w:pStyle w:val="Prrafodelista"/>
        <w:widowControl w:val="0"/>
        <w:numPr>
          <w:ilvl w:val="0"/>
          <w:numId w:val="25"/>
        </w:numPr>
        <w:autoSpaceDE w:val="0"/>
        <w:autoSpaceDN w:val="0"/>
        <w:adjustRightInd w:val="0"/>
        <w:contextualSpacing w:val="0"/>
        <w:rPr>
          <w:rFonts w:eastAsia="Times New Roman" w:cs="Arial"/>
          <w:bCs/>
          <w:szCs w:val="24"/>
        </w:rPr>
      </w:pPr>
      <w:r w:rsidRPr="009212D0">
        <w:rPr>
          <w:rFonts w:eastAsia="Times New Roman" w:cs="Arial"/>
          <w:bCs/>
          <w:szCs w:val="24"/>
        </w:rPr>
        <w:t>Preparar, ajustar y/o radicar los alegatos de conclusión de primera instancia.</w:t>
      </w:r>
    </w:p>
    <w:p w14:paraId="32113BF6" w14:textId="77777777" w:rsidR="006E3498" w:rsidRPr="009212D0" w:rsidRDefault="006E3498" w:rsidP="00F37392">
      <w:pPr>
        <w:pStyle w:val="Prrafodelista"/>
        <w:widowControl w:val="0"/>
        <w:numPr>
          <w:ilvl w:val="0"/>
          <w:numId w:val="25"/>
        </w:numPr>
        <w:autoSpaceDE w:val="0"/>
        <w:autoSpaceDN w:val="0"/>
        <w:adjustRightInd w:val="0"/>
        <w:contextualSpacing w:val="0"/>
        <w:rPr>
          <w:rFonts w:eastAsia="Times New Roman" w:cs="Arial"/>
          <w:bCs/>
          <w:szCs w:val="24"/>
        </w:rPr>
      </w:pPr>
      <w:r w:rsidRPr="009212D0">
        <w:rPr>
          <w:rFonts w:eastAsia="Times New Roman" w:cs="Arial"/>
          <w:bCs/>
          <w:szCs w:val="24"/>
        </w:rPr>
        <w:t>Analizar la conveniencia del recurso y realizar seguimiento a la decisión de admisión del recurso.</w:t>
      </w:r>
    </w:p>
    <w:p w14:paraId="5A36265B" w14:textId="77777777" w:rsidR="006E3498" w:rsidRPr="009212D0" w:rsidRDefault="006E3498" w:rsidP="00F37392">
      <w:pPr>
        <w:pStyle w:val="Prrafodelista"/>
        <w:widowControl w:val="0"/>
        <w:numPr>
          <w:ilvl w:val="0"/>
          <w:numId w:val="25"/>
        </w:numPr>
        <w:autoSpaceDE w:val="0"/>
        <w:autoSpaceDN w:val="0"/>
        <w:adjustRightInd w:val="0"/>
        <w:contextualSpacing w:val="0"/>
        <w:rPr>
          <w:rFonts w:eastAsia="Times New Roman" w:cs="Arial"/>
          <w:bCs/>
          <w:szCs w:val="24"/>
        </w:rPr>
      </w:pPr>
      <w:r w:rsidRPr="009212D0">
        <w:rPr>
          <w:rFonts w:eastAsia="Times New Roman" w:cs="Arial"/>
          <w:bCs/>
          <w:szCs w:val="24"/>
        </w:rPr>
        <w:t>Preparar y presentar oportunamente los alegatos de conclusión en la segunda instancia.</w:t>
      </w:r>
    </w:p>
    <w:p w14:paraId="6A6A50AA" w14:textId="77777777" w:rsidR="006E3498" w:rsidRPr="009212D0" w:rsidRDefault="006E3498" w:rsidP="00F37392">
      <w:pPr>
        <w:pStyle w:val="Prrafodelista"/>
        <w:widowControl w:val="0"/>
        <w:numPr>
          <w:ilvl w:val="0"/>
          <w:numId w:val="25"/>
        </w:numPr>
        <w:autoSpaceDE w:val="0"/>
        <w:autoSpaceDN w:val="0"/>
        <w:adjustRightInd w:val="0"/>
        <w:contextualSpacing w:val="0"/>
        <w:rPr>
          <w:rFonts w:eastAsia="Times New Roman" w:cs="Arial"/>
          <w:bCs/>
          <w:szCs w:val="24"/>
        </w:rPr>
      </w:pPr>
      <w:r w:rsidRPr="009212D0">
        <w:rPr>
          <w:rFonts w:eastAsia="Times New Roman" w:cs="Arial"/>
          <w:bCs/>
          <w:szCs w:val="24"/>
        </w:rPr>
        <w:t>Analizar la eventual interposición de recursos extraordinarios.</w:t>
      </w:r>
    </w:p>
    <w:p w14:paraId="0BA58146" w14:textId="77777777" w:rsidR="006E3498" w:rsidRPr="009212D0" w:rsidRDefault="006E3498" w:rsidP="00F37392">
      <w:pPr>
        <w:pStyle w:val="Prrafodelista"/>
        <w:widowControl w:val="0"/>
        <w:numPr>
          <w:ilvl w:val="0"/>
          <w:numId w:val="25"/>
        </w:numPr>
        <w:autoSpaceDE w:val="0"/>
        <w:autoSpaceDN w:val="0"/>
        <w:adjustRightInd w:val="0"/>
        <w:contextualSpacing w:val="0"/>
        <w:rPr>
          <w:rFonts w:eastAsia="Times New Roman" w:cs="Arial"/>
          <w:bCs/>
          <w:szCs w:val="24"/>
        </w:rPr>
      </w:pPr>
      <w:r w:rsidRPr="009212D0">
        <w:rPr>
          <w:rFonts w:eastAsia="Times New Roman" w:cs="Arial"/>
          <w:bCs/>
          <w:szCs w:val="24"/>
        </w:rPr>
        <w:t>Remitir providencia para su cumplimiento y hacer seguimiento.</w:t>
      </w:r>
    </w:p>
    <w:p w14:paraId="675D030A" w14:textId="77777777" w:rsidR="006E3498" w:rsidRPr="009212D0" w:rsidRDefault="006E3498" w:rsidP="009212D0">
      <w:pPr>
        <w:adjustRightInd w:val="0"/>
        <w:rPr>
          <w:rFonts w:eastAsia="Times New Roman" w:cs="Arial"/>
          <w:bCs/>
          <w:szCs w:val="24"/>
        </w:rPr>
      </w:pPr>
    </w:p>
    <w:p w14:paraId="764A81B4" w14:textId="42DB5182" w:rsidR="006E3498" w:rsidRPr="009212D0" w:rsidRDefault="008947D8" w:rsidP="009212D0">
      <w:pPr>
        <w:pStyle w:val="Ttulo4"/>
        <w:spacing w:before="0"/>
        <w:ind w:left="284"/>
        <w:rPr>
          <w:rFonts w:eastAsia="Times New Roman" w:cs="Arial"/>
          <w:szCs w:val="24"/>
        </w:rPr>
      </w:pPr>
      <w:bookmarkStart w:id="133" w:name="_Toc159795912"/>
      <w:bookmarkStart w:id="134" w:name="_Toc183801157"/>
      <w:r w:rsidRPr="009212D0">
        <w:rPr>
          <w:rFonts w:eastAsia="Times New Roman" w:cs="Arial"/>
          <w:bCs/>
          <w:szCs w:val="24"/>
        </w:rPr>
        <w:t>7.3.</w:t>
      </w:r>
      <w:r w:rsidR="0094388C" w:rsidRPr="009212D0">
        <w:rPr>
          <w:rFonts w:eastAsia="Times New Roman" w:cs="Arial"/>
          <w:bCs/>
          <w:szCs w:val="24"/>
        </w:rPr>
        <w:t>9</w:t>
      </w:r>
      <w:r w:rsidRPr="009212D0">
        <w:rPr>
          <w:rFonts w:eastAsia="Times New Roman" w:cs="Arial"/>
          <w:bCs/>
          <w:szCs w:val="24"/>
        </w:rPr>
        <w:t>.</w:t>
      </w:r>
      <w:r w:rsidR="006E3498" w:rsidRPr="009212D0">
        <w:rPr>
          <w:rFonts w:eastAsia="Times New Roman" w:cs="Arial"/>
          <w:bCs/>
          <w:szCs w:val="24"/>
        </w:rPr>
        <w:t xml:space="preserve"> </w:t>
      </w:r>
      <w:r w:rsidR="006E3498" w:rsidRPr="009212D0">
        <w:rPr>
          <w:rFonts w:eastAsia="Times New Roman" w:cs="Arial"/>
          <w:szCs w:val="24"/>
        </w:rPr>
        <w:t xml:space="preserve"> Entidad como demandada</w:t>
      </w:r>
      <w:bookmarkEnd w:id="133"/>
      <w:bookmarkEnd w:id="134"/>
    </w:p>
    <w:p w14:paraId="23CB049A" w14:textId="4DB73E08" w:rsidR="006E3498" w:rsidRPr="009212D0" w:rsidRDefault="006E3498" w:rsidP="009212D0">
      <w:pPr>
        <w:adjustRightInd w:val="0"/>
        <w:rPr>
          <w:rFonts w:eastAsia="Times New Roman" w:cs="Arial"/>
          <w:szCs w:val="24"/>
        </w:rPr>
      </w:pPr>
      <w:r w:rsidRPr="009212D0">
        <w:rPr>
          <w:rFonts w:eastAsia="Times New Roman" w:cs="Arial"/>
          <w:szCs w:val="24"/>
        </w:rPr>
        <w:t>Busca ejercer una adecuada defensa judicial frente a los procesos judiciales en los que la entidad actúe como parte demandada, y cuyo diagrama presenta un modelo básico y general del procedimiento, c</w:t>
      </w:r>
      <w:r w:rsidR="00DC5355" w:rsidRPr="009212D0">
        <w:rPr>
          <w:rFonts w:eastAsia="Times New Roman" w:cs="Arial"/>
          <w:szCs w:val="24"/>
        </w:rPr>
        <w:t xml:space="preserve">uyas actividades a seguir son: </w:t>
      </w:r>
    </w:p>
    <w:p w14:paraId="09D38C88" w14:textId="77777777" w:rsidR="00521EFB" w:rsidRPr="009212D0" w:rsidRDefault="00521EFB" w:rsidP="009212D0">
      <w:pPr>
        <w:adjustRightInd w:val="0"/>
        <w:rPr>
          <w:rFonts w:eastAsia="Times New Roman" w:cs="Arial"/>
          <w:szCs w:val="24"/>
        </w:rPr>
      </w:pPr>
    </w:p>
    <w:p w14:paraId="3E7C4F5A"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bCs/>
          <w:szCs w:val="24"/>
        </w:rPr>
        <w:lastRenderedPageBreak/>
        <w:t>Recibir la demanda y auto admisorio o la providencia que disponga su calidad de demandada o vinculada.</w:t>
      </w:r>
    </w:p>
    <w:p w14:paraId="41FD0D81" w14:textId="6A1C870C"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bCs/>
          <w:szCs w:val="24"/>
        </w:rPr>
        <w:t xml:space="preserve">Registrar el caso en el </w:t>
      </w:r>
      <w:proofErr w:type="spellStart"/>
      <w:r w:rsidR="00D76C89" w:rsidRPr="009212D0">
        <w:rPr>
          <w:rFonts w:eastAsia="Times New Roman" w:cs="Arial"/>
          <w:bCs/>
          <w:szCs w:val="24"/>
        </w:rPr>
        <w:t>eKOGUI</w:t>
      </w:r>
      <w:proofErr w:type="spellEnd"/>
      <w:r w:rsidRPr="009212D0">
        <w:rPr>
          <w:rFonts w:eastAsia="Times New Roman" w:cs="Arial"/>
          <w:bCs/>
          <w:szCs w:val="24"/>
        </w:rPr>
        <w:t>.</w:t>
      </w:r>
    </w:p>
    <w:p w14:paraId="23FBF797"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bCs/>
          <w:szCs w:val="24"/>
        </w:rPr>
        <w:t>Estudiar el caso, revisar la documentación y definir la estrategia de defensa o posición de la entidad.</w:t>
      </w:r>
    </w:p>
    <w:p w14:paraId="14561AA6"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bCs/>
          <w:szCs w:val="24"/>
        </w:rPr>
        <w:t>Elaborar el proyecto de contestación de la demanda.</w:t>
      </w:r>
    </w:p>
    <w:p w14:paraId="46490E06"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bCs/>
          <w:szCs w:val="24"/>
        </w:rPr>
        <w:t>Presentar el caso a la mesa de estudios jurídicos, si es del caso, y ajustar el escrito de contestación de demanda.</w:t>
      </w:r>
    </w:p>
    <w:p w14:paraId="7BABCD19"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bCs/>
          <w:szCs w:val="24"/>
        </w:rPr>
        <w:t>Radicar escrito de contestación de demanda.</w:t>
      </w:r>
    </w:p>
    <w:p w14:paraId="08E83EE2"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bCs/>
          <w:szCs w:val="24"/>
        </w:rPr>
        <w:t>Preparar la audiencia inicial y elaborar ficha técnica para presentar al comité de conciliación de la entidad.</w:t>
      </w:r>
    </w:p>
    <w:p w14:paraId="50C10EE3"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bCs/>
          <w:szCs w:val="24"/>
        </w:rPr>
        <w:t>Informar el resultado de la audiencia inicial.</w:t>
      </w:r>
    </w:p>
    <w:p w14:paraId="1964E971"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bCs/>
          <w:szCs w:val="24"/>
        </w:rPr>
        <w:t>Preparar la audiencia de pruebas.</w:t>
      </w:r>
    </w:p>
    <w:p w14:paraId="4F5C58C2"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bCs/>
          <w:szCs w:val="24"/>
        </w:rPr>
        <w:t>Informar el resultado de la audiencia.</w:t>
      </w:r>
    </w:p>
    <w:p w14:paraId="24C5F9F9"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bCs/>
          <w:szCs w:val="24"/>
        </w:rPr>
        <w:t>Preparar, ajustar y radicar alegatos de conclusión de primera instancia.</w:t>
      </w:r>
    </w:p>
    <w:p w14:paraId="5A1383B9"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bCs/>
          <w:szCs w:val="24"/>
        </w:rPr>
        <w:t>Analizar la conveniencia del recurso y realizar seguimiento a la decisión de admisión del recurso.</w:t>
      </w:r>
    </w:p>
    <w:p w14:paraId="39B127E0"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bCs/>
          <w:szCs w:val="24"/>
        </w:rPr>
        <w:t>Preparar y presentar oportunamente los alegatos de conclusión en la segunda instancia.</w:t>
      </w:r>
    </w:p>
    <w:p w14:paraId="5C5383C8"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bCs/>
          <w:szCs w:val="24"/>
        </w:rPr>
        <w:t>Analizar la eventual interposición de recursos extraordinario.</w:t>
      </w:r>
    </w:p>
    <w:p w14:paraId="0AF36D78"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bCs/>
          <w:szCs w:val="24"/>
        </w:rPr>
        <w:t>Remitir providencia para su cumplimiento y hacer seguimiento.</w:t>
      </w:r>
    </w:p>
    <w:p w14:paraId="37BB57F5"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cs="Arial"/>
          <w:szCs w:val="24"/>
        </w:rPr>
        <w:t>Atender de manera diligente todas las etapas y actuaciones procesales en cada caso y asistir a todas las audiencias citadas por el despacho competente.</w:t>
      </w:r>
    </w:p>
    <w:p w14:paraId="292A10CC" w14:textId="0B3575DD"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cs="Arial"/>
          <w:szCs w:val="24"/>
        </w:rPr>
        <w:t xml:space="preserve">Llevar una base de datos actualizada de los procesos judiciales atendidos por el Proceso de Gestión </w:t>
      </w:r>
      <w:r w:rsidR="0057221B" w:rsidRPr="009212D0">
        <w:rPr>
          <w:rFonts w:cs="Arial"/>
          <w:szCs w:val="24"/>
        </w:rPr>
        <w:t>j</w:t>
      </w:r>
      <w:r w:rsidRPr="009212D0">
        <w:rPr>
          <w:rFonts w:cs="Arial"/>
          <w:szCs w:val="24"/>
        </w:rPr>
        <w:t>urídica incluyendo los que adelanten apoderados</w:t>
      </w:r>
      <w:r w:rsidR="00A53C22" w:rsidRPr="009212D0">
        <w:rPr>
          <w:rFonts w:cs="Arial"/>
          <w:szCs w:val="24"/>
        </w:rPr>
        <w:t>(as)</w:t>
      </w:r>
      <w:r w:rsidRPr="009212D0">
        <w:rPr>
          <w:rFonts w:cs="Arial"/>
          <w:szCs w:val="24"/>
        </w:rPr>
        <w:t xml:space="preserve"> externos.</w:t>
      </w:r>
    </w:p>
    <w:p w14:paraId="4DD31DD4" w14:textId="6925F83D"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cs="Arial"/>
          <w:szCs w:val="24"/>
        </w:rPr>
        <w:t xml:space="preserve">Remitir en febrero de cada año a la ANDJE, el reporte de las nuevas demandas </w:t>
      </w:r>
      <w:r w:rsidRPr="009212D0">
        <w:rPr>
          <w:rFonts w:cs="Arial"/>
          <w:szCs w:val="24"/>
        </w:rPr>
        <w:lastRenderedPageBreak/>
        <w:t>radicadas en contra de la entidad.</w:t>
      </w:r>
    </w:p>
    <w:p w14:paraId="372C1EF0"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cs="Arial"/>
          <w:szCs w:val="24"/>
        </w:rPr>
        <w:t>Capacitar y mantener actualizados a los abogados de la entidad especialmente en lo que se refiere a las competencias de actuación en los procesos orales y en los nuevos cambios normativos.</w:t>
      </w:r>
    </w:p>
    <w:p w14:paraId="32ABBD9F"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cs="Arial"/>
          <w:szCs w:val="24"/>
        </w:rPr>
        <w:t>Establecer mecanismos de vigilancia y seguimiento a los procesos judiciales que se adelanten en contra de la entidad, incluyendo los que se lleven en despachos judiciales ubicados en ciudades diferentes al domicilio principal de la Agencia, si es del caso.</w:t>
      </w:r>
    </w:p>
    <w:p w14:paraId="01964DD7"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cs="Arial"/>
          <w:szCs w:val="24"/>
        </w:rPr>
        <w:t>Contar con herramientas de apoyo jurídico que faciliten el ejercicio de la defensa de la entidad, códigos actualizados, internet, jurisprudencia, doctrina y legislación en línea, entre otras.</w:t>
      </w:r>
    </w:p>
    <w:p w14:paraId="7E34D2BF" w14:textId="3093DD22"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cs="Arial"/>
          <w:szCs w:val="24"/>
        </w:rPr>
        <w:t>Ejercer la labor como apoderados</w:t>
      </w:r>
      <w:r w:rsidR="00A53C22" w:rsidRPr="009212D0">
        <w:rPr>
          <w:rFonts w:cs="Arial"/>
          <w:szCs w:val="24"/>
        </w:rPr>
        <w:t>(as)</w:t>
      </w:r>
      <w:r w:rsidRPr="009212D0">
        <w:rPr>
          <w:rFonts w:cs="Arial"/>
          <w:szCs w:val="24"/>
        </w:rPr>
        <w:t xml:space="preserve"> representantes de los intereses y causas de </w:t>
      </w:r>
      <w:r w:rsidR="00521EFB" w:rsidRPr="009212D0">
        <w:rPr>
          <w:rFonts w:cs="Arial"/>
          <w:szCs w:val="24"/>
        </w:rPr>
        <w:t xml:space="preserve">la </w:t>
      </w:r>
      <w:r w:rsidRPr="009212D0">
        <w:rPr>
          <w:rFonts w:cs="Arial"/>
          <w:szCs w:val="24"/>
        </w:rPr>
        <w:t>APC Colombia, con un enfoque además de técnico, diligente, jurídico y ético, especialmente respetuoso y comedido para con los jueces y las contrapartes. Es esencial, guardar el debido respeto y cortesía en la manera como deben presentarse y defenderse los intereses de la entidad.</w:t>
      </w:r>
    </w:p>
    <w:p w14:paraId="4B85D895" w14:textId="77777777" w:rsidR="006E3498" w:rsidRPr="009212D0" w:rsidRDefault="006E3498" w:rsidP="00F37392">
      <w:pPr>
        <w:pStyle w:val="Prrafodelista"/>
        <w:widowControl w:val="0"/>
        <w:numPr>
          <w:ilvl w:val="0"/>
          <w:numId w:val="26"/>
        </w:numPr>
        <w:autoSpaceDE w:val="0"/>
        <w:autoSpaceDN w:val="0"/>
        <w:adjustRightInd w:val="0"/>
        <w:contextualSpacing w:val="0"/>
        <w:rPr>
          <w:rStyle w:val="Hipervnculo"/>
          <w:rFonts w:eastAsia="Times New Roman" w:cs="Arial"/>
          <w:bCs/>
          <w:szCs w:val="24"/>
        </w:rPr>
      </w:pPr>
      <w:r w:rsidRPr="009212D0">
        <w:rPr>
          <w:rFonts w:cs="Arial"/>
          <w:szCs w:val="24"/>
        </w:rPr>
        <w:t xml:space="preserve">Suministrar en todas las actuaciones judiciales el correo institucional creado en la entidad para efectos de notificaciones judiciales y garantizar su acceso oportuno a esta cuenta para el seguimiento a las notificaciones. El correo es: </w:t>
      </w:r>
      <w:hyperlink r:id="rId22" w:history="1">
        <w:r w:rsidRPr="009212D0">
          <w:rPr>
            <w:rStyle w:val="Hipervnculo"/>
            <w:rFonts w:cs="Arial"/>
            <w:szCs w:val="24"/>
          </w:rPr>
          <w:t>notificacionesjudiciales@apccolombia.gov.co</w:t>
        </w:r>
      </w:hyperlink>
      <w:r w:rsidRPr="009212D0">
        <w:rPr>
          <w:rStyle w:val="Hipervnculo"/>
          <w:rFonts w:cs="Arial"/>
          <w:szCs w:val="24"/>
        </w:rPr>
        <w:t>.</w:t>
      </w:r>
    </w:p>
    <w:p w14:paraId="68D2A06C" w14:textId="389C9ADA"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cs="Arial"/>
          <w:szCs w:val="24"/>
        </w:rPr>
        <w:t xml:space="preserve">Estar en permanente actualización sobre el manejo del </w:t>
      </w:r>
      <w:proofErr w:type="spellStart"/>
      <w:r w:rsidR="00D76C89" w:rsidRPr="009212D0">
        <w:rPr>
          <w:rFonts w:cs="Arial"/>
          <w:szCs w:val="24"/>
        </w:rPr>
        <w:t>eKOGUI</w:t>
      </w:r>
      <w:proofErr w:type="spellEnd"/>
      <w:r w:rsidRPr="009212D0">
        <w:rPr>
          <w:rFonts w:cs="Arial"/>
          <w:szCs w:val="24"/>
        </w:rPr>
        <w:t xml:space="preserve"> de la ANDJE.</w:t>
      </w:r>
    </w:p>
    <w:p w14:paraId="73613655" w14:textId="4AB2A4E3"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cs="Arial"/>
          <w:szCs w:val="24"/>
        </w:rPr>
        <w:t xml:space="preserve">Construir la estrategia de defensa que podrá ser discutida con todos los abogados del proceso de Gestión </w:t>
      </w:r>
      <w:r w:rsidR="00521EFB" w:rsidRPr="009212D0">
        <w:rPr>
          <w:rFonts w:cs="Arial"/>
          <w:szCs w:val="24"/>
        </w:rPr>
        <w:t>j</w:t>
      </w:r>
      <w:r w:rsidRPr="009212D0">
        <w:rPr>
          <w:rFonts w:cs="Arial"/>
          <w:szCs w:val="24"/>
        </w:rPr>
        <w:t xml:space="preserve">urídica y los de las direcciones misionales, y permitirá conocer en qué se fundamenta la defensa; qué es lo que </w:t>
      </w:r>
      <w:r w:rsidR="00A53C22" w:rsidRPr="009212D0">
        <w:rPr>
          <w:rFonts w:cs="Arial"/>
          <w:szCs w:val="24"/>
        </w:rPr>
        <w:t xml:space="preserve">el(a) Apoderado(a) </w:t>
      </w:r>
      <w:r w:rsidRPr="009212D0">
        <w:rPr>
          <w:rFonts w:cs="Arial"/>
          <w:szCs w:val="24"/>
        </w:rPr>
        <w:t xml:space="preserve">de la contra parte alega; la razón y fundamento de las excepciones; qué hay que probar con los alegatos; qué hechos se quiere demostrar y desvirtuar con cada prueba, y demás </w:t>
      </w:r>
      <w:r w:rsidRPr="009212D0">
        <w:rPr>
          <w:rFonts w:cs="Arial"/>
          <w:szCs w:val="24"/>
        </w:rPr>
        <w:lastRenderedPageBreak/>
        <w:t xml:space="preserve">aspectos estratégicos durante la defensa en el litigio.  </w:t>
      </w:r>
    </w:p>
    <w:p w14:paraId="736E58AE"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cs="Arial"/>
          <w:szCs w:val="24"/>
        </w:rPr>
        <w:t>Conformar el expediente administrativo, como mínimo, desde la notificación de la solicitud de conciliación. Es decir, al menos desde este momento la entidad debe darse a la tarea de organizar los documentos y actuaciones que sirvieron de fundamento, o son antecedentes de un acto administrativo, así como de las actuaciones tendientes a ejecutarlo.</w:t>
      </w:r>
    </w:p>
    <w:p w14:paraId="6B4D0A83" w14:textId="768654DF"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cs="Arial"/>
          <w:szCs w:val="24"/>
        </w:rPr>
        <w:t xml:space="preserve">En caso de requerir material probatorio por parte de alguna dependencia o área de trabajo de la Entidad, proyectar un memorando, desde el proceso de Gestión </w:t>
      </w:r>
      <w:r w:rsidR="0057221B" w:rsidRPr="009212D0">
        <w:rPr>
          <w:rFonts w:cs="Arial"/>
          <w:szCs w:val="24"/>
        </w:rPr>
        <w:t>j</w:t>
      </w:r>
      <w:r w:rsidRPr="009212D0">
        <w:rPr>
          <w:rFonts w:cs="Arial"/>
          <w:szCs w:val="24"/>
        </w:rPr>
        <w:t>urídica solicitando al</w:t>
      </w:r>
      <w:r w:rsidR="00521EFB" w:rsidRPr="009212D0">
        <w:rPr>
          <w:rFonts w:cs="Arial"/>
          <w:szCs w:val="24"/>
        </w:rPr>
        <w:t>(a)</w:t>
      </w:r>
      <w:r w:rsidRPr="009212D0">
        <w:rPr>
          <w:rFonts w:cs="Arial"/>
          <w:szCs w:val="24"/>
        </w:rPr>
        <w:t xml:space="preserve"> </w:t>
      </w:r>
      <w:proofErr w:type="gramStart"/>
      <w:r w:rsidRPr="009212D0">
        <w:rPr>
          <w:rFonts w:cs="Arial"/>
          <w:szCs w:val="24"/>
        </w:rPr>
        <w:t>Director</w:t>
      </w:r>
      <w:proofErr w:type="gramEnd"/>
      <w:r w:rsidR="00521EFB" w:rsidRPr="009212D0">
        <w:rPr>
          <w:rFonts w:cs="Arial"/>
          <w:szCs w:val="24"/>
        </w:rPr>
        <w:t>(a)</w:t>
      </w:r>
      <w:r w:rsidRPr="009212D0">
        <w:rPr>
          <w:rFonts w:cs="Arial"/>
          <w:szCs w:val="24"/>
        </w:rPr>
        <w:t xml:space="preserve"> o Asesor</w:t>
      </w:r>
      <w:r w:rsidR="00521EFB" w:rsidRPr="009212D0">
        <w:rPr>
          <w:rFonts w:cs="Arial"/>
          <w:szCs w:val="24"/>
        </w:rPr>
        <w:t>(a)</w:t>
      </w:r>
      <w:r w:rsidRPr="009212D0">
        <w:rPr>
          <w:rFonts w:cs="Arial"/>
          <w:szCs w:val="24"/>
        </w:rPr>
        <w:t xml:space="preserve"> correspondiente, las piezas probatorias para la atención del proceso. El</w:t>
      </w:r>
      <w:r w:rsidR="00521EFB" w:rsidRPr="009212D0">
        <w:rPr>
          <w:rFonts w:cs="Arial"/>
          <w:szCs w:val="24"/>
        </w:rPr>
        <w:t>(a)</w:t>
      </w:r>
      <w:r w:rsidRPr="009212D0">
        <w:rPr>
          <w:rFonts w:cs="Arial"/>
          <w:szCs w:val="24"/>
        </w:rPr>
        <w:t xml:space="preserve"> </w:t>
      </w:r>
      <w:r w:rsidR="00521EFB" w:rsidRPr="009212D0">
        <w:rPr>
          <w:rFonts w:cs="Arial"/>
          <w:szCs w:val="24"/>
        </w:rPr>
        <w:t>A</w:t>
      </w:r>
      <w:r w:rsidRPr="009212D0">
        <w:rPr>
          <w:rFonts w:cs="Arial"/>
          <w:szCs w:val="24"/>
        </w:rPr>
        <w:t>bogado</w:t>
      </w:r>
      <w:r w:rsidR="00521EFB" w:rsidRPr="009212D0">
        <w:rPr>
          <w:rFonts w:cs="Arial"/>
          <w:szCs w:val="24"/>
        </w:rPr>
        <w:t>(a)</w:t>
      </w:r>
      <w:r w:rsidRPr="009212D0">
        <w:rPr>
          <w:rFonts w:cs="Arial"/>
          <w:szCs w:val="24"/>
        </w:rPr>
        <w:t xml:space="preserve"> designado</w:t>
      </w:r>
      <w:r w:rsidR="00521EFB" w:rsidRPr="009212D0">
        <w:rPr>
          <w:rFonts w:cs="Arial"/>
          <w:szCs w:val="24"/>
        </w:rPr>
        <w:t>(a)</w:t>
      </w:r>
      <w:r w:rsidRPr="009212D0">
        <w:rPr>
          <w:rFonts w:cs="Arial"/>
          <w:szCs w:val="24"/>
        </w:rPr>
        <w:t xml:space="preserve"> para el proceso debe hacer el seguimiento al memorando, para su pronta respuesta, a fin de contar oportunamente con dicho material. Para el término de respuesta se aplicarán los tiempos máximos internos determinados para respuesta a derechos de petición en la reglamentación que la entidad haya emitido al respecto.</w:t>
      </w:r>
    </w:p>
    <w:p w14:paraId="059934CF"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szCs w:val="24"/>
        </w:rPr>
        <w:t>Responder en oportunidad y ejercer una adecuada defensa judicial frente a las acciones de tutela que se instauran en contra de la entidad.</w:t>
      </w:r>
    </w:p>
    <w:p w14:paraId="618BAE5B" w14:textId="77777777" w:rsidR="006E3498" w:rsidRPr="009212D0" w:rsidRDefault="006E3498" w:rsidP="00F37392">
      <w:pPr>
        <w:pStyle w:val="Prrafodelista"/>
        <w:widowControl w:val="0"/>
        <w:numPr>
          <w:ilvl w:val="0"/>
          <w:numId w:val="26"/>
        </w:numPr>
        <w:autoSpaceDE w:val="0"/>
        <w:autoSpaceDN w:val="0"/>
        <w:adjustRightInd w:val="0"/>
        <w:contextualSpacing w:val="0"/>
        <w:rPr>
          <w:rFonts w:eastAsia="Times New Roman" w:cs="Arial"/>
          <w:bCs/>
          <w:szCs w:val="24"/>
        </w:rPr>
      </w:pPr>
      <w:r w:rsidRPr="009212D0">
        <w:rPr>
          <w:rFonts w:eastAsia="Times New Roman" w:cs="Arial"/>
          <w:szCs w:val="24"/>
        </w:rPr>
        <w:t>Inicia con la notificación de la tutela y la evaluación del tema y concluye con la ejecución del fallo o la verificación de la satisfacción/garantía del derecho fundamental violado y la presentación del informe de cumplimiento de la sentencia, si es el caso.</w:t>
      </w:r>
    </w:p>
    <w:p w14:paraId="46ACCC00" w14:textId="77777777" w:rsidR="006E3498" w:rsidRPr="009212D0" w:rsidRDefault="006E3498" w:rsidP="009212D0">
      <w:pPr>
        <w:pStyle w:val="Prrafodelista"/>
        <w:shd w:val="clear" w:color="auto" w:fill="FFFFFF" w:themeFill="background1"/>
        <w:tabs>
          <w:tab w:val="left" w:pos="1134"/>
        </w:tabs>
        <w:ind w:left="0"/>
        <w:rPr>
          <w:rFonts w:eastAsia="Times New Roman" w:cs="Arial"/>
          <w:szCs w:val="24"/>
        </w:rPr>
      </w:pPr>
    </w:p>
    <w:p w14:paraId="193F62D6" w14:textId="4094C24B" w:rsidR="006E3498" w:rsidRPr="009212D0" w:rsidRDefault="006E3498" w:rsidP="009212D0">
      <w:pPr>
        <w:pStyle w:val="Prrafodelista"/>
        <w:shd w:val="clear" w:color="auto" w:fill="FFFFFF" w:themeFill="background1"/>
        <w:tabs>
          <w:tab w:val="left" w:pos="1134"/>
        </w:tabs>
        <w:ind w:left="0"/>
        <w:rPr>
          <w:rFonts w:eastAsia="Times New Roman" w:cs="Arial"/>
          <w:szCs w:val="24"/>
        </w:rPr>
      </w:pPr>
      <w:r w:rsidRPr="009212D0">
        <w:rPr>
          <w:rFonts w:eastAsia="Times New Roman" w:cs="Arial"/>
          <w:szCs w:val="24"/>
        </w:rPr>
        <w:t>Para tales efectos deberán</w:t>
      </w:r>
      <w:r w:rsidR="00DC5355" w:rsidRPr="009212D0">
        <w:rPr>
          <w:rFonts w:eastAsia="Times New Roman" w:cs="Arial"/>
          <w:szCs w:val="24"/>
        </w:rPr>
        <w:t xml:space="preserve"> seguirse los siguientes pasos:</w:t>
      </w:r>
    </w:p>
    <w:p w14:paraId="25EE7BCF" w14:textId="77777777" w:rsidR="00521EFB" w:rsidRPr="009212D0" w:rsidRDefault="00521EFB" w:rsidP="009212D0">
      <w:pPr>
        <w:pStyle w:val="Prrafodelista"/>
        <w:shd w:val="clear" w:color="auto" w:fill="FFFFFF" w:themeFill="background1"/>
        <w:tabs>
          <w:tab w:val="left" w:pos="1134"/>
        </w:tabs>
        <w:ind w:left="0"/>
        <w:rPr>
          <w:rFonts w:eastAsia="Times New Roman" w:cs="Arial"/>
          <w:szCs w:val="24"/>
        </w:rPr>
      </w:pPr>
    </w:p>
    <w:p w14:paraId="2FBF5E05" w14:textId="77777777" w:rsidR="006E3498" w:rsidRPr="009212D0" w:rsidRDefault="006E3498" w:rsidP="00F37392">
      <w:pPr>
        <w:pStyle w:val="Prrafodelista"/>
        <w:widowControl w:val="0"/>
        <w:numPr>
          <w:ilvl w:val="0"/>
          <w:numId w:val="27"/>
        </w:numPr>
        <w:shd w:val="clear" w:color="auto" w:fill="FFFFFF" w:themeFill="background1"/>
        <w:tabs>
          <w:tab w:val="left" w:pos="1134"/>
        </w:tabs>
        <w:autoSpaceDE w:val="0"/>
        <w:autoSpaceDN w:val="0"/>
        <w:rPr>
          <w:rFonts w:eastAsia="Times New Roman" w:cs="Arial"/>
          <w:bCs/>
          <w:szCs w:val="24"/>
        </w:rPr>
      </w:pPr>
      <w:r w:rsidRPr="009212D0">
        <w:rPr>
          <w:rFonts w:eastAsia="Times New Roman" w:cs="Arial"/>
          <w:bCs/>
          <w:szCs w:val="24"/>
        </w:rPr>
        <w:t>Registrar la notificación de la tutela recibida a través del buzón judicial en el sistema de gestión documental y/o expediente físico.</w:t>
      </w:r>
    </w:p>
    <w:p w14:paraId="5B86BB15" w14:textId="77777777" w:rsidR="006E3498" w:rsidRPr="009212D0" w:rsidRDefault="006E3498" w:rsidP="00F37392">
      <w:pPr>
        <w:pStyle w:val="Prrafodelista"/>
        <w:widowControl w:val="0"/>
        <w:numPr>
          <w:ilvl w:val="0"/>
          <w:numId w:val="27"/>
        </w:numPr>
        <w:autoSpaceDE w:val="0"/>
        <w:autoSpaceDN w:val="0"/>
        <w:contextualSpacing w:val="0"/>
        <w:rPr>
          <w:rFonts w:eastAsia="Times New Roman" w:cs="Arial"/>
          <w:bCs/>
          <w:szCs w:val="24"/>
        </w:rPr>
      </w:pPr>
      <w:r w:rsidRPr="009212D0">
        <w:rPr>
          <w:rFonts w:eastAsia="Times New Roman" w:cs="Arial"/>
          <w:bCs/>
          <w:szCs w:val="24"/>
        </w:rPr>
        <w:t>Asociar la notificación de la demanda con el expediente administrativo.</w:t>
      </w:r>
    </w:p>
    <w:p w14:paraId="5AC40997" w14:textId="77777777" w:rsidR="006E3498" w:rsidRPr="009212D0" w:rsidRDefault="006E3498" w:rsidP="00F37392">
      <w:pPr>
        <w:pStyle w:val="Prrafodelista"/>
        <w:widowControl w:val="0"/>
        <w:numPr>
          <w:ilvl w:val="0"/>
          <w:numId w:val="27"/>
        </w:numPr>
        <w:autoSpaceDE w:val="0"/>
        <w:autoSpaceDN w:val="0"/>
        <w:contextualSpacing w:val="0"/>
        <w:rPr>
          <w:rFonts w:eastAsia="Times New Roman" w:cs="Arial"/>
          <w:bCs/>
          <w:szCs w:val="24"/>
        </w:rPr>
      </w:pPr>
      <w:r w:rsidRPr="009212D0">
        <w:rPr>
          <w:rFonts w:eastAsia="Times New Roman" w:cs="Arial"/>
          <w:bCs/>
          <w:szCs w:val="24"/>
        </w:rPr>
        <w:t>Asignar la atención de la tutela a un abogado.</w:t>
      </w:r>
    </w:p>
    <w:p w14:paraId="2DB0D473" w14:textId="77777777" w:rsidR="006E3498" w:rsidRPr="009212D0" w:rsidRDefault="006E3498" w:rsidP="00F37392">
      <w:pPr>
        <w:pStyle w:val="Prrafodelista"/>
        <w:widowControl w:val="0"/>
        <w:numPr>
          <w:ilvl w:val="0"/>
          <w:numId w:val="27"/>
        </w:numPr>
        <w:autoSpaceDE w:val="0"/>
        <w:autoSpaceDN w:val="0"/>
        <w:contextualSpacing w:val="0"/>
        <w:rPr>
          <w:rFonts w:eastAsia="Times New Roman" w:cs="Arial"/>
          <w:bCs/>
          <w:szCs w:val="24"/>
        </w:rPr>
      </w:pPr>
      <w:r w:rsidRPr="009212D0">
        <w:rPr>
          <w:rFonts w:eastAsia="Times New Roman" w:cs="Arial"/>
          <w:bCs/>
          <w:szCs w:val="24"/>
        </w:rPr>
        <w:lastRenderedPageBreak/>
        <w:t>Analizar antecedentes, estudiar el caso y elaborar y presentar contestación de la acción de tutela con todos los anexos a que haya lugar.</w:t>
      </w:r>
    </w:p>
    <w:p w14:paraId="73D31D83" w14:textId="77777777" w:rsidR="006E3498" w:rsidRPr="009212D0" w:rsidRDefault="006E3498" w:rsidP="00F37392">
      <w:pPr>
        <w:pStyle w:val="Prrafodelista"/>
        <w:widowControl w:val="0"/>
        <w:numPr>
          <w:ilvl w:val="0"/>
          <w:numId w:val="27"/>
        </w:numPr>
        <w:autoSpaceDE w:val="0"/>
        <w:autoSpaceDN w:val="0"/>
        <w:contextualSpacing w:val="0"/>
        <w:rPr>
          <w:rFonts w:eastAsia="Times New Roman" w:cs="Arial"/>
          <w:bCs/>
          <w:szCs w:val="24"/>
        </w:rPr>
      </w:pPr>
      <w:r w:rsidRPr="009212D0">
        <w:rPr>
          <w:rFonts w:eastAsia="Times New Roman" w:cs="Arial"/>
          <w:bCs/>
          <w:szCs w:val="24"/>
        </w:rPr>
        <w:t>Analizar la conveniencia de la impugnación del fallo de primera instancia.</w:t>
      </w:r>
    </w:p>
    <w:p w14:paraId="05200D59" w14:textId="77777777" w:rsidR="006E3498" w:rsidRPr="009212D0" w:rsidRDefault="006E3498" w:rsidP="00F37392">
      <w:pPr>
        <w:pStyle w:val="Prrafodelista"/>
        <w:widowControl w:val="0"/>
        <w:numPr>
          <w:ilvl w:val="0"/>
          <w:numId w:val="27"/>
        </w:numPr>
        <w:autoSpaceDE w:val="0"/>
        <w:autoSpaceDN w:val="0"/>
        <w:contextualSpacing w:val="0"/>
        <w:rPr>
          <w:rFonts w:eastAsia="Times New Roman" w:cs="Arial"/>
          <w:bCs/>
          <w:szCs w:val="24"/>
        </w:rPr>
      </w:pPr>
      <w:r w:rsidRPr="009212D0">
        <w:rPr>
          <w:rFonts w:eastAsia="Times New Roman" w:cs="Arial"/>
          <w:bCs/>
          <w:szCs w:val="24"/>
        </w:rPr>
        <w:t>Radicar documento o remitir sentencia para su cumplimiento y hacer seguimiento.</w:t>
      </w:r>
    </w:p>
    <w:p w14:paraId="39ACD265" w14:textId="77777777" w:rsidR="006E3498" w:rsidRPr="009212D0" w:rsidRDefault="006E3498" w:rsidP="00F37392">
      <w:pPr>
        <w:pStyle w:val="Prrafodelista"/>
        <w:widowControl w:val="0"/>
        <w:numPr>
          <w:ilvl w:val="0"/>
          <w:numId w:val="27"/>
        </w:numPr>
        <w:autoSpaceDE w:val="0"/>
        <w:autoSpaceDN w:val="0"/>
        <w:contextualSpacing w:val="0"/>
        <w:rPr>
          <w:rFonts w:eastAsia="Times New Roman" w:cs="Arial"/>
          <w:bCs/>
          <w:szCs w:val="24"/>
        </w:rPr>
      </w:pPr>
      <w:r w:rsidRPr="009212D0">
        <w:rPr>
          <w:rFonts w:eastAsia="Times New Roman" w:cs="Arial"/>
          <w:bCs/>
          <w:szCs w:val="24"/>
        </w:rPr>
        <w:t>Proceder a cumplir el fallo de la tutela en el plazo establecido (cuando aplique).</w:t>
      </w:r>
    </w:p>
    <w:p w14:paraId="361035F9" w14:textId="77777777" w:rsidR="006E3498" w:rsidRPr="009212D0" w:rsidRDefault="006E3498" w:rsidP="00F37392">
      <w:pPr>
        <w:pStyle w:val="Prrafodelista"/>
        <w:widowControl w:val="0"/>
        <w:numPr>
          <w:ilvl w:val="0"/>
          <w:numId w:val="27"/>
        </w:numPr>
        <w:autoSpaceDE w:val="0"/>
        <w:autoSpaceDN w:val="0"/>
        <w:contextualSpacing w:val="0"/>
        <w:rPr>
          <w:rFonts w:eastAsia="Times New Roman" w:cs="Arial"/>
          <w:bCs/>
          <w:szCs w:val="24"/>
        </w:rPr>
      </w:pPr>
      <w:r w:rsidRPr="009212D0">
        <w:rPr>
          <w:rFonts w:eastAsia="Times New Roman" w:cs="Arial"/>
          <w:bCs/>
          <w:szCs w:val="24"/>
        </w:rPr>
        <w:t>Radicar el documento de cumplimiento de la sentencia (cuando aplique).</w:t>
      </w:r>
    </w:p>
    <w:p w14:paraId="26F35DA9" w14:textId="77777777" w:rsidR="006E3498" w:rsidRPr="009212D0" w:rsidRDefault="006E3498" w:rsidP="00F37392">
      <w:pPr>
        <w:pStyle w:val="Prrafodelista"/>
        <w:widowControl w:val="0"/>
        <w:numPr>
          <w:ilvl w:val="0"/>
          <w:numId w:val="27"/>
        </w:numPr>
        <w:autoSpaceDE w:val="0"/>
        <w:autoSpaceDN w:val="0"/>
        <w:contextualSpacing w:val="0"/>
        <w:rPr>
          <w:rFonts w:eastAsia="Times New Roman" w:cs="Arial"/>
          <w:bCs/>
          <w:szCs w:val="24"/>
        </w:rPr>
      </w:pPr>
      <w:r w:rsidRPr="009212D0">
        <w:rPr>
          <w:rFonts w:eastAsia="Times New Roman" w:cs="Arial"/>
          <w:bCs/>
          <w:szCs w:val="24"/>
        </w:rPr>
        <w:t>Analizar fallo de segunda instancia para verificar.</w:t>
      </w:r>
    </w:p>
    <w:p w14:paraId="615CEBD1" w14:textId="77777777" w:rsidR="006E3498" w:rsidRPr="009212D0" w:rsidRDefault="006E3498" w:rsidP="00F37392">
      <w:pPr>
        <w:pStyle w:val="Prrafodelista"/>
        <w:widowControl w:val="0"/>
        <w:numPr>
          <w:ilvl w:val="0"/>
          <w:numId w:val="27"/>
        </w:numPr>
        <w:autoSpaceDE w:val="0"/>
        <w:autoSpaceDN w:val="0"/>
        <w:contextualSpacing w:val="0"/>
        <w:rPr>
          <w:rFonts w:eastAsia="Times New Roman" w:cs="Arial"/>
          <w:bCs/>
          <w:szCs w:val="24"/>
        </w:rPr>
      </w:pPr>
      <w:r w:rsidRPr="009212D0">
        <w:rPr>
          <w:rFonts w:eastAsia="Times New Roman" w:cs="Arial"/>
          <w:bCs/>
          <w:szCs w:val="24"/>
        </w:rPr>
        <w:t>Elaborar escrito para recurso de revisión (cuando aplique).</w:t>
      </w:r>
    </w:p>
    <w:p w14:paraId="44CF9F72" w14:textId="77777777" w:rsidR="006E3498" w:rsidRPr="009212D0" w:rsidRDefault="006E3498" w:rsidP="00F37392">
      <w:pPr>
        <w:pStyle w:val="Prrafodelista"/>
        <w:widowControl w:val="0"/>
        <w:numPr>
          <w:ilvl w:val="0"/>
          <w:numId w:val="27"/>
        </w:numPr>
        <w:autoSpaceDE w:val="0"/>
        <w:autoSpaceDN w:val="0"/>
        <w:contextualSpacing w:val="0"/>
        <w:rPr>
          <w:rFonts w:eastAsia="Times New Roman" w:cs="Arial"/>
          <w:bCs/>
          <w:szCs w:val="24"/>
        </w:rPr>
      </w:pPr>
      <w:r w:rsidRPr="009212D0">
        <w:rPr>
          <w:rFonts w:eastAsia="Times New Roman" w:cs="Arial"/>
          <w:bCs/>
          <w:szCs w:val="24"/>
        </w:rPr>
        <w:t>En caso de no ser seleccionada para revisión verificar la procedencia o no de solicitar a la ANDJE su intervención mediante recurso de insistencia.</w:t>
      </w:r>
    </w:p>
    <w:p w14:paraId="6C24AF2E" w14:textId="77777777" w:rsidR="006E3498" w:rsidRPr="009212D0" w:rsidRDefault="006E3498" w:rsidP="00F37392">
      <w:pPr>
        <w:pStyle w:val="Prrafodelista"/>
        <w:widowControl w:val="0"/>
        <w:numPr>
          <w:ilvl w:val="0"/>
          <w:numId w:val="27"/>
        </w:numPr>
        <w:autoSpaceDE w:val="0"/>
        <w:autoSpaceDN w:val="0"/>
        <w:contextualSpacing w:val="0"/>
        <w:rPr>
          <w:rFonts w:eastAsia="Times New Roman" w:cs="Arial"/>
          <w:bCs/>
          <w:szCs w:val="24"/>
        </w:rPr>
      </w:pPr>
      <w:r w:rsidRPr="009212D0">
        <w:rPr>
          <w:rFonts w:eastAsia="Times New Roman" w:cs="Arial"/>
          <w:bCs/>
          <w:szCs w:val="24"/>
        </w:rPr>
        <w:t>Evaluar y hacer seguimiento al ejercicio de la defensa judicial frente a las acciones de tutela.</w:t>
      </w:r>
    </w:p>
    <w:p w14:paraId="56615E96" w14:textId="77777777" w:rsidR="006E3498" w:rsidRPr="009212D0" w:rsidRDefault="006E3498" w:rsidP="00F37392">
      <w:pPr>
        <w:pStyle w:val="Prrafodelista"/>
        <w:widowControl w:val="0"/>
        <w:numPr>
          <w:ilvl w:val="0"/>
          <w:numId w:val="27"/>
        </w:numPr>
        <w:autoSpaceDE w:val="0"/>
        <w:autoSpaceDN w:val="0"/>
        <w:contextualSpacing w:val="0"/>
        <w:rPr>
          <w:rFonts w:eastAsia="Times New Roman" w:cs="Arial"/>
          <w:bCs/>
          <w:szCs w:val="24"/>
        </w:rPr>
      </w:pPr>
      <w:r w:rsidRPr="009212D0">
        <w:rPr>
          <w:rFonts w:eastAsia="Times New Roman" w:cs="Arial"/>
          <w:bCs/>
          <w:szCs w:val="24"/>
        </w:rPr>
        <w:t>Verificar que en el archivo físico y en el sistema de gestión documental reposan todas las actuaciones realizadas, de acuerdo con las tablas de retención documental y que las plantillas adoptadas para el procedimiento estén debidamente diligenciadas.</w:t>
      </w:r>
    </w:p>
    <w:p w14:paraId="70768977" w14:textId="77777777" w:rsidR="006E3498" w:rsidRPr="009212D0" w:rsidRDefault="006E3498" w:rsidP="009212D0">
      <w:pPr>
        <w:pStyle w:val="Textocomentario"/>
        <w:rPr>
          <w:rFonts w:cs="Arial"/>
          <w:b/>
          <w:sz w:val="24"/>
          <w:szCs w:val="24"/>
        </w:rPr>
      </w:pPr>
    </w:p>
    <w:p w14:paraId="0E84866E" w14:textId="31D88D53" w:rsidR="006E3498" w:rsidRPr="009212D0" w:rsidRDefault="008947D8" w:rsidP="009212D0">
      <w:pPr>
        <w:pStyle w:val="Ttulo4"/>
        <w:spacing w:before="0"/>
        <w:ind w:left="284"/>
        <w:rPr>
          <w:rFonts w:cs="Arial"/>
          <w:szCs w:val="24"/>
        </w:rPr>
      </w:pPr>
      <w:bookmarkStart w:id="135" w:name="_Toc159795913"/>
      <w:bookmarkStart w:id="136" w:name="_Toc183801158"/>
      <w:r w:rsidRPr="009212D0">
        <w:rPr>
          <w:rFonts w:cs="Arial"/>
          <w:szCs w:val="24"/>
        </w:rPr>
        <w:t>7</w:t>
      </w:r>
      <w:r w:rsidR="00DC5355" w:rsidRPr="009212D0">
        <w:rPr>
          <w:rFonts w:cs="Arial"/>
          <w:szCs w:val="24"/>
        </w:rPr>
        <w:t>.3.1</w:t>
      </w:r>
      <w:r w:rsidR="0094388C" w:rsidRPr="009212D0">
        <w:rPr>
          <w:rFonts w:cs="Arial"/>
          <w:szCs w:val="24"/>
        </w:rPr>
        <w:t>0</w:t>
      </w:r>
      <w:r w:rsidR="006E3498" w:rsidRPr="009212D0">
        <w:rPr>
          <w:rFonts w:cs="Arial"/>
          <w:szCs w:val="24"/>
        </w:rPr>
        <w:t>. Indicadores de riesgo medición y seguimiento</w:t>
      </w:r>
      <w:bookmarkEnd w:id="135"/>
      <w:bookmarkEnd w:id="136"/>
    </w:p>
    <w:p w14:paraId="445051A1" w14:textId="0AF405CF" w:rsidR="006E3498" w:rsidRPr="009212D0" w:rsidRDefault="006E3498" w:rsidP="009212D0">
      <w:pPr>
        <w:pStyle w:val="NormalWeb"/>
        <w:shd w:val="clear" w:color="auto" w:fill="FFFFFF"/>
        <w:spacing w:before="0" w:beforeAutospacing="0" w:after="0" w:afterAutospacing="0"/>
        <w:rPr>
          <w:rFonts w:ascii="Arial" w:hAnsi="Arial" w:cs="Arial"/>
          <w:lang w:val="es-MX"/>
        </w:rPr>
      </w:pPr>
      <w:r w:rsidRPr="009212D0">
        <w:rPr>
          <w:rFonts w:ascii="Arial" w:hAnsi="Arial" w:cs="Arial"/>
          <w:lang w:val="es-MX"/>
        </w:rPr>
        <w:t>La A</w:t>
      </w:r>
      <w:r w:rsidR="00521EFB" w:rsidRPr="009212D0">
        <w:rPr>
          <w:rFonts w:ascii="Arial" w:hAnsi="Arial" w:cs="Arial"/>
          <w:lang w:val="es-MX"/>
        </w:rPr>
        <w:t>NDJE</w:t>
      </w:r>
      <w:r w:rsidRPr="009212D0">
        <w:rPr>
          <w:rFonts w:ascii="Arial" w:hAnsi="Arial" w:cs="Arial"/>
          <w:lang w:val="es-MX"/>
        </w:rPr>
        <w:t>, en cumplimiento de su objetivo de formular, evaluar, difundir y hacer seguimie</w:t>
      </w:r>
      <w:r w:rsidR="00DC5355" w:rsidRPr="009212D0">
        <w:rPr>
          <w:rFonts w:ascii="Arial" w:hAnsi="Arial" w:cs="Arial"/>
          <w:lang w:val="es-MX"/>
        </w:rPr>
        <w:t xml:space="preserve">nto a las políticas en materia </w:t>
      </w:r>
      <w:r w:rsidRPr="009212D0">
        <w:rPr>
          <w:rFonts w:ascii="Arial" w:hAnsi="Arial" w:cs="Arial"/>
          <w:lang w:val="es-MX"/>
        </w:rPr>
        <w:t xml:space="preserve">de prevención de las conductas antijurídicas por parte de los servidores y entidades públicas, </w:t>
      </w:r>
      <w:r w:rsidR="00DC5355" w:rsidRPr="009212D0">
        <w:rPr>
          <w:rFonts w:ascii="Arial" w:hAnsi="Arial" w:cs="Arial"/>
          <w:lang w:val="es-MX"/>
        </w:rPr>
        <w:t>y en su función de líder de la Política de defensa jurídica del MIPG</w:t>
      </w:r>
      <w:r w:rsidRPr="009212D0">
        <w:rPr>
          <w:rFonts w:ascii="Arial" w:hAnsi="Arial" w:cs="Arial"/>
          <w:lang w:val="es-MX"/>
        </w:rPr>
        <w:t>, formuló los siguientes lineamientos para la im</w:t>
      </w:r>
      <w:r w:rsidR="00DC5355" w:rsidRPr="009212D0">
        <w:rPr>
          <w:rFonts w:ascii="Arial" w:hAnsi="Arial" w:cs="Arial"/>
          <w:lang w:val="es-MX"/>
        </w:rPr>
        <w:t>plementación y seguimiento a la PDDA</w:t>
      </w:r>
      <w:r w:rsidRPr="009212D0">
        <w:rPr>
          <w:rFonts w:ascii="Arial" w:hAnsi="Arial" w:cs="Arial"/>
          <w:lang w:val="es-MX"/>
        </w:rPr>
        <w:t xml:space="preserve"> que</w:t>
      </w:r>
      <w:r w:rsidR="00DC5355" w:rsidRPr="009212D0">
        <w:rPr>
          <w:rFonts w:ascii="Arial" w:hAnsi="Arial" w:cs="Arial"/>
          <w:lang w:val="es-MX"/>
        </w:rPr>
        <w:t xml:space="preserve">, acogió la APC </w:t>
      </w:r>
      <w:r w:rsidRPr="009212D0">
        <w:rPr>
          <w:rFonts w:ascii="Arial" w:hAnsi="Arial" w:cs="Arial"/>
          <w:lang w:val="es-MX"/>
        </w:rPr>
        <w:t xml:space="preserve">Colombia, en </w:t>
      </w:r>
      <w:r w:rsidR="00F96422" w:rsidRPr="009212D0">
        <w:rPr>
          <w:rFonts w:ascii="Arial" w:hAnsi="Arial" w:cs="Arial"/>
          <w:lang w:val="es-MX"/>
        </w:rPr>
        <w:t>razón a su carácter vinculante.</w:t>
      </w:r>
    </w:p>
    <w:p w14:paraId="4E8F9FDA" w14:textId="77777777" w:rsidR="00521EFB" w:rsidRPr="009212D0" w:rsidRDefault="00521EFB" w:rsidP="009212D0">
      <w:pPr>
        <w:pStyle w:val="NormalWeb"/>
        <w:shd w:val="clear" w:color="auto" w:fill="FFFFFF"/>
        <w:spacing w:before="0" w:beforeAutospacing="0" w:after="0" w:afterAutospacing="0"/>
        <w:rPr>
          <w:rFonts w:ascii="Arial" w:hAnsi="Arial" w:cs="Arial"/>
          <w:lang w:val="es-MX"/>
        </w:rPr>
      </w:pPr>
    </w:p>
    <w:p w14:paraId="58586CCC" w14:textId="77777777" w:rsidR="006E3498" w:rsidRPr="009212D0" w:rsidRDefault="006E3498" w:rsidP="00F37392">
      <w:pPr>
        <w:pStyle w:val="NormalWeb"/>
        <w:numPr>
          <w:ilvl w:val="0"/>
          <w:numId w:val="28"/>
        </w:numPr>
        <w:shd w:val="clear" w:color="auto" w:fill="FFFFFF"/>
        <w:spacing w:before="0" w:beforeAutospacing="0" w:after="0" w:afterAutospacing="0"/>
        <w:rPr>
          <w:rFonts w:ascii="Arial" w:hAnsi="Arial" w:cs="Arial"/>
          <w:lang w:val="es-MX"/>
        </w:rPr>
      </w:pPr>
      <w:r w:rsidRPr="009212D0">
        <w:rPr>
          <w:rFonts w:ascii="Arial" w:hAnsi="Arial" w:cs="Arial"/>
          <w:lang w:val="es-MX"/>
        </w:rPr>
        <w:t>Las entidades deberán asegurar la implementación del plan de acción durante los dos (2) años calendario siguientes a la formulación de la política de prevención.</w:t>
      </w:r>
    </w:p>
    <w:p w14:paraId="5352C0C0" w14:textId="77777777" w:rsidR="006E3498" w:rsidRPr="009212D0" w:rsidRDefault="006E3498" w:rsidP="00F37392">
      <w:pPr>
        <w:pStyle w:val="NormalWeb"/>
        <w:numPr>
          <w:ilvl w:val="0"/>
          <w:numId w:val="28"/>
        </w:numPr>
        <w:shd w:val="clear" w:color="auto" w:fill="FFFFFF"/>
        <w:spacing w:before="0" w:beforeAutospacing="0" w:after="0" w:afterAutospacing="0"/>
        <w:rPr>
          <w:rFonts w:ascii="Arial" w:hAnsi="Arial" w:cs="Arial"/>
          <w:lang w:val="es-MX"/>
        </w:rPr>
      </w:pPr>
      <w:r w:rsidRPr="009212D0">
        <w:rPr>
          <w:rFonts w:ascii="Arial" w:hAnsi="Arial" w:cs="Arial"/>
          <w:lang w:val="es-MX"/>
        </w:rPr>
        <w:lastRenderedPageBreak/>
        <w:t>Las entidades deben hacer seguimientos a los indicadores formulados en sus políticas de prevención del daño antijurídico.</w:t>
      </w:r>
    </w:p>
    <w:p w14:paraId="28B95C25" w14:textId="128B24BE" w:rsidR="006E3498" w:rsidRPr="009212D0" w:rsidRDefault="006E3498" w:rsidP="00F37392">
      <w:pPr>
        <w:pStyle w:val="NormalWeb"/>
        <w:numPr>
          <w:ilvl w:val="0"/>
          <w:numId w:val="28"/>
        </w:numPr>
        <w:shd w:val="clear" w:color="auto" w:fill="FFFFFF"/>
        <w:spacing w:before="0" w:beforeAutospacing="0" w:after="0" w:afterAutospacing="0"/>
        <w:rPr>
          <w:rFonts w:ascii="Arial" w:hAnsi="Arial" w:cs="Arial"/>
          <w:lang w:val="es-MX"/>
        </w:rPr>
      </w:pPr>
      <w:r w:rsidRPr="009212D0">
        <w:rPr>
          <w:rFonts w:ascii="Arial" w:hAnsi="Arial" w:cs="Arial"/>
          <w:lang w:val="es-MX"/>
        </w:rPr>
        <w:t>A partir de 2021, a más tardar el 28 de febrero, las entidades deberán enviar a la Agencia el informe anual de cumplimiento del plan de acción. El informe debe incluir los resultados de</w:t>
      </w:r>
      <w:r w:rsidR="00107955" w:rsidRPr="009212D0">
        <w:rPr>
          <w:rFonts w:ascii="Arial" w:hAnsi="Arial" w:cs="Arial"/>
          <w:lang w:val="es-MX"/>
        </w:rPr>
        <w:t xml:space="preserve"> </w:t>
      </w:r>
      <w:r w:rsidRPr="009212D0">
        <w:rPr>
          <w:rFonts w:ascii="Arial" w:hAnsi="Arial" w:cs="Arial"/>
          <w:lang w:val="es-MX"/>
        </w:rPr>
        <w:t>los indicadores de gestión, impacto y resultado.</w:t>
      </w:r>
    </w:p>
    <w:p w14:paraId="6A10BB79" w14:textId="77777777" w:rsidR="006E3498" w:rsidRPr="009212D0" w:rsidRDefault="006E3498" w:rsidP="009212D0">
      <w:pPr>
        <w:pStyle w:val="NormalWeb"/>
        <w:shd w:val="clear" w:color="auto" w:fill="FFFFFF"/>
        <w:spacing w:before="0" w:beforeAutospacing="0" w:after="0" w:afterAutospacing="0"/>
        <w:rPr>
          <w:rFonts w:ascii="Arial" w:hAnsi="Arial" w:cs="Arial"/>
          <w:lang w:val="es-MX"/>
        </w:rPr>
      </w:pPr>
    </w:p>
    <w:p w14:paraId="0FD1A46D" w14:textId="77777777" w:rsidR="008D5878" w:rsidRPr="009212D0" w:rsidRDefault="006E3498" w:rsidP="009212D0">
      <w:pPr>
        <w:pStyle w:val="NormalWeb"/>
        <w:shd w:val="clear" w:color="auto" w:fill="FFFFFF"/>
        <w:spacing w:before="0" w:beforeAutospacing="0" w:after="0" w:afterAutospacing="0"/>
        <w:rPr>
          <w:rFonts w:ascii="Arial" w:hAnsi="Arial" w:cs="Arial"/>
          <w:lang w:val="es-MX"/>
        </w:rPr>
      </w:pPr>
      <w:r w:rsidRPr="009212D0">
        <w:rPr>
          <w:rFonts w:ascii="Arial" w:hAnsi="Arial" w:cs="Arial"/>
          <w:lang w:val="es-MX"/>
        </w:rPr>
        <w:t>Para medir la implementación de la PPDA deben definirse indicadores.</w:t>
      </w:r>
      <w:r w:rsidRPr="009212D0">
        <w:rPr>
          <w:rFonts w:ascii="Arial" w:hAnsi="Arial" w:cs="Arial"/>
          <w:lang w:val="es-MX"/>
        </w:rPr>
        <w:tab/>
      </w:r>
      <w:r w:rsidRPr="009212D0">
        <w:rPr>
          <w:rFonts w:ascii="Arial" w:hAnsi="Arial" w:cs="Arial"/>
          <w:lang w:val="es-MX"/>
        </w:rPr>
        <w:tab/>
      </w:r>
    </w:p>
    <w:p w14:paraId="1EF50E77" w14:textId="74F5ABED" w:rsidR="006E3498" w:rsidRPr="009212D0" w:rsidRDefault="006E3498" w:rsidP="009212D0">
      <w:pPr>
        <w:pStyle w:val="NormalWeb"/>
        <w:shd w:val="clear" w:color="auto" w:fill="FFFFFF"/>
        <w:spacing w:before="0" w:beforeAutospacing="0" w:after="0" w:afterAutospacing="0"/>
        <w:rPr>
          <w:rFonts w:ascii="Arial" w:hAnsi="Arial" w:cs="Arial"/>
          <w:lang w:val="es-MX"/>
        </w:rPr>
      </w:pPr>
      <w:r w:rsidRPr="009212D0">
        <w:rPr>
          <w:rFonts w:ascii="Arial" w:hAnsi="Arial" w:cs="Arial"/>
          <w:lang w:val="es-MX"/>
        </w:rPr>
        <w:tab/>
      </w:r>
      <w:r w:rsidRPr="009212D0">
        <w:rPr>
          <w:rFonts w:ascii="Arial" w:hAnsi="Arial" w:cs="Arial"/>
          <w:lang w:val="es-MX"/>
        </w:rPr>
        <w:tab/>
      </w:r>
    </w:p>
    <w:p w14:paraId="3A38A839" w14:textId="77777777" w:rsidR="006E3498" w:rsidRPr="009212D0" w:rsidRDefault="006E3498" w:rsidP="009212D0">
      <w:pPr>
        <w:pStyle w:val="NormalWeb"/>
        <w:shd w:val="clear" w:color="auto" w:fill="FFFFFF"/>
        <w:spacing w:before="0" w:beforeAutospacing="0" w:after="0" w:afterAutospacing="0"/>
        <w:rPr>
          <w:rFonts w:ascii="Arial" w:hAnsi="Arial" w:cs="Arial"/>
          <w:lang w:val="es-MX"/>
        </w:rPr>
      </w:pPr>
      <w:r w:rsidRPr="009212D0">
        <w:rPr>
          <w:rFonts w:ascii="Arial" w:hAnsi="Arial" w:cs="Arial"/>
          <w:lang w:val="es-MX"/>
        </w:rPr>
        <w:t>Un indicador es un dato que permite valorar o medir uno o varios hechos en un período de tiempo determinado.</w:t>
      </w:r>
    </w:p>
    <w:p w14:paraId="048CA2D8" w14:textId="77777777" w:rsidR="00C83154" w:rsidRPr="009212D0" w:rsidRDefault="00C83154" w:rsidP="009212D0">
      <w:pPr>
        <w:pStyle w:val="NormalWeb"/>
        <w:shd w:val="clear" w:color="auto" w:fill="FFFFFF"/>
        <w:spacing w:before="0" w:beforeAutospacing="0" w:after="0" w:afterAutospacing="0"/>
        <w:rPr>
          <w:rFonts w:ascii="Arial" w:hAnsi="Arial" w:cs="Arial"/>
          <w:lang w:val="es-MX"/>
        </w:rPr>
      </w:pPr>
    </w:p>
    <w:p w14:paraId="2A9A6701" w14:textId="01891F91" w:rsidR="006E3498" w:rsidRPr="009212D0" w:rsidRDefault="006E3498" w:rsidP="009212D0">
      <w:pPr>
        <w:pStyle w:val="NormalWeb"/>
        <w:shd w:val="clear" w:color="auto" w:fill="FFFFFF"/>
        <w:spacing w:before="0" w:beforeAutospacing="0" w:after="0" w:afterAutospacing="0"/>
        <w:rPr>
          <w:rFonts w:ascii="Arial" w:hAnsi="Arial" w:cs="Arial"/>
          <w:lang w:val="es-MX"/>
        </w:rPr>
      </w:pPr>
      <w:r w:rsidRPr="009212D0">
        <w:rPr>
          <w:rFonts w:ascii="Arial" w:hAnsi="Arial" w:cs="Arial"/>
          <w:lang w:val="es-MX"/>
        </w:rPr>
        <w:t>Se recomienda que a medida que se implementa el plan de acción a lo largo de cada año, se diligencien los indicadores de gestión y resultado con la información respectiva.</w:t>
      </w:r>
    </w:p>
    <w:p w14:paraId="006E521B" w14:textId="77777777" w:rsidR="006E3498" w:rsidRPr="009212D0" w:rsidRDefault="006E3498" w:rsidP="009212D0">
      <w:pPr>
        <w:pStyle w:val="NormalWeb"/>
        <w:shd w:val="clear" w:color="auto" w:fill="FFFFFF"/>
        <w:spacing w:before="0" w:beforeAutospacing="0" w:after="0" w:afterAutospacing="0"/>
        <w:rPr>
          <w:rFonts w:ascii="Arial" w:hAnsi="Arial" w:cs="Arial"/>
          <w:lang w:val="es-MX"/>
        </w:rPr>
      </w:pPr>
    </w:p>
    <w:p w14:paraId="235086E4" w14:textId="77777777" w:rsidR="006E3498" w:rsidRPr="009212D0" w:rsidRDefault="006E3498" w:rsidP="009212D0">
      <w:pPr>
        <w:pStyle w:val="NormalWeb"/>
        <w:shd w:val="clear" w:color="auto" w:fill="FFFFFF"/>
        <w:spacing w:before="0" w:beforeAutospacing="0" w:after="0" w:afterAutospacing="0"/>
        <w:rPr>
          <w:rFonts w:ascii="Arial" w:hAnsi="Arial" w:cs="Arial"/>
          <w:lang w:val="es-MX"/>
        </w:rPr>
      </w:pPr>
      <w:r w:rsidRPr="009212D0">
        <w:rPr>
          <w:rFonts w:ascii="Arial" w:hAnsi="Arial" w:cs="Arial"/>
          <w:lang w:val="es-MX"/>
        </w:rPr>
        <w:t>Esto permite llevar un control del avance a medida que se implementa.</w:t>
      </w:r>
    </w:p>
    <w:p w14:paraId="63538B54" w14:textId="77777777" w:rsidR="006E3498" w:rsidRPr="009212D0" w:rsidRDefault="006E3498" w:rsidP="009212D0">
      <w:pPr>
        <w:pStyle w:val="NormalWeb"/>
        <w:shd w:val="clear" w:color="auto" w:fill="FFFFFF"/>
        <w:spacing w:before="0" w:beforeAutospacing="0" w:after="0" w:afterAutospacing="0"/>
        <w:rPr>
          <w:rFonts w:ascii="Arial" w:hAnsi="Arial" w:cs="Arial"/>
          <w:lang w:val="es-MX"/>
        </w:rPr>
      </w:pPr>
    </w:p>
    <w:p w14:paraId="17150B31" w14:textId="5496916E" w:rsidR="006E3498" w:rsidRPr="009212D0" w:rsidRDefault="006E3498" w:rsidP="009212D0">
      <w:pPr>
        <w:pStyle w:val="NormalWeb"/>
        <w:shd w:val="clear" w:color="auto" w:fill="FFFFFF"/>
        <w:spacing w:before="0" w:beforeAutospacing="0" w:after="0" w:afterAutospacing="0"/>
        <w:rPr>
          <w:rFonts w:ascii="Arial" w:hAnsi="Arial" w:cs="Arial"/>
          <w:lang w:val="es-MX"/>
        </w:rPr>
      </w:pPr>
      <w:r w:rsidRPr="009212D0">
        <w:rPr>
          <w:rFonts w:ascii="Arial" w:hAnsi="Arial" w:cs="Arial"/>
          <w:lang w:val="es-MX"/>
        </w:rPr>
        <w:t xml:space="preserve">La ruta a </w:t>
      </w:r>
      <w:r w:rsidR="008D5878" w:rsidRPr="009212D0">
        <w:rPr>
          <w:rFonts w:ascii="Arial" w:hAnsi="Arial" w:cs="Arial"/>
          <w:lang w:val="es-MX"/>
        </w:rPr>
        <w:t>seguir</w:t>
      </w:r>
      <w:r w:rsidRPr="009212D0">
        <w:rPr>
          <w:rFonts w:ascii="Arial" w:hAnsi="Arial" w:cs="Arial"/>
          <w:lang w:val="es-MX"/>
        </w:rPr>
        <w:t xml:space="preserve"> es revisar los resultados de los indicadores, interpretarlos y encontrar las explicaciones para esos resultados y aportar elementos para la formulación de nuevas PPDA o ajuste a la existente, precisando que los Indicadores son el insumo para generar el informe de implementación de la PPDA</w:t>
      </w:r>
      <w:r w:rsidR="00DC5355" w:rsidRPr="009212D0">
        <w:rPr>
          <w:rFonts w:ascii="Arial" w:hAnsi="Arial" w:cs="Arial"/>
          <w:lang w:val="es-MX"/>
        </w:rPr>
        <w:t>.</w:t>
      </w:r>
    </w:p>
    <w:p w14:paraId="15599A3F" w14:textId="77777777" w:rsidR="008D5878" w:rsidRPr="009212D0" w:rsidRDefault="008D5878" w:rsidP="009212D0">
      <w:pPr>
        <w:pStyle w:val="Default"/>
        <w:spacing w:line="360" w:lineRule="auto"/>
        <w:rPr>
          <w:color w:val="auto"/>
        </w:rPr>
      </w:pPr>
    </w:p>
    <w:p w14:paraId="70F798A6" w14:textId="76F45D3C" w:rsidR="006E3498" w:rsidRPr="009212D0" w:rsidRDefault="006E3498" w:rsidP="009212D0">
      <w:pPr>
        <w:pStyle w:val="Default"/>
        <w:spacing w:line="360" w:lineRule="auto"/>
        <w:rPr>
          <w:color w:val="auto"/>
        </w:rPr>
      </w:pPr>
      <w:r w:rsidRPr="009212D0">
        <w:rPr>
          <w:color w:val="auto"/>
        </w:rPr>
        <w:t>Dentro de</w:t>
      </w:r>
      <w:r w:rsidR="00DC5355" w:rsidRPr="009212D0">
        <w:rPr>
          <w:color w:val="auto"/>
        </w:rPr>
        <w:t xml:space="preserve"> los indicadores se contemplan:</w:t>
      </w:r>
    </w:p>
    <w:p w14:paraId="17A9CE58" w14:textId="77777777" w:rsidR="00521EFB" w:rsidRPr="009212D0" w:rsidRDefault="00521EFB" w:rsidP="009212D0">
      <w:pPr>
        <w:pStyle w:val="Default"/>
        <w:spacing w:line="360" w:lineRule="auto"/>
        <w:rPr>
          <w:color w:val="auto"/>
        </w:rPr>
      </w:pPr>
    </w:p>
    <w:p w14:paraId="7A14E3C0" w14:textId="004BA499" w:rsidR="006E3498" w:rsidRPr="009212D0" w:rsidRDefault="006E3498" w:rsidP="00F37392">
      <w:pPr>
        <w:pStyle w:val="Default"/>
        <w:numPr>
          <w:ilvl w:val="0"/>
          <w:numId w:val="29"/>
        </w:numPr>
        <w:spacing w:line="360" w:lineRule="auto"/>
        <w:rPr>
          <w:color w:val="auto"/>
        </w:rPr>
      </w:pPr>
      <w:r w:rsidRPr="009212D0">
        <w:rPr>
          <w:b/>
          <w:color w:val="auto"/>
        </w:rPr>
        <w:t xml:space="preserve">Indicador de </w:t>
      </w:r>
      <w:r w:rsidR="00CC0126">
        <w:rPr>
          <w:b/>
          <w:color w:val="auto"/>
        </w:rPr>
        <w:t>g</w:t>
      </w:r>
      <w:r w:rsidRPr="009212D0">
        <w:rPr>
          <w:b/>
          <w:color w:val="auto"/>
        </w:rPr>
        <w:t>estión:</w:t>
      </w:r>
      <w:r w:rsidRPr="009212D0">
        <w:rPr>
          <w:color w:val="auto"/>
        </w:rPr>
        <w:t xml:space="preserve"> Permite medir la ejecución o implementación de los mecanismos. Señaló que, para la definición del indicador, se debe diligenciar la información correspondiente, indicando que constituye el numerador y qué constituye </w:t>
      </w:r>
      <w:r w:rsidRPr="009212D0">
        <w:rPr>
          <w:color w:val="auto"/>
        </w:rPr>
        <w:lastRenderedPageBreak/>
        <w:t>el denominador.  El numerador corresponde a la cantidad realizada y el denominador a la cantidad planeada.</w:t>
      </w:r>
    </w:p>
    <w:p w14:paraId="4E151FC5" w14:textId="2DBAD084" w:rsidR="006E3498" w:rsidRPr="009212D0" w:rsidRDefault="006E3498" w:rsidP="00F37392">
      <w:pPr>
        <w:pStyle w:val="Default"/>
        <w:numPr>
          <w:ilvl w:val="0"/>
          <w:numId w:val="29"/>
        </w:numPr>
        <w:spacing w:line="360" w:lineRule="auto"/>
        <w:rPr>
          <w:color w:val="auto"/>
        </w:rPr>
      </w:pPr>
      <w:r w:rsidRPr="009212D0">
        <w:rPr>
          <w:b/>
          <w:color w:val="auto"/>
        </w:rPr>
        <w:t xml:space="preserve">Indicador de </w:t>
      </w:r>
      <w:r w:rsidR="00CC0126">
        <w:rPr>
          <w:b/>
          <w:color w:val="auto"/>
        </w:rPr>
        <w:t>r</w:t>
      </w:r>
      <w:r w:rsidRPr="009212D0">
        <w:rPr>
          <w:b/>
          <w:color w:val="auto"/>
        </w:rPr>
        <w:t>esultado</w:t>
      </w:r>
      <w:r w:rsidRPr="009212D0">
        <w:rPr>
          <w:color w:val="auto"/>
        </w:rPr>
        <w:t xml:space="preserve">: Permite medir la ejecución o implementación de las medidas. Mencionó que, para diligenciar la información correspondiente, se debía indicar que constituye el numerador y que el denominador. </w:t>
      </w:r>
    </w:p>
    <w:p w14:paraId="1B70B537" w14:textId="4EEA2448" w:rsidR="006E3498" w:rsidRPr="009212D0" w:rsidRDefault="006E3498" w:rsidP="00F37392">
      <w:pPr>
        <w:pStyle w:val="Default"/>
        <w:numPr>
          <w:ilvl w:val="0"/>
          <w:numId w:val="29"/>
        </w:numPr>
        <w:spacing w:line="360" w:lineRule="auto"/>
        <w:rPr>
          <w:color w:val="auto"/>
        </w:rPr>
      </w:pPr>
      <w:r w:rsidRPr="009212D0">
        <w:rPr>
          <w:b/>
          <w:color w:val="auto"/>
        </w:rPr>
        <w:t xml:space="preserve">Indicador de </w:t>
      </w:r>
      <w:r w:rsidR="00CC0126">
        <w:rPr>
          <w:b/>
          <w:color w:val="auto"/>
        </w:rPr>
        <w:t>i</w:t>
      </w:r>
      <w:r w:rsidRPr="009212D0">
        <w:rPr>
          <w:b/>
          <w:color w:val="auto"/>
        </w:rPr>
        <w:t>mpacto</w:t>
      </w:r>
      <w:r w:rsidRPr="009212D0">
        <w:rPr>
          <w:color w:val="auto"/>
        </w:rPr>
        <w:t>: Permite medir el cambio en la litigiosidad, medido como el aumento o disminución porcentual de demandas entre dos años, para una causa atacada en el plan de acción.</w:t>
      </w:r>
    </w:p>
    <w:p w14:paraId="4DE4C0FE" w14:textId="77777777" w:rsidR="006E3498" w:rsidRPr="009212D0" w:rsidRDefault="006E3498" w:rsidP="009212D0">
      <w:pPr>
        <w:pStyle w:val="Textocomentario"/>
        <w:ind w:firstLine="142"/>
        <w:rPr>
          <w:rFonts w:cs="Arial"/>
          <w:b/>
          <w:sz w:val="24"/>
          <w:szCs w:val="24"/>
          <w:lang w:val="es-ES"/>
        </w:rPr>
      </w:pPr>
    </w:p>
    <w:p w14:paraId="5BCCAB16" w14:textId="2C10D747" w:rsidR="006E3498" w:rsidRPr="009212D0" w:rsidRDefault="002069C6" w:rsidP="009212D0">
      <w:pPr>
        <w:rPr>
          <w:rFonts w:cs="Arial"/>
          <w:szCs w:val="24"/>
        </w:rPr>
      </w:pPr>
      <w:r w:rsidRPr="009212D0">
        <w:rPr>
          <w:rFonts w:cs="Arial"/>
          <w:szCs w:val="24"/>
        </w:rPr>
        <w:t xml:space="preserve">La </w:t>
      </w:r>
      <w:r w:rsidR="006E3498" w:rsidRPr="009212D0">
        <w:rPr>
          <w:rFonts w:cs="Arial"/>
          <w:szCs w:val="24"/>
        </w:rPr>
        <w:t>ANDJE, en el 2020, como parte del MOG, definió aplicativos, tales como:</w:t>
      </w:r>
    </w:p>
    <w:p w14:paraId="55CC4A86" w14:textId="77777777" w:rsidR="006E3498" w:rsidRPr="009212D0" w:rsidRDefault="006E3498" w:rsidP="009212D0">
      <w:pPr>
        <w:rPr>
          <w:rFonts w:cs="Arial"/>
          <w:szCs w:val="24"/>
        </w:rPr>
      </w:pPr>
    </w:p>
    <w:p w14:paraId="1953E73A" w14:textId="77777777" w:rsidR="006E3498" w:rsidRPr="009212D0" w:rsidRDefault="006E3498" w:rsidP="009212D0">
      <w:pPr>
        <w:rPr>
          <w:rFonts w:cs="Arial"/>
          <w:szCs w:val="24"/>
        </w:rPr>
      </w:pPr>
      <w:r w:rsidRPr="009212D0">
        <w:rPr>
          <w:rFonts w:cs="Arial"/>
          <w:szCs w:val="24"/>
        </w:rPr>
        <w:t>“No. 7. Aplicativo para la medición y seguimiento de indicadores”</w:t>
      </w:r>
    </w:p>
    <w:p w14:paraId="42DA48CD" w14:textId="77777777" w:rsidR="006E3498" w:rsidRPr="009212D0" w:rsidRDefault="006E3498" w:rsidP="009212D0">
      <w:pPr>
        <w:pStyle w:val="Textocomentario"/>
        <w:rPr>
          <w:rFonts w:cs="Arial"/>
          <w:bCs/>
          <w:sz w:val="24"/>
          <w:szCs w:val="24"/>
        </w:rPr>
      </w:pPr>
    </w:p>
    <w:p w14:paraId="4B27CB2C" w14:textId="306D1878" w:rsidR="006E3498" w:rsidRPr="009212D0" w:rsidRDefault="002069C6" w:rsidP="009212D0">
      <w:pPr>
        <w:pStyle w:val="Textocomentario"/>
        <w:rPr>
          <w:rFonts w:cs="Arial"/>
          <w:bCs/>
          <w:sz w:val="24"/>
          <w:szCs w:val="24"/>
        </w:rPr>
      </w:pPr>
      <w:r w:rsidRPr="009212D0">
        <w:rPr>
          <w:rFonts w:cs="Arial"/>
          <w:bCs/>
          <w:sz w:val="24"/>
          <w:szCs w:val="24"/>
        </w:rPr>
        <w:t>Revisada, por el proceso G</w:t>
      </w:r>
      <w:r w:rsidR="006E3498" w:rsidRPr="009212D0">
        <w:rPr>
          <w:rFonts w:cs="Arial"/>
          <w:bCs/>
          <w:sz w:val="24"/>
          <w:szCs w:val="24"/>
        </w:rPr>
        <w:t>esti</w:t>
      </w:r>
      <w:r w:rsidRPr="009212D0">
        <w:rPr>
          <w:rFonts w:cs="Arial"/>
          <w:bCs/>
          <w:sz w:val="24"/>
          <w:szCs w:val="24"/>
        </w:rPr>
        <w:t>ón jurídica y por el proceso D</w:t>
      </w:r>
      <w:r w:rsidR="006E3498" w:rsidRPr="009212D0">
        <w:rPr>
          <w:rFonts w:cs="Arial"/>
          <w:bCs/>
          <w:sz w:val="24"/>
          <w:szCs w:val="24"/>
        </w:rPr>
        <w:t xml:space="preserve">ireccionamiento </w:t>
      </w:r>
      <w:r w:rsidRPr="009212D0">
        <w:rPr>
          <w:rFonts w:cs="Arial"/>
          <w:bCs/>
          <w:sz w:val="24"/>
          <w:szCs w:val="24"/>
        </w:rPr>
        <w:t xml:space="preserve">estratégico y planeación de </w:t>
      </w:r>
      <w:r w:rsidR="00CB0066" w:rsidRPr="009212D0">
        <w:rPr>
          <w:rFonts w:cs="Arial"/>
          <w:bCs/>
          <w:sz w:val="24"/>
          <w:szCs w:val="24"/>
        </w:rPr>
        <w:t xml:space="preserve">la </w:t>
      </w:r>
      <w:r w:rsidRPr="009212D0">
        <w:rPr>
          <w:rFonts w:cs="Arial"/>
          <w:bCs/>
          <w:sz w:val="24"/>
          <w:szCs w:val="24"/>
        </w:rPr>
        <w:t xml:space="preserve">APC </w:t>
      </w:r>
      <w:r w:rsidR="006E3498" w:rsidRPr="009212D0">
        <w:rPr>
          <w:rFonts w:cs="Arial"/>
          <w:bCs/>
          <w:sz w:val="24"/>
          <w:szCs w:val="24"/>
        </w:rPr>
        <w:t>Colombia, la batería de indicadores propuestas por la ANDJE, se decidió acoger para el 2021 el siguiente:</w:t>
      </w:r>
    </w:p>
    <w:p w14:paraId="50AA23A3" w14:textId="77777777" w:rsidR="006E3498" w:rsidRPr="009212D0" w:rsidRDefault="006E3498" w:rsidP="009212D0">
      <w:pPr>
        <w:pStyle w:val="Textocomentario"/>
        <w:ind w:firstLine="142"/>
        <w:rPr>
          <w:rFonts w:cs="Arial"/>
          <w:bCs/>
          <w:sz w:val="24"/>
          <w:szCs w:val="24"/>
        </w:rPr>
      </w:pPr>
    </w:p>
    <w:p w14:paraId="2A25F716" w14:textId="77777777" w:rsidR="006E3498" w:rsidRPr="009212D0" w:rsidRDefault="006E3498" w:rsidP="009212D0">
      <w:pPr>
        <w:pStyle w:val="Textocomentario"/>
        <w:rPr>
          <w:rFonts w:cs="Arial"/>
          <w:bCs/>
          <w:sz w:val="24"/>
          <w:szCs w:val="24"/>
        </w:rPr>
      </w:pPr>
      <w:r w:rsidRPr="009212D0">
        <w:rPr>
          <w:rFonts w:cs="Arial"/>
          <w:bCs/>
          <w:sz w:val="24"/>
          <w:szCs w:val="24"/>
        </w:rPr>
        <w:t xml:space="preserve">Indicador 3 denominado </w:t>
      </w:r>
      <w:r w:rsidRPr="009212D0">
        <w:rPr>
          <w:rFonts w:cs="Arial"/>
          <w:sz w:val="24"/>
          <w:szCs w:val="24"/>
        </w:rPr>
        <w:t>“Solicitudes de conciliación prejudicial y judicial en las que el comité de conciliación decide conciliar en la vigencia fiscal”</w:t>
      </w:r>
      <w:r w:rsidRPr="009212D0">
        <w:rPr>
          <w:rFonts w:cs="Arial"/>
          <w:bCs/>
          <w:sz w:val="24"/>
          <w:szCs w:val="24"/>
        </w:rPr>
        <w:t xml:space="preserve"> </w:t>
      </w:r>
    </w:p>
    <w:p w14:paraId="0D84DCCA" w14:textId="77777777" w:rsidR="006E3498" w:rsidRPr="009212D0" w:rsidRDefault="006E3498" w:rsidP="009212D0">
      <w:pPr>
        <w:pStyle w:val="Textocomentario"/>
        <w:ind w:firstLine="142"/>
        <w:rPr>
          <w:rFonts w:cs="Arial"/>
          <w:b/>
          <w:sz w:val="24"/>
          <w:szCs w:val="24"/>
        </w:rPr>
      </w:pPr>
    </w:p>
    <w:p w14:paraId="3D16E409" w14:textId="0529E220" w:rsidR="006E3498" w:rsidRPr="009212D0" w:rsidRDefault="006E3498" w:rsidP="009212D0">
      <w:pPr>
        <w:pStyle w:val="Textocomentario"/>
        <w:rPr>
          <w:rFonts w:cs="Arial"/>
          <w:sz w:val="24"/>
          <w:szCs w:val="24"/>
          <w:shd w:val="clear" w:color="auto" w:fill="FFFFFF"/>
        </w:rPr>
      </w:pPr>
      <w:r w:rsidRPr="009212D0">
        <w:rPr>
          <w:rFonts w:cs="Arial"/>
          <w:sz w:val="24"/>
          <w:szCs w:val="24"/>
          <w:shd w:val="clear" w:color="auto" w:fill="FFFFFF"/>
        </w:rPr>
        <w:t xml:space="preserve">La implementación en la vigencia 2021 está sujeta a la previa aprobación de los planes en el comité </w:t>
      </w:r>
      <w:r w:rsidR="002069C6" w:rsidRPr="009212D0">
        <w:rPr>
          <w:rFonts w:cs="Arial"/>
          <w:sz w:val="24"/>
          <w:szCs w:val="24"/>
          <w:shd w:val="clear" w:color="auto" w:fill="FFFFFF"/>
        </w:rPr>
        <w:t xml:space="preserve">de gestión institucional de </w:t>
      </w:r>
      <w:r w:rsidR="00CB0066" w:rsidRPr="009212D0">
        <w:rPr>
          <w:rFonts w:cs="Arial"/>
          <w:sz w:val="24"/>
          <w:szCs w:val="24"/>
          <w:shd w:val="clear" w:color="auto" w:fill="FFFFFF"/>
        </w:rPr>
        <w:t xml:space="preserve">la </w:t>
      </w:r>
      <w:r w:rsidR="002069C6" w:rsidRPr="009212D0">
        <w:rPr>
          <w:rFonts w:cs="Arial"/>
          <w:sz w:val="24"/>
          <w:szCs w:val="24"/>
          <w:shd w:val="clear" w:color="auto" w:fill="FFFFFF"/>
        </w:rPr>
        <w:t xml:space="preserve">APC </w:t>
      </w:r>
      <w:r w:rsidRPr="009212D0">
        <w:rPr>
          <w:rFonts w:cs="Arial"/>
          <w:sz w:val="24"/>
          <w:szCs w:val="24"/>
          <w:shd w:val="clear" w:color="auto" w:fill="FFFFFF"/>
        </w:rPr>
        <w:t>Colombia.</w:t>
      </w:r>
    </w:p>
    <w:p w14:paraId="3236FF04" w14:textId="77777777" w:rsidR="006E3498" w:rsidRPr="009212D0" w:rsidRDefault="006E3498" w:rsidP="009212D0">
      <w:pPr>
        <w:pStyle w:val="Textocomentario"/>
        <w:rPr>
          <w:rFonts w:cs="Arial"/>
          <w:sz w:val="24"/>
          <w:szCs w:val="24"/>
          <w:shd w:val="clear" w:color="auto" w:fill="FFFFFF"/>
        </w:rPr>
      </w:pPr>
    </w:p>
    <w:p w14:paraId="02E21CD1" w14:textId="2FF448DC" w:rsidR="006E3498" w:rsidRPr="009212D0" w:rsidRDefault="006E3498" w:rsidP="009212D0">
      <w:pPr>
        <w:pStyle w:val="Textocomentario"/>
        <w:rPr>
          <w:rFonts w:cs="Arial"/>
          <w:b/>
          <w:sz w:val="24"/>
          <w:szCs w:val="24"/>
        </w:rPr>
      </w:pPr>
      <w:r w:rsidRPr="009212D0">
        <w:rPr>
          <w:rFonts w:cs="Arial"/>
          <w:sz w:val="24"/>
          <w:szCs w:val="24"/>
          <w:shd w:val="clear" w:color="auto" w:fill="FFFFFF"/>
        </w:rPr>
        <w:t xml:space="preserve">A partir del 2023 la formulación, seguimiento, evaluación de implementación e indicadores se realiza en el </w:t>
      </w:r>
      <w:proofErr w:type="spellStart"/>
      <w:r w:rsidR="00D76C89" w:rsidRPr="009212D0">
        <w:rPr>
          <w:rFonts w:cs="Arial"/>
          <w:sz w:val="24"/>
          <w:szCs w:val="24"/>
          <w:shd w:val="clear" w:color="auto" w:fill="FFFFFF"/>
        </w:rPr>
        <w:t>eKOGUI</w:t>
      </w:r>
      <w:proofErr w:type="spellEnd"/>
      <w:r w:rsidRPr="009212D0">
        <w:rPr>
          <w:rFonts w:cs="Arial"/>
          <w:sz w:val="24"/>
          <w:szCs w:val="24"/>
          <w:shd w:val="clear" w:color="auto" w:fill="FFFFFF"/>
        </w:rPr>
        <w:t xml:space="preserve"> establecido por la ANDJE.</w:t>
      </w:r>
    </w:p>
    <w:p w14:paraId="377821AB" w14:textId="77777777" w:rsidR="006E3498" w:rsidRPr="009212D0" w:rsidRDefault="006E3498" w:rsidP="009212D0">
      <w:pPr>
        <w:pStyle w:val="Textocomentario"/>
        <w:ind w:firstLine="142"/>
        <w:rPr>
          <w:rFonts w:cs="Arial"/>
          <w:b/>
          <w:sz w:val="24"/>
          <w:szCs w:val="24"/>
        </w:rPr>
      </w:pPr>
    </w:p>
    <w:p w14:paraId="16B06941" w14:textId="63756B4A" w:rsidR="006E3498" w:rsidRPr="009212D0" w:rsidRDefault="008947D8" w:rsidP="009212D0">
      <w:pPr>
        <w:pStyle w:val="Ttulo4"/>
        <w:spacing w:before="0"/>
        <w:ind w:left="284"/>
        <w:rPr>
          <w:rFonts w:cs="Arial"/>
          <w:szCs w:val="24"/>
        </w:rPr>
      </w:pPr>
      <w:bookmarkStart w:id="137" w:name="_Toc159795914"/>
      <w:bookmarkStart w:id="138" w:name="_Toc183801159"/>
      <w:r w:rsidRPr="009212D0">
        <w:rPr>
          <w:rFonts w:cs="Arial"/>
          <w:szCs w:val="24"/>
        </w:rPr>
        <w:lastRenderedPageBreak/>
        <w:t>7</w:t>
      </w:r>
      <w:r w:rsidR="002069C6" w:rsidRPr="009212D0">
        <w:rPr>
          <w:rFonts w:cs="Arial"/>
          <w:szCs w:val="24"/>
        </w:rPr>
        <w:t>.3.1</w:t>
      </w:r>
      <w:r w:rsidR="0094388C" w:rsidRPr="009212D0">
        <w:rPr>
          <w:rFonts w:cs="Arial"/>
          <w:szCs w:val="24"/>
        </w:rPr>
        <w:t>1</w:t>
      </w:r>
      <w:r w:rsidR="006E3498" w:rsidRPr="009212D0">
        <w:rPr>
          <w:rFonts w:cs="Arial"/>
          <w:szCs w:val="24"/>
        </w:rPr>
        <w:t>. Valoración del riesgo</w:t>
      </w:r>
      <w:bookmarkEnd w:id="137"/>
      <w:bookmarkEnd w:id="138"/>
    </w:p>
    <w:p w14:paraId="2CDC5854" w14:textId="0FA64147" w:rsidR="006E3498" w:rsidRPr="009212D0" w:rsidRDefault="006E3498" w:rsidP="009212D0">
      <w:pPr>
        <w:rPr>
          <w:rFonts w:eastAsia="Times New Roman" w:cs="Arial"/>
          <w:szCs w:val="24"/>
        </w:rPr>
      </w:pPr>
      <w:r w:rsidRPr="009212D0">
        <w:rPr>
          <w:rFonts w:eastAsia="Times New Roman" w:cs="Arial"/>
          <w:szCs w:val="24"/>
        </w:rPr>
        <w:t>La</w:t>
      </w:r>
      <w:r w:rsidR="002069C6" w:rsidRPr="009212D0">
        <w:rPr>
          <w:rFonts w:eastAsia="Times New Roman" w:cs="Arial"/>
          <w:szCs w:val="24"/>
        </w:rPr>
        <w:t xml:space="preserve"> </w:t>
      </w:r>
      <w:r w:rsidRPr="009212D0">
        <w:rPr>
          <w:rFonts w:eastAsia="Times New Roman" w:cs="Arial"/>
          <w:szCs w:val="24"/>
        </w:rPr>
        <w:t xml:space="preserve">ANDJE propuso cinco </w:t>
      </w:r>
      <w:r w:rsidR="00AD31D0" w:rsidRPr="009212D0">
        <w:rPr>
          <w:rFonts w:eastAsia="Times New Roman" w:cs="Arial"/>
          <w:szCs w:val="24"/>
        </w:rPr>
        <w:t xml:space="preserve">(5) </w:t>
      </w:r>
      <w:r w:rsidRPr="009212D0">
        <w:rPr>
          <w:rFonts w:eastAsia="Times New Roman" w:cs="Arial"/>
          <w:szCs w:val="24"/>
        </w:rPr>
        <w:t xml:space="preserve">riesgos de defensa jurídica para que </w:t>
      </w:r>
      <w:r w:rsidR="00B02C78" w:rsidRPr="009212D0">
        <w:rPr>
          <w:rFonts w:eastAsia="Times New Roman" w:cs="Arial"/>
          <w:szCs w:val="24"/>
        </w:rPr>
        <w:t>fueran</w:t>
      </w:r>
      <w:r w:rsidRPr="009212D0">
        <w:rPr>
          <w:rFonts w:eastAsia="Times New Roman" w:cs="Arial"/>
          <w:szCs w:val="24"/>
        </w:rPr>
        <w:t xml:space="preserve"> estudiados por las Oficinas Asesoras Jurídicas, en conjunto con las Oficinas de Planeación. </w:t>
      </w:r>
    </w:p>
    <w:p w14:paraId="72043507" w14:textId="77777777" w:rsidR="00521EFB" w:rsidRPr="009212D0" w:rsidRDefault="00521EFB" w:rsidP="009212D0">
      <w:pPr>
        <w:rPr>
          <w:rFonts w:eastAsia="Times New Roman" w:cs="Arial"/>
          <w:szCs w:val="24"/>
        </w:rPr>
      </w:pPr>
    </w:p>
    <w:p w14:paraId="478CA142" w14:textId="42285294" w:rsidR="006E3498" w:rsidRPr="009212D0" w:rsidRDefault="006E3498" w:rsidP="009212D0">
      <w:pPr>
        <w:rPr>
          <w:rFonts w:eastAsia="Times New Roman" w:cs="Arial"/>
          <w:szCs w:val="24"/>
        </w:rPr>
      </w:pPr>
      <w:r w:rsidRPr="009212D0">
        <w:rPr>
          <w:rFonts w:eastAsia="Times New Roman" w:cs="Arial"/>
          <w:szCs w:val="24"/>
        </w:rPr>
        <w:t>A partir de esta herr</w:t>
      </w:r>
      <w:r w:rsidR="002069C6" w:rsidRPr="009212D0">
        <w:rPr>
          <w:rFonts w:eastAsia="Times New Roman" w:cs="Arial"/>
          <w:szCs w:val="24"/>
        </w:rPr>
        <w:t xml:space="preserve">amienta la APC </w:t>
      </w:r>
      <w:r w:rsidRPr="009212D0">
        <w:rPr>
          <w:rFonts w:eastAsia="Times New Roman" w:cs="Arial"/>
          <w:szCs w:val="24"/>
        </w:rPr>
        <w:t>Co</w:t>
      </w:r>
      <w:r w:rsidR="002069C6" w:rsidRPr="009212D0">
        <w:rPr>
          <w:rFonts w:eastAsia="Times New Roman" w:cs="Arial"/>
          <w:szCs w:val="24"/>
        </w:rPr>
        <w:t xml:space="preserve">lombia, a través del proceso </w:t>
      </w:r>
      <w:r w:rsidR="0057221B" w:rsidRPr="009212D0">
        <w:rPr>
          <w:rFonts w:eastAsia="Times New Roman" w:cs="Arial"/>
          <w:szCs w:val="24"/>
        </w:rPr>
        <w:t>G</w:t>
      </w:r>
      <w:r w:rsidRPr="009212D0">
        <w:rPr>
          <w:rFonts w:eastAsia="Times New Roman" w:cs="Arial"/>
          <w:szCs w:val="24"/>
        </w:rPr>
        <w:t>e</w:t>
      </w:r>
      <w:r w:rsidR="002069C6" w:rsidRPr="009212D0">
        <w:rPr>
          <w:rFonts w:eastAsia="Times New Roman" w:cs="Arial"/>
          <w:szCs w:val="24"/>
        </w:rPr>
        <w:t>stión jurídica y del proceso D</w:t>
      </w:r>
      <w:r w:rsidRPr="009212D0">
        <w:rPr>
          <w:rFonts w:eastAsia="Times New Roman" w:cs="Arial"/>
          <w:szCs w:val="24"/>
        </w:rPr>
        <w:t xml:space="preserve">ireccionamiento estratégico y planeación, valoró y calificó todos los riesgos propuestos y determinó cuáles de ellos, de manera prioritaria, deben incluirse en </w:t>
      </w:r>
      <w:r w:rsidR="00C400A1" w:rsidRPr="009212D0">
        <w:rPr>
          <w:rFonts w:eastAsia="Times New Roman" w:cs="Arial"/>
          <w:szCs w:val="24"/>
        </w:rPr>
        <w:t>el mapa de riesgos</w:t>
      </w:r>
      <w:r w:rsidRPr="009212D0">
        <w:rPr>
          <w:rFonts w:eastAsia="Times New Roman" w:cs="Arial"/>
          <w:szCs w:val="24"/>
        </w:rPr>
        <w:t>.</w:t>
      </w:r>
    </w:p>
    <w:p w14:paraId="79133126" w14:textId="77777777" w:rsidR="006E3498" w:rsidRPr="009212D0" w:rsidRDefault="006E3498" w:rsidP="009212D0">
      <w:pPr>
        <w:rPr>
          <w:rFonts w:eastAsia="Times New Roman" w:cs="Arial"/>
          <w:szCs w:val="24"/>
        </w:rPr>
      </w:pPr>
    </w:p>
    <w:p w14:paraId="70516647" w14:textId="1991E337" w:rsidR="006E3498" w:rsidRPr="009212D0" w:rsidRDefault="006E3498" w:rsidP="009212D0">
      <w:pPr>
        <w:rPr>
          <w:rFonts w:eastAsia="Times New Roman" w:cs="Arial"/>
          <w:szCs w:val="24"/>
        </w:rPr>
      </w:pPr>
      <w:r w:rsidRPr="009212D0">
        <w:rPr>
          <w:rFonts w:eastAsia="Times New Roman" w:cs="Arial"/>
          <w:szCs w:val="24"/>
        </w:rPr>
        <w:t xml:space="preserve">Para la determinación del riesgo, el MOG establece cinco riesgos asociados al ciclo de defensa jurídica. Los riesgos se califican con base en los criterios de probabilidad e impacto que se definen en la hoja denominada "Determinación de riesgos". </w:t>
      </w:r>
    </w:p>
    <w:p w14:paraId="7DCDAC26" w14:textId="77777777" w:rsidR="006E3498" w:rsidRPr="009212D0" w:rsidRDefault="006E3498" w:rsidP="009212D0">
      <w:pPr>
        <w:rPr>
          <w:rFonts w:eastAsia="Times New Roman" w:cs="Arial"/>
          <w:szCs w:val="24"/>
        </w:rPr>
      </w:pPr>
    </w:p>
    <w:p w14:paraId="278E2D90" w14:textId="26733C5D" w:rsidR="006E3498" w:rsidRPr="009212D0" w:rsidRDefault="006E3498" w:rsidP="009212D0">
      <w:pPr>
        <w:rPr>
          <w:rFonts w:eastAsia="Times New Roman" w:cs="Arial"/>
          <w:szCs w:val="24"/>
        </w:rPr>
      </w:pPr>
      <w:r w:rsidRPr="009212D0">
        <w:rPr>
          <w:rFonts w:eastAsia="Times New Roman" w:cs="Arial"/>
          <w:szCs w:val="24"/>
        </w:rPr>
        <w:t>La entidad debe diligenciar la</w:t>
      </w:r>
      <w:r w:rsidR="002069C6" w:rsidRPr="009212D0">
        <w:rPr>
          <w:rFonts w:eastAsia="Times New Roman" w:cs="Arial"/>
          <w:szCs w:val="24"/>
        </w:rPr>
        <w:t xml:space="preserve"> información correspondiente a:</w:t>
      </w:r>
    </w:p>
    <w:p w14:paraId="2DDF8823" w14:textId="77777777" w:rsidR="00521EFB" w:rsidRPr="009212D0" w:rsidRDefault="00521EFB" w:rsidP="009212D0">
      <w:pPr>
        <w:rPr>
          <w:rFonts w:eastAsia="Times New Roman" w:cs="Arial"/>
          <w:szCs w:val="24"/>
        </w:rPr>
      </w:pPr>
    </w:p>
    <w:p w14:paraId="1476C787" w14:textId="50E65F4A" w:rsidR="006E3498" w:rsidRPr="009212D0" w:rsidRDefault="002069C6" w:rsidP="00F37392">
      <w:pPr>
        <w:pStyle w:val="Prrafodelista"/>
        <w:widowControl w:val="0"/>
        <w:numPr>
          <w:ilvl w:val="0"/>
          <w:numId w:val="31"/>
        </w:numPr>
        <w:autoSpaceDE w:val="0"/>
        <w:autoSpaceDN w:val="0"/>
        <w:contextualSpacing w:val="0"/>
        <w:rPr>
          <w:rFonts w:eastAsia="Times New Roman" w:cs="Arial"/>
          <w:szCs w:val="24"/>
        </w:rPr>
      </w:pPr>
      <w:r w:rsidRPr="009212D0">
        <w:rPr>
          <w:rFonts w:eastAsia="Times New Roman" w:cs="Arial"/>
          <w:szCs w:val="24"/>
        </w:rPr>
        <w:t>Causa asociada al riesgo.</w:t>
      </w:r>
    </w:p>
    <w:p w14:paraId="2BD15432" w14:textId="1A5A83CD" w:rsidR="006E3498" w:rsidRPr="009212D0" w:rsidRDefault="002069C6" w:rsidP="00F37392">
      <w:pPr>
        <w:pStyle w:val="Prrafodelista"/>
        <w:widowControl w:val="0"/>
        <w:numPr>
          <w:ilvl w:val="0"/>
          <w:numId w:val="30"/>
        </w:numPr>
        <w:autoSpaceDE w:val="0"/>
        <w:autoSpaceDN w:val="0"/>
        <w:contextualSpacing w:val="0"/>
        <w:rPr>
          <w:rFonts w:eastAsia="Times New Roman" w:cs="Arial"/>
          <w:szCs w:val="24"/>
        </w:rPr>
      </w:pPr>
      <w:r w:rsidRPr="009212D0">
        <w:rPr>
          <w:rFonts w:eastAsia="Times New Roman" w:cs="Arial"/>
          <w:szCs w:val="24"/>
        </w:rPr>
        <w:t>Probabilidad.</w:t>
      </w:r>
    </w:p>
    <w:p w14:paraId="1897C6F3" w14:textId="0A49C94B" w:rsidR="006E3498" w:rsidRPr="009212D0" w:rsidRDefault="006E3498" w:rsidP="00F37392">
      <w:pPr>
        <w:pStyle w:val="Prrafodelista"/>
        <w:widowControl w:val="0"/>
        <w:numPr>
          <w:ilvl w:val="0"/>
          <w:numId w:val="30"/>
        </w:numPr>
        <w:autoSpaceDE w:val="0"/>
        <w:autoSpaceDN w:val="0"/>
        <w:contextualSpacing w:val="0"/>
        <w:rPr>
          <w:rFonts w:eastAsia="Times New Roman" w:cs="Arial"/>
          <w:szCs w:val="24"/>
        </w:rPr>
      </w:pPr>
      <w:r w:rsidRPr="009212D0">
        <w:rPr>
          <w:rFonts w:eastAsia="Times New Roman" w:cs="Arial"/>
          <w:szCs w:val="24"/>
        </w:rPr>
        <w:t>Impacto</w:t>
      </w:r>
      <w:r w:rsidR="002069C6" w:rsidRPr="009212D0">
        <w:rPr>
          <w:rFonts w:eastAsia="Times New Roman" w:cs="Arial"/>
          <w:szCs w:val="24"/>
        </w:rPr>
        <w:t>.</w:t>
      </w:r>
    </w:p>
    <w:p w14:paraId="11B82861" w14:textId="77777777" w:rsidR="006E3498" w:rsidRPr="009212D0" w:rsidRDefault="006E3498" w:rsidP="009212D0">
      <w:pPr>
        <w:rPr>
          <w:rFonts w:eastAsia="Times New Roman" w:cs="Arial"/>
          <w:szCs w:val="24"/>
        </w:rPr>
      </w:pPr>
    </w:p>
    <w:p w14:paraId="371446A5" w14:textId="53556307" w:rsidR="006E3498" w:rsidRPr="009212D0" w:rsidRDefault="002069C6" w:rsidP="009212D0">
      <w:pPr>
        <w:rPr>
          <w:rFonts w:eastAsia="Times New Roman" w:cs="Arial"/>
          <w:szCs w:val="24"/>
        </w:rPr>
      </w:pPr>
      <w:r w:rsidRPr="009212D0">
        <w:rPr>
          <w:rFonts w:eastAsia="Times New Roman" w:cs="Arial"/>
          <w:szCs w:val="24"/>
        </w:rPr>
        <w:t>P</w:t>
      </w:r>
      <w:r w:rsidR="006E3498" w:rsidRPr="009212D0">
        <w:rPr>
          <w:rFonts w:eastAsia="Times New Roman" w:cs="Arial"/>
          <w:szCs w:val="24"/>
        </w:rPr>
        <w:t>ara cual debe seleccionar una de las opciones del listado desplegable.</w:t>
      </w:r>
    </w:p>
    <w:p w14:paraId="5428CD60" w14:textId="77777777" w:rsidR="00CF7FA1" w:rsidRPr="009212D0" w:rsidRDefault="00CF7FA1" w:rsidP="009212D0">
      <w:pPr>
        <w:rPr>
          <w:rFonts w:eastAsia="Times New Roman" w:cs="Arial"/>
          <w:szCs w:val="24"/>
        </w:rPr>
      </w:pPr>
    </w:p>
    <w:p w14:paraId="78F1ED38" w14:textId="705705AF" w:rsidR="006E3498" w:rsidRPr="009212D0" w:rsidRDefault="006E3498" w:rsidP="009212D0">
      <w:pPr>
        <w:rPr>
          <w:rFonts w:eastAsia="Times New Roman" w:cs="Arial"/>
          <w:szCs w:val="24"/>
        </w:rPr>
      </w:pPr>
      <w:r w:rsidRPr="009212D0">
        <w:rPr>
          <w:rFonts w:eastAsia="Times New Roman" w:cs="Arial"/>
          <w:szCs w:val="24"/>
        </w:rPr>
        <w:t>Con base en la calificación realizada, el aplicativo calculará el</w:t>
      </w:r>
      <w:r w:rsidRPr="009212D0">
        <w:rPr>
          <w:rFonts w:eastAsia="Times New Roman" w:cs="Arial"/>
          <w:b/>
          <w:bCs/>
          <w:szCs w:val="24"/>
        </w:rPr>
        <w:t xml:space="preserve"> </w:t>
      </w:r>
      <w:r w:rsidRPr="009212D0">
        <w:rPr>
          <w:rFonts w:eastAsia="Times New Roman" w:cs="Arial"/>
          <w:szCs w:val="24"/>
        </w:rPr>
        <w:t>nivel de cada riesgo.</w:t>
      </w:r>
      <w:r w:rsidRPr="009212D0">
        <w:rPr>
          <w:rFonts w:eastAsia="Times New Roman" w:cs="Arial"/>
          <w:szCs w:val="24"/>
        </w:rPr>
        <w:br/>
      </w:r>
      <w:r w:rsidRPr="009212D0">
        <w:rPr>
          <w:rFonts w:eastAsia="Times New Roman" w:cs="Arial"/>
          <w:szCs w:val="24"/>
        </w:rPr>
        <w:br/>
        <w:t>Se hace necesario, acudir a una serie de definiciones que ayudan en la det</w:t>
      </w:r>
      <w:r w:rsidR="002069C6" w:rsidRPr="009212D0">
        <w:rPr>
          <w:rFonts w:eastAsia="Times New Roman" w:cs="Arial"/>
          <w:szCs w:val="24"/>
        </w:rPr>
        <w:t>erminación de riesgos, a saber:</w:t>
      </w:r>
    </w:p>
    <w:p w14:paraId="43432CB5" w14:textId="77777777" w:rsidR="00CF7FA1" w:rsidRPr="009212D0" w:rsidRDefault="00CF7FA1" w:rsidP="009212D0">
      <w:pPr>
        <w:rPr>
          <w:rFonts w:eastAsia="Times New Roman" w:cs="Arial"/>
          <w:szCs w:val="24"/>
        </w:rPr>
      </w:pPr>
    </w:p>
    <w:p w14:paraId="0094B91A" w14:textId="55A2CBD8" w:rsidR="006E3498" w:rsidRPr="009212D0" w:rsidRDefault="006E3498" w:rsidP="00F37392">
      <w:pPr>
        <w:pStyle w:val="Prrafodelista"/>
        <w:widowControl w:val="0"/>
        <w:numPr>
          <w:ilvl w:val="0"/>
          <w:numId w:val="32"/>
        </w:numPr>
        <w:autoSpaceDE w:val="0"/>
        <w:autoSpaceDN w:val="0"/>
        <w:contextualSpacing w:val="0"/>
        <w:rPr>
          <w:rFonts w:eastAsia="Times New Roman" w:cs="Arial"/>
          <w:szCs w:val="24"/>
        </w:rPr>
      </w:pPr>
      <w:r w:rsidRPr="009212D0">
        <w:rPr>
          <w:rFonts w:eastAsia="Times New Roman" w:cs="Arial"/>
          <w:b/>
          <w:bCs/>
          <w:szCs w:val="24"/>
        </w:rPr>
        <w:lastRenderedPageBreak/>
        <w:t>Riesgo:</w:t>
      </w:r>
      <w:r w:rsidR="00DD38A7" w:rsidRPr="009212D0">
        <w:rPr>
          <w:rFonts w:eastAsia="Times New Roman" w:cs="Arial"/>
          <w:szCs w:val="24"/>
        </w:rPr>
        <w:t xml:space="preserve"> E</w:t>
      </w:r>
      <w:r w:rsidRPr="009212D0">
        <w:rPr>
          <w:rFonts w:eastAsia="Times New Roman" w:cs="Arial"/>
          <w:szCs w:val="24"/>
        </w:rPr>
        <w:t>s la probabilidad de que suceda un evento, impacto o consecuencia adversos.</w:t>
      </w:r>
    </w:p>
    <w:p w14:paraId="2C6FC772" w14:textId="070D8F8F" w:rsidR="006E3498" w:rsidRPr="009212D0" w:rsidRDefault="006E3498" w:rsidP="00F37392">
      <w:pPr>
        <w:pStyle w:val="Prrafodelista"/>
        <w:widowControl w:val="0"/>
        <w:numPr>
          <w:ilvl w:val="0"/>
          <w:numId w:val="32"/>
        </w:numPr>
        <w:autoSpaceDE w:val="0"/>
        <w:autoSpaceDN w:val="0"/>
        <w:contextualSpacing w:val="0"/>
        <w:rPr>
          <w:rFonts w:eastAsia="Times New Roman" w:cs="Arial"/>
          <w:szCs w:val="24"/>
        </w:rPr>
      </w:pPr>
      <w:r w:rsidRPr="009212D0">
        <w:rPr>
          <w:rFonts w:eastAsia="Times New Roman" w:cs="Arial"/>
          <w:b/>
          <w:bCs/>
          <w:szCs w:val="24"/>
        </w:rPr>
        <w:t>Probabilidad:</w:t>
      </w:r>
      <w:r w:rsidR="00DD38A7" w:rsidRPr="009212D0">
        <w:rPr>
          <w:rFonts w:eastAsia="Times New Roman" w:cs="Arial"/>
          <w:szCs w:val="24"/>
        </w:rPr>
        <w:t xml:space="preserve"> S</w:t>
      </w:r>
      <w:r w:rsidRPr="009212D0">
        <w:rPr>
          <w:rFonts w:eastAsia="Times New Roman" w:cs="Arial"/>
          <w:szCs w:val="24"/>
        </w:rPr>
        <w:t>e entiende como la posibilidad de ocurrencia del riesgo.</w:t>
      </w:r>
    </w:p>
    <w:p w14:paraId="52911752" w14:textId="4D09B625" w:rsidR="00CF7FA1" w:rsidRPr="009212D0" w:rsidRDefault="006E3498" w:rsidP="00F37392">
      <w:pPr>
        <w:pStyle w:val="Prrafodelista"/>
        <w:widowControl w:val="0"/>
        <w:numPr>
          <w:ilvl w:val="0"/>
          <w:numId w:val="32"/>
        </w:numPr>
        <w:autoSpaceDE w:val="0"/>
        <w:autoSpaceDN w:val="0"/>
        <w:contextualSpacing w:val="0"/>
        <w:rPr>
          <w:rFonts w:eastAsia="Times New Roman" w:cs="Arial"/>
          <w:szCs w:val="24"/>
        </w:rPr>
      </w:pPr>
      <w:r w:rsidRPr="009212D0">
        <w:rPr>
          <w:rFonts w:eastAsia="Times New Roman" w:cs="Arial"/>
          <w:b/>
          <w:bCs/>
          <w:szCs w:val="24"/>
        </w:rPr>
        <w:t>Impacto:</w:t>
      </w:r>
      <w:r w:rsidR="00DD38A7" w:rsidRPr="009212D0">
        <w:rPr>
          <w:rFonts w:eastAsia="Times New Roman" w:cs="Arial"/>
          <w:szCs w:val="24"/>
        </w:rPr>
        <w:t xml:space="preserve"> S</w:t>
      </w:r>
      <w:r w:rsidRPr="009212D0">
        <w:rPr>
          <w:rFonts w:eastAsia="Times New Roman" w:cs="Arial"/>
          <w:szCs w:val="24"/>
        </w:rPr>
        <w:t>e entienden como las derivaciones que puede ocasionar la materialización del riesgo.</w:t>
      </w:r>
    </w:p>
    <w:p w14:paraId="6A3D8DA2" w14:textId="77777777" w:rsidR="00CF7FA1" w:rsidRPr="009212D0" w:rsidRDefault="00CF7FA1" w:rsidP="009212D0">
      <w:pPr>
        <w:widowControl w:val="0"/>
        <w:autoSpaceDE w:val="0"/>
        <w:autoSpaceDN w:val="0"/>
        <w:rPr>
          <w:rFonts w:eastAsia="Times New Roman" w:cs="Arial"/>
          <w:szCs w:val="24"/>
        </w:rPr>
      </w:pPr>
    </w:p>
    <w:p w14:paraId="13021DF8" w14:textId="3B372FDE" w:rsidR="006E3498" w:rsidRPr="009212D0" w:rsidRDefault="002069C6" w:rsidP="00F37392">
      <w:pPr>
        <w:pStyle w:val="Prrafodelista"/>
        <w:widowControl w:val="0"/>
        <w:numPr>
          <w:ilvl w:val="0"/>
          <w:numId w:val="33"/>
        </w:numPr>
        <w:autoSpaceDE w:val="0"/>
        <w:autoSpaceDN w:val="0"/>
        <w:contextualSpacing w:val="0"/>
        <w:rPr>
          <w:rFonts w:eastAsia="Times New Roman" w:cs="Arial"/>
          <w:b/>
          <w:szCs w:val="24"/>
        </w:rPr>
      </w:pPr>
      <w:r w:rsidRPr="009212D0">
        <w:rPr>
          <w:rFonts w:eastAsia="Times New Roman" w:cs="Arial"/>
          <w:b/>
          <w:szCs w:val="24"/>
        </w:rPr>
        <w:t>Criterios de calificación de riesgos</w:t>
      </w:r>
    </w:p>
    <w:p w14:paraId="534476AE" w14:textId="77777777" w:rsidR="006E3498" w:rsidRPr="009212D0" w:rsidRDefault="006E3498" w:rsidP="009212D0">
      <w:pPr>
        <w:shd w:val="clear" w:color="auto" w:fill="FFFFFF" w:themeFill="background1"/>
        <w:contextualSpacing/>
        <w:rPr>
          <w:rFonts w:eastAsia="Century Gothic" w:cs="Arial"/>
          <w:szCs w:val="24"/>
          <w:lang w:bidi="es-CO"/>
        </w:rPr>
      </w:pPr>
      <w:r w:rsidRPr="009212D0">
        <w:rPr>
          <w:rFonts w:eastAsia="Century Gothic" w:cs="Arial"/>
          <w:noProof/>
          <w:szCs w:val="24"/>
        </w:rPr>
        <w:drawing>
          <wp:inline distT="0" distB="0" distL="0" distR="0" wp14:anchorId="76BB911E" wp14:editId="2F9A145C">
            <wp:extent cx="6298387" cy="2324100"/>
            <wp:effectExtent l="0" t="0" r="7620" b="0"/>
            <wp:docPr id="33" name="Imagen 33" descr="Captura de imagen: Donde se visualiza los criterios de calificación de riesgos, por probabilidad. " title="AN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1570" cy="2325274"/>
                    </a:xfrm>
                    <a:prstGeom prst="rect">
                      <a:avLst/>
                    </a:prstGeom>
                    <a:noFill/>
                    <a:ln>
                      <a:noFill/>
                    </a:ln>
                  </pic:spPr>
                </pic:pic>
              </a:graphicData>
            </a:graphic>
          </wp:inline>
        </w:drawing>
      </w:r>
    </w:p>
    <w:p w14:paraId="16E5D2D5" w14:textId="7FBE0007" w:rsidR="002069C6" w:rsidRPr="009212D0" w:rsidRDefault="002069C6" w:rsidP="009212D0">
      <w:pPr>
        <w:rPr>
          <w:rFonts w:cs="Arial"/>
          <w:szCs w:val="24"/>
          <w:shd w:val="clear" w:color="auto" w:fill="FFFFFF"/>
        </w:rPr>
      </w:pPr>
      <w:r w:rsidRPr="009212D0">
        <w:rPr>
          <w:rFonts w:cs="Arial"/>
          <w:b/>
          <w:szCs w:val="24"/>
        </w:rPr>
        <w:t>Fuente:</w:t>
      </w:r>
      <w:r w:rsidRPr="009212D0">
        <w:rPr>
          <w:rFonts w:cs="Arial"/>
          <w:szCs w:val="24"/>
        </w:rPr>
        <w:t xml:space="preserve"> Información tomada del </w:t>
      </w:r>
      <w:r w:rsidRPr="009212D0">
        <w:rPr>
          <w:rFonts w:cs="Arial"/>
          <w:szCs w:val="24"/>
        </w:rPr>
        <w:fldChar w:fldCharType="begin"/>
      </w:r>
      <w:r w:rsidRPr="009212D0">
        <w:rPr>
          <w:rFonts w:cs="Arial"/>
          <w:szCs w:val="24"/>
        </w:rPr>
        <w:instrText xml:space="preserve"> HYPERLINK "https://ekogui.defensajuridica.gov.co/Pages/p_frecuentes.aspx" </w:instrText>
      </w:r>
      <w:r w:rsidRPr="009212D0">
        <w:rPr>
          <w:rFonts w:cs="Arial"/>
          <w:szCs w:val="24"/>
        </w:rPr>
        <w:fldChar w:fldCharType="separate"/>
      </w:r>
      <w:r w:rsidRPr="009212D0">
        <w:rPr>
          <w:rFonts w:cs="Arial"/>
          <w:b/>
          <w:bCs/>
          <w:color w:val="1A0DAB"/>
          <w:szCs w:val="24"/>
          <w:shd w:val="clear" w:color="auto" w:fill="FFFFFF"/>
        </w:rPr>
        <w:t xml:space="preserve"> </w:t>
      </w:r>
      <w:r w:rsidRPr="009212D0">
        <w:rPr>
          <w:rFonts w:cs="Arial"/>
          <w:bCs/>
          <w:szCs w:val="24"/>
          <w:shd w:val="clear" w:color="auto" w:fill="FFFFFF"/>
        </w:rPr>
        <w:t>Sistema Único de Gestión e Información </w:t>
      </w:r>
      <w:proofErr w:type="spellStart"/>
      <w:r w:rsidR="00D76C89" w:rsidRPr="009212D0">
        <w:rPr>
          <w:rFonts w:cs="Arial"/>
          <w:szCs w:val="24"/>
        </w:rPr>
        <w:t>eKOGUI</w:t>
      </w:r>
      <w:proofErr w:type="spellEnd"/>
      <w:r w:rsidRPr="009212D0">
        <w:rPr>
          <w:rFonts w:cs="Arial"/>
          <w:szCs w:val="24"/>
        </w:rPr>
        <w:t>, diciembre de 2023.</w:t>
      </w:r>
    </w:p>
    <w:p w14:paraId="0489C4E9" w14:textId="79A87100" w:rsidR="006E3498" w:rsidRPr="009212D0" w:rsidRDefault="002069C6" w:rsidP="009212D0">
      <w:pPr>
        <w:shd w:val="clear" w:color="auto" w:fill="FFFFFF" w:themeFill="background1"/>
        <w:contextualSpacing/>
        <w:rPr>
          <w:rFonts w:eastAsia="Century Gothic" w:cs="Arial"/>
          <w:szCs w:val="24"/>
          <w:lang w:bidi="es-CO"/>
        </w:rPr>
      </w:pPr>
      <w:r w:rsidRPr="009212D0">
        <w:rPr>
          <w:rFonts w:cs="Arial"/>
          <w:szCs w:val="24"/>
        </w:rPr>
        <w:fldChar w:fldCharType="end"/>
      </w:r>
    </w:p>
    <w:p w14:paraId="3453CE00" w14:textId="77777777" w:rsidR="006E3498" w:rsidRPr="009212D0" w:rsidRDefault="006E3498" w:rsidP="009212D0">
      <w:pPr>
        <w:rPr>
          <w:rFonts w:eastAsia="Times New Roman" w:cs="Arial"/>
          <w:szCs w:val="24"/>
        </w:rPr>
      </w:pPr>
      <w:r w:rsidRPr="009212D0">
        <w:rPr>
          <w:rFonts w:eastAsia="Times New Roman" w:cs="Arial"/>
          <w:noProof/>
          <w:szCs w:val="24"/>
        </w:rPr>
        <w:lastRenderedPageBreak/>
        <w:drawing>
          <wp:inline distT="0" distB="0" distL="0" distR="0" wp14:anchorId="69644C8A" wp14:editId="356F7E74">
            <wp:extent cx="6297930" cy="2171700"/>
            <wp:effectExtent l="0" t="0" r="7620" b="0"/>
            <wp:docPr id="34" name="Imagen 34" descr="Captura de imagen: Donde se visualiza los criterios de calificación de riesgos, por impacto. " title="AN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2492" cy="2173273"/>
                    </a:xfrm>
                    <a:prstGeom prst="rect">
                      <a:avLst/>
                    </a:prstGeom>
                    <a:noFill/>
                    <a:ln>
                      <a:noFill/>
                    </a:ln>
                  </pic:spPr>
                </pic:pic>
              </a:graphicData>
            </a:graphic>
          </wp:inline>
        </w:drawing>
      </w:r>
    </w:p>
    <w:p w14:paraId="76154C04" w14:textId="13E133AD" w:rsidR="002069C6" w:rsidRPr="009212D0" w:rsidRDefault="002069C6" w:rsidP="009212D0">
      <w:pPr>
        <w:rPr>
          <w:rFonts w:cs="Arial"/>
          <w:szCs w:val="24"/>
          <w:shd w:val="clear" w:color="auto" w:fill="FFFFFF"/>
        </w:rPr>
      </w:pPr>
      <w:r w:rsidRPr="009212D0">
        <w:rPr>
          <w:rFonts w:cs="Arial"/>
          <w:b/>
          <w:szCs w:val="24"/>
        </w:rPr>
        <w:t>Fuente:</w:t>
      </w:r>
      <w:r w:rsidRPr="009212D0">
        <w:rPr>
          <w:rFonts w:cs="Arial"/>
          <w:szCs w:val="24"/>
        </w:rPr>
        <w:t xml:space="preserve"> Información tomada del </w:t>
      </w:r>
      <w:r w:rsidRPr="009212D0">
        <w:rPr>
          <w:rFonts w:cs="Arial"/>
          <w:szCs w:val="24"/>
        </w:rPr>
        <w:fldChar w:fldCharType="begin"/>
      </w:r>
      <w:r w:rsidRPr="009212D0">
        <w:rPr>
          <w:rFonts w:cs="Arial"/>
          <w:szCs w:val="24"/>
        </w:rPr>
        <w:instrText xml:space="preserve"> HYPERLINK "https://ekogui.defensajuridica.gov.co/Pages/p_frecuentes.aspx" </w:instrText>
      </w:r>
      <w:r w:rsidRPr="009212D0">
        <w:rPr>
          <w:rFonts w:cs="Arial"/>
          <w:szCs w:val="24"/>
        </w:rPr>
        <w:fldChar w:fldCharType="separate"/>
      </w:r>
      <w:r w:rsidRPr="009212D0">
        <w:rPr>
          <w:rFonts w:cs="Arial"/>
          <w:b/>
          <w:bCs/>
          <w:color w:val="1A0DAB"/>
          <w:szCs w:val="24"/>
          <w:shd w:val="clear" w:color="auto" w:fill="FFFFFF"/>
        </w:rPr>
        <w:t xml:space="preserve"> </w:t>
      </w:r>
      <w:r w:rsidRPr="009212D0">
        <w:rPr>
          <w:rFonts w:cs="Arial"/>
          <w:bCs/>
          <w:szCs w:val="24"/>
          <w:shd w:val="clear" w:color="auto" w:fill="FFFFFF"/>
        </w:rPr>
        <w:t>Sistema Único de Gestión e Información </w:t>
      </w:r>
      <w:proofErr w:type="spellStart"/>
      <w:r w:rsidR="00D76C89" w:rsidRPr="009212D0">
        <w:rPr>
          <w:rFonts w:cs="Arial"/>
          <w:szCs w:val="24"/>
        </w:rPr>
        <w:t>eKOGUI</w:t>
      </w:r>
      <w:proofErr w:type="spellEnd"/>
      <w:r w:rsidRPr="009212D0">
        <w:rPr>
          <w:rFonts w:cs="Arial"/>
          <w:szCs w:val="24"/>
        </w:rPr>
        <w:t>, diciembre de 2023.</w:t>
      </w:r>
    </w:p>
    <w:p w14:paraId="604D3944" w14:textId="77777777" w:rsidR="004250A5" w:rsidRPr="009212D0" w:rsidRDefault="002069C6" w:rsidP="009212D0">
      <w:pPr>
        <w:shd w:val="clear" w:color="auto" w:fill="FFFFFF" w:themeFill="background1"/>
        <w:contextualSpacing/>
        <w:rPr>
          <w:rFonts w:cs="Arial"/>
          <w:szCs w:val="24"/>
        </w:rPr>
      </w:pPr>
      <w:r w:rsidRPr="009212D0">
        <w:rPr>
          <w:rFonts w:cs="Arial"/>
          <w:szCs w:val="24"/>
        </w:rPr>
        <w:fldChar w:fldCharType="end"/>
      </w:r>
    </w:p>
    <w:p w14:paraId="7CC5AA39" w14:textId="12ABB50C" w:rsidR="006E3498" w:rsidRPr="009212D0" w:rsidRDefault="006E3498" w:rsidP="009212D0">
      <w:pPr>
        <w:shd w:val="clear" w:color="auto" w:fill="FFFFFF" w:themeFill="background1"/>
        <w:contextualSpacing/>
        <w:rPr>
          <w:rFonts w:eastAsia="Century Gothic" w:cs="Arial"/>
          <w:szCs w:val="24"/>
          <w:lang w:bidi="es-CO"/>
        </w:rPr>
      </w:pPr>
      <w:r w:rsidRPr="009212D0">
        <w:rPr>
          <w:rFonts w:eastAsia="Times New Roman" w:cs="Arial"/>
          <w:szCs w:val="24"/>
        </w:rPr>
        <w:t xml:space="preserve">El resultado de la calificación del riesgo se refleja automáticamente en el mapa de calor que se encuentra en la hoja denominada "Valoración riesgos", en donde, además, se muestra el riesgo clasificado como: extremo, alto, moderado o bajo dependiendo de la probabilidad de ocurrencia y de la magnitud del impacto. Por último, en la hoja denominada "Evaluación de riesgos" se muestra gráficamente la calificación de cada riesgo y se señalan cuáles deben incluirse en el mapa de riesgo de la </w:t>
      </w:r>
      <w:r w:rsidR="002069C6" w:rsidRPr="009212D0">
        <w:rPr>
          <w:rFonts w:eastAsia="Times New Roman" w:cs="Arial"/>
          <w:szCs w:val="24"/>
        </w:rPr>
        <w:t>Agencia</w:t>
      </w:r>
      <w:r w:rsidRPr="009212D0">
        <w:rPr>
          <w:rFonts w:eastAsia="Times New Roman" w:cs="Arial"/>
          <w:szCs w:val="24"/>
        </w:rPr>
        <w:t>.</w:t>
      </w:r>
    </w:p>
    <w:p w14:paraId="43F9B240" w14:textId="77777777" w:rsidR="00DD38A7" w:rsidRPr="009212D0" w:rsidRDefault="00DD38A7" w:rsidP="009212D0">
      <w:pPr>
        <w:rPr>
          <w:rFonts w:eastAsia="Times New Roman" w:cs="Arial"/>
          <w:szCs w:val="24"/>
        </w:rPr>
      </w:pPr>
    </w:p>
    <w:p w14:paraId="4620530E" w14:textId="76806CD5" w:rsidR="006E3498" w:rsidRPr="009212D0" w:rsidRDefault="006E3498" w:rsidP="009212D0">
      <w:pPr>
        <w:rPr>
          <w:rFonts w:eastAsia="Times New Roman" w:cs="Arial"/>
          <w:szCs w:val="24"/>
        </w:rPr>
      </w:pPr>
      <w:r w:rsidRPr="009212D0">
        <w:rPr>
          <w:rFonts w:eastAsia="Times New Roman" w:cs="Arial"/>
          <w:szCs w:val="24"/>
        </w:rPr>
        <w:t>En esta parte el aplicativo presenta un "Mapa de calor de riesgos", el cual consiste en una representación gráfica de la valoración de los riesgos según su Probabilidad e Impacto, que nos permite visualizar de izquierda a derecha la zona de riesgo en la que se encuentran cada una de las causas asociadas a los riesgos determinados en el punto anterior.</w:t>
      </w:r>
    </w:p>
    <w:p w14:paraId="602B2B2E" w14:textId="77777777" w:rsidR="009E1D91" w:rsidRPr="009212D0" w:rsidRDefault="009E1D91" w:rsidP="009212D0">
      <w:pPr>
        <w:rPr>
          <w:rFonts w:eastAsia="Times New Roman" w:cs="Arial"/>
          <w:szCs w:val="24"/>
        </w:rPr>
      </w:pPr>
    </w:p>
    <w:p w14:paraId="3DA7DEAB" w14:textId="73768413" w:rsidR="006E3498" w:rsidRPr="009212D0" w:rsidRDefault="006E3498" w:rsidP="009212D0">
      <w:pPr>
        <w:rPr>
          <w:rFonts w:eastAsia="Times New Roman" w:cs="Arial"/>
          <w:szCs w:val="24"/>
        </w:rPr>
      </w:pPr>
      <w:r w:rsidRPr="009212D0">
        <w:rPr>
          <w:rFonts w:eastAsia="Times New Roman" w:cs="Arial"/>
          <w:szCs w:val="24"/>
        </w:rPr>
        <w:t>Las zonas de riesgo se clasifi</w:t>
      </w:r>
      <w:r w:rsidR="002069C6" w:rsidRPr="009212D0">
        <w:rPr>
          <w:rFonts w:eastAsia="Times New Roman" w:cs="Arial"/>
          <w:szCs w:val="24"/>
        </w:rPr>
        <w:t>can de izquierda a derecha así:</w:t>
      </w:r>
    </w:p>
    <w:p w14:paraId="24B5B32E" w14:textId="77777777" w:rsidR="00521EFB" w:rsidRPr="009212D0" w:rsidRDefault="00521EFB" w:rsidP="009212D0">
      <w:pPr>
        <w:rPr>
          <w:rFonts w:eastAsia="Times New Roman" w:cs="Arial"/>
          <w:szCs w:val="24"/>
        </w:rPr>
      </w:pPr>
    </w:p>
    <w:p w14:paraId="6C162474" w14:textId="77777777" w:rsidR="006E3498" w:rsidRPr="009212D0" w:rsidRDefault="006E3498" w:rsidP="00F37392">
      <w:pPr>
        <w:pStyle w:val="Prrafodelista"/>
        <w:widowControl w:val="0"/>
        <w:numPr>
          <w:ilvl w:val="0"/>
          <w:numId w:val="34"/>
        </w:numPr>
        <w:autoSpaceDE w:val="0"/>
        <w:autoSpaceDN w:val="0"/>
        <w:contextualSpacing w:val="0"/>
        <w:rPr>
          <w:rFonts w:eastAsia="Times New Roman" w:cs="Arial"/>
          <w:szCs w:val="24"/>
        </w:rPr>
      </w:pPr>
      <w:r w:rsidRPr="009212D0">
        <w:rPr>
          <w:rFonts w:eastAsia="Times New Roman" w:cs="Arial"/>
          <w:szCs w:val="24"/>
        </w:rPr>
        <w:t>Riesgo Bajo</w:t>
      </w:r>
    </w:p>
    <w:p w14:paraId="28816A48" w14:textId="77777777" w:rsidR="006E3498" w:rsidRPr="009212D0" w:rsidRDefault="006E3498" w:rsidP="00F37392">
      <w:pPr>
        <w:pStyle w:val="Prrafodelista"/>
        <w:widowControl w:val="0"/>
        <w:numPr>
          <w:ilvl w:val="0"/>
          <w:numId w:val="34"/>
        </w:numPr>
        <w:autoSpaceDE w:val="0"/>
        <w:autoSpaceDN w:val="0"/>
        <w:contextualSpacing w:val="0"/>
        <w:rPr>
          <w:rFonts w:eastAsia="Times New Roman" w:cs="Arial"/>
          <w:szCs w:val="24"/>
        </w:rPr>
      </w:pPr>
      <w:r w:rsidRPr="009212D0">
        <w:rPr>
          <w:rFonts w:eastAsia="Times New Roman" w:cs="Arial"/>
          <w:szCs w:val="24"/>
        </w:rPr>
        <w:lastRenderedPageBreak/>
        <w:t>Riesgo Moderado</w:t>
      </w:r>
    </w:p>
    <w:p w14:paraId="07D7149E" w14:textId="77777777" w:rsidR="006E3498" w:rsidRPr="009212D0" w:rsidRDefault="006E3498" w:rsidP="00F37392">
      <w:pPr>
        <w:pStyle w:val="Prrafodelista"/>
        <w:widowControl w:val="0"/>
        <w:numPr>
          <w:ilvl w:val="0"/>
          <w:numId w:val="34"/>
        </w:numPr>
        <w:autoSpaceDE w:val="0"/>
        <w:autoSpaceDN w:val="0"/>
        <w:contextualSpacing w:val="0"/>
        <w:rPr>
          <w:rFonts w:eastAsia="Times New Roman" w:cs="Arial"/>
          <w:szCs w:val="24"/>
        </w:rPr>
      </w:pPr>
      <w:r w:rsidRPr="009212D0">
        <w:rPr>
          <w:rFonts w:eastAsia="Times New Roman" w:cs="Arial"/>
          <w:szCs w:val="24"/>
        </w:rPr>
        <w:t>Riesgo Alto</w:t>
      </w:r>
    </w:p>
    <w:p w14:paraId="25EA48FF" w14:textId="0752F4BB" w:rsidR="00521EFB" w:rsidRPr="009212D0" w:rsidRDefault="006E3498" w:rsidP="00F37392">
      <w:pPr>
        <w:pStyle w:val="Prrafodelista"/>
        <w:widowControl w:val="0"/>
        <w:numPr>
          <w:ilvl w:val="0"/>
          <w:numId w:val="34"/>
        </w:numPr>
        <w:autoSpaceDE w:val="0"/>
        <w:autoSpaceDN w:val="0"/>
        <w:contextualSpacing w:val="0"/>
        <w:rPr>
          <w:rFonts w:eastAsia="Times New Roman" w:cs="Arial"/>
          <w:szCs w:val="24"/>
        </w:rPr>
      </w:pPr>
      <w:r w:rsidRPr="009212D0">
        <w:rPr>
          <w:rFonts w:eastAsia="Times New Roman" w:cs="Arial"/>
          <w:szCs w:val="24"/>
        </w:rPr>
        <w:t>Riesgo Extremo</w:t>
      </w:r>
    </w:p>
    <w:p w14:paraId="3CE0BF46" w14:textId="72511978" w:rsidR="006E3498" w:rsidRPr="009212D0" w:rsidRDefault="006E3498" w:rsidP="009212D0">
      <w:pPr>
        <w:rPr>
          <w:rFonts w:eastAsia="Times New Roman" w:cs="Arial"/>
          <w:szCs w:val="24"/>
        </w:rPr>
      </w:pPr>
      <w:r w:rsidRPr="009212D0">
        <w:rPr>
          <w:rFonts w:eastAsia="Times New Roman" w:cs="Arial"/>
          <w:noProof/>
          <w:szCs w:val="24"/>
        </w:rPr>
        <w:drawing>
          <wp:inline distT="0" distB="0" distL="0" distR="0" wp14:anchorId="71906A41" wp14:editId="72F04821">
            <wp:extent cx="6268720" cy="2165299"/>
            <wp:effectExtent l="0" t="0" r="0" b="6985"/>
            <wp:docPr id="35" name="Imagen 35" descr="Captura de imagen: Donde se visualiza el mapa de calor de riesgos, con las zonas de riesgos (baja, moderado, alto  y extremo).&#10;&#10;" title="EKO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1023" cy="2176457"/>
                    </a:xfrm>
                    <a:prstGeom prst="rect">
                      <a:avLst/>
                    </a:prstGeom>
                    <a:noFill/>
                    <a:ln>
                      <a:noFill/>
                    </a:ln>
                  </pic:spPr>
                </pic:pic>
              </a:graphicData>
            </a:graphic>
          </wp:inline>
        </w:drawing>
      </w:r>
    </w:p>
    <w:p w14:paraId="4F4A64D4" w14:textId="39055139" w:rsidR="006B0DE8" w:rsidRPr="009212D0" w:rsidRDefault="006B0DE8" w:rsidP="009212D0">
      <w:pPr>
        <w:rPr>
          <w:rFonts w:cs="Arial"/>
          <w:szCs w:val="24"/>
          <w:shd w:val="clear" w:color="auto" w:fill="FFFFFF"/>
        </w:rPr>
      </w:pPr>
      <w:r w:rsidRPr="009212D0">
        <w:rPr>
          <w:rFonts w:cs="Arial"/>
          <w:b/>
          <w:szCs w:val="24"/>
        </w:rPr>
        <w:t>Fuente:</w:t>
      </w:r>
      <w:r w:rsidRPr="009212D0">
        <w:rPr>
          <w:rFonts w:cs="Arial"/>
          <w:szCs w:val="24"/>
        </w:rPr>
        <w:t xml:space="preserve"> Información tomada del </w:t>
      </w:r>
      <w:r w:rsidRPr="009212D0">
        <w:rPr>
          <w:rFonts w:cs="Arial"/>
          <w:szCs w:val="24"/>
        </w:rPr>
        <w:fldChar w:fldCharType="begin"/>
      </w:r>
      <w:r w:rsidRPr="009212D0">
        <w:rPr>
          <w:rFonts w:cs="Arial"/>
          <w:szCs w:val="24"/>
        </w:rPr>
        <w:instrText xml:space="preserve"> HYPERLINK "https://ekogui.defensajuridica.gov.co/Pages/p_frecuentes.aspx" </w:instrText>
      </w:r>
      <w:r w:rsidRPr="009212D0">
        <w:rPr>
          <w:rFonts w:cs="Arial"/>
          <w:szCs w:val="24"/>
        </w:rPr>
        <w:fldChar w:fldCharType="separate"/>
      </w:r>
      <w:r w:rsidRPr="009212D0">
        <w:rPr>
          <w:rFonts w:cs="Arial"/>
          <w:b/>
          <w:bCs/>
          <w:color w:val="1A0DAB"/>
          <w:szCs w:val="24"/>
          <w:shd w:val="clear" w:color="auto" w:fill="FFFFFF"/>
        </w:rPr>
        <w:t xml:space="preserve"> </w:t>
      </w:r>
      <w:r w:rsidRPr="009212D0">
        <w:rPr>
          <w:rFonts w:cs="Arial"/>
          <w:bCs/>
          <w:szCs w:val="24"/>
          <w:shd w:val="clear" w:color="auto" w:fill="FFFFFF"/>
        </w:rPr>
        <w:t>Sistema Único de Gestión e Información </w:t>
      </w:r>
      <w:proofErr w:type="spellStart"/>
      <w:r w:rsidR="0026000B" w:rsidRPr="009212D0">
        <w:rPr>
          <w:rFonts w:cs="Arial"/>
          <w:szCs w:val="24"/>
        </w:rPr>
        <w:t>e</w:t>
      </w:r>
      <w:r w:rsidR="00D76C89" w:rsidRPr="009212D0">
        <w:rPr>
          <w:rFonts w:cs="Arial"/>
          <w:szCs w:val="24"/>
        </w:rPr>
        <w:t>KOGUI</w:t>
      </w:r>
      <w:proofErr w:type="spellEnd"/>
      <w:r w:rsidRPr="009212D0">
        <w:rPr>
          <w:rFonts w:cs="Arial"/>
          <w:szCs w:val="24"/>
        </w:rPr>
        <w:t>, diciembre de 2023.</w:t>
      </w:r>
    </w:p>
    <w:p w14:paraId="216A79B5" w14:textId="77777777" w:rsidR="002E5D04" w:rsidRPr="009212D0" w:rsidRDefault="006B0DE8" w:rsidP="009212D0">
      <w:pPr>
        <w:ind w:left="360"/>
        <w:rPr>
          <w:rFonts w:cs="Arial"/>
          <w:b/>
          <w:bCs/>
          <w:szCs w:val="24"/>
        </w:rPr>
      </w:pPr>
      <w:r w:rsidRPr="009212D0">
        <w:rPr>
          <w:rFonts w:cs="Arial"/>
          <w:szCs w:val="24"/>
        </w:rPr>
        <w:fldChar w:fldCharType="end"/>
      </w:r>
    </w:p>
    <w:p w14:paraId="2561CA51" w14:textId="3574FF41" w:rsidR="006E3498" w:rsidRPr="009212D0" w:rsidRDefault="006B0DE8" w:rsidP="00F37392">
      <w:pPr>
        <w:pStyle w:val="Prrafodelista"/>
        <w:numPr>
          <w:ilvl w:val="0"/>
          <w:numId w:val="33"/>
        </w:numPr>
        <w:rPr>
          <w:rFonts w:eastAsia="Times New Roman" w:cs="Arial"/>
          <w:b/>
          <w:bCs/>
          <w:szCs w:val="24"/>
        </w:rPr>
      </w:pPr>
      <w:r w:rsidRPr="009212D0">
        <w:rPr>
          <w:rFonts w:eastAsia="Times New Roman" w:cs="Arial"/>
          <w:b/>
          <w:bCs/>
          <w:szCs w:val="24"/>
        </w:rPr>
        <w:t>Definición de los niveles de riesgo</w:t>
      </w:r>
    </w:p>
    <w:p w14:paraId="339B462A" w14:textId="77777777" w:rsidR="006E3498" w:rsidRPr="009212D0" w:rsidRDefault="006E3498" w:rsidP="009212D0">
      <w:pPr>
        <w:rPr>
          <w:rFonts w:eastAsia="Times New Roman" w:cs="Arial"/>
          <w:b/>
          <w:szCs w:val="24"/>
        </w:rPr>
      </w:pPr>
      <w:r w:rsidRPr="009212D0">
        <w:rPr>
          <w:rFonts w:eastAsia="Times New Roman" w:cs="Arial"/>
          <w:b/>
          <w:noProof/>
          <w:szCs w:val="24"/>
        </w:rPr>
        <w:drawing>
          <wp:inline distT="0" distB="0" distL="0" distR="0" wp14:anchorId="2F087EC8" wp14:editId="6DB7565B">
            <wp:extent cx="6369293" cy="2216506"/>
            <wp:effectExtent l="0" t="0" r="0" b="0"/>
            <wp:docPr id="36" name="Imagen 36" descr="Captura de imagen: Donde se visualiza la tabla de definiciones de los niveles de riesgo (extremo, alto, moderado y bajo).&#10;" title="EKO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3431" cy="2228386"/>
                    </a:xfrm>
                    <a:prstGeom prst="rect">
                      <a:avLst/>
                    </a:prstGeom>
                    <a:noFill/>
                    <a:ln>
                      <a:noFill/>
                    </a:ln>
                  </pic:spPr>
                </pic:pic>
              </a:graphicData>
            </a:graphic>
          </wp:inline>
        </w:drawing>
      </w:r>
    </w:p>
    <w:p w14:paraId="0ADCC78D" w14:textId="28249DDB" w:rsidR="006B0DE8" w:rsidRPr="009212D0" w:rsidRDefault="006B0DE8" w:rsidP="009212D0">
      <w:pPr>
        <w:rPr>
          <w:rFonts w:cs="Arial"/>
          <w:szCs w:val="24"/>
          <w:shd w:val="clear" w:color="auto" w:fill="FFFFFF"/>
        </w:rPr>
      </w:pPr>
      <w:r w:rsidRPr="009212D0">
        <w:rPr>
          <w:rFonts w:cs="Arial"/>
          <w:b/>
          <w:szCs w:val="24"/>
        </w:rPr>
        <w:t>Fuente:</w:t>
      </w:r>
      <w:r w:rsidRPr="009212D0">
        <w:rPr>
          <w:rFonts w:cs="Arial"/>
          <w:szCs w:val="24"/>
        </w:rPr>
        <w:t xml:space="preserve"> Información tomada del </w:t>
      </w:r>
      <w:r w:rsidRPr="009212D0">
        <w:rPr>
          <w:rFonts w:cs="Arial"/>
          <w:szCs w:val="24"/>
        </w:rPr>
        <w:fldChar w:fldCharType="begin"/>
      </w:r>
      <w:r w:rsidRPr="009212D0">
        <w:rPr>
          <w:rFonts w:cs="Arial"/>
          <w:szCs w:val="24"/>
        </w:rPr>
        <w:instrText xml:space="preserve"> HYPERLINK "https://ekogui.defensajuridica.gov.co/Pages/p_frecuentes.aspx" </w:instrText>
      </w:r>
      <w:r w:rsidRPr="009212D0">
        <w:rPr>
          <w:rFonts w:cs="Arial"/>
          <w:szCs w:val="24"/>
        </w:rPr>
        <w:fldChar w:fldCharType="separate"/>
      </w:r>
      <w:r w:rsidRPr="009212D0">
        <w:rPr>
          <w:rFonts w:cs="Arial"/>
          <w:b/>
          <w:bCs/>
          <w:color w:val="1A0DAB"/>
          <w:szCs w:val="24"/>
          <w:shd w:val="clear" w:color="auto" w:fill="FFFFFF"/>
        </w:rPr>
        <w:t xml:space="preserve"> </w:t>
      </w:r>
      <w:r w:rsidRPr="009212D0">
        <w:rPr>
          <w:rFonts w:cs="Arial"/>
          <w:bCs/>
          <w:szCs w:val="24"/>
          <w:shd w:val="clear" w:color="auto" w:fill="FFFFFF"/>
        </w:rPr>
        <w:t>Sistema Único de Gestión e Información </w:t>
      </w:r>
      <w:proofErr w:type="spellStart"/>
      <w:r w:rsidR="0026000B" w:rsidRPr="009212D0">
        <w:rPr>
          <w:rFonts w:cs="Arial"/>
          <w:szCs w:val="24"/>
        </w:rPr>
        <w:t>e</w:t>
      </w:r>
      <w:r w:rsidR="00D76C89" w:rsidRPr="009212D0">
        <w:rPr>
          <w:rFonts w:cs="Arial"/>
          <w:szCs w:val="24"/>
        </w:rPr>
        <w:t>KOGUI</w:t>
      </w:r>
      <w:proofErr w:type="spellEnd"/>
      <w:r w:rsidRPr="009212D0">
        <w:rPr>
          <w:rFonts w:cs="Arial"/>
          <w:szCs w:val="24"/>
        </w:rPr>
        <w:t>, diciembre de 2023.</w:t>
      </w:r>
    </w:p>
    <w:p w14:paraId="29BEFBE5" w14:textId="3C00BCD1" w:rsidR="006E3498" w:rsidRPr="009212D0" w:rsidRDefault="006B0DE8" w:rsidP="009212D0">
      <w:pPr>
        <w:rPr>
          <w:rFonts w:eastAsia="Times New Roman" w:cs="Arial"/>
          <w:szCs w:val="24"/>
        </w:rPr>
      </w:pPr>
      <w:r w:rsidRPr="009212D0">
        <w:rPr>
          <w:rFonts w:cs="Arial"/>
          <w:szCs w:val="24"/>
        </w:rPr>
        <w:lastRenderedPageBreak/>
        <w:fldChar w:fldCharType="end"/>
      </w:r>
      <w:r w:rsidR="006E3498" w:rsidRPr="009212D0">
        <w:rPr>
          <w:rFonts w:cs="Arial"/>
          <w:szCs w:val="24"/>
        </w:rPr>
        <w:t>La ANDJE, en el 2020, como parte</w:t>
      </w:r>
      <w:r w:rsidRPr="009212D0">
        <w:rPr>
          <w:rFonts w:cs="Arial"/>
          <w:szCs w:val="24"/>
        </w:rPr>
        <w:t xml:space="preserve"> del</w:t>
      </w:r>
      <w:r w:rsidR="006E3498" w:rsidRPr="009212D0">
        <w:rPr>
          <w:rFonts w:cs="Arial"/>
          <w:szCs w:val="24"/>
        </w:rPr>
        <w:t xml:space="preserve"> MOG, definió aplicativos, tales como:</w:t>
      </w:r>
    </w:p>
    <w:p w14:paraId="1ED24401" w14:textId="77777777" w:rsidR="006E3498" w:rsidRPr="009212D0" w:rsidRDefault="006E3498" w:rsidP="009212D0">
      <w:pPr>
        <w:rPr>
          <w:rFonts w:cs="Arial"/>
          <w:szCs w:val="24"/>
        </w:rPr>
      </w:pPr>
    </w:p>
    <w:p w14:paraId="03879C9B" w14:textId="77777777" w:rsidR="006E3498" w:rsidRPr="009212D0" w:rsidRDefault="006E3498" w:rsidP="009212D0">
      <w:pPr>
        <w:rPr>
          <w:rFonts w:cs="Arial"/>
          <w:szCs w:val="24"/>
        </w:rPr>
      </w:pPr>
      <w:r w:rsidRPr="009212D0">
        <w:rPr>
          <w:rFonts w:cs="Arial"/>
          <w:szCs w:val="24"/>
        </w:rPr>
        <w:t>“No. 8. Aplicativo para la valoración del riesgo en el ciclo de defensa jurídica”</w:t>
      </w:r>
    </w:p>
    <w:p w14:paraId="048F894E" w14:textId="74B1DB09" w:rsidR="006E3498" w:rsidRPr="009212D0" w:rsidRDefault="006E3498" w:rsidP="009212D0">
      <w:pPr>
        <w:pStyle w:val="Textocomentario"/>
        <w:rPr>
          <w:rFonts w:cs="Arial"/>
          <w:bCs/>
          <w:sz w:val="24"/>
          <w:szCs w:val="24"/>
        </w:rPr>
      </w:pPr>
      <w:r w:rsidRPr="009212D0">
        <w:rPr>
          <w:rFonts w:cs="Arial"/>
          <w:bCs/>
          <w:sz w:val="24"/>
          <w:szCs w:val="24"/>
        </w:rPr>
        <w:t xml:space="preserve">Revisada, por el proceso de </w:t>
      </w:r>
      <w:r w:rsidR="0057221B" w:rsidRPr="009212D0">
        <w:rPr>
          <w:rFonts w:cs="Arial"/>
          <w:bCs/>
          <w:sz w:val="24"/>
          <w:szCs w:val="24"/>
        </w:rPr>
        <w:t>G</w:t>
      </w:r>
      <w:r w:rsidRPr="009212D0">
        <w:rPr>
          <w:rFonts w:cs="Arial"/>
          <w:bCs/>
          <w:sz w:val="24"/>
          <w:szCs w:val="24"/>
        </w:rPr>
        <w:t xml:space="preserve">estión jurídica y por el proceso de </w:t>
      </w:r>
      <w:r w:rsidR="0057221B" w:rsidRPr="009212D0">
        <w:rPr>
          <w:rFonts w:cs="Arial"/>
          <w:bCs/>
          <w:sz w:val="24"/>
          <w:szCs w:val="24"/>
        </w:rPr>
        <w:t>D</w:t>
      </w:r>
      <w:r w:rsidRPr="009212D0">
        <w:rPr>
          <w:rFonts w:cs="Arial"/>
          <w:bCs/>
          <w:sz w:val="24"/>
          <w:szCs w:val="24"/>
        </w:rPr>
        <w:t xml:space="preserve">ireccionamiento estratégico y planeación de </w:t>
      </w:r>
      <w:r w:rsidR="0057221B" w:rsidRPr="009212D0">
        <w:rPr>
          <w:rFonts w:cs="Arial"/>
          <w:bCs/>
          <w:sz w:val="24"/>
          <w:szCs w:val="24"/>
        </w:rPr>
        <w:t xml:space="preserve">la </w:t>
      </w:r>
      <w:r w:rsidRPr="009212D0">
        <w:rPr>
          <w:rFonts w:cs="Arial"/>
          <w:bCs/>
          <w:sz w:val="24"/>
          <w:szCs w:val="24"/>
        </w:rPr>
        <w:t>APC</w:t>
      </w:r>
      <w:r w:rsidR="0057221B" w:rsidRPr="009212D0">
        <w:rPr>
          <w:rFonts w:cs="Arial"/>
          <w:bCs/>
          <w:sz w:val="24"/>
          <w:szCs w:val="24"/>
        </w:rPr>
        <w:t xml:space="preserve"> </w:t>
      </w:r>
      <w:r w:rsidRPr="009212D0">
        <w:rPr>
          <w:rFonts w:cs="Arial"/>
          <w:bCs/>
          <w:sz w:val="24"/>
          <w:szCs w:val="24"/>
        </w:rPr>
        <w:t>Colombia, la batería de indicadores propuestas por la ANDJE, se decidió acoger para el 2021 el siguiente:</w:t>
      </w:r>
    </w:p>
    <w:p w14:paraId="53133224" w14:textId="77777777" w:rsidR="00DD38A7" w:rsidRPr="009212D0" w:rsidRDefault="00DD38A7" w:rsidP="009212D0">
      <w:pPr>
        <w:pStyle w:val="Textocomentario"/>
        <w:rPr>
          <w:rFonts w:cs="Arial"/>
          <w:bCs/>
          <w:sz w:val="24"/>
          <w:szCs w:val="24"/>
        </w:rPr>
      </w:pPr>
    </w:p>
    <w:p w14:paraId="11932225" w14:textId="77777777" w:rsidR="006E3498" w:rsidRPr="009212D0" w:rsidRDefault="006E3498" w:rsidP="009212D0">
      <w:pPr>
        <w:pStyle w:val="Textocomentario"/>
        <w:rPr>
          <w:rFonts w:cs="Arial"/>
          <w:bCs/>
          <w:sz w:val="24"/>
          <w:szCs w:val="24"/>
        </w:rPr>
      </w:pPr>
      <w:r w:rsidRPr="009212D0">
        <w:rPr>
          <w:rFonts w:cs="Arial"/>
          <w:sz w:val="24"/>
          <w:szCs w:val="24"/>
        </w:rPr>
        <w:t>Riesgo R1 “Posibilidad de presentarse demanda por las causas que tiene PPDA”, causa generadora C1: Falta de implementación de la PPDA y C2 Falta de seguimiento y evaluación de la PPDA</w:t>
      </w:r>
      <w:r w:rsidRPr="009212D0">
        <w:rPr>
          <w:rFonts w:cs="Arial"/>
          <w:bCs/>
          <w:sz w:val="24"/>
          <w:szCs w:val="24"/>
        </w:rPr>
        <w:t>.</w:t>
      </w:r>
    </w:p>
    <w:p w14:paraId="5491B0BE" w14:textId="77777777" w:rsidR="006E3498" w:rsidRPr="009212D0" w:rsidRDefault="006E3498" w:rsidP="009212D0">
      <w:pPr>
        <w:rPr>
          <w:rFonts w:eastAsia="Times New Roman" w:cs="Arial"/>
          <w:szCs w:val="24"/>
        </w:rPr>
      </w:pPr>
    </w:p>
    <w:p w14:paraId="743657EA" w14:textId="7A208BA7" w:rsidR="006E3498" w:rsidRPr="009212D0" w:rsidRDefault="006E3498" w:rsidP="009212D0">
      <w:pPr>
        <w:pStyle w:val="Textocomentario"/>
        <w:rPr>
          <w:rFonts w:cs="Arial"/>
          <w:sz w:val="24"/>
          <w:szCs w:val="24"/>
          <w:shd w:val="clear" w:color="auto" w:fill="FFFFFF"/>
        </w:rPr>
      </w:pPr>
      <w:r w:rsidRPr="009212D0">
        <w:rPr>
          <w:rFonts w:cs="Arial"/>
          <w:sz w:val="24"/>
          <w:szCs w:val="24"/>
          <w:shd w:val="clear" w:color="auto" w:fill="FFFFFF"/>
        </w:rPr>
        <w:t xml:space="preserve">La implementación en la vigencia 2021 está sujeta a la previa aprobación de los planes en el comité </w:t>
      </w:r>
      <w:r w:rsidR="006B0DE8" w:rsidRPr="009212D0">
        <w:rPr>
          <w:rFonts w:cs="Arial"/>
          <w:sz w:val="24"/>
          <w:szCs w:val="24"/>
          <w:shd w:val="clear" w:color="auto" w:fill="FFFFFF"/>
        </w:rPr>
        <w:t xml:space="preserve">de gestión institucional de </w:t>
      </w:r>
      <w:r w:rsidR="00521EFB" w:rsidRPr="009212D0">
        <w:rPr>
          <w:rFonts w:cs="Arial"/>
          <w:sz w:val="24"/>
          <w:szCs w:val="24"/>
          <w:shd w:val="clear" w:color="auto" w:fill="FFFFFF"/>
        </w:rPr>
        <w:t xml:space="preserve">la </w:t>
      </w:r>
      <w:r w:rsidR="006B0DE8" w:rsidRPr="009212D0">
        <w:rPr>
          <w:rFonts w:cs="Arial"/>
          <w:sz w:val="24"/>
          <w:szCs w:val="24"/>
          <w:shd w:val="clear" w:color="auto" w:fill="FFFFFF"/>
        </w:rPr>
        <w:t xml:space="preserve">APC </w:t>
      </w:r>
      <w:r w:rsidRPr="009212D0">
        <w:rPr>
          <w:rFonts w:cs="Arial"/>
          <w:sz w:val="24"/>
          <w:szCs w:val="24"/>
          <w:shd w:val="clear" w:color="auto" w:fill="FFFFFF"/>
        </w:rPr>
        <w:t>Colombia.</w:t>
      </w:r>
    </w:p>
    <w:p w14:paraId="63D7A59D" w14:textId="77777777" w:rsidR="006E3498" w:rsidRPr="009212D0" w:rsidRDefault="006E3498" w:rsidP="009212D0">
      <w:pPr>
        <w:pStyle w:val="Textocomentario"/>
        <w:rPr>
          <w:rFonts w:cs="Arial"/>
          <w:b/>
          <w:sz w:val="24"/>
          <w:szCs w:val="24"/>
        </w:rPr>
      </w:pPr>
    </w:p>
    <w:p w14:paraId="0C7AA0B5" w14:textId="4657731F" w:rsidR="006E3498" w:rsidRPr="009212D0" w:rsidRDefault="006B0DE8" w:rsidP="00F37392">
      <w:pPr>
        <w:pStyle w:val="Prrafodelista"/>
        <w:widowControl w:val="0"/>
        <w:numPr>
          <w:ilvl w:val="0"/>
          <w:numId w:val="33"/>
        </w:numPr>
        <w:autoSpaceDE w:val="0"/>
        <w:autoSpaceDN w:val="0"/>
        <w:contextualSpacing w:val="0"/>
        <w:rPr>
          <w:rFonts w:eastAsia="Times New Roman" w:cs="Arial"/>
          <w:b/>
          <w:szCs w:val="24"/>
        </w:rPr>
      </w:pPr>
      <w:r w:rsidRPr="009212D0">
        <w:rPr>
          <w:rFonts w:eastAsia="Times New Roman" w:cs="Arial"/>
          <w:b/>
          <w:szCs w:val="24"/>
        </w:rPr>
        <w:t xml:space="preserve">Incorporación en el mapa de riesgo de la entidad: </w:t>
      </w:r>
      <w:r w:rsidR="006E3498" w:rsidRPr="009212D0">
        <w:rPr>
          <w:rFonts w:eastAsia="Times New Roman" w:cs="Arial"/>
          <w:szCs w:val="24"/>
        </w:rPr>
        <w:t xml:space="preserve">De acuerdo al resultado de esta valoración, las Oficinas Asesoras Jurídicas, en conjunto con las Oficinas de Planeación y las demás áreas que deban participar, priorizarán los riesgos calificados como riesgo extremo y riesgo alto y los incluirán en </w:t>
      </w:r>
      <w:r w:rsidR="00C400A1" w:rsidRPr="009212D0">
        <w:rPr>
          <w:rFonts w:eastAsia="Times New Roman" w:cs="Arial"/>
          <w:szCs w:val="24"/>
        </w:rPr>
        <w:t>el mapa de riesgos</w:t>
      </w:r>
      <w:r w:rsidR="006E3498" w:rsidRPr="009212D0">
        <w:rPr>
          <w:rFonts w:eastAsia="Times New Roman" w:cs="Arial"/>
          <w:szCs w:val="24"/>
        </w:rPr>
        <w:t>.</w:t>
      </w:r>
    </w:p>
    <w:p w14:paraId="212A4FB7" w14:textId="77777777" w:rsidR="00DD075A" w:rsidRPr="009212D0" w:rsidRDefault="00DD075A" w:rsidP="009212D0">
      <w:pPr>
        <w:rPr>
          <w:rFonts w:eastAsia="Times New Roman" w:cs="Arial"/>
          <w:szCs w:val="24"/>
        </w:rPr>
      </w:pPr>
    </w:p>
    <w:p w14:paraId="5773E884" w14:textId="0302E57B" w:rsidR="006E3498" w:rsidRPr="009212D0" w:rsidRDefault="006E3498" w:rsidP="009212D0">
      <w:pPr>
        <w:rPr>
          <w:rFonts w:eastAsia="Times New Roman" w:cs="Arial"/>
          <w:szCs w:val="24"/>
        </w:rPr>
      </w:pPr>
      <w:r w:rsidRPr="009212D0">
        <w:rPr>
          <w:rFonts w:eastAsia="Times New Roman" w:cs="Arial"/>
          <w:szCs w:val="24"/>
        </w:rPr>
        <w:t>Con la orientación y metodología que las Oficinas Asesoras de Planeación, o el área que haga sus veces, se deben determinar los controles para cada riesgo priorizado.</w:t>
      </w:r>
    </w:p>
    <w:p w14:paraId="14ABE29A" w14:textId="77777777" w:rsidR="006E3498" w:rsidRPr="009212D0" w:rsidRDefault="006E3498" w:rsidP="009212D0">
      <w:pPr>
        <w:shd w:val="clear" w:color="auto" w:fill="FFFFFF" w:themeFill="background1"/>
        <w:contextualSpacing/>
        <w:rPr>
          <w:rFonts w:eastAsia="Century Gothic" w:cs="Arial"/>
          <w:szCs w:val="24"/>
          <w:lang w:bidi="es-CO"/>
        </w:rPr>
      </w:pPr>
    </w:p>
    <w:p w14:paraId="05E2511A" w14:textId="27D16023" w:rsidR="006E3498" w:rsidRPr="009212D0" w:rsidRDefault="006B0DE8" w:rsidP="00F37392">
      <w:pPr>
        <w:pStyle w:val="Prrafodelista"/>
        <w:widowControl w:val="0"/>
        <w:numPr>
          <w:ilvl w:val="0"/>
          <w:numId w:val="33"/>
        </w:numPr>
        <w:shd w:val="clear" w:color="auto" w:fill="FFFFFF" w:themeFill="background1"/>
        <w:autoSpaceDE w:val="0"/>
        <w:autoSpaceDN w:val="0"/>
        <w:rPr>
          <w:rFonts w:cs="Arial"/>
          <w:b/>
          <w:szCs w:val="24"/>
        </w:rPr>
      </w:pPr>
      <w:r w:rsidRPr="009212D0">
        <w:rPr>
          <w:rFonts w:cs="Arial"/>
          <w:b/>
          <w:szCs w:val="24"/>
        </w:rPr>
        <w:t>Evaluación del riesgo</w:t>
      </w:r>
    </w:p>
    <w:p w14:paraId="564E1701" w14:textId="77777777" w:rsidR="006E3498" w:rsidRPr="009212D0" w:rsidRDefault="006E3498" w:rsidP="009212D0">
      <w:pPr>
        <w:shd w:val="clear" w:color="auto" w:fill="FFFFFF" w:themeFill="background1"/>
        <w:contextualSpacing/>
        <w:rPr>
          <w:rFonts w:eastAsia="Century Gothic" w:cs="Arial"/>
          <w:szCs w:val="24"/>
          <w:lang w:bidi="es-CO"/>
        </w:rPr>
      </w:pPr>
      <w:r w:rsidRPr="009212D0">
        <w:rPr>
          <w:rFonts w:eastAsia="Century Gothic" w:cs="Arial"/>
          <w:noProof/>
          <w:szCs w:val="24"/>
        </w:rPr>
        <w:lastRenderedPageBreak/>
        <w:drawing>
          <wp:inline distT="0" distB="0" distL="0" distR="0" wp14:anchorId="09FB2CC5" wp14:editId="2853587F">
            <wp:extent cx="6327285" cy="2143353"/>
            <wp:effectExtent l="0" t="0" r="0" b="9525"/>
            <wp:docPr id="37" name="Imagen 37" descr="Captura de imagen: Donde se visualiza la tabla según severidad del riesgo (causas asociadas a los riesgos calidicados y tabla según el número de controles asociados a cada riesgo; información necesaria para la evaluación del riesgo.&#10;" title="EKO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2135" cy="2151771"/>
                    </a:xfrm>
                    <a:prstGeom prst="rect">
                      <a:avLst/>
                    </a:prstGeom>
                    <a:noFill/>
                    <a:ln>
                      <a:noFill/>
                    </a:ln>
                  </pic:spPr>
                </pic:pic>
              </a:graphicData>
            </a:graphic>
          </wp:inline>
        </w:drawing>
      </w:r>
    </w:p>
    <w:p w14:paraId="5EED4F3F" w14:textId="4440F83B" w:rsidR="006B0DE8" w:rsidRPr="009212D0" w:rsidRDefault="006B0DE8" w:rsidP="009212D0">
      <w:pPr>
        <w:rPr>
          <w:rFonts w:cs="Arial"/>
          <w:szCs w:val="24"/>
          <w:shd w:val="clear" w:color="auto" w:fill="FFFFFF"/>
        </w:rPr>
      </w:pPr>
      <w:r w:rsidRPr="009212D0">
        <w:rPr>
          <w:rFonts w:cs="Arial"/>
          <w:b/>
          <w:szCs w:val="24"/>
        </w:rPr>
        <w:t>Fuente:</w:t>
      </w:r>
      <w:r w:rsidRPr="009212D0">
        <w:rPr>
          <w:rFonts w:cs="Arial"/>
          <w:szCs w:val="24"/>
        </w:rPr>
        <w:t xml:space="preserve"> Información tomada del </w:t>
      </w:r>
      <w:r w:rsidRPr="009212D0">
        <w:rPr>
          <w:rFonts w:cs="Arial"/>
          <w:szCs w:val="24"/>
        </w:rPr>
        <w:fldChar w:fldCharType="begin"/>
      </w:r>
      <w:r w:rsidRPr="009212D0">
        <w:rPr>
          <w:rFonts w:cs="Arial"/>
          <w:szCs w:val="24"/>
        </w:rPr>
        <w:instrText xml:space="preserve"> HYPERLINK "https://ekogui.defensajuridica.gov.co/Pages/p_frecuentes.aspx" </w:instrText>
      </w:r>
      <w:r w:rsidRPr="009212D0">
        <w:rPr>
          <w:rFonts w:cs="Arial"/>
          <w:szCs w:val="24"/>
        </w:rPr>
        <w:fldChar w:fldCharType="separate"/>
      </w:r>
      <w:r w:rsidRPr="009212D0">
        <w:rPr>
          <w:rFonts w:cs="Arial"/>
          <w:b/>
          <w:bCs/>
          <w:color w:val="1A0DAB"/>
          <w:szCs w:val="24"/>
          <w:shd w:val="clear" w:color="auto" w:fill="FFFFFF"/>
        </w:rPr>
        <w:t xml:space="preserve"> </w:t>
      </w:r>
      <w:r w:rsidRPr="009212D0">
        <w:rPr>
          <w:rFonts w:cs="Arial"/>
          <w:bCs/>
          <w:szCs w:val="24"/>
          <w:shd w:val="clear" w:color="auto" w:fill="FFFFFF"/>
        </w:rPr>
        <w:t>Sistema Único de Gestión e Información </w:t>
      </w:r>
      <w:proofErr w:type="spellStart"/>
      <w:r w:rsidR="0026000B" w:rsidRPr="009212D0">
        <w:rPr>
          <w:rFonts w:cs="Arial"/>
          <w:szCs w:val="24"/>
        </w:rPr>
        <w:t>e</w:t>
      </w:r>
      <w:r w:rsidR="00D76C89" w:rsidRPr="009212D0">
        <w:rPr>
          <w:rFonts w:cs="Arial"/>
          <w:szCs w:val="24"/>
        </w:rPr>
        <w:t>KOGUI</w:t>
      </w:r>
      <w:proofErr w:type="spellEnd"/>
      <w:r w:rsidRPr="009212D0">
        <w:rPr>
          <w:rFonts w:cs="Arial"/>
          <w:szCs w:val="24"/>
        </w:rPr>
        <w:t>, diciembre de 2023.</w:t>
      </w:r>
    </w:p>
    <w:p w14:paraId="0CD562EC" w14:textId="17E8B4B1" w:rsidR="006E3498" w:rsidRPr="009212D0" w:rsidRDefault="006B0DE8" w:rsidP="009212D0">
      <w:pPr>
        <w:rPr>
          <w:rFonts w:eastAsia="Times New Roman" w:cs="Arial"/>
          <w:szCs w:val="24"/>
        </w:rPr>
      </w:pPr>
      <w:r w:rsidRPr="009212D0">
        <w:rPr>
          <w:rFonts w:cs="Arial"/>
          <w:szCs w:val="24"/>
        </w:rPr>
        <w:fldChar w:fldCharType="end"/>
      </w:r>
    </w:p>
    <w:p w14:paraId="7140BE3D" w14:textId="46F9E615" w:rsidR="006E3498" w:rsidRPr="009212D0" w:rsidRDefault="006E3498" w:rsidP="00F37392">
      <w:pPr>
        <w:pStyle w:val="Ttulo3"/>
        <w:numPr>
          <w:ilvl w:val="1"/>
          <w:numId w:val="58"/>
        </w:numPr>
        <w:ind w:hanging="496"/>
      </w:pPr>
      <w:bookmarkStart w:id="139" w:name="_Toc159795915"/>
      <w:bookmarkStart w:id="140" w:name="_Toc183801160"/>
      <w:r w:rsidRPr="009212D0">
        <w:t>Rol del p</w:t>
      </w:r>
      <w:r w:rsidR="006B0DE8" w:rsidRPr="009212D0">
        <w:t>roceso</w:t>
      </w:r>
      <w:r w:rsidR="0094388C" w:rsidRPr="009212D0">
        <w:t xml:space="preserve"> de</w:t>
      </w:r>
      <w:r w:rsidR="006B0DE8" w:rsidRPr="009212D0">
        <w:t xml:space="preserve"> Gestión j</w:t>
      </w:r>
      <w:r w:rsidRPr="009212D0">
        <w:t>urídica</w:t>
      </w:r>
      <w:bookmarkEnd w:id="139"/>
      <w:bookmarkEnd w:id="140"/>
    </w:p>
    <w:p w14:paraId="3528E880" w14:textId="7D42A209" w:rsidR="006E3498" w:rsidRPr="009212D0" w:rsidRDefault="006E3498" w:rsidP="009212D0">
      <w:pPr>
        <w:shd w:val="clear" w:color="auto" w:fill="FFFFFF" w:themeFill="background1"/>
        <w:contextualSpacing/>
        <w:rPr>
          <w:rFonts w:eastAsia="Century Gothic" w:cs="Arial"/>
          <w:szCs w:val="24"/>
          <w:lang w:bidi="es-CO"/>
        </w:rPr>
      </w:pPr>
      <w:r w:rsidRPr="009212D0">
        <w:rPr>
          <w:rFonts w:eastAsia="Century Gothic" w:cs="Arial"/>
          <w:szCs w:val="24"/>
          <w:lang w:bidi="es-CO"/>
        </w:rPr>
        <w:t>De ac</w:t>
      </w:r>
      <w:r w:rsidR="00374F2A" w:rsidRPr="009212D0">
        <w:rPr>
          <w:rFonts w:eastAsia="Century Gothic" w:cs="Arial"/>
          <w:szCs w:val="24"/>
          <w:lang w:bidi="es-CO"/>
        </w:rPr>
        <w:t xml:space="preserve">uerdo con lo establecido en el Organigrama de </w:t>
      </w:r>
      <w:r w:rsidR="00CB0066" w:rsidRPr="009212D0">
        <w:rPr>
          <w:rFonts w:eastAsia="Century Gothic" w:cs="Arial"/>
          <w:szCs w:val="24"/>
          <w:lang w:bidi="es-CO"/>
        </w:rPr>
        <w:t xml:space="preserve">la </w:t>
      </w:r>
      <w:r w:rsidR="00374F2A" w:rsidRPr="009212D0">
        <w:rPr>
          <w:rFonts w:eastAsia="Century Gothic" w:cs="Arial"/>
          <w:szCs w:val="24"/>
          <w:lang w:bidi="es-CO"/>
        </w:rPr>
        <w:t>APC Colombia</w:t>
      </w:r>
      <w:r w:rsidRPr="009212D0">
        <w:rPr>
          <w:rFonts w:eastAsia="Century Gothic" w:cs="Arial"/>
          <w:szCs w:val="24"/>
          <w:lang w:bidi="es-CO"/>
        </w:rPr>
        <w:t>, la Asesora con funciones Jurídicas se enc</w:t>
      </w:r>
      <w:r w:rsidR="00374F2A" w:rsidRPr="009212D0">
        <w:rPr>
          <w:rFonts w:eastAsia="Century Gothic" w:cs="Arial"/>
          <w:szCs w:val="24"/>
          <w:lang w:bidi="es-CO"/>
        </w:rPr>
        <w:t>uentra adscrita a la Dirección g</w:t>
      </w:r>
      <w:r w:rsidRPr="009212D0">
        <w:rPr>
          <w:rFonts w:eastAsia="Century Gothic" w:cs="Arial"/>
          <w:szCs w:val="24"/>
          <w:lang w:bidi="es-CO"/>
        </w:rPr>
        <w:t>eneral y su objetivo es brindar la asesoría jurídica y ejercer la defensa judicial y extrajudicial, de acuerdo con el régimen jurídico aplicable, buscando salva</w:t>
      </w:r>
      <w:r w:rsidR="00374F2A" w:rsidRPr="009212D0">
        <w:rPr>
          <w:rFonts w:eastAsia="Century Gothic" w:cs="Arial"/>
          <w:szCs w:val="24"/>
          <w:lang w:bidi="es-CO"/>
        </w:rPr>
        <w:t xml:space="preserve">guardar los intereses de la APC </w:t>
      </w:r>
      <w:r w:rsidRPr="009212D0">
        <w:rPr>
          <w:rFonts w:eastAsia="Century Gothic" w:cs="Arial"/>
          <w:szCs w:val="24"/>
          <w:lang w:bidi="es-CO"/>
        </w:rPr>
        <w:t>Colo</w:t>
      </w:r>
      <w:r w:rsidR="00374F2A" w:rsidRPr="009212D0">
        <w:rPr>
          <w:rFonts w:eastAsia="Century Gothic" w:cs="Arial"/>
          <w:szCs w:val="24"/>
          <w:lang w:bidi="es-CO"/>
        </w:rPr>
        <w:t>mbia y, es líder del proceso Gestión j</w:t>
      </w:r>
      <w:r w:rsidRPr="009212D0">
        <w:rPr>
          <w:rFonts w:eastAsia="Century Gothic" w:cs="Arial"/>
          <w:szCs w:val="24"/>
          <w:lang w:bidi="es-CO"/>
        </w:rPr>
        <w:t xml:space="preserve">urídica. </w:t>
      </w:r>
    </w:p>
    <w:p w14:paraId="1E20804F" w14:textId="673D93A0" w:rsidR="006E3498" w:rsidRPr="009212D0" w:rsidRDefault="006E3498" w:rsidP="009212D0">
      <w:pPr>
        <w:shd w:val="clear" w:color="auto" w:fill="FFFFFF" w:themeFill="background1"/>
        <w:contextualSpacing/>
        <w:rPr>
          <w:rFonts w:eastAsia="Century Gothic" w:cs="Arial"/>
          <w:szCs w:val="24"/>
          <w:lang w:bidi="es-CO"/>
        </w:rPr>
      </w:pPr>
      <w:r w:rsidRPr="009212D0">
        <w:rPr>
          <w:rFonts w:eastAsia="Century Gothic" w:cs="Arial"/>
          <w:szCs w:val="24"/>
          <w:lang w:bidi="es-CO"/>
        </w:rPr>
        <w:t xml:space="preserve">Para tal </w:t>
      </w:r>
      <w:r w:rsidR="00374F2A" w:rsidRPr="009212D0">
        <w:rPr>
          <w:rFonts w:eastAsia="Century Gothic" w:cs="Arial"/>
          <w:szCs w:val="24"/>
          <w:lang w:bidi="es-CO"/>
        </w:rPr>
        <w:t>efecto en su rol, el proceso Gestión j</w:t>
      </w:r>
      <w:r w:rsidRPr="009212D0">
        <w:rPr>
          <w:rFonts w:eastAsia="Century Gothic" w:cs="Arial"/>
          <w:szCs w:val="24"/>
          <w:lang w:bidi="es-CO"/>
        </w:rPr>
        <w:t>urídica tiene, entre otras, las siguientes funciones al cargo d</w:t>
      </w:r>
      <w:r w:rsidR="0093644F" w:rsidRPr="009212D0">
        <w:rPr>
          <w:rFonts w:eastAsia="Century Gothic" w:cs="Arial"/>
          <w:szCs w:val="24"/>
          <w:lang w:bidi="es-CO"/>
        </w:rPr>
        <w:t>e</w:t>
      </w:r>
      <w:r w:rsidR="00521EFB" w:rsidRPr="009212D0">
        <w:rPr>
          <w:rFonts w:eastAsia="Century Gothic" w:cs="Arial"/>
          <w:szCs w:val="24"/>
          <w:lang w:bidi="es-CO"/>
        </w:rPr>
        <w:t>l(a)</w:t>
      </w:r>
      <w:r w:rsidR="0093644F" w:rsidRPr="009212D0">
        <w:rPr>
          <w:rFonts w:eastAsia="Century Gothic" w:cs="Arial"/>
          <w:szCs w:val="24"/>
          <w:lang w:bidi="es-CO"/>
        </w:rPr>
        <w:t xml:space="preserve"> Asesor</w:t>
      </w:r>
      <w:r w:rsidR="00521EFB" w:rsidRPr="009212D0">
        <w:rPr>
          <w:rFonts w:eastAsia="Century Gothic" w:cs="Arial"/>
          <w:szCs w:val="24"/>
          <w:lang w:bidi="es-CO"/>
        </w:rPr>
        <w:t>(a)</w:t>
      </w:r>
      <w:r w:rsidR="0093644F" w:rsidRPr="009212D0">
        <w:rPr>
          <w:rFonts w:eastAsia="Century Gothic" w:cs="Arial"/>
          <w:szCs w:val="24"/>
          <w:lang w:bidi="es-CO"/>
        </w:rPr>
        <w:t xml:space="preserve"> de Dirección </w:t>
      </w:r>
      <w:r w:rsidR="003458FA" w:rsidRPr="009212D0">
        <w:rPr>
          <w:rFonts w:eastAsia="Century Gothic" w:cs="Arial"/>
          <w:szCs w:val="24"/>
          <w:lang w:bidi="es-CO"/>
        </w:rPr>
        <w:t>g</w:t>
      </w:r>
      <w:r w:rsidR="00374F2A" w:rsidRPr="009212D0">
        <w:rPr>
          <w:rFonts w:eastAsia="Century Gothic" w:cs="Arial"/>
          <w:szCs w:val="24"/>
          <w:lang w:bidi="es-CO"/>
        </w:rPr>
        <w:t xml:space="preserve">eneral: </w:t>
      </w:r>
    </w:p>
    <w:p w14:paraId="4E8A7A62" w14:textId="77777777" w:rsidR="00521EFB" w:rsidRPr="009212D0" w:rsidRDefault="00521EFB" w:rsidP="009212D0">
      <w:pPr>
        <w:shd w:val="clear" w:color="auto" w:fill="FFFFFF" w:themeFill="background1"/>
        <w:contextualSpacing/>
        <w:rPr>
          <w:rFonts w:eastAsia="Century Gothic" w:cs="Arial"/>
          <w:szCs w:val="24"/>
          <w:lang w:bidi="es-CO"/>
        </w:rPr>
      </w:pPr>
    </w:p>
    <w:p w14:paraId="5FE7279F" w14:textId="21D10E8A" w:rsidR="006E3498" w:rsidRPr="009212D0" w:rsidRDefault="006E3498" w:rsidP="00F37392">
      <w:pPr>
        <w:pStyle w:val="Prrafodelista"/>
        <w:widowControl w:val="0"/>
        <w:numPr>
          <w:ilvl w:val="0"/>
          <w:numId w:val="35"/>
        </w:numPr>
        <w:shd w:val="clear" w:color="auto" w:fill="FFFFFF" w:themeFill="background1"/>
        <w:autoSpaceDE w:val="0"/>
        <w:autoSpaceDN w:val="0"/>
        <w:rPr>
          <w:rFonts w:cs="Arial"/>
          <w:szCs w:val="24"/>
        </w:rPr>
      </w:pPr>
      <w:r w:rsidRPr="009212D0">
        <w:rPr>
          <w:rFonts w:cs="Arial"/>
          <w:szCs w:val="24"/>
        </w:rPr>
        <w:t xml:space="preserve">Revisar los proyectos de acto administrativo, que le sean asignados, de la Dirección </w:t>
      </w:r>
      <w:r w:rsidR="003458FA" w:rsidRPr="009212D0">
        <w:rPr>
          <w:rFonts w:cs="Arial"/>
          <w:szCs w:val="24"/>
        </w:rPr>
        <w:t>g</w:t>
      </w:r>
      <w:r w:rsidRPr="009212D0">
        <w:rPr>
          <w:rFonts w:cs="Arial"/>
          <w:szCs w:val="24"/>
        </w:rPr>
        <w:t xml:space="preserve">eneral o la Dirección </w:t>
      </w:r>
      <w:r w:rsidR="003458FA" w:rsidRPr="009212D0">
        <w:rPr>
          <w:rFonts w:cs="Arial"/>
          <w:szCs w:val="24"/>
        </w:rPr>
        <w:t>a</w:t>
      </w:r>
      <w:r w:rsidRPr="009212D0">
        <w:rPr>
          <w:rFonts w:cs="Arial"/>
          <w:szCs w:val="24"/>
        </w:rPr>
        <w:t xml:space="preserve">dministrativa y </w:t>
      </w:r>
      <w:r w:rsidR="003458FA" w:rsidRPr="009212D0">
        <w:rPr>
          <w:rFonts w:cs="Arial"/>
          <w:szCs w:val="24"/>
        </w:rPr>
        <w:t>f</w:t>
      </w:r>
      <w:r w:rsidRPr="009212D0">
        <w:rPr>
          <w:rFonts w:cs="Arial"/>
          <w:szCs w:val="24"/>
        </w:rPr>
        <w:t>inanciera previa su firma.</w:t>
      </w:r>
    </w:p>
    <w:p w14:paraId="41E7DF32" w14:textId="41E504AE" w:rsidR="006E3498" w:rsidRPr="009212D0" w:rsidRDefault="006E3498" w:rsidP="00F37392">
      <w:pPr>
        <w:pStyle w:val="Prrafodelista"/>
        <w:widowControl w:val="0"/>
        <w:numPr>
          <w:ilvl w:val="0"/>
          <w:numId w:val="35"/>
        </w:numPr>
        <w:shd w:val="clear" w:color="auto" w:fill="FFFFFF" w:themeFill="background1"/>
        <w:autoSpaceDE w:val="0"/>
        <w:autoSpaceDN w:val="0"/>
        <w:rPr>
          <w:rFonts w:cs="Arial"/>
          <w:szCs w:val="24"/>
        </w:rPr>
      </w:pPr>
      <w:r w:rsidRPr="009212D0">
        <w:rPr>
          <w:rFonts w:cs="Arial"/>
          <w:szCs w:val="24"/>
        </w:rPr>
        <w:t xml:space="preserve">Asesorar a la Dirección </w:t>
      </w:r>
      <w:r w:rsidR="003458FA" w:rsidRPr="009212D0">
        <w:rPr>
          <w:rFonts w:cs="Arial"/>
          <w:szCs w:val="24"/>
        </w:rPr>
        <w:t>g</w:t>
      </w:r>
      <w:r w:rsidRPr="009212D0">
        <w:rPr>
          <w:rFonts w:cs="Arial"/>
          <w:szCs w:val="24"/>
        </w:rPr>
        <w:t>eneral y a las dependencia</w:t>
      </w:r>
      <w:r w:rsidR="00C400A1" w:rsidRPr="009212D0">
        <w:rPr>
          <w:rFonts w:cs="Arial"/>
          <w:szCs w:val="24"/>
        </w:rPr>
        <w:t>s</w:t>
      </w:r>
      <w:r w:rsidR="0093644F" w:rsidRPr="009212D0">
        <w:rPr>
          <w:rFonts w:cs="Arial"/>
          <w:szCs w:val="24"/>
        </w:rPr>
        <w:t>/</w:t>
      </w:r>
      <w:r w:rsidR="00521EFB" w:rsidRPr="009212D0">
        <w:rPr>
          <w:rFonts w:cs="Arial"/>
          <w:szCs w:val="24"/>
        </w:rPr>
        <w:t>direcciones/</w:t>
      </w:r>
      <w:r w:rsidR="0093644F" w:rsidRPr="009212D0">
        <w:rPr>
          <w:rFonts w:cs="Arial"/>
          <w:szCs w:val="24"/>
        </w:rPr>
        <w:t>procesos</w:t>
      </w:r>
      <w:r w:rsidR="00C400A1" w:rsidRPr="009212D0">
        <w:rPr>
          <w:rFonts w:cs="Arial"/>
          <w:szCs w:val="24"/>
        </w:rPr>
        <w:t xml:space="preserve"> de la Agencia</w:t>
      </w:r>
      <w:r w:rsidRPr="009212D0">
        <w:rPr>
          <w:rFonts w:cs="Arial"/>
          <w:szCs w:val="24"/>
        </w:rPr>
        <w:t xml:space="preserve">, en la elaboración de los proyectos normativos y reglamentaciones propias de la misionalidad de la </w:t>
      </w:r>
      <w:r w:rsidR="0093644F" w:rsidRPr="009212D0">
        <w:rPr>
          <w:rFonts w:cs="Arial"/>
          <w:szCs w:val="24"/>
        </w:rPr>
        <w:t xml:space="preserve">entidad </w:t>
      </w:r>
      <w:r w:rsidRPr="009212D0">
        <w:rPr>
          <w:rFonts w:cs="Arial"/>
          <w:szCs w:val="24"/>
        </w:rPr>
        <w:t>y del Fondo de Cooperaci</w:t>
      </w:r>
      <w:r w:rsidR="00374F2A" w:rsidRPr="009212D0">
        <w:rPr>
          <w:rFonts w:cs="Arial"/>
          <w:szCs w:val="24"/>
        </w:rPr>
        <w:t>ón y Asistencia Internacional (</w:t>
      </w:r>
      <w:r w:rsidRPr="009212D0">
        <w:rPr>
          <w:rFonts w:cs="Arial"/>
          <w:szCs w:val="24"/>
        </w:rPr>
        <w:t>FOCAI</w:t>
      </w:r>
      <w:r w:rsidR="00374F2A" w:rsidRPr="009212D0">
        <w:rPr>
          <w:rFonts w:cs="Arial"/>
          <w:szCs w:val="24"/>
        </w:rPr>
        <w:t>)</w:t>
      </w:r>
      <w:r w:rsidRPr="009212D0">
        <w:rPr>
          <w:rFonts w:cs="Arial"/>
          <w:szCs w:val="24"/>
        </w:rPr>
        <w:t>.</w:t>
      </w:r>
    </w:p>
    <w:p w14:paraId="776A523C" w14:textId="77777777" w:rsidR="006E3498" w:rsidRPr="009212D0" w:rsidRDefault="006E3498" w:rsidP="00F37392">
      <w:pPr>
        <w:pStyle w:val="Prrafodelista"/>
        <w:widowControl w:val="0"/>
        <w:numPr>
          <w:ilvl w:val="0"/>
          <w:numId w:val="35"/>
        </w:numPr>
        <w:shd w:val="clear" w:color="auto" w:fill="FFFFFF" w:themeFill="background1"/>
        <w:autoSpaceDE w:val="0"/>
        <w:autoSpaceDN w:val="0"/>
        <w:rPr>
          <w:rFonts w:cs="Arial"/>
          <w:szCs w:val="24"/>
        </w:rPr>
      </w:pPr>
      <w:r w:rsidRPr="009212D0">
        <w:rPr>
          <w:rFonts w:cs="Arial"/>
          <w:szCs w:val="24"/>
        </w:rPr>
        <w:lastRenderedPageBreak/>
        <w:t>Conceptuar sobre el marco legal y lineamientos aplicables a la cooperación internacional no reembolsables en los que participe la entidad.</w:t>
      </w:r>
    </w:p>
    <w:p w14:paraId="44E1B62B" w14:textId="277327AA" w:rsidR="006E3498" w:rsidRPr="009212D0" w:rsidRDefault="006E3498" w:rsidP="00F37392">
      <w:pPr>
        <w:pStyle w:val="Prrafodelista"/>
        <w:widowControl w:val="0"/>
        <w:numPr>
          <w:ilvl w:val="0"/>
          <w:numId w:val="35"/>
        </w:numPr>
        <w:shd w:val="clear" w:color="auto" w:fill="FFFFFF" w:themeFill="background1"/>
        <w:autoSpaceDE w:val="0"/>
        <w:autoSpaceDN w:val="0"/>
        <w:rPr>
          <w:rFonts w:cs="Arial"/>
          <w:szCs w:val="24"/>
        </w:rPr>
      </w:pPr>
      <w:r w:rsidRPr="009212D0">
        <w:rPr>
          <w:rFonts w:cs="Arial"/>
          <w:szCs w:val="24"/>
        </w:rPr>
        <w:t xml:space="preserve">Apoyar en materia jurídica a las distintas dependencias de la </w:t>
      </w:r>
      <w:r w:rsidR="00374F2A" w:rsidRPr="009212D0">
        <w:rPr>
          <w:rFonts w:cs="Arial"/>
          <w:szCs w:val="24"/>
        </w:rPr>
        <w:t>Agencia</w:t>
      </w:r>
      <w:r w:rsidR="0093644F" w:rsidRPr="009212D0">
        <w:rPr>
          <w:rFonts w:cs="Arial"/>
          <w:szCs w:val="24"/>
        </w:rPr>
        <w:t xml:space="preserve"> </w:t>
      </w:r>
      <w:r w:rsidRPr="009212D0">
        <w:rPr>
          <w:rFonts w:cs="Arial"/>
          <w:szCs w:val="24"/>
        </w:rPr>
        <w:t>en la estructuración de alianzas estratégicas para la ejecución de programas y proyectos de cooperación internacional y triangular, de conformidad con el marco normativo vigente.</w:t>
      </w:r>
    </w:p>
    <w:p w14:paraId="22165887" w14:textId="203DA3E0" w:rsidR="006E3498" w:rsidRPr="009212D0" w:rsidRDefault="006E3498" w:rsidP="00F37392">
      <w:pPr>
        <w:pStyle w:val="Prrafodelista"/>
        <w:widowControl w:val="0"/>
        <w:numPr>
          <w:ilvl w:val="0"/>
          <w:numId w:val="35"/>
        </w:numPr>
        <w:shd w:val="clear" w:color="auto" w:fill="FFFFFF" w:themeFill="background1"/>
        <w:autoSpaceDE w:val="0"/>
        <w:autoSpaceDN w:val="0"/>
        <w:rPr>
          <w:rFonts w:cs="Arial"/>
          <w:szCs w:val="24"/>
        </w:rPr>
      </w:pPr>
      <w:r w:rsidRPr="009212D0">
        <w:rPr>
          <w:rFonts w:cs="Arial"/>
          <w:szCs w:val="24"/>
        </w:rPr>
        <w:t>Brindar acompañamiento en el r</w:t>
      </w:r>
      <w:r w:rsidR="00374F2A" w:rsidRPr="009212D0">
        <w:rPr>
          <w:rFonts w:cs="Arial"/>
          <w:szCs w:val="24"/>
        </w:rPr>
        <w:t xml:space="preserve">égimen jurídico aplicable a </w:t>
      </w:r>
      <w:r w:rsidR="00521EFB" w:rsidRPr="009212D0">
        <w:rPr>
          <w:rFonts w:cs="Arial"/>
          <w:szCs w:val="24"/>
        </w:rPr>
        <w:t xml:space="preserve">la </w:t>
      </w:r>
      <w:r w:rsidR="00374F2A" w:rsidRPr="009212D0">
        <w:rPr>
          <w:rFonts w:cs="Arial"/>
          <w:szCs w:val="24"/>
        </w:rPr>
        <w:t xml:space="preserve">APC </w:t>
      </w:r>
      <w:r w:rsidRPr="009212D0">
        <w:rPr>
          <w:rFonts w:cs="Arial"/>
          <w:szCs w:val="24"/>
        </w:rPr>
        <w:t>Colombia para los proyectos de convenios de cooperación internacional, acuerdos simplificados derivados o complementarios con organismos multilaterales, agencias de cooperación, plataformas regionales o subregionales de cooperación, instituciones extranjeras sin ánimo de lucro y gobiernos extranjeros y en la formulación de estrategias, programas mecanismos y proyectos a ser financiados con recursos de cooperación internacional.</w:t>
      </w:r>
    </w:p>
    <w:p w14:paraId="4E4F02C4" w14:textId="77777777" w:rsidR="006E3498" w:rsidRPr="009212D0" w:rsidRDefault="006E3498" w:rsidP="00F37392">
      <w:pPr>
        <w:pStyle w:val="Prrafodelista"/>
        <w:widowControl w:val="0"/>
        <w:numPr>
          <w:ilvl w:val="0"/>
          <w:numId w:val="35"/>
        </w:numPr>
        <w:shd w:val="clear" w:color="auto" w:fill="FFFFFF" w:themeFill="background1"/>
        <w:autoSpaceDE w:val="0"/>
        <w:autoSpaceDN w:val="0"/>
        <w:rPr>
          <w:rFonts w:cs="Arial"/>
          <w:szCs w:val="24"/>
        </w:rPr>
      </w:pPr>
      <w:r w:rsidRPr="009212D0">
        <w:rPr>
          <w:rFonts w:cs="Arial"/>
          <w:szCs w:val="24"/>
        </w:rPr>
        <w:t>Unificar, recopilar y estandarizar normas y conceptos relacionados con los asuntos de competencia de la entidad, de conformidad con el marco normativo vigente.</w:t>
      </w:r>
    </w:p>
    <w:p w14:paraId="4829FD3B" w14:textId="614CF965" w:rsidR="006E3498" w:rsidRPr="009212D0" w:rsidRDefault="006E3498" w:rsidP="00F37392">
      <w:pPr>
        <w:pStyle w:val="Prrafodelista"/>
        <w:widowControl w:val="0"/>
        <w:numPr>
          <w:ilvl w:val="0"/>
          <w:numId w:val="35"/>
        </w:numPr>
        <w:shd w:val="clear" w:color="auto" w:fill="FFFFFF" w:themeFill="background1"/>
        <w:autoSpaceDE w:val="0"/>
        <w:autoSpaceDN w:val="0"/>
        <w:rPr>
          <w:rFonts w:cs="Arial"/>
          <w:szCs w:val="24"/>
        </w:rPr>
      </w:pPr>
      <w:r w:rsidRPr="009212D0">
        <w:rPr>
          <w:rFonts w:cs="Arial"/>
          <w:szCs w:val="24"/>
        </w:rPr>
        <w:t xml:space="preserve">Orientar jurídicamente el proceso de </w:t>
      </w:r>
      <w:r w:rsidR="0057221B" w:rsidRPr="009212D0">
        <w:rPr>
          <w:rFonts w:cs="Arial"/>
          <w:szCs w:val="24"/>
        </w:rPr>
        <w:t>g</w:t>
      </w:r>
      <w:r w:rsidRPr="009212D0">
        <w:rPr>
          <w:rFonts w:cs="Arial"/>
          <w:szCs w:val="24"/>
        </w:rPr>
        <w:t>estión jurídica en los asuntos de competencia del área, de acuerdo con los lineamientos institucionales y la normatividad vigente.</w:t>
      </w:r>
    </w:p>
    <w:p w14:paraId="0DE4AD15" w14:textId="77777777" w:rsidR="006E3498" w:rsidRPr="009212D0" w:rsidRDefault="006E3498" w:rsidP="00F37392">
      <w:pPr>
        <w:pStyle w:val="Prrafodelista"/>
        <w:widowControl w:val="0"/>
        <w:numPr>
          <w:ilvl w:val="0"/>
          <w:numId w:val="35"/>
        </w:numPr>
        <w:shd w:val="clear" w:color="auto" w:fill="FFFFFF" w:themeFill="background1"/>
        <w:autoSpaceDE w:val="0"/>
        <w:autoSpaceDN w:val="0"/>
        <w:rPr>
          <w:rFonts w:cs="Arial"/>
          <w:szCs w:val="24"/>
        </w:rPr>
      </w:pPr>
      <w:r w:rsidRPr="009212D0">
        <w:rPr>
          <w:rFonts w:cs="Arial"/>
          <w:szCs w:val="24"/>
        </w:rPr>
        <w:t>Ejercer la representación judicial y extrajudicial en los procesos, diligencias y/o actuaciones judiciales o administrativas que se adelanten en contra de la entidad o en aquellos donde se le vincule, de conformidad con la delegación que para el efecto se emita.</w:t>
      </w:r>
    </w:p>
    <w:p w14:paraId="18D0C0A5" w14:textId="0AF44F1B" w:rsidR="006E3498" w:rsidRPr="009212D0" w:rsidRDefault="006E3498" w:rsidP="00F37392">
      <w:pPr>
        <w:pStyle w:val="Prrafodelista"/>
        <w:widowControl w:val="0"/>
        <w:numPr>
          <w:ilvl w:val="0"/>
          <w:numId w:val="35"/>
        </w:numPr>
        <w:shd w:val="clear" w:color="auto" w:fill="FFFFFF" w:themeFill="background1"/>
        <w:autoSpaceDE w:val="0"/>
        <w:autoSpaceDN w:val="0"/>
        <w:rPr>
          <w:rFonts w:cs="Arial"/>
          <w:szCs w:val="24"/>
        </w:rPr>
      </w:pPr>
      <w:r w:rsidRPr="009212D0">
        <w:rPr>
          <w:rFonts w:cs="Arial"/>
          <w:szCs w:val="24"/>
        </w:rPr>
        <w:t>Sustanciar las solicitudes de revocatoria y recursos interpuesto</w:t>
      </w:r>
      <w:r w:rsidR="005B6FCD" w:rsidRPr="009212D0">
        <w:rPr>
          <w:rFonts w:cs="Arial"/>
          <w:szCs w:val="24"/>
        </w:rPr>
        <w:t>s</w:t>
      </w:r>
      <w:r w:rsidRPr="009212D0">
        <w:rPr>
          <w:rFonts w:cs="Arial"/>
          <w:szCs w:val="24"/>
        </w:rPr>
        <w:t xml:space="preserve"> contra los actos administrativos que sean de competencia de</w:t>
      </w:r>
      <w:r w:rsidR="00374F2A" w:rsidRPr="009212D0">
        <w:rPr>
          <w:rFonts w:cs="Arial"/>
          <w:szCs w:val="24"/>
        </w:rPr>
        <w:t xml:space="preserve">l Despacho de la </w:t>
      </w:r>
      <w:r w:rsidR="003458FA" w:rsidRPr="009212D0">
        <w:rPr>
          <w:rFonts w:cs="Arial"/>
          <w:szCs w:val="24"/>
        </w:rPr>
        <w:t>D</w:t>
      </w:r>
      <w:r w:rsidR="00374F2A" w:rsidRPr="009212D0">
        <w:rPr>
          <w:rFonts w:cs="Arial"/>
          <w:szCs w:val="24"/>
        </w:rPr>
        <w:t>irección g</w:t>
      </w:r>
      <w:r w:rsidRPr="009212D0">
        <w:rPr>
          <w:rFonts w:cs="Arial"/>
          <w:szCs w:val="24"/>
        </w:rPr>
        <w:t>eneral, de conformidad con la normatividad vigente.</w:t>
      </w:r>
    </w:p>
    <w:p w14:paraId="1B7B2E65" w14:textId="23537797" w:rsidR="006E3498" w:rsidRPr="009212D0" w:rsidRDefault="006E3498" w:rsidP="00F37392">
      <w:pPr>
        <w:pStyle w:val="Prrafodelista"/>
        <w:widowControl w:val="0"/>
        <w:numPr>
          <w:ilvl w:val="0"/>
          <w:numId w:val="35"/>
        </w:numPr>
        <w:shd w:val="clear" w:color="auto" w:fill="FFFFFF" w:themeFill="background1"/>
        <w:autoSpaceDE w:val="0"/>
        <w:autoSpaceDN w:val="0"/>
        <w:rPr>
          <w:rFonts w:cs="Arial"/>
          <w:szCs w:val="24"/>
        </w:rPr>
      </w:pPr>
      <w:r w:rsidRPr="009212D0">
        <w:rPr>
          <w:rFonts w:cs="Arial"/>
          <w:szCs w:val="24"/>
        </w:rPr>
        <w:t>Sustanciar los fallos de segunda instancia de los procesos disciplinarios que se adelante contra los servidores y ex servidores públicos de la</w:t>
      </w:r>
      <w:r w:rsidR="00374F2A" w:rsidRPr="009212D0">
        <w:rPr>
          <w:rFonts w:cs="Arial"/>
          <w:szCs w:val="24"/>
        </w:rPr>
        <w:t xml:space="preserve"> Agencia</w:t>
      </w:r>
      <w:r w:rsidRPr="009212D0">
        <w:rPr>
          <w:rFonts w:cs="Arial"/>
          <w:szCs w:val="24"/>
        </w:rPr>
        <w:t>, de conformidad con la normatividad vigente.</w:t>
      </w:r>
    </w:p>
    <w:p w14:paraId="5FAF91DC" w14:textId="77777777" w:rsidR="006E3498" w:rsidRPr="009212D0" w:rsidRDefault="006E3498" w:rsidP="00F37392">
      <w:pPr>
        <w:pStyle w:val="Prrafodelista"/>
        <w:widowControl w:val="0"/>
        <w:numPr>
          <w:ilvl w:val="0"/>
          <w:numId w:val="35"/>
        </w:numPr>
        <w:shd w:val="clear" w:color="auto" w:fill="FFFFFF" w:themeFill="background1"/>
        <w:autoSpaceDE w:val="0"/>
        <w:autoSpaceDN w:val="0"/>
        <w:rPr>
          <w:rFonts w:cs="Arial"/>
          <w:szCs w:val="24"/>
        </w:rPr>
      </w:pPr>
      <w:r w:rsidRPr="009212D0">
        <w:rPr>
          <w:rFonts w:cs="Arial"/>
          <w:szCs w:val="24"/>
        </w:rPr>
        <w:t xml:space="preserve">Dirigir la gestión del cobro persuasivo de las actuaciones administrativas que resulten, </w:t>
      </w:r>
      <w:r w:rsidRPr="009212D0">
        <w:rPr>
          <w:rFonts w:cs="Arial"/>
          <w:szCs w:val="24"/>
        </w:rPr>
        <w:lastRenderedPageBreak/>
        <w:t>de conformidad con la normatividad vigente.</w:t>
      </w:r>
    </w:p>
    <w:p w14:paraId="6D7B9576" w14:textId="77777777" w:rsidR="006E3498" w:rsidRPr="009212D0" w:rsidRDefault="006E3498" w:rsidP="00F37392">
      <w:pPr>
        <w:pStyle w:val="Prrafodelista"/>
        <w:widowControl w:val="0"/>
        <w:numPr>
          <w:ilvl w:val="0"/>
          <w:numId w:val="35"/>
        </w:numPr>
        <w:shd w:val="clear" w:color="auto" w:fill="FFFFFF" w:themeFill="background1"/>
        <w:autoSpaceDE w:val="0"/>
        <w:autoSpaceDN w:val="0"/>
        <w:rPr>
          <w:rFonts w:cs="Arial"/>
          <w:szCs w:val="24"/>
        </w:rPr>
      </w:pPr>
      <w:r w:rsidRPr="009212D0">
        <w:rPr>
          <w:rFonts w:cs="Arial"/>
          <w:szCs w:val="24"/>
        </w:rPr>
        <w:t>Contribuir a la gestión del conocimiento en lo relacionado con la dependencia, según las indicaciones del superior inmediato.</w:t>
      </w:r>
    </w:p>
    <w:p w14:paraId="4B430C8E" w14:textId="0BCD7BF4" w:rsidR="00374F2A" w:rsidRPr="009212D0" w:rsidRDefault="006E3498" w:rsidP="00F37392">
      <w:pPr>
        <w:pStyle w:val="Prrafodelista"/>
        <w:widowControl w:val="0"/>
        <w:numPr>
          <w:ilvl w:val="0"/>
          <w:numId w:val="35"/>
        </w:numPr>
        <w:shd w:val="clear" w:color="auto" w:fill="FFFFFF" w:themeFill="background1"/>
        <w:autoSpaceDE w:val="0"/>
        <w:autoSpaceDN w:val="0"/>
        <w:rPr>
          <w:rFonts w:cs="Arial"/>
          <w:szCs w:val="24"/>
        </w:rPr>
      </w:pPr>
      <w:r w:rsidRPr="009212D0">
        <w:rPr>
          <w:rFonts w:cs="Arial"/>
          <w:szCs w:val="24"/>
        </w:rPr>
        <w:t xml:space="preserve">Apoyar la implementación, seguimiento y evaluación del </w:t>
      </w:r>
      <w:r w:rsidR="00374F2A" w:rsidRPr="009212D0">
        <w:rPr>
          <w:rFonts w:cs="Arial"/>
          <w:szCs w:val="24"/>
        </w:rPr>
        <w:t xml:space="preserve">MIPG en </w:t>
      </w:r>
      <w:r w:rsidR="00521EFB" w:rsidRPr="009212D0">
        <w:rPr>
          <w:rFonts w:cs="Arial"/>
          <w:szCs w:val="24"/>
        </w:rPr>
        <w:t xml:space="preserve">la </w:t>
      </w:r>
      <w:r w:rsidR="00374F2A" w:rsidRPr="009212D0">
        <w:rPr>
          <w:rFonts w:cs="Arial"/>
          <w:szCs w:val="24"/>
        </w:rPr>
        <w:t>APC Colombia.</w:t>
      </w:r>
    </w:p>
    <w:p w14:paraId="3921C954" w14:textId="0204E122" w:rsidR="006E3498" w:rsidRPr="009212D0" w:rsidRDefault="006E3498" w:rsidP="009212D0">
      <w:pPr>
        <w:pStyle w:val="Prrafodelista"/>
        <w:widowControl w:val="0"/>
        <w:shd w:val="clear" w:color="auto" w:fill="FFFFFF" w:themeFill="background1"/>
        <w:autoSpaceDE w:val="0"/>
        <w:autoSpaceDN w:val="0"/>
        <w:rPr>
          <w:rFonts w:cs="Arial"/>
          <w:szCs w:val="24"/>
        </w:rPr>
      </w:pPr>
    </w:p>
    <w:p w14:paraId="60355FEC" w14:textId="10853879" w:rsidR="006E3498" w:rsidRPr="009212D0" w:rsidRDefault="00374F2A" w:rsidP="009212D0">
      <w:pPr>
        <w:shd w:val="clear" w:color="auto" w:fill="FFFFFF" w:themeFill="background1"/>
        <w:contextualSpacing/>
        <w:rPr>
          <w:rFonts w:eastAsia="Century Gothic" w:cs="Arial"/>
          <w:szCs w:val="24"/>
          <w:lang w:bidi="es-CO"/>
        </w:rPr>
      </w:pPr>
      <w:r w:rsidRPr="009212D0">
        <w:rPr>
          <w:rFonts w:eastAsia="Century Gothic" w:cs="Arial"/>
          <w:szCs w:val="24"/>
          <w:lang w:bidi="es-CO"/>
        </w:rPr>
        <w:t>El proceso Gestión j</w:t>
      </w:r>
      <w:r w:rsidR="006E3498" w:rsidRPr="009212D0">
        <w:rPr>
          <w:rFonts w:eastAsia="Century Gothic" w:cs="Arial"/>
          <w:szCs w:val="24"/>
          <w:lang w:bidi="es-CO"/>
        </w:rPr>
        <w:t>urídica</w:t>
      </w:r>
      <w:r w:rsidRPr="009212D0">
        <w:rPr>
          <w:rFonts w:eastAsia="Century Gothic" w:cs="Arial"/>
          <w:szCs w:val="24"/>
          <w:lang w:bidi="es-CO"/>
        </w:rPr>
        <w:t xml:space="preserve">, </w:t>
      </w:r>
      <w:r w:rsidR="006E3498" w:rsidRPr="009212D0">
        <w:rPr>
          <w:rFonts w:eastAsia="Century Gothic" w:cs="Arial"/>
          <w:szCs w:val="24"/>
          <w:lang w:bidi="es-CO"/>
        </w:rPr>
        <w:t>es transversal, por tanto, su interacción es constante con los demás procesos de la Agencia.</w:t>
      </w:r>
    </w:p>
    <w:p w14:paraId="7AADDAB7" w14:textId="77777777" w:rsidR="006E3498" w:rsidRPr="009212D0" w:rsidRDefault="006E3498" w:rsidP="009212D0">
      <w:pPr>
        <w:pStyle w:val="Prrafodelista"/>
        <w:shd w:val="clear" w:color="auto" w:fill="FFFFFF" w:themeFill="background1"/>
        <w:ind w:left="0"/>
        <w:rPr>
          <w:rFonts w:cs="Arial"/>
          <w:szCs w:val="24"/>
        </w:rPr>
      </w:pPr>
    </w:p>
    <w:p w14:paraId="7AAC9397" w14:textId="5E8F0BE6" w:rsidR="006E3498" w:rsidRPr="009212D0" w:rsidRDefault="00374F2A" w:rsidP="00F37392">
      <w:pPr>
        <w:pStyle w:val="Ttulo3"/>
        <w:numPr>
          <w:ilvl w:val="1"/>
          <w:numId w:val="58"/>
        </w:numPr>
        <w:ind w:hanging="496"/>
        <w:rPr>
          <w:bCs/>
        </w:rPr>
      </w:pPr>
      <w:bookmarkStart w:id="141" w:name="_Toc159795916"/>
      <w:bookmarkStart w:id="142" w:name="_Toc183801161"/>
      <w:r w:rsidRPr="009212D0">
        <w:rPr>
          <w:bCs/>
        </w:rPr>
        <w:t>Subcomité Jurídico S</w:t>
      </w:r>
      <w:r w:rsidR="006E3498" w:rsidRPr="009212D0">
        <w:rPr>
          <w:bCs/>
        </w:rPr>
        <w:t>ectorial</w:t>
      </w:r>
      <w:bookmarkEnd w:id="141"/>
      <w:bookmarkEnd w:id="142"/>
    </w:p>
    <w:p w14:paraId="2762FF68" w14:textId="2B9393CC" w:rsidR="006E3498" w:rsidRPr="009212D0" w:rsidRDefault="006E3498" w:rsidP="009212D0">
      <w:pPr>
        <w:pStyle w:val="Prrafodelista"/>
        <w:shd w:val="clear" w:color="auto" w:fill="FFFFFF" w:themeFill="background1"/>
        <w:ind w:left="0"/>
        <w:rPr>
          <w:rFonts w:cs="Arial"/>
          <w:szCs w:val="24"/>
        </w:rPr>
      </w:pPr>
      <w:r w:rsidRPr="009212D0">
        <w:rPr>
          <w:rFonts w:cs="Arial"/>
          <w:szCs w:val="24"/>
        </w:rPr>
        <w:t xml:space="preserve">En el 2015 la ANDJE y </w:t>
      </w:r>
      <w:r w:rsidR="00374F2A" w:rsidRPr="009212D0">
        <w:rPr>
          <w:rFonts w:cs="Arial"/>
          <w:szCs w:val="24"/>
        </w:rPr>
        <w:t xml:space="preserve">el Departamento Administrativo de la Función Pública (DAFP), </w:t>
      </w:r>
      <w:r w:rsidRPr="009212D0">
        <w:rPr>
          <w:rFonts w:cs="Arial"/>
          <w:szCs w:val="24"/>
        </w:rPr>
        <w:t>emitieron la </w:t>
      </w:r>
      <w:hyperlink r:id="rId28" w:history="1">
        <w:r w:rsidRPr="009212D0">
          <w:rPr>
            <w:rFonts w:cs="Arial"/>
            <w:szCs w:val="24"/>
          </w:rPr>
          <w:t>Circular Conjunta No. 1 de 2015</w:t>
        </w:r>
      </w:hyperlink>
      <w:r w:rsidRPr="009212D0">
        <w:rPr>
          <w:rFonts w:cs="Arial"/>
          <w:szCs w:val="24"/>
        </w:rPr>
        <w:t>,  en la que se estableció que el</w:t>
      </w:r>
      <w:r w:rsidR="003458FA" w:rsidRPr="009212D0">
        <w:rPr>
          <w:rFonts w:cs="Arial"/>
          <w:szCs w:val="24"/>
        </w:rPr>
        <w:t>(a)</w:t>
      </w:r>
      <w:r w:rsidRPr="009212D0">
        <w:rPr>
          <w:rFonts w:cs="Arial"/>
          <w:szCs w:val="24"/>
        </w:rPr>
        <w:t xml:space="preserve"> Ministro</w:t>
      </w:r>
      <w:r w:rsidR="003458FA" w:rsidRPr="009212D0">
        <w:rPr>
          <w:rFonts w:cs="Arial"/>
          <w:szCs w:val="24"/>
        </w:rPr>
        <w:t>(a)</w:t>
      </w:r>
      <w:r w:rsidRPr="009212D0">
        <w:rPr>
          <w:rFonts w:cs="Arial"/>
          <w:szCs w:val="24"/>
        </w:rPr>
        <w:t xml:space="preserve"> o Director</w:t>
      </w:r>
      <w:r w:rsidR="003458FA" w:rsidRPr="009212D0">
        <w:rPr>
          <w:rFonts w:cs="Arial"/>
          <w:szCs w:val="24"/>
        </w:rPr>
        <w:t>(a)</w:t>
      </w:r>
      <w:r w:rsidRPr="009212D0">
        <w:rPr>
          <w:rFonts w:cs="Arial"/>
          <w:szCs w:val="24"/>
        </w:rPr>
        <w:t xml:space="preserve"> de Departamento Administrativo debe crear un subcomité jurídico sectorial que harán parte de los Comités Sectoriales de Desarrollo Administrativo.</w:t>
      </w:r>
    </w:p>
    <w:p w14:paraId="1BECF8C6" w14:textId="77777777" w:rsidR="006E3498" w:rsidRPr="009212D0" w:rsidRDefault="006E3498" w:rsidP="009212D0">
      <w:pPr>
        <w:pStyle w:val="Prrafodelista"/>
        <w:shd w:val="clear" w:color="auto" w:fill="FFFFFF" w:themeFill="background1"/>
        <w:ind w:left="0"/>
        <w:rPr>
          <w:rFonts w:cs="Arial"/>
          <w:szCs w:val="24"/>
        </w:rPr>
      </w:pPr>
    </w:p>
    <w:p w14:paraId="6D107C0C" w14:textId="77777777" w:rsidR="006E3498" w:rsidRPr="009212D0" w:rsidRDefault="006E3498" w:rsidP="009212D0">
      <w:pPr>
        <w:shd w:val="clear" w:color="auto" w:fill="FFFFFF" w:themeFill="background1"/>
        <w:contextualSpacing/>
        <w:rPr>
          <w:rFonts w:cs="Arial"/>
          <w:szCs w:val="24"/>
          <w:shd w:val="clear" w:color="auto" w:fill="FDFAF7"/>
        </w:rPr>
      </w:pPr>
      <w:r w:rsidRPr="009212D0">
        <w:rPr>
          <w:rFonts w:eastAsia="Century Gothic" w:cs="Arial"/>
          <w:szCs w:val="24"/>
          <w:lang w:bidi="es-CO"/>
        </w:rPr>
        <w:t>La conformación de los subcomités permitirá a las entidades públicas que hacen parte del sector administrativo, identificar las problemáticas comunes en la gestión del ciclo de defensa jurídica del Estado.</w:t>
      </w:r>
      <w:r w:rsidRPr="009212D0">
        <w:rPr>
          <w:rFonts w:cs="Arial"/>
          <w:szCs w:val="24"/>
          <w:shd w:val="clear" w:color="auto" w:fill="FDFAF7"/>
        </w:rPr>
        <w:t xml:space="preserve"> </w:t>
      </w:r>
    </w:p>
    <w:p w14:paraId="6BFC3D33" w14:textId="095EB5A2" w:rsidR="006E3498" w:rsidRPr="009212D0" w:rsidRDefault="006E3498" w:rsidP="009212D0">
      <w:pPr>
        <w:rPr>
          <w:rFonts w:cs="Arial"/>
          <w:szCs w:val="24"/>
        </w:rPr>
      </w:pPr>
      <w:bookmarkStart w:id="143" w:name="_Toc159795917"/>
      <w:bookmarkStart w:id="144" w:name="_Toc159797926"/>
      <w:r w:rsidRPr="009212D0">
        <w:rPr>
          <w:rFonts w:cs="Arial"/>
          <w:szCs w:val="24"/>
        </w:rPr>
        <w:t>Con base en lo anterior, el Departamento Administrativo de la Presidencia de la República</w:t>
      </w:r>
      <w:r w:rsidR="00374F2A" w:rsidRPr="009212D0">
        <w:rPr>
          <w:rFonts w:cs="Arial"/>
          <w:szCs w:val="24"/>
        </w:rPr>
        <w:t xml:space="preserve"> (DAPRE)</w:t>
      </w:r>
      <w:r w:rsidRPr="009212D0">
        <w:rPr>
          <w:rFonts w:cs="Arial"/>
          <w:szCs w:val="24"/>
        </w:rPr>
        <w:t>, expidió la Resolución 168 de 2016, mediante la cual se Creó el Subcomité Sectorial de Defensa Jurídica del Estado del Sector Administrativo de la Presidencia de la República, el cual está conformado así:</w:t>
      </w:r>
      <w:bookmarkEnd w:id="143"/>
      <w:bookmarkEnd w:id="144"/>
    </w:p>
    <w:p w14:paraId="116AC9CB" w14:textId="77777777" w:rsidR="00521EFB" w:rsidRPr="009212D0" w:rsidRDefault="00521EFB" w:rsidP="009212D0">
      <w:pPr>
        <w:rPr>
          <w:rFonts w:cs="Arial"/>
          <w:szCs w:val="24"/>
        </w:rPr>
      </w:pPr>
    </w:p>
    <w:p w14:paraId="46C4CBA2" w14:textId="0520FA32" w:rsidR="006E3498" w:rsidRPr="009212D0" w:rsidRDefault="006E3498" w:rsidP="00F37392">
      <w:pPr>
        <w:pStyle w:val="Prrafodelista"/>
        <w:widowControl w:val="0"/>
        <w:numPr>
          <w:ilvl w:val="0"/>
          <w:numId w:val="36"/>
        </w:numPr>
        <w:autoSpaceDE w:val="0"/>
        <w:autoSpaceDN w:val="0"/>
        <w:contextualSpacing w:val="0"/>
        <w:rPr>
          <w:rFonts w:cs="Arial"/>
          <w:szCs w:val="24"/>
        </w:rPr>
      </w:pPr>
      <w:bookmarkStart w:id="145" w:name="EF75963F-06C7-4DF0-B769-A0B0FC5AD148"/>
      <w:bookmarkEnd w:id="145"/>
      <w:r w:rsidRPr="009212D0">
        <w:rPr>
          <w:rFonts w:cs="Arial"/>
          <w:szCs w:val="24"/>
        </w:rPr>
        <w:t>Un</w:t>
      </w:r>
      <w:r w:rsidR="003458FA" w:rsidRPr="009212D0">
        <w:rPr>
          <w:rFonts w:cs="Arial"/>
          <w:szCs w:val="24"/>
        </w:rPr>
        <w:t>(a)</w:t>
      </w:r>
      <w:r w:rsidRPr="009212D0">
        <w:rPr>
          <w:rFonts w:cs="Arial"/>
          <w:szCs w:val="24"/>
        </w:rPr>
        <w:t xml:space="preserve"> delegado</w:t>
      </w:r>
      <w:r w:rsidR="003458FA" w:rsidRPr="009212D0">
        <w:rPr>
          <w:rFonts w:cs="Arial"/>
          <w:szCs w:val="24"/>
        </w:rPr>
        <w:t>(a)</w:t>
      </w:r>
      <w:r w:rsidRPr="009212D0">
        <w:rPr>
          <w:rFonts w:cs="Arial"/>
          <w:szCs w:val="24"/>
        </w:rPr>
        <w:t xml:space="preserve"> d</w:t>
      </w:r>
      <w:r w:rsidR="00521EFB" w:rsidRPr="009212D0">
        <w:rPr>
          <w:rFonts w:cs="Arial"/>
          <w:szCs w:val="24"/>
        </w:rPr>
        <w:t>e</w:t>
      </w:r>
      <w:r w:rsidRPr="009212D0">
        <w:rPr>
          <w:rFonts w:cs="Arial"/>
          <w:szCs w:val="24"/>
        </w:rPr>
        <w:t>l</w:t>
      </w:r>
      <w:r w:rsidR="00521EFB" w:rsidRPr="009212D0">
        <w:rPr>
          <w:rFonts w:cs="Arial"/>
          <w:szCs w:val="24"/>
        </w:rPr>
        <w:t>(</w:t>
      </w:r>
      <w:r w:rsidRPr="009212D0">
        <w:rPr>
          <w:rFonts w:cs="Arial"/>
          <w:szCs w:val="24"/>
        </w:rPr>
        <w:t>a</w:t>
      </w:r>
      <w:r w:rsidR="00521EFB" w:rsidRPr="009212D0">
        <w:rPr>
          <w:rFonts w:cs="Arial"/>
          <w:szCs w:val="24"/>
        </w:rPr>
        <w:t>)</w:t>
      </w:r>
      <w:r w:rsidRPr="009212D0">
        <w:rPr>
          <w:rFonts w:cs="Arial"/>
          <w:szCs w:val="24"/>
        </w:rPr>
        <w:t xml:space="preserve"> </w:t>
      </w:r>
      <w:proofErr w:type="gramStart"/>
      <w:r w:rsidRPr="009212D0">
        <w:rPr>
          <w:rFonts w:cs="Arial"/>
          <w:szCs w:val="24"/>
        </w:rPr>
        <w:t>Director</w:t>
      </w:r>
      <w:proofErr w:type="gramEnd"/>
      <w:r w:rsidR="00521EFB" w:rsidRPr="009212D0">
        <w:rPr>
          <w:rFonts w:cs="Arial"/>
          <w:szCs w:val="24"/>
        </w:rPr>
        <w:t>(</w:t>
      </w:r>
      <w:r w:rsidRPr="009212D0">
        <w:rPr>
          <w:rFonts w:cs="Arial"/>
          <w:szCs w:val="24"/>
        </w:rPr>
        <w:t>a</w:t>
      </w:r>
      <w:r w:rsidR="00521EFB" w:rsidRPr="009212D0">
        <w:rPr>
          <w:rFonts w:cs="Arial"/>
          <w:szCs w:val="24"/>
        </w:rPr>
        <w:t>)</w:t>
      </w:r>
      <w:r w:rsidRPr="009212D0">
        <w:rPr>
          <w:rFonts w:cs="Arial"/>
          <w:szCs w:val="24"/>
        </w:rPr>
        <w:t xml:space="preserve"> del Departamento Administrativo de la Presidencia de la República.</w:t>
      </w:r>
    </w:p>
    <w:p w14:paraId="06C4D44E" w14:textId="5E9A34D3" w:rsidR="006E3498" w:rsidRPr="009212D0" w:rsidRDefault="00521EFB" w:rsidP="00F37392">
      <w:pPr>
        <w:pStyle w:val="Prrafodelista"/>
        <w:widowControl w:val="0"/>
        <w:numPr>
          <w:ilvl w:val="0"/>
          <w:numId w:val="36"/>
        </w:numPr>
        <w:autoSpaceDE w:val="0"/>
        <w:autoSpaceDN w:val="0"/>
        <w:contextualSpacing w:val="0"/>
        <w:rPr>
          <w:rFonts w:cs="Arial"/>
          <w:szCs w:val="24"/>
        </w:rPr>
      </w:pPr>
      <w:bookmarkStart w:id="146" w:name="E5A9705B-25DA-4017-A0B1-4D4BFFA0B826"/>
      <w:bookmarkEnd w:id="146"/>
      <w:r w:rsidRPr="009212D0">
        <w:rPr>
          <w:rFonts w:cs="Arial"/>
          <w:szCs w:val="24"/>
        </w:rPr>
        <w:t>El(a)</w:t>
      </w:r>
      <w:r w:rsidR="006E3498" w:rsidRPr="009212D0">
        <w:rPr>
          <w:rFonts w:cs="Arial"/>
          <w:szCs w:val="24"/>
        </w:rPr>
        <w:t xml:space="preserve"> </w:t>
      </w:r>
      <w:proofErr w:type="gramStart"/>
      <w:r w:rsidRPr="009212D0">
        <w:rPr>
          <w:rFonts w:cs="Arial"/>
          <w:szCs w:val="24"/>
        </w:rPr>
        <w:t>Secretario</w:t>
      </w:r>
      <w:proofErr w:type="gramEnd"/>
      <w:r w:rsidRPr="009212D0">
        <w:rPr>
          <w:rFonts w:cs="Arial"/>
          <w:szCs w:val="24"/>
        </w:rPr>
        <w:t>(</w:t>
      </w:r>
      <w:r w:rsidR="006E3498" w:rsidRPr="009212D0">
        <w:rPr>
          <w:rFonts w:cs="Arial"/>
          <w:szCs w:val="24"/>
        </w:rPr>
        <w:t>a</w:t>
      </w:r>
      <w:r w:rsidRPr="009212D0">
        <w:rPr>
          <w:rFonts w:cs="Arial"/>
          <w:szCs w:val="24"/>
        </w:rPr>
        <w:t>)</w:t>
      </w:r>
      <w:r w:rsidR="006E3498" w:rsidRPr="009212D0">
        <w:rPr>
          <w:rFonts w:cs="Arial"/>
          <w:szCs w:val="24"/>
        </w:rPr>
        <w:t xml:space="preserve"> </w:t>
      </w:r>
      <w:r w:rsidR="003458FA" w:rsidRPr="009212D0">
        <w:rPr>
          <w:rFonts w:cs="Arial"/>
          <w:szCs w:val="24"/>
        </w:rPr>
        <w:t>j</w:t>
      </w:r>
      <w:r w:rsidR="006E3498" w:rsidRPr="009212D0">
        <w:rPr>
          <w:rFonts w:cs="Arial"/>
          <w:szCs w:val="24"/>
        </w:rPr>
        <w:t>urídic</w:t>
      </w:r>
      <w:r w:rsidRPr="009212D0">
        <w:rPr>
          <w:rFonts w:cs="Arial"/>
          <w:szCs w:val="24"/>
        </w:rPr>
        <w:t>o(</w:t>
      </w:r>
      <w:r w:rsidR="006E3498" w:rsidRPr="009212D0">
        <w:rPr>
          <w:rFonts w:cs="Arial"/>
          <w:szCs w:val="24"/>
        </w:rPr>
        <w:t>a</w:t>
      </w:r>
      <w:r w:rsidRPr="009212D0">
        <w:rPr>
          <w:rFonts w:cs="Arial"/>
          <w:szCs w:val="24"/>
        </w:rPr>
        <w:t>)</w:t>
      </w:r>
      <w:r w:rsidR="006E3498" w:rsidRPr="009212D0">
        <w:rPr>
          <w:rFonts w:cs="Arial"/>
          <w:szCs w:val="24"/>
        </w:rPr>
        <w:t xml:space="preserve"> de</w:t>
      </w:r>
      <w:r w:rsidRPr="009212D0">
        <w:rPr>
          <w:rFonts w:cs="Arial"/>
          <w:szCs w:val="24"/>
        </w:rPr>
        <w:t>l</w:t>
      </w:r>
      <w:r w:rsidR="006E3498" w:rsidRPr="009212D0">
        <w:rPr>
          <w:rFonts w:cs="Arial"/>
          <w:szCs w:val="24"/>
        </w:rPr>
        <w:t xml:space="preserve"> Departamento Administrativo de la Presidencia de la República.</w:t>
      </w:r>
    </w:p>
    <w:p w14:paraId="48116EA1" w14:textId="60582AB1" w:rsidR="006E3498" w:rsidRPr="009212D0" w:rsidRDefault="006E3498" w:rsidP="00F37392">
      <w:pPr>
        <w:pStyle w:val="Prrafodelista"/>
        <w:widowControl w:val="0"/>
        <w:numPr>
          <w:ilvl w:val="0"/>
          <w:numId w:val="36"/>
        </w:numPr>
        <w:autoSpaceDE w:val="0"/>
        <w:autoSpaceDN w:val="0"/>
        <w:contextualSpacing w:val="0"/>
        <w:rPr>
          <w:rFonts w:cs="Arial"/>
          <w:szCs w:val="24"/>
        </w:rPr>
      </w:pPr>
      <w:bookmarkStart w:id="147" w:name="A3F8F92E-8F94-42F8-A993-41E6573E47DA"/>
      <w:bookmarkEnd w:id="147"/>
      <w:r w:rsidRPr="009212D0">
        <w:rPr>
          <w:rFonts w:cs="Arial"/>
          <w:szCs w:val="24"/>
        </w:rPr>
        <w:lastRenderedPageBreak/>
        <w:t>El</w:t>
      </w:r>
      <w:r w:rsidR="00521EFB" w:rsidRPr="009212D0">
        <w:rPr>
          <w:rFonts w:cs="Arial"/>
          <w:szCs w:val="24"/>
        </w:rPr>
        <w:t>(a)</w:t>
      </w:r>
      <w:r w:rsidRPr="009212D0">
        <w:rPr>
          <w:rFonts w:cs="Arial"/>
          <w:szCs w:val="24"/>
        </w:rPr>
        <w:t xml:space="preserve"> </w:t>
      </w:r>
      <w:proofErr w:type="gramStart"/>
      <w:r w:rsidRPr="009212D0">
        <w:rPr>
          <w:rFonts w:cs="Arial"/>
          <w:szCs w:val="24"/>
        </w:rPr>
        <w:t>Jefe</w:t>
      </w:r>
      <w:proofErr w:type="gramEnd"/>
      <w:r w:rsidR="00521EFB" w:rsidRPr="009212D0">
        <w:rPr>
          <w:rFonts w:cs="Arial"/>
          <w:szCs w:val="24"/>
        </w:rPr>
        <w:t>(a)</w:t>
      </w:r>
      <w:r w:rsidRPr="009212D0">
        <w:rPr>
          <w:rFonts w:cs="Arial"/>
          <w:szCs w:val="24"/>
        </w:rPr>
        <w:t xml:space="preserve"> de la Oficina Asesora Jurídica de la Unidad Nacional para la Gestión del Riesgo de Desastres, sin que pueda delegar su asistencia.</w:t>
      </w:r>
    </w:p>
    <w:p w14:paraId="5FCDFC77" w14:textId="3692899F" w:rsidR="006E3498" w:rsidRPr="009212D0" w:rsidRDefault="00521EFB" w:rsidP="00F37392">
      <w:pPr>
        <w:pStyle w:val="Prrafodelista"/>
        <w:widowControl w:val="0"/>
        <w:numPr>
          <w:ilvl w:val="0"/>
          <w:numId w:val="36"/>
        </w:numPr>
        <w:autoSpaceDE w:val="0"/>
        <w:autoSpaceDN w:val="0"/>
        <w:contextualSpacing w:val="0"/>
        <w:rPr>
          <w:rFonts w:cs="Arial"/>
          <w:szCs w:val="24"/>
        </w:rPr>
      </w:pPr>
      <w:bookmarkStart w:id="148" w:name="3FD94FEB-88FF-403A-ACDA-994963133EA3"/>
      <w:bookmarkEnd w:id="148"/>
      <w:r w:rsidRPr="009212D0">
        <w:rPr>
          <w:rFonts w:cs="Arial"/>
          <w:szCs w:val="24"/>
        </w:rPr>
        <w:t xml:space="preserve">El(a) </w:t>
      </w:r>
      <w:proofErr w:type="gramStart"/>
      <w:r w:rsidRPr="009212D0">
        <w:rPr>
          <w:rFonts w:cs="Arial"/>
          <w:szCs w:val="24"/>
        </w:rPr>
        <w:t>Jefe</w:t>
      </w:r>
      <w:proofErr w:type="gramEnd"/>
      <w:r w:rsidRPr="009212D0">
        <w:rPr>
          <w:rFonts w:cs="Arial"/>
          <w:szCs w:val="24"/>
        </w:rPr>
        <w:t>(a)</w:t>
      </w:r>
      <w:r w:rsidR="006E3498" w:rsidRPr="009212D0">
        <w:rPr>
          <w:rFonts w:cs="Arial"/>
          <w:szCs w:val="24"/>
        </w:rPr>
        <w:t xml:space="preserve"> de la Oficina Asesora Jurídica de la Agencia Colombiana para la Reintegración de Personas y Grupos Alzados en Armas (ACR), sin que pueda delegar su asistencia.</w:t>
      </w:r>
    </w:p>
    <w:p w14:paraId="7C5B433C" w14:textId="370E0E2A" w:rsidR="006E3498" w:rsidRPr="009212D0" w:rsidRDefault="00967E0B" w:rsidP="00F37392">
      <w:pPr>
        <w:pStyle w:val="Prrafodelista"/>
        <w:widowControl w:val="0"/>
        <w:numPr>
          <w:ilvl w:val="0"/>
          <w:numId w:val="36"/>
        </w:numPr>
        <w:autoSpaceDE w:val="0"/>
        <w:autoSpaceDN w:val="0"/>
        <w:contextualSpacing w:val="0"/>
        <w:rPr>
          <w:rFonts w:cs="Arial"/>
          <w:szCs w:val="24"/>
        </w:rPr>
      </w:pPr>
      <w:bookmarkStart w:id="149" w:name="7546CEDE-EE8B-4ECD-A0C7-735922BB3B55"/>
      <w:bookmarkEnd w:id="149"/>
      <w:r w:rsidRPr="009212D0">
        <w:rPr>
          <w:rFonts w:cs="Arial"/>
          <w:szCs w:val="24"/>
        </w:rPr>
        <w:t xml:space="preserve">El(a) </w:t>
      </w:r>
      <w:proofErr w:type="gramStart"/>
      <w:r w:rsidRPr="009212D0">
        <w:rPr>
          <w:rFonts w:cs="Arial"/>
          <w:szCs w:val="24"/>
        </w:rPr>
        <w:t>Jefe</w:t>
      </w:r>
      <w:proofErr w:type="gramEnd"/>
      <w:r w:rsidRPr="009212D0">
        <w:rPr>
          <w:rFonts w:cs="Arial"/>
          <w:szCs w:val="24"/>
        </w:rPr>
        <w:t>(a)</w:t>
      </w:r>
      <w:r w:rsidR="006E3498" w:rsidRPr="009212D0">
        <w:rPr>
          <w:rFonts w:cs="Arial"/>
          <w:szCs w:val="24"/>
        </w:rPr>
        <w:t xml:space="preserve"> de la Oficina Asesora Jurídica o quien haga sus veces de la Agencia Presidencial de Cooperación Internacional de Colombia</w:t>
      </w:r>
      <w:r w:rsidR="00521EFB" w:rsidRPr="009212D0">
        <w:rPr>
          <w:rFonts w:cs="Arial"/>
          <w:szCs w:val="24"/>
        </w:rPr>
        <w:t xml:space="preserve">, </w:t>
      </w:r>
      <w:r w:rsidR="006E3498" w:rsidRPr="009212D0">
        <w:rPr>
          <w:rFonts w:cs="Arial"/>
          <w:szCs w:val="24"/>
        </w:rPr>
        <w:t>APC</w:t>
      </w:r>
      <w:r w:rsidR="00521EFB" w:rsidRPr="009212D0">
        <w:rPr>
          <w:rFonts w:cs="Arial"/>
          <w:szCs w:val="24"/>
        </w:rPr>
        <w:t xml:space="preserve"> Colombia</w:t>
      </w:r>
      <w:r w:rsidR="006E3498" w:rsidRPr="009212D0">
        <w:rPr>
          <w:rFonts w:cs="Arial"/>
          <w:szCs w:val="24"/>
        </w:rPr>
        <w:t>, sin que pueda delegar su asistencia.</w:t>
      </w:r>
    </w:p>
    <w:p w14:paraId="542F451D" w14:textId="3F1DA355" w:rsidR="006E3498" w:rsidRPr="009212D0" w:rsidRDefault="006E3498" w:rsidP="00F37392">
      <w:pPr>
        <w:pStyle w:val="Prrafodelista"/>
        <w:widowControl w:val="0"/>
        <w:numPr>
          <w:ilvl w:val="0"/>
          <w:numId w:val="36"/>
        </w:numPr>
        <w:autoSpaceDE w:val="0"/>
        <w:autoSpaceDN w:val="0"/>
        <w:contextualSpacing w:val="0"/>
        <w:rPr>
          <w:rFonts w:cs="Arial"/>
          <w:szCs w:val="24"/>
        </w:rPr>
      </w:pPr>
      <w:bookmarkStart w:id="150" w:name="EA2908C9-255B-470D-B264-D1F921EEA2DB"/>
      <w:bookmarkEnd w:id="150"/>
      <w:r w:rsidRPr="009212D0">
        <w:rPr>
          <w:rFonts w:cs="Arial"/>
          <w:szCs w:val="24"/>
        </w:rPr>
        <w:t>El</w:t>
      </w:r>
      <w:r w:rsidR="00967E0B" w:rsidRPr="009212D0">
        <w:rPr>
          <w:rFonts w:cs="Arial"/>
          <w:szCs w:val="24"/>
        </w:rPr>
        <w:t>(a)</w:t>
      </w:r>
      <w:r w:rsidRPr="009212D0">
        <w:rPr>
          <w:rFonts w:cs="Arial"/>
          <w:szCs w:val="24"/>
        </w:rPr>
        <w:t xml:space="preserve"> </w:t>
      </w:r>
      <w:proofErr w:type="gramStart"/>
      <w:r w:rsidRPr="009212D0">
        <w:rPr>
          <w:rFonts w:cs="Arial"/>
          <w:szCs w:val="24"/>
        </w:rPr>
        <w:t>Secretario</w:t>
      </w:r>
      <w:proofErr w:type="gramEnd"/>
      <w:r w:rsidR="00967E0B" w:rsidRPr="009212D0">
        <w:rPr>
          <w:rFonts w:cs="Arial"/>
          <w:szCs w:val="24"/>
        </w:rPr>
        <w:t>(a)</w:t>
      </w:r>
      <w:r w:rsidRPr="009212D0">
        <w:rPr>
          <w:rFonts w:cs="Arial"/>
          <w:szCs w:val="24"/>
        </w:rPr>
        <w:t xml:space="preserve"> </w:t>
      </w:r>
      <w:r w:rsidR="003458FA" w:rsidRPr="009212D0">
        <w:rPr>
          <w:rFonts w:cs="Arial"/>
          <w:szCs w:val="24"/>
        </w:rPr>
        <w:t>g</w:t>
      </w:r>
      <w:r w:rsidRPr="009212D0">
        <w:rPr>
          <w:rFonts w:cs="Arial"/>
          <w:szCs w:val="24"/>
        </w:rPr>
        <w:t>eneral de la Agencia Nacional Inmobiliaria Virgilio Barco Vargas, sin que pueda delegar su asistencia.</w:t>
      </w:r>
    </w:p>
    <w:p w14:paraId="347B4E2A" w14:textId="77777777" w:rsidR="006E3498" w:rsidRPr="009212D0" w:rsidRDefault="006E3498" w:rsidP="00F37392">
      <w:pPr>
        <w:pStyle w:val="Prrafodelista"/>
        <w:widowControl w:val="0"/>
        <w:numPr>
          <w:ilvl w:val="0"/>
          <w:numId w:val="36"/>
        </w:numPr>
        <w:autoSpaceDE w:val="0"/>
        <w:autoSpaceDN w:val="0"/>
        <w:contextualSpacing w:val="0"/>
        <w:rPr>
          <w:rFonts w:cs="Arial"/>
          <w:szCs w:val="24"/>
        </w:rPr>
      </w:pPr>
      <w:bookmarkStart w:id="151" w:name="552BA52C-7193-4BD5-8C8E-92601143B12B"/>
      <w:bookmarkEnd w:id="151"/>
      <w:r w:rsidRPr="009212D0">
        <w:rPr>
          <w:rFonts w:cs="Arial"/>
          <w:szCs w:val="24"/>
        </w:rPr>
        <w:t>Un representante de la Agencia Nacional de Defensa Jurídica del Estado.</w:t>
      </w:r>
    </w:p>
    <w:p w14:paraId="797278EC" w14:textId="77777777" w:rsidR="006E3498" w:rsidRPr="009212D0" w:rsidRDefault="006E3498" w:rsidP="009212D0">
      <w:pPr>
        <w:rPr>
          <w:rFonts w:eastAsia="Century Gothic" w:cs="Arial"/>
          <w:szCs w:val="24"/>
          <w:lang w:bidi="es-CO"/>
        </w:rPr>
      </w:pPr>
      <w:bookmarkStart w:id="152" w:name="1E6F1060-4097-401F-AA76-465693730498"/>
      <w:bookmarkEnd w:id="152"/>
    </w:p>
    <w:p w14:paraId="239EA1C5" w14:textId="03586FAD" w:rsidR="00967E0B" w:rsidRPr="009212D0" w:rsidRDefault="006E3498" w:rsidP="009212D0">
      <w:pPr>
        <w:shd w:val="clear" w:color="auto" w:fill="FFFFFF" w:themeFill="background1"/>
        <w:contextualSpacing/>
        <w:rPr>
          <w:rFonts w:eastAsia="Century Gothic" w:cs="Arial"/>
          <w:szCs w:val="24"/>
          <w:lang w:bidi="es-CO"/>
        </w:rPr>
      </w:pPr>
      <w:r w:rsidRPr="009212D0">
        <w:rPr>
          <w:rFonts w:eastAsia="Century Gothic" w:cs="Arial"/>
          <w:szCs w:val="24"/>
          <w:lang w:bidi="es-CO"/>
        </w:rPr>
        <w:t>El Subcomité Sectorial de Defensa Jurídica del Estado del Sector Administrativo de la Presidencia de la República tiene por objeto constituir un espacio especial de creación y socialización del conocimiento, coordinación, análisis y evaluación trasversal de los asuntos de defensa jurídica de especial impacto o relevancia para el sector y su</w:t>
      </w:r>
      <w:r w:rsidR="00374F2A" w:rsidRPr="009212D0">
        <w:rPr>
          <w:rFonts w:eastAsia="Century Gothic" w:cs="Arial"/>
          <w:szCs w:val="24"/>
          <w:lang w:bidi="es-CO"/>
        </w:rPr>
        <w:t>s funciones son las siguientes:</w:t>
      </w:r>
    </w:p>
    <w:p w14:paraId="72C0F9D7" w14:textId="77777777" w:rsidR="002E5D04" w:rsidRPr="009212D0" w:rsidRDefault="002E5D04" w:rsidP="009212D0">
      <w:pPr>
        <w:shd w:val="clear" w:color="auto" w:fill="FFFFFF" w:themeFill="background1"/>
        <w:contextualSpacing/>
        <w:rPr>
          <w:rFonts w:eastAsia="Century Gothic" w:cs="Arial"/>
          <w:szCs w:val="24"/>
          <w:lang w:bidi="es-CO"/>
        </w:rPr>
      </w:pPr>
    </w:p>
    <w:p w14:paraId="678DF514" w14:textId="77777777" w:rsidR="006E3498" w:rsidRPr="009212D0" w:rsidRDefault="006E3498" w:rsidP="00F37392">
      <w:pPr>
        <w:pStyle w:val="Prrafodelista"/>
        <w:widowControl w:val="0"/>
        <w:numPr>
          <w:ilvl w:val="0"/>
          <w:numId w:val="37"/>
        </w:numPr>
        <w:autoSpaceDE w:val="0"/>
        <w:autoSpaceDN w:val="0"/>
        <w:contextualSpacing w:val="0"/>
        <w:rPr>
          <w:rFonts w:cs="Arial"/>
          <w:szCs w:val="24"/>
        </w:rPr>
      </w:pPr>
      <w:r w:rsidRPr="009212D0">
        <w:rPr>
          <w:rFonts w:cs="Arial"/>
          <w:szCs w:val="24"/>
        </w:rPr>
        <w:t>Determinar las políticas y lineamientos para la adecuada gestión del Ciclo de Defensa Jurídica, aplicables a todas las entidades y organismos que integran el Sector Administrativo de la Presidencia de la República, en materias de prevención del daño antijurídico, estrategias prejudiciales y de defensa judicial, cumplimiento de sentencias y conciliaciones y recuperación de dineros públicos como consecuencia de fallos condenatorios contra el Estado.</w:t>
      </w:r>
    </w:p>
    <w:p w14:paraId="4BFFE14C" w14:textId="77777777" w:rsidR="006E3498" w:rsidRPr="009212D0" w:rsidRDefault="006E3498" w:rsidP="00F37392">
      <w:pPr>
        <w:pStyle w:val="Prrafodelista"/>
        <w:widowControl w:val="0"/>
        <w:numPr>
          <w:ilvl w:val="0"/>
          <w:numId w:val="37"/>
        </w:numPr>
        <w:autoSpaceDE w:val="0"/>
        <w:autoSpaceDN w:val="0"/>
        <w:contextualSpacing w:val="0"/>
        <w:rPr>
          <w:rFonts w:cs="Arial"/>
          <w:szCs w:val="24"/>
        </w:rPr>
      </w:pPr>
      <w:bookmarkStart w:id="153" w:name="A420CE8E-D2F9-4B4C-BB64-CB8B334D1F1D"/>
      <w:bookmarkEnd w:id="153"/>
      <w:r w:rsidRPr="009212D0">
        <w:rPr>
          <w:rFonts w:cs="Arial"/>
          <w:szCs w:val="24"/>
        </w:rPr>
        <w:t xml:space="preserve">Estudiar, coordinar y determinar estrategias de defensa jurídica sectorial y lineamientos para el uso de mecanismos alternativos de solución de conflictos y </w:t>
      </w:r>
      <w:r w:rsidRPr="009212D0">
        <w:rPr>
          <w:rFonts w:cs="Arial"/>
          <w:szCs w:val="24"/>
        </w:rPr>
        <w:lastRenderedPageBreak/>
        <w:t>fomentar su uso.</w:t>
      </w:r>
    </w:p>
    <w:p w14:paraId="32730311" w14:textId="34218276" w:rsidR="006E3498" w:rsidRPr="009212D0" w:rsidRDefault="006E3498" w:rsidP="00F37392">
      <w:pPr>
        <w:pStyle w:val="Prrafodelista"/>
        <w:widowControl w:val="0"/>
        <w:numPr>
          <w:ilvl w:val="0"/>
          <w:numId w:val="37"/>
        </w:numPr>
        <w:autoSpaceDE w:val="0"/>
        <w:autoSpaceDN w:val="0"/>
        <w:contextualSpacing w:val="0"/>
        <w:rPr>
          <w:rFonts w:cs="Arial"/>
          <w:szCs w:val="24"/>
        </w:rPr>
      </w:pPr>
      <w:bookmarkStart w:id="154" w:name="92940634-7180-4D99-AF2E-C9AB19DA3E61"/>
      <w:bookmarkEnd w:id="154"/>
      <w:r w:rsidRPr="009212D0">
        <w:rPr>
          <w:rFonts w:cs="Arial"/>
          <w:szCs w:val="24"/>
        </w:rPr>
        <w:t xml:space="preserve">Coordinar la defensa jurídica de la nación cuando varias entidades del Sector Administrativo de la Presidencia de la República sean demandadas, tengan intereses o de las que se requieran insumos para la sustentación de la defensa en un mismo proceso y determinar, según la naturaleza del derecho debatido y/o </w:t>
      </w:r>
      <w:r w:rsidR="0093644F" w:rsidRPr="009212D0">
        <w:rPr>
          <w:rFonts w:cs="Arial"/>
          <w:szCs w:val="24"/>
        </w:rPr>
        <w:t xml:space="preserve">la situación jurídica planteada </w:t>
      </w:r>
      <w:r w:rsidRPr="009212D0">
        <w:rPr>
          <w:rFonts w:cs="Arial"/>
          <w:szCs w:val="24"/>
        </w:rPr>
        <w:t>que liderará la estrategia de representación judicial y extrajudicial del grupo de entidades demandadas.</w:t>
      </w:r>
    </w:p>
    <w:p w14:paraId="01497095" w14:textId="77777777" w:rsidR="006E3498" w:rsidRPr="009212D0" w:rsidRDefault="006E3498" w:rsidP="00F37392">
      <w:pPr>
        <w:pStyle w:val="Prrafodelista"/>
        <w:widowControl w:val="0"/>
        <w:numPr>
          <w:ilvl w:val="0"/>
          <w:numId w:val="37"/>
        </w:numPr>
        <w:autoSpaceDE w:val="0"/>
        <w:autoSpaceDN w:val="0"/>
        <w:contextualSpacing w:val="0"/>
        <w:rPr>
          <w:rFonts w:cs="Arial"/>
          <w:szCs w:val="24"/>
        </w:rPr>
      </w:pPr>
      <w:bookmarkStart w:id="155" w:name="30F21C9A-7AA4-45D7-A9E5-E5EE0AC3827F"/>
      <w:bookmarkEnd w:id="155"/>
      <w:r w:rsidRPr="009212D0">
        <w:rPr>
          <w:rFonts w:cs="Arial"/>
          <w:szCs w:val="24"/>
        </w:rPr>
        <w:t>Impartir lineamientos para que las funciones a cargo de los comités de conciliación de las entidades pertenecientes al sector administrativo se desarrollen de manera articulada.</w:t>
      </w:r>
    </w:p>
    <w:p w14:paraId="7970A997" w14:textId="77777777" w:rsidR="006E3498" w:rsidRPr="009212D0" w:rsidRDefault="006E3498" w:rsidP="00F37392">
      <w:pPr>
        <w:pStyle w:val="Prrafodelista"/>
        <w:widowControl w:val="0"/>
        <w:numPr>
          <w:ilvl w:val="0"/>
          <w:numId w:val="37"/>
        </w:numPr>
        <w:autoSpaceDE w:val="0"/>
        <w:autoSpaceDN w:val="0"/>
        <w:contextualSpacing w:val="0"/>
        <w:rPr>
          <w:rFonts w:cs="Arial"/>
          <w:szCs w:val="24"/>
        </w:rPr>
      </w:pPr>
      <w:r w:rsidRPr="009212D0">
        <w:rPr>
          <w:rFonts w:cs="Arial"/>
          <w:szCs w:val="24"/>
        </w:rPr>
        <w:t>Analizar y evaluar los asuntos de defensa jurídica de especial impacto o relevancia para el Sector Administrativo de la Presidencia de la República e impartir los lineamientos respectivos.</w:t>
      </w:r>
      <w:bookmarkStart w:id="156" w:name="D5E74534-9598-4D07-961D-45326CA8910C"/>
      <w:bookmarkEnd w:id="156"/>
    </w:p>
    <w:p w14:paraId="7226FF2A" w14:textId="77777777" w:rsidR="006E3498" w:rsidRPr="009212D0" w:rsidRDefault="006E3498" w:rsidP="00F37392">
      <w:pPr>
        <w:pStyle w:val="Prrafodelista"/>
        <w:widowControl w:val="0"/>
        <w:numPr>
          <w:ilvl w:val="0"/>
          <w:numId w:val="37"/>
        </w:numPr>
        <w:autoSpaceDE w:val="0"/>
        <w:autoSpaceDN w:val="0"/>
        <w:contextualSpacing w:val="0"/>
        <w:rPr>
          <w:rFonts w:cs="Arial"/>
          <w:szCs w:val="24"/>
        </w:rPr>
      </w:pPr>
      <w:r w:rsidRPr="009212D0">
        <w:rPr>
          <w:rFonts w:cs="Arial"/>
          <w:szCs w:val="24"/>
        </w:rPr>
        <w:t>Las demás funciones afines y complementarias, necesarias para cumplir el objeto.</w:t>
      </w:r>
    </w:p>
    <w:p w14:paraId="5D17D6A2" w14:textId="77777777" w:rsidR="006E3498" w:rsidRPr="009212D0" w:rsidRDefault="006E3498" w:rsidP="009212D0">
      <w:pPr>
        <w:pStyle w:val="Prrafodelista"/>
        <w:ind w:left="0"/>
        <w:rPr>
          <w:rFonts w:cs="Arial"/>
          <w:szCs w:val="24"/>
        </w:rPr>
      </w:pPr>
    </w:p>
    <w:p w14:paraId="7691DFBD" w14:textId="70BC767E" w:rsidR="006E3498" w:rsidRPr="009212D0" w:rsidRDefault="006E3498" w:rsidP="009212D0">
      <w:pPr>
        <w:rPr>
          <w:rFonts w:eastAsia="Century Gothic" w:cs="Arial"/>
          <w:szCs w:val="24"/>
          <w:lang w:bidi="es-CO"/>
        </w:rPr>
      </w:pPr>
      <w:r w:rsidRPr="009212D0">
        <w:rPr>
          <w:rFonts w:eastAsia="Century Gothic" w:cs="Arial"/>
          <w:szCs w:val="24"/>
          <w:lang w:bidi="es-CO"/>
        </w:rPr>
        <w:t>Así las cosas, al estar la Agencia adscrita al sector presidencia, quien ostente las funciones de</w:t>
      </w:r>
      <w:r w:rsidR="00967E0B" w:rsidRPr="009212D0">
        <w:rPr>
          <w:rFonts w:eastAsia="Century Gothic" w:cs="Arial"/>
          <w:szCs w:val="24"/>
          <w:lang w:bidi="es-CO"/>
        </w:rPr>
        <w:t>l(a)</w:t>
      </w:r>
      <w:r w:rsidRPr="009212D0">
        <w:rPr>
          <w:rFonts w:eastAsia="Century Gothic" w:cs="Arial"/>
          <w:szCs w:val="24"/>
          <w:lang w:bidi="es-CO"/>
        </w:rPr>
        <w:t xml:space="preserve"> Asesor</w:t>
      </w:r>
      <w:r w:rsidR="00967E0B" w:rsidRPr="009212D0">
        <w:rPr>
          <w:rFonts w:eastAsia="Century Gothic" w:cs="Arial"/>
          <w:szCs w:val="24"/>
          <w:lang w:bidi="es-CO"/>
        </w:rPr>
        <w:t>(a)</w:t>
      </w:r>
      <w:r w:rsidRPr="009212D0">
        <w:rPr>
          <w:rFonts w:eastAsia="Century Gothic" w:cs="Arial"/>
          <w:szCs w:val="24"/>
          <w:lang w:bidi="es-CO"/>
        </w:rPr>
        <w:t xml:space="preserve"> con funci</w:t>
      </w:r>
      <w:r w:rsidR="00374F2A" w:rsidRPr="009212D0">
        <w:rPr>
          <w:rFonts w:eastAsia="Century Gothic" w:cs="Arial"/>
          <w:szCs w:val="24"/>
          <w:lang w:bidi="es-CO"/>
        </w:rPr>
        <w:t xml:space="preserve">ones de Gestión </w:t>
      </w:r>
      <w:r w:rsidR="00967E0B" w:rsidRPr="009212D0">
        <w:rPr>
          <w:rFonts w:eastAsia="Century Gothic" w:cs="Arial"/>
          <w:szCs w:val="24"/>
          <w:lang w:bidi="es-CO"/>
        </w:rPr>
        <w:t>j</w:t>
      </w:r>
      <w:r w:rsidR="00374F2A" w:rsidRPr="009212D0">
        <w:rPr>
          <w:rFonts w:eastAsia="Century Gothic" w:cs="Arial"/>
          <w:szCs w:val="24"/>
          <w:lang w:bidi="es-CO"/>
        </w:rPr>
        <w:t xml:space="preserve">urídica de </w:t>
      </w:r>
      <w:r w:rsidR="00967E0B" w:rsidRPr="009212D0">
        <w:rPr>
          <w:rFonts w:eastAsia="Century Gothic" w:cs="Arial"/>
          <w:szCs w:val="24"/>
          <w:lang w:bidi="es-CO"/>
        </w:rPr>
        <w:t xml:space="preserve">la </w:t>
      </w:r>
      <w:r w:rsidR="00374F2A" w:rsidRPr="009212D0">
        <w:rPr>
          <w:rFonts w:eastAsia="Century Gothic" w:cs="Arial"/>
          <w:szCs w:val="24"/>
          <w:lang w:bidi="es-CO"/>
        </w:rPr>
        <w:t xml:space="preserve">APC </w:t>
      </w:r>
      <w:r w:rsidRPr="009212D0">
        <w:rPr>
          <w:rFonts w:eastAsia="Century Gothic" w:cs="Arial"/>
          <w:szCs w:val="24"/>
          <w:lang w:bidi="es-CO"/>
        </w:rPr>
        <w:t xml:space="preserve">Colombia, deberá asistir a las sesiones de este subcomité, sin que pueda delegar su asistencia y así mismo deberá acatar los lineamientos que allí se impartan para la defensa jurídica de la </w:t>
      </w:r>
      <w:r w:rsidR="0093644F" w:rsidRPr="009212D0">
        <w:rPr>
          <w:rFonts w:eastAsia="Century Gothic" w:cs="Arial"/>
          <w:szCs w:val="24"/>
          <w:lang w:bidi="es-CO"/>
        </w:rPr>
        <w:t>Agencia</w:t>
      </w:r>
      <w:r w:rsidRPr="009212D0">
        <w:rPr>
          <w:rFonts w:eastAsia="Century Gothic" w:cs="Arial"/>
          <w:szCs w:val="24"/>
          <w:lang w:bidi="es-CO"/>
        </w:rPr>
        <w:t>.</w:t>
      </w:r>
    </w:p>
    <w:p w14:paraId="55413C29" w14:textId="77777777" w:rsidR="006E3498" w:rsidRPr="009212D0" w:rsidRDefault="006E3498" w:rsidP="009212D0">
      <w:pPr>
        <w:rPr>
          <w:rFonts w:eastAsia="Century Gothic" w:cs="Arial"/>
          <w:szCs w:val="24"/>
          <w:lang w:bidi="es-CO"/>
        </w:rPr>
      </w:pPr>
    </w:p>
    <w:p w14:paraId="42ADDD51" w14:textId="3292B470" w:rsidR="006E3498" w:rsidRPr="009212D0" w:rsidRDefault="006E3498" w:rsidP="009212D0">
      <w:pPr>
        <w:rPr>
          <w:rFonts w:eastAsia="Century Gothic" w:cs="Arial"/>
          <w:szCs w:val="24"/>
          <w:lang w:bidi="es-CO"/>
        </w:rPr>
      </w:pPr>
      <w:r w:rsidRPr="009212D0">
        <w:rPr>
          <w:rFonts w:eastAsia="Century Gothic" w:cs="Arial"/>
          <w:szCs w:val="24"/>
          <w:lang w:bidi="es-CO"/>
        </w:rPr>
        <w:t>Para tal efecto, cada vez que este comité sesione, el</w:t>
      </w:r>
      <w:r w:rsidR="00967E0B" w:rsidRPr="009212D0">
        <w:rPr>
          <w:rFonts w:eastAsia="Century Gothic" w:cs="Arial"/>
          <w:szCs w:val="24"/>
          <w:lang w:bidi="es-CO"/>
        </w:rPr>
        <w:t>(a)</w:t>
      </w:r>
      <w:r w:rsidRPr="009212D0">
        <w:rPr>
          <w:rFonts w:eastAsia="Century Gothic" w:cs="Arial"/>
          <w:szCs w:val="24"/>
          <w:lang w:bidi="es-CO"/>
        </w:rPr>
        <w:t xml:space="preserve"> Asesor</w:t>
      </w:r>
      <w:r w:rsidR="00967E0B" w:rsidRPr="009212D0">
        <w:rPr>
          <w:rFonts w:eastAsia="Century Gothic" w:cs="Arial"/>
          <w:szCs w:val="24"/>
          <w:lang w:bidi="es-CO"/>
        </w:rPr>
        <w:t>(a)</w:t>
      </w:r>
      <w:r w:rsidRPr="009212D0">
        <w:rPr>
          <w:rFonts w:eastAsia="Century Gothic" w:cs="Arial"/>
          <w:szCs w:val="24"/>
          <w:lang w:bidi="es-CO"/>
        </w:rPr>
        <w:t xml:space="preserve"> con funciones de Gestión </w:t>
      </w:r>
      <w:r w:rsidR="00967E0B" w:rsidRPr="009212D0">
        <w:rPr>
          <w:rFonts w:eastAsia="Century Gothic" w:cs="Arial"/>
          <w:szCs w:val="24"/>
          <w:lang w:bidi="es-CO"/>
        </w:rPr>
        <w:t>j</w:t>
      </w:r>
      <w:r w:rsidRPr="009212D0">
        <w:rPr>
          <w:rFonts w:eastAsia="Century Gothic" w:cs="Arial"/>
          <w:szCs w:val="24"/>
          <w:lang w:bidi="es-CO"/>
        </w:rPr>
        <w:t>urídica deberá comunicar posteriormente al equipo de trabajo jurídico, los lineamientos que allí se impartan y, de ser necesario, se informará también al Comité de Conciliación.</w:t>
      </w:r>
    </w:p>
    <w:p w14:paraId="23103FE6" w14:textId="77777777" w:rsidR="006E3498" w:rsidRPr="009212D0" w:rsidRDefault="006E3498" w:rsidP="009212D0">
      <w:pPr>
        <w:pStyle w:val="Prrafodelista"/>
        <w:ind w:left="0"/>
        <w:rPr>
          <w:rFonts w:cs="Arial"/>
          <w:szCs w:val="24"/>
        </w:rPr>
      </w:pPr>
    </w:p>
    <w:p w14:paraId="497257E7" w14:textId="25AC0211" w:rsidR="00967E0B" w:rsidRPr="009212D0" w:rsidRDefault="00DD38A7" w:rsidP="00F37392">
      <w:pPr>
        <w:pStyle w:val="Ttulo3"/>
        <w:numPr>
          <w:ilvl w:val="1"/>
          <w:numId w:val="58"/>
        </w:numPr>
        <w:ind w:left="709" w:hanging="425"/>
        <w:rPr>
          <w:bCs/>
        </w:rPr>
      </w:pPr>
      <w:bookmarkStart w:id="157" w:name="_Toc159795918"/>
      <w:r w:rsidRPr="009212D0">
        <w:rPr>
          <w:bCs/>
        </w:rPr>
        <w:t xml:space="preserve"> </w:t>
      </w:r>
      <w:bookmarkStart w:id="158" w:name="_Toc183801162"/>
      <w:r w:rsidR="00374F2A" w:rsidRPr="009212D0">
        <w:rPr>
          <w:bCs/>
        </w:rPr>
        <w:t>Seguimiento y medición de la política de defensa jurídica</w:t>
      </w:r>
      <w:bookmarkEnd w:id="157"/>
      <w:bookmarkEnd w:id="158"/>
    </w:p>
    <w:p w14:paraId="52D81320" w14:textId="77777777" w:rsidR="00967E0B" w:rsidRPr="009212D0" w:rsidRDefault="00967E0B" w:rsidP="009212D0">
      <w:pPr>
        <w:rPr>
          <w:rFonts w:cs="Arial"/>
          <w:szCs w:val="24"/>
        </w:rPr>
      </w:pPr>
    </w:p>
    <w:p w14:paraId="434ABAE9" w14:textId="1266C024" w:rsidR="006E3498" w:rsidRPr="009212D0" w:rsidRDefault="006E3498" w:rsidP="00F37392">
      <w:pPr>
        <w:pStyle w:val="Ttulo3"/>
        <w:numPr>
          <w:ilvl w:val="0"/>
          <w:numId w:val="88"/>
        </w:numPr>
        <w:rPr>
          <w:bCs/>
        </w:rPr>
      </w:pPr>
      <w:r w:rsidRPr="009212D0">
        <w:lastRenderedPageBreak/>
        <w:t>Plan de acción vigencia 2020</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CellMar>
          <w:left w:w="70" w:type="dxa"/>
          <w:right w:w="70" w:type="dxa"/>
        </w:tblCellMar>
        <w:tblLook w:val="04A0" w:firstRow="1" w:lastRow="0" w:firstColumn="1" w:lastColumn="0" w:noHBand="0" w:noVBand="1"/>
        <w:tblCaption w:val="PLAN DE ACCIÓN"/>
        <w:tblDescription w:val="Tabla en word: Donde se relaciona las columnas de actividad, cronograma (12 meses), instancia responsable."/>
      </w:tblPr>
      <w:tblGrid>
        <w:gridCol w:w="1838"/>
        <w:gridCol w:w="1634"/>
        <w:gridCol w:w="380"/>
        <w:gridCol w:w="287"/>
        <w:gridCol w:w="340"/>
        <w:gridCol w:w="314"/>
        <w:gridCol w:w="340"/>
        <w:gridCol w:w="301"/>
        <w:gridCol w:w="301"/>
        <w:gridCol w:w="314"/>
        <w:gridCol w:w="354"/>
        <w:gridCol w:w="380"/>
        <w:gridCol w:w="364"/>
        <w:gridCol w:w="354"/>
        <w:gridCol w:w="2461"/>
      </w:tblGrid>
      <w:tr w:rsidR="00F37BC7" w:rsidRPr="009212D0" w14:paraId="4875FCFB" w14:textId="77777777" w:rsidTr="00967E0B">
        <w:trPr>
          <w:trHeight w:val="184"/>
        </w:trPr>
        <w:tc>
          <w:tcPr>
            <w:tcW w:w="1838" w:type="dxa"/>
            <w:vMerge w:val="restart"/>
            <w:shd w:val="clear" w:color="auto" w:fill="auto"/>
            <w:noWrap/>
            <w:hideMark/>
          </w:tcPr>
          <w:p w14:paraId="30F8AC3E" w14:textId="5AC12AC1" w:rsidR="0002534D" w:rsidRPr="009212D0" w:rsidRDefault="00DD38A7" w:rsidP="009212D0">
            <w:pPr>
              <w:rPr>
                <w:rFonts w:eastAsia="Times New Roman" w:cs="Arial"/>
                <w:b/>
                <w:bCs/>
                <w:szCs w:val="24"/>
              </w:rPr>
            </w:pPr>
            <w:r w:rsidRPr="009212D0">
              <w:rPr>
                <w:rFonts w:eastAsia="Times New Roman" w:cs="Arial"/>
                <w:b/>
                <w:bCs/>
                <w:szCs w:val="24"/>
              </w:rPr>
              <w:t>ACTIVIDAD</w:t>
            </w:r>
          </w:p>
          <w:p w14:paraId="3F920FAC" w14:textId="2D722700" w:rsidR="0041452D" w:rsidRPr="009212D0" w:rsidRDefault="0041452D" w:rsidP="009212D0">
            <w:pPr>
              <w:rPr>
                <w:rFonts w:eastAsia="Times New Roman" w:cs="Arial"/>
                <w:b/>
                <w:bCs/>
                <w:szCs w:val="24"/>
              </w:rPr>
            </w:pPr>
          </w:p>
          <w:p w14:paraId="0F4EEC57" w14:textId="2A6F892F" w:rsidR="00983771" w:rsidRPr="009212D0" w:rsidRDefault="00983771" w:rsidP="009212D0">
            <w:pPr>
              <w:rPr>
                <w:rFonts w:eastAsia="Times New Roman" w:cs="Arial"/>
                <w:b/>
                <w:bCs/>
                <w:szCs w:val="24"/>
              </w:rPr>
            </w:pPr>
          </w:p>
          <w:p w14:paraId="13EEA6B2" w14:textId="77777777" w:rsidR="00983771" w:rsidRPr="009212D0" w:rsidRDefault="00983771" w:rsidP="009212D0">
            <w:pPr>
              <w:rPr>
                <w:rFonts w:eastAsia="Times New Roman" w:cs="Arial"/>
                <w:b/>
                <w:bCs/>
                <w:szCs w:val="24"/>
              </w:rPr>
            </w:pPr>
          </w:p>
          <w:p w14:paraId="438C601A" w14:textId="5AF8A65F" w:rsidR="0041452D" w:rsidRPr="009212D0" w:rsidRDefault="0041452D" w:rsidP="009212D0">
            <w:pPr>
              <w:rPr>
                <w:rFonts w:eastAsia="Times New Roman" w:cs="Arial"/>
                <w:b/>
                <w:bCs/>
                <w:szCs w:val="24"/>
              </w:rPr>
            </w:pPr>
          </w:p>
          <w:p w14:paraId="10137CB5" w14:textId="019E9BBD" w:rsidR="0041452D" w:rsidRPr="009212D0" w:rsidRDefault="0041452D" w:rsidP="009212D0">
            <w:pPr>
              <w:rPr>
                <w:rFonts w:eastAsia="Times New Roman" w:cs="Arial"/>
                <w:b/>
                <w:bCs/>
                <w:szCs w:val="24"/>
              </w:rPr>
            </w:pPr>
          </w:p>
          <w:p w14:paraId="3CC9507E" w14:textId="36C5312D" w:rsidR="0041452D" w:rsidRPr="009212D0" w:rsidRDefault="0041452D" w:rsidP="009212D0">
            <w:pPr>
              <w:rPr>
                <w:rFonts w:eastAsia="Times New Roman" w:cs="Arial"/>
                <w:b/>
                <w:bCs/>
                <w:szCs w:val="24"/>
              </w:rPr>
            </w:pPr>
          </w:p>
          <w:p w14:paraId="45FC5826" w14:textId="286229B3" w:rsidR="0041452D" w:rsidRPr="009212D0" w:rsidRDefault="0041452D" w:rsidP="009212D0">
            <w:pPr>
              <w:rPr>
                <w:rFonts w:eastAsia="Times New Roman" w:cs="Arial"/>
                <w:b/>
                <w:bCs/>
                <w:szCs w:val="24"/>
              </w:rPr>
            </w:pPr>
          </w:p>
          <w:p w14:paraId="58E68F18" w14:textId="110EE63D" w:rsidR="0041452D" w:rsidRPr="009212D0" w:rsidRDefault="0041452D" w:rsidP="009212D0">
            <w:pPr>
              <w:rPr>
                <w:rFonts w:eastAsia="Times New Roman" w:cs="Arial"/>
                <w:b/>
                <w:bCs/>
                <w:szCs w:val="24"/>
              </w:rPr>
            </w:pPr>
          </w:p>
          <w:p w14:paraId="03A374DA" w14:textId="77777777" w:rsidR="0041452D" w:rsidRPr="009212D0" w:rsidRDefault="0041452D" w:rsidP="009212D0">
            <w:pPr>
              <w:rPr>
                <w:rFonts w:eastAsia="Times New Roman" w:cs="Arial"/>
                <w:b/>
                <w:bCs/>
                <w:szCs w:val="24"/>
              </w:rPr>
            </w:pPr>
          </w:p>
          <w:p w14:paraId="59C08285" w14:textId="14EBB12C" w:rsidR="0002534D" w:rsidRPr="009212D0" w:rsidRDefault="0002534D" w:rsidP="009212D0">
            <w:pPr>
              <w:rPr>
                <w:rFonts w:eastAsia="Times New Roman" w:cs="Arial"/>
                <w:b/>
                <w:bCs/>
                <w:szCs w:val="24"/>
              </w:rPr>
            </w:pPr>
          </w:p>
        </w:tc>
        <w:tc>
          <w:tcPr>
            <w:tcW w:w="1634" w:type="dxa"/>
            <w:vMerge w:val="restart"/>
            <w:shd w:val="clear" w:color="auto" w:fill="auto"/>
            <w:hideMark/>
          </w:tcPr>
          <w:p w14:paraId="495C0860" w14:textId="342A2AC1" w:rsidR="0002534D" w:rsidRPr="009212D0" w:rsidRDefault="0002534D" w:rsidP="009212D0">
            <w:pPr>
              <w:rPr>
                <w:rFonts w:eastAsia="Times New Roman" w:cs="Arial"/>
                <w:b/>
                <w:bCs/>
                <w:szCs w:val="24"/>
              </w:rPr>
            </w:pPr>
            <w:r w:rsidRPr="009212D0">
              <w:rPr>
                <w:rFonts w:eastAsia="Times New Roman" w:cs="Arial"/>
                <w:b/>
                <w:bCs/>
                <w:szCs w:val="24"/>
              </w:rPr>
              <w:t>P</w:t>
            </w:r>
            <w:r w:rsidR="00F37BC7" w:rsidRPr="009212D0">
              <w:rPr>
                <w:rFonts w:eastAsia="Times New Roman" w:cs="Arial"/>
                <w:b/>
                <w:bCs/>
                <w:szCs w:val="24"/>
              </w:rPr>
              <w:t>ROGRAMA</w:t>
            </w:r>
            <w:r w:rsidRPr="009212D0">
              <w:rPr>
                <w:rFonts w:eastAsia="Times New Roman" w:cs="Arial"/>
                <w:b/>
                <w:bCs/>
                <w:szCs w:val="24"/>
              </w:rPr>
              <w:t>/</w:t>
            </w:r>
          </w:p>
          <w:p w14:paraId="541A2565" w14:textId="77777777" w:rsidR="0002534D" w:rsidRPr="009212D0" w:rsidRDefault="0002534D" w:rsidP="009212D0">
            <w:pPr>
              <w:rPr>
                <w:rFonts w:eastAsia="Times New Roman" w:cs="Arial"/>
                <w:b/>
                <w:bCs/>
                <w:szCs w:val="24"/>
              </w:rPr>
            </w:pPr>
            <w:r w:rsidRPr="009212D0">
              <w:rPr>
                <w:rFonts w:eastAsia="Times New Roman" w:cs="Arial"/>
                <w:b/>
                <w:bCs/>
                <w:szCs w:val="24"/>
              </w:rPr>
              <w:t>EJEC</w:t>
            </w:r>
            <w:r w:rsidR="00F37BC7" w:rsidRPr="009212D0">
              <w:rPr>
                <w:rFonts w:eastAsia="Times New Roman" w:cs="Arial"/>
                <w:b/>
                <w:bCs/>
                <w:szCs w:val="24"/>
              </w:rPr>
              <w:t>UCIÓN</w:t>
            </w:r>
          </w:p>
          <w:p w14:paraId="3AB590F7" w14:textId="77777777" w:rsidR="0041452D" w:rsidRPr="009212D0" w:rsidRDefault="0041452D" w:rsidP="009212D0">
            <w:pPr>
              <w:rPr>
                <w:rFonts w:eastAsia="Times New Roman" w:cs="Arial"/>
                <w:b/>
                <w:bCs/>
                <w:szCs w:val="24"/>
              </w:rPr>
            </w:pPr>
          </w:p>
          <w:p w14:paraId="71E98FAC" w14:textId="1AF85028" w:rsidR="0041452D" w:rsidRPr="009212D0" w:rsidRDefault="0041452D" w:rsidP="009212D0">
            <w:pPr>
              <w:rPr>
                <w:rFonts w:eastAsia="Times New Roman" w:cs="Arial"/>
                <w:b/>
                <w:bCs/>
                <w:szCs w:val="24"/>
              </w:rPr>
            </w:pPr>
          </w:p>
          <w:p w14:paraId="4327DB55" w14:textId="1E56F134" w:rsidR="00983771" w:rsidRPr="009212D0" w:rsidRDefault="00983771" w:rsidP="009212D0">
            <w:pPr>
              <w:rPr>
                <w:rFonts w:eastAsia="Times New Roman" w:cs="Arial"/>
                <w:b/>
                <w:bCs/>
                <w:szCs w:val="24"/>
              </w:rPr>
            </w:pPr>
          </w:p>
          <w:p w14:paraId="087011D0" w14:textId="77777777" w:rsidR="00983771" w:rsidRPr="009212D0" w:rsidRDefault="00983771" w:rsidP="009212D0">
            <w:pPr>
              <w:rPr>
                <w:rFonts w:eastAsia="Times New Roman" w:cs="Arial"/>
                <w:b/>
                <w:bCs/>
                <w:szCs w:val="24"/>
              </w:rPr>
            </w:pPr>
          </w:p>
          <w:p w14:paraId="4DA7C6A0" w14:textId="77777777" w:rsidR="0041452D" w:rsidRPr="009212D0" w:rsidRDefault="0041452D" w:rsidP="009212D0">
            <w:pPr>
              <w:rPr>
                <w:rFonts w:eastAsia="Times New Roman" w:cs="Arial"/>
                <w:b/>
                <w:bCs/>
                <w:szCs w:val="24"/>
              </w:rPr>
            </w:pPr>
          </w:p>
          <w:p w14:paraId="082545C7" w14:textId="77777777" w:rsidR="0041452D" w:rsidRPr="009212D0" w:rsidRDefault="0041452D" w:rsidP="009212D0">
            <w:pPr>
              <w:rPr>
                <w:rFonts w:eastAsia="Times New Roman" w:cs="Arial"/>
                <w:b/>
                <w:bCs/>
                <w:szCs w:val="24"/>
              </w:rPr>
            </w:pPr>
          </w:p>
          <w:p w14:paraId="50C74A18" w14:textId="77777777" w:rsidR="0041452D" w:rsidRPr="009212D0" w:rsidRDefault="0041452D" w:rsidP="009212D0">
            <w:pPr>
              <w:rPr>
                <w:rFonts w:eastAsia="Times New Roman" w:cs="Arial"/>
                <w:b/>
                <w:bCs/>
                <w:szCs w:val="24"/>
              </w:rPr>
            </w:pPr>
          </w:p>
          <w:p w14:paraId="2B557E78" w14:textId="77777777" w:rsidR="0041452D" w:rsidRPr="009212D0" w:rsidRDefault="0041452D" w:rsidP="009212D0">
            <w:pPr>
              <w:rPr>
                <w:rFonts w:eastAsia="Times New Roman" w:cs="Arial"/>
                <w:b/>
                <w:bCs/>
                <w:szCs w:val="24"/>
              </w:rPr>
            </w:pPr>
          </w:p>
          <w:p w14:paraId="6ABA1F77" w14:textId="57BDE70B" w:rsidR="0041452D" w:rsidRPr="009212D0" w:rsidRDefault="0041452D" w:rsidP="009212D0">
            <w:pPr>
              <w:rPr>
                <w:rFonts w:eastAsia="Times New Roman" w:cs="Arial"/>
                <w:b/>
                <w:bCs/>
                <w:szCs w:val="24"/>
              </w:rPr>
            </w:pPr>
          </w:p>
        </w:tc>
        <w:tc>
          <w:tcPr>
            <w:tcW w:w="4029" w:type="dxa"/>
            <w:gridSpan w:val="12"/>
            <w:shd w:val="clear" w:color="auto" w:fill="auto"/>
            <w:noWrap/>
            <w:hideMark/>
          </w:tcPr>
          <w:p w14:paraId="01561B36" w14:textId="16C44782" w:rsidR="0002534D" w:rsidRPr="009212D0" w:rsidRDefault="008947D8" w:rsidP="009212D0">
            <w:pPr>
              <w:rPr>
                <w:rFonts w:eastAsia="Times New Roman" w:cs="Arial"/>
                <w:b/>
                <w:bCs/>
                <w:szCs w:val="24"/>
              </w:rPr>
            </w:pPr>
            <w:r w:rsidRPr="009212D0">
              <w:rPr>
                <w:rFonts w:eastAsia="Times New Roman" w:cs="Arial"/>
                <w:b/>
                <w:bCs/>
                <w:szCs w:val="24"/>
              </w:rPr>
              <w:t>CRONOGRAMA</w:t>
            </w:r>
          </w:p>
        </w:tc>
        <w:tc>
          <w:tcPr>
            <w:tcW w:w="2461" w:type="dxa"/>
            <w:vMerge w:val="restart"/>
            <w:shd w:val="clear" w:color="auto" w:fill="auto"/>
            <w:hideMark/>
          </w:tcPr>
          <w:p w14:paraId="688037B4" w14:textId="77777777" w:rsidR="0002534D" w:rsidRPr="009212D0" w:rsidRDefault="00C10B46" w:rsidP="009212D0">
            <w:pPr>
              <w:rPr>
                <w:rFonts w:eastAsia="Times New Roman" w:cs="Arial"/>
                <w:b/>
                <w:bCs/>
                <w:szCs w:val="24"/>
              </w:rPr>
            </w:pPr>
            <w:r w:rsidRPr="009212D0">
              <w:rPr>
                <w:rFonts w:eastAsia="Times New Roman" w:cs="Arial"/>
                <w:b/>
                <w:bCs/>
                <w:szCs w:val="24"/>
              </w:rPr>
              <w:t>INSTANCIA RESPONSABLE</w:t>
            </w:r>
          </w:p>
          <w:p w14:paraId="1C5B90C8" w14:textId="77777777" w:rsidR="0041452D" w:rsidRPr="009212D0" w:rsidRDefault="0041452D" w:rsidP="009212D0">
            <w:pPr>
              <w:rPr>
                <w:rFonts w:eastAsia="Times New Roman" w:cs="Arial"/>
                <w:b/>
                <w:bCs/>
                <w:szCs w:val="24"/>
              </w:rPr>
            </w:pPr>
          </w:p>
          <w:p w14:paraId="57C22189" w14:textId="77777777" w:rsidR="0041452D" w:rsidRPr="009212D0" w:rsidRDefault="0041452D" w:rsidP="009212D0">
            <w:pPr>
              <w:rPr>
                <w:rFonts w:eastAsia="Times New Roman" w:cs="Arial"/>
                <w:b/>
                <w:bCs/>
                <w:szCs w:val="24"/>
              </w:rPr>
            </w:pPr>
          </w:p>
          <w:p w14:paraId="2D30B257" w14:textId="370BD26B" w:rsidR="0041452D" w:rsidRPr="009212D0" w:rsidRDefault="0041452D" w:rsidP="009212D0">
            <w:pPr>
              <w:rPr>
                <w:rFonts w:eastAsia="Times New Roman" w:cs="Arial"/>
                <w:b/>
                <w:bCs/>
                <w:szCs w:val="24"/>
              </w:rPr>
            </w:pPr>
          </w:p>
          <w:p w14:paraId="5B941EEC" w14:textId="57BB8B66" w:rsidR="00983771" w:rsidRPr="009212D0" w:rsidRDefault="00983771" w:rsidP="009212D0">
            <w:pPr>
              <w:rPr>
                <w:rFonts w:eastAsia="Times New Roman" w:cs="Arial"/>
                <w:b/>
                <w:bCs/>
                <w:szCs w:val="24"/>
              </w:rPr>
            </w:pPr>
          </w:p>
          <w:p w14:paraId="50DF9FDF" w14:textId="77777777" w:rsidR="00983771" w:rsidRPr="009212D0" w:rsidRDefault="00983771" w:rsidP="009212D0">
            <w:pPr>
              <w:rPr>
                <w:rFonts w:eastAsia="Times New Roman" w:cs="Arial"/>
                <w:b/>
                <w:bCs/>
                <w:szCs w:val="24"/>
              </w:rPr>
            </w:pPr>
          </w:p>
          <w:p w14:paraId="7A48ED65" w14:textId="77777777" w:rsidR="0041452D" w:rsidRPr="009212D0" w:rsidRDefault="0041452D" w:rsidP="009212D0">
            <w:pPr>
              <w:rPr>
                <w:rFonts w:eastAsia="Times New Roman" w:cs="Arial"/>
                <w:b/>
                <w:bCs/>
                <w:szCs w:val="24"/>
              </w:rPr>
            </w:pPr>
          </w:p>
          <w:p w14:paraId="1410C724" w14:textId="77777777" w:rsidR="0041452D" w:rsidRPr="009212D0" w:rsidRDefault="0041452D" w:rsidP="009212D0">
            <w:pPr>
              <w:rPr>
                <w:rFonts w:eastAsia="Times New Roman" w:cs="Arial"/>
                <w:b/>
                <w:bCs/>
                <w:szCs w:val="24"/>
              </w:rPr>
            </w:pPr>
          </w:p>
          <w:p w14:paraId="3185750A" w14:textId="77777777" w:rsidR="0041452D" w:rsidRPr="009212D0" w:rsidRDefault="0041452D" w:rsidP="009212D0">
            <w:pPr>
              <w:rPr>
                <w:rFonts w:eastAsia="Times New Roman" w:cs="Arial"/>
                <w:b/>
                <w:bCs/>
                <w:szCs w:val="24"/>
              </w:rPr>
            </w:pPr>
          </w:p>
          <w:p w14:paraId="5F5E8736" w14:textId="45D5AE1D" w:rsidR="0041452D" w:rsidRPr="009212D0" w:rsidRDefault="0041452D" w:rsidP="009212D0">
            <w:pPr>
              <w:rPr>
                <w:rFonts w:eastAsia="Times New Roman" w:cs="Arial"/>
                <w:b/>
                <w:bCs/>
                <w:szCs w:val="24"/>
              </w:rPr>
            </w:pPr>
          </w:p>
        </w:tc>
      </w:tr>
      <w:tr w:rsidR="00F37BC7" w:rsidRPr="009212D0" w14:paraId="4C7FE5BC" w14:textId="77777777" w:rsidTr="00967E0B">
        <w:trPr>
          <w:trHeight w:val="290"/>
        </w:trPr>
        <w:tc>
          <w:tcPr>
            <w:tcW w:w="1838" w:type="dxa"/>
            <w:vMerge/>
            <w:shd w:val="clear" w:color="auto" w:fill="BFBFBF" w:themeFill="background1" w:themeFillShade="BF"/>
            <w:hideMark/>
          </w:tcPr>
          <w:p w14:paraId="717710BB" w14:textId="77777777" w:rsidR="0002534D" w:rsidRPr="009212D0" w:rsidRDefault="0002534D" w:rsidP="009212D0">
            <w:pPr>
              <w:rPr>
                <w:rFonts w:eastAsia="Times New Roman" w:cs="Arial"/>
                <w:b/>
                <w:bCs/>
                <w:szCs w:val="24"/>
              </w:rPr>
            </w:pPr>
          </w:p>
        </w:tc>
        <w:tc>
          <w:tcPr>
            <w:tcW w:w="1634" w:type="dxa"/>
            <w:vMerge/>
            <w:shd w:val="clear" w:color="auto" w:fill="BFBFBF" w:themeFill="background1" w:themeFillShade="BF"/>
            <w:hideMark/>
          </w:tcPr>
          <w:p w14:paraId="7FC9D72E" w14:textId="77777777" w:rsidR="0002534D" w:rsidRPr="009212D0" w:rsidRDefault="0002534D" w:rsidP="009212D0">
            <w:pPr>
              <w:rPr>
                <w:rFonts w:eastAsia="Times New Roman" w:cs="Arial"/>
                <w:b/>
                <w:bCs/>
                <w:szCs w:val="24"/>
              </w:rPr>
            </w:pPr>
          </w:p>
        </w:tc>
        <w:tc>
          <w:tcPr>
            <w:tcW w:w="380" w:type="dxa"/>
            <w:shd w:val="clear" w:color="auto" w:fill="auto"/>
            <w:noWrap/>
          </w:tcPr>
          <w:p w14:paraId="429BBB1B" w14:textId="5BFEE04B" w:rsidR="0002534D" w:rsidRPr="009212D0" w:rsidRDefault="004E17C9" w:rsidP="009212D0">
            <w:pPr>
              <w:rPr>
                <w:rFonts w:eastAsia="Times New Roman" w:cs="Arial"/>
                <w:b/>
                <w:bCs/>
                <w:szCs w:val="24"/>
              </w:rPr>
            </w:pPr>
            <w:r w:rsidRPr="009212D0">
              <w:rPr>
                <w:rFonts w:eastAsia="Times New Roman" w:cs="Arial"/>
                <w:b/>
                <w:bCs/>
                <w:szCs w:val="24"/>
              </w:rPr>
              <w:t>E</w:t>
            </w:r>
            <w:r w:rsidR="00DD38A7" w:rsidRPr="009212D0">
              <w:rPr>
                <w:rFonts w:eastAsia="Times New Roman" w:cs="Arial"/>
                <w:b/>
                <w:bCs/>
                <w:szCs w:val="24"/>
              </w:rPr>
              <w:t xml:space="preserve"> n </w:t>
            </w:r>
            <w:proofErr w:type="gramStart"/>
            <w:r w:rsidR="00DD38A7" w:rsidRPr="009212D0">
              <w:rPr>
                <w:rFonts w:eastAsia="Times New Roman" w:cs="Arial"/>
                <w:b/>
                <w:bCs/>
                <w:szCs w:val="24"/>
              </w:rPr>
              <w:t>e</w:t>
            </w:r>
            <w:proofErr w:type="gramEnd"/>
            <w:r w:rsidR="00DD38A7" w:rsidRPr="009212D0">
              <w:rPr>
                <w:rFonts w:eastAsia="Times New Roman" w:cs="Arial"/>
                <w:b/>
                <w:bCs/>
                <w:szCs w:val="24"/>
              </w:rPr>
              <w:t xml:space="preserve"> r o</w:t>
            </w:r>
          </w:p>
          <w:p w14:paraId="332B36CB" w14:textId="557810F0" w:rsidR="0002534D" w:rsidRPr="009212D0" w:rsidRDefault="0002534D" w:rsidP="009212D0">
            <w:pPr>
              <w:rPr>
                <w:rFonts w:eastAsia="Times New Roman" w:cs="Arial"/>
                <w:b/>
                <w:bCs/>
                <w:szCs w:val="24"/>
              </w:rPr>
            </w:pPr>
          </w:p>
          <w:p w14:paraId="7A2E9C4E" w14:textId="77777777" w:rsidR="00DD38A7" w:rsidRPr="009212D0" w:rsidRDefault="00DD38A7" w:rsidP="009212D0">
            <w:pPr>
              <w:rPr>
                <w:rFonts w:eastAsia="Times New Roman" w:cs="Arial"/>
                <w:b/>
                <w:bCs/>
                <w:szCs w:val="24"/>
              </w:rPr>
            </w:pPr>
          </w:p>
          <w:p w14:paraId="7D510CA6" w14:textId="443EAACC" w:rsidR="0002534D" w:rsidRPr="009212D0" w:rsidRDefault="0002534D" w:rsidP="009212D0">
            <w:pPr>
              <w:rPr>
                <w:rFonts w:eastAsia="Times New Roman" w:cs="Arial"/>
                <w:b/>
                <w:bCs/>
                <w:szCs w:val="24"/>
              </w:rPr>
            </w:pPr>
          </w:p>
        </w:tc>
        <w:tc>
          <w:tcPr>
            <w:tcW w:w="287" w:type="dxa"/>
            <w:shd w:val="clear" w:color="auto" w:fill="auto"/>
            <w:noWrap/>
          </w:tcPr>
          <w:p w14:paraId="554F2DE9" w14:textId="50EE8DCA" w:rsidR="0002534D" w:rsidRPr="009212D0" w:rsidRDefault="004E17C9" w:rsidP="009212D0">
            <w:pPr>
              <w:rPr>
                <w:rFonts w:eastAsia="Times New Roman" w:cs="Arial"/>
                <w:b/>
                <w:bCs/>
                <w:szCs w:val="24"/>
              </w:rPr>
            </w:pPr>
            <w:r w:rsidRPr="009212D0">
              <w:rPr>
                <w:rFonts w:eastAsia="Times New Roman" w:cs="Arial"/>
                <w:b/>
                <w:bCs/>
                <w:szCs w:val="24"/>
              </w:rPr>
              <w:t>F</w:t>
            </w:r>
            <w:r w:rsidR="00DD38A7" w:rsidRPr="009212D0">
              <w:rPr>
                <w:rFonts w:eastAsia="Times New Roman" w:cs="Arial"/>
                <w:b/>
                <w:bCs/>
                <w:szCs w:val="24"/>
              </w:rPr>
              <w:t xml:space="preserve"> e b r </w:t>
            </w:r>
            <w:proofErr w:type="gramStart"/>
            <w:r w:rsidR="00DD38A7" w:rsidRPr="009212D0">
              <w:rPr>
                <w:rFonts w:eastAsia="Times New Roman" w:cs="Arial"/>
                <w:b/>
                <w:bCs/>
                <w:szCs w:val="24"/>
              </w:rPr>
              <w:t>e</w:t>
            </w:r>
            <w:proofErr w:type="gramEnd"/>
            <w:r w:rsidR="00DD38A7" w:rsidRPr="009212D0">
              <w:rPr>
                <w:rFonts w:eastAsia="Times New Roman" w:cs="Arial"/>
                <w:b/>
                <w:bCs/>
                <w:szCs w:val="24"/>
              </w:rPr>
              <w:t xml:space="preserve"> r o</w:t>
            </w:r>
          </w:p>
          <w:p w14:paraId="41595573" w14:textId="77777777" w:rsidR="0002534D" w:rsidRPr="009212D0" w:rsidRDefault="0002534D" w:rsidP="009212D0">
            <w:pPr>
              <w:rPr>
                <w:rFonts w:eastAsia="Times New Roman" w:cs="Arial"/>
                <w:b/>
                <w:bCs/>
                <w:szCs w:val="24"/>
              </w:rPr>
            </w:pPr>
          </w:p>
          <w:p w14:paraId="08B53621" w14:textId="77777777" w:rsidR="0002534D" w:rsidRPr="009212D0" w:rsidRDefault="0002534D" w:rsidP="009212D0">
            <w:pPr>
              <w:rPr>
                <w:rFonts w:eastAsia="Times New Roman" w:cs="Arial"/>
                <w:b/>
                <w:bCs/>
                <w:szCs w:val="24"/>
              </w:rPr>
            </w:pPr>
          </w:p>
          <w:p w14:paraId="295F2FC5" w14:textId="7307AE43" w:rsidR="0002534D" w:rsidRPr="009212D0" w:rsidRDefault="0002534D" w:rsidP="009212D0">
            <w:pPr>
              <w:rPr>
                <w:rFonts w:eastAsia="Times New Roman" w:cs="Arial"/>
                <w:b/>
                <w:bCs/>
                <w:szCs w:val="24"/>
              </w:rPr>
            </w:pPr>
          </w:p>
        </w:tc>
        <w:tc>
          <w:tcPr>
            <w:tcW w:w="340" w:type="dxa"/>
            <w:shd w:val="clear" w:color="auto" w:fill="auto"/>
            <w:noWrap/>
          </w:tcPr>
          <w:p w14:paraId="38E35E4B" w14:textId="1AFDAD5D" w:rsidR="0002534D" w:rsidRPr="009212D0" w:rsidRDefault="004E17C9" w:rsidP="009212D0">
            <w:pPr>
              <w:rPr>
                <w:rFonts w:eastAsia="Times New Roman" w:cs="Arial"/>
                <w:b/>
                <w:bCs/>
                <w:szCs w:val="24"/>
              </w:rPr>
            </w:pPr>
            <w:r w:rsidRPr="009212D0">
              <w:rPr>
                <w:rFonts w:eastAsia="Times New Roman" w:cs="Arial"/>
                <w:b/>
                <w:bCs/>
                <w:szCs w:val="24"/>
              </w:rPr>
              <w:t>M</w:t>
            </w:r>
            <w:r w:rsidR="00DD38A7" w:rsidRPr="009212D0">
              <w:rPr>
                <w:rFonts w:eastAsia="Times New Roman" w:cs="Arial"/>
                <w:b/>
                <w:bCs/>
                <w:szCs w:val="24"/>
              </w:rPr>
              <w:t xml:space="preserve"> a r z o</w:t>
            </w:r>
          </w:p>
          <w:p w14:paraId="02136DF1" w14:textId="77777777" w:rsidR="0002534D" w:rsidRPr="009212D0" w:rsidRDefault="0002534D" w:rsidP="009212D0">
            <w:pPr>
              <w:rPr>
                <w:rFonts w:eastAsia="Times New Roman" w:cs="Arial"/>
                <w:b/>
                <w:bCs/>
                <w:szCs w:val="24"/>
              </w:rPr>
            </w:pPr>
          </w:p>
          <w:p w14:paraId="5B23CC2F" w14:textId="77777777" w:rsidR="0002534D" w:rsidRPr="009212D0" w:rsidRDefault="0002534D" w:rsidP="009212D0">
            <w:pPr>
              <w:rPr>
                <w:rFonts w:eastAsia="Times New Roman" w:cs="Arial"/>
                <w:b/>
                <w:bCs/>
                <w:szCs w:val="24"/>
              </w:rPr>
            </w:pPr>
          </w:p>
          <w:p w14:paraId="73E62CC1" w14:textId="77777777" w:rsidR="0002534D" w:rsidRPr="009212D0" w:rsidRDefault="0002534D" w:rsidP="009212D0">
            <w:pPr>
              <w:rPr>
                <w:rFonts w:eastAsia="Times New Roman" w:cs="Arial"/>
                <w:b/>
                <w:bCs/>
                <w:szCs w:val="24"/>
              </w:rPr>
            </w:pPr>
          </w:p>
          <w:p w14:paraId="43B86EF5" w14:textId="54D7BFCE" w:rsidR="0002534D" w:rsidRPr="009212D0" w:rsidRDefault="0002534D" w:rsidP="009212D0">
            <w:pPr>
              <w:rPr>
                <w:rFonts w:eastAsia="Times New Roman" w:cs="Arial"/>
                <w:b/>
                <w:bCs/>
                <w:szCs w:val="24"/>
              </w:rPr>
            </w:pPr>
          </w:p>
        </w:tc>
        <w:tc>
          <w:tcPr>
            <w:tcW w:w="314" w:type="dxa"/>
            <w:shd w:val="clear" w:color="auto" w:fill="auto"/>
            <w:noWrap/>
          </w:tcPr>
          <w:p w14:paraId="15859768" w14:textId="5A11EB50" w:rsidR="0002534D" w:rsidRPr="009212D0" w:rsidRDefault="004E17C9" w:rsidP="009212D0">
            <w:pPr>
              <w:rPr>
                <w:rFonts w:eastAsia="Times New Roman" w:cs="Arial"/>
                <w:b/>
                <w:bCs/>
                <w:szCs w:val="24"/>
              </w:rPr>
            </w:pPr>
            <w:r w:rsidRPr="009212D0">
              <w:rPr>
                <w:rFonts w:eastAsia="Times New Roman" w:cs="Arial"/>
                <w:b/>
                <w:bCs/>
                <w:szCs w:val="24"/>
              </w:rPr>
              <w:t>A</w:t>
            </w:r>
            <w:r w:rsidR="00DD38A7" w:rsidRPr="009212D0">
              <w:rPr>
                <w:rFonts w:eastAsia="Times New Roman" w:cs="Arial"/>
                <w:b/>
                <w:bCs/>
                <w:szCs w:val="24"/>
              </w:rPr>
              <w:t xml:space="preserve"> b r</w:t>
            </w:r>
          </w:p>
          <w:p w14:paraId="410E218F" w14:textId="1A65FA82" w:rsidR="0002534D" w:rsidRPr="009212D0" w:rsidRDefault="00DD38A7" w:rsidP="009212D0">
            <w:pPr>
              <w:rPr>
                <w:rFonts w:eastAsia="Times New Roman" w:cs="Arial"/>
                <w:b/>
                <w:bCs/>
                <w:szCs w:val="24"/>
              </w:rPr>
            </w:pPr>
            <w:r w:rsidRPr="009212D0">
              <w:rPr>
                <w:rFonts w:eastAsia="Times New Roman" w:cs="Arial"/>
                <w:b/>
                <w:bCs/>
                <w:szCs w:val="24"/>
              </w:rPr>
              <w:t>i</w:t>
            </w:r>
          </w:p>
          <w:p w14:paraId="2AC7C69D" w14:textId="489D108D" w:rsidR="0002534D" w:rsidRPr="009212D0" w:rsidRDefault="00DD38A7" w:rsidP="009212D0">
            <w:pPr>
              <w:rPr>
                <w:rFonts w:eastAsia="Times New Roman" w:cs="Arial"/>
                <w:b/>
                <w:bCs/>
                <w:szCs w:val="24"/>
              </w:rPr>
            </w:pPr>
            <w:r w:rsidRPr="009212D0">
              <w:rPr>
                <w:rFonts w:eastAsia="Times New Roman" w:cs="Arial"/>
                <w:b/>
                <w:bCs/>
                <w:szCs w:val="24"/>
              </w:rPr>
              <w:t>l</w:t>
            </w:r>
          </w:p>
          <w:p w14:paraId="16B80C62" w14:textId="77777777" w:rsidR="0002534D" w:rsidRPr="009212D0" w:rsidRDefault="0002534D" w:rsidP="009212D0">
            <w:pPr>
              <w:rPr>
                <w:rFonts w:eastAsia="Times New Roman" w:cs="Arial"/>
                <w:b/>
                <w:bCs/>
                <w:szCs w:val="24"/>
              </w:rPr>
            </w:pPr>
          </w:p>
          <w:p w14:paraId="5BA92573" w14:textId="77777777" w:rsidR="0002534D" w:rsidRPr="009212D0" w:rsidRDefault="0002534D" w:rsidP="009212D0">
            <w:pPr>
              <w:rPr>
                <w:rFonts w:eastAsia="Times New Roman" w:cs="Arial"/>
                <w:b/>
                <w:bCs/>
                <w:szCs w:val="24"/>
              </w:rPr>
            </w:pPr>
          </w:p>
          <w:p w14:paraId="6D6EBA12" w14:textId="77777777" w:rsidR="0002534D" w:rsidRPr="009212D0" w:rsidRDefault="0002534D" w:rsidP="009212D0">
            <w:pPr>
              <w:rPr>
                <w:rFonts w:eastAsia="Times New Roman" w:cs="Arial"/>
                <w:b/>
                <w:bCs/>
                <w:szCs w:val="24"/>
              </w:rPr>
            </w:pPr>
          </w:p>
          <w:p w14:paraId="562A4E4E" w14:textId="72F64980" w:rsidR="0002534D" w:rsidRPr="009212D0" w:rsidRDefault="0002534D" w:rsidP="009212D0">
            <w:pPr>
              <w:rPr>
                <w:rFonts w:eastAsia="Times New Roman" w:cs="Arial"/>
                <w:b/>
                <w:bCs/>
                <w:szCs w:val="24"/>
              </w:rPr>
            </w:pPr>
          </w:p>
        </w:tc>
        <w:tc>
          <w:tcPr>
            <w:tcW w:w="340" w:type="dxa"/>
            <w:shd w:val="clear" w:color="auto" w:fill="auto"/>
            <w:noWrap/>
          </w:tcPr>
          <w:p w14:paraId="315809A6" w14:textId="40A420DF" w:rsidR="0002534D" w:rsidRPr="009212D0" w:rsidRDefault="004E17C9" w:rsidP="009212D0">
            <w:pPr>
              <w:rPr>
                <w:rFonts w:eastAsia="Times New Roman" w:cs="Arial"/>
                <w:b/>
                <w:bCs/>
                <w:szCs w:val="24"/>
              </w:rPr>
            </w:pPr>
            <w:r w:rsidRPr="009212D0">
              <w:rPr>
                <w:rFonts w:eastAsia="Times New Roman" w:cs="Arial"/>
                <w:b/>
                <w:bCs/>
                <w:szCs w:val="24"/>
              </w:rPr>
              <w:t>M</w:t>
            </w:r>
            <w:r w:rsidR="00DD38A7" w:rsidRPr="009212D0">
              <w:rPr>
                <w:rFonts w:eastAsia="Times New Roman" w:cs="Arial"/>
                <w:b/>
                <w:bCs/>
                <w:szCs w:val="24"/>
              </w:rPr>
              <w:t xml:space="preserve"> a y o</w:t>
            </w:r>
          </w:p>
          <w:p w14:paraId="513EDB1A" w14:textId="77777777" w:rsidR="0002534D" w:rsidRPr="009212D0" w:rsidRDefault="0002534D" w:rsidP="009212D0">
            <w:pPr>
              <w:rPr>
                <w:rFonts w:eastAsia="Times New Roman" w:cs="Arial"/>
                <w:b/>
                <w:bCs/>
                <w:szCs w:val="24"/>
              </w:rPr>
            </w:pPr>
          </w:p>
          <w:p w14:paraId="6B88B827" w14:textId="77777777" w:rsidR="0002534D" w:rsidRPr="009212D0" w:rsidRDefault="0002534D" w:rsidP="009212D0">
            <w:pPr>
              <w:rPr>
                <w:rFonts w:eastAsia="Times New Roman" w:cs="Arial"/>
                <w:b/>
                <w:bCs/>
                <w:szCs w:val="24"/>
              </w:rPr>
            </w:pPr>
          </w:p>
          <w:p w14:paraId="3C67B8B5" w14:textId="77777777" w:rsidR="0002534D" w:rsidRPr="009212D0" w:rsidRDefault="0002534D" w:rsidP="009212D0">
            <w:pPr>
              <w:rPr>
                <w:rFonts w:eastAsia="Times New Roman" w:cs="Arial"/>
                <w:b/>
                <w:bCs/>
                <w:szCs w:val="24"/>
              </w:rPr>
            </w:pPr>
          </w:p>
          <w:p w14:paraId="300ADAA2" w14:textId="2E458763" w:rsidR="0002534D" w:rsidRPr="009212D0" w:rsidRDefault="0002534D" w:rsidP="009212D0">
            <w:pPr>
              <w:rPr>
                <w:rFonts w:eastAsia="Times New Roman" w:cs="Arial"/>
                <w:b/>
                <w:bCs/>
                <w:szCs w:val="24"/>
              </w:rPr>
            </w:pPr>
          </w:p>
        </w:tc>
        <w:tc>
          <w:tcPr>
            <w:tcW w:w="301" w:type="dxa"/>
            <w:shd w:val="clear" w:color="auto" w:fill="auto"/>
            <w:noWrap/>
          </w:tcPr>
          <w:p w14:paraId="2B723997" w14:textId="78F12745" w:rsidR="0002534D" w:rsidRPr="009212D0" w:rsidRDefault="004E17C9" w:rsidP="009212D0">
            <w:pPr>
              <w:rPr>
                <w:rFonts w:eastAsia="Times New Roman" w:cs="Arial"/>
                <w:b/>
                <w:bCs/>
                <w:szCs w:val="24"/>
              </w:rPr>
            </w:pPr>
            <w:r w:rsidRPr="009212D0">
              <w:rPr>
                <w:rFonts w:eastAsia="Times New Roman" w:cs="Arial"/>
                <w:b/>
                <w:bCs/>
                <w:szCs w:val="24"/>
              </w:rPr>
              <w:t>J</w:t>
            </w:r>
            <w:r w:rsidR="00DD38A7" w:rsidRPr="009212D0">
              <w:rPr>
                <w:rFonts w:eastAsia="Times New Roman" w:cs="Arial"/>
                <w:b/>
                <w:bCs/>
                <w:szCs w:val="24"/>
              </w:rPr>
              <w:t xml:space="preserve"> u n</w:t>
            </w:r>
          </w:p>
          <w:p w14:paraId="58182D4C" w14:textId="5A9D4168" w:rsidR="0002534D" w:rsidRPr="009212D0" w:rsidRDefault="00DD38A7" w:rsidP="009212D0">
            <w:pPr>
              <w:rPr>
                <w:rFonts w:eastAsia="Times New Roman" w:cs="Arial"/>
                <w:b/>
                <w:bCs/>
                <w:szCs w:val="24"/>
              </w:rPr>
            </w:pPr>
            <w:r w:rsidRPr="009212D0">
              <w:rPr>
                <w:rFonts w:eastAsia="Times New Roman" w:cs="Arial"/>
                <w:b/>
                <w:bCs/>
                <w:szCs w:val="24"/>
              </w:rPr>
              <w:t>i</w:t>
            </w:r>
          </w:p>
          <w:p w14:paraId="0C36C487" w14:textId="6C704A06" w:rsidR="0002534D" w:rsidRPr="009212D0" w:rsidRDefault="00DD38A7" w:rsidP="009212D0">
            <w:pPr>
              <w:rPr>
                <w:rFonts w:eastAsia="Times New Roman" w:cs="Arial"/>
                <w:b/>
                <w:bCs/>
                <w:szCs w:val="24"/>
              </w:rPr>
            </w:pPr>
            <w:r w:rsidRPr="009212D0">
              <w:rPr>
                <w:rFonts w:eastAsia="Times New Roman" w:cs="Arial"/>
                <w:b/>
                <w:bCs/>
                <w:szCs w:val="24"/>
              </w:rPr>
              <w:t>o</w:t>
            </w:r>
          </w:p>
          <w:p w14:paraId="18A60CF3" w14:textId="77777777" w:rsidR="0002534D" w:rsidRPr="009212D0" w:rsidRDefault="0002534D" w:rsidP="009212D0">
            <w:pPr>
              <w:rPr>
                <w:rFonts w:eastAsia="Times New Roman" w:cs="Arial"/>
                <w:b/>
                <w:bCs/>
                <w:szCs w:val="24"/>
              </w:rPr>
            </w:pPr>
          </w:p>
          <w:p w14:paraId="691156B5" w14:textId="77777777" w:rsidR="0002534D" w:rsidRPr="009212D0" w:rsidRDefault="0002534D" w:rsidP="009212D0">
            <w:pPr>
              <w:rPr>
                <w:rFonts w:eastAsia="Times New Roman" w:cs="Arial"/>
                <w:b/>
                <w:bCs/>
                <w:szCs w:val="24"/>
              </w:rPr>
            </w:pPr>
          </w:p>
          <w:p w14:paraId="328E957A" w14:textId="0BCA404C" w:rsidR="0002534D" w:rsidRPr="009212D0" w:rsidRDefault="0002534D" w:rsidP="009212D0">
            <w:pPr>
              <w:rPr>
                <w:rFonts w:eastAsia="Times New Roman" w:cs="Arial"/>
                <w:b/>
                <w:bCs/>
                <w:szCs w:val="24"/>
              </w:rPr>
            </w:pPr>
          </w:p>
        </w:tc>
        <w:tc>
          <w:tcPr>
            <w:tcW w:w="301" w:type="dxa"/>
            <w:shd w:val="clear" w:color="auto" w:fill="auto"/>
            <w:noWrap/>
          </w:tcPr>
          <w:p w14:paraId="23092D22" w14:textId="7CFD1F71" w:rsidR="0002534D" w:rsidRPr="009212D0" w:rsidRDefault="004E17C9" w:rsidP="009212D0">
            <w:pPr>
              <w:ind w:right="-72"/>
              <w:rPr>
                <w:rFonts w:eastAsia="Times New Roman" w:cs="Arial"/>
                <w:b/>
                <w:bCs/>
                <w:szCs w:val="24"/>
              </w:rPr>
            </w:pPr>
            <w:r w:rsidRPr="009212D0">
              <w:rPr>
                <w:rFonts w:eastAsia="Times New Roman" w:cs="Arial"/>
                <w:b/>
                <w:bCs/>
                <w:szCs w:val="24"/>
              </w:rPr>
              <w:t>J</w:t>
            </w:r>
          </w:p>
          <w:p w14:paraId="32153397" w14:textId="05BF8A0E" w:rsidR="0002534D" w:rsidRPr="009212D0" w:rsidRDefault="00DD38A7" w:rsidP="009212D0">
            <w:pPr>
              <w:ind w:right="-72"/>
              <w:rPr>
                <w:rFonts w:eastAsia="Times New Roman" w:cs="Arial"/>
                <w:b/>
                <w:bCs/>
                <w:szCs w:val="24"/>
              </w:rPr>
            </w:pPr>
            <w:r w:rsidRPr="009212D0">
              <w:rPr>
                <w:rFonts w:eastAsia="Times New Roman" w:cs="Arial"/>
                <w:b/>
                <w:bCs/>
                <w:szCs w:val="24"/>
              </w:rPr>
              <w:t>u</w:t>
            </w:r>
          </w:p>
          <w:p w14:paraId="7268F135" w14:textId="044C3946" w:rsidR="0002534D" w:rsidRPr="009212D0" w:rsidRDefault="00DD38A7" w:rsidP="009212D0">
            <w:pPr>
              <w:ind w:right="-72"/>
              <w:rPr>
                <w:rFonts w:eastAsia="Times New Roman" w:cs="Arial"/>
                <w:b/>
                <w:bCs/>
                <w:szCs w:val="24"/>
              </w:rPr>
            </w:pPr>
            <w:r w:rsidRPr="009212D0">
              <w:rPr>
                <w:rFonts w:eastAsia="Times New Roman" w:cs="Arial"/>
                <w:b/>
                <w:bCs/>
                <w:szCs w:val="24"/>
              </w:rPr>
              <w:t>l</w:t>
            </w:r>
          </w:p>
          <w:p w14:paraId="3EFA77CA" w14:textId="0F1FF8AD" w:rsidR="0002534D" w:rsidRPr="009212D0" w:rsidRDefault="00DD38A7" w:rsidP="009212D0">
            <w:pPr>
              <w:ind w:right="-72"/>
              <w:rPr>
                <w:rFonts w:eastAsia="Times New Roman" w:cs="Arial"/>
                <w:b/>
                <w:bCs/>
                <w:szCs w:val="24"/>
              </w:rPr>
            </w:pPr>
            <w:r w:rsidRPr="009212D0">
              <w:rPr>
                <w:rFonts w:eastAsia="Times New Roman" w:cs="Arial"/>
                <w:b/>
                <w:bCs/>
                <w:szCs w:val="24"/>
              </w:rPr>
              <w:t>i</w:t>
            </w:r>
          </w:p>
          <w:p w14:paraId="73D70036" w14:textId="3463ED39" w:rsidR="0002534D" w:rsidRPr="009212D0" w:rsidRDefault="00DD38A7" w:rsidP="009212D0">
            <w:pPr>
              <w:ind w:right="-72"/>
              <w:rPr>
                <w:rFonts w:eastAsia="Times New Roman" w:cs="Arial"/>
                <w:b/>
                <w:bCs/>
                <w:szCs w:val="24"/>
              </w:rPr>
            </w:pPr>
            <w:r w:rsidRPr="009212D0">
              <w:rPr>
                <w:rFonts w:eastAsia="Times New Roman" w:cs="Arial"/>
                <w:b/>
                <w:bCs/>
                <w:szCs w:val="24"/>
              </w:rPr>
              <w:t>o</w:t>
            </w:r>
          </w:p>
          <w:p w14:paraId="618C5B34" w14:textId="77777777" w:rsidR="0002534D" w:rsidRPr="009212D0" w:rsidRDefault="0002534D" w:rsidP="009212D0">
            <w:pPr>
              <w:ind w:right="-72"/>
              <w:rPr>
                <w:rFonts w:eastAsia="Times New Roman" w:cs="Arial"/>
                <w:b/>
                <w:bCs/>
                <w:szCs w:val="24"/>
              </w:rPr>
            </w:pPr>
          </w:p>
          <w:p w14:paraId="627D9CF0" w14:textId="77777777" w:rsidR="0002534D" w:rsidRPr="009212D0" w:rsidRDefault="0002534D" w:rsidP="009212D0">
            <w:pPr>
              <w:ind w:right="-72"/>
              <w:rPr>
                <w:rFonts w:eastAsia="Times New Roman" w:cs="Arial"/>
                <w:b/>
                <w:bCs/>
                <w:szCs w:val="24"/>
              </w:rPr>
            </w:pPr>
          </w:p>
          <w:p w14:paraId="29D24BD6" w14:textId="7DC0A4C2" w:rsidR="0002534D" w:rsidRPr="009212D0" w:rsidRDefault="0002534D" w:rsidP="009212D0">
            <w:pPr>
              <w:ind w:right="-72"/>
              <w:rPr>
                <w:rFonts w:eastAsia="Times New Roman" w:cs="Arial"/>
                <w:b/>
                <w:bCs/>
                <w:szCs w:val="24"/>
              </w:rPr>
            </w:pPr>
          </w:p>
        </w:tc>
        <w:tc>
          <w:tcPr>
            <w:tcW w:w="314" w:type="dxa"/>
            <w:shd w:val="clear" w:color="auto" w:fill="auto"/>
            <w:noWrap/>
          </w:tcPr>
          <w:p w14:paraId="044E1DDB" w14:textId="78153FF3" w:rsidR="0002534D" w:rsidRPr="009212D0" w:rsidRDefault="004E17C9" w:rsidP="009212D0">
            <w:pPr>
              <w:rPr>
                <w:rFonts w:eastAsia="Times New Roman" w:cs="Arial"/>
                <w:b/>
                <w:bCs/>
                <w:szCs w:val="24"/>
              </w:rPr>
            </w:pPr>
            <w:r w:rsidRPr="009212D0">
              <w:rPr>
                <w:rFonts w:eastAsia="Times New Roman" w:cs="Arial"/>
                <w:b/>
                <w:bCs/>
                <w:szCs w:val="24"/>
              </w:rPr>
              <w:t>A</w:t>
            </w:r>
            <w:r w:rsidR="00DD38A7" w:rsidRPr="009212D0">
              <w:rPr>
                <w:rFonts w:eastAsia="Times New Roman" w:cs="Arial"/>
                <w:b/>
                <w:bCs/>
                <w:szCs w:val="24"/>
              </w:rPr>
              <w:t xml:space="preserve"> g o s t o</w:t>
            </w:r>
          </w:p>
          <w:p w14:paraId="0E6E1130" w14:textId="77777777" w:rsidR="0002534D" w:rsidRPr="009212D0" w:rsidRDefault="0002534D" w:rsidP="009212D0">
            <w:pPr>
              <w:rPr>
                <w:rFonts w:eastAsia="Times New Roman" w:cs="Arial"/>
                <w:b/>
                <w:bCs/>
                <w:szCs w:val="24"/>
              </w:rPr>
            </w:pPr>
          </w:p>
          <w:p w14:paraId="55A312E5" w14:textId="77777777" w:rsidR="0002534D" w:rsidRPr="009212D0" w:rsidRDefault="0002534D" w:rsidP="009212D0">
            <w:pPr>
              <w:rPr>
                <w:rFonts w:eastAsia="Times New Roman" w:cs="Arial"/>
                <w:b/>
                <w:bCs/>
                <w:szCs w:val="24"/>
              </w:rPr>
            </w:pPr>
          </w:p>
          <w:p w14:paraId="03B42737" w14:textId="3946366F" w:rsidR="0002534D" w:rsidRPr="009212D0" w:rsidRDefault="0002534D" w:rsidP="009212D0">
            <w:pPr>
              <w:rPr>
                <w:rFonts w:eastAsia="Times New Roman" w:cs="Arial"/>
                <w:b/>
                <w:bCs/>
                <w:szCs w:val="24"/>
              </w:rPr>
            </w:pPr>
          </w:p>
        </w:tc>
        <w:tc>
          <w:tcPr>
            <w:tcW w:w="354" w:type="dxa"/>
            <w:shd w:val="clear" w:color="auto" w:fill="auto"/>
            <w:noWrap/>
          </w:tcPr>
          <w:p w14:paraId="2A5B5F63" w14:textId="1158099A" w:rsidR="00DD38A7" w:rsidRPr="009212D0" w:rsidRDefault="004E17C9" w:rsidP="009212D0">
            <w:pPr>
              <w:rPr>
                <w:rFonts w:eastAsia="Times New Roman" w:cs="Arial"/>
                <w:b/>
                <w:bCs/>
                <w:szCs w:val="24"/>
              </w:rPr>
            </w:pPr>
            <w:r w:rsidRPr="009212D0">
              <w:rPr>
                <w:rFonts w:eastAsia="Times New Roman" w:cs="Arial"/>
                <w:b/>
                <w:bCs/>
                <w:szCs w:val="24"/>
              </w:rPr>
              <w:t>S</w:t>
            </w:r>
            <w:r w:rsidR="00DD38A7" w:rsidRPr="009212D0">
              <w:rPr>
                <w:rFonts w:eastAsia="Times New Roman" w:cs="Arial"/>
                <w:b/>
                <w:bCs/>
                <w:szCs w:val="24"/>
              </w:rPr>
              <w:t xml:space="preserve"> e p t i </w:t>
            </w:r>
            <w:proofErr w:type="gramStart"/>
            <w:r w:rsidR="00DD38A7" w:rsidRPr="009212D0">
              <w:rPr>
                <w:rFonts w:eastAsia="Times New Roman" w:cs="Arial"/>
                <w:b/>
                <w:bCs/>
                <w:szCs w:val="24"/>
              </w:rPr>
              <w:t>e</w:t>
            </w:r>
            <w:proofErr w:type="gramEnd"/>
            <w:r w:rsidR="00DD38A7" w:rsidRPr="009212D0">
              <w:rPr>
                <w:rFonts w:eastAsia="Times New Roman" w:cs="Arial"/>
                <w:b/>
                <w:bCs/>
                <w:szCs w:val="24"/>
              </w:rPr>
              <w:t xml:space="preserve"> m b r e</w:t>
            </w:r>
          </w:p>
        </w:tc>
        <w:tc>
          <w:tcPr>
            <w:tcW w:w="380" w:type="dxa"/>
            <w:shd w:val="clear" w:color="auto" w:fill="auto"/>
            <w:noWrap/>
          </w:tcPr>
          <w:p w14:paraId="57C9DBDB" w14:textId="64FC6F16" w:rsidR="0002534D" w:rsidRPr="009212D0" w:rsidRDefault="004E17C9" w:rsidP="009212D0">
            <w:pPr>
              <w:rPr>
                <w:rFonts w:eastAsia="Times New Roman" w:cs="Arial"/>
                <w:b/>
                <w:bCs/>
                <w:szCs w:val="24"/>
              </w:rPr>
            </w:pPr>
            <w:r w:rsidRPr="009212D0">
              <w:rPr>
                <w:rFonts w:eastAsia="Times New Roman" w:cs="Arial"/>
                <w:b/>
                <w:bCs/>
                <w:szCs w:val="24"/>
              </w:rPr>
              <w:t>O</w:t>
            </w:r>
            <w:r w:rsidR="00DD38A7" w:rsidRPr="009212D0">
              <w:rPr>
                <w:rFonts w:eastAsia="Times New Roman" w:cs="Arial"/>
                <w:b/>
                <w:bCs/>
                <w:szCs w:val="24"/>
              </w:rPr>
              <w:t xml:space="preserve"> c t u b r e</w:t>
            </w:r>
          </w:p>
          <w:p w14:paraId="39A36799" w14:textId="77777777" w:rsidR="0002534D" w:rsidRPr="009212D0" w:rsidRDefault="0002534D" w:rsidP="009212D0">
            <w:pPr>
              <w:rPr>
                <w:rFonts w:eastAsia="Times New Roman" w:cs="Arial"/>
                <w:b/>
                <w:bCs/>
                <w:szCs w:val="24"/>
              </w:rPr>
            </w:pPr>
          </w:p>
          <w:p w14:paraId="0E6729BE" w14:textId="287207D6" w:rsidR="0002534D" w:rsidRPr="009212D0" w:rsidRDefault="0002534D" w:rsidP="009212D0">
            <w:pPr>
              <w:rPr>
                <w:rFonts w:eastAsia="Times New Roman" w:cs="Arial"/>
                <w:b/>
                <w:bCs/>
                <w:szCs w:val="24"/>
              </w:rPr>
            </w:pPr>
          </w:p>
        </w:tc>
        <w:tc>
          <w:tcPr>
            <w:tcW w:w="364" w:type="dxa"/>
            <w:shd w:val="clear" w:color="auto" w:fill="auto"/>
            <w:noWrap/>
          </w:tcPr>
          <w:p w14:paraId="369A4117" w14:textId="08C2B028" w:rsidR="0002534D" w:rsidRPr="009212D0" w:rsidRDefault="004E17C9" w:rsidP="009212D0">
            <w:pPr>
              <w:rPr>
                <w:rFonts w:eastAsia="Times New Roman" w:cs="Arial"/>
                <w:b/>
                <w:bCs/>
                <w:szCs w:val="24"/>
              </w:rPr>
            </w:pPr>
            <w:r w:rsidRPr="009212D0">
              <w:rPr>
                <w:rFonts w:eastAsia="Times New Roman" w:cs="Arial"/>
                <w:b/>
                <w:bCs/>
                <w:szCs w:val="24"/>
              </w:rPr>
              <w:t>N</w:t>
            </w:r>
            <w:r w:rsidR="00DD38A7" w:rsidRPr="009212D0">
              <w:rPr>
                <w:rFonts w:eastAsia="Times New Roman" w:cs="Arial"/>
                <w:b/>
                <w:bCs/>
                <w:szCs w:val="24"/>
              </w:rPr>
              <w:t xml:space="preserve"> o v i </w:t>
            </w:r>
            <w:proofErr w:type="gramStart"/>
            <w:r w:rsidR="00DD38A7" w:rsidRPr="009212D0">
              <w:rPr>
                <w:rFonts w:eastAsia="Times New Roman" w:cs="Arial"/>
                <w:b/>
                <w:bCs/>
                <w:szCs w:val="24"/>
              </w:rPr>
              <w:t>e</w:t>
            </w:r>
            <w:proofErr w:type="gramEnd"/>
            <w:r w:rsidR="00DD38A7" w:rsidRPr="009212D0">
              <w:rPr>
                <w:rFonts w:eastAsia="Times New Roman" w:cs="Arial"/>
                <w:b/>
                <w:bCs/>
                <w:szCs w:val="24"/>
              </w:rPr>
              <w:t xml:space="preserve"> m b r e</w:t>
            </w:r>
          </w:p>
        </w:tc>
        <w:tc>
          <w:tcPr>
            <w:tcW w:w="354" w:type="dxa"/>
            <w:shd w:val="clear" w:color="auto" w:fill="auto"/>
            <w:noWrap/>
          </w:tcPr>
          <w:p w14:paraId="56BFDF3A" w14:textId="6E6B9C26" w:rsidR="0002534D" w:rsidRPr="009212D0" w:rsidRDefault="004E17C9" w:rsidP="009212D0">
            <w:pPr>
              <w:rPr>
                <w:rFonts w:eastAsia="Times New Roman" w:cs="Arial"/>
                <w:b/>
                <w:bCs/>
                <w:szCs w:val="24"/>
              </w:rPr>
            </w:pPr>
            <w:r w:rsidRPr="009212D0">
              <w:rPr>
                <w:rFonts w:eastAsia="Times New Roman" w:cs="Arial"/>
                <w:b/>
                <w:bCs/>
                <w:szCs w:val="24"/>
              </w:rPr>
              <w:t>D</w:t>
            </w:r>
          </w:p>
          <w:p w14:paraId="19E3A60A" w14:textId="7CD299B1" w:rsidR="0002534D" w:rsidRPr="009212D0" w:rsidRDefault="00DD38A7" w:rsidP="009212D0">
            <w:pPr>
              <w:rPr>
                <w:rFonts w:eastAsia="Times New Roman" w:cs="Arial"/>
                <w:b/>
                <w:bCs/>
                <w:szCs w:val="24"/>
              </w:rPr>
            </w:pPr>
            <w:r w:rsidRPr="009212D0">
              <w:rPr>
                <w:rFonts w:eastAsia="Times New Roman" w:cs="Arial"/>
                <w:b/>
                <w:bCs/>
                <w:szCs w:val="24"/>
              </w:rPr>
              <w:t>i</w:t>
            </w:r>
          </w:p>
          <w:p w14:paraId="4D658BAC" w14:textId="76285E37" w:rsidR="0002534D" w:rsidRPr="009212D0" w:rsidRDefault="00DD38A7" w:rsidP="009212D0">
            <w:pPr>
              <w:rPr>
                <w:rFonts w:eastAsia="Times New Roman" w:cs="Arial"/>
                <w:b/>
                <w:bCs/>
                <w:szCs w:val="24"/>
              </w:rPr>
            </w:pPr>
            <w:r w:rsidRPr="009212D0">
              <w:rPr>
                <w:rFonts w:eastAsia="Times New Roman" w:cs="Arial"/>
                <w:b/>
                <w:bCs/>
                <w:szCs w:val="24"/>
              </w:rPr>
              <w:t>c</w:t>
            </w:r>
          </w:p>
          <w:p w14:paraId="4BAC2E9C" w14:textId="4D849757" w:rsidR="0002534D" w:rsidRPr="009212D0" w:rsidRDefault="00DD38A7" w:rsidP="009212D0">
            <w:pPr>
              <w:rPr>
                <w:rFonts w:eastAsia="Times New Roman" w:cs="Arial"/>
                <w:b/>
                <w:bCs/>
                <w:szCs w:val="24"/>
              </w:rPr>
            </w:pPr>
            <w:r w:rsidRPr="009212D0">
              <w:rPr>
                <w:rFonts w:eastAsia="Times New Roman" w:cs="Arial"/>
                <w:b/>
                <w:bCs/>
                <w:szCs w:val="24"/>
              </w:rPr>
              <w:t>i</w:t>
            </w:r>
          </w:p>
          <w:p w14:paraId="2784EA72" w14:textId="377BEE2E" w:rsidR="0002534D" w:rsidRPr="009212D0" w:rsidRDefault="00DD38A7" w:rsidP="009212D0">
            <w:pPr>
              <w:rPr>
                <w:rFonts w:eastAsia="Times New Roman" w:cs="Arial"/>
                <w:b/>
                <w:bCs/>
                <w:szCs w:val="24"/>
              </w:rPr>
            </w:pPr>
            <w:proofErr w:type="spellStart"/>
            <w:r w:rsidRPr="009212D0">
              <w:rPr>
                <w:rFonts w:eastAsia="Times New Roman" w:cs="Arial"/>
                <w:b/>
                <w:bCs/>
                <w:szCs w:val="24"/>
              </w:rPr>
              <w:t>e</w:t>
            </w:r>
            <w:proofErr w:type="spellEnd"/>
            <w:r w:rsidRPr="009212D0">
              <w:rPr>
                <w:rFonts w:eastAsia="Times New Roman" w:cs="Arial"/>
                <w:b/>
                <w:bCs/>
                <w:szCs w:val="24"/>
              </w:rPr>
              <w:t xml:space="preserve"> m b r e</w:t>
            </w:r>
          </w:p>
        </w:tc>
        <w:tc>
          <w:tcPr>
            <w:tcW w:w="2461" w:type="dxa"/>
            <w:vMerge/>
            <w:shd w:val="clear" w:color="auto" w:fill="BFBFBF" w:themeFill="background1" w:themeFillShade="BF"/>
            <w:hideMark/>
          </w:tcPr>
          <w:p w14:paraId="1F3B9997" w14:textId="15B70A7E" w:rsidR="0002534D" w:rsidRPr="009212D0" w:rsidRDefault="0002534D" w:rsidP="009212D0">
            <w:pPr>
              <w:rPr>
                <w:rFonts w:eastAsia="Times New Roman" w:cs="Arial"/>
                <w:b/>
                <w:bCs/>
                <w:szCs w:val="24"/>
              </w:rPr>
            </w:pPr>
          </w:p>
        </w:tc>
      </w:tr>
      <w:tr w:rsidR="00F37BC7" w:rsidRPr="009212D0" w14:paraId="1E0CA1B9" w14:textId="77777777" w:rsidTr="00967E0B">
        <w:trPr>
          <w:trHeight w:val="413"/>
        </w:trPr>
        <w:tc>
          <w:tcPr>
            <w:tcW w:w="1838" w:type="dxa"/>
            <w:vMerge w:val="restart"/>
            <w:shd w:val="clear" w:color="auto" w:fill="FFFFFF" w:themeFill="background1"/>
          </w:tcPr>
          <w:p w14:paraId="619D39C2" w14:textId="70096BC2" w:rsidR="006E3498" w:rsidRPr="009212D0" w:rsidRDefault="006E3498" w:rsidP="009212D0">
            <w:pPr>
              <w:shd w:val="clear" w:color="auto" w:fill="FFFFFF" w:themeFill="background1"/>
              <w:rPr>
                <w:rFonts w:eastAsia="Times New Roman" w:cs="Arial"/>
                <w:szCs w:val="24"/>
              </w:rPr>
            </w:pPr>
            <w:r w:rsidRPr="009212D0">
              <w:rPr>
                <w:rFonts w:eastAsia="Century Gothic" w:cs="Arial"/>
                <w:szCs w:val="24"/>
                <w:lang w:bidi="es-CO"/>
              </w:rPr>
              <w:t xml:space="preserve">Realizar dos sesiones de Comité de </w:t>
            </w:r>
            <w:r w:rsidR="0060477A" w:rsidRPr="009212D0">
              <w:rPr>
                <w:rFonts w:eastAsia="Century Gothic" w:cs="Arial"/>
                <w:szCs w:val="24"/>
                <w:lang w:bidi="es-CO"/>
              </w:rPr>
              <w:t>Conciliación al</w:t>
            </w:r>
            <w:r w:rsidRPr="009212D0">
              <w:rPr>
                <w:rFonts w:eastAsia="Century Gothic" w:cs="Arial"/>
                <w:szCs w:val="24"/>
                <w:lang w:bidi="es-CO"/>
              </w:rPr>
              <w:t xml:space="preserve"> mes</w:t>
            </w:r>
          </w:p>
        </w:tc>
        <w:tc>
          <w:tcPr>
            <w:tcW w:w="1634" w:type="dxa"/>
            <w:shd w:val="clear" w:color="auto" w:fill="FFFFFF" w:themeFill="background1"/>
            <w:hideMark/>
          </w:tcPr>
          <w:p w14:paraId="67BDA6DC" w14:textId="77777777" w:rsidR="006E3498" w:rsidRPr="009212D0" w:rsidRDefault="006E3498" w:rsidP="009212D0">
            <w:pPr>
              <w:shd w:val="clear" w:color="auto" w:fill="FFFFFF" w:themeFill="background1"/>
              <w:rPr>
                <w:rFonts w:eastAsia="Times New Roman" w:cs="Arial"/>
                <w:b/>
                <w:bCs/>
                <w:szCs w:val="24"/>
              </w:rPr>
            </w:pPr>
            <w:r w:rsidRPr="009212D0">
              <w:rPr>
                <w:rFonts w:eastAsia="Times New Roman" w:cs="Arial"/>
                <w:b/>
                <w:bCs/>
                <w:szCs w:val="24"/>
              </w:rPr>
              <w:t>P</w:t>
            </w:r>
          </w:p>
        </w:tc>
        <w:tc>
          <w:tcPr>
            <w:tcW w:w="380" w:type="dxa"/>
            <w:shd w:val="clear" w:color="auto" w:fill="FFFFFF" w:themeFill="background1"/>
            <w:noWrap/>
            <w:hideMark/>
          </w:tcPr>
          <w:p w14:paraId="71B72886"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287" w:type="dxa"/>
            <w:shd w:val="clear" w:color="auto" w:fill="FFFFFF" w:themeFill="background1"/>
            <w:noWrap/>
            <w:hideMark/>
          </w:tcPr>
          <w:p w14:paraId="1A9A9E62"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40" w:type="dxa"/>
            <w:shd w:val="clear" w:color="auto" w:fill="FFFFFF" w:themeFill="background1"/>
            <w:noWrap/>
            <w:hideMark/>
          </w:tcPr>
          <w:p w14:paraId="38BAD943"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14" w:type="dxa"/>
            <w:shd w:val="clear" w:color="auto" w:fill="FFFFFF" w:themeFill="background1"/>
            <w:noWrap/>
            <w:hideMark/>
          </w:tcPr>
          <w:p w14:paraId="732DBA00"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40" w:type="dxa"/>
            <w:shd w:val="clear" w:color="auto" w:fill="FFFFFF" w:themeFill="background1"/>
            <w:noWrap/>
            <w:hideMark/>
          </w:tcPr>
          <w:p w14:paraId="3C4589F6"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01" w:type="dxa"/>
            <w:shd w:val="clear" w:color="auto" w:fill="FFFFFF" w:themeFill="background1"/>
            <w:noWrap/>
            <w:hideMark/>
          </w:tcPr>
          <w:p w14:paraId="52CA74DD"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01" w:type="dxa"/>
            <w:shd w:val="clear" w:color="auto" w:fill="FFFFFF" w:themeFill="background1"/>
            <w:noWrap/>
          </w:tcPr>
          <w:p w14:paraId="3BF21B9A" w14:textId="5A455CAA" w:rsidR="006E3498" w:rsidRPr="009212D0" w:rsidRDefault="0002534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14" w:type="dxa"/>
            <w:shd w:val="clear" w:color="auto" w:fill="FFFFFF" w:themeFill="background1"/>
            <w:noWrap/>
          </w:tcPr>
          <w:p w14:paraId="5219AA34"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54" w:type="dxa"/>
            <w:shd w:val="clear" w:color="auto" w:fill="FFFFFF" w:themeFill="background1"/>
            <w:noWrap/>
          </w:tcPr>
          <w:p w14:paraId="3DA35CC4"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80" w:type="dxa"/>
            <w:shd w:val="clear" w:color="auto" w:fill="FFFFFF" w:themeFill="background1"/>
            <w:noWrap/>
          </w:tcPr>
          <w:p w14:paraId="3F2A96CE"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64" w:type="dxa"/>
            <w:shd w:val="clear" w:color="auto" w:fill="FFFFFF" w:themeFill="background1"/>
            <w:noWrap/>
          </w:tcPr>
          <w:p w14:paraId="5FE8413D"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54" w:type="dxa"/>
            <w:shd w:val="clear" w:color="auto" w:fill="FFFFFF" w:themeFill="background1"/>
            <w:noWrap/>
          </w:tcPr>
          <w:p w14:paraId="6C1BAA48"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2461" w:type="dxa"/>
            <w:vMerge w:val="restart"/>
            <w:shd w:val="clear" w:color="auto" w:fill="FFFFFF" w:themeFill="background1"/>
          </w:tcPr>
          <w:p w14:paraId="5CCA13B4" w14:textId="77777777" w:rsidR="00967E0B" w:rsidRPr="009212D0" w:rsidRDefault="006E3498" w:rsidP="009212D0">
            <w:pPr>
              <w:shd w:val="clear" w:color="auto" w:fill="FFFFFF" w:themeFill="background1"/>
              <w:rPr>
                <w:rFonts w:eastAsia="Century Gothic" w:cs="Arial"/>
                <w:szCs w:val="24"/>
                <w:lang w:bidi="es-CO"/>
              </w:rPr>
            </w:pPr>
            <w:r w:rsidRPr="009212D0">
              <w:rPr>
                <w:rFonts w:eastAsia="Century Gothic" w:cs="Arial"/>
                <w:szCs w:val="24"/>
                <w:lang w:bidi="es-CO"/>
              </w:rPr>
              <w:t>Comité de Conciliación</w:t>
            </w:r>
          </w:p>
          <w:p w14:paraId="2EC9D16C" w14:textId="37769F4D" w:rsidR="0002534D" w:rsidRPr="009212D0" w:rsidRDefault="006E3498" w:rsidP="009212D0">
            <w:pPr>
              <w:shd w:val="clear" w:color="auto" w:fill="FFFFFF" w:themeFill="background1"/>
              <w:rPr>
                <w:rFonts w:eastAsia="Century Gothic" w:cs="Arial"/>
                <w:szCs w:val="24"/>
                <w:lang w:bidi="es-CO"/>
              </w:rPr>
            </w:pPr>
            <w:r w:rsidRPr="009212D0">
              <w:rPr>
                <w:rFonts w:eastAsia="Century Gothic" w:cs="Arial"/>
                <w:szCs w:val="24"/>
                <w:lang w:bidi="es-CO"/>
              </w:rPr>
              <w:t>Se</w:t>
            </w:r>
            <w:r w:rsidR="004E17C9" w:rsidRPr="009212D0">
              <w:rPr>
                <w:rFonts w:eastAsia="Century Gothic" w:cs="Arial"/>
                <w:szCs w:val="24"/>
                <w:lang w:bidi="es-CO"/>
              </w:rPr>
              <w:t>cretario</w:t>
            </w:r>
            <w:r w:rsidR="00967E0B" w:rsidRPr="009212D0">
              <w:rPr>
                <w:rFonts w:eastAsia="Century Gothic" w:cs="Arial"/>
                <w:szCs w:val="24"/>
                <w:lang w:bidi="es-CO"/>
              </w:rPr>
              <w:t>(a)</w:t>
            </w:r>
            <w:r w:rsidR="004E17C9" w:rsidRPr="009212D0">
              <w:rPr>
                <w:rFonts w:eastAsia="Century Gothic" w:cs="Arial"/>
                <w:szCs w:val="24"/>
                <w:lang w:bidi="es-CO"/>
              </w:rPr>
              <w:t xml:space="preserve"> Técnico</w:t>
            </w:r>
            <w:r w:rsidR="00967E0B" w:rsidRPr="009212D0">
              <w:rPr>
                <w:rFonts w:eastAsia="Century Gothic" w:cs="Arial"/>
                <w:szCs w:val="24"/>
                <w:lang w:bidi="es-CO"/>
              </w:rPr>
              <w:t>(a)</w:t>
            </w:r>
            <w:r w:rsidR="004E17C9" w:rsidRPr="009212D0">
              <w:rPr>
                <w:rFonts w:eastAsia="Century Gothic" w:cs="Arial"/>
                <w:szCs w:val="24"/>
                <w:lang w:bidi="es-CO"/>
              </w:rPr>
              <w:t xml:space="preserve"> del Comité</w:t>
            </w:r>
          </w:p>
          <w:p w14:paraId="7C608649" w14:textId="75C557E5" w:rsidR="004E17C9" w:rsidRPr="009212D0" w:rsidRDefault="004E17C9" w:rsidP="009212D0">
            <w:pPr>
              <w:shd w:val="clear" w:color="auto" w:fill="FFFFFF" w:themeFill="background1"/>
              <w:rPr>
                <w:rFonts w:eastAsia="Century Gothic" w:cs="Arial"/>
                <w:szCs w:val="24"/>
                <w:lang w:bidi="es-CO"/>
              </w:rPr>
            </w:pPr>
          </w:p>
        </w:tc>
      </w:tr>
      <w:tr w:rsidR="00F37BC7" w:rsidRPr="009212D0" w14:paraId="13B9FA95" w14:textId="77777777" w:rsidTr="00967E0B">
        <w:trPr>
          <w:trHeight w:val="1384"/>
        </w:trPr>
        <w:tc>
          <w:tcPr>
            <w:tcW w:w="1838" w:type="dxa"/>
            <w:vMerge/>
            <w:shd w:val="clear" w:color="auto" w:fill="FFFFFF" w:themeFill="background1"/>
          </w:tcPr>
          <w:p w14:paraId="65A4EBC7" w14:textId="77777777" w:rsidR="006E3498" w:rsidRPr="009212D0" w:rsidRDefault="006E3498" w:rsidP="009212D0">
            <w:pPr>
              <w:shd w:val="clear" w:color="auto" w:fill="FFFFFF" w:themeFill="background1"/>
              <w:rPr>
                <w:rFonts w:eastAsia="Times New Roman" w:cs="Arial"/>
                <w:szCs w:val="24"/>
              </w:rPr>
            </w:pPr>
          </w:p>
        </w:tc>
        <w:tc>
          <w:tcPr>
            <w:tcW w:w="1634" w:type="dxa"/>
            <w:shd w:val="clear" w:color="auto" w:fill="FFFFFF" w:themeFill="background1"/>
            <w:noWrap/>
            <w:hideMark/>
          </w:tcPr>
          <w:p w14:paraId="480FC1E4" w14:textId="77777777" w:rsidR="006E3498" w:rsidRPr="009212D0" w:rsidRDefault="006E3498" w:rsidP="009212D0">
            <w:pPr>
              <w:shd w:val="clear" w:color="auto" w:fill="FFFFFF" w:themeFill="background1"/>
              <w:rPr>
                <w:rFonts w:eastAsia="Times New Roman" w:cs="Arial"/>
                <w:b/>
                <w:bCs/>
                <w:szCs w:val="24"/>
              </w:rPr>
            </w:pPr>
            <w:r w:rsidRPr="009212D0">
              <w:rPr>
                <w:rFonts w:eastAsia="Times New Roman" w:cs="Arial"/>
                <w:b/>
                <w:bCs/>
                <w:szCs w:val="24"/>
              </w:rPr>
              <w:t>E</w:t>
            </w:r>
          </w:p>
          <w:p w14:paraId="0F350B70" w14:textId="77777777" w:rsidR="0002534D" w:rsidRPr="009212D0" w:rsidRDefault="0002534D" w:rsidP="009212D0">
            <w:pPr>
              <w:shd w:val="clear" w:color="auto" w:fill="FFFFFF" w:themeFill="background1"/>
              <w:rPr>
                <w:rFonts w:eastAsia="Times New Roman" w:cs="Arial"/>
                <w:b/>
                <w:bCs/>
                <w:szCs w:val="24"/>
              </w:rPr>
            </w:pPr>
          </w:p>
          <w:p w14:paraId="20BA89B4" w14:textId="690066EF" w:rsidR="0002534D" w:rsidRPr="009212D0" w:rsidRDefault="0002534D" w:rsidP="009212D0">
            <w:pPr>
              <w:shd w:val="clear" w:color="auto" w:fill="FFFFFF" w:themeFill="background1"/>
              <w:rPr>
                <w:rFonts w:eastAsia="Times New Roman" w:cs="Arial"/>
                <w:b/>
                <w:bCs/>
                <w:szCs w:val="24"/>
              </w:rPr>
            </w:pPr>
          </w:p>
          <w:p w14:paraId="02F62CA1" w14:textId="6704082D" w:rsidR="0002534D" w:rsidRPr="009212D0" w:rsidRDefault="0002534D" w:rsidP="009212D0">
            <w:pPr>
              <w:shd w:val="clear" w:color="auto" w:fill="FFFFFF" w:themeFill="background1"/>
              <w:rPr>
                <w:rFonts w:eastAsia="Times New Roman" w:cs="Arial"/>
                <w:b/>
                <w:bCs/>
                <w:szCs w:val="24"/>
              </w:rPr>
            </w:pPr>
          </w:p>
        </w:tc>
        <w:tc>
          <w:tcPr>
            <w:tcW w:w="380" w:type="dxa"/>
            <w:shd w:val="clear" w:color="auto" w:fill="FFFFFF" w:themeFill="background1"/>
            <w:noWrap/>
          </w:tcPr>
          <w:p w14:paraId="391ACF37" w14:textId="77777777" w:rsidR="006E3498" w:rsidRPr="009212D0" w:rsidRDefault="006E3498" w:rsidP="009212D0">
            <w:pPr>
              <w:shd w:val="clear" w:color="auto" w:fill="FFFFFF" w:themeFill="background1"/>
              <w:rPr>
                <w:rFonts w:eastAsia="Times New Roman" w:cs="Arial"/>
                <w:szCs w:val="24"/>
              </w:rPr>
            </w:pPr>
          </w:p>
        </w:tc>
        <w:tc>
          <w:tcPr>
            <w:tcW w:w="287" w:type="dxa"/>
            <w:shd w:val="clear" w:color="auto" w:fill="FFFFFF" w:themeFill="background1"/>
            <w:noWrap/>
          </w:tcPr>
          <w:p w14:paraId="548C49B2" w14:textId="77777777" w:rsidR="006E3498" w:rsidRPr="009212D0" w:rsidRDefault="006E3498" w:rsidP="009212D0">
            <w:pPr>
              <w:shd w:val="clear" w:color="auto" w:fill="FFFFFF" w:themeFill="background1"/>
              <w:rPr>
                <w:rFonts w:eastAsia="Times New Roman" w:cs="Arial"/>
                <w:szCs w:val="24"/>
              </w:rPr>
            </w:pPr>
          </w:p>
        </w:tc>
        <w:tc>
          <w:tcPr>
            <w:tcW w:w="340" w:type="dxa"/>
            <w:shd w:val="clear" w:color="auto" w:fill="FFFFFF" w:themeFill="background1"/>
            <w:noWrap/>
          </w:tcPr>
          <w:p w14:paraId="24F424E8" w14:textId="77777777" w:rsidR="006E3498" w:rsidRPr="009212D0" w:rsidRDefault="006E3498" w:rsidP="009212D0">
            <w:pPr>
              <w:shd w:val="clear" w:color="auto" w:fill="FFFFFF" w:themeFill="background1"/>
              <w:rPr>
                <w:rFonts w:eastAsia="Times New Roman" w:cs="Arial"/>
                <w:szCs w:val="24"/>
              </w:rPr>
            </w:pPr>
          </w:p>
        </w:tc>
        <w:tc>
          <w:tcPr>
            <w:tcW w:w="314" w:type="dxa"/>
            <w:shd w:val="clear" w:color="auto" w:fill="FFFFFF" w:themeFill="background1"/>
            <w:noWrap/>
          </w:tcPr>
          <w:p w14:paraId="453899B2" w14:textId="77777777" w:rsidR="006E3498" w:rsidRPr="009212D0" w:rsidRDefault="006E3498" w:rsidP="009212D0">
            <w:pPr>
              <w:shd w:val="clear" w:color="auto" w:fill="FFFFFF" w:themeFill="background1"/>
              <w:rPr>
                <w:rFonts w:eastAsia="Times New Roman" w:cs="Arial"/>
                <w:szCs w:val="24"/>
              </w:rPr>
            </w:pPr>
          </w:p>
        </w:tc>
        <w:tc>
          <w:tcPr>
            <w:tcW w:w="340" w:type="dxa"/>
            <w:shd w:val="clear" w:color="auto" w:fill="FFFFFF" w:themeFill="background1"/>
            <w:noWrap/>
          </w:tcPr>
          <w:p w14:paraId="276D0B18" w14:textId="77777777" w:rsidR="006E3498" w:rsidRPr="009212D0" w:rsidRDefault="006E3498" w:rsidP="009212D0">
            <w:pPr>
              <w:shd w:val="clear" w:color="auto" w:fill="FFFFFF" w:themeFill="background1"/>
              <w:rPr>
                <w:rFonts w:eastAsia="Times New Roman" w:cs="Arial"/>
                <w:szCs w:val="24"/>
              </w:rPr>
            </w:pPr>
          </w:p>
        </w:tc>
        <w:tc>
          <w:tcPr>
            <w:tcW w:w="301" w:type="dxa"/>
            <w:shd w:val="clear" w:color="auto" w:fill="FFFFFF" w:themeFill="background1"/>
            <w:noWrap/>
          </w:tcPr>
          <w:p w14:paraId="1D4F71DC" w14:textId="77777777" w:rsidR="006E3498" w:rsidRPr="009212D0" w:rsidRDefault="006E3498" w:rsidP="009212D0">
            <w:pPr>
              <w:shd w:val="clear" w:color="auto" w:fill="FFFFFF" w:themeFill="background1"/>
              <w:rPr>
                <w:rFonts w:eastAsia="Times New Roman" w:cs="Arial"/>
                <w:szCs w:val="24"/>
              </w:rPr>
            </w:pPr>
          </w:p>
        </w:tc>
        <w:tc>
          <w:tcPr>
            <w:tcW w:w="301" w:type="dxa"/>
            <w:shd w:val="clear" w:color="auto" w:fill="FFFFFF" w:themeFill="background1"/>
            <w:noWrap/>
          </w:tcPr>
          <w:p w14:paraId="0BCFCC1B" w14:textId="77777777" w:rsidR="006E3498" w:rsidRPr="009212D0" w:rsidRDefault="006E3498" w:rsidP="009212D0">
            <w:pPr>
              <w:shd w:val="clear" w:color="auto" w:fill="FFFFFF" w:themeFill="background1"/>
              <w:rPr>
                <w:rFonts w:eastAsia="Times New Roman" w:cs="Arial"/>
                <w:b/>
                <w:szCs w:val="24"/>
              </w:rPr>
            </w:pPr>
          </w:p>
        </w:tc>
        <w:tc>
          <w:tcPr>
            <w:tcW w:w="314" w:type="dxa"/>
            <w:shd w:val="clear" w:color="auto" w:fill="FFFFFF" w:themeFill="background1"/>
            <w:noWrap/>
          </w:tcPr>
          <w:p w14:paraId="3DD5F0B7" w14:textId="77777777" w:rsidR="006E3498" w:rsidRPr="009212D0" w:rsidRDefault="006E3498" w:rsidP="009212D0">
            <w:pPr>
              <w:shd w:val="clear" w:color="auto" w:fill="FFFFFF" w:themeFill="background1"/>
              <w:rPr>
                <w:rFonts w:eastAsia="Times New Roman" w:cs="Arial"/>
                <w:b/>
                <w:szCs w:val="24"/>
              </w:rPr>
            </w:pPr>
          </w:p>
        </w:tc>
        <w:tc>
          <w:tcPr>
            <w:tcW w:w="354" w:type="dxa"/>
            <w:shd w:val="clear" w:color="auto" w:fill="FFFFFF" w:themeFill="background1"/>
            <w:noWrap/>
          </w:tcPr>
          <w:p w14:paraId="53806C34" w14:textId="77777777" w:rsidR="006E3498" w:rsidRPr="009212D0" w:rsidRDefault="006E3498" w:rsidP="009212D0">
            <w:pPr>
              <w:shd w:val="clear" w:color="auto" w:fill="FFFFFF" w:themeFill="background1"/>
              <w:rPr>
                <w:rFonts w:eastAsia="Times New Roman" w:cs="Arial"/>
                <w:b/>
                <w:szCs w:val="24"/>
              </w:rPr>
            </w:pPr>
          </w:p>
        </w:tc>
        <w:tc>
          <w:tcPr>
            <w:tcW w:w="380" w:type="dxa"/>
            <w:shd w:val="clear" w:color="auto" w:fill="FFFFFF" w:themeFill="background1"/>
            <w:noWrap/>
          </w:tcPr>
          <w:p w14:paraId="00C3EAED" w14:textId="77777777" w:rsidR="006E3498" w:rsidRPr="009212D0" w:rsidRDefault="006E3498" w:rsidP="009212D0">
            <w:pPr>
              <w:shd w:val="clear" w:color="auto" w:fill="FFFFFF" w:themeFill="background1"/>
              <w:rPr>
                <w:rFonts w:eastAsia="Times New Roman" w:cs="Arial"/>
                <w:b/>
                <w:szCs w:val="24"/>
              </w:rPr>
            </w:pPr>
          </w:p>
        </w:tc>
        <w:tc>
          <w:tcPr>
            <w:tcW w:w="364" w:type="dxa"/>
            <w:shd w:val="clear" w:color="auto" w:fill="FFFFFF" w:themeFill="background1"/>
            <w:noWrap/>
          </w:tcPr>
          <w:p w14:paraId="77182604" w14:textId="77777777" w:rsidR="006E3498" w:rsidRPr="009212D0" w:rsidRDefault="006E3498" w:rsidP="009212D0">
            <w:pPr>
              <w:shd w:val="clear" w:color="auto" w:fill="FFFFFF" w:themeFill="background1"/>
              <w:rPr>
                <w:rFonts w:eastAsia="Times New Roman" w:cs="Arial"/>
                <w:b/>
                <w:szCs w:val="24"/>
              </w:rPr>
            </w:pPr>
          </w:p>
        </w:tc>
        <w:tc>
          <w:tcPr>
            <w:tcW w:w="354" w:type="dxa"/>
            <w:shd w:val="clear" w:color="auto" w:fill="FFFFFF" w:themeFill="background1"/>
            <w:noWrap/>
          </w:tcPr>
          <w:p w14:paraId="74774FD4" w14:textId="77777777" w:rsidR="006E3498" w:rsidRPr="009212D0" w:rsidRDefault="006E3498" w:rsidP="009212D0">
            <w:pPr>
              <w:shd w:val="clear" w:color="auto" w:fill="FFFFFF" w:themeFill="background1"/>
              <w:rPr>
                <w:rFonts w:eastAsia="Times New Roman" w:cs="Arial"/>
                <w:b/>
                <w:szCs w:val="24"/>
              </w:rPr>
            </w:pPr>
          </w:p>
        </w:tc>
        <w:tc>
          <w:tcPr>
            <w:tcW w:w="2461" w:type="dxa"/>
            <w:vMerge/>
            <w:shd w:val="clear" w:color="auto" w:fill="FFFFFF" w:themeFill="background1"/>
          </w:tcPr>
          <w:p w14:paraId="203E5E72" w14:textId="77777777" w:rsidR="006E3498" w:rsidRPr="009212D0" w:rsidRDefault="006E3498" w:rsidP="009212D0">
            <w:pPr>
              <w:shd w:val="clear" w:color="auto" w:fill="FFFFFF" w:themeFill="background1"/>
              <w:rPr>
                <w:rFonts w:eastAsia="Times New Roman" w:cs="Arial"/>
                <w:szCs w:val="24"/>
              </w:rPr>
            </w:pPr>
          </w:p>
        </w:tc>
      </w:tr>
      <w:tr w:rsidR="00F37BC7" w:rsidRPr="009212D0" w14:paraId="78A0CA75" w14:textId="77777777" w:rsidTr="00967E0B">
        <w:trPr>
          <w:trHeight w:val="395"/>
        </w:trPr>
        <w:tc>
          <w:tcPr>
            <w:tcW w:w="1838" w:type="dxa"/>
            <w:vMerge w:val="restart"/>
            <w:shd w:val="clear" w:color="auto" w:fill="FFFFFF" w:themeFill="background1"/>
          </w:tcPr>
          <w:p w14:paraId="60CEDE53" w14:textId="77777777" w:rsidR="006E3498" w:rsidRPr="009212D0" w:rsidRDefault="006E3498" w:rsidP="009212D0">
            <w:pPr>
              <w:shd w:val="clear" w:color="auto" w:fill="FFFFFF" w:themeFill="background1"/>
              <w:rPr>
                <w:rFonts w:eastAsia="Times New Roman" w:cs="Arial"/>
                <w:szCs w:val="24"/>
              </w:rPr>
            </w:pPr>
            <w:r w:rsidRPr="009212D0">
              <w:rPr>
                <w:rFonts w:eastAsia="Century Gothic" w:cs="Arial"/>
                <w:szCs w:val="24"/>
                <w:lang w:bidi="es-CO"/>
              </w:rPr>
              <w:t>Diseñar y emitir directrices de conciliación</w:t>
            </w:r>
          </w:p>
        </w:tc>
        <w:tc>
          <w:tcPr>
            <w:tcW w:w="1634" w:type="dxa"/>
            <w:shd w:val="clear" w:color="auto" w:fill="FFFFFF" w:themeFill="background1"/>
            <w:hideMark/>
          </w:tcPr>
          <w:p w14:paraId="7B33F8D4" w14:textId="77777777" w:rsidR="006E3498" w:rsidRPr="009212D0" w:rsidRDefault="006E3498" w:rsidP="009212D0">
            <w:pPr>
              <w:shd w:val="clear" w:color="auto" w:fill="FFFFFF" w:themeFill="background1"/>
              <w:rPr>
                <w:rFonts w:eastAsia="Times New Roman" w:cs="Arial"/>
                <w:b/>
                <w:bCs/>
                <w:szCs w:val="24"/>
              </w:rPr>
            </w:pPr>
            <w:r w:rsidRPr="009212D0">
              <w:rPr>
                <w:rFonts w:eastAsia="Times New Roman" w:cs="Arial"/>
                <w:b/>
                <w:bCs/>
                <w:szCs w:val="24"/>
              </w:rPr>
              <w:t>P</w:t>
            </w:r>
          </w:p>
        </w:tc>
        <w:tc>
          <w:tcPr>
            <w:tcW w:w="380" w:type="dxa"/>
            <w:shd w:val="clear" w:color="auto" w:fill="FFFFFF" w:themeFill="background1"/>
            <w:noWrap/>
          </w:tcPr>
          <w:p w14:paraId="13DDE5B0"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287" w:type="dxa"/>
            <w:shd w:val="clear" w:color="auto" w:fill="FFFFFF" w:themeFill="background1"/>
            <w:noWrap/>
          </w:tcPr>
          <w:p w14:paraId="42C15067"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40" w:type="dxa"/>
            <w:shd w:val="clear" w:color="auto" w:fill="FFFFFF" w:themeFill="background1"/>
            <w:noWrap/>
            <w:hideMark/>
          </w:tcPr>
          <w:p w14:paraId="0D36537E"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14" w:type="dxa"/>
            <w:shd w:val="clear" w:color="auto" w:fill="FFFFFF" w:themeFill="background1"/>
            <w:noWrap/>
            <w:hideMark/>
          </w:tcPr>
          <w:p w14:paraId="782DB49A"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40" w:type="dxa"/>
            <w:shd w:val="clear" w:color="auto" w:fill="FFFFFF" w:themeFill="background1"/>
            <w:noWrap/>
            <w:hideMark/>
          </w:tcPr>
          <w:p w14:paraId="0C76821E"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01" w:type="dxa"/>
            <w:shd w:val="clear" w:color="auto" w:fill="FFFFFF" w:themeFill="background1"/>
            <w:noWrap/>
            <w:hideMark/>
          </w:tcPr>
          <w:p w14:paraId="396A6A47"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01" w:type="dxa"/>
            <w:shd w:val="clear" w:color="auto" w:fill="FFFFFF" w:themeFill="background1"/>
            <w:noWrap/>
          </w:tcPr>
          <w:p w14:paraId="427BF42B" w14:textId="4762D1CA" w:rsidR="006E3498" w:rsidRPr="009212D0" w:rsidRDefault="0002534D" w:rsidP="009212D0">
            <w:pPr>
              <w:shd w:val="clear" w:color="auto" w:fill="FFFFFF" w:themeFill="background1"/>
              <w:rPr>
                <w:rFonts w:eastAsia="Times New Roman" w:cs="Arial"/>
                <w:szCs w:val="24"/>
              </w:rPr>
            </w:pPr>
            <w:r w:rsidRPr="009212D0">
              <w:rPr>
                <w:rFonts w:eastAsia="Times New Roman" w:cs="Arial"/>
                <w:szCs w:val="24"/>
              </w:rPr>
              <w:t>x</w:t>
            </w:r>
          </w:p>
        </w:tc>
        <w:tc>
          <w:tcPr>
            <w:tcW w:w="314" w:type="dxa"/>
            <w:shd w:val="clear" w:color="auto" w:fill="FFFFFF" w:themeFill="background1"/>
            <w:noWrap/>
          </w:tcPr>
          <w:p w14:paraId="2852EF50"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54" w:type="dxa"/>
            <w:shd w:val="clear" w:color="auto" w:fill="FFFFFF" w:themeFill="background1"/>
            <w:noWrap/>
          </w:tcPr>
          <w:p w14:paraId="10B393CD"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80" w:type="dxa"/>
            <w:shd w:val="clear" w:color="auto" w:fill="FFFFFF" w:themeFill="background1"/>
            <w:noWrap/>
          </w:tcPr>
          <w:p w14:paraId="5439DABD"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64" w:type="dxa"/>
            <w:shd w:val="clear" w:color="auto" w:fill="FFFFFF" w:themeFill="background1"/>
            <w:noWrap/>
          </w:tcPr>
          <w:p w14:paraId="4A897880"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54" w:type="dxa"/>
            <w:shd w:val="clear" w:color="auto" w:fill="FFFFFF" w:themeFill="background1"/>
            <w:noWrap/>
          </w:tcPr>
          <w:p w14:paraId="16E0994C"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2461" w:type="dxa"/>
            <w:vMerge w:val="restart"/>
            <w:shd w:val="clear" w:color="auto" w:fill="FFFFFF" w:themeFill="background1"/>
          </w:tcPr>
          <w:p w14:paraId="4C85FE6D" w14:textId="77777777" w:rsidR="00967E0B" w:rsidRPr="009212D0" w:rsidRDefault="004E17C9" w:rsidP="009212D0">
            <w:pPr>
              <w:shd w:val="clear" w:color="auto" w:fill="FFFFFF" w:themeFill="background1"/>
              <w:rPr>
                <w:rFonts w:eastAsia="Century Gothic" w:cs="Arial"/>
                <w:szCs w:val="24"/>
                <w:lang w:bidi="es-CO"/>
              </w:rPr>
            </w:pPr>
            <w:r w:rsidRPr="009212D0">
              <w:rPr>
                <w:rFonts w:eastAsia="Century Gothic" w:cs="Arial"/>
                <w:szCs w:val="24"/>
                <w:lang w:bidi="es-CO"/>
              </w:rPr>
              <w:t>Comité de Conciliación</w:t>
            </w:r>
          </w:p>
          <w:p w14:paraId="4165C76F" w14:textId="5EC5276A" w:rsidR="004E17C9" w:rsidRPr="009212D0" w:rsidRDefault="004E17C9" w:rsidP="009212D0">
            <w:pPr>
              <w:shd w:val="clear" w:color="auto" w:fill="FFFFFF" w:themeFill="background1"/>
              <w:rPr>
                <w:rFonts w:eastAsia="Century Gothic" w:cs="Arial"/>
                <w:szCs w:val="24"/>
                <w:lang w:bidi="es-CO"/>
              </w:rPr>
            </w:pPr>
            <w:r w:rsidRPr="009212D0">
              <w:rPr>
                <w:rFonts w:eastAsia="Century Gothic" w:cs="Arial"/>
                <w:szCs w:val="24"/>
                <w:lang w:bidi="es-CO"/>
              </w:rPr>
              <w:t xml:space="preserve">Proceso Gestión </w:t>
            </w:r>
            <w:r w:rsidR="00967E0B" w:rsidRPr="009212D0">
              <w:rPr>
                <w:rFonts w:eastAsia="Century Gothic" w:cs="Arial"/>
                <w:szCs w:val="24"/>
                <w:lang w:bidi="es-CO"/>
              </w:rPr>
              <w:t>j</w:t>
            </w:r>
            <w:r w:rsidR="006E3498" w:rsidRPr="009212D0">
              <w:rPr>
                <w:rFonts w:eastAsia="Century Gothic" w:cs="Arial"/>
                <w:szCs w:val="24"/>
                <w:lang w:bidi="es-CO"/>
              </w:rPr>
              <w:t>urídica</w:t>
            </w:r>
          </w:p>
        </w:tc>
      </w:tr>
      <w:tr w:rsidR="00F37BC7" w:rsidRPr="009212D0" w14:paraId="6C966F76" w14:textId="77777777" w:rsidTr="00967E0B">
        <w:trPr>
          <w:trHeight w:val="659"/>
        </w:trPr>
        <w:tc>
          <w:tcPr>
            <w:tcW w:w="1838" w:type="dxa"/>
            <w:vMerge/>
            <w:shd w:val="clear" w:color="auto" w:fill="FFFFFF" w:themeFill="background1"/>
          </w:tcPr>
          <w:p w14:paraId="4B83E23D" w14:textId="77777777" w:rsidR="006E3498" w:rsidRPr="009212D0" w:rsidRDefault="006E3498" w:rsidP="009212D0">
            <w:pPr>
              <w:shd w:val="clear" w:color="auto" w:fill="FFFFFF" w:themeFill="background1"/>
              <w:rPr>
                <w:rFonts w:eastAsia="Times New Roman" w:cs="Arial"/>
                <w:szCs w:val="24"/>
              </w:rPr>
            </w:pPr>
          </w:p>
        </w:tc>
        <w:tc>
          <w:tcPr>
            <w:tcW w:w="1634" w:type="dxa"/>
            <w:shd w:val="clear" w:color="auto" w:fill="FFFFFF" w:themeFill="background1"/>
            <w:noWrap/>
            <w:hideMark/>
          </w:tcPr>
          <w:p w14:paraId="6DCDE05D" w14:textId="77777777" w:rsidR="0002534D" w:rsidRPr="009212D0" w:rsidRDefault="00983771" w:rsidP="009212D0">
            <w:pPr>
              <w:shd w:val="clear" w:color="auto" w:fill="FFFFFF" w:themeFill="background1"/>
              <w:rPr>
                <w:rFonts w:eastAsia="Times New Roman" w:cs="Arial"/>
                <w:b/>
                <w:bCs/>
                <w:szCs w:val="24"/>
              </w:rPr>
            </w:pPr>
            <w:r w:rsidRPr="009212D0">
              <w:rPr>
                <w:rFonts w:eastAsia="Times New Roman" w:cs="Arial"/>
                <w:b/>
                <w:bCs/>
                <w:szCs w:val="24"/>
              </w:rPr>
              <w:t>E</w:t>
            </w:r>
          </w:p>
          <w:p w14:paraId="61C6EF83" w14:textId="77777777" w:rsidR="00983771" w:rsidRPr="009212D0" w:rsidRDefault="00983771" w:rsidP="009212D0">
            <w:pPr>
              <w:shd w:val="clear" w:color="auto" w:fill="FFFFFF" w:themeFill="background1"/>
              <w:rPr>
                <w:rFonts w:eastAsia="Times New Roman" w:cs="Arial"/>
                <w:b/>
                <w:bCs/>
                <w:szCs w:val="24"/>
              </w:rPr>
            </w:pPr>
          </w:p>
          <w:p w14:paraId="1D8B2231" w14:textId="2CEB812A" w:rsidR="00983771" w:rsidRPr="009212D0" w:rsidRDefault="00983771" w:rsidP="009212D0">
            <w:pPr>
              <w:shd w:val="clear" w:color="auto" w:fill="FFFFFF" w:themeFill="background1"/>
              <w:rPr>
                <w:rFonts w:eastAsia="Times New Roman" w:cs="Arial"/>
                <w:b/>
                <w:bCs/>
                <w:szCs w:val="24"/>
              </w:rPr>
            </w:pPr>
          </w:p>
        </w:tc>
        <w:tc>
          <w:tcPr>
            <w:tcW w:w="380" w:type="dxa"/>
            <w:shd w:val="clear" w:color="auto" w:fill="FFFFFF" w:themeFill="background1"/>
            <w:noWrap/>
            <w:hideMark/>
          </w:tcPr>
          <w:p w14:paraId="7DAB7815" w14:textId="77777777" w:rsidR="006E3498" w:rsidRPr="009212D0" w:rsidRDefault="006E3498" w:rsidP="009212D0">
            <w:pPr>
              <w:shd w:val="clear" w:color="auto" w:fill="FFFFFF" w:themeFill="background1"/>
              <w:rPr>
                <w:rFonts w:eastAsia="Times New Roman" w:cs="Arial"/>
                <w:szCs w:val="24"/>
              </w:rPr>
            </w:pPr>
          </w:p>
        </w:tc>
        <w:tc>
          <w:tcPr>
            <w:tcW w:w="287" w:type="dxa"/>
            <w:shd w:val="clear" w:color="auto" w:fill="FFFFFF" w:themeFill="background1"/>
            <w:noWrap/>
            <w:hideMark/>
          </w:tcPr>
          <w:p w14:paraId="362AA601" w14:textId="77777777" w:rsidR="006E3498" w:rsidRPr="009212D0" w:rsidRDefault="006E3498" w:rsidP="009212D0">
            <w:pPr>
              <w:shd w:val="clear" w:color="auto" w:fill="FFFFFF" w:themeFill="background1"/>
              <w:rPr>
                <w:rFonts w:eastAsia="Times New Roman" w:cs="Arial"/>
                <w:szCs w:val="24"/>
              </w:rPr>
            </w:pPr>
          </w:p>
        </w:tc>
        <w:tc>
          <w:tcPr>
            <w:tcW w:w="340" w:type="dxa"/>
            <w:shd w:val="clear" w:color="auto" w:fill="FFFFFF" w:themeFill="background1"/>
            <w:noWrap/>
            <w:hideMark/>
          </w:tcPr>
          <w:p w14:paraId="1D2F4F41" w14:textId="77777777" w:rsidR="006E3498" w:rsidRPr="009212D0" w:rsidRDefault="006E3498" w:rsidP="009212D0">
            <w:pPr>
              <w:shd w:val="clear" w:color="auto" w:fill="FFFFFF" w:themeFill="background1"/>
              <w:rPr>
                <w:rFonts w:eastAsia="Times New Roman" w:cs="Arial"/>
                <w:szCs w:val="24"/>
              </w:rPr>
            </w:pPr>
          </w:p>
        </w:tc>
        <w:tc>
          <w:tcPr>
            <w:tcW w:w="314" w:type="dxa"/>
            <w:shd w:val="clear" w:color="auto" w:fill="FFFFFF" w:themeFill="background1"/>
            <w:noWrap/>
            <w:hideMark/>
          </w:tcPr>
          <w:p w14:paraId="3B0030C1" w14:textId="77777777" w:rsidR="006E3498" w:rsidRPr="009212D0" w:rsidRDefault="006E3498" w:rsidP="009212D0">
            <w:pPr>
              <w:shd w:val="clear" w:color="auto" w:fill="FFFFFF" w:themeFill="background1"/>
              <w:rPr>
                <w:rFonts w:eastAsia="Times New Roman" w:cs="Arial"/>
                <w:szCs w:val="24"/>
              </w:rPr>
            </w:pPr>
          </w:p>
        </w:tc>
        <w:tc>
          <w:tcPr>
            <w:tcW w:w="340" w:type="dxa"/>
            <w:shd w:val="clear" w:color="auto" w:fill="FFFFFF" w:themeFill="background1"/>
            <w:noWrap/>
            <w:hideMark/>
          </w:tcPr>
          <w:p w14:paraId="115B222D" w14:textId="77777777" w:rsidR="006E3498" w:rsidRPr="009212D0" w:rsidRDefault="006E3498" w:rsidP="009212D0">
            <w:pPr>
              <w:shd w:val="clear" w:color="auto" w:fill="FFFFFF" w:themeFill="background1"/>
              <w:rPr>
                <w:rFonts w:eastAsia="Times New Roman" w:cs="Arial"/>
                <w:szCs w:val="24"/>
              </w:rPr>
            </w:pPr>
          </w:p>
        </w:tc>
        <w:tc>
          <w:tcPr>
            <w:tcW w:w="301" w:type="dxa"/>
            <w:shd w:val="clear" w:color="auto" w:fill="FFFFFF" w:themeFill="background1"/>
            <w:noWrap/>
            <w:hideMark/>
          </w:tcPr>
          <w:p w14:paraId="703AC574" w14:textId="77777777" w:rsidR="006E3498" w:rsidRPr="009212D0" w:rsidRDefault="006E3498" w:rsidP="009212D0">
            <w:pPr>
              <w:shd w:val="clear" w:color="auto" w:fill="FFFFFF" w:themeFill="background1"/>
              <w:rPr>
                <w:rFonts w:eastAsia="Times New Roman" w:cs="Arial"/>
                <w:szCs w:val="24"/>
              </w:rPr>
            </w:pPr>
          </w:p>
        </w:tc>
        <w:tc>
          <w:tcPr>
            <w:tcW w:w="301" w:type="dxa"/>
            <w:shd w:val="clear" w:color="auto" w:fill="FFFFFF" w:themeFill="background1"/>
            <w:noWrap/>
          </w:tcPr>
          <w:p w14:paraId="19B5DA52" w14:textId="77777777" w:rsidR="006E3498" w:rsidRPr="009212D0" w:rsidRDefault="006E3498" w:rsidP="009212D0">
            <w:pPr>
              <w:shd w:val="clear" w:color="auto" w:fill="FFFFFF" w:themeFill="background1"/>
              <w:rPr>
                <w:rFonts w:eastAsia="Times New Roman" w:cs="Arial"/>
                <w:b/>
                <w:szCs w:val="24"/>
              </w:rPr>
            </w:pPr>
          </w:p>
        </w:tc>
        <w:tc>
          <w:tcPr>
            <w:tcW w:w="314" w:type="dxa"/>
            <w:shd w:val="clear" w:color="auto" w:fill="FFFFFF" w:themeFill="background1"/>
            <w:noWrap/>
          </w:tcPr>
          <w:p w14:paraId="708533E8" w14:textId="77777777" w:rsidR="006E3498" w:rsidRPr="009212D0" w:rsidRDefault="006E3498" w:rsidP="009212D0">
            <w:pPr>
              <w:shd w:val="clear" w:color="auto" w:fill="FFFFFF" w:themeFill="background1"/>
              <w:rPr>
                <w:rFonts w:eastAsia="Times New Roman" w:cs="Arial"/>
                <w:b/>
                <w:szCs w:val="24"/>
              </w:rPr>
            </w:pPr>
          </w:p>
        </w:tc>
        <w:tc>
          <w:tcPr>
            <w:tcW w:w="354" w:type="dxa"/>
            <w:shd w:val="clear" w:color="auto" w:fill="FFFFFF" w:themeFill="background1"/>
            <w:noWrap/>
          </w:tcPr>
          <w:p w14:paraId="41254D5B" w14:textId="77777777" w:rsidR="006E3498" w:rsidRPr="009212D0" w:rsidRDefault="006E3498" w:rsidP="009212D0">
            <w:pPr>
              <w:shd w:val="clear" w:color="auto" w:fill="FFFFFF" w:themeFill="background1"/>
              <w:rPr>
                <w:rFonts w:eastAsia="Times New Roman" w:cs="Arial"/>
                <w:b/>
                <w:szCs w:val="24"/>
              </w:rPr>
            </w:pPr>
          </w:p>
        </w:tc>
        <w:tc>
          <w:tcPr>
            <w:tcW w:w="380" w:type="dxa"/>
            <w:shd w:val="clear" w:color="auto" w:fill="FFFFFF" w:themeFill="background1"/>
            <w:noWrap/>
          </w:tcPr>
          <w:p w14:paraId="4F15827C" w14:textId="77777777" w:rsidR="006E3498" w:rsidRPr="009212D0" w:rsidRDefault="006E3498" w:rsidP="009212D0">
            <w:pPr>
              <w:shd w:val="clear" w:color="auto" w:fill="FFFFFF" w:themeFill="background1"/>
              <w:rPr>
                <w:rFonts w:eastAsia="Times New Roman" w:cs="Arial"/>
                <w:b/>
                <w:szCs w:val="24"/>
              </w:rPr>
            </w:pPr>
          </w:p>
        </w:tc>
        <w:tc>
          <w:tcPr>
            <w:tcW w:w="364" w:type="dxa"/>
            <w:shd w:val="clear" w:color="auto" w:fill="FFFFFF" w:themeFill="background1"/>
            <w:noWrap/>
          </w:tcPr>
          <w:p w14:paraId="073BB481" w14:textId="77777777" w:rsidR="006E3498" w:rsidRPr="009212D0" w:rsidRDefault="006E3498" w:rsidP="009212D0">
            <w:pPr>
              <w:shd w:val="clear" w:color="auto" w:fill="FFFFFF" w:themeFill="background1"/>
              <w:rPr>
                <w:rFonts w:eastAsia="Times New Roman" w:cs="Arial"/>
                <w:b/>
                <w:szCs w:val="24"/>
              </w:rPr>
            </w:pPr>
          </w:p>
        </w:tc>
        <w:tc>
          <w:tcPr>
            <w:tcW w:w="354" w:type="dxa"/>
            <w:shd w:val="clear" w:color="auto" w:fill="FFFFFF" w:themeFill="background1"/>
            <w:noWrap/>
          </w:tcPr>
          <w:p w14:paraId="18886A18" w14:textId="77777777" w:rsidR="006E3498" w:rsidRPr="009212D0" w:rsidRDefault="006E3498" w:rsidP="009212D0">
            <w:pPr>
              <w:shd w:val="clear" w:color="auto" w:fill="FFFFFF" w:themeFill="background1"/>
              <w:rPr>
                <w:rFonts w:eastAsia="Times New Roman" w:cs="Arial"/>
                <w:b/>
                <w:szCs w:val="24"/>
              </w:rPr>
            </w:pPr>
          </w:p>
        </w:tc>
        <w:tc>
          <w:tcPr>
            <w:tcW w:w="2461" w:type="dxa"/>
            <w:vMerge/>
            <w:shd w:val="clear" w:color="auto" w:fill="FFFFFF" w:themeFill="background1"/>
          </w:tcPr>
          <w:p w14:paraId="445ADB28" w14:textId="77777777" w:rsidR="006E3498" w:rsidRPr="009212D0" w:rsidRDefault="006E3498" w:rsidP="009212D0">
            <w:pPr>
              <w:shd w:val="clear" w:color="auto" w:fill="FFFFFF" w:themeFill="background1"/>
              <w:rPr>
                <w:rFonts w:eastAsia="Times New Roman" w:cs="Arial"/>
                <w:szCs w:val="24"/>
              </w:rPr>
            </w:pPr>
          </w:p>
        </w:tc>
      </w:tr>
      <w:tr w:rsidR="00F37BC7" w:rsidRPr="009212D0" w14:paraId="60BBBB17" w14:textId="77777777" w:rsidTr="00967E0B">
        <w:trPr>
          <w:trHeight w:val="495"/>
        </w:trPr>
        <w:tc>
          <w:tcPr>
            <w:tcW w:w="1838" w:type="dxa"/>
            <w:vMerge w:val="restart"/>
            <w:shd w:val="clear" w:color="auto" w:fill="FFFFFF" w:themeFill="background1"/>
          </w:tcPr>
          <w:p w14:paraId="61E96D2D" w14:textId="250AF405" w:rsidR="0002534D" w:rsidRPr="009212D0" w:rsidRDefault="006E3498" w:rsidP="009212D0">
            <w:pPr>
              <w:shd w:val="clear" w:color="auto" w:fill="FFFFFF" w:themeFill="background1"/>
              <w:rPr>
                <w:rFonts w:eastAsia="Century Gothic" w:cs="Arial"/>
                <w:szCs w:val="24"/>
                <w:lang w:bidi="es-CO"/>
              </w:rPr>
            </w:pPr>
            <w:r w:rsidRPr="009212D0">
              <w:rPr>
                <w:rFonts w:eastAsia="Century Gothic" w:cs="Arial"/>
                <w:szCs w:val="24"/>
                <w:lang w:bidi="es-CO"/>
              </w:rPr>
              <w:t>Implementar una política de prevención de daño antijurídico</w:t>
            </w:r>
          </w:p>
          <w:p w14:paraId="30402E4C" w14:textId="77777777" w:rsidR="00983771" w:rsidRPr="009212D0" w:rsidRDefault="00983771" w:rsidP="009212D0">
            <w:pPr>
              <w:shd w:val="clear" w:color="auto" w:fill="FFFFFF" w:themeFill="background1"/>
              <w:rPr>
                <w:rFonts w:eastAsia="Century Gothic" w:cs="Arial"/>
                <w:szCs w:val="24"/>
                <w:lang w:bidi="es-CO"/>
              </w:rPr>
            </w:pPr>
          </w:p>
          <w:p w14:paraId="623EEB37" w14:textId="348EB603" w:rsidR="004E17C9" w:rsidRPr="009212D0" w:rsidRDefault="004E17C9" w:rsidP="009212D0">
            <w:pPr>
              <w:shd w:val="clear" w:color="auto" w:fill="FFFFFF" w:themeFill="background1"/>
              <w:rPr>
                <w:rFonts w:eastAsia="Century Gothic" w:cs="Arial"/>
                <w:szCs w:val="24"/>
                <w:lang w:bidi="es-CO"/>
              </w:rPr>
            </w:pPr>
          </w:p>
        </w:tc>
        <w:tc>
          <w:tcPr>
            <w:tcW w:w="1634" w:type="dxa"/>
            <w:shd w:val="clear" w:color="auto" w:fill="FFFFFF" w:themeFill="background1"/>
            <w:hideMark/>
          </w:tcPr>
          <w:p w14:paraId="22D285CF" w14:textId="77777777" w:rsidR="006E3498" w:rsidRPr="009212D0" w:rsidRDefault="006E3498" w:rsidP="009212D0">
            <w:pPr>
              <w:shd w:val="clear" w:color="auto" w:fill="FFFFFF" w:themeFill="background1"/>
              <w:rPr>
                <w:rFonts w:eastAsia="Times New Roman" w:cs="Arial"/>
                <w:b/>
                <w:bCs/>
                <w:szCs w:val="24"/>
              </w:rPr>
            </w:pPr>
            <w:r w:rsidRPr="009212D0">
              <w:rPr>
                <w:rFonts w:eastAsia="Times New Roman" w:cs="Arial"/>
                <w:b/>
                <w:bCs/>
                <w:szCs w:val="24"/>
              </w:rPr>
              <w:t>P</w:t>
            </w:r>
          </w:p>
        </w:tc>
        <w:tc>
          <w:tcPr>
            <w:tcW w:w="380" w:type="dxa"/>
            <w:shd w:val="clear" w:color="auto" w:fill="FFFFFF" w:themeFill="background1"/>
            <w:noWrap/>
            <w:hideMark/>
          </w:tcPr>
          <w:p w14:paraId="01640E1A"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287" w:type="dxa"/>
            <w:shd w:val="clear" w:color="auto" w:fill="FFFFFF" w:themeFill="background1"/>
            <w:noWrap/>
            <w:hideMark/>
          </w:tcPr>
          <w:p w14:paraId="767D9BE3"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40" w:type="dxa"/>
            <w:shd w:val="clear" w:color="auto" w:fill="FFFFFF" w:themeFill="background1"/>
            <w:noWrap/>
            <w:hideMark/>
          </w:tcPr>
          <w:p w14:paraId="4BD24641"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14" w:type="dxa"/>
            <w:shd w:val="clear" w:color="auto" w:fill="FFFFFF" w:themeFill="background1"/>
            <w:noWrap/>
            <w:hideMark/>
          </w:tcPr>
          <w:p w14:paraId="5CDE1B7B" w14:textId="60B486BE" w:rsidR="006E3498" w:rsidRPr="009212D0" w:rsidRDefault="0002534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40" w:type="dxa"/>
            <w:shd w:val="clear" w:color="auto" w:fill="FFFFFF" w:themeFill="background1"/>
            <w:noWrap/>
            <w:hideMark/>
          </w:tcPr>
          <w:p w14:paraId="4FD11ECA"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01" w:type="dxa"/>
            <w:shd w:val="clear" w:color="auto" w:fill="FFFFFF" w:themeFill="background1"/>
            <w:noWrap/>
            <w:hideMark/>
          </w:tcPr>
          <w:p w14:paraId="249714CF"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01" w:type="dxa"/>
            <w:shd w:val="clear" w:color="auto" w:fill="FFFFFF" w:themeFill="background1"/>
            <w:noWrap/>
          </w:tcPr>
          <w:p w14:paraId="5306127A" w14:textId="09A45537" w:rsidR="006E3498" w:rsidRPr="009212D0" w:rsidRDefault="0002534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14" w:type="dxa"/>
            <w:shd w:val="clear" w:color="auto" w:fill="FFFFFF" w:themeFill="background1"/>
            <w:noWrap/>
          </w:tcPr>
          <w:p w14:paraId="2AFFC4E3"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54" w:type="dxa"/>
            <w:shd w:val="clear" w:color="auto" w:fill="FFFFFF" w:themeFill="background1"/>
            <w:noWrap/>
          </w:tcPr>
          <w:p w14:paraId="313107E4"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80" w:type="dxa"/>
            <w:shd w:val="clear" w:color="auto" w:fill="FFFFFF" w:themeFill="background1"/>
            <w:noWrap/>
          </w:tcPr>
          <w:p w14:paraId="41087DFC"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64" w:type="dxa"/>
            <w:shd w:val="clear" w:color="auto" w:fill="FFFFFF" w:themeFill="background1"/>
            <w:noWrap/>
          </w:tcPr>
          <w:p w14:paraId="7DD6034F"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54" w:type="dxa"/>
            <w:shd w:val="clear" w:color="auto" w:fill="FFFFFF" w:themeFill="background1"/>
            <w:noWrap/>
          </w:tcPr>
          <w:p w14:paraId="1649FAF1" w14:textId="77777777" w:rsidR="006E3498" w:rsidRPr="009212D0" w:rsidRDefault="006E3498" w:rsidP="009212D0">
            <w:pPr>
              <w:shd w:val="clear" w:color="auto" w:fill="FFFFFF" w:themeFill="background1"/>
              <w:rPr>
                <w:rFonts w:eastAsia="Times New Roman" w:cs="Arial"/>
                <w:bCs/>
                <w:szCs w:val="24"/>
              </w:rPr>
            </w:pPr>
            <w:r w:rsidRPr="009212D0">
              <w:rPr>
                <w:rFonts w:eastAsia="Times New Roman" w:cs="Arial"/>
                <w:bCs/>
                <w:szCs w:val="24"/>
              </w:rPr>
              <w:t>x</w:t>
            </w:r>
          </w:p>
        </w:tc>
        <w:tc>
          <w:tcPr>
            <w:tcW w:w="2461" w:type="dxa"/>
            <w:vMerge w:val="restart"/>
            <w:shd w:val="clear" w:color="auto" w:fill="FFFFFF" w:themeFill="background1"/>
          </w:tcPr>
          <w:p w14:paraId="2FACAB19" w14:textId="77777777" w:rsidR="00967E0B" w:rsidRPr="009212D0" w:rsidRDefault="006E3498" w:rsidP="009212D0">
            <w:pPr>
              <w:shd w:val="clear" w:color="auto" w:fill="FFFFFF" w:themeFill="background1"/>
              <w:rPr>
                <w:rFonts w:eastAsia="Century Gothic" w:cs="Arial"/>
                <w:szCs w:val="24"/>
                <w:lang w:bidi="es-CO"/>
              </w:rPr>
            </w:pPr>
            <w:r w:rsidRPr="009212D0">
              <w:rPr>
                <w:rFonts w:eastAsia="Century Gothic" w:cs="Arial"/>
                <w:szCs w:val="24"/>
                <w:lang w:bidi="es-CO"/>
              </w:rPr>
              <w:t>Comité de Co</w:t>
            </w:r>
            <w:r w:rsidR="004E17C9" w:rsidRPr="009212D0">
              <w:rPr>
                <w:rFonts w:eastAsia="Century Gothic" w:cs="Arial"/>
                <w:szCs w:val="24"/>
                <w:lang w:bidi="es-CO"/>
              </w:rPr>
              <w:t>nciliación</w:t>
            </w:r>
          </w:p>
          <w:p w14:paraId="41D59AFB" w14:textId="77777777" w:rsidR="00967E0B" w:rsidRPr="009212D0" w:rsidRDefault="004E17C9" w:rsidP="009212D0">
            <w:pPr>
              <w:shd w:val="clear" w:color="auto" w:fill="FFFFFF" w:themeFill="background1"/>
              <w:rPr>
                <w:rFonts w:eastAsia="Century Gothic" w:cs="Arial"/>
                <w:szCs w:val="24"/>
                <w:lang w:bidi="es-CO"/>
              </w:rPr>
            </w:pPr>
            <w:r w:rsidRPr="009212D0">
              <w:rPr>
                <w:rFonts w:eastAsia="Century Gothic" w:cs="Arial"/>
                <w:szCs w:val="24"/>
                <w:lang w:bidi="es-CO"/>
              </w:rPr>
              <w:t>Proceso Gestión j</w:t>
            </w:r>
            <w:r w:rsidR="006E3498" w:rsidRPr="009212D0">
              <w:rPr>
                <w:rFonts w:eastAsia="Century Gothic" w:cs="Arial"/>
                <w:szCs w:val="24"/>
                <w:lang w:bidi="es-CO"/>
              </w:rPr>
              <w:t>urídica</w:t>
            </w:r>
          </w:p>
          <w:p w14:paraId="2F2CB22A" w14:textId="4485F091" w:rsidR="006E3498" w:rsidRPr="009212D0" w:rsidRDefault="00967E0B" w:rsidP="009212D0">
            <w:pPr>
              <w:shd w:val="clear" w:color="auto" w:fill="FFFFFF" w:themeFill="background1"/>
              <w:rPr>
                <w:rFonts w:eastAsia="Times New Roman" w:cs="Arial"/>
                <w:szCs w:val="24"/>
              </w:rPr>
            </w:pPr>
            <w:r w:rsidRPr="009212D0">
              <w:rPr>
                <w:rFonts w:eastAsia="Century Gothic" w:cs="Arial"/>
                <w:szCs w:val="24"/>
                <w:lang w:bidi="es-CO"/>
              </w:rPr>
              <w:t>P</w:t>
            </w:r>
            <w:r w:rsidR="006E3498" w:rsidRPr="009212D0">
              <w:rPr>
                <w:rFonts w:eastAsia="Century Gothic" w:cs="Arial"/>
                <w:szCs w:val="24"/>
                <w:lang w:bidi="es-CO"/>
              </w:rPr>
              <w:t xml:space="preserve">rocesos de la entidad </w:t>
            </w:r>
            <w:r w:rsidRPr="009212D0">
              <w:rPr>
                <w:rFonts w:eastAsia="Century Gothic" w:cs="Arial"/>
                <w:szCs w:val="24"/>
                <w:lang w:bidi="es-CO"/>
              </w:rPr>
              <w:t>R</w:t>
            </w:r>
            <w:r w:rsidR="006E3498" w:rsidRPr="009212D0">
              <w:rPr>
                <w:rFonts w:eastAsia="Century Gothic" w:cs="Arial"/>
                <w:szCs w:val="24"/>
                <w:lang w:bidi="es-CO"/>
              </w:rPr>
              <w:t>esponsables de cada actividad</w:t>
            </w:r>
          </w:p>
        </w:tc>
      </w:tr>
      <w:tr w:rsidR="00F37BC7" w:rsidRPr="009212D0" w14:paraId="0136889F" w14:textId="77777777" w:rsidTr="00967E0B">
        <w:trPr>
          <w:trHeight w:val="1515"/>
        </w:trPr>
        <w:tc>
          <w:tcPr>
            <w:tcW w:w="1838" w:type="dxa"/>
            <w:vMerge/>
            <w:shd w:val="clear" w:color="auto" w:fill="FFFFFF" w:themeFill="background1"/>
          </w:tcPr>
          <w:p w14:paraId="1D054649" w14:textId="77777777" w:rsidR="006E3498" w:rsidRPr="009212D0" w:rsidRDefault="006E3498" w:rsidP="009212D0">
            <w:pPr>
              <w:shd w:val="clear" w:color="auto" w:fill="FFFFFF" w:themeFill="background1"/>
              <w:rPr>
                <w:rFonts w:eastAsia="Times New Roman" w:cs="Arial"/>
                <w:szCs w:val="24"/>
              </w:rPr>
            </w:pPr>
          </w:p>
        </w:tc>
        <w:tc>
          <w:tcPr>
            <w:tcW w:w="1634" w:type="dxa"/>
            <w:shd w:val="clear" w:color="auto" w:fill="FFFFFF" w:themeFill="background1"/>
            <w:noWrap/>
            <w:hideMark/>
          </w:tcPr>
          <w:p w14:paraId="4047DBED" w14:textId="77777777" w:rsidR="006E3498" w:rsidRPr="009212D0" w:rsidRDefault="006E3498" w:rsidP="009212D0">
            <w:pPr>
              <w:shd w:val="clear" w:color="auto" w:fill="FFFFFF" w:themeFill="background1"/>
              <w:rPr>
                <w:rFonts w:eastAsia="Times New Roman" w:cs="Arial"/>
                <w:b/>
                <w:bCs/>
                <w:szCs w:val="24"/>
              </w:rPr>
            </w:pPr>
            <w:r w:rsidRPr="009212D0">
              <w:rPr>
                <w:rFonts w:eastAsia="Times New Roman" w:cs="Arial"/>
                <w:b/>
                <w:bCs/>
                <w:szCs w:val="24"/>
              </w:rPr>
              <w:t>E</w:t>
            </w:r>
          </w:p>
          <w:p w14:paraId="66782C38" w14:textId="2D091036" w:rsidR="0002534D" w:rsidRPr="009212D0" w:rsidRDefault="0002534D" w:rsidP="009212D0">
            <w:pPr>
              <w:shd w:val="clear" w:color="auto" w:fill="FFFFFF" w:themeFill="background1"/>
              <w:rPr>
                <w:rFonts w:eastAsia="Times New Roman" w:cs="Arial"/>
                <w:b/>
                <w:bCs/>
                <w:szCs w:val="24"/>
              </w:rPr>
            </w:pPr>
          </w:p>
          <w:p w14:paraId="22A280E9" w14:textId="77777777" w:rsidR="0002534D" w:rsidRPr="009212D0" w:rsidRDefault="0002534D" w:rsidP="009212D0">
            <w:pPr>
              <w:shd w:val="clear" w:color="auto" w:fill="FFFFFF" w:themeFill="background1"/>
              <w:rPr>
                <w:rFonts w:eastAsia="Times New Roman" w:cs="Arial"/>
                <w:b/>
                <w:bCs/>
                <w:szCs w:val="24"/>
              </w:rPr>
            </w:pPr>
          </w:p>
          <w:p w14:paraId="39292984" w14:textId="77777777" w:rsidR="0002534D" w:rsidRPr="009212D0" w:rsidRDefault="0002534D" w:rsidP="009212D0">
            <w:pPr>
              <w:shd w:val="clear" w:color="auto" w:fill="FFFFFF" w:themeFill="background1"/>
              <w:rPr>
                <w:rFonts w:eastAsia="Times New Roman" w:cs="Arial"/>
                <w:b/>
                <w:bCs/>
                <w:szCs w:val="24"/>
              </w:rPr>
            </w:pPr>
          </w:p>
          <w:p w14:paraId="6E662BB1" w14:textId="2201C682" w:rsidR="004E17C9" w:rsidRPr="009212D0" w:rsidRDefault="004E17C9" w:rsidP="009212D0">
            <w:pPr>
              <w:shd w:val="clear" w:color="auto" w:fill="FFFFFF" w:themeFill="background1"/>
              <w:rPr>
                <w:rFonts w:eastAsia="Times New Roman" w:cs="Arial"/>
                <w:b/>
                <w:bCs/>
                <w:szCs w:val="24"/>
              </w:rPr>
            </w:pPr>
          </w:p>
        </w:tc>
        <w:tc>
          <w:tcPr>
            <w:tcW w:w="380" w:type="dxa"/>
            <w:shd w:val="clear" w:color="auto" w:fill="FFFFFF" w:themeFill="background1"/>
            <w:noWrap/>
            <w:hideMark/>
          </w:tcPr>
          <w:p w14:paraId="60A728F3" w14:textId="77777777" w:rsidR="006E3498" w:rsidRPr="009212D0" w:rsidRDefault="006E3498" w:rsidP="009212D0">
            <w:pPr>
              <w:shd w:val="clear" w:color="auto" w:fill="FFFFFF" w:themeFill="background1"/>
              <w:rPr>
                <w:rFonts w:eastAsia="Times New Roman" w:cs="Arial"/>
                <w:szCs w:val="24"/>
              </w:rPr>
            </w:pPr>
          </w:p>
        </w:tc>
        <w:tc>
          <w:tcPr>
            <w:tcW w:w="287" w:type="dxa"/>
            <w:shd w:val="clear" w:color="auto" w:fill="FFFFFF" w:themeFill="background1"/>
            <w:noWrap/>
            <w:hideMark/>
          </w:tcPr>
          <w:p w14:paraId="07DAD1AA" w14:textId="77777777" w:rsidR="006E3498" w:rsidRPr="009212D0" w:rsidRDefault="006E3498" w:rsidP="009212D0">
            <w:pPr>
              <w:shd w:val="clear" w:color="auto" w:fill="FFFFFF" w:themeFill="background1"/>
              <w:rPr>
                <w:rFonts w:eastAsia="Times New Roman" w:cs="Arial"/>
                <w:szCs w:val="24"/>
              </w:rPr>
            </w:pPr>
          </w:p>
        </w:tc>
        <w:tc>
          <w:tcPr>
            <w:tcW w:w="340" w:type="dxa"/>
            <w:shd w:val="clear" w:color="auto" w:fill="FFFFFF" w:themeFill="background1"/>
            <w:noWrap/>
            <w:hideMark/>
          </w:tcPr>
          <w:p w14:paraId="70AA22FF" w14:textId="77777777" w:rsidR="006E3498" w:rsidRPr="009212D0" w:rsidRDefault="006E3498" w:rsidP="009212D0">
            <w:pPr>
              <w:shd w:val="clear" w:color="auto" w:fill="FFFFFF" w:themeFill="background1"/>
              <w:rPr>
                <w:rFonts w:eastAsia="Times New Roman" w:cs="Arial"/>
                <w:szCs w:val="24"/>
              </w:rPr>
            </w:pPr>
          </w:p>
        </w:tc>
        <w:tc>
          <w:tcPr>
            <w:tcW w:w="314" w:type="dxa"/>
            <w:shd w:val="clear" w:color="auto" w:fill="FFFFFF" w:themeFill="background1"/>
            <w:noWrap/>
            <w:hideMark/>
          </w:tcPr>
          <w:p w14:paraId="4A0D9256" w14:textId="77777777" w:rsidR="006E3498" w:rsidRPr="009212D0" w:rsidRDefault="006E3498" w:rsidP="009212D0">
            <w:pPr>
              <w:shd w:val="clear" w:color="auto" w:fill="FFFFFF" w:themeFill="background1"/>
              <w:rPr>
                <w:rFonts w:eastAsia="Times New Roman" w:cs="Arial"/>
                <w:szCs w:val="24"/>
              </w:rPr>
            </w:pPr>
          </w:p>
        </w:tc>
        <w:tc>
          <w:tcPr>
            <w:tcW w:w="340" w:type="dxa"/>
            <w:shd w:val="clear" w:color="auto" w:fill="FFFFFF" w:themeFill="background1"/>
            <w:noWrap/>
            <w:hideMark/>
          </w:tcPr>
          <w:p w14:paraId="05B3D745" w14:textId="77777777" w:rsidR="006E3498" w:rsidRPr="009212D0" w:rsidRDefault="006E3498" w:rsidP="009212D0">
            <w:pPr>
              <w:shd w:val="clear" w:color="auto" w:fill="FFFFFF" w:themeFill="background1"/>
              <w:rPr>
                <w:rFonts w:eastAsia="Times New Roman" w:cs="Arial"/>
                <w:szCs w:val="24"/>
              </w:rPr>
            </w:pPr>
          </w:p>
        </w:tc>
        <w:tc>
          <w:tcPr>
            <w:tcW w:w="301" w:type="dxa"/>
            <w:shd w:val="clear" w:color="auto" w:fill="FFFFFF" w:themeFill="background1"/>
            <w:noWrap/>
            <w:hideMark/>
          </w:tcPr>
          <w:p w14:paraId="5F56265D" w14:textId="77777777" w:rsidR="006E3498" w:rsidRPr="009212D0" w:rsidRDefault="006E3498" w:rsidP="009212D0">
            <w:pPr>
              <w:shd w:val="clear" w:color="auto" w:fill="FFFFFF" w:themeFill="background1"/>
              <w:rPr>
                <w:rFonts w:eastAsia="Times New Roman" w:cs="Arial"/>
                <w:szCs w:val="24"/>
              </w:rPr>
            </w:pPr>
          </w:p>
        </w:tc>
        <w:tc>
          <w:tcPr>
            <w:tcW w:w="301" w:type="dxa"/>
            <w:shd w:val="clear" w:color="auto" w:fill="FFFFFF" w:themeFill="background1"/>
            <w:noWrap/>
          </w:tcPr>
          <w:p w14:paraId="070AB5C0" w14:textId="77777777" w:rsidR="006E3498" w:rsidRPr="009212D0" w:rsidRDefault="006E3498" w:rsidP="009212D0">
            <w:pPr>
              <w:shd w:val="clear" w:color="auto" w:fill="FFFFFF" w:themeFill="background1"/>
              <w:rPr>
                <w:rFonts w:eastAsia="Times New Roman" w:cs="Arial"/>
                <w:b/>
                <w:szCs w:val="24"/>
              </w:rPr>
            </w:pPr>
          </w:p>
        </w:tc>
        <w:tc>
          <w:tcPr>
            <w:tcW w:w="314" w:type="dxa"/>
            <w:shd w:val="clear" w:color="auto" w:fill="FFFFFF" w:themeFill="background1"/>
            <w:noWrap/>
          </w:tcPr>
          <w:p w14:paraId="40EB32CF" w14:textId="77777777" w:rsidR="006E3498" w:rsidRPr="009212D0" w:rsidRDefault="006E3498" w:rsidP="009212D0">
            <w:pPr>
              <w:shd w:val="clear" w:color="auto" w:fill="FFFFFF" w:themeFill="background1"/>
              <w:rPr>
                <w:rFonts w:eastAsia="Times New Roman" w:cs="Arial"/>
                <w:b/>
                <w:szCs w:val="24"/>
              </w:rPr>
            </w:pPr>
          </w:p>
        </w:tc>
        <w:tc>
          <w:tcPr>
            <w:tcW w:w="354" w:type="dxa"/>
            <w:shd w:val="clear" w:color="auto" w:fill="FFFFFF" w:themeFill="background1"/>
            <w:noWrap/>
          </w:tcPr>
          <w:p w14:paraId="1A09018C" w14:textId="77777777" w:rsidR="006E3498" w:rsidRPr="009212D0" w:rsidRDefault="006E3498" w:rsidP="009212D0">
            <w:pPr>
              <w:shd w:val="clear" w:color="auto" w:fill="FFFFFF" w:themeFill="background1"/>
              <w:rPr>
                <w:rFonts w:eastAsia="Times New Roman" w:cs="Arial"/>
                <w:b/>
                <w:szCs w:val="24"/>
              </w:rPr>
            </w:pPr>
          </w:p>
        </w:tc>
        <w:tc>
          <w:tcPr>
            <w:tcW w:w="380" w:type="dxa"/>
            <w:shd w:val="clear" w:color="auto" w:fill="FFFFFF" w:themeFill="background1"/>
            <w:noWrap/>
          </w:tcPr>
          <w:p w14:paraId="668D233C" w14:textId="77777777" w:rsidR="006E3498" w:rsidRPr="009212D0" w:rsidRDefault="006E3498" w:rsidP="009212D0">
            <w:pPr>
              <w:shd w:val="clear" w:color="auto" w:fill="FFFFFF" w:themeFill="background1"/>
              <w:rPr>
                <w:rFonts w:eastAsia="Times New Roman" w:cs="Arial"/>
                <w:b/>
                <w:szCs w:val="24"/>
              </w:rPr>
            </w:pPr>
          </w:p>
        </w:tc>
        <w:tc>
          <w:tcPr>
            <w:tcW w:w="364" w:type="dxa"/>
            <w:shd w:val="clear" w:color="auto" w:fill="FFFFFF" w:themeFill="background1"/>
            <w:noWrap/>
          </w:tcPr>
          <w:p w14:paraId="4F8DAAA9" w14:textId="77777777" w:rsidR="006E3498" w:rsidRPr="009212D0" w:rsidRDefault="006E3498" w:rsidP="009212D0">
            <w:pPr>
              <w:shd w:val="clear" w:color="auto" w:fill="FFFFFF" w:themeFill="background1"/>
              <w:rPr>
                <w:rFonts w:eastAsia="Times New Roman" w:cs="Arial"/>
                <w:b/>
                <w:szCs w:val="24"/>
              </w:rPr>
            </w:pPr>
          </w:p>
        </w:tc>
        <w:tc>
          <w:tcPr>
            <w:tcW w:w="354" w:type="dxa"/>
            <w:shd w:val="clear" w:color="auto" w:fill="FFFFFF" w:themeFill="background1"/>
            <w:noWrap/>
          </w:tcPr>
          <w:p w14:paraId="08D8E486" w14:textId="77777777" w:rsidR="006E3498" w:rsidRPr="009212D0" w:rsidRDefault="006E3498" w:rsidP="009212D0">
            <w:pPr>
              <w:shd w:val="clear" w:color="auto" w:fill="FFFFFF" w:themeFill="background1"/>
              <w:rPr>
                <w:rFonts w:eastAsia="Times New Roman" w:cs="Arial"/>
                <w:b/>
                <w:szCs w:val="24"/>
              </w:rPr>
            </w:pPr>
          </w:p>
        </w:tc>
        <w:tc>
          <w:tcPr>
            <w:tcW w:w="2461" w:type="dxa"/>
            <w:vMerge/>
            <w:shd w:val="clear" w:color="auto" w:fill="FFFFFF" w:themeFill="background1"/>
          </w:tcPr>
          <w:p w14:paraId="03C394F7" w14:textId="77777777" w:rsidR="006E3498" w:rsidRPr="009212D0" w:rsidRDefault="006E3498" w:rsidP="009212D0">
            <w:pPr>
              <w:shd w:val="clear" w:color="auto" w:fill="FFFFFF" w:themeFill="background1"/>
              <w:rPr>
                <w:rFonts w:eastAsia="Times New Roman" w:cs="Arial"/>
                <w:szCs w:val="24"/>
              </w:rPr>
            </w:pPr>
          </w:p>
        </w:tc>
      </w:tr>
      <w:tr w:rsidR="00F37BC7" w:rsidRPr="009212D0" w14:paraId="0F32279D" w14:textId="77777777" w:rsidTr="00967E0B">
        <w:trPr>
          <w:trHeight w:val="461"/>
        </w:trPr>
        <w:tc>
          <w:tcPr>
            <w:tcW w:w="1838" w:type="dxa"/>
            <w:vMerge w:val="restart"/>
            <w:shd w:val="clear" w:color="auto" w:fill="FFFFFF" w:themeFill="background1"/>
          </w:tcPr>
          <w:p w14:paraId="2423FAC7" w14:textId="77777777" w:rsidR="006E3498" w:rsidRPr="009212D0" w:rsidRDefault="006E3498" w:rsidP="009212D0">
            <w:pPr>
              <w:shd w:val="clear" w:color="auto" w:fill="FFFFFF" w:themeFill="background1"/>
              <w:rPr>
                <w:rFonts w:eastAsia="Times New Roman" w:cs="Arial"/>
                <w:szCs w:val="24"/>
              </w:rPr>
            </w:pPr>
            <w:r w:rsidRPr="009212D0">
              <w:rPr>
                <w:rFonts w:eastAsia="Century Gothic" w:cs="Arial"/>
                <w:szCs w:val="24"/>
                <w:lang w:bidi="es-CO"/>
              </w:rPr>
              <w:t>Atender oportunamente los procesos judiciales notificados a la entidad</w:t>
            </w:r>
          </w:p>
        </w:tc>
        <w:tc>
          <w:tcPr>
            <w:tcW w:w="1634" w:type="dxa"/>
            <w:shd w:val="clear" w:color="auto" w:fill="FFFFFF" w:themeFill="background1"/>
            <w:hideMark/>
          </w:tcPr>
          <w:p w14:paraId="135874EC" w14:textId="77777777" w:rsidR="006E3498" w:rsidRPr="009212D0" w:rsidRDefault="006E3498" w:rsidP="009212D0">
            <w:pPr>
              <w:shd w:val="clear" w:color="auto" w:fill="FFFFFF" w:themeFill="background1"/>
              <w:rPr>
                <w:rFonts w:eastAsia="Times New Roman" w:cs="Arial"/>
                <w:b/>
                <w:bCs/>
                <w:szCs w:val="24"/>
              </w:rPr>
            </w:pPr>
            <w:r w:rsidRPr="009212D0">
              <w:rPr>
                <w:rFonts w:eastAsia="Times New Roman" w:cs="Arial"/>
                <w:b/>
                <w:bCs/>
                <w:szCs w:val="24"/>
              </w:rPr>
              <w:t>P</w:t>
            </w:r>
          </w:p>
        </w:tc>
        <w:tc>
          <w:tcPr>
            <w:tcW w:w="380" w:type="dxa"/>
            <w:shd w:val="clear" w:color="auto" w:fill="FFFFFF" w:themeFill="background1"/>
            <w:noWrap/>
            <w:hideMark/>
          </w:tcPr>
          <w:p w14:paraId="438A2B6F"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287" w:type="dxa"/>
            <w:shd w:val="clear" w:color="auto" w:fill="FFFFFF" w:themeFill="background1"/>
            <w:noWrap/>
            <w:hideMark/>
          </w:tcPr>
          <w:p w14:paraId="26B10B2B"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40" w:type="dxa"/>
            <w:shd w:val="clear" w:color="auto" w:fill="FFFFFF" w:themeFill="background1"/>
            <w:noWrap/>
            <w:hideMark/>
          </w:tcPr>
          <w:p w14:paraId="71063780"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14" w:type="dxa"/>
            <w:shd w:val="clear" w:color="auto" w:fill="FFFFFF" w:themeFill="background1"/>
            <w:noWrap/>
            <w:hideMark/>
          </w:tcPr>
          <w:p w14:paraId="168C2343" w14:textId="079B5394" w:rsidR="006E3498" w:rsidRPr="009212D0" w:rsidRDefault="004E17C9" w:rsidP="009212D0">
            <w:pPr>
              <w:shd w:val="clear" w:color="auto" w:fill="FFFFFF" w:themeFill="background1"/>
              <w:rPr>
                <w:rFonts w:eastAsia="Times New Roman" w:cs="Arial"/>
                <w:szCs w:val="24"/>
              </w:rPr>
            </w:pPr>
            <w:r w:rsidRPr="009212D0">
              <w:rPr>
                <w:rFonts w:eastAsia="Times New Roman" w:cs="Arial"/>
                <w:szCs w:val="24"/>
              </w:rPr>
              <w:t>x</w:t>
            </w:r>
          </w:p>
        </w:tc>
        <w:tc>
          <w:tcPr>
            <w:tcW w:w="340" w:type="dxa"/>
            <w:shd w:val="clear" w:color="auto" w:fill="FFFFFF" w:themeFill="background1"/>
            <w:noWrap/>
            <w:hideMark/>
          </w:tcPr>
          <w:p w14:paraId="19317B43"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01" w:type="dxa"/>
            <w:shd w:val="clear" w:color="auto" w:fill="FFFFFF" w:themeFill="background1"/>
            <w:noWrap/>
            <w:hideMark/>
          </w:tcPr>
          <w:p w14:paraId="1A527C7A"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01" w:type="dxa"/>
            <w:shd w:val="clear" w:color="auto" w:fill="FFFFFF" w:themeFill="background1"/>
            <w:noWrap/>
          </w:tcPr>
          <w:p w14:paraId="697E2491"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14" w:type="dxa"/>
            <w:shd w:val="clear" w:color="auto" w:fill="FFFFFF" w:themeFill="background1"/>
            <w:noWrap/>
          </w:tcPr>
          <w:p w14:paraId="274DBD1F"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54" w:type="dxa"/>
            <w:shd w:val="clear" w:color="auto" w:fill="FFFFFF" w:themeFill="background1"/>
            <w:noWrap/>
          </w:tcPr>
          <w:p w14:paraId="6C5D1E0F"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80" w:type="dxa"/>
            <w:shd w:val="clear" w:color="auto" w:fill="FFFFFF" w:themeFill="background1"/>
            <w:noWrap/>
          </w:tcPr>
          <w:p w14:paraId="4B571072"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64" w:type="dxa"/>
            <w:shd w:val="clear" w:color="auto" w:fill="FFFFFF" w:themeFill="background1"/>
            <w:noWrap/>
          </w:tcPr>
          <w:p w14:paraId="661ECDF0"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354" w:type="dxa"/>
            <w:shd w:val="clear" w:color="auto" w:fill="FFFFFF" w:themeFill="background1"/>
            <w:noWrap/>
          </w:tcPr>
          <w:p w14:paraId="46CF58F0" w14:textId="77777777" w:rsidR="006E3498" w:rsidRPr="009212D0" w:rsidRDefault="006E3498" w:rsidP="009212D0">
            <w:pPr>
              <w:shd w:val="clear" w:color="auto" w:fill="FFFFFF" w:themeFill="background1"/>
              <w:rPr>
                <w:rFonts w:eastAsia="Times New Roman" w:cs="Arial"/>
                <w:szCs w:val="24"/>
              </w:rPr>
            </w:pPr>
            <w:r w:rsidRPr="009212D0">
              <w:rPr>
                <w:rFonts w:eastAsia="Times New Roman" w:cs="Arial"/>
                <w:szCs w:val="24"/>
              </w:rPr>
              <w:t>x</w:t>
            </w:r>
          </w:p>
        </w:tc>
        <w:tc>
          <w:tcPr>
            <w:tcW w:w="2461" w:type="dxa"/>
            <w:vMerge w:val="restart"/>
            <w:shd w:val="clear" w:color="auto" w:fill="FFFFFF" w:themeFill="background1"/>
          </w:tcPr>
          <w:p w14:paraId="617F6BAB" w14:textId="77777777" w:rsidR="00967E0B" w:rsidRPr="009212D0" w:rsidRDefault="004E17C9" w:rsidP="009212D0">
            <w:pPr>
              <w:shd w:val="clear" w:color="auto" w:fill="FFFFFF" w:themeFill="background1"/>
              <w:rPr>
                <w:rFonts w:eastAsia="Century Gothic" w:cs="Arial"/>
                <w:szCs w:val="24"/>
                <w:lang w:bidi="es-CO"/>
              </w:rPr>
            </w:pPr>
            <w:r w:rsidRPr="009212D0">
              <w:rPr>
                <w:rFonts w:eastAsia="Century Gothic" w:cs="Arial"/>
                <w:szCs w:val="24"/>
                <w:lang w:bidi="es-CO"/>
              </w:rPr>
              <w:t>Proceso Gestión j</w:t>
            </w:r>
            <w:r w:rsidR="006E3498" w:rsidRPr="009212D0">
              <w:rPr>
                <w:rFonts w:eastAsia="Century Gothic" w:cs="Arial"/>
                <w:szCs w:val="24"/>
                <w:lang w:bidi="es-CO"/>
              </w:rPr>
              <w:t>u</w:t>
            </w:r>
            <w:r w:rsidR="0002534D" w:rsidRPr="009212D0">
              <w:rPr>
                <w:rFonts w:eastAsia="Century Gothic" w:cs="Arial"/>
                <w:szCs w:val="24"/>
                <w:lang w:bidi="es-CO"/>
              </w:rPr>
              <w:t xml:space="preserve">rídica </w:t>
            </w:r>
          </w:p>
          <w:p w14:paraId="75707558" w14:textId="07B262A8" w:rsidR="0002534D" w:rsidRPr="009212D0" w:rsidRDefault="006E3498" w:rsidP="009212D0">
            <w:pPr>
              <w:shd w:val="clear" w:color="auto" w:fill="FFFFFF" w:themeFill="background1"/>
              <w:rPr>
                <w:rFonts w:eastAsia="Century Gothic" w:cs="Arial"/>
                <w:szCs w:val="24"/>
                <w:lang w:bidi="es-CO"/>
              </w:rPr>
            </w:pPr>
            <w:r w:rsidRPr="009212D0">
              <w:rPr>
                <w:rFonts w:eastAsia="Century Gothic" w:cs="Arial"/>
                <w:szCs w:val="24"/>
                <w:lang w:bidi="es-CO"/>
              </w:rPr>
              <w:t>Apoderado</w:t>
            </w:r>
            <w:r w:rsidR="00967E0B" w:rsidRPr="009212D0">
              <w:rPr>
                <w:rFonts w:eastAsia="Century Gothic" w:cs="Arial"/>
                <w:szCs w:val="24"/>
                <w:lang w:bidi="es-CO"/>
              </w:rPr>
              <w:t>(a)</w:t>
            </w:r>
            <w:r w:rsidRPr="009212D0">
              <w:rPr>
                <w:rFonts w:eastAsia="Century Gothic" w:cs="Arial"/>
                <w:szCs w:val="24"/>
                <w:lang w:bidi="es-CO"/>
              </w:rPr>
              <w:t xml:space="preserve"> designado</w:t>
            </w:r>
            <w:r w:rsidR="00967E0B" w:rsidRPr="009212D0">
              <w:rPr>
                <w:rFonts w:eastAsia="Century Gothic" w:cs="Arial"/>
                <w:szCs w:val="24"/>
                <w:lang w:bidi="es-CO"/>
              </w:rPr>
              <w:t>(a)</w:t>
            </w:r>
          </w:p>
          <w:p w14:paraId="23DFDBBC" w14:textId="5539D733" w:rsidR="004E17C9" w:rsidRPr="009212D0" w:rsidRDefault="004E17C9" w:rsidP="009212D0">
            <w:pPr>
              <w:shd w:val="clear" w:color="auto" w:fill="FFFFFF" w:themeFill="background1"/>
              <w:rPr>
                <w:rFonts w:eastAsia="Century Gothic" w:cs="Arial"/>
                <w:szCs w:val="24"/>
                <w:lang w:bidi="es-CO"/>
              </w:rPr>
            </w:pPr>
          </w:p>
          <w:p w14:paraId="27019001" w14:textId="77777777" w:rsidR="00983771" w:rsidRPr="009212D0" w:rsidRDefault="00983771" w:rsidP="009212D0">
            <w:pPr>
              <w:shd w:val="clear" w:color="auto" w:fill="FFFFFF" w:themeFill="background1"/>
              <w:rPr>
                <w:rFonts w:eastAsia="Century Gothic" w:cs="Arial"/>
                <w:szCs w:val="24"/>
                <w:lang w:bidi="es-CO"/>
              </w:rPr>
            </w:pPr>
          </w:p>
          <w:p w14:paraId="1B93C67B" w14:textId="6A719EA4" w:rsidR="004E17C9" w:rsidRPr="009212D0" w:rsidRDefault="004E17C9" w:rsidP="009212D0">
            <w:pPr>
              <w:shd w:val="clear" w:color="auto" w:fill="FFFFFF" w:themeFill="background1"/>
              <w:rPr>
                <w:rFonts w:eastAsia="Century Gothic" w:cs="Arial"/>
                <w:szCs w:val="24"/>
                <w:lang w:bidi="es-CO"/>
              </w:rPr>
            </w:pPr>
          </w:p>
        </w:tc>
      </w:tr>
      <w:tr w:rsidR="00F37BC7" w:rsidRPr="009212D0" w14:paraId="26276CDD" w14:textId="77777777" w:rsidTr="00967E0B">
        <w:trPr>
          <w:trHeight w:val="359"/>
        </w:trPr>
        <w:tc>
          <w:tcPr>
            <w:tcW w:w="1838" w:type="dxa"/>
            <w:vMerge/>
            <w:shd w:val="clear" w:color="auto" w:fill="FFFFFF" w:themeFill="background1"/>
          </w:tcPr>
          <w:p w14:paraId="12267E17" w14:textId="77777777" w:rsidR="006E3498" w:rsidRPr="009212D0" w:rsidRDefault="006E3498" w:rsidP="009212D0">
            <w:pPr>
              <w:shd w:val="clear" w:color="auto" w:fill="FFFFFF" w:themeFill="background1"/>
              <w:rPr>
                <w:rFonts w:eastAsia="Times New Roman" w:cs="Arial"/>
                <w:szCs w:val="24"/>
              </w:rPr>
            </w:pPr>
          </w:p>
        </w:tc>
        <w:tc>
          <w:tcPr>
            <w:tcW w:w="1634" w:type="dxa"/>
            <w:shd w:val="clear" w:color="auto" w:fill="FFFFFF" w:themeFill="background1"/>
            <w:noWrap/>
            <w:hideMark/>
          </w:tcPr>
          <w:p w14:paraId="008425CE" w14:textId="77777777" w:rsidR="004E17C9" w:rsidRPr="009212D0" w:rsidRDefault="004E17C9" w:rsidP="009212D0">
            <w:pPr>
              <w:shd w:val="clear" w:color="auto" w:fill="FFFFFF" w:themeFill="background1"/>
              <w:rPr>
                <w:rFonts w:eastAsia="Times New Roman" w:cs="Arial"/>
                <w:b/>
                <w:bCs/>
                <w:szCs w:val="24"/>
              </w:rPr>
            </w:pPr>
            <w:r w:rsidRPr="009212D0">
              <w:rPr>
                <w:rFonts w:eastAsia="Times New Roman" w:cs="Arial"/>
                <w:b/>
                <w:bCs/>
                <w:szCs w:val="24"/>
              </w:rPr>
              <w:t>E</w:t>
            </w:r>
          </w:p>
          <w:p w14:paraId="3BE274C5" w14:textId="77777777" w:rsidR="00983771" w:rsidRPr="009212D0" w:rsidRDefault="00983771" w:rsidP="009212D0">
            <w:pPr>
              <w:shd w:val="clear" w:color="auto" w:fill="FFFFFF" w:themeFill="background1"/>
              <w:rPr>
                <w:rFonts w:eastAsia="Times New Roman" w:cs="Arial"/>
                <w:b/>
                <w:bCs/>
                <w:szCs w:val="24"/>
              </w:rPr>
            </w:pPr>
          </w:p>
          <w:p w14:paraId="0841B357" w14:textId="77777777" w:rsidR="00983771" w:rsidRPr="009212D0" w:rsidRDefault="00983771" w:rsidP="009212D0">
            <w:pPr>
              <w:shd w:val="clear" w:color="auto" w:fill="FFFFFF" w:themeFill="background1"/>
              <w:rPr>
                <w:rFonts w:eastAsia="Times New Roman" w:cs="Arial"/>
                <w:b/>
                <w:bCs/>
                <w:szCs w:val="24"/>
              </w:rPr>
            </w:pPr>
          </w:p>
          <w:p w14:paraId="69BFF9D7" w14:textId="39E7AF6D" w:rsidR="00983771" w:rsidRPr="009212D0" w:rsidRDefault="00983771" w:rsidP="009212D0">
            <w:pPr>
              <w:shd w:val="clear" w:color="auto" w:fill="FFFFFF" w:themeFill="background1"/>
              <w:rPr>
                <w:rFonts w:eastAsia="Times New Roman" w:cs="Arial"/>
                <w:b/>
                <w:bCs/>
                <w:szCs w:val="24"/>
              </w:rPr>
            </w:pPr>
          </w:p>
        </w:tc>
        <w:tc>
          <w:tcPr>
            <w:tcW w:w="380" w:type="dxa"/>
            <w:shd w:val="clear" w:color="auto" w:fill="FFFFFF" w:themeFill="background1"/>
            <w:noWrap/>
            <w:hideMark/>
          </w:tcPr>
          <w:p w14:paraId="04E0A3DF" w14:textId="77777777" w:rsidR="006E3498" w:rsidRPr="009212D0" w:rsidRDefault="006E3498" w:rsidP="009212D0">
            <w:pPr>
              <w:shd w:val="clear" w:color="auto" w:fill="FFFFFF" w:themeFill="background1"/>
              <w:rPr>
                <w:rFonts w:eastAsia="Times New Roman" w:cs="Arial"/>
                <w:szCs w:val="24"/>
              </w:rPr>
            </w:pPr>
          </w:p>
        </w:tc>
        <w:tc>
          <w:tcPr>
            <w:tcW w:w="287" w:type="dxa"/>
            <w:shd w:val="clear" w:color="auto" w:fill="FFFFFF" w:themeFill="background1"/>
            <w:noWrap/>
            <w:hideMark/>
          </w:tcPr>
          <w:p w14:paraId="38FB51AB" w14:textId="77777777" w:rsidR="006E3498" w:rsidRPr="009212D0" w:rsidRDefault="006E3498" w:rsidP="009212D0">
            <w:pPr>
              <w:shd w:val="clear" w:color="auto" w:fill="FFFFFF" w:themeFill="background1"/>
              <w:rPr>
                <w:rFonts w:eastAsia="Times New Roman" w:cs="Arial"/>
                <w:szCs w:val="24"/>
              </w:rPr>
            </w:pPr>
          </w:p>
        </w:tc>
        <w:tc>
          <w:tcPr>
            <w:tcW w:w="340" w:type="dxa"/>
            <w:shd w:val="clear" w:color="auto" w:fill="FFFFFF" w:themeFill="background1"/>
            <w:noWrap/>
            <w:hideMark/>
          </w:tcPr>
          <w:p w14:paraId="1C78D4AE" w14:textId="77777777" w:rsidR="006E3498" w:rsidRPr="009212D0" w:rsidRDefault="006E3498" w:rsidP="009212D0">
            <w:pPr>
              <w:shd w:val="clear" w:color="auto" w:fill="FFFFFF" w:themeFill="background1"/>
              <w:rPr>
                <w:rFonts w:eastAsia="Times New Roman" w:cs="Arial"/>
                <w:szCs w:val="24"/>
              </w:rPr>
            </w:pPr>
          </w:p>
        </w:tc>
        <w:tc>
          <w:tcPr>
            <w:tcW w:w="314" w:type="dxa"/>
            <w:shd w:val="clear" w:color="auto" w:fill="FFFFFF" w:themeFill="background1"/>
            <w:noWrap/>
            <w:hideMark/>
          </w:tcPr>
          <w:p w14:paraId="6283DC98" w14:textId="77777777" w:rsidR="006E3498" w:rsidRPr="009212D0" w:rsidRDefault="006E3498" w:rsidP="009212D0">
            <w:pPr>
              <w:shd w:val="clear" w:color="auto" w:fill="FFFFFF" w:themeFill="background1"/>
              <w:rPr>
                <w:rFonts w:eastAsia="Times New Roman" w:cs="Arial"/>
                <w:szCs w:val="24"/>
              </w:rPr>
            </w:pPr>
          </w:p>
        </w:tc>
        <w:tc>
          <w:tcPr>
            <w:tcW w:w="340" w:type="dxa"/>
            <w:shd w:val="clear" w:color="auto" w:fill="FFFFFF" w:themeFill="background1"/>
            <w:noWrap/>
            <w:hideMark/>
          </w:tcPr>
          <w:p w14:paraId="77B294B3" w14:textId="77777777" w:rsidR="006E3498" w:rsidRPr="009212D0" w:rsidRDefault="006E3498" w:rsidP="009212D0">
            <w:pPr>
              <w:shd w:val="clear" w:color="auto" w:fill="FFFFFF" w:themeFill="background1"/>
              <w:rPr>
                <w:rFonts w:eastAsia="Times New Roman" w:cs="Arial"/>
                <w:szCs w:val="24"/>
              </w:rPr>
            </w:pPr>
          </w:p>
        </w:tc>
        <w:tc>
          <w:tcPr>
            <w:tcW w:w="301" w:type="dxa"/>
            <w:shd w:val="clear" w:color="auto" w:fill="FFFFFF" w:themeFill="background1"/>
            <w:noWrap/>
            <w:hideMark/>
          </w:tcPr>
          <w:p w14:paraId="18FF7CEF" w14:textId="77777777" w:rsidR="006E3498" w:rsidRPr="009212D0" w:rsidRDefault="006E3498" w:rsidP="009212D0">
            <w:pPr>
              <w:shd w:val="clear" w:color="auto" w:fill="FFFFFF" w:themeFill="background1"/>
              <w:rPr>
                <w:rFonts w:eastAsia="Times New Roman" w:cs="Arial"/>
                <w:szCs w:val="24"/>
              </w:rPr>
            </w:pPr>
          </w:p>
        </w:tc>
        <w:tc>
          <w:tcPr>
            <w:tcW w:w="301" w:type="dxa"/>
            <w:shd w:val="clear" w:color="auto" w:fill="FFFFFF" w:themeFill="background1"/>
            <w:noWrap/>
          </w:tcPr>
          <w:p w14:paraId="1C689180" w14:textId="77777777" w:rsidR="006E3498" w:rsidRPr="009212D0" w:rsidRDefault="006E3498" w:rsidP="009212D0">
            <w:pPr>
              <w:shd w:val="clear" w:color="auto" w:fill="FFFFFF" w:themeFill="background1"/>
              <w:rPr>
                <w:rFonts w:eastAsia="Times New Roman" w:cs="Arial"/>
                <w:szCs w:val="24"/>
              </w:rPr>
            </w:pPr>
          </w:p>
        </w:tc>
        <w:tc>
          <w:tcPr>
            <w:tcW w:w="314" w:type="dxa"/>
            <w:shd w:val="clear" w:color="auto" w:fill="FFFFFF" w:themeFill="background1"/>
            <w:noWrap/>
          </w:tcPr>
          <w:p w14:paraId="72A2A993" w14:textId="77777777" w:rsidR="006E3498" w:rsidRPr="009212D0" w:rsidRDefault="006E3498" w:rsidP="009212D0">
            <w:pPr>
              <w:shd w:val="clear" w:color="auto" w:fill="FFFFFF" w:themeFill="background1"/>
              <w:rPr>
                <w:rFonts w:eastAsia="Times New Roman" w:cs="Arial"/>
                <w:szCs w:val="24"/>
              </w:rPr>
            </w:pPr>
          </w:p>
        </w:tc>
        <w:tc>
          <w:tcPr>
            <w:tcW w:w="354" w:type="dxa"/>
            <w:shd w:val="clear" w:color="auto" w:fill="FFFFFF" w:themeFill="background1"/>
            <w:noWrap/>
          </w:tcPr>
          <w:p w14:paraId="65505094" w14:textId="77777777" w:rsidR="006E3498" w:rsidRPr="009212D0" w:rsidRDefault="006E3498" w:rsidP="009212D0">
            <w:pPr>
              <w:shd w:val="clear" w:color="auto" w:fill="FFFFFF" w:themeFill="background1"/>
              <w:rPr>
                <w:rFonts w:eastAsia="Times New Roman" w:cs="Arial"/>
                <w:szCs w:val="24"/>
              </w:rPr>
            </w:pPr>
          </w:p>
        </w:tc>
        <w:tc>
          <w:tcPr>
            <w:tcW w:w="380" w:type="dxa"/>
            <w:shd w:val="clear" w:color="auto" w:fill="FFFFFF" w:themeFill="background1"/>
            <w:noWrap/>
          </w:tcPr>
          <w:p w14:paraId="5530386C" w14:textId="77777777" w:rsidR="006E3498" w:rsidRPr="009212D0" w:rsidRDefault="006E3498" w:rsidP="009212D0">
            <w:pPr>
              <w:shd w:val="clear" w:color="auto" w:fill="FFFFFF" w:themeFill="background1"/>
              <w:rPr>
                <w:rFonts w:eastAsia="Times New Roman" w:cs="Arial"/>
                <w:szCs w:val="24"/>
              </w:rPr>
            </w:pPr>
          </w:p>
        </w:tc>
        <w:tc>
          <w:tcPr>
            <w:tcW w:w="364" w:type="dxa"/>
            <w:shd w:val="clear" w:color="auto" w:fill="FFFFFF" w:themeFill="background1"/>
            <w:noWrap/>
          </w:tcPr>
          <w:p w14:paraId="35F16E56" w14:textId="77777777" w:rsidR="006E3498" w:rsidRPr="009212D0" w:rsidRDefault="006E3498" w:rsidP="009212D0">
            <w:pPr>
              <w:shd w:val="clear" w:color="auto" w:fill="FFFFFF" w:themeFill="background1"/>
              <w:rPr>
                <w:rFonts w:eastAsia="Times New Roman" w:cs="Arial"/>
                <w:szCs w:val="24"/>
              </w:rPr>
            </w:pPr>
          </w:p>
        </w:tc>
        <w:tc>
          <w:tcPr>
            <w:tcW w:w="354" w:type="dxa"/>
            <w:shd w:val="clear" w:color="auto" w:fill="FFFFFF" w:themeFill="background1"/>
            <w:noWrap/>
          </w:tcPr>
          <w:p w14:paraId="0A22B0B0" w14:textId="77777777" w:rsidR="006E3498" w:rsidRPr="009212D0" w:rsidRDefault="006E3498" w:rsidP="009212D0">
            <w:pPr>
              <w:shd w:val="clear" w:color="auto" w:fill="FFFFFF" w:themeFill="background1"/>
              <w:rPr>
                <w:rFonts w:eastAsia="Times New Roman" w:cs="Arial"/>
                <w:szCs w:val="24"/>
              </w:rPr>
            </w:pPr>
          </w:p>
        </w:tc>
        <w:tc>
          <w:tcPr>
            <w:tcW w:w="2461" w:type="dxa"/>
            <w:vMerge/>
            <w:shd w:val="clear" w:color="auto" w:fill="FFFFFF" w:themeFill="background1"/>
          </w:tcPr>
          <w:p w14:paraId="6FE10270" w14:textId="77777777" w:rsidR="006E3498" w:rsidRPr="009212D0" w:rsidRDefault="006E3498" w:rsidP="009212D0">
            <w:pPr>
              <w:shd w:val="clear" w:color="auto" w:fill="FFFFFF" w:themeFill="background1"/>
              <w:rPr>
                <w:rFonts w:eastAsia="Times New Roman" w:cs="Arial"/>
                <w:szCs w:val="24"/>
              </w:rPr>
            </w:pPr>
          </w:p>
        </w:tc>
      </w:tr>
      <w:tr w:rsidR="00F37BC7" w:rsidRPr="009212D0" w14:paraId="010DCE88" w14:textId="77777777" w:rsidTr="00967E0B">
        <w:trPr>
          <w:trHeight w:val="2564"/>
        </w:trPr>
        <w:tc>
          <w:tcPr>
            <w:tcW w:w="1838" w:type="dxa"/>
            <w:shd w:val="clear" w:color="auto" w:fill="FFFFFF" w:themeFill="background1"/>
          </w:tcPr>
          <w:p w14:paraId="7B4169F2" w14:textId="77777777" w:rsidR="00983771" w:rsidRPr="009212D0" w:rsidRDefault="006E3498" w:rsidP="009212D0">
            <w:pPr>
              <w:shd w:val="clear" w:color="auto" w:fill="FFFFFF" w:themeFill="background1"/>
              <w:rPr>
                <w:rFonts w:eastAsia="Century Gothic" w:cs="Arial"/>
                <w:szCs w:val="24"/>
                <w:lang w:bidi="es-CO"/>
              </w:rPr>
            </w:pPr>
            <w:r w:rsidRPr="009212D0">
              <w:rPr>
                <w:rFonts w:eastAsia="Century Gothic" w:cs="Arial"/>
                <w:szCs w:val="24"/>
                <w:lang w:bidi="es-CO"/>
              </w:rPr>
              <w:t>Efectuar la revisión y actualización de los procedimientos del proceso de Gestión Jurídica</w:t>
            </w:r>
          </w:p>
          <w:p w14:paraId="51881C99" w14:textId="07E870F0" w:rsidR="00983771" w:rsidRPr="009212D0" w:rsidRDefault="00983771" w:rsidP="009212D0">
            <w:pPr>
              <w:shd w:val="clear" w:color="auto" w:fill="FFFFFF" w:themeFill="background1"/>
              <w:rPr>
                <w:rFonts w:eastAsia="Century Gothic" w:cs="Arial"/>
                <w:szCs w:val="24"/>
                <w:lang w:bidi="es-CO"/>
              </w:rPr>
            </w:pPr>
          </w:p>
        </w:tc>
        <w:tc>
          <w:tcPr>
            <w:tcW w:w="1634" w:type="dxa"/>
            <w:shd w:val="clear" w:color="auto" w:fill="FFFFFF" w:themeFill="background1"/>
            <w:hideMark/>
          </w:tcPr>
          <w:p w14:paraId="4C779C15" w14:textId="77777777" w:rsidR="0002534D" w:rsidRPr="009212D0" w:rsidRDefault="00983771" w:rsidP="009212D0">
            <w:pPr>
              <w:shd w:val="clear" w:color="auto" w:fill="FFFFFF" w:themeFill="background1"/>
              <w:rPr>
                <w:rFonts w:eastAsia="Times New Roman" w:cs="Arial"/>
                <w:b/>
                <w:bCs/>
                <w:szCs w:val="24"/>
              </w:rPr>
            </w:pPr>
            <w:r w:rsidRPr="009212D0">
              <w:rPr>
                <w:rFonts w:eastAsia="Times New Roman" w:cs="Arial"/>
                <w:b/>
                <w:bCs/>
                <w:szCs w:val="24"/>
              </w:rPr>
              <w:t>P</w:t>
            </w:r>
          </w:p>
          <w:p w14:paraId="2A121A6D" w14:textId="77777777" w:rsidR="00983771" w:rsidRPr="009212D0" w:rsidRDefault="00983771" w:rsidP="009212D0">
            <w:pPr>
              <w:shd w:val="clear" w:color="auto" w:fill="FFFFFF" w:themeFill="background1"/>
              <w:rPr>
                <w:rFonts w:eastAsia="Times New Roman" w:cs="Arial"/>
                <w:b/>
                <w:bCs/>
                <w:szCs w:val="24"/>
              </w:rPr>
            </w:pPr>
          </w:p>
          <w:p w14:paraId="1886EC05" w14:textId="77777777" w:rsidR="00983771" w:rsidRPr="009212D0" w:rsidRDefault="00983771" w:rsidP="009212D0">
            <w:pPr>
              <w:shd w:val="clear" w:color="auto" w:fill="FFFFFF" w:themeFill="background1"/>
              <w:rPr>
                <w:rFonts w:eastAsia="Times New Roman" w:cs="Arial"/>
                <w:b/>
                <w:bCs/>
                <w:szCs w:val="24"/>
              </w:rPr>
            </w:pPr>
          </w:p>
          <w:p w14:paraId="5E311390" w14:textId="77777777" w:rsidR="00983771" w:rsidRPr="009212D0" w:rsidRDefault="00983771" w:rsidP="009212D0">
            <w:pPr>
              <w:shd w:val="clear" w:color="auto" w:fill="FFFFFF" w:themeFill="background1"/>
              <w:rPr>
                <w:rFonts w:eastAsia="Times New Roman" w:cs="Arial"/>
                <w:b/>
                <w:bCs/>
                <w:szCs w:val="24"/>
              </w:rPr>
            </w:pPr>
          </w:p>
          <w:p w14:paraId="5CE7C722" w14:textId="77777777" w:rsidR="00983771" w:rsidRPr="009212D0" w:rsidRDefault="00983771" w:rsidP="009212D0">
            <w:pPr>
              <w:shd w:val="clear" w:color="auto" w:fill="FFFFFF" w:themeFill="background1"/>
              <w:rPr>
                <w:rFonts w:eastAsia="Times New Roman" w:cs="Arial"/>
                <w:b/>
                <w:bCs/>
                <w:szCs w:val="24"/>
              </w:rPr>
            </w:pPr>
          </w:p>
          <w:p w14:paraId="150EB5C7" w14:textId="77777777" w:rsidR="00983771" w:rsidRPr="009212D0" w:rsidRDefault="00983771" w:rsidP="009212D0">
            <w:pPr>
              <w:shd w:val="clear" w:color="auto" w:fill="FFFFFF" w:themeFill="background1"/>
              <w:rPr>
                <w:rFonts w:eastAsia="Times New Roman" w:cs="Arial"/>
                <w:b/>
                <w:bCs/>
                <w:szCs w:val="24"/>
              </w:rPr>
            </w:pPr>
          </w:p>
          <w:p w14:paraId="1C999A9C" w14:textId="77777777" w:rsidR="00983771" w:rsidRPr="009212D0" w:rsidRDefault="00983771" w:rsidP="009212D0">
            <w:pPr>
              <w:shd w:val="clear" w:color="auto" w:fill="FFFFFF" w:themeFill="background1"/>
              <w:rPr>
                <w:rFonts w:eastAsia="Times New Roman" w:cs="Arial"/>
                <w:b/>
                <w:bCs/>
                <w:szCs w:val="24"/>
              </w:rPr>
            </w:pPr>
          </w:p>
          <w:p w14:paraId="6F5F2277" w14:textId="77777777" w:rsidR="00983771" w:rsidRPr="009212D0" w:rsidRDefault="00983771" w:rsidP="009212D0">
            <w:pPr>
              <w:shd w:val="clear" w:color="auto" w:fill="FFFFFF" w:themeFill="background1"/>
              <w:rPr>
                <w:rFonts w:eastAsia="Times New Roman" w:cs="Arial"/>
                <w:b/>
                <w:bCs/>
                <w:szCs w:val="24"/>
              </w:rPr>
            </w:pPr>
          </w:p>
          <w:p w14:paraId="6DBDE9E7" w14:textId="3FCB2534" w:rsidR="00983771" w:rsidRPr="009212D0" w:rsidRDefault="00983771" w:rsidP="009212D0">
            <w:pPr>
              <w:shd w:val="clear" w:color="auto" w:fill="FFFFFF" w:themeFill="background1"/>
              <w:rPr>
                <w:rFonts w:eastAsia="Times New Roman" w:cs="Arial"/>
                <w:b/>
                <w:bCs/>
                <w:szCs w:val="24"/>
              </w:rPr>
            </w:pPr>
          </w:p>
        </w:tc>
        <w:tc>
          <w:tcPr>
            <w:tcW w:w="380" w:type="dxa"/>
            <w:shd w:val="clear" w:color="auto" w:fill="FFFFFF" w:themeFill="background1"/>
            <w:noWrap/>
            <w:hideMark/>
          </w:tcPr>
          <w:p w14:paraId="29C33855" w14:textId="77777777" w:rsidR="006E3498" w:rsidRPr="009212D0" w:rsidRDefault="006E3498" w:rsidP="009212D0">
            <w:pPr>
              <w:shd w:val="clear" w:color="auto" w:fill="FFFFFF" w:themeFill="background1"/>
              <w:rPr>
                <w:rFonts w:eastAsia="Times New Roman" w:cs="Arial"/>
                <w:bCs/>
                <w:szCs w:val="24"/>
              </w:rPr>
            </w:pPr>
          </w:p>
        </w:tc>
        <w:tc>
          <w:tcPr>
            <w:tcW w:w="287" w:type="dxa"/>
            <w:shd w:val="clear" w:color="auto" w:fill="FFFFFF" w:themeFill="background1"/>
            <w:noWrap/>
            <w:hideMark/>
          </w:tcPr>
          <w:p w14:paraId="4154E0A2" w14:textId="77777777" w:rsidR="006E3498" w:rsidRPr="009212D0" w:rsidRDefault="006E3498" w:rsidP="009212D0">
            <w:pPr>
              <w:shd w:val="clear" w:color="auto" w:fill="FFFFFF" w:themeFill="background1"/>
              <w:rPr>
                <w:rFonts w:eastAsia="Times New Roman" w:cs="Arial"/>
                <w:bCs/>
                <w:szCs w:val="24"/>
              </w:rPr>
            </w:pPr>
          </w:p>
        </w:tc>
        <w:tc>
          <w:tcPr>
            <w:tcW w:w="340" w:type="dxa"/>
            <w:shd w:val="clear" w:color="auto" w:fill="FFFFFF" w:themeFill="background1"/>
            <w:noWrap/>
            <w:hideMark/>
          </w:tcPr>
          <w:p w14:paraId="10E0184A" w14:textId="649928E0" w:rsidR="006E3498"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6B9369FE" w14:textId="77777777" w:rsidR="0002534D" w:rsidRPr="009212D0" w:rsidRDefault="0002534D" w:rsidP="009212D0">
            <w:pPr>
              <w:shd w:val="clear" w:color="auto" w:fill="FFFFFF" w:themeFill="background1"/>
              <w:rPr>
                <w:rFonts w:eastAsia="Times New Roman" w:cs="Arial"/>
                <w:bCs/>
                <w:szCs w:val="24"/>
              </w:rPr>
            </w:pPr>
          </w:p>
          <w:p w14:paraId="4A72089D" w14:textId="77777777" w:rsidR="0002534D" w:rsidRPr="009212D0" w:rsidRDefault="0002534D" w:rsidP="009212D0">
            <w:pPr>
              <w:shd w:val="clear" w:color="auto" w:fill="FFFFFF" w:themeFill="background1"/>
              <w:rPr>
                <w:rFonts w:eastAsia="Times New Roman" w:cs="Arial"/>
                <w:bCs/>
                <w:szCs w:val="24"/>
              </w:rPr>
            </w:pPr>
          </w:p>
          <w:p w14:paraId="5AABA055" w14:textId="77777777" w:rsidR="0002534D" w:rsidRPr="009212D0" w:rsidRDefault="0002534D" w:rsidP="009212D0">
            <w:pPr>
              <w:shd w:val="clear" w:color="auto" w:fill="FFFFFF" w:themeFill="background1"/>
              <w:rPr>
                <w:rFonts w:eastAsia="Times New Roman" w:cs="Arial"/>
                <w:bCs/>
                <w:szCs w:val="24"/>
              </w:rPr>
            </w:pPr>
          </w:p>
          <w:p w14:paraId="65AEDEEB" w14:textId="77777777" w:rsidR="0002534D" w:rsidRPr="009212D0" w:rsidRDefault="0002534D" w:rsidP="009212D0">
            <w:pPr>
              <w:shd w:val="clear" w:color="auto" w:fill="FFFFFF" w:themeFill="background1"/>
              <w:rPr>
                <w:rFonts w:eastAsia="Times New Roman" w:cs="Arial"/>
                <w:bCs/>
                <w:szCs w:val="24"/>
              </w:rPr>
            </w:pPr>
          </w:p>
          <w:p w14:paraId="2D0BF227" w14:textId="77777777" w:rsidR="0002534D" w:rsidRPr="009212D0" w:rsidRDefault="0002534D" w:rsidP="009212D0">
            <w:pPr>
              <w:shd w:val="clear" w:color="auto" w:fill="FFFFFF" w:themeFill="background1"/>
              <w:rPr>
                <w:rFonts w:eastAsia="Times New Roman" w:cs="Arial"/>
                <w:bCs/>
                <w:szCs w:val="24"/>
              </w:rPr>
            </w:pPr>
          </w:p>
          <w:p w14:paraId="41B58C83" w14:textId="77777777" w:rsidR="0002534D" w:rsidRPr="009212D0" w:rsidRDefault="0002534D" w:rsidP="009212D0">
            <w:pPr>
              <w:shd w:val="clear" w:color="auto" w:fill="FFFFFF" w:themeFill="background1"/>
              <w:rPr>
                <w:rFonts w:eastAsia="Times New Roman" w:cs="Arial"/>
                <w:bCs/>
                <w:szCs w:val="24"/>
              </w:rPr>
            </w:pPr>
          </w:p>
          <w:p w14:paraId="75B6D3CB" w14:textId="77777777" w:rsidR="0002534D" w:rsidRPr="009212D0" w:rsidRDefault="0002534D" w:rsidP="009212D0">
            <w:pPr>
              <w:shd w:val="clear" w:color="auto" w:fill="FFFFFF" w:themeFill="background1"/>
              <w:rPr>
                <w:rFonts w:eastAsia="Times New Roman" w:cs="Arial"/>
                <w:bCs/>
                <w:szCs w:val="24"/>
              </w:rPr>
            </w:pPr>
          </w:p>
          <w:p w14:paraId="703A72D4" w14:textId="51C7B6A6" w:rsidR="0002534D" w:rsidRPr="009212D0" w:rsidRDefault="0002534D" w:rsidP="009212D0">
            <w:pPr>
              <w:shd w:val="clear" w:color="auto" w:fill="FFFFFF" w:themeFill="background1"/>
              <w:rPr>
                <w:rFonts w:eastAsia="Times New Roman" w:cs="Arial"/>
                <w:bCs/>
                <w:szCs w:val="24"/>
              </w:rPr>
            </w:pPr>
          </w:p>
        </w:tc>
        <w:tc>
          <w:tcPr>
            <w:tcW w:w="314" w:type="dxa"/>
            <w:shd w:val="clear" w:color="auto" w:fill="FFFFFF" w:themeFill="background1"/>
            <w:noWrap/>
            <w:hideMark/>
          </w:tcPr>
          <w:p w14:paraId="6644A0A4" w14:textId="4A42611C" w:rsidR="006E3498"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224F190E" w14:textId="77777777" w:rsidR="0002534D" w:rsidRPr="009212D0" w:rsidRDefault="0002534D" w:rsidP="009212D0">
            <w:pPr>
              <w:shd w:val="clear" w:color="auto" w:fill="FFFFFF" w:themeFill="background1"/>
              <w:rPr>
                <w:rFonts w:eastAsia="Times New Roman" w:cs="Arial"/>
                <w:bCs/>
                <w:szCs w:val="24"/>
              </w:rPr>
            </w:pPr>
          </w:p>
          <w:p w14:paraId="41477296" w14:textId="77777777" w:rsidR="0002534D" w:rsidRPr="009212D0" w:rsidRDefault="0002534D" w:rsidP="009212D0">
            <w:pPr>
              <w:shd w:val="clear" w:color="auto" w:fill="FFFFFF" w:themeFill="background1"/>
              <w:rPr>
                <w:rFonts w:eastAsia="Times New Roman" w:cs="Arial"/>
                <w:bCs/>
                <w:szCs w:val="24"/>
              </w:rPr>
            </w:pPr>
          </w:p>
          <w:p w14:paraId="2A8C43BC" w14:textId="77777777" w:rsidR="0002534D" w:rsidRPr="009212D0" w:rsidRDefault="0002534D" w:rsidP="009212D0">
            <w:pPr>
              <w:shd w:val="clear" w:color="auto" w:fill="FFFFFF" w:themeFill="background1"/>
              <w:rPr>
                <w:rFonts w:eastAsia="Times New Roman" w:cs="Arial"/>
                <w:bCs/>
                <w:szCs w:val="24"/>
              </w:rPr>
            </w:pPr>
          </w:p>
          <w:p w14:paraId="702E58C0" w14:textId="77777777" w:rsidR="0002534D" w:rsidRPr="009212D0" w:rsidRDefault="0002534D" w:rsidP="009212D0">
            <w:pPr>
              <w:shd w:val="clear" w:color="auto" w:fill="FFFFFF" w:themeFill="background1"/>
              <w:rPr>
                <w:rFonts w:eastAsia="Times New Roman" w:cs="Arial"/>
                <w:bCs/>
                <w:szCs w:val="24"/>
              </w:rPr>
            </w:pPr>
          </w:p>
          <w:p w14:paraId="4D151128" w14:textId="77777777" w:rsidR="0002534D" w:rsidRPr="009212D0" w:rsidRDefault="0002534D" w:rsidP="009212D0">
            <w:pPr>
              <w:shd w:val="clear" w:color="auto" w:fill="FFFFFF" w:themeFill="background1"/>
              <w:rPr>
                <w:rFonts w:eastAsia="Times New Roman" w:cs="Arial"/>
                <w:bCs/>
                <w:szCs w:val="24"/>
              </w:rPr>
            </w:pPr>
          </w:p>
          <w:p w14:paraId="605B377E" w14:textId="77777777" w:rsidR="0002534D" w:rsidRPr="009212D0" w:rsidRDefault="0002534D" w:rsidP="009212D0">
            <w:pPr>
              <w:shd w:val="clear" w:color="auto" w:fill="FFFFFF" w:themeFill="background1"/>
              <w:rPr>
                <w:rFonts w:eastAsia="Times New Roman" w:cs="Arial"/>
                <w:bCs/>
                <w:szCs w:val="24"/>
              </w:rPr>
            </w:pPr>
          </w:p>
          <w:p w14:paraId="241A24FC" w14:textId="77777777" w:rsidR="0002534D" w:rsidRPr="009212D0" w:rsidRDefault="0002534D" w:rsidP="009212D0">
            <w:pPr>
              <w:shd w:val="clear" w:color="auto" w:fill="FFFFFF" w:themeFill="background1"/>
              <w:rPr>
                <w:rFonts w:eastAsia="Times New Roman" w:cs="Arial"/>
                <w:bCs/>
                <w:szCs w:val="24"/>
              </w:rPr>
            </w:pPr>
          </w:p>
          <w:p w14:paraId="0D540FE7" w14:textId="3684EA38" w:rsidR="0002534D" w:rsidRPr="009212D0" w:rsidRDefault="0002534D" w:rsidP="009212D0">
            <w:pPr>
              <w:shd w:val="clear" w:color="auto" w:fill="FFFFFF" w:themeFill="background1"/>
              <w:rPr>
                <w:rFonts w:eastAsia="Times New Roman" w:cs="Arial"/>
                <w:bCs/>
                <w:szCs w:val="24"/>
              </w:rPr>
            </w:pPr>
          </w:p>
        </w:tc>
        <w:tc>
          <w:tcPr>
            <w:tcW w:w="340" w:type="dxa"/>
            <w:shd w:val="clear" w:color="auto" w:fill="FFFFFF" w:themeFill="background1"/>
            <w:noWrap/>
            <w:hideMark/>
          </w:tcPr>
          <w:p w14:paraId="0D48F3B1" w14:textId="29B8A79F" w:rsidR="006E3498"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7D794BF5" w14:textId="77777777" w:rsidR="0002534D" w:rsidRPr="009212D0" w:rsidRDefault="0002534D" w:rsidP="009212D0">
            <w:pPr>
              <w:shd w:val="clear" w:color="auto" w:fill="FFFFFF" w:themeFill="background1"/>
              <w:rPr>
                <w:rFonts w:eastAsia="Times New Roman" w:cs="Arial"/>
                <w:bCs/>
                <w:szCs w:val="24"/>
              </w:rPr>
            </w:pPr>
          </w:p>
          <w:p w14:paraId="5262C9DC" w14:textId="77777777" w:rsidR="0002534D" w:rsidRPr="009212D0" w:rsidRDefault="0002534D" w:rsidP="009212D0">
            <w:pPr>
              <w:shd w:val="clear" w:color="auto" w:fill="FFFFFF" w:themeFill="background1"/>
              <w:rPr>
                <w:rFonts w:eastAsia="Times New Roman" w:cs="Arial"/>
                <w:bCs/>
                <w:szCs w:val="24"/>
              </w:rPr>
            </w:pPr>
          </w:p>
          <w:p w14:paraId="7B4ABFDE" w14:textId="77777777" w:rsidR="0002534D" w:rsidRPr="009212D0" w:rsidRDefault="0002534D" w:rsidP="009212D0">
            <w:pPr>
              <w:shd w:val="clear" w:color="auto" w:fill="FFFFFF" w:themeFill="background1"/>
              <w:rPr>
                <w:rFonts w:eastAsia="Times New Roman" w:cs="Arial"/>
                <w:bCs/>
                <w:szCs w:val="24"/>
              </w:rPr>
            </w:pPr>
          </w:p>
          <w:p w14:paraId="12955B17" w14:textId="77777777" w:rsidR="0002534D" w:rsidRPr="009212D0" w:rsidRDefault="0002534D" w:rsidP="009212D0">
            <w:pPr>
              <w:shd w:val="clear" w:color="auto" w:fill="FFFFFF" w:themeFill="background1"/>
              <w:rPr>
                <w:rFonts w:eastAsia="Times New Roman" w:cs="Arial"/>
                <w:bCs/>
                <w:szCs w:val="24"/>
              </w:rPr>
            </w:pPr>
          </w:p>
          <w:p w14:paraId="6F39E205" w14:textId="77777777" w:rsidR="0002534D" w:rsidRPr="009212D0" w:rsidRDefault="0002534D" w:rsidP="009212D0">
            <w:pPr>
              <w:shd w:val="clear" w:color="auto" w:fill="FFFFFF" w:themeFill="background1"/>
              <w:rPr>
                <w:rFonts w:eastAsia="Times New Roman" w:cs="Arial"/>
                <w:bCs/>
                <w:szCs w:val="24"/>
              </w:rPr>
            </w:pPr>
          </w:p>
          <w:p w14:paraId="1B67083A" w14:textId="77777777" w:rsidR="0002534D" w:rsidRPr="009212D0" w:rsidRDefault="0002534D" w:rsidP="009212D0">
            <w:pPr>
              <w:shd w:val="clear" w:color="auto" w:fill="FFFFFF" w:themeFill="background1"/>
              <w:rPr>
                <w:rFonts w:eastAsia="Times New Roman" w:cs="Arial"/>
                <w:bCs/>
                <w:szCs w:val="24"/>
              </w:rPr>
            </w:pPr>
          </w:p>
          <w:p w14:paraId="4BA17610" w14:textId="77777777" w:rsidR="0002534D" w:rsidRPr="009212D0" w:rsidRDefault="0002534D" w:rsidP="009212D0">
            <w:pPr>
              <w:shd w:val="clear" w:color="auto" w:fill="FFFFFF" w:themeFill="background1"/>
              <w:rPr>
                <w:rFonts w:eastAsia="Times New Roman" w:cs="Arial"/>
                <w:bCs/>
                <w:szCs w:val="24"/>
              </w:rPr>
            </w:pPr>
          </w:p>
          <w:p w14:paraId="6CF2BF25" w14:textId="6C386C59" w:rsidR="0002534D" w:rsidRPr="009212D0" w:rsidRDefault="0002534D" w:rsidP="009212D0">
            <w:pPr>
              <w:shd w:val="clear" w:color="auto" w:fill="FFFFFF" w:themeFill="background1"/>
              <w:rPr>
                <w:rFonts w:eastAsia="Times New Roman" w:cs="Arial"/>
                <w:bCs/>
                <w:szCs w:val="24"/>
              </w:rPr>
            </w:pPr>
          </w:p>
        </w:tc>
        <w:tc>
          <w:tcPr>
            <w:tcW w:w="301" w:type="dxa"/>
            <w:shd w:val="clear" w:color="auto" w:fill="FFFFFF" w:themeFill="background1"/>
            <w:noWrap/>
            <w:hideMark/>
          </w:tcPr>
          <w:p w14:paraId="6CA4352A" w14:textId="154E75EF" w:rsidR="006E3498"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61CDC58A" w14:textId="77777777" w:rsidR="0002534D" w:rsidRPr="009212D0" w:rsidRDefault="0002534D" w:rsidP="009212D0">
            <w:pPr>
              <w:shd w:val="clear" w:color="auto" w:fill="FFFFFF" w:themeFill="background1"/>
              <w:rPr>
                <w:rFonts w:eastAsia="Times New Roman" w:cs="Arial"/>
                <w:bCs/>
                <w:szCs w:val="24"/>
              </w:rPr>
            </w:pPr>
          </w:p>
          <w:p w14:paraId="3E15D551" w14:textId="77777777" w:rsidR="0002534D" w:rsidRPr="009212D0" w:rsidRDefault="0002534D" w:rsidP="009212D0">
            <w:pPr>
              <w:shd w:val="clear" w:color="auto" w:fill="FFFFFF" w:themeFill="background1"/>
              <w:rPr>
                <w:rFonts w:eastAsia="Times New Roman" w:cs="Arial"/>
                <w:bCs/>
                <w:szCs w:val="24"/>
              </w:rPr>
            </w:pPr>
          </w:p>
          <w:p w14:paraId="117EC2EE" w14:textId="77777777" w:rsidR="0002534D" w:rsidRPr="009212D0" w:rsidRDefault="0002534D" w:rsidP="009212D0">
            <w:pPr>
              <w:shd w:val="clear" w:color="auto" w:fill="FFFFFF" w:themeFill="background1"/>
              <w:rPr>
                <w:rFonts w:eastAsia="Times New Roman" w:cs="Arial"/>
                <w:bCs/>
                <w:szCs w:val="24"/>
              </w:rPr>
            </w:pPr>
          </w:p>
          <w:p w14:paraId="74008D01" w14:textId="77777777" w:rsidR="0002534D" w:rsidRPr="009212D0" w:rsidRDefault="0002534D" w:rsidP="009212D0">
            <w:pPr>
              <w:shd w:val="clear" w:color="auto" w:fill="FFFFFF" w:themeFill="background1"/>
              <w:rPr>
                <w:rFonts w:eastAsia="Times New Roman" w:cs="Arial"/>
                <w:bCs/>
                <w:szCs w:val="24"/>
              </w:rPr>
            </w:pPr>
          </w:p>
          <w:p w14:paraId="799AA299" w14:textId="77777777" w:rsidR="0002534D" w:rsidRPr="009212D0" w:rsidRDefault="0002534D" w:rsidP="009212D0">
            <w:pPr>
              <w:shd w:val="clear" w:color="auto" w:fill="FFFFFF" w:themeFill="background1"/>
              <w:rPr>
                <w:rFonts w:eastAsia="Times New Roman" w:cs="Arial"/>
                <w:bCs/>
                <w:szCs w:val="24"/>
              </w:rPr>
            </w:pPr>
          </w:p>
          <w:p w14:paraId="48C5EC17" w14:textId="77777777" w:rsidR="0002534D" w:rsidRPr="009212D0" w:rsidRDefault="0002534D" w:rsidP="009212D0">
            <w:pPr>
              <w:shd w:val="clear" w:color="auto" w:fill="FFFFFF" w:themeFill="background1"/>
              <w:rPr>
                <w:rFonts w:eastAsia="Times New Roman" w:cs="Arial"/>
                <w:bCs/>
                <w:szCs w:val="24"/>
              </w:rPr>
            </w:pPr>
          </w:p>
          <w:p w14:paraId="18A01D95" w14:textId="77777777" w:rsidR="0002534D" w:rsidRPr="009212D0" w:rsidRDefault="0002534D" w:rsidP="009212D0">
            <w:pPr>
              <w:shd w:val="clear" w:color="auto" w:fill="FFFFFF" w:themeFill="background1"/>
              <w:rPr>
                <w:rFonts w:eastAsia="Times New Roman" w:cs="Arial"/>
                <w:bCs/>
                <w:szCs w:val="24"/>
              </w:rPr>
            </w:pPr>
          </w:p>
          <w:p w14:paraId="379BF16B" w14:textId="7A75EA08" w:rsidR="0002534D" w:rsidRPr="009212D0" w:rsidRDefault="0002534D" w:rsidP="009212D0">
            <w:pPr>
              <w:shd w:val="clear" w:color="auto" w:fill="FFFFFF" w:themeFill="background1"/>
              <w:rPr>
                <w:rFonts w:eastAsia="Times New Roman" w:cs="Arial"/>
                <w:bCs/>
                <w:szCs w:val="24"/>
              </w:rPr>
            </w:pPr>
          </w:p>
        </w:tc>
        <w:tc>
          <w:tcPr>
            <w:tcW w:w="301" w:type="dxa"/>
            <w:shd w:val="clear" w:color="auto" w:fill="FFFFFF" w:themeFill="background1"/>
            <w:noWrap/>
          </w:tcPr>
          <w:p w14:paraId="084BA1A6" w14:textId="2259607D" w:rsidR="006E3498"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2EF4EB30" w14:textId="77777777" w:rsidR="0002534D" w:rsidRPr="009212D0" w:rsidRDefault="0002534D" w:rsidP="009212D0">
            <w:pPr>
              <w:shd w:val="clear" w:color="auto" w:fill="FFFFFF" w:themeFill="background1"/>
              <w:rPr>
                <w:rFonts w:eastAsia="Times New Roman" w:cs="Arial"/>
                <w:bCs/>
                <w:szCs w:val="24"/>
              </w:rPr>
            </w:pPr>
          </w:p>
          <w:p w14:paraId="266015BD" w14:textId="77777777" w:rsidR="0002534D" w:rsidRPr="009212D0" w:rsidRDefault="0002534D" w:rsidP="009212D0">
            <w:pPr>
              <w:shd w:val="clear" w:color="auto" w:fill="FFFFFF" w:themeFill="background1"/>
              <w:rPr>
                <w:rFonts w:eastAsia="Times New Roman" w:cs="Arial"/>
                <w:bCs/>
                <w:szCs w:val="24"/>
              </w:rPr>
            </w:pPr>
          </w:p>
          <w:p w14:paraId="57EEA09D" w14:textId="77777777" w:rsidR="0002534D" w:rsidRPr="009212D0" w:rsidRDefault="0002534D" w:rsidP="009212D0">
            <w:pPr>
              <w:shd w:val="clear" w:color="auto" w:fill="FFFFFF" w:themeFill="background1"/>
              <w:rPr>
                <w:rFonts w:eastAsia="Times New Roman" w:cs="Arial"/>
                <w:bCs/>
                <w:szCs w:val="24"/>
              </w:rPr>
            </w:pPr>
          </w:p>
          <w:p w14:paraId="2B03319A" w14:textId="77777777" w:rsidR="0002534D" w:rsidRPr="009212D0" w:rsidRDefault="0002534D" w:rsidP="009212D0">
            <w:pPr>
              <w:shd w:val="clear" w:color="auto" w:fill="FFFFFF" w:themeFill="background1"/>
              <w:rPr>
                <w:rFonts w:eastAsia="Times New Roman" w:cs="Arial"/>
                <w:bCs/>
                <w:szCs w:val="24"/>
              </w:rPr>
            </w:pPr>
          </w:p>
          <w:p w14:paraId="17988FE0" w14:textId="77777777" w:rsidR="0002534D" w:rsidRPr="009212D0" w:rsidRDefault="0002534D" w:rsidP="009212D0">
            <w:pPr>
              <w:shd w:val="clear" w:color="auto" w:fill="FFFFFF" w:themeFill="background1"/>
              <w:rPr>
                <w:rFonts w:eastAsia="Times New Roman" w:cs="Arial"/>
                <w:bCs/>
                <w:szCs w:val="24"/>
              </w:rPr>
            </w:pPr>
          </w:p>
          <w:p w14:paraId="42E7F317" w14:textId="77777777" w:rsidR="0002534D" w:rsidRPr="009212D0" w:rsidRDefault="0002534D" w:rsidP="009212D0">
            <w:pPr>
              <w:shd w:val="clear" w:color="auto" w:fill="FFFFFF" w:themeFill="background1"/>
              <w:rPr>
                <w:rFonts w:eastAsia="Times New Roman" w:cs="Arial"/>
                <w:bCs/>
                <w:szCs w:val="24"/>
              </w:rPr>
            </w:pPr>
          </w:p>
          <w:p w14:paraId="5DF8615F" w14:textId="77777777" w:rsidR="0002534D" w:rsidRPr="009212D0" w:rsidRDefault="0002534D" w:rsidP="009212D0">
            <w:pPr>
              <w:shd w:val="clear" w:color="auto" w:fill="FFFFFF" w:themeFill="background1"/>
              <w:rPr>
                <w:rFonts w:eastAsia="Times New Roman" w:cs="Arial"/>
                <w:bCs/>
                <w:szCs w:val="24"/>
              </w:rPr>
            </w:pPr>
          </w:p>
          <w:p w14:paraId="74895CD3" w14:textId="7298761E" w:rsidR="0002534D" w:rsidRPr="009212D0" w:rsidRDefault="0002534D" w:rsidP="009212D0">
            <w:pPr>
              <w:shd w:val="clear" w:color="auto" w:fill="FFFFFF" w:themeFill="background1"/>
              <w:rPr>
                <w:rFonts w:eastAsia="Times New Roman" w:cs="Arial"/>
                <w:bCs/>
                <w:szCs w:val="24"/>
              </w:rPr>
            </w:pPr>
          </w:p>
        </w:tc>
        <w:tc>
          <w:tcPr>
            <w:tcW w:w="314" w:type="dxa"/>
            <w:shd w:val="clear" w:color="auto" w:fill="FFFFFF" w:themeFill="background1"/>
            <w:noWrap/>
          </w:tcPr>
          <w:p w14:paraId="5F8BB35C" w14:textId="3918F12A" w:rsidR="006E3498"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64C72393" w14:textId="77777777" w:rsidR="0002534D" w:rsidRPr="009212D0" w:rsidRDefault="0002534D" w:rsidP="009212D0">
            <w:pPr>
              <w:shd w:val="clear" w:color="auto" w:fill="FFFFFF" w:themeFill="background1"/>
              <w:rPr>
                <w:rFonts w:eastAsia="Times New Roman" w:cs="Arial"/>
                <w:bCs/>
                <w:szCs w:val="24"/>
              </w:rPr>
            </w:pPr>
          </w:p>
          <w:p w14:paraId="192A96A7" w14:textId="77777777" w:rsidR="0002534D" w:rsidRPr="009212D0" w:rsidRDefault="0002534D" w:rsidP="009212D0">
            <w:pPr>
              <w:shd w:val="clear" w:color="auto" w:fill="FFFFFF" w:themeFill="background1"/>
              <w:rPr>
                <w:rFonts w:eastAsia="Times New Roman" w:cs="Arial"/>
                <w:bCs/>
                <w:szCs w:val="24"/>
              </w:rPr>
            </w:pPr>
          </w:p>
          <w:p w14:paraId="3C784C3F" w14:textId="77777777" w:rsidR="0002534D" w:rsidRPr="009212D0" w:rsidRDefault="0002534D" w:rsidP="009212D0">
            <w:pPr>
              <w:shd w:val="clear" w:color="auto" w:fill="FFFFFF" w:themeFill="background1"/>
              <w:rPr>
                <w:rFonts w:eastAsia="Times New Roman" w:cs="Arial"/>
                <w:bCs/>
                <w:szCs w:val="24"/>
              </w:rPr>
            </w:pPr>
          </w:p>
          <w:p w14:paraId="2102AF2B" w14:textId="77777777" w:rsidR="0002534D" w:rsidRPr="009212D0" w:rsidRDefault="0002534D" w:rsidP="009212D0">
            <w:pPr>
              <w:shd w:val="clear" w:color="auto" w:fill="FFFFFF" w:themeFill="background1"/>
              <w:rPr>
                <w:rFonts w:eastAsia="Times New Roman" w:cs="Arial"/>
                <w:bCs/>
                <w:szCs w:val="24"/>
              </w:rPr>
            </w:pPr>
          </w:p>
          <w:p w14:paraId="0701101E" w14:textId="77777777" w:rsidR="0002534D" w:rsidRPr="009212D0" w:rsidRDefault="0002534D" w:rsidP="009212D0">
            <w:pPr>
              <w:shd w:val="clear" w:color="auto" w:fill="FFFFFF" w:themeFill="background1"/>
              <w:rPr>
                <w:rFonts w:eastAsia="Times New Roman" w:cs="Arial"/>
                <w:bCs/>
                <w:szCs w:val="24"/>
              </w:rPr>
            </w:pPr>
          </w:p>
          <w:p w14:paraId="2C9DB6D2" w14:textId="77777777" w:rsidR="0002534D" w:rsidRPr="009212D0" w:rsidRDefault="0002534D" w:rsidP="009212D0">
            <w:pPr>
              <w:shd w:val="clear" w:color="auto" w:fill="FFFFFF" w:themeFill="background1"/>
              <w:rPr>
                <w:rFonts w:eastAsia="Times New Roman" w:cs="Arial"/>
                <w:bCs/>
                <w:szCs w:val="24"/>
              </w:rPr>
            </w:pPr>
          </w:p>
          <w:p w14:paraId="06683B7F" w14:textId="77777777" w:rsidR="0002534D" w:rsidRPr="009212D0" w:rsidRDefault="0002534D" w:rsidP="009212D0">
            <w:pPr>
              <w:shd w:val="clear" w:color="auto" w:fill="FFFFFF" w:themeFill="background1"/>
              <w:rPr>
                <w:rFonts w:eastAsia="Times New Roman" w:cs="Arial"/>
                <w:bCs/>
                <w:szCs w:val="24"/>
              </w:rPr>
            </w:pPr>
          </w:p>
          <w:p w14:paraId="54BB0B61" w14:textId="4D3F09CF" w:rsidR="0002534D" w:rsidRPr="009212D0" w:rsidRDefault="0002534D" w:rsidP="009212D0">
            <w:pPr>
              <w:shd w:val="clear" w:color="auto" w:fill="FFFFFF" w:themeFill="background1"/>
              <w:rPr>
                <w:rFonts w:eastAsia="Times New Roman" w:cs="Arial"/>
                <w:bCs/>
                <w:szCs w:val="24"/>
              </w:rPr>
            </w:pPr>
          </w:p>
        </w:tc>
        <w:tc>
          <w:tcPr>
            <w:tcW w:w="354" w:type="dxa"/>
            <w:shd w:val="clear" w:color="auto" w:fill="FFFFFF" w:themeFill="background1"/>
            <w:noWrap/>
          </w:tcPr>
          <w:p w14:paraId="46DC527E" w14:textId="560AFA7F" w:rsidR="006E3498"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07A46377" w14:textId="77777777" w:rsidR="0002534D" w:rsidRPr="009212D0" w:rsidRDefault="0002534D" w:rsidP="009212D0">
            <w:pPr>
              <w:shd w:val="clear" w:color="auto" w:fill="FFFFFF" w:themeFill="background1"/>
              <w:rPr>
                <w:rFonts w:eastAsia="Times New Roman" w:cs="Arial"/>
                <w:bCs/>
                <w:szCs w:val="24"/>
              </w:rPr>
            </w:pPr>
          </w:p>
          <w:p w14:paraId="72F68024" w14:textId="77777777" w:rsidR="0002534D" w:rsidRPr="009212D0" w:rsidRDefault="0002534D" w:rsidP="009212D0">
            <w:pPr>
              <w:shd w:val="clear" w:color="auto" w:fill="FFFFFF" w:themeFill="background1"/>
              <w:rPr>
                <w:rFonts w:eastAsia="Times New Roman" w:cs="Arial"/>
                <w:bCs/>
                <w:szCs w:val="24"/>
              </w:rPr>
            </w:pPr>
          </w:p>
          <w:p w14:paraId="65D69BDF" w14:textId="77777777" w:rsidR="0002534D" w:rsidRPr="009212D0" w:rsidRDefault="0002534D" w:rsidP="009212D0">
            <w:pPr>
              <w:shd w:val="clear" w:color="auto" w:fill="FFFFFF" w:themeFill="background1"/>
              <w:rPr>
                <w:rFonts w:eastAsia="Times New Roman" w:cs="Arial"/>
                <w:bCs/>
                <w:szCs w:val="24"/>
              </w:rPr>
            </w:pPr>
          </w:p>
          <w:p w14:paraId="19BA32A6" w14:textId="77777777" w:rsidR="0002534D" w:rsidRPr="009212D0" w:rsidRDefault="0002534D" w:rsidP="009212D0">
            <w:pPr>
              <w:shd w:val="clear" w:color="auto" w:fill="FFFFFF" w:themeFill="background1"/>
              <w:rPr>
                <w:rFonts w:eastAsia="Times New Roman" w:cs="Arial"/>
                <w:bCs/>
                <w:szCs w:val="24"/>
              </w:rPr>
            </w:pPr>
          </w:p>
          <w:p w14:paraId="6922AEAF" w14:textId="77777777" w:rsidR="0002534D" w:rsidRPr="009212D0" w:rsidRDefault="0002534D" w:rsidP="009212D0">
            <w:pPr>
              <w:shd w:val="clear" w:color="auto" w:fill="FFFFFF" w:themeFill="background1"/>
              <w:rPr>
                <w:rFonts w:eastAsia="Times New Roman" w:cs="Arial"/>
                <w:bCs/>
                <w:szCs w:val="24"/>
              </w:rPr>
            </w:pPr>
          </w:p>
          <w:p w14:paraId="6A8ABADC" w14:textId="77777777" w:rsidR="0002534D" w:rsidRPr="009212D0" w:rsidRDefault="0002534D" w:rsidP="009212D0">
            <w:pPr>
              <w:shd w:val="clear" w:color="auto" w:fill="FFFFFF" w:themeFill="background1"/>
              <w:rPr>
                <w:rFonts w:eastAsia="Times New Roman" w:cs="Arial"/>
                <w:bCs/>
                <w:szCs w:val="24"/>
              </w:rPr>
            </w:pPr>
          </w:p>
          <w:p w14:paraId="21FD1228" w14:textId="77777777" w:rsidR="0002534D" w:rsidRPr="009212D0" w:rsidRDefault="0002534D" w:rsidP="009212D0">
            <w:pPr>
              <w:shd w:val="clear" w:color="auto" w:fill="FFFFFF" w:themeFill="background1"/>
              <w:rPr>
                <w:rFonts w:eastAsia="Times New Roman" w:cs="Arial"/>
                <w:bCs/>
                <w:szCs w:val="24"/>
              </w:rPr>
            </w:pPr>
          </w:p>
          <w:p w14:paraId="26B0647A" w14:textId="5BDC001C" w:rsidR="0002534D" w:rsidRPr="009212D0" w:rsidRDefault="0002534D" w:rsidP="009212D0">
            <w:pPr>
              <w:shd w:val="clear" w:color="auto" w:fill="FFFFFF" w:themeFill="background1"/>
              <w:rPr>
                <w:rFonts w:eastAsia="Times New Roman" w:cs="Arial"/>
                <w:bCs/>
                <w:szCs w:val="24"/>
              </w:rPr>
            </w:pPr>
          </w:p>
        </w:tc>
        <w:tc>
          <w:tcPr>
            <w:tcW w:w="380" w:type="dxa"/>
            <w:shd w:val="clear" w:color="auto" w:fill="FFFFFF" w:themeFill="background1"/>
            <w:noWrap/>
          </w:tcPr>
          <w:p w14:paraId="165376D6" w14:textId="5F0FDE7E" w:rsidR="006E3498"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204AC920" w14:textId="77777777" w:rsidR="0002534D" w:rsidRPr="009212D0" w:rsidRDefault="0002534D" w:rsidP="009212D0">
            <w:pPr>
              <w:shd w:val="clear" w:color="auto" w:fill="FFFFFF" w:themeFill="background1"/>
              <w:rPr>
                <w:rFonts w:eastAsia="Times New Roman" w:cs="Arial"/>
                <w:bCs/>
                <w:szCs w:val="24"/>
              </w:rPr>
            </w:pPr>
          </w:p>
          <w:p w14:paraId="09600139" w14:textId="77777777" w:rsidR="0002534D" w:rsidRPr="009212D0" w:rsidRDefault="0002534D" w:rsidP="009212D0">
            <w:pPr>
              <w:shd w:val="clear" w:color="auto" w:fill="FFFFFF" w:themeFill="background1"/>
              <w:rPr>
                <w:rFonts w:eastAsia="Times New Roman" w:cs="Arial"/>
                <w:bCs/>
                <w:szCs w:val="24"/>
              </w:rPr>
            </w:pPr>
          </w:p>
          <w:p w14:paraId="5F15F620" w14:textId="77777777" w:rsidR="0002534D" w:rsidRPr="009212D0" w:rsidRDefault="0002534D" w:rsidP="009212D0">
            <w:pPr>
              <w:shd w:val="clear" w:color="auto" w:fill="FFFFFF" w:themeFill="background1"/>
              <w:rPr>
                <w:rFonts w:eastAsia="Times New Roman" w:cs="Arial"/>
                <w:bCs/>
                <w:szCs w:val="24"/>
              </w:rPr>
            </w:pPr>
          </w:p>
          <w:p w14:paraId="0E189678" w14:textId="77777777" w:rsidR="0002534D" w:rsidRPr="009212D0" w:rsidRDefault="0002534D" w:rsidP="009212D0">
            <w:pPr>
              <w:shd w:val="clear" w:color="auto" w:fill="FFFFFF" w:themeFill="background1"/>
              <w:rPr>
                <w:rFonts w:eastAsia="Times New Roman" w:cs="Arial"/>
                <w:bCs/>
                <w:szCs w:val="24"/>
              </w:rPr>
            </w:pPr>
          </w:p>
          <w:p w14:paraId="51376B5A" w14:textId="77777777" w:rsidR="0002534D" w:rsidRPr="009212D0" w:rsidRDefault="0002534D" w:rsidP="009212D0">
            <w:pPr>
              <w:shd w:val="clear" w:color="auto" w:fill="FFFFFF" w:themeFill="background1"/>
              <w:rPr>
                <w:rFonts w:eastAsia="Times New Roman" w:cs="Arial"/>
                <w:bCs/>
                <w:szCs w:val="24"/>
              </w:rPr>
            </w:pPr>
          </w:p>
          <w:p w14:paraId="646DD8CA" w14:textId="77777777" w:rsidR="0002534D" w:rsidRPr="009212D0" w:rsidRDefault="0002534D" w:rsidP="009212D0">
            <w:pPr>
              <w:shd w:val="clear" w:color="auto" w:fill="FFFFFF" w:themeFill="background1"/>
              <w:rPr>
                <w:rFonts w:eastAsia="Times New Roman" w:cs="Arial"/>
                <w:bCs/>
                <w:szCs w:val="24"/>
              </w:rPr>
            </w:pPr>
          </w:p>
          <w:p w14:paraId="705B8D19" w14:textId="77777777" w:rsidR="0002534D" w:rsidRPr="009212D0" w:rsidRDefault="0002534D" w:rsidP="009212D0">
            <w:pPr>
              <w:shd w:val="clear" w:color="auto" w:fill="FFFFFF" w:themeFill="background1"/>
              <w:rPr>
                <w:rFonts w:eastAsia="Times New Roman" w:cs="Arial"/>
                <w:bCs/>
                <w:szCs w:val="24"/>
              </w:rPr>
            </w:pPr>
          </w:p>
          <w:p w14:paraId="580B66CC" w14:textId="50E02806" w:rsidR="0002534D" w:rsidRPr="009212D0" w:rsidRDefault="0002534D" w:rsidP="009212D0">
            <w:pPr>
              <w:shd w:val="clear" w:color="auto" w:fill="FFFFFF" w:themeFill="background1"/>
              <w:rPr>
                <w:rFonts w:eastAsia="Times New Roman" w:cs="Arial"/>
                <w:bCs/>
                <w:szCs w:val="24"/>
              </w:rPr>
            </w:pPr>
          </w:p>
        </w:tc>
        <w:tc>
          <w:tcPr>
            <w:tcW w:w="364" w:type="dxa"/>
            <w:shd w:val="clear" w:color="auto" w:fill="FFFFFF" w:themeFill="background1"/>
            <w:noWrap/>
          </w:tcPr>
          <w:p w14:paraId="4998FAF6" w14:textId="2A6377B4" w:rsidR="006E3498"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1E1EF3F8" w14:textId="77777777" w:rsidR="0002534D" w:rsidRPr="009212D0" w:rsidRDefault="0002534D" w:rsidP="009212D0">
            <w:pPr>
              <w:shd w:val="clear" w:color="auto" w:fill="FFFFFF" w:themeFill="background1"/>
              <w:rPr>
                <w:rFonts w:eastAsia="Times New Roman" w:cs="Arial"/>
                <w:bCs/>
                <w:szCs w:val="24"/>
              </w:rPr>
            </w:pPr>
          </w:p>
          <w:p w14:paraId="14C8ED5B" w14:textId="77777777" w:rsidR="0002534D" w:rsidRPr="009212D0" w:rsidRDefault="0002534D" w:rsidP="009212D0">
            <w:pPr>
              <w:shd w:val="clear" w:color="auto" w:fill="FFFFFF" w:themeFill="background1"/>
              <w:rPr>
                <w:rFonts w:eastAsia="Times New Roman" w:cs="Arial"/>
                <w:bCs/>
                <w:szCs w:val="24"/>
              </w:rPr>
            </w:pPr>
          </w:p>
          <w:p w14:paraId="7985B135" w14:textId="77777777" w:rsidR="0002534D" w:rsidRPr="009212D0" w:rsidRDefault="0002534D" w:rsidP="009212D0">
            <w:pPr>
              <w:shd w:val="clear" w:color="auto" w:fill="FFFFFF" w:themeFill="background1"/>
              <w:rPr>
                <w:rFonts w:eastAsia="Times New Roman" w:cs="Arial"/>
                <w:bCs/>
                <w:szCs w:val="24"/>
              </w:rPr>
            </w:pPr>
          </w:p>
          <w:p w14:paraId="3CE83AE5" w14:textId="77777777" w:rsidR="0002534D" w:rsidRPr="009212D0" w:rsidRDefault="0002534D" w:rsidP="009212D0">
            <w:pPr>
              <w:shd w:val="clear" w:color="auto" w:fill="FFFFFF" w:themeFill="background1"/>
              <w:rPr>
                <w:rFonts w:eastAsia="Times New Roman" w:cs="Arial"/>
                <w:bCs/>
                <w:szCs w:val="24"/>
              </w:rPr>
            </w:pPr>
          </w:p>
          <w:p w14:paraId="28FEB9B9" w14:textId="77777777" w:rsidR="0002534D" w:rsidRPr="009212D0" w:rsidRDefault="0002534D" w:rsidP="009212D0">
            <w:pPr>
              <w:shd w:val="clear" w:color="auto" w:fill="FFFFFF" w:themeFill="background1"/>
              <w:rPr>
                <w:rFonts w:eastAsia="Times New Roman" w:cs="Arial"/>
                <w:bCs/>
                <w:szCs w:val="24"/>
              </w:rPr>
            </w:pPr>
          </w:p>
          <w:p w14:paraId="2E74EE98" w14:textId="77777777" w:rsidR="0002534D" w:rsidRPr="009212D0" w:rsidRDefault="0002534D" w:rsidP="009212D0">
            <w:pPr>
              <w:shd w:val="clear" w:color="auto" w:fill="FFFFFF" w:themeFill="background1"/>
              <w:rPr>
                <w:rFonts w:eastAsia="Times New Roman" w:cs="Arial"/>
                <w:bCs/>
                <w:szCs w:val="24"/>
              </w:rPr>
            </w:pPr>
          </w:p>
          <w:p w14:paraId="44C9C7ED" w14:textId="77777777" w:rsidR="0002534D" w:rsidRPr="009212D0" w:rsidRDefault="0002534D" w:rsidP="009212D0">
            <w:pPr>
              <w:shd w:val="clear" w:color="auto" w:fill="FFFFFF" w:themeFill="background1"/>
              <w:rPr>
                <w:rFonts w:eastAsia="Times New Roman" w:cs="Arial"/>
                <w:bCs/>
                <w:szCs w:val="24"/>
              </w:rPr>
            </w:pPr>
          </w:p>
          <w:p w14:paraId="48738F14" w14:textId="05025028" w:rsidR="0002534D" w:rsidRPr="009212D0" w:rsidRDefault="0002534D" w:rsidP="009212D0">
            <w:pPr>
              <w:shd w:val="clear" w:color="auto" w:fill="FFFFFF" w:themeFill="background1"/>
              <w:rPr>
                <w:rFonts w:eastAsia="Times New Roman" w:cs="Arial"/>
                <w:bCs/>
                <w:szCs w:val="24"/>
              </w:rPr>
            </w:pPr>
          </w:p>
        </w:tc>
        <w:tc>
          <w:tcPr>
            <w:tcW w:w="354" w:type="dxa"/>
            <w:shd w:val="clear" w:color="auto" w:fill="FFFFFF" w:themeFill="background1"/>
            <w:noWrap/>
          </w:tcPr>
          <w:p w14:paraId="1444CC7B" w14:textId="77777777" w:rsidR="006E3498" w:rsidRPr="009212D0" w:rsidRDefault="006E3498" w:rsidP="009212D0">
            <w:pPr>
              <w:shd w:val="clear" w:color="auto" w:fill="FFFFFF" w:themeFill="background1"/>
              <w:rPr>
                <w:rFonts w:eastAsia="Times New Roman" w:cs="Arial"/>
                <w:bCs/>
                <w:szCs w:val="24"/>
              </w:rPr>
            </w:pPr>
          </w:p>
        </w:tc>
        <w:tc>
          <w:tcPr>
            <w:tcW w:w="2461" w:type="dxa"/>
            <w:shd w:val="clear" w:color="auto" w:fill="FFFFFF" w:themeFill="background1"/>
          </w:tcPr>
          <w:p w14:paraId="7927E651" w14:textId="77777777" w:rsidR="0002534D" w:rsidRPr="009212D0" w:rsidRDefault="004E17C9" w:rsidP="009212D0">
            <w:pPr>
              <w:shd w:val="clear" w:color="auto" w:fill="FFFFFF" w:themeFill="background1"/>
              <w:rPr>
                <w:rFonts w:eastAsia="Century Gothic" w:cs="Arial"/>
                <w:szCs w:val="24"/>
                <w:lang w:bidi="es-CO"/>
              </w:rPr>
            </w:pPr>
            <w:r w:rsidRPr="009212D0">
              <w:rPr>
                <w:rFonts w:eastAsia="Century Gothic" w:cs="Arial"/>
                <w:szCs w:val="24"/>
                <w:lang w:bidi="es-CO"/>
              </w:rPr>
              <w:t>Proceso Gestión j</w:t>
            </w:r>
            <w:r w:rsidR="00983771" w:rsidRPr="009212D0">
              <w:rPr>
                <w:rFonts w:eastAsia="Century Gothic" w:cs="Arial"/>
                <w:szCs w:val="24"/>
                <w:lang w:bidi="es-CO"/>
              </w:rPr>
              <w:t>urídica</w:t>
            </w:r>
          </w:p>
          <w:p w14:paraId="25C609BA" w14:textId="77777777" w:rsidR="00983771" w:rsidRPr="009212D0" w:rsidRDefault="00983771" w:rsidP="009212D0">
            <w:pPr>
              <w:shd w:val="clear" w:color="auto" w:fill="FFFFFF" w:themeFill="background1"/>
              <w:rPr>
                <w:rFonts w:eastAsia="Century Gothic" w:cs="Arial"/>
                <w:szCs w:val="24"/>
                <w:lang w:bidi="es-CO"/>
              </w:rPr>
            </w:pPr>
          </w:p>
          <w:p w14:paraId="24781150" w14:textId="77777777" w:rsidR="00983771" w:rsidRPr="009212D0" w:rsidRDefault="00983771" w:rsidP="009212D0">
            <w:pPr>
              <w:shd w:val="clear" w:color="auto" w:fill="FFFFFF" w:themeFill="background1"/>
              <w:rPr>
                <w:rFonts w:eastAsia="Century Gothic" w:cs="Arial"/>
                <w:szCs w:val="24"/>
                <w:lang w:bidi="es-CO"/>
              </w:rPr>
            </w:pPr>
          </w:p>
          <w:p w14:paraId="1013A967" w14:textId="77777777" w:rsidR="00983771" w:rsidRPr="009212D0" w:rsidRDefault="00983771" w:rsidP="009212D0">
            <w:pPr>
              <w:shd w:val="clear" w:color="auto" w:fill="FFFFFF" w:themeFill="background1"/>
              <w:rPr>
                <w:rFonts w:eastAsia="Century Gothic" w:cs="Arial"/>
                <w:szCs w:val="24"/>
                <w:lang w:bidi="es-CO"/>
              </w:rPr>
            </w:pPr>
          </w:p>
          <w:p w14:paraId="60160F02" w14:textId="77777777" w:rsidR="00983771" w:rsidRPr="009212D0" w:rsidRDefault="00983771" w:rsidP="009212D0">
            <w:pPr>
              <w:shd w:val="clear" w:color="auto" w:fill="FFFFFF" w:themeFill="background1"/>
              <w:rPr>
                <w:rFonts w:eastAsia="Century Gothic" w:cs="Arial"/>
                <w:szCs w:val="24"/>
                <w:lang w:bidi="es-CO"/>
              </w:rPr>
            </w:pPr>
          </w:p>
          <w:p w14:paraId="13B2E201" w14:textId="77777777" w:rsidR="00983771" w:rsidRPr="009212D0" w:rsidRDefault="00983771" w:rsidP="009212D0">
            <w:pPr>
              <w:shd w:val="clear" w:color="auto" w:fill="FFFFFF" w:themeFill="background1"/>
              <w:rPr>
                <w:rFonts w:eastAsia="Century Gothic" w:cs="Arial"/>
                <w:szCs w:val="24"/>
                <w:lang w:bidi="es-CO"/>
              </w:rPr>
            </w:pPr>
          </w:p>
          <w:p w14:paraId="45D302E6" w14:textId="77777777" w:rsidR="00983771" w:rsidRPr="009212D0" w:rsidRDefault="00983771" w:rsidP="009212D0">
            <w:pPr>
              <w:shd w:val="clear" w:color="auto" w:fill="FFFFFF" w:themeFill="background1"/>
              <w:rPr>
                <w:rFonts w:eastAsia="Century Gothic" w:cs="Arial"/>
                <w:szCs w:val="24"/>
                <w:lang w:bidi="es-CO"/>
              </w:rPr>
            </w:pPr>
          </w:p>
          <w:p w14:paraId="2E6558D6" w14:textId="772AF3AC" w:rsidR="00983771" w:rsidRPr="009212D0" w:rsidRDefault="00983771" w:rsidP="009212D0">
            <w:pPr>
              <w:shd w:val="clear" w:color="auto" w:fill="FFFFFF" w:themeFill="background1"/>
              <w:rPr>
                <w:rFonts w:eastAsia="Century Gothic" w:cs="Arial"/>
                <w:szCs w:val="24"/>
                <w:lang w:bidi="es-CO"/>
              </w:rPr>
            </w:pPr>
          </w:p>
        </w:tc>
      </w:tr>
    </w:tbl>
    <w:p w14:paraId="4737EA6E" w14:textId="7EB6230C" w:rsidR="006374D1" w:rsidRPr="009212D0" w:rsidRDefault="002E1E94" w:rsidP="009212D0">
      <w:pPr>
        <w:widowControl w:val="0"/>
        <w:autoSpaceDE w:val="0"/>
        <w:autoSpaceDN w:val="0"/>
        <w:rPr>
          <w:rFonts w:eastAsia="Century Gothic" w:cs="Arial"/>
          <w:szCs w:val="24"/>
          <w:lang w:bidi="es-CO"/>
        </w:rPr>
      </w:pPr>
      <w:r w:rsidRPr="009212D0">
        <w:rPr>
          <w:rFonts w:eastAsia="Century Gothic" w:cs="Arial"/>
          <w:b/>
          <w:szCs w:val="24"/>
          <w:lang w:bidi="es-CO"/>
        </w:rPr>
        <w:t xml:space="preserve">Fuente: </w:t>
      </w:r>
      <w:r w:rsidRPr="009212D0">
        <w:rPr>
          <w:rFonts w:eastAsia="Century Gothic" w:cs="Arial"/>
          <w:szCs w:val="24"/>
          <w:lang w:bidi="es-CO"/>
        </w:rPr>
        <w:t>Elaboración propia del proceso Gesti</w:t>
      </w:r>
      <w:r w:rsidR="004E17C9" w:rsidRPr="009212D0">
        <w:rPr>
          <w:rFonts w:eastAsia="Century Gothic" w:cs="Arial"/>
          <w:szCs w:val="24"/>
          <w:lang w:bidi="es-CO"/>
        </w:rPr>
        <w:t>ón jurídica, diciembre de 2023.</w:t>
      </w:r>
    </w:p>
    <w:p w14:paraId="33E10E49" w14:textId="77777777" w:rsidR="00E40074" w:rsidRPr="009212D0" w:rsidRDefault="00E40074" w:rsidP="009212D0">
      <w:pPr>
        <w:widowControl w:val="0"/>
        <w:shd w:val="clear" w:color="auto" w:fill="FFFFFF" w:themeFill="background1"/>
        <w:tabs>
          <w:tab w:val="left" w:pos="1200"/>
        </w:tabs>
        <w:autoSpaceDE w:val="0"/>
        <w:autoSpaceDN w:val="0"/>
        <w:rPr>
          <w:rFonts w:cs="Arial"/>
          <w:b/>
          <w:szCs w:val="24"/>
        </w:rPr>
      </w:pPr>
    </w:p>
    <w:p w14:paraId="254BD011" w14:textId="5D713E9D" w:rsidR="00967E0B" w:rsidRPr="009212D0" w:rsidRDefault="006E3498" w:rsidP="00F37392">
      <w:pPr>
        <w:pStyle w:val="Prrafodelista"/>
        <w:widowControl w:val="0"/>
        <w:numPr>
          <w:ilvl w:val="0"/>
          <w:numId w:val="88"/>
        </w:numPr>
        <w:shd w:val="clear" w:color="auto" w:fill="FFFFFF" w:themeFill="background1"/>
        <w:tabs>
          <w:tab w:val="left" w:pos="1200"/>
        </w:tabs>
        <w:autoSpaceDE w:val="0"/>
        <w:autoSpaceDN w:val="0"/>
        <w:rPr>
          <w:rFonts w:cs="Arial"/>
          <w:b/>
          <w:szCs w:val="24"/>
        </w:rPr>
      </w:pPr>
      <w:r w:rsidRPr="009212D0">
        <w:rPr>
          <w:rFonts w:cs="Arial"/>
          <w:b/>
          <w:szCs w:val="24"/>
        </w:rPr>
        <w:lastRenderedPageBreak/>
        <w:t>Plan de acción vigencia 2021</w:t>
      </w:r>
    </w:p>
    <w:tbl>
      <w:tblPr>
        <w:tblW w:w="99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BFBFBF" w:themeFill="background1" w:themeFillShade="BF"/>
        <w:tblLayout w:type="fixed"/>
        <w:tblCellMar>
          <w:left w:w="70" w:type="dxa"/>
          <w:right w:w="70" w:type="dxa"/>
        </w:tblCellMar>
        <w:tblLook w:val="04A0" w:firstRow="1" w:lastRow="0" w:firstColumn="1" w:lastColumn="0" w:noHBand="0" w:noVBand="1"/>
        <w:tblCaption w:val="PLAN DE ACCIÓN"/>
        <w:tblDescription w:val="Tabla en word: Donde se relaciona las columnas de actividad, cronograma (12 meses), instancia responsable."/>
      </w:tblPr>
      <w:tblGrid>
        <w:gridCol w:w="1838"/>
        <w:gridCol w:w="1634"/>
        <w:gridCol w:w="380"/>
        <w:gridCol w:w="287"/>
        <w:gridCol w:w="340"/>
        <w:gridCol w:w="314"/>
        <w:gridCol w:w="340"/>
        <w:gridCol w:w="301"/>
        <w:gridCol w:w="301"/>
        <w:gridCol w:w="314"/>
        <w:gridCol w:w="354"/>
        <w:gridCol w:w="380"/>
        <w:gridCol w:w="364"/>
        <w:gridCol w:w="354"/>
        <w:gridCol w:w="2461"/>
      </w:tblGrid>
      <w:tr w:rsidR="006374D1" w:rsidRPr="009212D0" w14:paraId="7CF71FE2" w14:textId="77777777" w:rsidTr="00967E0B">
        <w:trPr>
          <w:trHeight w:val="184"/>
        </w:trPr>
        <w:tc>
          <w:tcPr>
            <w:tcW w:w="1838" w:type="dxa"/>
            <w:vMerge w:val="restart"/>
            <w:shd w:val="clear" w:color="auto" w:fill="auto"/>
            <w:noWrap/>
            <w:hideMark/>
          </w:tcPr>
          <w:p w14:paraId="32499483" w14:textId="77777777" w:rsidR="006374D1" w:rsidRPr="009212D0" w:rsidRDefault="006374D1" w:rsidP="009212D0">
            <w:pPr>
              <w:rPr>
                <w:rFonts w:eastAsia="Times New Roman" w:cs="Arial"/>
                <w:b/>
                <w:bCs/>
                <w:szCs w:val="24"/>
              </w:rPr>
            </w:pPr>
            <w:r w:rsidRPr="009212D0">
              <w:rPr>
                <w:rFonts w:eastAsia="Times New Roman" w:cs="Arial"/>
                <w:b/>
                <w:bCs/>
                <w:szCs w:val="24"/>
              </w:rPr>
              <w:t>ACTIVIDAD</w:t>
            </w:r>
          </w:p>
          <w:p w14:paraId="4BD336D0" w14:textId="77777777" w:rsidR="006374D1" w:rsidRPr="009212D0" w:rsidRDefault="006374D1" w:rsidP="009212D0">
            <w:pPr>
              <w:rPr>
                <w:rFonts w:eastAsia="Times New Roman" w:cs="Arial"/>
                <w:b/>
                <w:bCs/>
                <w:szCs w:val="24"/>
              </w:rPr>
            </w:pPr>
          </w:p>
          <w:p w14:paraId="00EA9F82" w14:textId="754212FF" w:rsidR="006374D1" w:rsidRPr="009212D0" w:rsidRDefault="006374D1" w:rsidP="009212D0">
            <w:pPr>
              <w:rPr>
                <w:rFonts w:eastAsia="Times New Roman" w:cs="Arial"/>
                <w:b/>
                <w:bCs/>
                <w:szCs w:val="24"/>
              </w:rPr>
            </w:pPr>
          </w:p>
          <w:p w14:paraId="02DFA80B" w14:textId="545979B6" w:rsidR="004E17C9" w:rsidRPr="009212D0" w:rsidRDefault="004E17C9" w:rsidP="009212D0">
            <w:pPr>
              <w:rPr>
                <w:rFonts w:eastAsia="Times New Roman" w:cs="Arial"/>
                <w:b/>
                <w:bCs/>
                <w:szCs w:val="24"/>
              </w:rPr>
            </w:pPr>
          </w:p>
          <w:p w14:paraId="079F1B41" w14:textId="51A3B48F" w:rsidR="004E17C9" w:rsidRPr="009212D0" w:rsidRDefault="004E17C9" w:rsidP="009212D0">
            <w:pPr>
              <w:rPr>
                <w:rFonts w:eastAsia="Times New Roman" w:cs="Arial"/>
                <w:b/>
                <w:bCs/>
                <w:szCs w:val="24"/>
              </w:rPr>
            </w:pPr>
          </w:p>
          <w:p w14:paraId="1052AF9D" w14:textId="77777777" w:rsidR="004E17C9" w:rsidRPr="009212D0" w:rsidRDefault="004E17C9" w:rsidP="009212D0">
            <w:pPr>
              <w:rPr>
                <w:rFonts w:eastAsia="Times New Roman" w:cs="Arial"/>
                <w:b/>
                <w:bCs/>
                <w:szCs w:val="24"/>
              </w:rPr>
            </w:pPr>
          </w:p>
          <w:p w14:paraId="43F5FED1" w14:textId="77777777" w:rsidR="006374D1" w:rsidRPr="009212D0" w:rsidRDefault="006374D1" w:rsidP="009212D0">
            <w:pPr>
              <w:rPr>
                <w:rFonts w:eastAsia="Times New Roman" w:cs="Arial"/>
                <w:b/>
                <w:bCs/>
                <w:szCs w:val="24"/>
              </w:rPr>
            </w:pPr>
          </w:p>
          <w:p w14:paraId="4F3D616E" w14:textId="77777777" w:rsidR="006374D1" w:rsidRPr="009212D0" w:rsidRDefault="006374D1" w:rsidP="009212D0">
            <w:pPr>
              <w:rPr>
                <w:rFonts w:eastAsia="Times New Roman" w:cs="Arial"/>
                <w:b/>
                <w:bCs/>
                <w:szCs w:val="24"/>
              </w:rPr>
            </w:pPr>
          </w:p>
          <w:p w14:paraId="00CFA589" w14:textId="77777777" w:rsidR="006374D1" w:rsidRPr="009212D0" w:rsidRDefault="006374D1" w:rsidP="009212D0">
            <w:pPr>
              <w:rPr>
                <w:rFonts w:eastAsia="Times New Roman" w:cs="Arial"/>
                <w:b/>
                <w:bCs/>
                <w:szCs w:val="24"/>
              </w:rPr>
            </w:pPr>
          </w:p>
          <w:p w14:paraId="390E33D0" w14:textId="77777777" w:rsidR="006374D1" w:rsidRPr="009212D0" w:rsidRDefault="006374D1" w:rsidP="009212D0">
            <w:pPr>
              <w:rPr>
                <w:rFonts w:eastAsia="Times New Roman" w:cs="Arial"/>
                <w:b/>
                <w:bCs/>
                <w:szCs w:val="24"/>
              </w:rPr>
            </w:pPr>
          </w:p>
        </w:tc>
        <w:tc>
          <w:tcPr>
            <w:tcW w:w="1634" w:type="dxa"/>
            <w:vMerge w:val="restart"/>
            <w:shd w:val="clear" w:color="auto" w:fill="auto"/>
            <w:hideMark/>
          </w:tcPr>
          <w:p w14:paraId="70E6917F" w14:textId="77777777" w:rsidR="006374D1" w:rsidRPr="009212D0" w:rsidRDefault="006374D1" w:rsidP="009212D0">
            <w:pPr>
              <w:rPr>
                <w:rFonts w:eastAsia="Times New Roman" w:cs="Arial"/>
                <w:b/>
                <w:bCs/>
                <w:szCs w:val="24"/>
              </w:rPr>
            </w:pPr>
            <w:r w:rsidRPr="009212D0">
              <w:rPr>
                <w:rFonts w:eastAsia="Times New Roman" w:cs="Arial"/>
                <w:b/>
                <w:bCs/>
                <w:szCs w:val="24"/>
              </w:rPr>
              <w:t>PROGRAMA/</w:t>
            </w:r>
          </w:p>
          <w:p w14:paraId="58689FC2" w14:textId="77777777" w:rsidR="006374D1" w:rsidRPr="009212D0" w:rsidRDefault="006374D1" w:rsidP="009212D0">
            <w:pPr>
              <w:rPr>
                <w:rFonts w:eastAsia="Times New Roman" w:cs="Arial"/>
                <w:b/>
                <w:bCs/>
                <w:szCs w:val="24"/>
              </w:rPr>
            </w:pPr>
            <w:r w:rsidRPr="009212D0">
              <w:rPr>
                <w:rFonts w:eastAsia="Times New Roman" w:cs="Arial"/>
                <w:b/>
                <w:bCs/>
                <w:szCs w:val="24"/>
              </w:rPr>
              <w:t>EJECUCIÓN</w:t>
            </w:r>
          </w:p>
          <w:p w14:paraId="40C5C199" w14:textId="77777777" w:rsidR="006374D1" w:rsidRPr="009212D0" w:rsidRDefault="006374D1" w:rsidP="009212D0">
            <w:pPr>
              <w:rPr>
                <w:rFonts w:eastAsia="Times New Roman" w:cs="Arial"/>
                <w:b/>
                <w:bCs/>
                <w:szCs w:val="24"/>
              </w:rPr>
            </w:pPr>
          </w:p>
          <w:p w14:paraId="7DA0E88A" w14:textId="77777777" w:rsidR="006374D1" w:rsidRPr="009212D0" w:rsidRDefault="006374D1" w:rsidP="009212D0">
            <w:pPr>
              <w:rPr>
                <w:rFonts w:eastAsia="Times New Roman" w:cs="Arial"/>
                <w:b/>
                <w:bCs/>
                <w:szCs w:val="24"/>
              </w:rPr>
            </w:pPr>
          </w:p>
          <w:p w14:paraId="2105EDCC" w14:textId="77777777" w:rsidR="006374D1" w:rsidRPr="009212D0" w:rsidRDefault="006374D1" w:rsidP="009212D0">
            <w:pPr>
              <w:rPr>
                <w:rFonts w:eastAsia="Times New Roman" w:cs="Arial"/>
                <w:b/>
                <w:bCs/>
                <w:szCs w:val="24"/>
              </w:rPr>
            </w:pPr>
          </w:p>
          <w:p w14:paraId="7B8061BB" w14:textId="2AC1D37D" w:rsidR="006374D1" w:rsidRPr="009212D0" w:rsidRDefault="006374D1" w:rsidP="009212D0">
            <w:pPr>
              <w:rPr>
                <w:rFonts w:eastAsia="Times New Roman" w:cs="Arial"/>
                <w:b/>
                <w:bCs/>
                <w:szCs w:val="24"/>
              </w:rPr>
            </w:pPr>
          </w:p>
          <w:p w14:paraId="68DB2D56" w14:textId="15D13ED0" w:rsidR="004E17C9" w:rsidRPr="009212D0" w:rsidRDefault="004E17C9" w:rsidP="009212D0">
            <w:pPr>
              <w:rPr>
                <w:rFonts w:eastAsia="Times New Roman" w:cs="Arial"/>
                <w:b/>
                <w:bCs/>
                <w:szCs w:val="24"/>
              </w:rPr>
            </w:pPr>
          </w:p>
          <w:p w14:paraId="176377BC" w14:textId="6EBAA3D5" w:rsidR="004E17C9" w:rsidRPr="009212D0" w:rsidRDefault="004E17C9" w:rsidP="009212D0">
            <w:pPr>
              <w:rPr>
                <w:rFonts w:eastAsia="Times New Roman" w:cs="Arial"/>
                <w:b/>
                <w:bCs/>
                <w:szCs w:val="24"/>
              </w:rPr>
            </w:pPr>
          </w:p>
          <w:p w14:paraId="092C08BC" w14:textId="77777777" w:rsidR="004E17C9" w:rsidRPr="009212D0" w:rsidRDefault="004E17C9" w:rsidP="009212D0">
            <w:pPr>
              <w:rPr>
                <w:rFonts w:eastAsia="Times New Roman" w:cs="Arial"/>
                <w:b/>
                <w:bCs/>
                <w:szCs w:val="24"/>
              </w:rPr>
            </w:pPr>
          </w:p>
          <w:p w14:paraId="07322CBC" w14:textId="77777777" w:rsidR="006374D1" w:rsidRPr="009212D0" w:rsidRDefault="006374D1" w:rsidP="009212D0">
            <w:pPr>
              <w:rPr>
                <w:rFonts w:eastAsia="Times New Roman" w:cs="Arial"/>
                <w:b/>
                <w:bCs/>
                <w:szCs w:val="24"/>
              </w:rPr>
            </w:pPr>
          </w:p>
        </w:tc>
        <w:tc>
          <w:tcPr>
            <w:tcW w:w="4029" w:type="dxa"/>
            <w:gridSpan w:val="12"/>
            <w:shd w:val="clear" w:color="auto" w:fill="auto"/>
            <w:noWrap/>
            <w:hideMark/>
          </w:tcPr>
          <w:p w14:paraId="2AEAEE0F" w14:textId="77777777" w:rsidR="006374D1" w:rsidRPr="009212D0" w:rsidRDefault="006374D1" w:rsidP="009212D0">
            <w:pPr>
              <w:rPr>
                <w:rFonts w:eastAsia="Times New Roman" w:cs="Arial"/>
                <w:b/>
                <w:bCs/>
                <w:szCs w:val="24"/>
              </w:rPr>
            </w:pPr>
            <w:r w:rsidRPr="009212D0">
              <w:rPr>
                <w:rFonts w:eastAsia="Times New Roman" w:cs="Arial"/>
                <w:b/>
                <w:bCs/>
                <w:szCs w:val="24"/>
              </w:rPr>
              <w:t>CRONOGRAMA</w:t>
            </w:r>
          </w:p>
        </w:tc>
        <w:tc>
          <w:tcPr>
            <w:tcW w:w="2461" w:type="dxa"/>
            <w:vMerge w:val="restart"/>
            <w:shd w:val="clear" w:color="auto" w:fill="auto"/>
            <w:hideMark/>
          </w:tcPr>
          <w:p w14:paraId="11BB6D0D" w14:textId="77777777" w:rsidR="006374D1" w:rsidRPr="009212D0" w:rsidRDefault="006374D1" w:rsidP="009212D0">
            <w:pPr>
              <w:rPr>
                <w:rFonts w:eastAsia="Times New Roman" w:cs="Arial"/>
                <w:b/>
                <w:bCs/>
                <w:szCs w:val="24"/>
              </w:rPr>
            </w:pPr>
            <w:r w:rsidRPr="009212D0">
              <w:rPr>
                <w:rFonts w:eastAsia="Times New Roman" w:cs="Arial"/>
                <w:b/>
                <w:bCs/>
                <w:szCs w:val="24"/>
              </w:rPr>
              <w:t>INSTANCIA RESPONSABLE</w:t>
            </w:r>
          </w:p>
          <w:p w14:paraId="5E5336A8" w14:textId="77777777" w:rsidR="006374D1" w:rsidRPr="009212D0" w:rsidRDefault="006374D1" w:rsidP="009212D0">
            <w:pPr>
              <w:rPr>
                <w:rFonts w:eastAsia="Times New Roman" w:cs="Arial"/>
                <w:b/>
                <w:bCs/>
                <w:szCs w:val="24"/>
              </w:rPr>
            </w:pPr>
          </w:p>
          <w:p w14:paraId="3964A7F1" w14:textId="77777777" w:rsidR="006374D1" w:rsidRPr="009212D0" w:rsidRDefault="006374D1" w:rsidP="009212D0">
            <w:pPr>
              <w:rPr>
                <w:rFonts w:eastAsia="Times New Roman" w:cs="Arial"/>
                <w:b/>
                <w:bCs/>
                <w:szCs w:val="24"/>
              </w:rPr>
            </w:pPr>
          </w:p>
          <w:p w14:paraId="658BAB61" w14:textId="77777777" w:rsidR="006374D1" w:rsidRPr="009212D0" w:rsidRDefault="006374D1" w:rsidP="009212D0">
            <w:pPr>
              <w:rPr>
                <w:rFonts w:eastAsia="Times New Roman" w:cs="Arial"/>
                <w:b/>
                <w:bCs/>
                <w:szCs w:val="24"/>
              </w:rPr>
            </w:pPr>
          </w:p>
          <w:p w14:paraId="3A3A987B" w14:textId="2138D24B" w:rsidR="006374D1" w:rsidRPr="009212D0" w:rsidRDefault="006374D1" w:rsidP="009212D0">
            <w:pPr>
              <w:rPr>
                <w:rFonts w:eastAsia="Times New Roman" w:cs="Arial"/>
                <w:b/>
                <w:bCs/>
                <w:szCs w:val="24"/>
              </w:rPr>
            </w:pPr>
          </w:p>
          <w:p w14:paraId="1BE83960" w14:textId="3359ABAD" w:rsidR="004E17C9" w:rsidRPr="009212D0" w:rsidRDefault="004E17C9" w:rsidP="009212D0">
            <w:pPr>
              <w:rPr>
                <w:rFonts w:eastAsia="Times New Roman" w:cs="Arial"/>
                <w:b/>
                <w:bCs/>
                <w:szCs w:val="24"/>
              </w:rPr>
            </w:pPr>
          </w:p>
          <w:p w14:paraId="121BDA13" w14:textId="1E9D9D73" w:rsidR="004E17C9" w:rsidRPr="009212D0" w:rsidRDefault="004E17C9" w:rsidP="009212D0">
            <w:pPr>
              <w:rPr>
                <w:rFonts w:eastAsia="Times New Roman" w:cs="Arial"/>
                <w:b/>
                <w:bCs/>
                <w:szCs w:val="24"/>
              </w:rPr>
            </w:pPr>
          </w:p>
          <w:p w14:paraId="1FAE000C" w14:textId="77777777" w:rsidR="004E17C9" w:rsidRPr="009212D0" w:rsidRDefault="004E17C9" w:rsidP="009212D0">
            <w:pPr>
              <w:rPr>
                <w:rFonts w:eastAsia="Times New Roman" w:cs="Arial"/>
                <w:b/>
                <w:bCs/>
                <w:szCs w:val="24"/>
              </w:rPr>
            </w:pPr>
          </w:p>
          <w:p w14:paraId="74F88444" w14:textId="77777777" w:rsidR="006374D1" w:rsidRPr="009212D0" w:rsidRDefault="006374D1" w:rsidP="009212D0">
            <w:pPr>
              <w:rPr>
                <w:rFonts w:eastAsia="Times New Roman" w:cs="Arial"/>
                <w:b/>
                <w:bCs/>
                <w:szCs w:val="24"/>
              </w:rPr>
            </w:pPr>
          </w:p>
        </w:tc>
      </w:tr>
      <w:tr w:rsidR="0063521D" w:rsidRPr="009212D0" w14:paraId="093B9193" w14:textId="77777777" w:rsidTr="00967E0B">
        <w:trPr>
          <w:cantSplit/>
          <w:trHeight w:val="1134"/>
        </w:trPr>
        <w:tc>
          <w:tcPr>
            <w:tcW w:w="1838" w:type="dxa"/>
            <w:vMerge/>
            <w:shd w:val="clear" w:color="auto" w:fill="auto"/>
            <w:hideMark/>
          </w:tcPr>
          <w:p w14:paraId="2F8F129F" w14:textId="77777777" w:rsidR="0063521D" w:rsidRPr="009212D0" w:rsidRDefault="0063521D" w:rsidP="009212D0">
            <w:pPr>
              <w:rPr>
                <w:rFonts w:eastAsia="Times New Roman" w:cs="Arial"/>
                <w:b/>
                <w:bCs/>
                <w:szCs w:val="24"/>
              </w:rPr>
            </w:pPr>
          </w:p>
        </w:tc>
        <w:tc>
          <w:tcPr>
            <w:tcW w:w="1634" w:type="dxa"/>
            <w:vMerge/>
            <w:shd w:val="clear" w:color="auto" w:fill="auto"/>
            <w:hideMark/>
          </w:tcPr>
          <w:p w14:paraId="1ECA186F" w14:textId="77777777" w:rsidR="0063521D" w:rsidRPr="009212D0" w:rsidRDefault="0063521D" w:rsidP="009212D0">
            <w:pPr>
              <w:rPr>
                <w:rFonts w:eastAsia="Times New Roman" w:cs="Arial"/>
                <w:b/>
                <w:bCs/>
                <w:szCs w:val="24"/>
              </w:rPr>
            </w:pPr>
          </w:p>
        </w:tc>
        <w:tc>
          <w:tcPr>
            <w:tcW w:w="380" w:type="dxa"/>
            <w:shd w:val="clear" w:color="auto" w:fill="auto"/>
            <w:noWrap/>
          </w:tcPr>
          <w:p w14:paraId="6B3412D0" w14:textId="77777777" w:rsidR="0063521D" w:rsidRPr="009212D0" w:rsidRDefault="0063521D" w:rsidP="009212D0">
            <w:pPr>
              <w:rPr>
                <w:rFonts w:eastAsia="Times New Roman" w:cs="Arial"/>
                <w:b/>
                <w:bCs/>
                <w:szCs w:val="24"/>
              </w:rPr>
            </w:pPr>
            <w:r w:rsidRPr="009212D0">
              <w:rPr>
                <w:rFonts w:eastAsia="Times New Roman" w:cs="Arial"/>
                <w:b/>
                <w:bCs/>
                <w:szCs w:val="24"/>
              </w:rPr>
              <w:t>Enero</w:t>
            </w:r>
          </w:p>
          <w:p w14:paraId="1AF3C080" w14:textId="77777777" w:rsidR="0063521D" w:rsidRPr="009212D0" w:rsidRDefault="0063521D" w:rsidP="009212D0">
            <w:pPr>
              <w:rPr>
                <w:rFonts w:eastAsia="Times New Roman" w:cs="Arial"/>
                <w:b/>
                <w:bCs/>
                <w:szCs w:val="24"/>
              </w:rPr>
            </w:pPr>
          </w:p>
          <w:p w14:paraId="77ACACEF" w14:textId="77777777" w:rsidR="004E17C9" w:rsidRPr="009212D0" w:rsidRDefault="004E17C9" w:rsidP="009212D0">
            <w:pPr>
              <w:rPr>
                <w:rFonts w:eastAsia="Times New Roman" w:cs="Arial"/>
                <w:b/>
                <w:bCs/>
                <w:szCs w:val="24"/>
              </w:rPr>
            </w:pPr>
          </w:p>
          <w:p w14:paraId="3AF02422" w14:textId="77777777" w:rsidR="004E17C9" w:rsidRPr="009212D0" w:rsidRDefault="004E17C9" w:rsidP="009212D0">
            <w:pPr>
              <w:rPr>
                <w:rFonts w:eastAsia="Times New Roman" w:cs="Arial"/>
                <w:b/>
                <w:bCs/>
                <w:szCs w:val="24"/>
              </w:rPr>
            </w:pPr>
          </w:p>
          <w:p w14:paraId="35DC8E38" w14:textId="77777777" w:rsidR="004E17C9" w:rsidRPr="009212D0" w:rsidRDefault="004E17C9" w:rsidP="009212D0">
            <w:pPr>
              <w:rPr>
                <w:rFonts w:eastAsia="Times New Roman" w:cs="Arial"/>
                <w:b/>
                <w:bCs/>
                <w:szCs w:val="24"/>
              </w:rPr>
            </w:pPr>
          </w:p>
          <w:p w14:paraId="1B7C4D42" w14:textId="7EC710CD" w:rsidR="004E17C9" w:rsidRPr="009212D0" w:rsidRDefault="004E17C9" w:rsidP="009212D0">
            <w:pPr>
              <w:rPr>
                <w:rFonts w:eastAsia="Times New Roman" w:cs="Arial"/>
                <w:b/>
                <w:bCs/>
                <w:szCs w:val="24"/>
              </w:rPr>
            </w:pPr>
          </w:p>
        </w:tc>
        <w:tc>
          <w:tcPr>
            <w:tcW w:w="287" w:type="dxa"/>
            <w:shd w:val="clear" w:color="auto" w:fill="auto"/>
            <w:noWrap/>
          </w:tcPr>
          <w:p w14:paraId="47C29698" w14:textId="77777777" w:rsidR="0063521D" w:rsidRPr="009212D0" w:rsidRDefault="0063521D" w:rsidP="009212D0">
            <w:pPr>
              <w:rPr>
                <w:rFonts w:eastAsia="Times New Roman" w:cs="Arial"/>
                <w:b/>
                <w:bCs/>
                <w:szCs w:val="24"/>
              </w:rPr>
            </w:pPr>
            <w:r w:rsidRPr="009212D0">
              <w:rPr>
                <w:rFonts w:eastAsia="Times New Roman" w:cs="Arial"/>
                <w:b/>
                <w:bCs/>
                <w:szCs w:val="24"/>
              </w:rPr>
              <w:t>Febrero</w:t>
            </w:r>
          </w:p>
          <w:p w14:paraId="0F1827C1" w14:textId="77777777" w:rsidR="0063521D" w:rsidRPr="009212D0" w:rsidRDefault="0063521D" w:rsidP="009212D0">
            <w:pPr>
              <w:rPr>
                <w:rFonts w:eastAsia="Times New Roman" w:cs="Arial"/>
                <w:b/>
                <w:bCs/>
                <w:szCs w:val="24"/>
              </w:rPr>
            </w:pPr>
          </w:p>
          <w:p w14:paraId="45364307" w14:textId="77777777" w:rsidR="0063521D" w:rsidRPr="009212D0" w:rsidRDefault="0063521D" w:rsidP="009212D0">
            <w:pPr>
              <w:rPr>
                <w:rFonts w:eastAsia="Times New Roman" w:cs="Arial"/>
                <w:b/>
                <w:bCs/>
                <w:szCs w:val="24"/>
              </w:rPr>
            </w:pPr>
          </w:p>
        </w:tc>
        <w:tc>
          <w:tcPr>
            <w:tcW w:w="340" w:type="dxa"/>
            <w:shd w:val="clear" w:color="auto" w:fill="auto"/>
            <w:noWrap/>
          </w:tcPr>
          <w:p w14:paraId="2CB9C51F" w14:textId="77777777" w:rsidR="0063521D" w:rsidRPr="009212D0" w:rsidRDefault="0063521D" w:rsidP="009212D0">
            <w:pPr>
              <w:rPr>
                <w:rFonts w:eastAsia="Times New Roman" w:cs="Arial"/>
                <w:b/>
                <w:bCs/>
                <w:szCs w:val="24"/>
              </w:rPr>
            </w:pPr>
            <w:r w:rsidRPr="009212D0">
              <w:rPr>
                <w:rFonts w:eastAsia="Times New Roman" w:cs="Arial"/>
                <w:b/>
                <w:bCs/>
                <w:szCs w:val="24"/>
              </w:rPr>
              <w:t>Marzo</w:t>
            </w:r>
          </w:p>
          <w:p w14:paraId="6DCBFDF7" w14:textId="77777777" w:rsidR="0063521D" w:rsidRPr="009212D0" w:rsidRDefault="0063521D" w:rsidP="009212D0">
            <w:pPr>
              <w:rPr>
                <w:rFonts w:eastAsia="Times New Roman" w:cs="Arial"/>
                <w:b/>
                <w:bCs/>
                <w:szCs w:val="24"/>
              </w:rPr>
            </w:pPr>
          </w:p>
          <w:p w14:paraId="1B5A047A" w14:textId="77777777" w:rsidR="0063521D" w:rsidRPr="009212D0" w:rsidRDefault="0063521D" w:rsidP="009212D0">
            <w:pPr>
              <w:rPr>
                <w:rFonts w:eastAsia="Times New Roman" w:cs="Arial"/>
                <w:b/>
                <w:bCs/>
                <w:szCs w:val="24"/>
              </w:rPr>
            </w:pPr>
          </w:p>
          <w:p w14:paraId="35D6739A" w14:textId="77777777" w:rsidR="004E17C9" w:rsidRPr="009212D0" w:rsidRDefault="004E17C9" w:rsidP="009212D0">
            <w:pPr>
              <w:rPr>
                <w:rFonts w:eastAsia="Times New Roman" w:cs="Arial"/>
                <w:b/>
                <w:bCs/>
                <w:szCs w:val="24"/>
              </w:rPr>
            </w:pPr>
          </w:p>
          <w:p w14:paraId="7B308076" w14:textId="51A8050C" w:rsidR="004E17C9" w:rsidRPr="009212D0" w:rsidRDefault="004E17C9" w:rsidP="009212D0">
            <w:pPr>
              <w:rPr>
                <w:rFonts w:eastAsia="Times New Roman" w:cs="Arial"/>
                <w:b/>
                <w:bCs/>
                <w:szCs w:val="24"/>
              </w:rPr>
            </w:pPr>
          </w:p>
        </w:tc>
        <w:tc>
          <w:tcPr>
            <w:tcW w:w="314" w:type="dxa"/>
            <w:shd w:val="clear" w:color="auto" w:fill="auto"/>
            <w:noWrap/>
          </w:tcPr>
          <w:p w14:paraId="45DAE66A" w14:textId="77777777" w:rsidR="0063521D" w:rsidRPr="009212D0" w:rsidRDefault="0063521D" w:rsidP="009212D0">
            <w:pPr>
              <w:rPr>
                <w:rFonts w:eastAsia="Times New Roman" w:cs="Arial"/>
                <w:b/>
                <w:bCs/>
                <w:szCs w:val="24"/>
              </w:rPr>
            </w:pPr>
            <w:r w:rsidRPr="009212D0">
              <w:rPr>
                <w:rFonts w:eastAsia="Times New Roman" w:cs="Arial"/>
                <w:b/>
                <w:bCs/>
                <w:szCs w:val="24"/>
              </w:rPr>
              <w:t>Abril</w:t>
            </w:r>
          </w:p>
          <w:p w14:paraId="79C649BF" w14:textId="77777777" w:rsidR="0063521D" w:rsidRPr="009212D0" w:rsidRDefault="0063521D" w:rsidP="009212D0">
            <w:pPr>
              <w:rPr>
                <w:rFonts w:eastAsia="Times New Roman" w:cs="Arial"/>
                <w:b/>
                <w:bCs/>
                <w:szCs w:val="24"/>
              </w:rPr>
            </w:pPr>
          </w:p>
          <w:p w14:paraId="2AEE9427" w14:textId="77777777" w:rsidR="0063521D" w:rsidRPr="009212D0" w:rsidRDefault="0063521D" w:rsidP="009212D0">
            <w:pPr>
              <w:rPr>
                <w:rFonts w:eastAsia="Times New Roman" w:cs="Arial"/>
                <w:b/>
                <w:bCs/>
                <w:szCs w:val="24"/>
              </w:rPr>
            </w:pPr>
          </w:p>
          <w:p w14:paraId="60B0AC65" w14:textId="77777777" w:rsidR="004E17C9" w:rsidRPr="009212D0" w:rsidRDefault="004E17C9" w:rsidP="009212D0">
            <w:pPr>
              <w:rPr>
                <w:rFonts w:eastAsia="Times New Roman" w:cs="Arial"/>
                <w:b/>
                <w:bCs/>
                <w:szCs w:val="24"/>
              </w:rPr>
            </w:pPr>
          </w:p>
          <w:p w14:paraId="7C76D54A" w14:textId="77777777" w:rsidR="004E17C9" w:rsidRPr="009212D0" w:rsidRDefault="004E17C9" w:rsidP="009212D0">
            <w:pPr>
              <w:rPr>
                <w:rFonts w:eastAsia="Times New Roman" w:cs="Arial"/>
                <w:b/>
                <w:bCs/>
                <w:szCs w:val="24"/>
              </w:rPr>
            </w:pPr>
          </w:p>
          <w:p w14:paraId="6139ACB3" w14:textId="6EDBAC88" w:rsidR="004E17C9" w:rsidRPr="009212D0" w:rsidRDefault="004E17C9" w:rsidP="009212D0">
            <w:pPr>
              <w:rPr>
                <w:rFonts w:eastAsia="Times New Roman" w:cs="Arial"/>
                <w:b/>
                <w:bCs/>
                <w:szCs w:val="24"/>
              </w:rPr>
            </w:pPr>
          </w:p>
        </w:tc>
        <w:tc>
          <w:tcPr>
            <w:tcW w:w="340" w:type="dxa"/>
            <w:shd w:val="clear" w:color="auto" w:fill="auto"/>
            <w:noWrap/>
          </w:tcPr>
          <w:p w14:paraId="47080B0A" w14:textId="77777777" w:rsidR="0063521D" w:rsidRPr="009212D0" w:rsidRDefault="0063521D" w:rsidP="009212D0">
            <w:pPr>
              <w:rPr>
                <w:rFonts w:eastAsia="Times New Roman" w:cs="Arial"/>
                <w:b/>
                <w:bCs/>
                <w:szCs w:val="24"/>
              </w:rPr>
            </w:pPr>
            <w:r w:rsidRPr="009212D0">
              <w:rPr>
                <w:rFonts w:eastAsia="Times New Roman" w:cs="Arial"/>
                <w:b/>
                <w:bCs/>
                <w:szCs w:val="24"/>
              </w:rPr>
              <w:t>Mayo</w:t>
            </w:r>
          </w:p>
          <w:p w14:paraId="1A9C52C8" w14:textId="77777777" w:rsidR="0063521D" w:rsidRPr="009212D0" w:rsidRDefault="0063521D" w:rsidP="009212D0">
            <w:pPr>
              <w:rPr>
                <w:rFonts w:eastAsia="Times New Roman" w:cs="Arial"/>
                <w:b/>
                <w:bCs/>
                <w:szCs w:val="24"/>
              </w:rPr>
            </w:pPr>
          </w:p>
          <w:p w14:paraId="31288851" w14:textId="77777777" w:rsidR="0063521D" w:rsidRPr="009212D0" w:rsidRDefault="0063521D" w:rsidP="009212D0">
            <w:pPr>
              <w:rPr>
                <w:rFonts w:eastAsia="Times New Roman" w:cs="Arial"/>
                <w:b/>
                <w:bCs/>
                <w:szCs w:val="24"/>
              </w:rPr>
            </w:pPr>
          </w:p>
          <w:p w14:paraId="1557072A" w14:textId="77777777" w:rsidR="004E17C9" w:rsidRPr="009212D0" w:rsidRDefault="004E17C9" w:rsidP="009212D0">
            <w:pPr>
              <w:rPr>
                <w:rFonts w:eastAsia="Times New Roman" w:cs="Arial"/>
                <w:b/>
                <w:bCs/>
                <w:szCs w:val="24"/>
              </w:rPr>
            </w:pPr>
          </w:p>
          <w:p w14:paraId="02C70BCD" w14:textId="77777777" w:rsidR="004E17C9" w:rsidRPr="009212D0" w:rsidRDefault="004E17C9" w:rsidP="009212D0">
            <w:pPr>
              <w:rPr>
                <w:rFonts w:eastAsia="Times New Roman" w:cs="Arial"/>
                <w:b/>
                <w:bCs/>
                <w:szCs w:val="24"/>
              </w:rPr>
            </w:pPr>
          </w:p>
          <w:p w14:paraId="39C1075A" w14:textId="34F3A9D4" w:rsidR="004E17C9" w:rsidRPr="009212D0" w:rsidRDefault="004E17C9" w:rsidP="009212D0">
            <w:pPr>
              <w:rPr>
                <w:rFonts w:eastAsia="Times New Roman" w:cs="Arial"/>
                <w:b/>
                <w:bCs/>
                <w:szCs w:val="24"/>
              </w:rPr>
            </w:pPr>
          </w:p>
        </w:tc>
        <w:tc>
          <w:tcPr>
            <w:tcW w:w="301" w:type="dxa"/>
            <w:shd w:val="clear" w:color="auto" w:fill="auto"/>
            <w:noWrap/>
          </w:tcPr>
          <w:p w14:paraId="7A207574" w14:textId="77777777" w:rsidR="0063521D" w:rsidRPr="009212D0" w:rsidRDefault="0063521D" w:rsidP="009212D0">
            <w:pPr>
              <w:rPr>
                <w:rFonts w:eastAsia="Times New Roman" w:cs="Arial"/>
                <w:b/>
                <w:bCs/>
                <w:szCs w:val="24"/>
              </w:rPr>
            </w:pPr>
            <w:r w:rsidRPr="009212D0">
              <w:rPr>
                <w:rFonts w:eastAsia="Times New Roman" w:cs="Arial"/>
                <w:b/>
                <w:bCs/>
                <w:szCs w:val="24"/>
              </w:rPr>
              <w:t>Junio</w:t>
            </w:r>
          </w:p>
          <w:p w14:paraId="4A46E930" w14:textId="77777777" w:rsidR="0063521D" w:rsidRPr="009212D0" w:rsidRDefault="0063521D" w:rsidP="009212D0">
            <w:pPr>
              <w:rPr>
                <w:rFonts w:eastAsia="Times New Roman" w:cs="Arial"/>
                <w:b/>
                <w:bCs/>
                <w:szCs w:val="24"/>
              </w:rPr>
            </w:pPr>
          </w:p>
          <w:p w14:paraId="7474EBFD" w14:textId="77777777" w:rsidR="0063521D" w:rsidRPr="009212D0" w:rsidRDefault="0063521D" w:rsidP="009212D0">
            <w:pPr>
              <w:rPr>
                <w:rFonts w:eastAsia="Times New Roman" w:cs="Arial"/>
                <w:b/>
                <w:bCs/>
                <w:szCs w:val="24"/>
              </w:rPr>
            </w:pPr>
          </w:p>
          <w:p w14:paraId="0BD0B45A" w14:textId="77777777" w:rsidR="004E17C9" w:rsidRPr="009212D0" w:rsidRDefault="004E17C9" w:rsidP="009212D0">
            <w:pPr>
              <w:rPr>
                <w:rFonts w:eastAsia="Times New Roman" w:cs="Arial"/>
                <w:b/>
                <w:bCs/>
                <w:szCs w:val="24"/>
              </w:rPr>
            </w:pPr>
          </w:p>
          <w:p w14:paraId="4C176246" w14:textId="24668388" w:rsidR="004E17C9" w:rsidRPr="009212D0" w:rsidRDefault="004E17C9" w:rsidP="009212D0">
            <w:pPr>
              <w:rPr>
                <w:rFonts w:eastAsia="Times New Roman" w:cs="Arial"/>
                <w:b/>
                <w:bCs/>
                <w:szCs w:val="24"/>
              </w:rPr>
            </w:pPr>
          </w:p>
        </w:tc>
        <w:tc>
          <w:tcPr>
            <w:tcW w:w="301" w:type="dxa"/>
            <w:shd w:val="clear" w:color="auto" w:fill="auto"/>
            <w:noWrap/>
          </w:tcPr>
          <w:p w14:paraId="1D6CAEA1" w14:textId="77777777" w:rsidR="0063521D" w:rsidRPr="009212D0" w:rsidRDefault="0063521D" w:rsidP="009212D0">
            <w:pPr>
              <w:rPr>
                <w:rFonts w:eastAsia="Times New Roman" w:cs="Arial"/>
                <w:b/>
                <w:bCs/>
                <w:szCs w:val="24"/>
              </w:rPr>
            </w:pPr>
            <w:r w:rsidRPr="009212D0">
              <w:rPr>
                <w:rFonts w:eastAsia="Times New Roman" w:cs="Arial"/>
                <w:b/>
                <w:bCs/>
                <w:szCs w:val="24"/>
              </w:rPr>
              <w:t>Julio</w:t>
            </w:r>
          </w:p>
          <w:p w14:paraId="6D74284F" w14:textId="77777777" w:rsidR="0063521D" w:rsidRPr="009212D0" w:rsidRDefault="0063521D" w:rsidP="009212D0">
            <w:pPr>
              <w:rPr>
                <w:rFonts w:eastAsia="Times New Roman" w:cs="Arial"/>
                <w:b/>
                <w:bCs/>
                <w:szCs w:val="24"/>
              </w:rPr>
            </w:pPr>
          </w:p>
          <w:p w14:paraId="2B286626" w14:textId="77777777" w:rsidR="0063521D" w:rsidRPr="009212D0" w:rsidRDefault="0063521D" w:rsidP="009212D0">
            <w:pPr>
              <w:ind w:right="-72"/>
              <w:rPr>
                <w:rFonts w:eastAsia="Times New Roman" w:cs="Arial"/>
                <w:b/>
                <w:bCs/>
                <w:szCs w:val="24"/>
              </w:rPr>
            </w:pPr>
          </w:p>
          <w:p w14:paraId="7773CB09" w14:textId="77777777" w:rsidR="004E17C9" w:rsidRPr="009212D0" w:rsidRDefault="004E17C9" w:rsidP="009212D0">
            <w:pPr>
              <w:ind w:right="-72"/>
              <w:rPr>
                <w:rFonts w:eastAsia="Times New Roman" w:cs="Arial"/>
                <w:b/>
                <w:bCs/>
                <w:szCs w:val="24"/>
              </w:rPr>
            </w:pPr>
          </w:p>
          <w:p w14:paraId="7F932944" w14:textId="77777777" w:rsidR="004E17C9" w:rsidRPr="009212D0" w:rsidRDefault="004E17C9" w:rsidP="009212D0">
            <w:pPr>
              <w:ind w:right="-72"/>
              <w:rPr>
                <w:rFonts w:eastAsia="Times New Roman" w:cs="Arial"/>
                <w:b/>
                <w:bCs/>
                <w:szCs w:val="24"/>
              </w:rPr>
            </w:pPr>
          </w:p>
          <w:p w14:paraId="7E01209B" w14:textId="0E58CBE8" w:rsidR="004E17C9" w:rsidRPr="009212D0" w:rsidRDefault="004E17C9" w:rsidP="009212D0">
            <w:pPr>
              <w:ind w:right="-72"/>
              <w:rPr>
                <w:rFonts w:eastAsia="Times New Roman" w:cs="Arial"/>
                <w:b/>
                <w:bCs/>
                <w:szCs w:val="24"/>
              </w:rPr>
            </w:pPr>
          </w:p>
        </w:tc>
        <w:tc>
          <w:tcPr>
            <w:tcW w:w="314" w:type="dxa"/>
            <w:shd w:val="clear" w:color="auto" w:fill="auto"/>
            <w:noWrap/>
          </w:tcPr>
          <w:p w14:paraId="1C3B4607" w14:textId="77777777" w:rsidR="0063521D" w:rsidRPr="009212D0" w:rsidRDefault="0063521D" w:rsidP="009212D0">
            <w:pPr>
              <w:rPr>
                <w:rFonts w:eastAsia="Times New Roman" w:cs="Arial"/>
                <w:b/>
                <w:bCs/>
                <w:szCs w:val="24"/>
              </w:rPr>
            </w:pPr>
            <w:r w:rsidRPr="009212D0">
              <w:rPr>
                <w:rFonts w:eastAsia="Times New Roman" w:cs="Arial"/>
                <w:b/>
                <w:bCs/>
                <w:szCs w:val="24"/>
              </w:rPr>
              <w:t>Agosto</w:t>
            </w:r>
          </w:p>
          <w:p w14:paraId="6CF499B7" w14:textId="77777777" w:rsidR="0063521D" w:rsidRPr="009212D0" w:rsidRDefault="0063521D" w:rsidP="009212D0">
            <w:pPr>
              <w:rPr>
                <w:rFonts w:eastAsia="Times New Roman" w:cs="Arial"/>
                <w:b/>
                <w:bCs/>
                <w:szCs w:val="24"/>
              </w:rPr>
            </w:pPr>
          </w:p>
          <w:p w14:paraId="09A8313A" w14:textId="77777777" w:rsidR="004E17C9" w:rsidRPr="009212D0" w:rsidRDefault="004E17C9" w:rsidP="009212D0">
            <w:pPr>
              <w:rPr>
                <w:rFonts w:eastAsia="Times New Roman" w:cs="Arial"/>
                <w:b/>
                <w:bCs/>
                <w:szCs w:val="24"/>
              </w:rPr>
            </w:pPr>
          </w:p>
          <w:p w14:paraId="062C1E84" w14:textId="02A18642" w:rsidR="004E17C9" w:rsidRPr="009212D0" w:rsidRDefault="004E17C9" w:rsidP="009212D0">
            <w:pPr>
              <w:rPr>
                <w:rFonts w:eastAsia="Times New Roman" w:cs="Arial"/>
                <w:b/>
                <w:bCs/>
                <w:szCs w:val="24"/>
              </w:rPr>
            </w:pPr>
          </w:p>
        </w:tc>
        <w:tc>
          <w:tcPr>
            <w:tcW w:w="354" w:type="dxa"/>
            <w:shd w:val="clear" w:color="auto" w:fill="auto"/>
            <w:noWrap/>
          </w:tcPr>
          <w:p w14:paraId="659B67A6" w14:textId="28FA409A" w:rsidR="0063521D" w:rsidRPr="009212D0" w:rsidRDefault="0063521D" w:rsidP="009212D0">
            <w:pPr>
              <w:rPr>
                <w:rFonts w:eastAsia="Times New Roman" w:cs="Arial"/>
                <w:b/>
                <w:bCs/>
                <w:szCs w:val="24"/>
              </w:rPr>
            </w:pPr>
            <w:r w:rsidRPr="009212D0">
              <w:rPr>
                <w:rFonts w:eastAsia="Times New Roman" w:cs="Arial"/>
                <w:b/>
                <w:bCs/>
                <w:szCs w:val="24"/>
              </w:rPr>
              <w:t>Septiembre</w:t>
            </w:r>
          </w:p>
        </w:tc>
        <w:tc>
          <w:tcPr>
            <w:tcW w:w="380" w:type="dxa"/>
            <w:shd w:val="clear" w:color="auto" w:fill="auto"/>
            <w:noWrap/>
          </w:tcPr>
          <w:p w14:paraId="238D276B" w14:textId="77777777" w:rsidR="0063521D" w:rsidRPr="009212D0" w:rsidRDefault="0063521D" w:rsidP="009212D0">
            <w:pPr>
              <w:rPr>
                <w:rFonts w:eastAsia="Times New Roman" w:cs="Arial"/>
                <w:b/>
                <w:bCs/>
                <w:szCs w:val="24"/>
              </w:rPr>
            </w:pPr>
            <w:r w:rsidRPr="009212D0">
              <w:rPr>
                <w:rFonts w:eastAsia="Times New Roman" w:cs="Arial"/>
                <w:b/>
                <w:bCs/>
                <w:szCs w:val="24"/>
              </w:rPr>
              <w:t>Octubre</w:t>
            </w:r>
          </w:p>
          <w:p w14:paraId="218647D6" w14:textId="77777777" w:rsidR="0063521D" w:rsidRPr="009212D0" w:rsidRDefault="0063521D" w:rsidP="009212D0">
            <w:pPr>
              <w:rPr>
                <w:rFonts w:eastAsia="Times New Roman" w:cs="Arial"/>
                <w:b/>
                <w:bCs/>
                <w:szCs w:val="24"/>
              </w:rPr>
            </w:pPr>
          </w:p>
          <w:p w14:paraId="77AA3BA7" w14:textId="77777777" w:rsidR="004E17C9" w:rsidRPr="009212D0" w:rsidRDefault="004E17C9" w:rsidP="009212D0">
            <w:pPr>
              <w:rPr>
                <w:rFonts w:eastAsia="Times New Roman" w:cs="Arial"/>
                <w:b/>
                <w:bCs/>
                <w:szCs w:val="24"/>
              </w:rPr>
            </w:pPr>
          </w:p>
          <w:p w14:paraId="75045C17" w14:textId="77777777" w:rsidR="004E17C9" w:rsidRPr="009212D0" w:rsidRDefault="004E17C9" w:rsidP="009212D0">
            <w:pPr>
              <w:rPr>
                <w:rFonts w:eastAsia="Times New Roman" w:cs="Arial"/>
                <w:b/>
                <w:bCs/>
                <w:szCs w:val="24"/>
              </w:rPr>
            </w:pPr>
          </w:p>
          <w:p w14:paraId="6E632ED2" w14:textId="5BAC1DE9" w:rsidR="004E17C9" w:rsidRPr="009212D0" w:rsidRDefault="004E17C9" w:rsidP="009212D0">
            <w:pPr>
              <w:rPr>
                <w:rFonts w:eastAsia="Times New Roman" w:cs="Arial"/>
                <w:b/>
                <w:bCs/>
                <w:szCs w:val="24"/>
              </w:rPr>
            </w:pPr>
          </w:p>
        </w:tc>
        <w:tc>
          <w:tcPr>
            <w:tcW w:w="364" w:type="dxa"/>
            <w:shd w:val="clear" w:color="auto" w:fill="auto"/>
            <w:noWrap/>
          </w:tcPr>
          <w:p w14:paraId="792DF4AE" w14:textId="77777777" w:rsidR="0063521D" w:rsidRPr="009212D0" w:rsidRDefault="0063521D" w:rsidP="009212D0">
            <w:pPr>
              <w:rPr>
                <w:rFonts w:eastAsia="Times New Roman" w:cs="Arial"/>
                <w:b/>
                <w:bCs/>
                <w:szCs w:val="24"/>
              </w:rPr>
            </w:pPr>
            <w:r w:rsidRPr="009212D0">
              <w:rPr>
                <w:rFonts w:eastAsia="Times New Roman" w:cs="Arial"/>
                <w:b/>
                <w:bCs/>
                <w:szCs w:val="24"/>
              </w:rPr>
              <w:t>Noviembre</w:t>
            </w:r>
          </w:p>
          <w:p w14:paraId="6E082BCB" w14:textId="510E8A63" w:rsidR="0063521D" w:rsidRPr="009212D0" w:rsidRDefault="0063521D" w:rsidP="009212D0">
            <w:pPr>
              <w:rPr>
                <w:rFonts w:eastAsia="Times New Roman" w:cs="Arial"/>
                <w:b/>
                <w:bCs/>
                <w:szCs w:val="24"/>
              </w:rPr>
            </w:pPr>
          </w:p>
        </w:tc>
        <w:tc>
          <w:tcPr>
            <w:tcW w:w="354" w:type="dxa"/>
            <w:shd w:val="clear" w:color="auto" w:fill="auto"/>
            <w:noWrap/>
          </w:tcPr>
          <w:p w14:paraId="7310BBFB" w14:textId="77777777" w:rsidR="0063521D" w:rsidRPr="009212D0" w:rsidRDefault="0063521D" w:rsidP="009212D0">
            <w:pPr>
              <w:rPr>
                <w:rFonts w:eastAsia="Times New Roman" w:cs="Arial"/>
                <w:b/>
                <w:bCs/>
                <w:szCs w:val="24"/>
              </w:rPr>
            </w:pPr>
            <w:r w:rsidRPr="009212D0">
              <w:rPr>
                <w:rFonts w:eastAsia="Times New Roman" w:cs="Arial"/>
                <w:b/>
                <w:bCs/>
                <w:szCs w:val="24"/>
              </w:rPr>
              <w:t>Diciembre</w:t>
            </w:r>
          </w:p>
          <w:p w14:paraId="23B0CF64" w14:textId="77777777" w:rsidR="0063521D" w:rsidRPr="009212D0" w:rsidRDefault="0063521D" w:rsidP="009212D0">
            <w:pPr>
              <w:rPr>
                <w:rFonts w:eastAsia="Times New Roman" w:cs="Arial"/>
                <w:b/>
                <w:bCs/>
                <w:szCs w:val="24"/>
              </w:rPr>
            </w:pPr>
          </w:p>
          <w:p w14:paraId="30434698" w14:textId="787460C1" w:rsidR="004E17C9" w:rsidRPr="009212D0" w:rsidRDefault="004E17C9" w:rsidP="009212D0">
            <w:pPr>
              <w:rPr>
                <w:rFonts w:eastAsia="Times New Roman" w:cs="Arial"/>
                <w:b/>
                <w:bCs/>
                <w:szCs w:val="24"/>
              </w:rPr>
            </w:pPr>
          </w:p>
        </w:tc>
        <w:tc>
          <w:tcPr>
            <w:tcW w:w="2461" w:type="dxa"/>
            <w:vMerge/>
            <w:shd w:val="clear" w:color="auto" w:fill="auto"/>
            <w:hideMark/>
          </w:tcPr>
          <w:p w14:paraId="1FF80744" w14:textId="77777777" w:rsidR="0063521D" w:rsidRPr="009212D0" w:rsidRDefault="0063521D" w:rsidP="009212D0">
            <w:pPr>
              <w:rPr>
                <w:rFonts w:eastAsia="Times New Roman" w:cs="Arial"/>
                <w:b/>
                <w:bCs/>
                <w:szCs w:val="24"/>
              </w:rPr>
            </w:pPr>
          </w:p>
        </w:tc>
      </w:tr>
      <w:tr w:rsidR="0063521D" w:rsidRPr="009212D0" w14:paraId="4BAF6DF2" w14:textId="77777777" w:rsidTr="00967E0B">
        <w:trPr>
          <w:trHeight w:val="413"/>
        </w:trPr>
        <w:tc>
          <w:tcPr>
            <w:tcW w:w="1838" w:type="dxa"/>
            <w:vMerge w:val="restart"/>
            <w:shd w:val="clear" w:color="auto" w:fill="FFFFFF" w:themeFill="background1"/>
          </w:tcPr>
          <w:p w14:paraId="4D4C6E06" w14:textId="0722865D" w:rsidR="0063521D" w:rsidRPr="009212D0" w:rsidRDefault="0063521D" w:rsidP="009212D0">
            <w:pPr>
              <w:shd w:val="clear" w:color="auto" w:fill="FFFFFF" w:themeFill="background1"/>
              <w:rPr>
                <w:rFonts w:eastAsia="Times New Roman" w:cs="Arial"/>
                <w:szCs w:val="24"/>
              </w:rPr>
            </w:pPr>
            <w:r w:rsidRPr="009212D0">
              <w:rPr>
                <w:rFonts w:eastAsia="Century Gothic" w:cs="Arial"/>
                <w:szCs w:val="24"/>
                <w:lang w:bidi="es-CO"/>
              </w:rPr>
              <w:t>Realizar dos sesiones de Comité de Conciliación al mes</w:t>
            </w:r>
          </w:p>
        </w:tc>
        <w:tc>
          <w:tcPr>
            <w:tcW w:w="1634" w:type="dxa"/>
            <w:shd w:val="clear" w:color="auto" w:fill="FFFFFF" w:themeFill="background1"/>
            <w:hideMark/>
          </w:tcPr>
          <w:p w14:paraId="0825A9CF" w14:textId="77777777" w:rsidR="0063521D" w:rsidRPr="009212D0" w:rsidRDefault="0063521D" w:rsidP="009212D0">
            <w:pPr>
              <w:shd w:val="clear" w:color="auto" w:fill="FFFFFF" w:themeFill="background1"/>
              <w:rPr>
                <w:rFonts w:eastAsia="Times New Roman" w:cs="Arial"/>
                <w:b/>
                <w:bCs/>
                <w:szCs w:val="24"/>
              </w:rPr>
            </w:pPr>
            <w:r w:rsidRPr="009212D0">
              <w:rPr>
                <w:rFonts w:eastAsia="Times New Roman" w:cs="Arial"/>
                <w:b/>
                <w:bCs/>
                <w:szCs w:val="24"/>
              </w:rPr>
              <w:t>P</w:t>
            </w:r>
          </w:p>
        </w:tc>
        <w:tc>
          <w:tcPr>
            <w:tcW w:w="380" w:type="dxa"/>
            <w:shd w:val="clear" w:color="auto" w:fill="FFFFFF" w:themeFill="background1"/>
            <w:noWrap/>
            <w:hideMark/>
          </w:tcPr>
          <w:p w14:paraId="27F02492"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287" w:type="dxa"/>
            <w:shd w:val="clear" w:color="auto" w:fill="FFFFFF" w:themeFill="background1"/>
            <w:noWrap/>
            <w:hideMark/>
          </w:tcPr>
          <w:p w14:paraId="42B7BB9F"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40" w:type="dxa"/>
            <w:shd w:val="clear" w:color="auto" w:fill="FFFFFF" w:themeFill="background1"/>
            <w:noWrap/>
            <w:hideMark/>
          </w:tcPr>
          <w:p w14:paraId="1DA5A0A6"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14" w:type="dxa"/>
            <w:shd w:val="clear" w:color="auto" w:fill="FFFFFF" w:themeFill="background1"/>
            <w:noWrap/>
            <w:hideMark/>
          </w:tcPr>
          <w:p w14:paraId="7610CAA1"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40" w:type="dxa"/>
            <w:shd w:val="clear" w:color="auto" w:fill="FFFFFF" w:themeFill="background1"/>
            <w:noWrap/>
            <w:hideMark/>
          </w:tcPr>
          <w:p w14:paraId="7D3A89E1"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01" w:type="dxa"/>
            <w:shd w:val="clear" w:color="auto" w:fill="FFFFFF" w:themeFill="background1"/>
            <w:noWrap/>
            <w:hideMark/>
          </w:tcPr>
          <w:p w14:paraId="49C885A2"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01" w:type="dxa"/>
            <w:shd w:val="clear" w:color="auto" w:fill="FFFFFF" w:themeFill="background1"/>
            <w:noWrap/>
          </w:tcPr>
          <w:p w14:paraId="2CBB6C4C"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14" w:type="dxa"/>
            <w:shd w:val="clear" w:color="auto" w:fill="FFFFFF" w:themeFill="background1"/>
            <w:noWrap/>
          </w:tcPr>
          <w:p w14:paraId="2D366E49"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54" w:type="dxa"/>
            <w:shd w:val="clear" w:color="auto" w:fill="FFFFFF" w:themeFill="background1"/>
            <w:noWrap/>
          </w:tcPr>
          <w:p w14:paraId="1C31B5B9"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80" w:type="dxa"/>
            <w:shd w:val="clear" w:color="auto" w:fill="FFFFFF" w:themeFill="background1"/>
            <w:noWrap/>
          </w:tcPr>
          <w:p w14:paraId="3A152D75"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64" w:type="dxa"/>
            <w:shd w:val="clear" w:color="auto" w:fill="FFFFFF" w:themeFill="background1"/>
            <w:noWrap/>
          </w:tcPr>
          <w:p w14:paraId="597DC4A2"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54" w:type="dxa"/>
            <w:shd w:val="clear" w:color="auto" w:fill="FFFFFF" w:themeFill="background1"/>
            <w:noWrap/>
          </w:tcPr>
          <w:p w14:paraId="48ED609B"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2461" w:type="dxa"/>
            <w:vMerge w:val="restart"/>
            <w:shd w:val="clear" w:color="auto" w:fill="FFFFFF" w:themeFill="background1"/>
          </w:tcPr>
          <w:p w14:paraId="248DEDA4" w14:textId="77777777" w:rsidR="00967E0B" w:rsidRPr="009212D0" w:rsidRDefault="0063521D" w:rsidP="009212D0">
            <w:pPr>
              <w:shd w:val="clear" w:color="auto" w:fill="FFFFFF" w:themeFill="background1"/>
              <w:rPr>
                <w:rFonts w:eastAsia="Century Gothic" w:cs="Arial"/>
                <w:szCs w:val="24"/>
                <w:lang w:bidi="es-CO"/>
              </w:rPr>
            </w:pPr>
            <w:r w:rsidRPr="009212D0">
              <w:rPr>
                <w:rFonts w:eastAsia="Century Gothic" w:cs="Arial"/>
                <w:szCs w:val="24"/>
                <w:lang w:bidi="es-CO"/>
              </w:rPr>
              <w:t>Comité de Conciliación</w:t>
            </w:r>
          </w:p>
          <w:p w14:paraId="559FE769" w14:textId="59802811" w:rsidR="0063521D" w:rsidRPr="009212D0" w:rsidRDefault="0063521D" w:rsidP="009212D0">
            <w:pPr>
              <w:shd w:val="clear" w:color="auto" w:fill="FFFFFF" w:themeFill="background1"/>
              <w:rPr>
                <w:rFonts w:eastAsia="Century Gothic" w:cs="Arial"/>
                <w:szCs w:val="24"/>
                <w:lang w:bidi="es-CO"/>
              </w:rPr>
            </w:pPr>
            <w:r w:rsidRPr="009212D0">
              <w:rPr>
                <w:rFonts w:eastAsia="Century Gothic" w:cs="Arial"/>
                <w:szCs w:val="24"/>
                <w:lang w:bidi="es-CO"/>
              </w:rPr>
              <w:t>Secretario</w:t>
            </w:r>
            <w:r w:rsidR="00967E0B" w:rsidRPr="009212D0">
              <w:rPr>
                <w:rFonts w:eastAsia="Century Gothic" w:cs="Arial"/>
                <w:szCs w:val="24"/>
                <w:lang w:bidi="es-CO"/>
              </w:rPr>
              <w:t>(a)</w:t>
            </w:r>
            <w:r w:rsidRPr="009212D0">
              <w:rPr>
                <w:rFonts w:eastAsia="Century Gothic" w:cs="Arial"/>
                <w:szCs w:val="24"/>
                <w:lang w:bidi="es-CO"/>
              </w:rPr>
              <w:t xml:space="preserve"> Técnico</w:t>
            </w:r>
            <w:r w:rsidR="00967E0B" w:rsidRPr="009212D0">
              <w:rPr>
                <w:rFonts w:eastAsia="Century Gothic" w:cs="Arial"/>
                <w:szCs w:val="24"/>
                <w:lang w:bidi="es-CO"/>
              </w:rPr>
              <w:t>(a)</w:t>
            </w:r>
            <w:r w:rsidRPr="009212D0">
              <w:rPr>
                <w:rFonts w:eastAsia="Century Gothic" w:cs="Arial"/>
                <w:szCs w:val="24"/>
                <w:lang w:bidi="es-CO"/>
              </w:rPr>
              <w:t xml:space="preserve"> del Comité</w:t>
            </w:r>
          </w:p>
          <w:p w14:paraId="5342FB4C" w14:textId="1763A454" w:rsidR="0063521D" w:rsidRPr="009212D0" w:rsidRDefault="0063521D" w:rsidP="009212D0">
            <w:pPr>
              <w:shd w:val="clear" w:color="auto" w:fill="FFFFFF" w:themeFill="background1"/>
              <w:rPr>
                <w:rFonts w:eastAsia="Times New Roman" w:cs="Arial"/>
                <w:szCs w:val="24"/>
              </w:rPr>
            </w:pPr>
          </w:p>
        </w:tc>
      </w:tr>
      <w:tr w:rsidR="0063521D" w:rsidRPr="009212D0" w14:paraId="6F5B4A0E" w14:textId="77777777" w:rsidTr="00967E0B">
        <w:trPr>
          <w:trHeight w:val="1190"/>
        </w:trPr>
        <w:tc>
          <w:tcPr>
            <w:tcW w:w="1838" w:type="dxa"/>
            <w:vMerge/>
            <w:shd w:val="clear" w:color="auto" w:fill="FFFFFF" w:themeFill="background1"/>
          </w:tcPr>
          <w:p w14:paraId="2419C6DD" w14:textId="77777777" w:rsidR="0063521D" w:rsidRPr="009212D0" w:rsidRDefault="0063521D" w:rsidP="009212D0">
            <w:pPr>
              <w:shd w:val="clear" w:color="auto" w:fill="FFFFFF" w:themeFill="background1"/>
              <w:rPr>
                <w:rFonts w:eastAsia="Times New Roman" w:cs="Arial"/>
                <w:szCs w:val="24"/>
              </w:rPr>
            </w:pPr>
          </w:p>
        </w:tc>
        <w:tc>
          <w:tcPr>
            <w:tcW w:w="1634" w:type="dxa"/>
            <w:shd w:val="clear" w:color="auto" w:fill="FFFFFF" w:themeFill="background1"/>
            <w:noWrap/>
            <w:hideMark/>
          </w:tcPr>
          <w:p w14:paraId="0BEEDFFC" w14:textId="77777777" w:rsidR="0063521D" w:rsidRPr="009212D0" w:rsidRDefault="0063521D" w:rsidP="009212D0">
            <w:pPr>
              <w:shd w:val="clear" w:color="auto" w:fill="FFFFFF" w:themeFill="background1"/>
              <w:rPr>
                <w:rFonts w:eastAsia="Times New Roman" w:cs="Arial"/>
                <w:b/>
                <w:bCs/>
                <w:szCs w:val="24"/>
              </w:rPr>
            </w:pPr>
            <w:r w:rsidRPr="009212D0">
              <w:rPr>
                <w:rFonts w:eastAsia="Times New Roman" w:cs="Arial"/>
                <w:b/>
                <w:bCs/>
                <w:szCs w:val="24"/>
              </w:rPr>
              <w:t>E</w:t>
            </w:r>
          </w:p>
          <w:p w14:paraId="31701291" w14:textId="2820F223" w:rsidR="0063521D" w:rsidRPr="009212D0" w:rsidRDefault="0063521D" w:rsidP="009212D0">
            <w:pPr>
              <w:shd w:val="clear" w:color="auto" w:fill="FFFFFF" w:themeFill="background1"/>
              <w:rPr>
                <w:rFonts w:eastAsia="Times New Roman" w:cs="Arial"/>
                <w:b/>
                <w:bCs/>
                <w:szCs w:val="24"/>
              </w:rPr>
            </w:pPr>
          </w:p>
          <w:p w14:paraId="12F5F632" w14:textId="77777777" w:rsidR="00983771" w:rsidRPr="009212D0" w:rsidRDefault="00983771" w:rsidP="009212D0">
            <w:pPr>
              <w:shd w:val="clear" w:color="auto" w:fill="FFFFFF" w:themeFill="background1"/>
              <w:rPr>
                <w:rFonts w:eastAsia="Times New Roman" w:cs="Arial"/>
                <w:b/>
                <w:bCs/>
                <w:szCs w:val="24"/>
              </w:rPr>
            </w:pPr>
          </w:p>
          <w:p w14:paraId="3385124D" w14:textId="77777777" w:rsidR="0063521D" w:rsidRPr="009212D0" w:rsidRDefault="0063521D" w:rsidP="009212D0">
            <w:pPr>
              <w:shd w:val="clear" w:color="auto" w:fill="FFFFFF" w:themeFill="background1"/>
              <w:rPr>
                <w:rFonts w:eastAsia="Times New Roman" w:cs="Arial"/>
                <w:b/>
                <w:bCs/>
                <w:szCs w:val="24"/>
              </w:rPr>
            </w:pPr>
          </w:p>
        </w:tc>
        <w:tc>
          <w:tcPr>
            <w:tcW w:w="380" w:type="dxa"/>
            <w:shd w:val="clear" w:color="auto" w:fill="FFFFFF" w:themeFill="background1"/>
            <w:noWrap/>
          </w:tcPr>
          <w:p w14:paraId="131BF4B5" w14:textId="77777777" w:rsidR="0063521D" w:rsidRPr="009212D0" w:rsidRDefault="0063521D" w:rsidP="009212D0">
            <w:pPr>
              <w:shd w:val="clear" w:color="auto" w:fill="FFFFFF" w:themeFill="background1"/>
              <w:rPr>
                <w:rFonts w:eastAsia="Times New Roman" w:cs="Arial"/>
                <w:szCs w:val="24"/>
              </w:rPr>
            </w:pPr>
          </w:p>
        </w:tc>
        <w:tc>
          <w:tcPr>
            <w:tcW w:w="287" w:type="dxa"/>
            <w:shd w:val="clear" w:color="auto" w:fill="FFFFFF" w:themeFill="background1"/>
            <w:noWrap/>
          </w:tcPr>
          <w:p w14:paraId="32878A56" w14:textId="77777777" w:rsidR="0063521D" w:rsidRPr="009212D0" w:rsidRDefault="0063521D" w:rsidP="009212D0">
            <w:pPr>
              <w:shd w:val="clear" w:color="auto" w:fill="FFFFFF" w:themeFill="background1"/>
              <w:rPr>
                <w:rFonts w:eastAsia="Times New Roman" w:cs="Arial"/>
                <w:szCs w:val="24"/>
              </w:rPr>
            </w:pPr>
          </w:p>
        </w:tc>
        <w:tc>
          <w:tcPr>
            <w:tcW w:w="340" w:type="dxa"/>
            <w:shd w:val="clear" w:color="auto" w:fill="FFFFFF" w:themeFill="background1"/>
            <w:noWrap/>
          </w:tcPr>
          <w:p w14:paraId="14D2E321" w14:textId="77777777" w:rsidR="0063521D" w:rsidRPr="009212D0" w:rsidRDefault="0063521D" w:rsidP="009212D0">
            <w:pPr>
              <w:shd w:val="clear" w:color="auto" w:fill="FFFFFF" w:themeFill="background1"/>
              <w:rPr>
                <w:rFonts w:eastAsia="Times New Roman" w:cs="Arial"/>
                <w:szCs w:val="24"/>
              </w:rPr>
            </w:pPr>
          </w:p>
        </w:tc>
        <w:tc>
          <w:tcPr>
            <w:tcW w:w="314" w:type="dxa"/>
            <w:shd w:val="clear" w:color="auto" w:fill="FFFFFF" w:themeFill="background1"/>
            <w:noWrap/>
          </w:tcPr>
          <w:p w14:paraId="79603350" w14:textId="77777777" w:rsidR="0063521D" w:rsidRPr="009212D0" w:rsidRDefault="0063521D" w:rsidP="009212D0">
            <w:pPr>
              <w:shd w:val="clear" w:color="auto" w:fill="FFFFFF" w:themeFill="background1"/>
              <w:rPr>
                <w:rFonts w:eastAsia="Times New Roman" w:cs="Arial"/>
                <w:szCs w:val="24"/>
              </w:rPr>
            </w:pPr>
          </w:p>
        </w:tc>
        <w:tc>
          <w:tcPr>
            <w:tcW w:w="340" w:type="dxa"/>
            <w:shd w:val="clear" w:color="auto" w:fill="FFFFFF" w:themeFill="background1"/>
            <w:noWrap/>
          </w:tcPr>
          <w:p w14:paraId="7A9D8B74" w14:textId="77777777" w:rsidR="0063521D" w:rsidRPr="009212D0" w:rsidRDefault="0063521D" w:rsidP="009212D0">
            <w:pPr>
              <w:shd w:val="clear" w:color="auto" w:fill="FFFFFF" w:themeFill="background1"/>
              <w:rPr>
                <w:rFonts w:eastAsia="Times New Roman" w:cs="Arial"/>
                <w:szCs w:val="24"/>
              </w:rPr>
            </w:pPr>
          </w:p>
        </w:tc>
        <w:tc>
          <w:tcPr>
            <w:tcW w:w="301" w:type="dxa"/>
            <w:shd w:val="clear" w:color="auto" w:fill="FFFFFF" w:themeFill="background1"/>
            <w:noWrap/>
          </w:tcPr>
          <w:p w14:paraId="08FBEA0A" w14:textId="77777777" w:rsidR="0063521D" w:rsidRPr="009212D0" w:rsidRDefault="0063521D" w:rsidP="009212D0">
            <w:pPr>
              <w:shd w:val="clear" w:color="auto" w:fill="FFFFFF" w:themeFill="background1"/>
              <w:rPr>
                <w:rFonts w:eastAsia="Times New Roman" w:cs="Arial"/>
                <w:szCs w:val="24"/>
              </w:rPr>
            </w:pPr>
          </w:p>
        </w:tc>
        <w:tc>
          <w:tcPr>
            <w:tcW w:w="301" w:type="dxa"/>
            <w:shd w:val="clear" w:color="auto" w:fill="FFFFFF" w:themeFill="background1"/>
            <w:noWrap/>
          </w:tcPr>
          <w:p w14:paraId="434E2FB7" w14:textId="77777777" w:rsidR="0063521D" w:rsidRPr="009212D0" w:rsidRDefault="0063521D" w:rsidP="009212D0">
            <w:pPr>
              <w:shd w:val="clear" w:color="auto" w:fill="FFFFFF" w:themeFill="background1"/>
              <w:rPr>
                <w:rFonts w:eastAsia="Times New Roman" w:cs="Arial"/>
                <w:b/>
                <w:szCs w:val="24"/>
              </w:rPr>
            </w:pPr>
          </w:p>
        </w:tc>
        <w:tc>
          <w:tcPr>
            <w:tcW w:w="314" w:type="dxa"/>
            <w:shd w:val="clear" w:color="auto" w:fill="FFFFFF" w:themeFill="background1"/>
            <w:noWrap/>
          </w:tcPr>
          <w:p w14:paraId="29894E28" w14:textId="77777777" w:rsidR="0063521D" w:rsidRPr="009212D0" w:rsidRDefault="0063521D" w:rsidP="009212D0">
            <w:pPr>
              <w:shd w:val="clear" w:color="auto" w:fill="FFFFFF" w:themeFill="background1"/>
              <w:rPr>
                <w:rFonts w:eastAsia="Times New Roman" w:cs="Arial"/>
                <w:b/>
                <w:szCs w:val="24"/>
              </w:rPr>
            </w:pPr>
          </w:p>
        </w:tc>
        <w:tc>
          <w:tcPr>
            <w:tcW w:w="354" w:type="dxa"/>
            <w:shd w:val="clear" w:color="auto" w:fill="FFFFFF" w:themeFill="background1"/>
            <w:noWrap/>
          </w:tcPr>
          <w:p w14:paraId="138823BC" w14:textId="77777777" w:rsidR="0063521D" w:rsidRPr="009212D0" w:rsidRDefault="0063521D" w:rsidP="009212D0">
            <w:pPr>
              <w:shd w:val="clear" w:color="auto" w:fill="FFFFFF" w:themeFill="background1"/>
              <w:rPr>
                <w:rFonts w:eastAsia="Times New Roman" w:cs="Arial"/>
                <w:b/>
                <w:szCs w:val="24"/>
              </w:rPr>
            </w:pPr>
          </w:p>
        </w:tc>
        <w:tc>
          <w:tcPr>
            <w:tcW w:w="380" w:type="dxa"/>
            <w:shd w:val="clear" w:color="auto" w:fill="FFFFFF" w:themeFill="background1"/>
            <w:noWrap/>
          </w:tcPr>
          <w:p w14:paraId="68CF968C" w14:textId="77777777" w:rsidR="0063521D" w:rsidRPr="009212D0" w:rsidRDefault="0063521D" w:rsidP="009212D0">
            <w:pPr>
              <w:shd w:val="clear" w:color="auto" w:fill="FFFFFF" w:themeFill="background1"/>
              <w:rPr>
                <w:rFonts w:eastAsia="Times New Roman" w:cs="Arial"/>
                <w:b/>
                <w:szCs w:val="24"/>
              </w:rPr>
            </w:pPr>
          </w:p>
        </w:tc>
        <w:tc>
          <w:tcPr>
            <w:tcW w:w="364" w:type="dxa"/>
            <w:shd w:val="clear" w:color="auto" w:fill="FFFFFF" w:themeFill="background1"/>
            <w:noWrap/>
          </w:tcPr>
          <w:p w14:paraId="7ECF5BFC" w14:textId="77777777" w:rsidR="0063521D" w:rsidRPr="009212D0" w:rsidRDefault="0063521D" w:rsidP="009212D0">
            <w:pPr>
              <w:shd w:val="clear" w:color="auto" w:fill="FFFFFF" w:themeFill="background1"/>
              <w:rPr>
                <w:rFonts w:eastAsia="Times New Roman" w:cs="Arial"/>
                <w:b/>
                <w:szCs w:val="24"/>
              </w:rPr>
            </w:pPr>
          </w:p>
        </w:tc>
        <w:tc>
          <w:tcPr>
            <w:tcW w:w="354" w:type="dxa"/>
            <w:shd w:val="clear" w:color="auto" w:fill="FFFFFF" w:themeFill="background1"/>
            <w:noWrap/>
          </w:tcPr>
          <w:p w14:paraId="7408DEA9" w14:textId="77777777" w:rsidR="0063521D" w:rsidRPr="009212D0" w:rsidRDefault="0063521D" w:rsidP="009212D0">
            <w:pPr>
              <w:shd w:val="clear" w:color="auto" w:fill="FFFFFF" w:themeFill="background1"/>
              <w:rPr>
                <w:rFonts w:eastAsia="Times New Roman" w:cs="Arial"/>
                <w:b/>
                <w:szCs w:val="24"/>
              </w:rPr>
            </w:pPr>
          </w:p>
        </w:tc>
        <w:tc>
          <w:tcPr>
            <w:tcW w:w="2461" w:type="dxa"/>
            <w:vMerge/>
            <w:shd w:val="clear" w:color="auto" w:fill="FFFFFF" w:themeFill="background1"/>
          </w:tcPr>
          <w:p w14:paraId="1352ED03" w14:textId="77777777" w:rsidR="0063521D" w:rsidRPr="009212D0" w:rsidRDefault="0063521D" w:rsidP="009212D0">
            <w:pPr>
              <w:shd w:val="clear" w:color="auto" w:fill="FFFFFF" w:themeFill="background1"/>
              <w:rPr>
                <w:rFonts w:eastAsia="Times New Roman" w:cs="Arial"/>
                <w:szCs w:val="24"/>
              </w:rPr>
            </w:pPr>
          </w:p>
        </w:tc>
      </w:tr>
      <w:tr w:rsidR="0063521D" w:rsidRPr="009212D0" w14:paraId="58F2E4E2" w14:textId="77777777" w:rsidTr="00967E0B">
        <w:trPr>
          <w:trHeight w:val="395"/>
        </w:trPr>
        <w:tc>
          <w:tcPr>
            <w:tcW w:w="1838" w:type="dxa"/>
            <w:vMerge w:val="restart"/>
            <w:shd w:val="clear" w:color="auto" w:fill="FFFFFF" w:themeFill="background1"/>
          </w:tcPr>
          <w:p w14:paraId="644EBB7C" w14:textId="77777777" w:rsidR="0063521D" w:rsidRPr="009212D0" w:rsidRDefault="0063521D" w:rsidP="009212D0">
            <w:pPr>
              <w:shd w:val="clear" w:color="auto" w:fill="FFFFFF" w:themeFill="background1"/>
              <w:rPr>
                <w:rFonts w:eastAsia="Century Gothic" w:cs="Arial"/>
                <w:szCs w:val="24"/>
                <w:lang w:bidi="es-CO"/>
              </w:rPr>
            </w:pPr>
            <w:r w:rsidRPr="009212D0">
              <w:rPr>
                <w:rFonts w:eastAsia="Century Gothic" w:cs="Arial"/>
                <w:szCs w:val="24"/>
                <w:lang w:bidi="es-CO"/>
              </w:rPr>
              <w:t>Diseñar y emitir directrices de conciliación</w:t>
            </w:r>
          </w:p>
          <w:p w14:paraId="1C34DD3F" w14:textId="24FEF6CC" w:rsidR="004E17C9" w:rsidRPr="009212D0" w:rsidRDefault="004E17C9" w:rsidP="009212D0">
            <w:pPr>
              <w:shd w:val="clear" w:color="auto" w:fill="FFFFFF" w:themeFill="background1"/>
              <w:rPr>
                <w:rFonts w:eastAsia="Times New Roman" w:cs="Arial"/>
                <w:szCs w:val="24"/>
              </w:rPr>
            </w:pPr>
          </w:p>
        </w:tc>
        <w:tc>
          <w:tcPr>
            <w:tcW w:w="1634" w:type="dxa"/>
            <w:shd w:val="clear" w:color="auto" w:fill="FFFFFF" w:themeFill="background1"/>
            <w:hideMark/>
          </w:tcPr>
          <w:p w14:paraId="33186B91" w14:textId="77777777" w:rsidR="0063521D" w:rsidRPr="009212D0" w:rsidRDefault="0063521D" w:rsidP="009212D0">
            <w:pPr>
              <w:shd w:val="clear" w:color="auto" w:fill="FFFFFF" w:themeFill="background1"/>
              <w:rPr>
                <w:rFonts w:eastAsia="Times New Roman" w:cs="Arial"/>
                <w:b/>
                <w:bCs/>
                <w:szCs w:val="24"/>
              </w:rPr>
            </w:pPr>
            <w:r w:rsidRPr="009212D0">
              <w:rPr>
                <w:rFonts w:eastAsia="Times New Roman" w:cs="Arial"/>
                <w:b/>
                <w:bCs/>
                <w:szCs w:val="24"/>
              </w:rPr>
              <w:t>P</w:t>
            </w:r>
          </w:p>
        </w:tc>
        <w:tc>
          <w:tcPr>
            <w:tcW w:w="380" w:type="dxa"/>
            <w:shd w:val="clear" w:color="auto" w:fill="FFFFFF" w:themeFill="background1"/>
            <w:noWrap/>
          </w:tcPr>
          <w:p w14:paraId="4AE35D8F"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287" w:type="dxa"/>
            <w:shd w:val="clear" w:color="auto" w:fill="FFFFFF" w:themeFill="background1"/>
            <w:noWrap/>
          </w:tcPr>
          <w:p w14:paraId="0F892685"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40" w:type="dxa"/>
            <w:shd w:val="clear" w:color="auto" w:fill="FFFFFF" w:themeFill="background1"/>
            <w:noWrap/>
            <w:hideMark/>
          </w:tcPr>
          <w:p w14:paraId="1B97818D"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14" w:type="dxa"/>
            <w:shd w:val="clear" w:color="auto" w:fill="FFFFFF" w:themeFill="background1"/>
            <w:noWrap/>
            <w:hideMark/>
          </w:tcPr>
          <w:p w14:paraId="1E51D1C5"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40" w:type="dxa"/>
            <w:shd w:val="clear" w:color="auto" w:fill="FFFFFF" w:themeFill="background1"/>
            <w:noWrap/>
            <w:hideMark/>
          </w:tcPr>
          <w:p w14:paraId="43E93A59"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01" w:type="dxa"/>
            <w:shd w:val="clear" w:color="auto" w:fill="FFFFFF" w:themeFill="background1"/>
            <w:noWrap/>
            <w:hideMark/>
          </w:tcPr>
          <w:p w14:paraId="6570429E"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01" w:type="dxa"/>
            <w:shd w:val="clear" w:color="auto" w:fill="FFFFFF" w:themeFill="background1"/>
            <w:noWrap/>
          </w:tcPr>
          <w:p w14:paraId="1EB8A2E2"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14" w:type="dxa"/>
            <w:shd w:val="clear" w:color="auto" w:fill="FFFFFF" w:themeFill="background1"/>
            <w:noWrap/>
          </w:tcPr>
          <w:p w14:paraId="2C4D78C4"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54" w:type="dxa"/>
            <w:shd w:val="clear" w:color="auto" w:fill="FFFFFF" w:themeFill="background1"/>
            <w:noWrap/>
          </w:tcPr>
          <w:p w14:paraId="331EC7AD"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80" w:type="dxa"/>
            <w:shd w:val="clear" w:color="auto" w:fill="FFFFFF" w:themeFill="background1"/>
            <w:noWrap/>
          </w:tcPr>
          <w:p w14:paraId="3EDF14D6"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64" w:type="dxa"/>
            <w:shd w:val="clear" w:color="auto" w:fill="FFFFFF" w:themeFill="background1"/>
            <w:noWrap/>
          </w:tcPr>
          <w:p w14:paraId="0F2F192E"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54" w:type="dxa"/>
            <w:shd w:val="clear" w:color="auto" w:fill="FFFFFF" w:themeFill="background1"/>
            <w:noWrap/>
          </w:tcPr>
          <w:p w14:paraId="1CE5BF79"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2461" w:type="dxa"/>
            <w:vMerge w:val="restart"/>
            <w:shd w:val="clear" w:color="auto" w:fill="FFFFFF" w:themeFill="background1"/>
          </w:tcPr>
          <w:p w14:paraId="0A748C60" w14:textId="5399508F" w:rsidR="00967E0B" w:rsidRPr="009212D0" w:rsidRDefault="0063521D" w:rsidP="009212D0">
            <w:pPr>
              <w:shd w:val="clear" w:color="auto" w:fill="FFFFFF" w:themeFill="background1"/>
              <w:rPr>
                <w:rFonts w:eastAsia="Century Gothic" w:cs="Arial"/>
                <w:szCs w:val="24"/>
                <w:lang w:bidi="es-CO"/>
              </w:rPr>
            </w:pPr>
            <w:r w:rsidRPr="009212D0">
              <w:rPr>
                <w:rFonts w:eastAsia="Century Gothic" w:cs="Arial"/>
                <w:szCs w:val="24"/>
                <w:lang w:bidi="es-CO"/>
              </w:rPr>
              <w:t>Comité de C</w:t>
            </w:r>
            <w:r w:rsidR="004E17C9" w:rsidRPr="009212D0">
              <w:rPr>
                <w:rFonts w:eastAsia="Century Gothic" w:cs="Arial"/>
                <w:szCs w:val="24"/>
                <w:lang w:bidi="es-CO"/>
              </w:rPr>
              <w:t>onciliación</w:t>
            </w:r>
          </w:p>
          <w:p w14:paraId="34EF3C8E" w14:textId="5EA8BD57" w:rsidR="0063521D" w:rsidRPr="009212D0" w:rsidRDefault="004E17C9" w:rsidP="009212D0">
            <w:pPr>
              <w:shd w:val="clear" w:color="auto" w:fill="FFFFFF" w:themeFill="background1"/>
              <w:rPr>
                <w:rFonts w:eastAsia="Times New Roman" w:cs="Arial"/>
                <w:szCs w:val="24"/>
              </w:rPr>
            </w:pPr>
            <w:r w:rsidRPr="009212D0">
              <w:rPr>
                <w:rFonts w:eastAsia="Century Gothic" w:cs="Arial"/>
                <w:szCs w:val="24"/>
                <w:lang w:bidi="es-CO"/>
              </w:rPr>
              <w:t>Proceso Gestión j</w:t>
            </w:r>
            <w:r w:rsidR="0063521D" w:rsidRPr="009212D0">
              <w:rPr>
                <w:rFonts w:eastAsia="Century Gothic" w:cs="Arial"/>
                <w:szCs w:val="24"/>
                <w:lang w:bidi="es-CO"/>
              </w:rPr>
              <w:t>urídica</w:t>
            </w:r>
          </w:p>
        </w:tc>
      </w:tr>
      <w:tr w:rsidR="0063521D" w:rsidRPr="009212D0" w14:paraId="4A6F8659" w14:textId="77777777" w:rsidTr="00967E0B">
        <w:trPr>
          <w:trHeight w:val="317"/>
        </w:trPr>
        <w:tc>
          <w:tcPr>
            <w:tcW w:w="1838" w:type="dxa"/>
            <w:vMerge/>
            <w:shd w:val="clear" w:color="auto" w:fill="FFFFFF" w:themeFill="background1"/>
          </w:tcPr>
          <w:p w14:paraId="79438F02" w14:textId="77777777" w:rsidR="0063521D" w:rsidRPr="009212D0" w:rsidRDefault="0063521D" w:rsidP="009212D0">
            <w:pPr>
              <w:shd w:val="clear" w:color="auto" w:fill="FFFFFF" w:themeFill="background1"/>
              <w:rPr>
                <w:rFonts w:eastAsia="Times New Roman" w:cs="Arial"/>
                <w:szCs w:val="24"/>
              </w:rPr>
            </w:pPr>
          </w:p>
        </w:tc>
        <w:tc>
          <w:tcPr>
            <w:tcW w:w="1634" w:type="dxa"/>
            <w:shd w:val="clear" w:color="auto" w:fill="FFFFFF" w:themeFill="background1"/>
            <w:noWrap/>
            <w:hideMark/>
          </w:tcPr>
          <w:p w14:paraId="24B1F77E" w14:textId="4F5091FD" w:rsidR="0063521D" w:rsidRPr="009212D0" w:rsidRDefault="004E17C9" w:rsidP="009212D0">
            <w:pPr>
              <w:shd w:val="clear" w:color="auto" w:fill="FFFFFF" w:themeFill="background1"/>
              <w:rPr>
                <w:rFonts w:eastAsia="Times New Roman" w:cs="Arial"/>
                <w:b/>
                <w:bCs/>
                <w:szCs w:val="24"/>
              </w:rPr>
            </w:pPr>
            <w:r w:rsidRPr="009212D0">
              <w:rPr>
                <w:rFonts w:eastAsia="Times New Roman" w:cs="Arial"/>
                <w:b/>
                <w:bCs/>
                <w:szCs w:val="24"/>
              </w:rPr>
              <w:t>E</w:t>
            </w:r>
          </w:p>
          <w:p w14:paraId="60FD82BB" w14:textId="77777777" w:rsidR="004E17C9" w:rsidRPr="009212D0" w:rsidRDefault="004E17C9" w:rsidP="009212D0">
            <w:pPr>
              <w:shd w:val="clear" w:color="auto" w:fill="FFFFFF" w:themeFill="background1"/>
              <w:rPr>
                <w:rFonts w:eastAsia="Times New Roman" w:cs="Arial"/>
                <w:b/>
                <w:bCs/>
                <w:szCs w:val="24"/>
              </w:rPr>
            </w:pPr>
          </w:p>
          <w:p w14:paraId="5A706D78" w14:textId="77777777" w:rsidR="0063521D" w:rsidRPr="009212D0" w:rsidRDefault="0063521D" w:rsidP="009212D0">
            <w:pPr>
              <w:shd w:val="clear" w:color="auto" w:fill="FFFFFF" w:themeFill="background1"/>
              <w:rPr>
                <w:rFonts w:eastAsia="Times New Roman" w:cs="Arial"/>
                <w:b/>
                <w:bCs/>
                <w:szCs w:val="24"/>
              </w:rPr>
            </w:pPr>
          </w:p>
        </w:tc>
        <w:tc>
          <w:tcPr>
            <w:tcW w:w="380" w:type="dxa"/>
            <w:shd w:val="clear" w:color="auto" w:fill="FFFFFF" w:themeFill="background1"/>
            <w:noWrap/>
            <w:hideMark/>
          </w:tcPr>
          <w:p w14:paraId="2624867D" w14:textId="77777777" w:rsidR="0063521D" w:rsidRPr="009212D0" w:rsidRDefault="0063521D" w:rsidP="009212D0">
            <w:pPr>
              <w:shd w:val="clear" w:color="auto" w:fill="FFFFFF" w:themeFill="background1"/>
              <w:rPr>
                <w:rFonts w:eastAsia="Times New Roman" w:cs="Arial"/>
                <w:szCs w:val="24"/>
              </w:rPr>
            </w:pPr>
          </w:p>
        </w:tc>
        <w:tc>
          <w:tcPr>
            <w:tcW w:w="287" w:type="dxa"/>
            <w:shd w:val="clear" w:color="auto" w:fill="FFFFFF" w:themeFill="background1"/>
            <w:noWrap/>
            <w:hideMark/>
          </w:tcPr>
          <w:p w14:paraId="6248207B" w14:textId="77777777" w:rsidR="0063521D" w:rsidRPr="009212D0" w:rsidRDefault="0063521D" w:rsidP="009212D0">
            <w:pPr>
              <w:shd w:val="clear" w:color="auto" w:fill="FFFFFF" w:themeFill="background1"/>
              <w:rPr>
                <w:rFonts w:eastAsia="Times New Roman" w:cs="Arial"/>
                <w:szCs w:val="24"/>
              </w:rPr>
            </w:pPr>
          </w:p>
        </w:tc>
        <w:tc>
          <w:tcPr>
            <w:tcW w:w="340" w:type="dxa"/>
            <w:shd w:val="clear" w:color="auto" w:fill="FFFFFF" w:themeFill="background1"/>
            <w:noWrap/>
            <w:hideMark/>
          </w:tcPr>
          <w:p w14:paraId="0412FBEF" w14:textId="77777777" w:rsidR="0063521D" w:rsidRPr="009212D0" w:rsidRDefault="0063521D" w:rsidP="009212D0">
            <w:pPr>
              <w:shd w:val="clear" w:color="auto" w:fill="FFFFFF" w:themeFill="background1"/>
              <w:rPr>
                <w:rFonts w:eastAsia="Times New Roman" w:cs="Arial"/>
                <w:szCs w:val="24"/>
              </w:rPr>
            </w:pPr>
          </w:p>
        </w:tc>
        <w:tc>
          <w:tcPr>
            <w:tcW w:w="314" w:type="dxa"/>
            <w:shd w:val="clear" w:color="auto" w:fill="FFFFFF" w:themeFill="background1"/>
            <w:noWrap/>
            <w:hideMark/>
          </w:tcPr>
          <w:p w14:paraId="6757ACDB" w14:textId="77777777" w:rsidR="0063521D" w:rsidRPr="009212D0" w:rsidRDefault="0063521D" w:rsidP="009212D0">
            <w:pPr>
              <w:shd w:val="clear" w:color="auto" w:fill="FFFFFF" w:themeFill="background1"/>
              <w:rPr>
                <w:rFonts w:eastAsia="Times New Roman" w:cs="Arial"/>
                <w:szCs w:val="24"/>
              </w:rPr>
            </w:pPr>
          </w:p>
        </w:tc>
        <w:tc>
          <w:tcPr>
            <w:tcW w:w="340" w:type="dxa"/>
            <w:shd w:val="clear" w:color="auto" w:fill="FFFFFF" w:themeFill="background1"/>
            <w:noWrap/>
            <w:hideMark/>
          </w:tcPr>
          <w:p w14:paraId="298F2DC5" w14:textId="77777777" w:rsidR="0063521D" w:rsidRPr="009212D0" w:rsidRDefault="0063521D" w:rsidP="009212D0">
            <w:pPr>
              <w:shd w:val="clear" w:color="auto" w:fill="FFFFFF" w:themeFill="background1"/>
              <w:rPr>
                <w:rFonts w:eastAsia="Times New Roman" w:cs="Arial"/>
                <w:szCs w:val="24"/>
              </w:rPr>
            </w:pPr>
          </w:p>
        </w:tc>
        <w:tc>
          <w:tcPr>
            <w:tcW w:w="301" w:type="dxa"/>
            <w:shd w:val="clear" w:color="auto" w:fill="FFFFFF" w:themeFill="background1"/>
            <w:noWrap/>
            <w:hideMark/>
          </w:tcPr>
          <w:p w14:paraId="74DB9ABB" w14:textId="77777777" w:rsidR="0063521D" w:rsidRPr="009212D0" w:rsidRDefault="0063521D" w:rsidP="009212D0">
            <w:pPr>
              <w:shd w:val="clear" w:color="auto" w:fill="FFFFFF" w:themeFill="background1"/>
              <w:rPr>
                <w:rFonts w:eastAsia="Times New Roman" w:cs="Arial"/>
                <w:szCs w:val="24"/>
              </w:rPr>
            </w:pPr>
          </w:p>
        </w:tc>
        <w:tc>
          <w:tcPr>
            <w:tcW w:w="301" w:type="dxa"/>
            <w:shd w:val="clear" w:color="auto" w:fill="FFFFFF" w:themeFill="background1"/>
            <w:noWrap/>
          </w:tcPr>
          <w:p w14:paraId="27CBF2AB" w14:textId="77777777" w:rsidR="0063521D" w:rsidRPr="009212D0" w:rsidRDefault="0063521D" w:rsidP="009212D0">
            <w:pPr>
              <w:shd w:val="clear" w:color="auto" w:fill="FFFFFF" w:themeFill="background1"/>
              <w:rPr>
                <w:rFonts w:eastAsia="Times New Roman" w:cs="Arial"/>
                <w:b/>
                <w:szCs w:val="24"/>
              </w:rPr>
            </w:pPr>
          </w:p>
        </w:tc>
        <w:tc>
          <w:tcPr>
            <w:tcW w:w="314" w:type="dxa"/>
            <w:shd w:val="clear" w:color="auto" w:fill="FFFFFF" w:themeFill="background1"/>
            <w:noWrap/>
          </w:tcPr>
          <w:p w14:paraId="562951FA" w14:textId="77777777" w:rsidR="0063521D" w:rsidRPr="009212D0" w:rsidRDefault="0063521D" w:rsidP="009212D0">
            <w:pPr>
              <w:shd w:val="clear" w:color="auto" w:fill="FFFFFF" w:themeFill="background1"/>
              <w:rPr>
                <w:rFonts w:eastAsia="Times New Roman" w:cs="Arial"/>
                <w:b/>
                <w:szCs w:val="24"/>
              </w:rPr>
            </w:pPr>
          </w:p>
        </w:tc>
        <w:tc>
          <w:tcPr>
            <w:tcW w:w="354" w:type="dxa"/>
            <w:shd w:val="clear" w:color="auto" w:fill="FFFFFF" w:themeFill="background1"/>
            <w:noWrap/>
          </w:tcPr>
          <w:p w14:paraId="0A3AC515" w14:textId="77777777" w:rsidR="0063521D" w:rsidRPr="009212D0" w:rsidRDefault="0063521D" w:rsidP="009212D0">
            <w:pPr>
              <w:shd w:val="clear" w:color="auto" w:fill="FFFFFF" w:themeFill="background1"/>
              <w:rPr>
                <w:rFonts w:eastAsia="Times New Roman" w:cs="Arial"/>
                <w:b/>
                <w:szCs w:val="24"/>
              </w:rPr>
            </w:pPr>
          </w:p>
        </w:tc>
        <w:tc>
          <w:tcPr>
            <w:tcW w:w="380" w:type="dxa"/>
            <w:shd w:val="clear" w:color="auto" w:fill="FFFFFF" w:themeFill="background1"/>
            <w:noWrap/>
          </w:tcPr>
          <w:p w14:paraId="0BA76144" w14:textId="77777777" w:rsidR="0063521D" w:rsidRPr="009212D0" w:rsidRDefault="0063521D" w:rsidP="009212D0">
            <w:pPr>
              <w:shd w:val="clear" w:color="auto" w:fill="FFFFFF" w:themeFill="background1"/>
              <w:rPr>
                <w:rFonts w:eastAsia="Times New Roman" w:cs="Arial"/>
                <w:b/>
                <w:szCs w:val="24"/>
              </w:rPr>
            </w:pPr>
          </w:p>
        </w:tc>
        <w:tc>
          <w:tcPr>
            <w:tcW w:w="364" w:type="dxa"/>
            <w:shd w:val="clear" w:color="auto" w:fill="FFFFFF" w:themeFill="background1"/>
            <w:noWrap/>
          </w:tcPr>
          <w:p w14:paraId="2F4B2EBE" w14:textId="77777777" w:rsidR="0063521D" w:rsidRPr="009212D0" w:rsidRDefault="0063521D" w:rsidP="009212D0">
            <w:pPr>
              <w:shd w:val="clear" w:color="auto" w:fill="FFFFFF" w:themeFill="background1"/>
              <w:rPr>
                <w:rFonts w:eastAsia="Times New Roman" w:cs="Arial"/>
                <w:b/>
                <w:szCs w:val="24"/>
              </w:rPr>
            </w:pPr>
          </w:p>
        </w:tc>
        <w:tc>
          <w:tcPr>
            <w:tcW w:w="354" w:type="dxa"/>
            <w:shd w:val="clear" w:color="auto" w:fill="FFFFFF" w:themeFill="background1"/>
            <w:noWrap/>
          </w:tcPr>
          <w:p w14:paraId="724CFBF9" w14:textId="77777777" w:rsidR="0063521D" w:rsidRPr="009212D0" w:rsidRDefault="0063521D" w:rsidP="009212D0">
            <w:pPr>
              <w:shd w:val="clear" w:color="auto" w:fill="FFFFFF" w:themeFill="background1"/>
              <w:rPr>
                <w:rFonts w:eastAsia="Times New Roman" w:cs="Arial"/>
                <w:b/>
                <w:szCs w:val="24"/>
              </w:rPr>
            </w:pPr>
          </w:p>
        </w:tc>
        <w:tc>
          <w:tcPr>
            <w:tcW w:w="2461" w:type="dxa"/>
            <w:vMerge/>
            <w:shd w:val="clear" w:color="auto" w:fill="FFFFFF" w:themeFill="background1"/>
          </w:tcPr>
          <w:p w14:paraId="0E6B6E34" w14:textId="77777777" w:rsidR="0063521D" w:rsidRPr="009212D0" w:rsidRDefault="0063521D" w:rsidP="009212D0">
            <w:pPr>
              <w:shd w:val="clear" w:color="auto" w:fill="FFFFFF" w:themeFill="background1"/>
              <w:rPr>
                <w:rFonts w:eastAsia="Times New Roman" w:cs="Arial"/>
                <w:szCs w:val="24"/>
              </w:rPr>
            </w:pPr>
          </w:p>
        </w:tc>
      </w:tr>
      <w:tr w:rsidR="0063521D" w:rsidRPr="009212D0" w14:paraId="726705C0" w14:textId="77777777" w:rsidTr="00967E0B">
        <w:trPr>
          <w:trHeight w:val="495"/>
        </w:trPr>
        <w:tc>
          <w:tcPr>
            <w:tcW w:w="1838" w:type="dxa"/>
            <w:vMerge w:val="restart"/>
            <w:shd w:val="clear" w:color="auto" w:fill="FFFFFF" w:themeFill="background1"/>
          </w:tcPr>
          <w:p w14:paraId="3381ECC8" w14:textId="77777777" w:rsidR="0063521D" w:rsidRPr="009212D0" w:rsidRDefault="0063521D" w:rsidP="009212D0">
            <w:pPr>
              <w:shd w:val="clear" w:color="auto" w:fill="FFFFFF" w:themeFill="background1"/>
              <w:rPr>
                <w:rFonts w:eastAsia="Century Gothic" w:cs="Arial"/>
                <w:szCs w:val="24"/>
                <w:lang w:bidi="es-CO"/>
              </w:rPr>
            </w:pPr>
            <w:r w:rsidRPr="009212D0">
              <w:rPr>
                <w:rFonts w:eastAsia="Century Gothic" w:cs="Arial"/>
                <w:szCs w:val="24"/>
                <w:lang w:bidi="es-CO"/>
              </w:rPr>
              <w:t>Implementar una política de prevención de daño antijurídico</w:t>
            </w:r>
          </w:p>
          <w:p w14:paraId="02F73802" w14:textId="6F8705FB" w:rsidR="00983771" w:rsidRPr="009212D0" w:rsidRDefault="00983771" w:rsidP="009212D0">
            <w:pPr>
              <w:shd w:val="clear" w:color="auto" w:fill="FFFFFF" w:themeFill="background1"/>
              <w:rPr>
                <w:rFonts w:eastAsia="Century Gothic" w:cs="Arial"/>
                <w:szCs w:val="24"/>
                <w:lang w:bidi="es-CO"/>
              </w:rPr>
            </w:pPr>
          </w:p>
          <w:p w14:paraId="75C27192" w14:textId="77777777" w:rsidR="0063521D" w:rsidRPr="009212D0" w:rsidRDefault="0063521D" w:rsidP="009212D0">
            <w:pPr>
              <w:shd w:val="clear" w:color="auto" w:fill="FFFFFF" w:themeFill="background1"/>
              <w:rPr>
                <w:rFonts w:eastAsia="Times New Roman" w:cs="Arial"/>
                <w:szCs w:val="24"/>
              </w:rPr>
            </w:pPr>
          </w:p>
        </w:tc>
        <w:tc>
          <w:tcPr>
            <w:tcW w:w="1634" w:type="dxa"/>
            <w:shd w:val="clear" w:color="auto" w:fill="FFFFFF" w:themeFill="background1"/>
            <w:hideMark/>
          </w:tcPr>
          <w:p w14:paraId="3F8BEAA5" w14:textId="77777777" w:rsidR="0063521D" w:rsidRPr="009212D0" w:rsidRDefault="0063521D" w:rsidP="009212D0">
            <w:pPr>
              <w:shd w:val="clear" w:color="auto" w:fill="FFFFFF" w:themeFill="background1"/>
              <w:rPr>
                <w:rFonts w:eastAsia="Times New Roman" w:cs="Arial"/>
                <w:b/>
                <w:bCs/>
                <w:szCs w:val="24"/>
              </w:rPr>
            </w:pPr>
            <w:r w:rsidRPr="009212D0">
              <w:rPr>
                <w:rFonts w:eastAsia="Times New Roman" w:cs="Arial"/>
                <w:b/>
                <w:bCs/>
                <w:szCs w:val="24"/>
              </w:rPr>
              <w:lastRenderedPageBreak/>
              <w:t>P</w:t>
            </w:r>
          </w:p>
        </w:tc>
        <w:tc>
          <w:tcPr>
            <w:tcW w:w="380" w:type="dxa"/>
            <w:shd w:val="clear" w:color="auto" w:fill="FFFFFF" w:themeFill="background1"/>
            <w:noWrap/>
            <w:hideMark/>
          </w:tcPr>
          <w:p w14:paraId="75B5987A"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287" w:type="dxa"/>
            <w:shd w:val="clear" w:color="auto" w:fill="FFFFFF" w:themeFill="background1"/>
            <w:noWrap/>
            <w:hideMark/>
          </w:tcPr>
          <w:p w14:paraId="52A766AC"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40" w:type="dxa"/>
            <w:shd w:val="clear" w:color="auto" w:fill="FFFFFF" w:themeFill="background1"/>
            <w:noWrap/>
            <w:hideMark/>
          </w:tcPr>
          <w:p w14:paraId="7B1AB31E"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14" w:type="dxa"/>
            <w:shd w:val="clear" w:color="auto" w:fill="FFFFFF" w:themeFill="background1"/>
            <w:noWrap/>
            <w:hideMark/>
          </w:tcPr>
          <w:p w14:paraId="4A566F8C"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40" w:type="dxa"/>
            <w:shd w:val="clear" w:color="auto" w:fill="FFFFFF" w:themeFill="background1"/>
            <w:noWrap/>
            <w:hideMark/>
          </w:tcPr>
          <w:p w14:paraId="71022C31"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01" w:type="dxa"/>
            <w:shd w:val="clear" w:color="auto" w:fill="FFFFFF" w:themeFill="background1"/>
            <w:noWrap/>
            <w:hideMark/>
          </w:tcPr>
          <w:p w14:paraId="7B6647F0"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01" w:type="dxa"/>
            <w:shd w:val="clear" w:color="auto" w:fill="FFFFFF" w:themeFill="background1"/>
            <w:noWrap/>
          </w:tcPr>
          <w:p w14:paraId="1DE2B102"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14" w:type="dxa"/>
            <w:shd w:val="clear" w:color="auto" w:fill="FFFFFF" w:themeFill="background1"/>
            <w:noWrap/>
          </w:tcPr>
          <w:p w14:paraId="1CAD6615"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54" w:type="dxa"/>
            <w:shd w:val="clear" w:color="auto" w:fill="FFFFFF" w:themeFill="background1"/>
            <w:noWrap/>
          </w:tcPr>
          <w:p w14:paraId="4331EAA0"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80" w:type="dxa"/>
            <w:shd w:val="clear" w:color="auto" w:fill="FFFFFF" w:themeFill="background1"/>
            <w:noWrap/>
          </w:tcPr>
          <w:p w14:paraId="6D02E266"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64" w:type="dxa"/>
            <w:shd w:val="clear" w:color="auto" w:fill="FFFFFF" w:themeFill="background1"/>
            <w:noWrap/>
          </w:tcPr>
          <w:p w14:paraId="22B460F0"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354" w:type="dxa"/>
            <w:shd w:val="clear" w:color="auto" w:fill="FFFFFF" w:themeFill="background1"/>
            <w:noWrap/>
          </w:tcPr>
          <w:p w14:paraId="7CF790A7" w14:textId="77777777" w:rsidR="0063521D" w:rsidRPr="009212D0" w:rsidRDefault="0063521D" w:rsidP="009212D0">
            <w:pPr>
              <w:shd w:val="clear" w:color="auto" w:fill="FFFFFF" w:themeFill="background1"/>
              <w:rPr>
                <w:rFonts w:eastAsia="Times New Roman" w:cs="Arial"/>
                <w:bCs/>
                <w:szCs w:val="24"/>
              </w:rPr>
            </w:pPr>
            <w:r w:rsidRPr="009212D0">
              <w:rPr>
                <w:rFonts w:eastAsia="Times New Roman" w:cs="Arial"/>
                <w:bCs/>
                <w:szCs w:val="24"/>
              </w:rPr>
              <w:t>x</w:t>
            </w:r>
          </w:p>
        </w:tc>
        <w:tc>
          <w:tcPr>
            <w:tcW w:w="2461" w:type="dxa"/>
            <w:vMerge w:val="restart"/>
            <w:shd w:val="clear" w:color="auto" w:fill="FFFFFF" w:themeFill="background1"/>
          </w:tcPr>
          <w:p w14:paraId="7FBEC5DC" w14:textId="77777777" w:rsidR="00967E0B" w:rsidRPr="009212D0" w:rsidRDefault="0063521D" w:rsidP="009212D0">
            <w:pPr>
              <w:shd w:val="clear" w:color="auto" w:fill="FFFFFF" w:themeFill="background1"/>
              <w:rPr>
                <w:rFonts w:eastAsia="Century Gothic" w:cs="Arial"/>
                <w:szCs w:val="24"/>
                <w:lang w:bidi="es-CO"/>
              </w:rPr>
            </w:pPr>
            <w:r w:rsidRPr="009212D0">
              <w:rPr>
                <w:rFonts w:eastAsia="Century Gothic" w:cs="Arial"/>
                <w:szCs w:val="24"/>
                <w:lang w:bidi="es-CO"/>
              </w:rPr>
              <w:t>Comité de Co</w:t>
            </w:r>
            <w:r w:rsidR="004E17C9" w:rsidRPr="009212D0">
              <w:rPr>
                <w:rFonts w:eastAsia="Century Gothic" w:cs="Arial"/>
                <w:szCs w:val="24"/>
                <w:lang w:bidi="es-CO"/>
              </w:rPr>
              <w:t>nciliación</w:t>
            </w:r>
          </w:p>
          <w:p w14:paraId="3B8E7F4A" w14:textId="77777777" w:rsidR="00967E0B" w:rsidRPr="009212D0" w:rsidRDefault="004E17C9" w:rsidP="009212D0">
            <w:pPr>
              <w:shd w:val="clear" w:color="auto" w:fill="FFFFFF" w:themeFill="background1"/>
              <w:rPr>
                <w:rFonts w:eastAsia="Century Gothic" w:cs="Arial"/>
                <w:szCs w:val="24"/>
                <w:lang w:bidi="es-CO"/>
              </w:rPr>
            </w:pPr>
            <w:r w:rsidRPr="009212D0">
              <w:rPr>
                <w:rFonts w:eastAsia="Century Gothic" w:cs="Arial"/>
                <w:szCs w:val="24"/>
                <w:lang w:bidi="es-CO"/>
              </w:rPr>
              <w:t>Proceso Gestión j</w:t>
            </w:r>
            <w:r w:rsidR="0063521D" w:rsidRPr="009212D0">
              <w:rPr>
                <w:rFonts w:eastAsia="Century Gothic" w:cs="Arial"/>
                <w:szCs w:val="24"/>
                <w:lang w:bidi="es-CO"/>
              </w:rPr>
              <w:t>urídica</w:t>
            </w:r>
          </w:p>
          <w:p w14:paraId="4E09A484" w14:textId="77777777" w:rsidR="00967E0B" w:rsidRPr="009212D0" w:rsidRDefault="00967E0B" w:rsidP="009212D0">
            <w:pPr>
              <w:shd w:val="clear" w:color="auto" w:fill="FFFFFF" w:themeFill="background1"/>
              <w:rPr>
                <w:rFonts w:eastAsia="Century Gothic" w:cs="Arial"/>
                <w:szCs w:val="24"/>
                <w:lang w:bidi="es-CO"/>
              </w:rPr>
            </w:pPr>
            <w:r w:rsidRPr="009212D0">
              <w:rPr>
                <w:rFonts w:eastAsia="Century Gothic" w:cs="Arial"/>
                <w:szCs w:val="24"/>
                <w:lang w:bidi="es-CO"/>
              </w:rPr>
              <w:lastRenderedPageBreak/>
              <w:t>P</w:t>
            </w:r>
            <w:r w:rsidR="0063521D" w:rsidRPr="009212D0">
              <w:rPr>
                <w:rFonts w:eastAsia="Century Gothic" w:cs="Arial"/>
                <w:szCs w:val="24"/>
                <w:lang w:bidi="es-CO"/>
              </w:rPr>
              <w:t>rocesos de la entidad</w:t>
            </w:r>
          </w:p>
          <w:p w14:paraId="40756315" w14:textId="567B1344" w:rsidR="0063521D" w:rsidRPr="009212D0" w:rsidRDefault="00967E0B" w:rsidP="009212D0">
            <w:pPr>
              <w:shd w:val="clear" w:color="auto" w:fill="FFFFFF" w:themeFill="background1"/>
              <w:rPr>
                <w:rFonts w:eastAsia="Times New Roman" w:cs="Arial"/>
                <w:szCs w:val="24"/>
              </w:rPr>
            </w:pPr>
            <w:r w:rsidRPr="009212D0">
              <w:rPr>
                <w:rFonts w:eastAsia="Century Gothic" w:cs="Arial"/>
                <w:szCs w:val="24"/>
                <w:lang w:bidi="es-CO"/>
              </w:rPr>
              <w:t>R</w:t>
            </w:r>
            <w:r w:rsidR="0063521D" w:rsidRPr="009212D0">
              <w:rPr>
                <w:rFonts w:eastAsia="Century Gothic" w:cs="Arial"/>
                <w:szCs w:val="24"/>
                <w:lang w:bidi="es-CO"/>
              </w:rPr>
              <w:t>esponsables de cada actividad</w:t>
            </w:r>
          </w:p>
        </w:tc>
      </w:tr>
      <w:tr w:rsidR="0063521D" w:rsidRPr="009212D0" w14:paraId="330FB0E3" w14:textId="77777777" w:rsidTr="00967E0B">
        <w:trPr>
          <w:trHeight w:val="168"/>
        </w:trPr>
        <w:tc>
          <w:tcPr>
            <w:tcW w:w="1838" w:type="dxa"/>
            <w:vMerge/>
            <w:shd w:val="clear" w:color="auto" w:fill="FFFFFF" w:themeFill="background1"/>
          </w:tcPr>
          <w:p w14:paraId="755490E1" w14:textId="77777777" w:rsidR="0063521D" w:rsidRPr="009212D0" w:rsidRDefault="0063521D" w:rsidP="009212D0">
            <w:pPr>
              <w:shd w:val="clear" w:color="auto" w:fill="FFFFFF" w:themeFill="background1"/>
              <w:rPr>
                <w:rFonts w:eastAsia="Times New Roman" w:cs="Arial"/>
                <w:szCs w:val="24"/>
              </w:rPr>
            </w:pPr>
          </w:p>
        </w:tc>
        <w:tc>
          <w:tcPr>
            <w:tcW w:w="1634" w:type="dxa"/>
            <w:shd w:val="clear" w:color="auto" w:fill="FFFFFF" w:themeFill="background1"/>
            <w:noWrap/>
            <w:hideMark/>
          </w:tcPr>
          <w:p w14:paraId="48470AF0" w14:textId="77777777" w:rsidR="0063521D" w:rsidRPr="009212D0" w:rsidRDefault="0063521D" w:rsidP="009212D0">
            <w:pPr>
              <w:shd w:val="clear" w:color="auto" w:fill="FFFFFF" w:themeFill="background1"/>
              <w:rPr>
                <w:rFonts w:eastAsia="Times New Roman" w:cs="Arial"/>
                <w:b/>
                <w:bCs/>
                <w:szCs w:val="24"/>
              </w:rPr>
            </w:pPr>
            <w:r w:rsidRPr="009212D0">
              <w:rPr>
                <w:rFonts w:eastAsia="Times New Roman" w:cs="Arial"/>
                <w:b/>
                <w:bCs/>
                <w:szCs w:val="24"/>
              </w:rPr>
              <w:t>E</w:t>
            </w:r>
          </w:p>
          <w:p w14:paraId="687B751F" w14:textId="77777777" w:rsidR="0063521D" w:rsidRPr="009212D0" w:rsidRDefault="0063521D" w:rsidP="009212D0">
            <w:pPr>
              <w:shd w:val="clear" w:color="auto" w:fill="FFFFFF" w:themeFill="background1"/>
              <w:rPr>
                <w:rFonts w:eastAsia="Times New Roman" w:cs="Arial"/>
                <w:b/>
                <w:bCs/>
                <w:szCs w:val="24"/>
              </w:rPr>
            </w:pPr>
          </w:p>
          <w:p w14:paraId="210FE7DE" w14:textId="0A4708E7" w:rsidR="0063521D" w:rsidRPr="009212D0" w:rsidRDefault="0063521D" w:rsidP="009212D0">
            <w:pPr>
              <w:shd w:val="clear" w:color="auto" w:fill="FFFFFF" w:themeFill="background1"/>
              <w:rPr>
                <w:rFonts w:eastAsia="Times New Roman" w:cs="Arial"/>
                <w:b/>
                <w:bCs/>
                <w:szCs w:val="24"/>
              </w:rPr>
            </w:pPr>
          </w:p>
          <w:p w14:paraId="7A3EF840" w14:textId="18830BF7" w:rsidR="0063521D" w:rsidRPr="009212D0" w:rsidRDefault="0063521D" w:rsidP="009212D0">
            <w:pPr>
              <w:shd w:val="clear" w:color="auto" w:fill="FFFFFF" w:themeFill="background1"/>
              <w:rPr>
                <w:rFonts w:eastAsia="Times New Roman" w:cs="Arial"/>
                <w:b/>
                <w:bCs/>
                <w:szCs w:val="24"/>
              </w:rPr>
            </w:pPr>
          </w:p>
          <w:p w14:paraId="766ECE68" w14:textId="77777777" w:rsidR="004E17C9" w:rsidRPr="009212D0" w:rsidRDefault="004E17C9" w:rsidP="009212D0">
            <w:pPr>
              <w:shd w:val="clear" w:color="auto" w:fill="FFFFFF" w:themeFill="background1"/>
              <w:rPr>
                <w:rFonts w:eastAsia="Times New Roman" w:cs="Arial"/>
                <w:b/>
                <w:bCs/>
                <w:szCs w:val="24"/>
              </w:rPr>
            </w:pPr>
          </w:p>
          <w:p w14:paraId="5CC6AFD3" w14:textId="77777777" w:rsidR="0063521D" w:rsidRPr="009212D0" w:rsidRDefault="0063521D" w:rsidP="009212D0">
            <w:pPr>
              <w:shd w:val="clear" w:color="auto" w:fill="FFFFFF" w:themeFill="background1"/>
              <w:rPr>
                <w:rFonts w:eastAsia="Times New Roman" w:cs="Arial"/>
                <w:b/>
                <w:bCs/>
                <w:szCs w:val="24"/>
              </w:rPr>
            </w:pPr>
          </w:p>
        </w:tc>
        <w:tc>
          <w:tcPr>
            <w:tcW w:w="380" w:type="dxa"/>
            <w:shd w:val="clear" w:color="auto" w:fill="FFFFFF" w:themeFill="background1"/>
            <w:noWrap/>
            <w:hideMark/>
          </w:tcPr>
          <w:p w14:paraId="4D54262A" w14:textId="77777777" w:rsidR="0063521D" w:rsidRPr="009212D0" w:rsidRDefault="0063521D" w:rsidP="009212D0">
            <w:pPr>
              <w:shd w:val="clear" w:color="auto" w:fill="FFFFFF" w:themeFill="background1"/>
              <w:rPr>
                <w:rFonts w:eastAsia="Times New Roman" w:cs="Arial"/>
                <w:szCs w:val="24"/>
              </w:rPr>
            </w:pPr>
          </w:p>
        </w:tc>
        <w:tc>
          <w:tcPr>
            <w:tcW w:w="287" w:type="dxa"/>
            <w:shd w:val="clear" w:color="auto" w:fill="FFFFFF" w:themeFill="background1"/>
            <w:noWrap/>
            <w:hideMark/>
          </w:tcPr>
          <w:p w14:paraId="30490468" w14:textId="77777777" w:rsidR="0063521D" w:rsidRPr="009212D0" w:rsidRDefault="0063521D" w:rsidP="009212D0">
            <w:pPr>
              <w:shd w:val="clear" w:color="auto" w:fill="FFFFFF" w:themeFill="background1"/>
              <w:rPr>
                <w:rFonts w:eastAsia="Times New Roman" w:cs="Arial"/>
                <w:szCs w:val="24"/>
              </w:rPr>
            </w:pPr>
          </w:p>
        </w:tc>
        <w:tc>
          <w:tcPr>
            <w:tcW w:w="340" w:type="dxa"/>
            <w:shd w:val="clear" w:color="auto" w:fill="FFFFFF" w:themeFill="background1"/>
            <w:noWrap/>
            <w:hideMark/>
          </w:tcPr>
          <w:p w14:paraId="7C3AD9E0" w14:textId="77777777" w:rsidR="0063521D" w:rsidRPr="009212D0" w:rsidRDefault="0063521D" w:rsidP="009212D0">
            <w:pPr>
              <w:shd w:val="clear" w:color="auto" w:fill="FFFFFF" w:themeFill="background1"/>
              <w:rPr>
                <w:rFonts w:eastAsia="Times New Roman" w:cs="Arial"/>
                <w:szCs w:val="24"/>
              </w:rPr>
            </w:pPr>
          </w:p>
        </w:tc>
        <w:tc>
          <w:tcPr>
            <w:tcW w:w="314" w:type="dxa"/>
            <w:shd w:val="clear" w:color="auto" w:fill="FFFFFF" w:themeFill="background1"/>
            <w:noWrap/>
            <w:hideMark/>
          </w:tcPr>
          <w:p w14:paraId="78C56D3E" w14:textId="77777777" w:rsidR="0063521D" w:rsidRPr="009212D0" w:rsidRDefault="0063521D" w:rsidP="009212D0">
            <w:pPr>
              <w:shd w:val="clear" w:color="auto" w:fill="FFFFFF" w:themeFill="background1"/>
              <w:rPr>
                <w:rFonts w:eastAsia="Times New Roman" w:cs="Arial"/>
                <w:szCs w:val="24"/>
              </w:rPr>
            </w:pPr>
          </w:p>
        </w:tc>
        <w:tc>
          <w:tcPr>
            <w:tcW w:w="340" w:type="dxa"/>
            <w:shd w:val="clear" w:color="auto" w:fill="FFFFFF" w:themeFill="background1"/>
            <w:noWrap/>
            <w:hideMark/>
          </w:tcPr>
          <w:p w14:paraId="48FCE1ED" w14:textId="77777777" w:rsidR="0063521D" w:rsidRPr="009212D0" w:rsidRDefault="0063521D" w:rsidP="009212D0">
            <w:pPr>
              <w:shd w:val="clear" w:color="auto" w:fill="FFFFFF" w:themeFill="background1"/>
              <w:rPr>
                <w:rFonts w:eastAsia="Times New Roman" w:cs="Arial"/>
                <w:szCs w:val="24"/>
              </w:rPr>
            </w:pPr>
          </w:p>
        </w:tc>
        <w:tc>
          <w:tcPr>
            <w:tcW w:w="301" w:type="dxa"/>
            <w:shd w:val="clear" w:color="auto" w:fill="FFFFFF" w:themeFill="background1"/>
            <w:noWrap/>
            <w:hideMark/>
          </w:tcPr>
          <w:p w14:paraId="28742B6C" w14:textId="77777777" w:rsidR="0063521D" w:rsidRPr="009212D0" w:rsidRDefault="0063521D" w:rsidP="009212D0">
            <w:pPr>
              <w:shd w:val="clear" w:color="auto" w:fill="FFFFFF" w:themeFill="background1"/>
              <w:rPr>
                <w:rFonts w:eastAsia="Times New Roman" w:cs="Arial"/>
                <w:szCs w:val="24"/>
              </w:rPr>
            </w:pPr>
          </w:p>
        </w:tc>
        <w:tc>
          <w:tcPr>
            <w:tcW w:w="301" w:type="dxa"/>
            <w:shd w:val="clear" w:color="auto" w:fill="FFFFFF" w:themeFill="background1"/>
            <w:noWrap/>
          </w:tcPr>
          <w:p w14:paraId="0BB29E69" w14:textId="77777777" w:rsidR="0063521D" w:rsidRPr="009212D0" w:rsidRDefault="0063521D" w:rsidP="009212D0">
            <w:pPr>
              <w:shd w:val="clear" w:color="auto" w:fill="FFFFFF" w:themeFill="background1"/>
              <w:rPr>
                <w:rFonts w:eastAsia="Times New Roman" w:cs="Arial"/>
                <w:b/>
                <w:szCs w:val="24"/>
              </w:rPr>
            </w:pPr>
          </w:p>
        </w:tc>
        <w:tc>
          <w:tcPr>
            <w:tcW w:w="314" w:type="dxa"/>
            <w:shd w:val="clear" w:color="auto" w:fill="FFFFFF" w:themeFill="background1"/>
            <w:noWrap/>
          </w:tcPr>
          <w:p w14:paraId="5E73E341" w14:textId="77777777" w:rsidR="0063521D" w:rsidRPr="009212D0" w:rsidRDefault="0063521D" w:rsidP="009212D0">
            <w:pPr>
              <w:shd w:val="clear" w:color="auto" w:fill="FFFFFF" w:themeFill="background1"/>
              <w:rPr>
                <w:rFonts w:eastAsia="Times New Roman" w:cs="Arial"/>
                <w:b/>
                <w:szCs w:val="24"/>
              </w:rPr>
            </w:pPr>
          </w:p>
        </w:tc>
        <w:tc>
          <w:tcPr>
            <w:tcW w:w="354" w:type="dxa"/>
            <w:shd w:val="clear" w:color="auto" w:fill="FFFFFF" w:themeFill="background1"/>
            <w:noWrap/>
          </w:tcPr>
          <w:p w14:paraId="1EE22EE6" w14:textId="77777777" w:rsidR="0063521D" w:rsidRPr="009212D0" w:rsidRDefault="0063521D" w:rsidP="009212D0">
            <w:pPr>
              <w:shd w:val="clear" w:color="auto" w:fill="FFFFFF" w:themeFill="background1"/>
              <w:rPr>
                <w:rFonts w:eastAsia="Times New Roman" w:cs="Arial"/>
                <w:b/>
                <w:szCs w:val="24"/>
              </w:rPr>
            </w:pPr>
          </w:p>
        </w:tc>
        <w:tc>
          <w:tcPr>
            <w:tcW w:w="380" w:type="dxa"/>
            <w:shd w:val="clear" w:color="auto" w:fill="FFFFFF" w:themeFill="background1"/>
            <w:noWrap/>
          </w:tcPr>
          <w:p w14:paraId="662DF1D0" w14:textId="77777777" w:rsidR="0063521D" w:rsidRPr="009212D0" w:rsidRDefault="0063521D" w:rsidP="009212D0">
            <w:pPr>
              <w:shd w:val="clear" w:color="auto" w:fill="FFFFFF" w:themeFill="background1"/>
              <w:rPr>
                <w:rFonts w:eastAsia="Times New Roman" w:cs="Arial"/>
                <w:b/>
                <w:szCs w:val="24"/>
              </w:rPr>
            </w:pPr>
          </w:p>
        </w:tc>
        <w:tc>
          <w:tcPr>
            <w:tcW w:w="364" w:type="dxa"/>
            <w:shd w:val="clear" w:color="auto" w:fill="FFFFFF" w:themeFill="background1"/>
            <w:noWrap/>
          </w:tcPr>
          <w:p w14:paraId="0BA2A49D" w14:textId="77777777" w:rsidR="0063521D" w:rsidRPr="009212D0" w:rsidRDefault="0063521D" w:rsidP="009212D0">
            <w:pPr>
              <w:shd w:val="clear" w:color="auto" w:fill="FFFFFF" w:themeFill="background1"/>
              <w:rPr>
                <w:rFonts w:eastAsia="Times New Roman" w:cs="Arial"/>
                <w:b/>
                <w:szCs w:val="24"/>
              </w:rPr>
            </w:pPr>
          </w:p>
        </w:tc>
        <w:tc>
          <w:tcPr>
            <w:tcW w:w="354" w:type="dxa"/>
            <w:shd w:val="clear" w:color="auto" w:fill="FFFFFF" w:themeFill="background1"/>
            <w:noWrap/>
          </w:tcPr>
          <w:p w14:paraId="7991CBA9" w14:textId="77777777" w:rsidR="0063521D" w:rsidRPr="009212D0" w:rsidRDefault="0063521D" w:rsidP="009212D0">
            <w:pPr>
              <w:shd w:val="clear" w:color="auto" w:fill="FFFFFF" w:themeFill="background1"/>
              <w:rPr>
                <w:rFonts w:eastAsia="Times New Roman" w:cs="Arial"/>
                <w:b/>
                <w:szCs w:val="24"/>
              </w:rPr>
            </w:pPr>
          </w:p>
        </w:tc>
        <w:tc>
          <w:tcPr>
            <w:tcW w:w="2461" w:type="dxa"/>
            <w:vMerge/>
            <w:shd w:val="clear" w:color="auto" w:fill="FFFFFF" w:themeFill="background1"/>
          </w:tcPr>
          <w:p w14:paraId="693F0E2D" w14:textId="77777777" w:rsidR="0063521D" w:rsidRPr="009212D0" w:rsidRDefault="0063521D" w:rsidP="009212D0">
            <w:pPr>
              <w:shd w:val="clear" w:color="auto" w:fill="FFFFFF" w:themeFill="background1"/>
              <w:rPr>
                <w:rFonts w:eastAsia="Times New Roman" w:cs="Arial"/>
                <w:szCs w:val="24"/>
              </w:rPr>
            </w:pPr>
          </w:p>
        </w:tc>
      </w:tr>
      <w:tr w:rsidR="0063521D" w:rsidRPr="009212D0" w14:paraId="5D3395F3" w14:textId="77777777" w:rsidTr="00967E0B">
        <w:trPr>
          <w:trHeight w:val="461"/>
        </w:trPr>
        <w:tc>
          <w:tcPr>
            <w:tcW w:w="1838" w:type="dxa"/>
            <w:vMerge w:val="restart"/>
            <w:shd w:val="clear" w:color="auto" w:fill="FFFFFF" w:themeFill="background1"/>
          </w:tcPr>
          <w:p w14:paraId="7C01B473" w14:textId="77777777" w:rsidR="0063521D" w:rsidRPr="009212D0" w:rsidRDefault="0063521D" w:rsidP="009212D0">
            <w:pPr>
              <w:shd w:val="clear" w:color="auto" w:fill="FFFFFF" w:themeFill="background1"/>
              <w:rPr>
                <w:rFonts w:eastAsia="Times New Roman" w:cs="Arial"/>
                <w:szCs w:val="24"/>
              </w:rPr>
            </w:pPr>
            <w:r w:rsidRPr="009212D0">
              <w:rPr>
                <w:rFonts w:eastAsia="Century Gothic" w:cs="Arial"/>
                <w:szCs w:val="24"/>
                <w:lang w:bidi="es-CO"/>
              </w:rPr>
              <w:t>Atender oportunamente los procesos judiciales notificados a la entidad</w:t>
            </w:r>
          </w:p>
        </w:tc>
        <w:tc>
          <w:tcPr>
            <w:tcW w:w="1634" w:type="dxa"/>
            <w:shd w:val="clear" w:color="auto" w:fill="FFFFFF" w:themeFill="background1"/>
            <w:hideMark/>
          </w:tcPr>
          <w:p w14:paraId="6874A4A0" w14:textId="77777777" w:rsidR="0063521D" w:rsidRPr="009212D0" w:rsidRDefault="0063521D" w:rsidP="009212D0">
            <w:pPr>
              <w:shd w:val="clear" w:color="auto" w:fill="FFFFFF" w:themeFill="background1"/>
              <w:rPr>
                <w:rFonts w:eastAsia="Times New Roman" w:cs="Arial"/>
                <w:b/>
                <w:bCs/>
                <w:szCs w:val="24"/>
              </w:rPr>
            </w:pPr>
            <w:r w:rsidRPr="009212D0">
              <w:rPr>
                <w:rFonts w:eastAsia="Times New Roman" w:cs="Arial"/>
                <w:b/>
                <w:bCs/>
                <w:szCs w:val="24"/>
              </w:rPr>
              <w:t>P</w:t>
            </w:r>
          </w:p>
        </w:tc>
        <w:tc>
          <w:tcPr>
            <w:tcW w:w="380" w:type="dxa"/>
            <w:shd w:val="clear" w:color="auto" w:fill="FFFFFF" w:themeFill="background1"/>
            <w:noWrap/>
            <w:hideMark/>
          </w:tcPr>
          <w:p w14:paraId="5DDC69E9"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287" w:type="dxa"/>
            <w:shd w:val="clear" w:color="auto" w:fill="FFFFFF" w:themeFill="background1"/>
            <w:noWrap/>
            <w:hideMark/>
          </w:tcPr>
          <w:p w14:paraId="6BD7FD0A"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40" w:type="dxa"/>
            <w:shd w:val="clear" w:color="auto" w:fill="FFFFFF" w:themeFill="background1"/>
            <w:noWrap/>
            <w:hideMark/>
          </w:tcPr>
          <w:p w14:paraId="581349F7"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14" w:type="dxa"/>
            <w:shd w:val="clear" w:color="auto" w:fill="FFFFFF" w:themeFill="background1"/>
            <w:noWrap/>
            <w:hideMark/>
          </w:tcPr>
          <w:p w14:paraId="770960C5" w14:textId="09698EDE" w:rsidR="0063521D" w:rsidRPr="009212D0" w:rsidRDefault="004E17C9" w:rsidP="009212D0">
            <w:pPr>
              <w:shd w:val="clear" w:color="auto" w:fill="FFFFFF" w:themeFill="background1"/>
              <w:rPr>
                <w:rFonts w:eastAsia="Times New Roman" w:cs="Arial"/>
                <w:szCs w:val="24"/>
              </w:rPr>
            </w:pPr>
            <w:r w:rsidRPr="009212D0">
              <w:rPr>
                <w:rFonts w:eastAsia="Times New Roman" w:cs="Arial"/>
                <w:szCs w:val="24"/>
              </w:rPr>
              <w:t>x</w:t>
            </w:r>
          </w:p>
        </w:tc>
        <w:tc>
          <w:tcPr>
            <w:tcW w:w="340" w:type="dxa"/>
            <w:shd w:val="clear" w:color="auto" w:fill="FFFFFF" w:themeFill="background1"/>
            <w:noWrap/>
            <w:hideMark/>
          </w:tcPr>
          <w:p w14:paraId="3DD24FD1"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01" w:type="dxa"/>
            <w:shd w:val="clear" w:color="auto" w:fill="FFFFFF" w:themeFill="background1"/>
            <w:noWrap/>
            <w:hideMark/>
          </w:tcPr>
          <w:p w14:paraId="484CCE48"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01" w:type="dxa"/>
            <w:shd w:val="clear" w:color="auto" w:fill="FFFFFF" w:themeFill="background1"/>
            <w:noWrap/>
          </w:tcPr>
          <w:p w14:paraId="45927354"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14" w:type="dxa"/>
            <w:shd w:val="clear" w:color="auto" w:fill="FFFFFF" w:themeFill="background1"/>
            <w:noWrap/>
          </w:tcPr>
          <w:p w14:paraId="1E5F28D2"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54" w:type="dxa"/>
            <w:shd w:val="clear" w:color="auto" w:fill="FFFFFF" w:themeFill="background1"/>
            <w:noWrap/>
          </w:tcPr>
          <w:p w14:paraId="43ADC8D2"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80" w:type="dxa"/>
            <w:shd w:val="clear" w:color="auto" w:fill="FFFFFF" w:themeFill="background1"/>
            <w:noWrap/>
          </w:tcPr>
          <w:p w14:paraId="7CFDF388"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64" w:type="dxa"/>
            <w:shd w:val="clear" w:color="auto" w:fill="FFFFFF" w:themeFill="background1"/>
            <w:noWrap/>
          </w:tcPr>
          <w:p w14:paraId="3574A10B"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354" w:type="dxa"/>
            <w:shd w:val="clear" w:color="auto" w:fill="FFFFFF" w:themeFill="background1"/>
            <w:noWrap/>
          </w:tcPr>
          <w:p w14:paraId="5652E78E" w14:textId="77777777" w:rsidR="0063521D" w:rsidRPr="009212D0" w:rsidRDefault="0063521D" w:rsidP="009212D0">
            <w:pPr>
              <w:shd w:val="clear" w:color="auto" w:fill="FFFFFF" w:themeFill="background1"/>
              <w:rPr>
                <w:rFonts w:eastAsia="Times New Roman" w:cs="Arial"/>
                <w:szCs w:val="24"/>
              </w:rPr>
            </w:pPr>
            <w:r w:rsidRPr="009212D0">
              <w:rPr>
                <w:rFonts w:eastAsia="Times New Roman" w:cs="Arial"/>
                <w:szCs w:val="24"/>
              </w:rPr>
              <w:t>x</w:t>
            </w:r>
          </w:p>
        </w:tc>
        <w:tc>
          <w:tcPr>
            <w:tcW w:w="2461" w:type="dxa"/>
            <w:vMerge w:val="restart"/>
            <w:shd w:val="clear" w:color="auto" w:fill="FFFFFF" w:themeFill="background1"/>
          </w:tcPr>
          <w:p w14:paraId="143CED4C" w14:textId="77777777" w:rsidR="00967E0B" w:rsidRPr="009212D0" w:rsidRDefault="004E17C9" w:rsidP="009212D0">
            <w:pPr>
              <w:shd w:val="clear" w:color="auto" w:fill="FFFFFF" w:themeFill="background1"/>
              <w:rPr>
                <w:rFonts w:eastAsia="Century Gothic" w:cs="Arial"/>
                <w:szCs w:val="24"/>
                <w:lang w:bidi="es-CO"/>
              </w:rPr>
            </w:pPr>
            <w:r w:rsidRPr="009212D0">
              <w:rPr>
                <w:rFonts w:eastAsia="Century Gothic" w:cs="Arial"/>
                <w:szCs w:val="24"/>
                <w:lang w:bidi="es-CO"/>
              </w:rPr>
              <w:t>Proceso Gestión j</w:t>
            </w:r>
            <w:r w:rsidR="0063521D" w:rsidRPr="009212D0">
              <w:rPr>
                <w:rFonts w:eastAsia="Century Gothic" w:cs="Arial"/>
                <w:szCs w:val="24"/>
                <w:lang w:bidi="es-CO"/>
              </w:rPr>
              <w:t>urídica</w:t>
            </w:r>
          </w:p>
          <w:p w14:paraId="0C36C3F6" w14:textId="73484D99" w:rsidR="0063521D" w:rsidRPr="009212D0" w:rsidRDefault="0063521D" w:rsidP="009212D0">
            <w:pPr>
              <w:shd w:val="clear" w:color="auto" w:fill="FFFFFF" w:themeFill="background1"/>
              <w:rPr>
                <w:rFonts w:eastAsia="Century Gothic" w:cs="Arial"/>
                <w:szCs w:val="24"/>
                <w:lang w:bidi="es-CO"/>
              </w:rPr>
            </w:pPr>
            <w:r w:rsidRPr="009212D0">
              <w:rPr>
                <w:rFonts w:eastAsia="Century Gothic" w:cs="Arial"/>
                <w:szCs w:val="24"/>
                <w:lang w:bidi="es-CO"/>
              </w:rPr>
              <w:t>Apoderado</w:t>
            </w:r>
            <w:r w:rsidR="00967E0B" w:rsidRPr="009212D0">
              <w:rPr>
                <w:rFonts w:eastAsia="Century Gothic" w:cs="Arial"/>
                <w:szCs w:val="24"/>
                <w:lang w:bidi="es-CO"/>
              </w:rPr>
              <w:t>(a)</w:t>
            </w:r>
            <w:r w:rsidRPr="009212D0">
              <w:rPr>
                <w:rFonts w:eastAsia="Century Gothic" w:cs="Arial"/>
                <w:szCs w:val="24"/>
                <w:lang w:bidi="es-CO"/>
              </w:rPr>
              <w:t xml:space="preserve"> designado</w:t>
            </w:r>
            <w:r w:rsidR="00967E0B" w:rsidRPr="009212D0">
              <w:rPr>
                <w:rFonts w:eastAsia="Century Gothic" w:cs="Arial"/>
                <w:szCs w:val="24"/>
                <w:lang w:bidi="es-CO"/>
              </w:rPr>
              <w:t>(a)</w:t>
            </w:r>
          </w:p>
          <w:p w14:paraId="6D50EB26" w14:textId="77777777" w:rsidR="004E17C9" w:rsidRPr="009212D0" w:rsidRDefault="004E17C9" w:rsidP="009212D0">
            <w:pPr>
              <w:shd w:val="clear" w:color="auto" w:fill="FFFFFF" w:themeFill="background1"/>
              <w:rPr>
                <w:rFonts w:eastAsia="Century Gothic" w:cs="Arial"/>
                <w:szCs w:val="24"/>
                <w:lang w:bidi="es-CO"/>
              </w:rPr>
            </w:pPr>
          </w:p>
          <w:p w14:paraId="05D14AE6" w14:textId="77777777" w:rsidR="004E17C9" w:rsidRPr="009212D0" w:rsidRDefault="004E17C9" w:rsidP="009212D0">
            <w:pPr>
              <w:shd w:val="clear" w:color="auto" w:fill="FFFFFF" w:themeFill="background1"/>
              <w:rPr>
                <w:rFonts w:eastAsia="Century Gothic" w:cs="Arial"/>
                <w:szCs w:val="24"/>
                <w:lang w:bidi="es-CO"/>
              </w:rPr>
            </w:pPr>
          </w:p>
          <w:p w14:paraId="458A1424" w14:textId="2D6E9184" w:rsidR="004E17C9" w:rsidRPr="009212D0" w:rsidRDefault="004E17C9" w:rsidP="009212D0">
            <w:pPr>
              <w:shd w:val="clear" w:color="auto" w:fill="FFFFFF" w:themeFill="background1"/>
              <w:rPr>
                <w:rFonts w:eastAsia="Century Gothic" w:cs="Arial"/>
                <w:szCs w:val="24"/>
                <w:lang w:bidi="es-CO"/>
              </w:rPr>
            </w:pPr>
          </w:p>
        </w:tc>
      </w:tr>
      <w:tr w:rsidR="0063521D" w:rsidRPr="009212D0" w14:paraId="23927491" w14:textId="77777777" w:rsidTr="00967E0B">
        <w:trPr>
          <w:trHeight w:val="359"/>
        </w:trPr>
        <w:tc>
          <w:tcPr>
            <w:tcW w:w="1838" w:type="dxa"/>
            <w:vMerge/>
            <w:shd w:val="clear" w:color="auto" w:fill="FFFFFF" w:themeFill="background1"/>
          </w:tcPr>
          <w:p w14:paraId="1F0C6232" w14:textId="77777777" w:rsidR="0063521D" w:rsidRPr="009212D0" w:rsidRDefault="0063521D" w:rsidP="009212D0">
            <w:pPr>
              <w:shd w:val="clear" w:color="auto" w:fill="FFFFFF" w:themeFill="background1"/>
              <w:rPr>
                <w:rFonts w:eastAsia="Times New Roman" w:cs="Arial"/>
                <w:szCs w:val="24"/>
              </w:rPr>
            </w:pPr>
          </w:p>
        </w:tc>
        <w:tc>
          <w:tcPr>
            <w:tcW w:w="1634" w:type="dxa"/>
            <w:shd w:val="clear" w:color="auto" w:fill="FFFFFF" w:themeFill="background1"/>
            <w:noWrap/>
            <w:hideMark/>
          </w:tcPr>
          <w:p w14:paraId="391FE69D" w14:textId="77777777" w:rsidR="0063521D" w:rsidRPr="009212D0" w:rsidRDefault="0063521D" w:rsidP="009212D0">
            <w:pPr>
              <w:shd w:val="clear" w:color="auto" w:fill="FFFFFF" w:themeFill="background1"/>
              <w:rPr>
                <w:rFonts w:eastAsia="Times New Roman" w:cs="Arial"/>
                <w:b/>
                <w:bCs/>
                <w:szCs w:val="24"/>
              </w:rPr>
            </w:pPr>
            <w:r w:rsidRPr="009212D0">
              <w:rPr>
                <w:rFonts w:eastAsia="Times New Roman" w:cs="Arial"/>
                <w:b/>
                <w:bCs/>
                <w:szCs w:val="24"/>
              </w:rPr>
              <w:t>E</w:t>
            </w:r>
          </w:p>
          <w:p w14:paraId="0E0AE7A8" w14:textId="77777777" w:rsidR="0063521D" w:rsidRPr="009212D0" w:rsidRDefault="0063521D" w:rsidP="009212D0">
            <w:pPr>
              <w:shd w:val="clear" w:color="auto" w:fill="FFFFFF" w:themeFill="background1"/>
              <w:rPr>
                <w:rFonts w:eastAsia="Times New Roman" w:cs="Arial"/>
                <w:b/>
                <w:bCs/>
                <w:szCs w:val="24"/>
              </w:rPr>
            </w:pPr>
          </w:p>
          <w:p w14:paraId="557535DE" w14:textId="77777777" w:rsidR="004E17C9" w:rsidRPr="009212D0" w:rsidRDefault="004E17C9" w:rsidP="009212D0">
            <w:pPr>
              <w:shd w:val="clear" w:color="auto" w:fill="FFFFFF" w:themeFill="background1"/>
              <w:rPr>
                <w:rFonts w:eastAsia="Times New Roman" w:cs="Arial"/>
                <w:b/>
                <w:bCs/>
                <w:szCs w:val="24"/>
              </w:rPr>
            </w:pPr>
          </w:p>
          <w:p w14:paraId="07BDC2CB" w14:textId="77777777" w:rsidR="004E17C9" w:rsidRPr="009212D0" w:rsidRDefault="004E17C9" w:rsidP="009212D0">
            <w:pPr>
              <w:shd w:val="clear" w:color="auto" w:fill="FFFFFF" w:themeFill="background1"/>
              <w:rPr>
                <w:rFonts w:eastAsia="Times New Roman" w:cs="Arial"/>
                <w:b/>
                <w:bCs/>
                <w:szCs w:val="24"/>
              </w:rPr>
            </w:pPr>
          </w:p>
          <w:p w14:paraId="011E710B" w14:textId="77777777" w:rsidR="00983771" w:rsidRPr="009212D0" w:rsidRDefault="00983771" w:rsidP="009212D0">
            <w:pPr>
              <w:shd w:val="clear" w:color="auto" w:fill="FFFFFF" w:themeFill="background1"/>
              <w:rPr>
                <w:rFonts w:eastAsia="Times New Roman" w:cs="Arial"/>
                <w:b/>
                <w:bCs/>
                <w:szCs w:val="24"/>
              </w:rPr>
            </w:pPr>
          </w:p>
          <w:p w14:paraId="17DEF5B2" w14:textId="36374352" w:rsidR="00983771" w:rsidRPr="009212D0" w:rsidRDefault="00983771" w:rsidP="009212D0">
            <w:pPr>
              <w:shd w:val="clear" w:color="auto" w:fill="FFFFFF" w:themeFill="background1"/>
              <w:rPr>
                <w:rFonts w:eastAsia="Times New Roman" w:cs="Arial"/>
                <w:b/>
                <w:bCs/>
                <w:szCs w:val="24"/>
              </w:rPr>
            </w:pPr>
          </w:p>
        </w:tc>
        <w:tc>
          <w:tcPr>
            <w:tcW w:w="380" w:type="dxa"/>
            <w:shd w:val="clear" w:color="auto" w:fill="FFFFFF" w:themeFill="background1"/>
            <w:noWrap/>
            <w:hideMark/>
          </w:tcPr>
          <w:p w14:paraId="5F846D47" w14:textId="77777777" w:rsidR="0063521D" w:rsidRPr="009212D0" w:rsidRDefault="0063521D" w:rsidP="009212D0">
            <w:pPr>
              <w:shd w:val="clear" w:color="auto" w:fill="FFFFFF" w:themeFill="background1"/>
              <w:rPr>
                <w:rFonts w:eastAsia="Times New Roman" w:cs="Arial"/>
                <w:szCs w:val="24"/>
              </w:rPr>
            </w:pPr>
          </w:p>
        </w:tc>
        <w:tc>
          <w:tcPr>
            <w:tcW w:w="287" w:type="dxa"/>
            <w:shd w:val="clear" w:color="auto" w:fill="FFFFFF" w:themeFill="background1"/>
            <w:noWrap/>
            <w:hideMark/>
          </w:tcPr>
          <w:p w14:paraId="76611ECC" w14:textId="77777777" w:rsidR="0063521D" w:rsidRPr="009212D0" w:rsidRDefault="0063521D" w:rsidP="009212D0">
            <w:pPr>
              <w:shd w:val="clear" w:color="auto" w:fill="FFFFFF" w:themeFill="background1"/>
              <w:rPr>
                <w:rFonts w:eastAsia="Times New Roman" w:cs="Arial"/>
                <w:szCs w:val="24"/>
              </w:rPr>
            </w:pPr>
          </w:p>
        </w:tc>
        <w:tc>
          <w:tcPr>
            <w:tcW w:w="340" w:type="dxa"/>
            <w:shd w:val="clear" w:color="auto" w:fill="FFFFFF" w:themeFill="background1"/>
            <w:noWrap/>
            <w:hideMark/>
          </w:tcPr>
          <w:p w14:paraId="06E7686E" w14:textId="77777777" w:rsidR="0063521D" w:rsidRPr="009212D0" w:rsidRDefault="0063521D" w:rsidP="009212D0">
            <w:pPr>
              <w:shd w:val="clear" w:color="auto" w:fill="FFFFFF" w:themeFill="background1"/>
              <w:rPr>
                <w:rFonts w:eastAsia="Times New Roman" w:cs="Arial"/>
                <w:szCs w:val="24"/>
              </w:rPr>
            </w:pPr>
          </w:p>
        </w:tc>
        <w:tc>
          <w:tcPr>
            <w:tcW w:w="314" w:type="dxa"/>
            <w:shd w:val="clear" w:color="auto" w:fill="FFFFFF" w:themeFill="background1"/>
            <w:noWrap/>
            <w:hideMark/>
          </w:tcPr>
          <w:p w14:paraId="769E0239" w14:textId="77777777" w:rsidR="0063521D" w:rsidRPr="009212D0" w:rsidRDefault="0063521D" w:rsidP="009212D0">
            <w:pPr>
              <w:shd w:val="clear" w:color="auto" w:fill="FFFFFF" w:themeFill="background1"/>
              <w:rPr>
                <w:rFonts w:eastAsia="Times New Roman" w:cs="Arial"/>
                <w:szCs w:val="24"/>
              </w:rPr>
            </w:pPr>
          </w:p>
        </w:tc>
        <w:tc>
          <w:tcPr>
            <w:tcW w:w="340" w:type="dxa"/>
            <w:shd w:val="clear" w:color="auto" w:fill="FFFFFF" w:themeFill="background1"/>
            <w:noWrap/>
            <w:hideMark/>
          </w:tcPr>
          <w:p w14:paraId="26C842BD" w14:textId="77777777" w:rsidR="0063521D" w:rsidRPr="009212D0" w:rsidRDefault="0063521D" w:rsidP="009212D0">
            <w:pPr>
              <w:shd w:val="clear" w:color="auto" w:fill="FFFFFF" w:themeFill="background1"/>
              <w:rPr>
                <w:rFonts w:eastAsia="Times New Roman" w:cs="Arial"/>
                <w:szCs w:val="24"/>
              </w:rPr>
            </w:pPr>
          </w:p>
        </w:tc>
        <w:tc>
          <w:tcPr>
            <w:tcW w:w="301" w:type="dxa"/>
            <w:shd w:val="clear" w:color="auto" w:fill="FFFFFF" w:themeFill="background1"/>
            <w:noWrap/>
            <w:hideMark/>
          </w:tcPr>
          <w:p w14:paraId="6BB51437" w14:textId="77777777" w:rsidR="0063521D" w:rsidRPr="009212D0" w:rsidRDefault="0063521D" w:rsidP="009212D0">
            <w:pPr>
              <w:shd w:val="clear" w:color="auto" w:fill="FFFFFF" w:themeFill="background1"/>
              <w:rPr>
                <w:rFonts w:eastAsia="Times New Roman" w:cs="Arial"/>
                <w:szCs w:val="24"/>
              </w:rPr>
            </w:pPr>
          </w:p>
        </w:tc>
        <w:tc>
          <w:tcPr>
            <w:tcW w:w="301" w:type="dxa"/>
            <w:shd w:val="clear" w:color="auto" w:fill="FFFFFF" w:themeFill="background1"/>
            <w:noWrap/>
          </w:tcPr>
          <w:p w14:paraId="1CD56DBB" w14:textId="77777777" w:rsidR="0063521D" w:rsidRPr="009212D0" w:rsidRDefault="0063521D" w:rsidP="009212D0">
            <w:pPr>
              <w:shd w:val="clear" w:color="auto" w:fill="FFFFFF" w:themeFill="background1"/>
              <w:rPr>
                <w:rFonts w:eastAsia="Times New Roman" w:cs="Arial"/>
                <w:szCs w:val="24"/>
              </w:rPr>
            </w:pPr>
          </w:p>
        </w:tc>
        <w:tc>
          <w:tcPr>
            <w:tcW w:w="314" w:type="dxa"/>
            <w:shd w:val="clear" w:color="auto" w:fill="FFFFFF" w:themeFill="background1"/>
            <w:noWrap/>
          </w:tcPr>
          <w:p w14:paraId="42DF5A34" w14:textId="77777777" w:rsidR="0063521D" w:rsidRPr="009212D0" w:rsidRDefault="0063521D" w:rsidP="009212D0">
            <w:pPr>
              <w:shd w:val="clear" w:color="auto" w:fill="FFFFFF" w:themeFill="background1"/>
              <w:rPr>
                <w:rFonts w:eastAsia="Times New Roman" w:cs="Arial"/>
                <w:szCs w:val="24"/>
              </w:rPr>
            </w:pPr>
          </w:p>
        </w:tc>
        <w:tc>
          <w:tcPr>
            <w:tcW w:w="354" w:type="dxa"/>
            <w:shd w:val="clear" w:color="auto" w:fill="FFFFFF" w:themeFill="background1"/>
            <w:noWrap/>
          </w:tcPr>
          <w:p w14:paraId="0D944A5F" w14:textId="77777777" w:rsidR="0063521D" w:rsidRPr="009212D0" w:rsidRDefault="0063521D" w:rsidP="009212D0">
            <w:pPr>
              <w:shd w:val="clear" w:color="auto" w:fill="FFFFFF" w:themeFill="background1"/>
              <w:rPr>
                <w:rFonts w:eastAsia="Times New Roman" w:cs="Arial"/>
                <w:szCs w:val="24"/>
              </w:rPr>
            </w:pPr>
          </w:p>
        </w:tc>
        <w:tc>
          <w:tcPr>
            <w:tcW w:w="380" w:type="dxa"/>
            <w:shd w:val="clear" w:color="auto" w:fill="FFFFFF" w:themeFill="background1"/>
            <w:noWrap/>
          </w:tcPr>
          <w:p w14:paraId="0CF5CAF3" w14:textId="77777777" w:rsidR="0063521D" w:rsidRPr="009212D0" w:rsidRDefault="0063521D" w:rsidP="009212D0">
            <w:pPr>
              <w:shd w:val="clear" w:color="auto" w:fill="FFFFFF" w:themeFill="background1"/>
              <w:rPr>
                <w:rFonts w:eastAsia="Times New Roman" w:cs="Arial"/>
                <w:szCs w:val="24"/>
              </w:rPr>
            </w:pPr>
          </w:p>
        </w:tc>
        <w:tc>
          <w:tcPr>
            <w:tcW w:w="364" w:type="dxa"/>
            <w:shd w:val="clear" w:color="auto" w:fill="FFFFFF" w:themeFill="background1"/>
            <w:noWrap/>
          </w:tcPr>
          <w:p w14:paraId="4C7774BD" w14:textId="77777777" w:rsidR="0063521D" w:rsidRPr="009212D0" w:rsidRDefault="0063521D" w:rsidP="009212D0">
            <w:pPr>
              <w:shd w:val="clear" w:color="auto" w:fill="FFFFFF" w:themeFill="background1"/>
              <w:rPr>
                <w:rFonts w:eastAsia="Times New Roman" w:cs="Arial"/>
                <w:szCs w:val="24"/>
              </w:rPr>
            </w:pPr>
          </w:p>
        </w:tc>
        <w:tc>
          <w:tcPr>
            <w:tcW w:w="354" w:type="dxa"/>
            <w:shd w:val="clear" w:color="auto" w:fill="FFFFFF" w:themeFill="background1"/>
            <w:noWrap/>
          </w:tcPr>
          <w:p w14:paraId="1DC653CC" w14:textId="77777777" w:rsidR="0063521D" w:rsidRPr="009212D0" w:rsidRDefault="0063521D" w:rsidP="009212D0">
            <w:pPr>
              <w:shd w:val="clear" w:color="auto" w:fill="FFFFFF" w:themeFill="background1"/>
              <w:rPr>
                <w:rFonts w:eastAsia="Times New Roman" w:cs="Arial"/>
                <w:szCs w:val="24"/>
              </w:rPr>
            </w:pPr>
          </w:p>
        </w:tc>
        <w:tc>
          <w:tcPr>
            <w:tcW w:w="2461" w:type="dxa"/>
            <w:vMerge/>
            <w:shd w:val="clear" w:color="auto" w:fill="FFFFFF" w:themeFill="background1"/>
          </w:tcPr>
          <w:p w14:paraId="5C898A7B" w14:textId="77777777" w:rsidR="0063521D" w:rsidRPr="009212D0" w:rsidRDefault="0063521D" w:rsidP="009212D0">
            <w:pPr>
              <w:shd w:val="clear" w:color="auto" w:fill="FFFFFF" w:themeFill="background1"/>
              <w:rPr>
                <w:rFonts w:eastAsia="Times New Roman" w:cs="Arial"/>
                <w:szCs w:val="24"/>
              </w:rPr>
            </w:pPr>
          </w:p>
        </w:tc>
      </w:tr>
      <w:tr w:rsidR="0063521D" w:rsidRPr="009212D0" w14:paraId="50CAA229" w14:textId="77777777" w:rsidTr="00967E0B">
        <w:trPr>
          <w:trHeight w:val="413"/>
        </w:trPr>
        <w:tc>
          <w:tcPr>
            <w:tcW w:w="1838" w:type="dxa"/>
            <w:shd w:val="clear" w:color="auto" w:fill="FFFFFF" w:themeFill="background1"/>
          </w:tcPr>
          <w:p w14:paraId="262DCE8F" w14:textId="77777777" w:rsidR="00983771" w:rsidRPr="009212D0" w:rsidRDefault="0063521D" w:rsidP="009212D0">
            <w:pPr>
              <w:shd w:val="clear" w:color="auto" w:fill="FFFFFF" w:themeFill="background1"/>
              <w:rPr>
                <w:rFonts w:eastAsia="Century Gothic" w:cs="Arial"/>
                <w:szCs w:val="24"/>
                <w:lang w:bidi="es-CO"/>
              </w:rPr>
            </w:pPr>
            <w:r w:rsidRPr="009212D0">
              <w:rPr>
                <w:rFonts w:eastAsia="Century Gothic" w:cs="Arial"/>
                <w:szCs w:val="24"/>
                <w:lang w:bidi="es-CO"/>
              </w:rPr>
              <w:t>Efectuar la revisión y actualización de los procedimientos del proceso de Gestión Jurídica</w:t>
            </w:r>
          </w:p>
          <w:p w14:paraId="448E9706" w14:textId="186CEF87" w:rsidR="00983771" w:rsidRPr="009212D0" w:rsidRDefault="00983771" w:rsidP="009212D0">
            <w:pPr>
              <w:shd w:val="clear" w:color="auto" w:fill="FFFFFF" w:themeFill="background1"/>
              <w:rPr>
                <w:rFonts w:eastAsia="Century Gothic" w:cs="Arial"/>
                <w:szCs w:val="24"/>
                <w:lang w:bidi="es-CO"/>
              </w:rPr>
            </w:pPr>
          </w:p>
        </w:tc>
        <w:tc>
          <w:tcPr>
            <w:tcW w:w="1634" w:type="dxa"/>
            <w:shd w:val="clear" w:color="auto" w:fill="FFFFFF" w:themeFill="background1"/>
            <w:hideMark/>
          </w:tcPr>
          <w:p w14:paraId="3ECD58F5" w14:textId="77777777" w:rsidR="0063521D" w:rsidRPr="009212D0" w:rsidRDefault="00983771" w:rsidP="009212D0">
            <w:pPr>
              <w:shd w:val="clear" w:color="auto" w:fill="FFFFFF" w:themeFill="background1"/>
              <w:rPr>
                <w:rFonts w:eastAsia="Times New Roman" w:cs="Arial"/>
                <w:b/>
                <w:bCs/>
                <w:szCs w:val="24"/>
              </w:rPr>
            </w:pPr>
            <w:r w:rsidRPr="009212D0">
              <w:rPr>
                <w:rFonts w:eastAsia="Times New Roman" w:cs="Arial"/>
                <w:b/>
                <w:bCs/>
                <w:szCs w:val="24"/>
              </w:rPr>
              <w:t>P</w:t>
            </w:r>
          </w:p>
          <w:p w14:paraId="2E90479B" w14:textId="77777777" w:rsidR="00983771" w:rsidRPr="009212D0" w:rsidRDefault="00983771" w:rsidP="009212D0">
            <w:pPr>
              <w:shd w:val="clear" w:color="auto" w:fill="FFFFFF" w:themeFill="background1"/>
              <w:rPr>
                <w:rFonts w:eastAsia="Times New Roman" w:cs="Arial"/>
                <w:b/>
                <w:bCs/>
                <w:szCs w:val="24"/>
              </w:rPr>
            </w:pPr>
          </w:p>
          <w:p w14:paraId="2ED4DDB4" w14:textId="77777777" w:rsidR="00983771" w:rsidRPr="009212D0" w:rsidRDefault="00983771" w:rsidP="009212D0">
            <w:pPr>
              <w:shd w:val="clear" w:color="auto" w:fill="FFFFFF" w:themeFill="background1"/>
              <w:rPr>
                <w:rFonts w:eastAsia="Times New Roman" w:cs="Arial"/>
                <w:b/>
                <w:bCs/>
                <w:szCs w:val="24"/>
              </w:rPr>
            </w:pPr>
          </w:p>
          <w:p w14:paraId="053D6934" w14:textId="77777777" w:rsidR="00983771" w:rsidRPr="009212D0" w:rsidRDefault="00983771" w:rsidP="009212D0">
            <w:pPr>
              <w:shd w:val="clear" w:color="auto" w:fill="FFFFFF" w:themeFill="background1"/>
              <w:rPr>
                <w:rFonts w:eastAsia="Times New Roman" w:cs="Arial"/>
                <w:b/>
                <w:bCs/>
                <w:szCs w:val="24"/>
              </w:rPr>
            </w:pPr>
          </w:p>
          <w:p w14:paraId="1F9B902B" w14:textId="77777777" w:rsidR="00983771" w:rsidRPr="009212D0" w:rsidRDefault="00983771" w:rsidP="009212D0">
            <w:pPr>
              <w:shd w:val="clear" w:color="auto" w:fill="FFFFFF" w:themeFill="background1"/>
              <w:rPr>
                <w:rFonts w:eastAsia="Times New Roman" w:cs="Arial"/>
                <w:b/>
                <w:bCs/>
                <w:szCs w:val="24"/>
              </w:rPr>
            </w:pPr>
          </w:p>
          <w:p w14:paraId="02264670" w14:textId="77777777" w:rsidR="00983771" w:rsidRPr="009212D0" w:rsidRDefault="00983771" w:rsidP="009212D0">
            <w:pPr>
              <w:shd w:val="clear" w:color="auto" w:fill="FFFFFF" w:themeFill="background1"/>
              <w:rPr>
                <w:rFonts w:eastAsia="Times New Roman" w:cs="Arial"/>
                <w:b/>
                <w:bCs/>
                <w:szCs w:val="24"/>
              </w:rPr>
            </w:pPr>
          </w:p>
          <w:p w14:paraId="1246509B" w14:textId="77777777" w:rsidR="00983771" w:rsidRPr="009212D0" w:rsidRDefault="00983771" w:rsidP="009212D0">
            <w:pPr>
              <w:shd w:val="clear" w:color="auto" w:fill="FFFFFF" w:themeFill="background1"/>
              <w:rPr>
                <w:rFonts w:eastAsia="Times New Roman" w:cs="Arial"/>
                <w:b/>
                <w:bCs/>
                <w:szCs w:val="24"/>
              </w:rPr>
            </w:pPr>
          </w:p>
          <w:p w14:paraId="407ED64D" w14:textId="77777777" w:rsidR="00983771" w:rsidRPr="009212D0" w:rsidRDefault="00983771" w:rsidP="009212D0">
            <w:pPr>
              <w:shd w:val="clear" w:color="auto" w:fill="FFFFFF" w:themeFill="background1"/>
              <w:rPr>
                <w:rFonts w:eastAsia="Times New Roman" w:cs="Arial"/>
                <w:b/>
                <w:bCs/>
                <w:szCs w:val="24"/>
              </w:rPr>
            </w:pPr>
          </w:p>
          <w:p w14:paraId="7D41A47D" w14:textId="04761135" w:rsidR="00983771" w:rsidRPr="009212D0" w:rsidRDefault="00983771" w:rsidP="009212D0">
            <w:pPr>
              <w:shd w:val="clear" w:color="auto" w:fill="FFFFFF" w:themeFill="background1"/>
              <w:rPr>
                <w:rFonts w:eastAsia="Times New Roman" w:cs="Arial"/>
                <w:b/>
                <w:bCs/>
                <w:szCs w:val="24"/>
              </w:rPr>
            </w:pPr>
          </w:p>
        </w:tc>
        <w:tc>
          <w:tcPr>
            <w:tcW w:w="380" w:type="dxa"/>
            <w:shd w:val="clear" w:color="auto" w:fill="FFFFFF" w:themeFill="background1"/>
            <w:noWrap/>
            <w:hideMark/>
          </w:tcPr>
          <w:p w14:paraId="5A50451F" w14:textId="77777777" w:rsidR="0063521D" w:rsidRPr="009212D0" w:rsidRDefault="0063521D" w:rsidP="009212D0">
            <w:pPr>
              <w:shd w:val="clear" w:color="auto" w:fill="FFFFFF" w:themeFill="background1"/>
              <w:rPr>
                <w:rFonts w:eastAsia="Times New Roman" w:cs="Arial"/>
                <w:bCs/>
                <w:szCs w:val="24"/>
              </w:rPr>
            </w:pPr>
          </w:p>
        </w:tc>
        <w:tc>
          <w:tcPr>
            <w:tcW w:w="287" w:type="dxa"/>
            <w:shd w:val="clear" w:color="auto" w:fill="FFFFFF" w:themeFill="background1"/>
            <w:noWrap/>
            <w:hideMark/>
          </w:tcPr>
          <w:p w14:paraId="54789DE3" w14:textId="77777777" w:rsidR="0063521D" w:rsidRPr="009212D0" w:rsidRDefault="0063521D" w:rsidP="009212D0">
            <w:pPr>
              <w:shd w:val="clear" w:color="auto" w:fill="FFFFFF" w:themeFill="background1"/>
              <w:rPr>
                <w:rFonts w:eastAsia="Times New Roman" w:cs="Arial"/>
                <w:bCs/>
                <w:szCs w:val="24"/>
              </w:rPr>
            </w:pPr>
          </w:p>
        </w:tc>
        <w:tc>
          <w:tcPr>
            <w:tcW w:w="340" w:type="dxa"/>
            <w:shd w:val="clear" w:color="auto" w:fill="FFFFFF" w:themeFill="background1"/>
            <w:noWrap/>
            <w:hideMark/>
          </w:tcPr>
          <w:p w14:paraId="324DEF53" w14:textId="7580C805" w:rsidR="0063521D"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72E2FF2B" w14:textId="77777777" w:rsidR="0063521D" w:rsidRPr="009212D0" w:rsidRDefault="0063521D" w:rsidP="009212D0">
            <w:pPr>
              <w:shd w:val="clear" w:color="auto" w:fill="FFFFFF" w:themeFill="background1"/>
              <w:rPr>
                <w:rFonts w:eastAsia="Times New Roman" w:cs="Arial"/>
                <w:bCs/>
                <w:szCs w:val="24"/>
              </w:rPr>
            </w:pPr>
          </w:p>
          <w:p w14:paraId="0964016C" w14:textId="77777777" w:rsidR="0063521D" w:rsidRPr="009212D0" w:rsidRDefault="0063521D" w:rsidP="009212D0">
            <w:pPr>
              <w:shd w:val="clear" w:color="auto" w:fill="FFFFFF" w:themeFill="background1"/>
              <w:rPr>
                <w:rFonts w:eastAsia="Times New Roman" w:cs="Arial"/>
                <w:bCs/>
                <w:szCs w:val="24"/>
              </w:rPr>
            </w:pPr>
          </w:p>
          <w:p w14:paraId="5C9735D1" w14:textId="77777777" w:rsidR="0063521D" w:rsidRPr="009212D0" w:rsidRDefault="0063521D" w:rsidP="009212D0">
            <w:pPr>
              <w:shd w:val="clear" w:color="auto" w:fill="FFFFFF" w:themeFill="background1"/>
              <w:rPr>
                <w:rFonts w:eastAsia="Times New Roman" w:cs="Arial"/>
                <w:bCs/>
                <w:szCs w:val="24"/>
              </w:rPr>
            </w:pPr>
          </w:p>
          <w:p w14:paraId="2FF88BDD" w14:textId="77777777" w:rsidR="0063521D" w:rsidRPr="009212D0" w:rsidRDefault="0063521D" w:rsidP="009212D0">
            <w:pPr>
              <w:shd w:val="clear" w:color="auto" w:fill="FFFFFF" w:themeFill="background1"/>
              <w:rPr>
                <w:rFonts w:eastAsia="Times New Roman" w:cs="Arial"/>
                <w:bCs/>
                <w:szCs w:val="24"/>
              </w:rPr>
            </w:pPr>
          </w:p>
          <w:p w14:paraId="6D1A5734" w14:textId="77777777" w:rsidR="0063521D" w:rsidRPr="009212D0" w:rsidRDefault="0063521D" w:rsidP="009212D0">
            <w:pPr>
              <w:shd w:val="clear" w:color="auto" w:fill="FFFFFF" w:themeFill="background1"/>
              <w:rPr>
                <w:rFonts w:eastAsia="Times New Roman" w:cs="Arial"/>
                <w:bCs/>
                <w:szCs w:val="24"/>
              </w:rPr>
            </w:pPr>
          </w:p>
          <w:p w14:paraId="26904F64" w14:textId="77777777" w:rsidR="0063521D" w:rsidRPr="009212D0" w:rsidRDefault="0063521D" w:rsidP="009212D0">
            <w:pPr>
              <w:shd w:val="clear" w:color="auto" w:fill="FFFFFF" w:themeFill="background1"/>
              <w:rPr>
                <w:rFonts w:eastAsia="Times New Roman" w:cs="Arial"/>
                <w:bCs/>
                <w:szCs w:val="24"/>
              </w:rPr>
            </w:pPr>
          </w:p>
          <w:p w14:paraId="09427F94" w14:textId="77777777" w:rsidR="0063521D" w:rsidRPr="009212D0" w:rsidRDefault="0063521D" w:rsidP="009212D0">
            <w:pPr>
              <w:shd w:val="clear" w:color="auto" w:fill="FFFFFF" w:themeFill="background1"/>
              <w:rPr>
                <w:rFonts w:eastAsia="Times New Roman" w:cs="Arial"/>
                <w:bCs/>
                <w:szCs w:val="24"/>
              </w:rPr>
            </w:pPr>
          </w:p>
          <w:p w14:paraId="572518D8" w14:textId="77777777" w:rsidR="0063521D" w:rsidRPr="009212D0" w:rsidRDefault="0063521D" w:rsidP="009212D0">
            <w:pPr>
              <w:shd w:val="clear" w:color="auto" w:fill="FFFFFF" w:themeFill="background1"/>
              <w:rPr>
                <w:rFonts w:eastAsia="Times New Roman" w:cs="Arial"/>
                <w:bCs/>
                <w:szCs w:val="24"/>
              </w:rPr>
            </w:pPr>
          </w:p>
        </w:tc>
        <w:tc>
          <w:tcPr>
            <w:tcW w:w="314" w:type="dxa"/>
            <w:shd w:val="clear" w:color="auto" w:fill="FFFFFF" w:themeFill="background1"/>
            <w:noWrap/>
            <w:hideMark/>
          </w:tcPr>
          <w:p w14:paraId="45370CA1" w14:textId="041E1E80" w:rsidR="0063521D"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6BEC677C" w14:textId="77777777" w:rsidR="0063521D" w:rsidRPr="009212D0" w:rsidRDefault="0063521D" w:rsidP="009212D0">
            <w:pPr>
              <w:shd w:val="clear" w:color="auto" w:fill="FFFFFF" w:themeFill="background1"/>
              <w:rPr>
                <w:rFonts w:eastAsia="Times New Roman" w:cs="Arial"/>
                <w:bCs/>
                <w:szCs w:val="24"/>
              </w:rPr>
            </w:pPr>
          </w:p>
          <w:p w14:paraId="674AE892" w14:textId="77777777" w:rsidR="0063521D" w:rsidRPr="009212D0" w:rsidRDefault="0063521D" w:rsidP="009212D0">
            <w:pPr>
              <w:shd w:val="clear" w:color="auto" w:fill="FFFFFF" w:themeFill="background1"/>
              <w:rPr>
                <w:rFonts w:eastAsia="Times New Roman" w:cs="Arial"/>
                <w:bCs/>
                <w:szCs w:val="24"/>
              </w:rPr>
            </w:pPr>
          </w:p>
          <w:p w14:paraId="3FC911DD" w14:textId="77777777" w:rsidR="0063521D" w:rsidRPr="009212D0" w:rsidRDefault="0063521D" w:rsidP="009212D0">
            <w:pPr>
              <w:shd w:val="clear" w:color="auto" w:fill="FFFFFF" w:themeFill="background1"/>
              <w:rPr>
                <w:rFonts w:eastAsia="Times New Roman" w:cs="Arial"/>
                <w:bCs/>
                <w:szCs w:val="24"/>
              </w:rPr>
            </w:pPr>
          </w:p>
          <w:p w14:paraId="1FBF298C" w14:textId="77777777" w:rsidR="0063521D" w:rsidRPr="009212D0" w:rsidRDefault="0063521D" w:rsidP="009212D0">
            <w:pPr>
              <w:shd w:val="clear" w:color="auto" w:fill="FFFFFF" w:themeFill="background1"/>
              <w:rPr>
                <w:rFonts w:eastAsia="Times New Roman" w:cs="Arial"/>
                <w:bCs/>
                <w:szCs w:val="24"/>
              </w:rPr>
            </w:pPr>
          </w:p>
          <w:p w14:paraId="03A9A6AC" w14:textId="77777777" w:rsidR="0063521D" w:rsidRPr="009212D0" w:rsidRDefault="0063521D" w:rsidP="009212D0">
            <w:pPr>
              <w:shd w:val="clear" w:color="auto" w:fill="FFFFFF" w:themeFill="background1"/>
              <w:rPr>
                <w:rFonts w:eastAsia="Times New Roman" w:cs="Arial"/>
                <w:bCs/>
                <w:szCs w:val="24"/>
              </w:rPr>
            </w:pPr>
          </w:p>
          <w:p w14:paraId="1E6BBA8D" w14:textId="77777777" w:rsidR="0063521D" w:rsidRPr="009212D0" w:rsidRDefault="0063521D" w:rsidP="009212D0">
            <w:pPr>
              <w:shd w:val="clear" w:color="auto" w:fill="FFFFFF" w:themeFill="background1"/>
              <w:rPr>
                <w:rFonts w:eastAsia="Times New Roman" w:cs="Arial"/>
                <w:bCs/>
                <w:szCs w:val="24"/>
              </w:rPr>
            </w:pPr>
          </w:p>
          <w:p w14:paraId="25E07131" w14:textId="77777777" w:rsidR="0063521D" w:rsidRPr="009212D0" w:rsidRDefault="0063521D" w:rsidP="009212D0">
            <w:pPr>
              <w:shd w:val="clear" w:color="auto" w:fill="FFFFFF" w:themeFill="background1"/>
              <w:rPr>
                <w:rFonts w:eastAsia="Times New Roman" w:cs="Arial"/>
                <w:bCs/>
                <w:szCs w:val="24"/>
              </w:rPr>
            </w:pPr>
          </w:p>
          <w:p w14:paraId="2E632098" w14:textId="77777777" w:rsidR="0063521D" w:rsidRPr="009212D0" w:rsidRDefault="0063521D" w:rsidP="009212D0">
            <w:pPr>
              <w:shd w:val="clear" w:color="auto" w:fill="FFFFFF" w:themeFill="background1"/>
              <w:rPr>
                <w:rFonts w:eastAsia="Times New Roman" w:cs="Arial"/>
                <w:bCs/>
                <w:szCs w:val="24"/>
              </w:rPr>
            </w:pPr>
          </w:p>
        </w:tc>
        <w:tc>
          <w:tcPr>
            <w:tcW w:w="340" w:type="dxa"/>
            <w:shd w:val="clear" w:color="auto" w:fill="FFFFFF" w:themeFill="background1"/>
            <w:noWrap/>
            <w:hideMark/>
          </w:tcPr>
          <w:p w14:paraId="2BE63F1C" w14:textId="0AC7B5B2" w:rsidR="0063521D"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3B0FF17C" w14:textId="77777777" w:rsidR="0063521D" w:rsidRPr="009212D0" w:rsidRDefault="0063521D" w:rsidP="009212D0">
            <w:pPr>
              <w:shd w:val="clear" w:color="auto" w:fill="FFFFFF" w:themeFill="background1"/>
              <w:rPr>
                <w:rFonts w:eastAsia="Times New Roman" w:cs="Arial"/>
                <w:bCs/>
                <w:szCs w:val="24"/>
              </w:rPr>
            </w:pPr>
          </w:p>
          <w:p w14:paraId="6DAFF37E" w14:textId="77777777" w:rsidR="0063521D" w:rsidRPr="009212D0" w:rsidRDefault="0063521D" w:rsidP="009212D0">
            <w:pPr>
              <w:shd w:val="clear" w:color="auto" w:fill="FFFFFF" w:themeFill="background1"/>
              <w:rPr>
                <w:rFonts w:eastAsia="Times New Roman" w:cs="Arial"/>
                <w:bCs/>
                <w:szCs w:val="24"/>
              </w:rPr>
            </w:pPr>
          </w:p>
          <w:p w14:paraId="121D13A0" w14:textId="77777777" w:rsidR="0063521D" w:rsidRPr="009212D0" w:rsidRDefault="0063521D" w:rsidP="009212D0">
            <w:pPr>
              <w:shd w:val="clear" w:color="auto" w:fill="FFFFFF" w:themeFill="background1"/>
              <w:rPr>
                <w:rFonts w:eastAsia="Times New Roman" w:cs="Arial"/>
                <w:bCs/>
                <w:szCs w:val="24"/>
              </w:rPr>
            </w:pPr>
          </w:p>
          <w:p w14:paraId="00869581" w14:textId="77777777" w:rsidR="0063521D" w:rsidRPr="009212D0" w:rsidRDefault="0063521D" w:rsidP="009212D0">
            <w:pPr>
              <w:shd w:val="clear" w:color="auto" w:fill="FFFFFF" w:themeFill="background1"/>
              <w:rPr>
                <w:rFonts w:eastAsia="Times New Roman" w:cs="Arial"/>
                <w:bCs/>
                <w:szCs w:val="24"/>
              </w:rPr>
            </w:pPr>
          </w:p>
          <w:p w14:paraId="46222811" w14:textId="77777777" w:rsidR="0063521D" w:rsidRPr="009212D0" w:rsidRDefault="0063521D" w:rsidP="009212D0">
            <w:pPr>
              <w:shd w:val="clear" w:color="auto" w:fill="FFFFFF" w:themeFill="background1"/>
              <w:rPr>
                <w:rFonts w:eastAsia="Times New Roman" w:cs="Arial"/>
                <w:bCs/>
                <w:szCs w:val="24"/>
              </w:rPr>
            </w:pPr>
          </w:p>
          <w:p w14:paraId="2767E27B" w14:textId="77777777" w:rsidR="0063521D" w:rsidRPr="009212D0" w:rsidRDefault="0063521D" w:rsidP="009212D0">
            <w:pPr>
              <w:shd w:val="clear" w:color="auto" w:fill="FFFFFF" w:themeFill="background1"/>
              <w:rPr>
                <w:rFonts w:eastAsia="Times New Roman" w:cs="Arial"/>
                <w:bCs/>
                <w:szCs w:val="24"/>
              </w:rPr>
            </w:pPr>
          </w:p>
          <w:p w14:paraId="57684081" w14:textId="77777777" w:rsidR="0063521D" w:rsidRPr="009212D0" w:rsidRDefault="0063521D" w:rsidP="009212D0">
            <w:pPr>
              <w:shd w:val="clear" w:color="auto" w:fill="FFFFFF" w:themeFill="background1"/>
              <w:rPr>
                <w:rFonts w:eastAsia="Times New Roman" w:cs="Arial"/>
                <w:bCs/>
                <w:szCs w:val="24"/>
              </w:rPr>
            </w:pPr>
          </w:p>
          <w:p w14:paraId="557F7B11" w14:textId="77777777" w:rsidR="0063521D" w:rsidRPr="009212D0" w:rsidRDefault="0063521D" w:rsidP="009212D0">
            <w:pPr>
              <w:shd w:val="clear" w:color="auto" w:fill="FFFFFF" w:themeFill="background1"/>
              <w:rPr>
                <w:rFonts w:eastAsia="Times New Roman" w:cs="Arial"/>
                <w:bCs/>
                <w:szCs w:val="24"/>
              </w:rPr>
            </w:pPr>
          </w:p>
        </w:tc>
        <w:tc>
          <w:tcPr>
            <w:tcW w:w="301" w:type="dxa"/>
            <w:shd w:val="clear" w:color="auto" w:fill="FFFFFF" w:themeFill="background1"/>
            <w:noWrap/>
            <w:hideMark/>
          </w:tcPr>
          <w:p w14:paraId="16A10BBA" w14:textId="41FD2009" w:rsidR="0063521D"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3B4B9C29" w14:textId="77777777" w:rsidR="0063521D" w:rsidRPr="009212D0" w:rsidRDefault="0063521D" w:rsidP="009212D0">
            <w:pPr>
              <w:shd w:val="clear" w:color="auto" w:fill="FFFFFF" w:themeFill="background1"/>
              <w:rPr>
                <w:rFonts w:eastAsia="Times New Roman" w:cs="Arial"/>
                <w:bCs/>
                <w:szCs w:val="24"/>
              </w:rPr>
            </w:pPr>
          </w:p>
          <w:p w14:paraId="5EB2B692" w14:textId="77777777" w:rsidR="0063521D" w:rsidRPr="009212D0" w:rsidRDefault="0063521D" w:rsidP="009212D0">
            <w:pPr>
              <w:shd w:val="clear" w:color="auto" w:fill="FFFFFF" w:themeFill="background1"/>
              <w:rPr>
                <w:rFonts w:eastAsia="Times New Roman" w:cs="Arial"/>
                <w:bCs/>
                <w:szCs w:val="24"/>
              </w:rPr>
            </w:pPr>
          </w:p>
          <w:p w14:paraId="0912EB8A" w14:textId="77777777" w:rsidR="0063521D" w:rsidRPr="009212D0" w:rsidRDefault="0063521D" w:rsidP="009212D0">
            <w:pPr>
              <w:shd w:val="clear" w:color="auto" w:fill="FFFFFF" w:themeFill="background1"/>
              <w:rPr>
                <w:rFonts w:eastAsia="Times New Roman" w:cs="Arial"/>
                <w:bCs/>
                <w:szCs w:val="24"/>
              </w:rPr>
            </w:pPr>
          </w:p>
          <w:p w14:paraId="35E2C135" w14:textId="77777777" w:rsidR="0063521D" w:rsidRPr="009212D0" w:rsidRDefault="0063521D" w:rsidP="009212D0">
            <w:pPr>
              <w:shd w:val="clear" w:color="auto" w:fill="FFFFFF" w:themeFill="background1"/>
              <w:rPr>
                <w:rFonts w:eastAsia="Times New Roman" w:cs="Arial"/>
                <w:bCs/>
                <w:szCs w:val="24"/>
              </w:rPr>
            </w:pPr>
          </w:p>
          <w:p w14:paraId="571AF14F" w14:textId="77777777" w:rsidR="0063521D" w:rsidRPr="009212D0" w:rsidRDefault="0063521D" w:rsidP="009212D0">
            <w:pPr>
              <w:shd w:val="clear" w:color="auto" w:fill="FFFFFF" w:themeFill="background1"/>
              <w:rPr>
                <w:rFonts w:eastAsia="Times New Roman" w:cs="Arial"/>
                <w:bCs/>
                <w:szCs w:val="24"/>
              </w:rPr>
            </w:pPr>
          </w:p>
          <w:p w14:paraId="3FA8427C" w14:textId="77777777" w:rsidR="0063521D" w:rsidRPr="009212D0" w:rsidRDefault="0063521D" w:rsidP="009212D0">
            <w:pPr>
              <w:shd w:val="clear" w:color="auto" w:fill="FFFFFF" w:themeFill="background1"/>
              <w:rPr>
                <w:rFonts w:eastAsia="Times New Roman" w:cs="Arial"/>
                <w:bCs/>
                <w:szCs w:val="24"/>
              </w:rPr>
            </w:pPr>
          </w:p>
          <w:p w14:paraId="350B6045" w14:textId="77777777" w:rsidR="0063521D" w:rsidRPr="009212D0" w:rsidRDefault="0063521D" w:rsidP="009212D0">
            <w:pPr>
              <w:shd w:val="clear" w:color="auto" w:fill="FFFFFF" w:themeFill="background1"/>
              <w:rPr>
                <w:rFonts w:eastAsia="Times New Roman" w:cs="Arial"/>
                <w:bCs/>
                <w:szCs w:val="24"/>
              </w:rPr>
            </w:pPr>
          </w:p>
          <w:p w14:paraId="10790D03" w14:textId="77777777" w:rsidR="0063521D" w:rsidRPr="009212D0" w:rsidRDefault="0063521D" w:rsidP="009212D0">
            <w:pPr>
              <w:shd w:val="clear" w:color="auto" w:fill="FFFFFF" w:themeFill="background1"/>
              <w:rPr>
                <w:rFonts w:eastAsia="Times New Roman" w:cs="Arial"/>
                <w:bCs/>
                <w:szCs w:val="24"/>
              </w:rPr>
            </w:pPr>
          </w:p>
        </w:tc>
        <w:tc>
          <w:tcPr>
            <w:tcW w:w="301" w:type="dxa"/>
            <w:shd w:val="clear" w:color="auto" w:fill="FFFFFF" w:themeFill="background1"/>
            <w:noWrap/>
          </w:tcPr>
          <w:p w14:paraId="0EF4ECAE" w14:textId="1C463E0B" w:rsidR="0063521D"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652898B7" w14:textId="77777777" w:rsidR="0063521D" w:rsidRPr="009212D0" w:rsidRDefault="0063521D" w:rsidP="009212D0">
            <w:pPr>
              <w:shd w:val="clear" w:color="auto" w:fill="FFFFFF" w:themeFill="background1"/>
              <w:rPr>
                <w:rFonts w:eastAsia="Times New Roman" w:cs="Arial"/>
                <w:bCs/>
                <w:szCs w:val="24"/>
              </w:rPr>
            </w:pPr>
          </w:p>
          <w:p w14:paraId="61778596" w14:textId="77777777" w:rsidR="0063521D" w:rsidRPr="009212D0" w:rsidRDefault="0063521D" w:rsidP="009212D0">
            <w:pPr>
              <w:shd w:val="clear" w:color="auto" w:fill="FFFFFF" w:themeFill="background1"/>
              <w:rPr>
                <w:rFonts w:eastAsia="Times New Roman" w:cs="Arial"/>
                <w:bCs/>
                <w:szCs w:val="24"/>
              </w:rPr>
            </w:pPr>
          </w:p>
          <w:p w14:paraId="414CB4EB" w14:textId="77777777" w:rsidR="0063521D" w:rsidRPr="009212D0" w:rsidRDefault="0063521D" w:rsidP="009212D0">
            <w:pPr>
              <w:shd w:val="clear" w:color="auto" w:fill="FFFFFF" w:themeFill="background1"/>
              <w:rPr>
                <w:rFonts w:eastAsia="Times New Roman" w:cs="Arial"/>
                <w:bCs/>
                <w:szCs w:val="24"/>
              </w:rPr>
            </w:pPr>
          </w:p>
          <w:p w14:paraId="36C564A7" w14:textId="77777777" w:rsidR="0063521D" w:rsidRPr="009212D0" w:rsidRDefault="0063521D" w:rsidP="009212D0">
            <w:pPr>
              <w:shd w:val="clear" w:color="auto" w:fill="FFFFFF" w:themeFill="background1"/>
              <w:rPr>
                <w:rFonts w:eastAsia="Times New Roman" w:cs="Arial"/>
                <w:bCs/>
                <w:szCs w:val="24"/>
              </w:rPr>
            </w:pPr>
          </w:p>
          <w:p w14:paraId="4DB326DF" w14:textId="77777777" w:rsidR="0063521D" w:rsidRPr="009212D0" w:rsidRDefault="0063521D" w:rsidP="009212D0">
            <w:pPr>
              <w:shd w:val="clear" w:color="auto" w:fill="FFFFFF" w:themeFill="background1"/>
              <w:rPr>
                <w:rFonts w:eastAsia="Times New Roman" w:cs="Arial"/>
                <w:bCs/>
                <w:szCs w:val="24"/>
              </w:rPr>
            </w:pPr>
          </w:p>
          <w:p w14:paraId="6CE7086F" w14:textId="77777777" w:rsidR="0063521D" w:rsidRPr="009212D0" w:rsidRDefault="0063521D" w:rsidP="009212D0">
            <w:pPr>
              <w:shd w:val="clear" w:color="auto" w:fill="FFFFFF" w:themeFill="background1"/>
              <w:rPr>
                <w:rFonts w:eastAsia="Times New Roman" w:cs="Arial"/>
                <w:bCs/>
                <w:szCs w:val="24"/>
              </w:rPr>
            </w:pPr>
          </w:p>
          <w:p w14:paraId="763B78D7" w14:textId="77777777" w:rsidR="0063521D" w:rsidRPr="009212D0" w:rsidRDefault="0063521D" w:rsidP="009212D0">
            <w:pPr>
              <w:shd w:val="clear" w:color="auto" w:fill="FFFFFF" w:themeFill="background1"/>
              <w:rPr>
                <w:rFonts w:eastAsia="Times New Roman" w:cs="Arial"/>
                <w:bCs/>
                <w:szCs w:val="24"/>
              </w:rPr>
            </w:pPr>
          </w:p>
          <w:p w14:paraId="6297CD4F" w14:textId="77777777" w:rsidR="0063521D" w:rsidRPr="009212D0" w:rsidRDefault="0063521D" w:rsidP="009212D0">
            <w:pPr>
              <w:shd w:val="clear" w:color="auto" w:fill="FFFFFF" w:themeFill="background1"/>
              <w:rPr>
                <w:rFonts w:eastAsia="Times New Roman" w:cs="Arial"/>
                <w:bCs/>
                <w:szCs w:val="24"/>
              </w:rPr>
            </w:pPr>
          </w:p>
        </w:tc>
        <w:tc>
          <w:tcPr>
            <w:tcW w:w="314" w:type="dxa"/>
            <w:shd w:val="clear" w:color="auto" w:fill="FFFFFF" w:themeFill="background1"/>
            <w:noWrap/>
          </w:tcPr>
          <w:p w14:paraId="74AC3D9E" w14:textId="63803F38" w:rsidR="0063521D"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0EC4C226" w14:textId="77777777" w:rsidR="0063521D" w:rsidRPr="009212D0" w:rsidRDefault="0063521D" w:rsidP="009212D0">
            <w:pPr>
              <w:shd w:val="clear" w:color="auto" w:fill="FFFFFF" w:themeFill="background1"/>
              <w:rPr>
                <w:rFonts w:eastAsia="Times New Roman" w:cs="Arial"/>
                <w:bCs/>
                <w:szCs w:val="24"/>
              </w:rPr>
            </w:pPr>
          </w:p>
          <w:p w14:paraId="2D58E713" w14:textId="77777777" w:rsidR="0063521D" w:rsidRPr="009212D0" w:rsidRDefault="0063521D" w:rsidP="009212D0">
            <w:pPr>
              <w:shd w:val="clear" w:color="auto" w:fill="FFFFFF" w:themeFill="background1"/>
              <w:rPr>
                <w:rFonts w:eastAsia="Times New Roman" w:cs="Arial"/>
                <w:bCs/>
                <w:szCs w:val="24"/>
              </w:rPr>
            </w:pPr>
          </w:p>
          <w:p w14:paraId="46A59161" w14:textId="77777777" w:rsidR="0063521D" w:rsidRPr="009212D0" w:rsidRDefault="0063521D" w:rsidP="009212D0">
            <w:pPr>
              <w:shd w:val="clear" w:color="auto" w:fill="FFFFFF" w:themeFill="background1"/>
              <w:rPr>
                <w:rFonts w:eastAsia="Times New Roman" w:cs="Arial"/>
                <w:bCs/>
                <w:szCs w:val="24"/>
              </w:rPr>
            </w:pPr>
          </w:p>
          <w:p w14:paraId="58C70908" w14:textId="77777777" w:rsidR="0063521D" w:rsidRPr="009212D0" w:rsidRDefault="0063521D" w:rsidP="009212D0">
            <w:pPr>
              <w:shd w:val="clear" w:color="auto" w:fill="FFFFFF" w:themeFill="background1"/>
              <w:rPr>
                <w:rFonts w:eastAsia="Times New Roman" w:cs="Arial"/>
                <w:bCs/>
                <w:szCs w:val="24"/>
              </w:rPr>
            </w:pPr>
          </w:p>
          <w:p w14:paraId="66B26D18" w14:textId="77777777" w:rsidR="0063521D" w:rsidRPr="009212D0" w:rsidRDefault="0063521D" w:rsidP="009212D0">
            <w:pPr>
              <w:shd w:val="clear" w:color="auto" w:fill="FFFFFF" w:themeFill="background1"/>
              <w:rPr>
                <w:rFonts w:eastAsia="Times New Roman" w:cs="Arial"/>
                <w:bCs/>
                <w:szCs w:val="24"/>
              </w:rPr>
            </w:pPr>
          </w:p>
          <w:p w14:paraId="66100EDA" w14:textId="77777777" w:rsidR="0063521D" w:rsidRPr="009212D0" w:rsidRDefault="0063521D" w:rsidP="009212D0">
            <w:pPr>
              <w:shd w:val="clear" w:color="auto" w:fill="FFFFFF" w:themeFill="background1"/>
              <w:rPr>
                <w:rFonts w:eastAsia="Times New Roman" w:cs="Arial"/>
                <w:bCs/>
                <w:szCs w:val="24"/>
              </w:rPr>
            </w:pPr>
          </w:p>
          <w:p w14:paraId="1116B8EF" w14:textId="77777777" w:rsidR="0063521D" w:rsidRPr="009212D0" w:rsidRDefault="0063521D" w:rsidP="009212D0">
            <w:pPr>
              <w:shd w:val="clear" w:color="auto" w:fill="FFFFFF" w:themeFill="background1"/>
              <w:rPr>
                <w:rFonts w:eastAsia="Times New Roman" w:cs="Arial"/>
                <w:bCs/>
                <w:szCs w:val="24"/>
              </w:rPr>
            </w:pPr>
          </w:p>
          <w:p w14:paraId="2FC16657" w14:textId="77777777" w:rsidR="0063521D" w:rsidRPr="009212D0" w:rsidRDefault="0063521D" w:rsidP="009212D0">
            <w:pPr>
              <w:shd w:val="clear" w:color="auto" w:fill="FFFFFF" w:themeFill="background1"/>
              <w:rPr>
                <w:rFonts w:eastAsia="Times New Roman" w:cs="Arial"/>
                <w:bCs/>
                <w:szCs w:val="24"/>
              </w:rPr>
            </w:pPr>
          </w:p>
        </w:tc>
        <w:tc>
          <w:tcPr>
            <w:tcW w:w="354" w:type="dxa"/>
            <w:shd w:val="clear" w:color="auto" w:fill="FFFFFF" w:themeFill="background1"/>
            <w:noWrap/>
          </w:tcPr>
          <w:p w14:paraId="297FF651" w14:textId="6B55D5A9" w:rsidR="0063521D"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2D194BAE" w14:textId="77777777" w:rsidR="0063521D" w:rsidRPr="009212D0" w:rsidRDefault="0063521D" w:rsidP="009212D0">
            <w:pPr>
              <w:shd w:val="clear" w:color="auto" w:fill="FFFFFF" w:themeFill="background1"/>
              <w:rPr>
                <w:rFonts w:eastAsia="Times New Roman" w:cs="Arial"/>
                <w:bCs/>
                <w:szCs w:val="24"/>
              </w:rPr>
            </w:pPr>
          </w:p>
          <w:p w14:paraId="3E792C46" w14:textId="77777777" w:rsidR="0063521D" w:rsidRPr="009212D0" w:rsidRDefault="0063521D" w:rsidP="009212D0">
            <w:pPr>
              <w:shd w:val="clear" w:color="auto" w:fill="FFFFFF" w:themeFill="background1"/>
              <w:rPr>
                <w:rFonts w:eastAsia="Times New Roman" w:cs="Arial"/>
                <w:bCs/>
                <w:szCs w:val="24"/>
              </w:rPr>
            </w:pPr>
          </w:p>
          <w:p w14:paraId="49A46002" w14:textId="77777777" w:rsidR="0063521D" w:rsidRPr="009212D0" w:rsidRDefault="0063521D" w:rsidP="009212D0">
            <w:pPr>
              <w:shd w:val="clear" w:color="auto" w:fill="FFFFFF" w:themeFill="background1"/>
              <w:rPr>
                <w:rFonts w:eastAsia="Times New Roman" w:cs="Arial"/>
                <w:bCs/>
                <w:szCs w:val="24"/>
              </w:rPr>
            </w:pPr>
          </w:p>
          <w:p w14:paraId="4203F9C1" w14:textId="77777777" w:rsidR="0063521D" w:rsidRPr="009212D0" w:rsidRDefault="0063521D" w:rsidP="009212D0">
            <w:pPr>
              <w:shd w:val="clear" w:color="auto" w:fill="FFFFFF" w:themeFill="background1"/>
              <w:rPr>
                <w:rFonts w:eastAsia="Times New Roman" w:cs="Arial"/>
                <w:bCs/>
                <w:szCs w:val="24"/>
              </w:rPr>
            </w:pPr>
          </w:p>
          <w:p w14:paraId="2D913077" w14:textId="77777777" w:rsidR="0063521D" w:rsidRPr="009212D0" w:rsidRDefault="0063521D" w:rsidP="009212D0">
            <w:pPr>
              <w:shd w:val="clear" w:color="auto" w:fill="FFFFFF" w:themeFill="background1"/>
              <w:rPr>
                <w:rFonts w:eastAsia="Times New Roman" w:cs="Arial"/>
                <w:bCs/>
                <w:szCs w:val="24"/>
              </w:rPr>
            </w:pPr>
          </w:p>
          <w:p w14:paraId="35FD066B" w14:textId="77777777" w:rsidR="0063521D" w:rsidRPr="009212D0" w:rsidRDefault="0063521D" w:rsidP="009212D0">
            <w:pPr>
              <w:shd w:val="clear" w:color="auto" w:fill="FFFFFF" w:themeFill="background1"/>
              <w:rPr>
                <w:rFonts w:eastAsia="Times New Roman" w:cs="Arial"/>
                <w:bCs/>
                <w:szCs w:val="24"/>
              </w:rPr>
            </w:pPr>
          </w:p>
          <w:p w14:paraId="46EC11C2" w14:textId="77777777" w:rsidR="0063521D" w:rsidRPr="009212D0" w:rsidRDefault="0063521D" w:rsidP="009212D0">
            <w:pPr>
              <w:shd w:val="clear" w:color="auto" w:fill="FFFFFF" w:themeFill="background1"/>
              <w:rPr>
                <w:rFonts w:eastAsia="Times New Roman" w:cs="Arial"/>
                <w:bCs/>
                <w:szCs w:val="24"/>
              </w:rPr>
            </w:pPr>
          </w:p>
          <w:p w14:paraId="697225FA" w14:textId="77777777" w:rsidR="0063521D" w:rsidRPr="009212D0" w:rsidRDefault="0063521D" w:rsidP="009212D0">
            <w:pPr>
              <w:shd w:val="clear" w:color="auto" w:fill="FFFFFF" w:themeFill="background1"/>
              <w:rPr>
                <w:rFonts w:eastAsia="Times New Roman" w:cs="Arial"/>
                <w:bCs/>
                <w:szCs w:val="24"/>
              </w:rPr>
            </w:pPr>
          </w:p>
        </w:tc>
        <w:tc>
          <w:tcPr>
            <w:tcW w:w="380" w:type="dxa"/>
            <w:shd w:val="clear" w:color="auto" w:fill="FFFFFF" w:themeFill="background1"/>
            <w:noWrap/>
          </w:tcPr>
          <w:p w14:paraId="5B27D43D" w14:textId="38210217" w:rsidR="0063521D"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220621FF" w14:textId="77777777" w:rsidR="0063521D" w:rsidRPr="009212D0" w:rsidRDefault="0063521D" w:rsidP="009212D0">
            <w:pPr>
              <w:shd w:val="clear" w:color="auto" w:fill="FFFFFF" w:themeFill="background1"/>
              <w:rPr>
                <w:rFonts w:eastAsia="Times New Roman" w:cs="Arial"/>
                <w:bCs/>
                <w:szCs w:val="24"/>
              </w:rPr>
            </w:pPr>
          </w:p>
          <w:p w14:paraId="6052F473" w14:textId="77777777" w:rsidR="0063521D" w:rsidRPr="009212D0" w:rsidRDefault="0063521D" w:rsidP="009212D0">
            <w:pPr>
              <w:shd w:val="clear" w:color="auto" w:fill="FFFFFF" w:themeFill="background1"/>
              <w:rPr>
                <w:rFonts w:eastAsia="Times New Roman" w:cs="Arial"/>
                <w:bCs/>
                <w:szCs w:val="24"/>
              </w:rPr>
            </w:pPr>
          </w:p>
          <w:p w14:paraId="6978BE2F" w14:textId="77777777" w:rsidR="0063521D" w:rsidRPr="009212D0" w:rsidRDefault="0063521D" w:rsidP="009212D0">
            <w:pPr>
              <w:shd w:val="clear" w:color="auto" w:fill="FFFFFF" w:themeFill="background1"/>
              <w:rPr>
                <w:rFonts w:eastAsia="Times New Roman" w:cs="Arial"/>
                <w:bCs/>
                <w:szCs w:val="24"/>
              </w:rPr>
            </w:pPr>
          </w:p>
          <w:p w14:paraId="58250C2E" w14:textId="77777777" w:rsidR="0063521D" w:rsidRPr="009212D0" w:rsidRDefault="0063521D" w:rsidP="009212D0">
            <w:pPr>
              <w:shd w:val="clear" w:color="auto" w:fill="FFFFFF" w:themeFill="background1"/>
              <w:rPr>
                <w:rFonts w:eastAsia="Times New Roman" w:cs="Arial"/>
                <w:bCs/>
                <w:szCs w:val="24"/>
              </w:rPr>
            </w:pPr>
          </w:p>
          <w:p w14:paraId="20512B43" w14:textId="77777777" w:rsidR="0063521D" w:rsidRPr="009212D0" w:rsidRDefault="0063521D" w:rsidP="009212D0">
            <w:pPr>
              <w:shd w:val="clear" w:color="auto" w:fill="FFFFFF" w:themeFill="background1"/>
              <w:rPr>
                <w:rFonts w:eastAsia="Times New Roman" w:cs="Arial"/>
                <w:bCs/>
                <w:szCs w:val="24"/>
              </w:rPr>
            </w:pPr>
          </w:p>
          <w:p w14:paraId="64F5680E" w14:textId="77777777" w:rsidR="0063521D" w:rsidRPr="009212D0" w:rsidRDefault="0063521D" w:rsidP="009212D0">
            <w:pPr>
              <w:shd w:val="clear" w:color="auto" w:fill="FFFFFF" w:themeFill="background1"/>
              <w:rPr>
                <w:rFonts w:eastAsia="Times New Roman" w:cs="Arial"/>
                <w:bCs/>
                <w:szCs w:val="24"/>
              </w:rPr>
            </w:pPr>
          </w:p>
          <w:p w14:paraId="35A5BC33" w14:textId="77777777" w:rsidR="0063521D" w:rsidRPr="009212D0" w:rsidRDefault="0063521D" w:rsidP="009212D0">
            <w:pPr>
              <w:shd w:val="clear" w:color="auto" w:fill="FFFFFF" w:themeFill="background1"/>
              <w:rPr>
                <w:rFonts w:eastAsia="Times New Roman" w:cs="Arial"/>
                <w:bCs/>
                <w:szCs w:val="24"/>
              </w:rPr>
            </w:pPr>
          </w:p>
          <w:p w14:paraId="3231C592" w14:textId="77777777" w:rsidR="0063521D" w:rsidRPr="009212D0" w:rsidRDefault="0063521D" w:rsidP="009212D0">
            <w:pPr>
              <w:shd w:val="clear" w:color="auto" w:fill="FFFFFF" w:themeFill="background1"/>
              <w:rPr>
                <w:rFonts w:eastAsia="Times New Roman" w:cs="Arial"/>
                <w:bCs/>
                <w:szCs w:val="24"/>
              </w:rPr>
            </w:pPr>
          </w:p>
        </w:tc>
        <w:tc>
          <w:tcPr>
            <w:tcW w:w="364" w:type="dxa"/>
            <w:shd w:val="clear" w:color="auto" w:fill="FFFFFF" w:themeFill="background1"/>
            <w:noWrap/>
          </w:tcPr>
          <w:p w14:paraId="3A755219" w14:textId="49CC1C6A" w:rsidR="0063521D" w:rsidRPr="009212D0" w:rsidRDefault="004E17C9" w:rsidP="009212D0">
            <w:pPr>
              <w:shd w:val="clear" w:color="auto" w:fill="FFFFFF" w:themeFill="background1"/>
              <w:rPr>
                <w:rFonts w:eastAsia="Times New Roman" w:cs="Arial"/>
                <w:bCs/>
                <w:szCs w:val="24"/>
              </w:rPr>
            </w:pPr>
            <w:r w:rsidRPr="009212D0">
              <w:rPr>
                <w:rFonts w:eastAsia="Times New Roman" w:cs="Arial"/>
                <w:bCs/>
                <w:szCs w:val="24"/>
              </w:rPr>
              <w:t>x</w:t>
            </w:r>
          </w:p>
          <w:p w14:paraId="41DB5DAD" w14:textId="77777777" w:rsidR="0063521D" w:rsidRPr="009212D0" w:rsidRDefault="0063521D" w:rsidP="009212D0">
            <w:pPr>
              <w:shd w:val="clear" w:color="auto" w:fill="FFFFFF" w:themeFill="background1"/>
              <w:rPr>
                <w:rFonts w:eastAsia="Times New Roman" w:cs="Arial"/>
                <w:bCs/>
                <w:szCs w:val="24"/>
              </w:rPr>
            </w:pPr>
          </w:p>
          <w:p w14:paraId="17A59276" w14:textId="77777777" w:rsidR="0063521D" w:rsidRPr="009212D0" w:rsidRDefault="0063521D" w:rsidP="009212D0">
            <w:pPr>
              <w:shd w:val="clear" w:color="auto" w:fill="FFFFFF" w:themeFill="background1"/>
              <w:rPr>
                <w:rFonts w:eastAsia="Times New Roman" w:cs="Arial"/>
                <w:bCs/>
                <w:szCs w:val="24"/>
              </w:rPr>
            </w:pPr>
          </w:p>
          <w:p w14:paraId="45F07FD3" w14:textId="77777777" w:rsidR="0063521D" w:rsidRPr="009212D0" w:rsidRDefault="0063521D" w:rsidP="009212D0">
            <w:pPr>
              <w:shd w:val="clear" w:color="auto" w:fill="FFFFFF" w:themeFill="background1"/>
              <w:rPr>
                <w:rFonts w:eastAsia="Times New Roman" w:cs="Arial"/>
                <w:bCs/>
                <w:szCs w:val="24"/>
              </w:rPr>
            </w:pPr>
          </w:p>
          <w:p w14:paraId="36649C04" w14:textId="77777777" w:rsidR="0063521D" w:rsidRPr="009212D0" w:rsidRDefault="0063521D" w:rsidP="009212D0">
            <w:pPr>
              <w:shd w:val="clear" w:color="auto" w:fill="FFFFFF" w:themeFill="background1"/>
              <w:rPr>
                <w:rFonts w:eastAsia="Times New Roman" w:cs="Arial"/>
                <w:bCs/>
                <w:szCs w:val="24"/>
              </w:rPr>
            </w:pPr>
          </w:p>
          <w:p w14:paraId="4CC2218A" w14:textId="77777777" w:rsidR="0063521D" w:rsidRPr="009212D0" w:rsidRDefault="0063521D" w:rsidP="009212D0">
            <w:pPr>
              <w:shd w:val="clear" w:color="auto" w:fill="FFFFFF" w:themeFill="background1"/>
              <w:rPr>
                <w:rFonts w:eastAsia="Times New Roman" w:cs="Arial"/>
                <w:bCs/>
                <w:szCs w:val="24"/>
              </w:rPr>
            </w:pPr>
          </w:p>
          <w:p w14:paraId="4E8D8E0A" w14:textId="77777777" w:rsidR="0063521D" w:rsidRPr="009212D0" w:rsidRDefault="0063521D" w:rsidP="009212D0">
            <w:pPr>
              <w:shd w:val="clear" w:color="auto" w:fill="FFFFFF" w:themeFill="background1"/>
              <w:rPr>
                <w:rFonts w:eastAsia="Times New Roman" w:cs="Arial"/>
                <w:bCs/>
                <w:szCs w:val="24"/>
              </w:rPr>
            </w:pPr>
          </w:p>
          <w:p w14:paraId="278EE67B" w14:textId="77777777" w:rsidR="0063521D" w:rsidRPr="009212D0" w:rsidRDefault="0063521D" w:rsidP="009212D0">
            <w:pPr>
              <w:shd w:val="clear" w:color="auto" w:fill="FFFFFF" w:themeFill="background1"/>
              <w:rPr>
                <w:rFonts w:eastAsia="Times New Roman" w:cs="Arial"/>
                <w:bCs/>
                <w:szCs w:val="24"/>
              </w:rPr>
            </w:pPr>
          </w:p>
          <w:p w14:paraId="302CD626" w14:textId="77777777" w:rsidR="0063521D" w:rsidRPr="009212D0" w:rsidRDefault="0063521D" w:rsidP="009212D0">
            <w:pPr>
              <w:shd w:val="clear" w:color="auto" w:fill="FFFFFF" w:themeFill="background1"/>
              <w:rPr>
                <w:rFonts w:eastAsia="Times New Roman" w:cs="Arial"/>
                <w:bCs/>
                <w:szCs w:val="24"/>
              </w:rPr>
            </w:pPr>
          </w:p>
        </w:tc>
        <w:tc>
          <w:tcPr>
            <w:tcW w:w="354" w:type="dxa"/>
            <w:shd w:val="clear" w:color="auto" w:fill="FFFFFF" w:themeFill="background1"/>
            <w:noWrap/>
          </w:tcPr>
          <w:p w14:paraId="43204500" w14:textId="77777777" w:rsidR="0063521D" w:rsidRPr="009212D0" w:rsidRDefault="0063521D" w:rsidP="009212D0">
            <w:pPr>
              <w:shd w:val="clear" w:color="auto" w:fill="FFFFFF" w:themeFill="background1"/>
              <w:rPr>
                <w:rFonts w:eastAsia="Times New Roman" w:cs="Arial"/>
                <w:bCs/>
                <w:szCs w:val="24"/>
              </w:rPr>
            </w:pPr>
          </w:p>
        </w:tc>
        <w:tc>
          <w:tcPr>
            <w:tcW w:w="2461" w:type="dxa"/>
            <w:shd w:val="clear" w:color="auto" w:fill="FFFFFF" w:themeFill="background1"/>
          </w:tcPr>
          <w:p w14:paraId="6582D6C9" w14:textId="2CD8C907" w:rsidR="0063521D" w:rsidRPr="009212D0" w:rsidRDefault="00983771" w:rsidP="009212D0">
            <w:pPr>
              <w:shd w:val="clear" w:color="auto" w:fill="FFFFFF" w:themeFill="background1"/>
              <w:rPr>
                <w:rFonts w:eastAsia="Century Gothic" w:cs="Arial"/>
                <w:szCs w:val="24"/>
                <w:lang w:bidi="es-CO"/>
              </w:rPr>
            </w:pPr>
            <w:r w:rsidRPr="009212D0">
              <w:rPr>
                <w:rFonts w:eastAsia="Century Gothic" w:cs="Arial"/>
                <w:szCs w:val="24"/>
                <w:lang w:bidi="es-CO"/>
              </w:rPr>
              <w:t>Proceso Gestión Jurídica</w:t>
            </w:r>
          </w:p>
          <w:p w14:paraId="35AF1086" w14:textId="77777777" w:rsidR="0063521D" w:rsidRPr="009212D0" w:rsidRDefault="0063521D" w:rsidP="009212D0">
            <w:pPr>
              <w:shd w:val="clear" w:color="auto" w:fill="FFFFFF" w:themeFill="background1"/>
              <w:rPr>
                <w:rFonts w:eastAsia="Times New Roman" w:cs="Arial"/>
                <w:szCs w:val="24"/>
              </w:rPr>
            </w:pPr>
          </w:p>
          <w:p w14:paraId="747FCA58" w14:textId="77777777" w:rsidR="00983771" w:rsidRPr="009212D0" w:rsidRDefault="00983771" w:rsidP="009212D0">
            <w:pPr>
              <w:shd w:val="clear" w:color="auto" w:fill="FFFFFF" w:themeFill="background1"/>
              <w:rPr>
                <w:rFonts w:eastAsia="Times New Roman" w:cs="Arial"/>
                <w:szCs w:val="24"/>
              </w:rPr>
            </w:pPr>
          </w:p>
          <w:p w14:paraId="00FF73F6" w14:textId="77777777" w:rsidR="00983771" w:rsidRPr="009212D0" w:rsidRDefault="00983771" w:rsidP="009212D0">
            <w:pPr>
              <w:shd w:val="clear" w:color="auto" w:fill="FFFFFF" w:themeFill="background1"/>
              <w:rPr>
                <w:rFonts w:eastAsia="Times New Roman" w:cs="Arial"/>
                <w:szCs w:val="24"/>
              </w:rPr>
            </w:pPr>
          </w:p>
          <w:p w14:paraId="56815BA3" w14:textId="77777777" w:rsidR="00983771" w:rsidRPr="009212D0" w:rsidRDefault="00983771" w:rsidP="009212D0">
            <w:pPr>
              <w:shd w:val="clear" w:color="auto" w:fill="FFFFFF" w:themeFill="background1"/>
              <w:rPr>
                <w:rFonts w:eastAsia="Times New Roman" w:cs="Arial"/>
                <w:szCs w:val="24"/>
              </w:rPr>
            </w:pPr>
          </w:p>
          <w:p w14:paraId="03F1483F" w14:textId="77777777" w:rsidR="00983771" w:rsidRPr="009212D0" w:rsidRDefault="00983771" w:rsidP="009212D0">
            <w:pPr>
              <w:shd w:val="clear" w:color="auto" w:fill="FFFFFF" w:themeFill="background1"/>
              <w:rPr>
                <w:rFonts w:eastAsia="Times New Roman" w:cs="Arial"/>
                <w:szCs w:val="24"/>
              </w:rPr>
            </w:pPr>
          </w:p>
          <w:p w14:paraId="33782EAC" w14:textId="77777777" w:rsidR="00983771" w:rsidRPr="009212D0" w:rsidRDefault="00983771" w:rsidP="009212D0">
            <w:pPr>
              <w:shd w:val="clear" w:color="auto" w:fill="FFFFFF" w:themeFill="background1"/>
              <w:rPr>
                <w:rFonts w:eastAsia="Times New Roman" w:cs="Arial"/>
                <w:szCs w:val="24"/>
              </w:rPr>
            </w:pPr>
          </w:p>
          <w:p w14:paraId="6776BA01" w14:textId="489912EF" w:rsidR="00983771" w:rsidRPr="009212D0" w:rsidRDefault="00983771" w:rsidP="009212D0">
            <w:pPr>
              <w:shd w:val="clear" w:color="auto" w:fill="FFFFFF" w:themeFill="background1"/>
              <w:rPr>
                <w:rFonts w:eastAsia="Times New Roman" w:cs="Arial"/>
                <w:szCs w:val="24"/>
              </w:rPr>
            </w:pPr>
          </w:p>
        </w:tc>
      </w:tr>
    </w:tbl>
    <w:p w14:paraId="39703AD4" w14:textId="0577D557" w:rsidR="006E3498" w:rsidRPr="009212D0" w:rsidRDefault="0002534D" w:rsidP="009212D0">
      <w:pPr>
        <w:widowControl w:val="0"/>
        <w:autoSpaceDE w:val="0"/>
        <w:autoSpaceDN w:val="0"/>
        <w:rPr>
          <w:rFonts w:eastAsia="Century Gothic" w:cs="Arial"/>
          <w:szCs w:val="24"/>
          <w:lang w:bidi="es-CO"/>
        </w:rPr>
      </w:pPr>
      <w:r w:rsidRPr="009212D0">
        <w:rPr>
          <w:rFonts w:eastAsia="Century Gothic" w:cs="Arial"/>
          <w:b/>
          <w:szCs w:val="24"/>
          <w:lang w:bidi="es-CO"/>
        </w:rPr>
        <w:t xml:space="preserve">Fuente: </w:t>
      </w:r>
      <w:r w:rsidRPr="009212D0">
        <w:rPr>
          <w:rFonts w:eastAsia="Century Gothic" w:cs="Arial"/>
          <w:szCs w:val="24"/>
          <w:lang w:bidi="es-CO"/>
        </w:rPr>
        <w:t>Elaboración propia del proceso Gestión jurídica, diciembre de 2023.</w:t>
      </w:r>
    </w:p>
    <w:p w14:paraId="7C822D7E" w14:textId="77777777" w:rsidR="00A00C62" w:rsidRPr="009212D0" w:rsidRDefault="00A00C62" w:rsidP="009212D0">
      <w:pPr>
        <w:widowControl w:val="0"/>
        <w:autoSpaceDE w:val="0"/>
        <w:autoSpaceDN w:val="0"/>
        <w:rPr>
          <w:rFonts w:eastAsia="Century Gothic" w:cs="Arial"/>
          <w:szCs w:val="24"/>
          <w:lang w:bidi="es-CO"/>
        </w:rPr>
      </w:pPr>
    </w:p>
    <w:p w14:paraId="54B8085E" w14:textId="4C874580" w:rsidR="006E3498" w:rsidRPr="009212D0" w:rsidRDefault="006E3498" w:rsidP="00F37392">
      <w:pPr>
        <w:pStyle w:val="Prrafodelista"/>
        <w:widowControl w:val="0"/>
        <w:numPr>
          <w:ilvl w:val="0"/>
          <w:numId w:val="88"/>
        </w:numPr>
        <w:autoSpaceDE w:val="0"/>
        <w:autoSpaceDN w:val="0"/>
        <w:rPr>
          <w:rFonts w:eastAsia="Century Gothic" w:cs="Arial"/>
          <w:b/>
          <w:szCs w:val="24"/>
          <w:lang w:bidi="es-CO"/>
        </w:rPr>
      </w:pPr>
      <w:r w:rsidRPr="009212D0">
        <w:rPr>
          <w:rFonts w:eastAsia="Century Gothic" w:cs="Arial"/>
          <w:b/>
          <w:szCs w:val="24"/>
          <w:lang w:bidi="es-CO"/>
        </w:rPr>
        <w:t>Plan de acción vigencias 2022-2023</w:t>
      </w:r>
    </w:p>
    <w:p w14:paraId="338987CC" w14:textId="77777777" w:rsidR="00C10B46" w:rsidRPr="009212D0" w:rsidRDefault="006E3498" w:rsidP="009212D0">
      <w:pPr>
        <w:rPr>
          <w:rFonts w:cs="Arial"/>
          <w:szCs w:val="24"/>
        </w:rPr>
      </w:pPr>
      <w:r w:rsidRPr="009212D0">
        <w:rPr>
          <w:rFonts w:cs="Arial"/>
          <w:szCs w:val="24"/>
          <w:lang w:val="es-ES"/>
        </w:rPr>
        <w:t>Hacen parte del plan de acción para la implementación de la PPDA 2022-2023 tres (3) mecanismos. Una vez evaluada la implementación de la PPDA por parte del C</w:t>
      </w:r>
      <w:r w:rsidR="00A00C62" w:rsidRPr="009212D0">
        <w:rPr>
          <w:rFonts w:cs="Arial"/>
          <w:szCs w:val="24"/>
          <w:lang w:val="es-ES"/>
        </w:rPr>
        <w:t xml:space="preserve">omité de Conciliación de la APC </w:t>
      </w:r>
      <w:r w:rsidRPr="009212D0">
        <w:rPr>
          <w:rFonts w:cs="Arial"/>
          <w:szCs w:val="24"/>
          <w:lang w:val="es-ES"/>
        </w:rPr>
        <w:t xml:space="preserve">Colombia, se evidencia una implementación satisfactoria y exitosa; </w:t>
      </w:r>
      <w:r w:rsidRPr="009212D0">
        <w:rPr>
          <w:rFonts w:cs="Arial"/>
          <w:szCs w:val="24"/>
          <w:lang w:val="es-ES"/>
        </w:rPr>
        <w:lastRenderedPageBreak/>
        <w:t xml:space="preserve">sin pendientes; </w:t>
      </w:r>
      <w:r w:rsidRPr="009212D0">
        <w:rPr>
          <w:rFonts w:cs="Arial"/>
          <w:szCs w:val="24"/>
        </w:rPr>
        <w:t>efectividad de los controles, de los riesgos de gestión, impacto y resultado; logros que se traducen en un</w:t>
      </w:r>
      <w:r w:rsidR="00A00C62" w:rsidRPr="009212D0">
        <w:rPr>
          <w:rFonts w:cs="Arial"/>
          <w:szCs w:val="24"/>
        </w:rPr>
        <w:t xml:space="preserve">a sana litigiosidad para la APC </w:t>
      </w:r>
      <w:r w:rsidRPr="009212D0">
        <w:rPr>
          <w:rFonts w:cs="Arial"/>
          <w:szCs w:val="24"/>
        </w:rPr>
        <w:t>Colombia.</w:t>
      </w:r>
      <w:r w:rsidR="00A00C62" w:rsidRPr="009212D0">
        <w:rPr>
          <w:rFonts w:cs="Arial"/>
          <w:szCs w:val="24"/>
        </w:rPr>
        <w:t xml:space="preserve"> </w:t>
      </w:r>
    </w:p>
    <w:p w14:paraId="237E7A0F" w14:textId="77777777" w:rsidR="004E7DD5" w:rsidRPr="009212D0" w:rsidRDefault="004E7DD5" w:rsidP="009212D0">
      <w:pPr>
        <w:rPr>
          <w:rFonts w:cs="Arial"/>
          <w:szCs w:val="24"/>
        </w:rPr>
      </w:pPr>
    </w:p>
    <w:p w14:paraId="35F606D1" w14:textId="2602874D" w:rsidR="00A00C62" w:rsidRPr="009212D0" w:rsidRDefault="00983771" w:rsidP="009212D0">
      <w:pPr>
        <w:rPr>
          <w:rFonts w:cs="Arial"/>
          <w:szCs w:val="24"/>
        </w:rPr>
      </w:pPr>
      <w:r w:rsidRPr="009212D0">
        <w:rPr>
          <w:rFonts w:cs="Arial"/>
          <w:b/>
          <w:szCs w:val="24"/>
          <w:lang w:val="es-ES"/>
        </w:rPr>
        <w:t>Consolidado</w:t>
      </w:r>
    </w:p>
    <w:p w14:paraId="6F365841" w14:textId="05461147" w:rsidR="00E40074" w:rsidRPr="009212D0" w:rsidRDefault="006E3498" w:rsidP="009212D0">
      <w:pPr>
        <w:rPr>
          <w:rFonts w:cs="Arial"/>
          <w:szCs w:val="24"/>
        </w:rPr>
      </w:pPr>
      <w:r w:rsidRPr="009212D0">
        <w:rPr>
          <w:rFonts w:cs="Arial"/>
          <w:szCs w:val="24"/>
        </w:rPr>
        <w:t xml:space="preserve">Realizar mesas de trabajo interinstitucional con entidades aliadas técnicas, beneficiarias, ejecutoras y oferentes de cooperación internacional técnica y financiera no reembolsable, </w:t>
      </w:r>
      <w:r w:rsidR="00A00C62" w:rsidRPr="009212D0">
        <w:rPr>
          <w:rFonts w:cs="Arial"/>
          <w:szCs w:val="24"/>
        </w:rPr>
        <w:t>a solicitud de las Direcciones t</w:t>
      </w:r>
      <w:r w:rsidRPr="009212D0">
        <w:rPr>
          <w:rFonts w:cs="Arial"/>
          <w:szCs w:val="24"/>
        </w:rPr>
        <w:t xml:space="preserve">écnicas y </w:t>
      </w:r>
      <w:r w:rsidR="00A00C62" w:rsidRPr="009212D0">
        <w:rPr>
          <w:rFonts w:cs="Arial"/>
          <w:szCs w:val="24"/>
        </w:rPr>
        <w:t>procesos</w:t>
      </w:r>
      <w:r w:rsidRPr="009212D0">
        <w:rPr>
          <w:rFonts w:cs="Arial"/>
          <w:szCs w:val="24"/>
        </w:rPr>
        <w:t xml:space="preserve"> de la Agencia: </w:t>
      </w:r>
    </w:p>
    <w:p w14:paraId="6C1195A6" w14:textId="77777777" w:rsidR="001A26ED" w:rsidRPr="009212D0" w:rsidRDefault="001A26ED" w:rsidP="009212D0">
      <w:pPr>
        <w:rPr>
          <w:rFonts w:cs="Arial"/>
          <w:szCs w:val="24"/>
        </w:rPr>
      </w:pPr>
    </w:p>
    <w:p w14:paraId="2B1CC1FE" w14:textId="77777777" w:rsidR="00E40074" w:rsidRPr="009212D0" w:rsidRDefault="006E3498" w:rsidP="00F37392">
      <w:pPr>
        <w:pStyle w:val="Prrafodelista"/>
        <w:numPr>
          <w:ilvl w:val="0"/>
          <w:numId w:val="89"/>
        </w:numPr>
        <w:tabs>
          <w:tab w:val="left" w:pos="1134"/>
        </w:tabs>
        <w:rPr>
          <w:rFonts w:cs="Arial"/>
          <w:szCs w:val="24"/>
        </w:rPr>
      </w:pPr>
      <w:r w:rsidRPr="009212D0">
        <w:rPr>
          <w:rFonts w:cs="Arial"/>
          <w:szCs w:val="24"/>
        </w:rPr>
        <w:t xml:space="preserve">En el año 2022 el proceso de gestión jurídica realizó </w:t>
      </w:r>
      <w:r w:rsidRPr="009212D0">
        <w:rPr>
          <w:rFonts w:cs="Arial"/>
          <w:bCs/>
          <w:szCs w:val="24"/>
        </w:rPr>
        <w:t>53</w:t>
      </w:r>
      <w:r w:rsidRPr="009212D0">
        <w:rPr>
          <w:rFonts w:cs="Arial"/>
          <w:bCs/>
          <w:szCs w:val="24"/>
          <w:lang w:val="es-ES"/>
        </w:rPr>
        <w:t xml:space="preserve"> mesas de trabajo en las</w:t>
      </w:r>
      <w:r w:rsidR="00E40074" w:rsidRPr="009212D0">
        <w:rPr>
          <w:rFonts w:cs="Arial"/>
          <w:bCs/>
          <w:szCs w:val="24"/>
          <w:lang w:val="es-ES"/>
        </w:rPr>
        <w:t xml:space="preserve"> </w:t>
      </w:r>
      <w:r w:rsidRPr="009212D0">
        <w:rPr>
          <w:rFonts w:cs="Arial"/>
          <w:bCs/>
          <w:szCs w:val="24"/>
          <w:lang w:val="es-ES"/>
        </w:rPr>
        <w:t>que participaron activamente diferente</w:t>
      </w:r>
      <w:r w:rsidR="00A00C62" w:rsidRPr="009212D0">
        <w:rPr>
          <w:rFonts w:cs="Arial"/>
          <w:bCs/>
          <w:szCs w:val="24"/>
          <w:lang w:val="es-ES"/>
        </w:rPr>
        <w:t xml:space="preserve">s procesos de gestión de la APC </w:t>
      </w:r>
      <w:r w:rsidRPr="009212D0">
        <w:rPr>
          <w:rFonts w:cs="Arial"/>
          <w:bCs/>
          <w:szCs w:val="24"/>
          <w:lang w:val="es-ES"/>
        </w:rPr>
        <w:t>Colombia, entidades colombianas y cooperantes.</w:t>
      </w:r>
    </w:p>
    <w:p w14:paraId="14FE2D2D" w14:textId="07C5FDC9" w:rsidR="006E3498" w:rsidRPr="009212D0" w:rsidRDefault="006E3498" w:rsidP="00F37392">
      <w:pPr>
        <w:pStyle w:val="Prrafodelista"/>
        <w:numPr>
          <w:ilvl w:val="0"/>
          <w:numId w:val="89"/>
        </w:numPr>
        <w:tabs>
          <w:tab w:val="left" w:pos="1134"/>
        </w:tabs>
        <w:rPr>
          <w:rFonts w:cs="Arial"/>
          <w:szCs w:val="24"/>
        </w:rPr>
      </w:pPr>
      <w:r w:rsidRPr="009212D0">
        <w:rPr>
          <w:rFonts w:cs="Arial"/>
          <w:bCs/>
          <w:szCs w:val="24"/>
          <w:lang w:val="es-ES"/>
        </w:rPr>
        <w:t>En el año 2023 se realizaron 42 mesas de trabajo en las que participaron activamente diferentes</w:t>
      </w:r>
      <w:r w:rsidR="00A00C62" w:rsidRPr="009212D0">
        <w:rPr>
          <w:rFonts w:cs="Arial"/>
          <w:bCs/>
          <w:szCs w:val="24"/>
          <w:lang w:val="es-ES"/>
        </w:rPr>
        <w:t xml:space="preserve"> procesos de gestión de la APC C</w:t>
      </w:r>
      <w:r w:rsidRPr="009212D0">
        <w:rPr>
          <w:rFonts w:cs="Arial"/>
          <w:bCs/>
          <w:szCs w:val="24"/>
          <w:lang w:val="es-ES"/>
        </w:rPr>
        <w:t xml:space="preserve">olombia, entidades colombianas y cooperantes. </w:t>
      </w:r>
    </w:p>
    <w:p w14:paraId="51A5B56D" w14:textId="77777777" w:rsidR="005D1515" w:rsidRPr="009212D0" w:rsidRDefault="005D1515" w:rsidP="009212D0">
      <w:pPr>
        <w:pStyle w:val="Prrafodelista"/>
        <w:tabs>
          <w:tab w:val="left" w:pos="1134"/>
        </w:tabs>
        <w:rPr>
          <w:rFonts w:cs="Arial"/>
          <w:szCs w:val="24"/>
        </w:rPr>
      </w:pPr>
    </w:p>
    <w:p w14:paraId="48ABA24F" w14:textId="1EB4DD83" w:rsidR="00A00C62" w:rsidRPr="009212D0" w:rsidRDefault="006E3498" w:rsidP="009212D0">
      <w:pPr>
        <w:rPr>
          <w:rFonts w:cs="Arial"/>
          <w:szCs w:val="24"/>
        </w:rPr>
      </w:pPr>
      <w:r w:rsidRPr="009212D0">
        <w:rPr>
          <w:rFonts w:cs="Arial"/>
          <w:szCs w:val="24"/>
        </w:rPr>
        <w:t>Realizar espacio de conocimiento con s</w:t>
      </w:r>
      <w:r w:rsidR="00A00C62" w:rsidRPr="009212D0">
        <w:rPr>
          <w:rFonts w:cs="Arial"/>
          <w:szCs w:val="24"/>
        </w:rPr>
        <w:t>upervisores de contratos de</w:t>
      </w:r>
      <w:r w:rsidR="00CB0066" w:rsidRPr="009212D0">
        <w:rPr>
          <w:rFonts w:cs="Arial"/>
          <w:szCs w:val="24"/>
        </w:rPr>
        <w:t xml:space="preserve"> la</w:t>
      </w:r>
      <w:r w:rsidR="00A00C62" w:rsidRPr="009212D0">
        <w:rPr>
          <w:rFonts w:cs="Arial"/>
          <w:szCs w:val="24"/>
        </w:rPr>
        <w:t xml:space="preserve"> APC Colombia:</w:t>
      </w:r>
    </w:p>
    <w:p w14:paraId="62BB1EC9" w14:textId="77777777" w:rsidR="001A26ED" w:rsidRPr="009212D0" w:rsidRDefault="001A26ED" w:rsidP="009212D0">
      <w:pPr>
        <w:rPr>
          <w:rFonts w:cs="Arial"/>
          <w:szCs w:val="24"/>
        </w:rPr>
      </w:pPr>
    </w:p>
    <w:p w14:paraId="5FEDC0AC" w14:textId="1BB06350" w:rsidR="001A26ED" w:rsidRPr="009212D0" w:rsidRDefault="006E3498" w:rsidP="00F37392">
      <w:pPr>
        <w:pStyle w:val="Prrafodelista"/>
        <w:numPr>
          <w:ilvl w:val="0"/>
          <w:numId w:val="55"/>
        </w:numPr>
        <w:ind w:left="709" w:hanging="284"/>
        <w:rPr>
          <w:rFonts w:cs="Arial"/>
          <w:b/>
          <w:szCs w:val="24"/>
        </w:rPr>
      </w:pPr>
      <w:r w:rsidRPr="009212D0">
        <w:rPr>
          <w:rFonts w:cs="Arial"/>
          <w:szCs w:val="24"/>
        </w:rPr>
        <w:t xml:space="preserve">Entre los años 2022 y 2023 se realizaron </w:t>
      </w:r>
      <w:r w:rsidRPr="009212D0">
        <w:rPr>
          <w:rFonts w:cs="Arial"/>
          <w:bCs/>
          <w:szCs w:val="24"/>
        </w:rPr>
        <w:t xml:space="preserve">4 espacios de conocimiento con supervisores de contratos, en los que se discutieron temas tales como </w:t>
      </w:r>
      <w:r w:rsidRPr="009212D0">
        <w:rPr>
          <w:rFonts w:cs="Arial"/>
          <w:szCs w:val="24"/>
        </w:rPr>
        <w:t xml:space="preserve">mecanismos de cooperación internacional, contrato realidad, derecho de petición, estrategias de defensa, caracterización del proceso de </w:t>
      </w:r>
      <w:r w:rsidR="0057221B" w:rsidRPr="009212D0">
        <w:rPr>
          <w:rFonts w:cs="Arial"/>
          <w:szCs w:val="24"/>
        </w:rPr>
        <w:t>G</w:t>
      </w:r>
      <w:r w:rsidRPr="009212D0">
        <w:rPr>
          <w:rFonts w:cs="Arial"/>
          <w:szCs w:val="24"/>
        </w:rPr>
        <w:t>estión jurídica, lineamientos sobre el uso adecuado de los documentos administrativos, entre otros.</w:t>
      </w:r>
    </w:p>
    <w:p w14:paraId="25B4E235" w14:textId="77777777" w:rsidR="001A26ED" w:rsidRPr="009212D0" w:rsidRDefault="001A26ED" w:rsidP="009212D0">
      <w:pPr>
        <w:pStyle w:val="Prrafodelista"/>
        <w:ind w:left="993"/>
        <w:rPr>
          <w:rFonts w:cs="Arial"/>
          <w:b/>
          <w:szCs w:val="24"/>
        </w:rPr>
      </w:pPr>
    </w:p>
    <w:p w14:paraId="5F01FF79" w14:textId="2445B3B9" w:rsidR="006E3498" w:rsidRPr="009212D0" w:rsidRDefault="006E3498" w:rsidP="009212D0">
      <w:pPr>
        <w:rPr>
          <w:rFonts w:cs="Arial"/>
          <w:szCs w:val="24"/>
        </w:rPr>
      </w:pPr>
      <w:r w:rsidRPr="009212D0">
        <w:rPr>
          <w:rFonts w:cs="Arial"/>
          <w:szCs w:val="24"/>
        </w:rPr>
        <w:t>Realizar dos conversatorios: (i) con la Comis</w:t>
      </w:r>
      <w:r w:rsidR="00A00C62" w:rsidRPr="009212D0">
        <w:rPr>
          <w:rFonts w:cs="Arial"/>
          <w:szCs w:val="24"/>
        </w:rPr>
        <w:t>ión Nacional del Servicio Civil (</w:t>
      </w:r>
      <w:r w:rsidRPr="009212D0">
        <w:rPr>
          <w:rFonts w:cs="Arial"/>
          <w:szCs w:val="24"/>
        </w:rPr>
        <w:t>CNSC</w:t>
      </w:r>
      <w:r w:rsidR="00A00C62" w:rsidRPr="009212D0">
        <w:rPr>
          <w:rFonts w:cs="Arial"/>
          <w:szCs w:val="24"/>
        </w:rPr>
        <w:t>)</w:t>
      </w:r>
      <w:r w:rsidRPr="009212D0">
        <w:rPr>
          <w:rFonts w:cs="Arial"/>
          <w:szCs w:val="24"/>
        </w:rPr>
        <w:t xml:space="preserve"> respecto del impacto del concur</w:t>
      </w:r>
      <w:r w:rsidR="00A00C62" w:rsidRPr="009212D0">
        <w:rPr>
          <w:rFonts w:cs="Arial"/>
          <w:szCs w:val="24"/>
        </w:rPr>
        <w:t xml:space="preserve">so de mérito al interior de </w:t>
      </w:r>
      <w:r w:rsidR="00CB0066" w:rsidRPr="009212D0">
        <w:rPr>
          <w:rFonts w:cs="Arial"/>
          <w:szCs w:val="24"/>
        </w:rPr>
        <w:t xml:space="preserve">la </w:t>
      </w:r>
      <w:r w:rsidR="00A00C62" w:rsidRPr="009212D0">
        <w:rPr>
          <w:rFonts w:cs="Arial"/>
          <w:szCs w:val="24"/>
        </w:rPr>
        <w:t xml:space="preserve">APC </w:t>
      </w:r>
      <w:r w:rsidRPr="009212D0">
        <w:rPr>
          <w:rFonts w:cs="Arial"/>
          <w:szCs w:val="24"/>
        </w:rPr>
        <w:t xml:space="preserve">Colombia y la Comisión de Personal; </w:t>
      </w:r>
      <w:r w:rsidRPr="009212D0">
        <w:rPr>
          <w:rFonts w:cs="Arial"/>
          <w:szCs w:val="24"/>
        </w:rPr>
        <w:lastRenderedPageBreak/>
        <w:t>(ii) con el</w:t>
      </w:r>
      <w:r w:rsidR="00A00C62" w:rsidRPr="009212D0">
        <w:rPr>
          <w:rFonts w:cs="Arial"/>
          <w:szCs w:val="24"/>
        </w:rPr>
        <w:t xml:space="preserve"> </w:t>
      </w:r>
      <w:r w:rsidRPr="009212D0">
        <w:rPr>
          <w:rFonts w:cs="Arial"/>
          <w:szCs w:val="24"/>
        </w:rPr>
        <w:t>DAFP respecto del propósito del empleo, funciones y atribuciones de los cargos de la planta de personal de la Agencia y la Comisión de Personal.</w:t>
      </w:r>
    </w:p>
    <w:p w14:paraId="3FBED313" w14:textId="77777777" w:rsidR="00CD0CD8" w:rsidRPr="009212D0" w:rsidRDefault="00CD0CD8" w:rsidP="009212D0">
      <w:pPr>
        <w:rPr>
          <w:rFonts w:cs="Arial"/>
          <w:b/>
          <w:szCs w:val="24"/>
        </w:rPr>
      </w:pPr>
    </w:p>
    <w:p w14:paraId="6AB2AE9B" w14:textId="34098737" w:rsidR="006E3498" w:rsidRPr="009212D0" w:rsidRDefault="006E3498" w:rsidP="00F37392">
      <w:pPr>
        <w:pStyle w:val="Prrafodelista"/>
        <w:numPr>
          <w:ilvl w:val="0"/>
          <w:numId w:val="38"/>
        </w:numPr>
        <w:ind w:left="709" w:hanging="283"/>
        <w:rPr>
          <w:rFonts w:cs="Arial"/>
          <w:szCs w:val="24"/>
        </w:rPr>
      </w:pPr>
      <w:r w:rsidRPr="009212D0">
        <w:rPr>
          <w:rFonts w:cs="Arial"/>
          <w:szCs w:val="24"/>
        </w:rPr>
        <w:t>En el 2022 se realizaron dos (2) conversatorios: el primero de forma prese</w:t>
      </w:r>
      <w:r w:rsidR="00A00C62" w:rsidRPr="009212D0">
        <w:rPr>
          <w:rFonts w:cs="Arial"/>
          <w:szCs w:val="24"/>
        </w:rPr>
        <w:t>ncial con la CNSC</w:t>
      </w:r>
      <w:r w:rsidRPr="009212D0">
        <w:rPr>
          <w:rFonts w:cs="Arial"/>
          <w:szCs w:val="24"/>
        </w:rPr>
        <w:t xml:space="preserve"> y el segundo virtual con el </w:t>
      </w:r>
      <w:r w:rsidR="00A00C62" w:rsidRPr="009212D0">
        <w:rPr>
          <w:rFonts w:cs="Arial"/>
          <w:szCs w:val="24"/>
        </w:rPr>
        <w:t>DAFP</w:t>
      </w:r>
      <w:r w:rsidRPr="009212D0">
        <w:rPr>
          <w:rFonts w:cs="Arial"/>
          <w:szCs w:val="24"/>
        </w:rPr>
        <w:t xml:space="preserve">. </w:t>
      </w:r>
    </w:p>
    <w:p w14:paraId="63E14E7E" w14:textId="7EDD2A62" w:rsidR="006E3498" w:rsidRPr="009212D0" w:rsidRDefault="006E3498" w:rsidP="00F37392">
      <w:pPr>
        <w:pStyle w:val="Prrafodelista"/>
        <w:numPr>
          <w:ilvl w:val="0"/>
          <w:numId w:val="38"/>
        </w:numPr>
        <w:ind w:left="709" w:hanging="283"/>
        <w:rPr>
          <w:rFonts w:cs="Arial"/>
          <w:szCs w:val="24"/>
        </w:rPr>
      </w:pPr>
      <w:r w:rsidRPr="009212D0">
        <w:rPr>
          <w:rFonts w:cs="Arial"/>
          <w:szCs w:val="24"/>
        </w:rPr>
        <w:t xml:space="preserve">Para el año 2023 se realizaron dos (2) conversatorios: uno con la CNSC y el segundo con DAFP, ambos se realizaron virtuales </w:t>
      </w:r>
      <w:r w:rsidR="00A00C62" w:rsidRPr="009212D0">
        <w:rPr>
          <w:rFonts w:cs="Arial"/>
          <w:szCs w:val="24"/>
        </w:rPr>
        <w:t>con el apoyo del Talento Humano.</w:t>
      </w:r>
    </w:p>
    <w:p w14:paraId="558D1DFA" w14:textId="77777777" w:rsidR="006E3498" w:rsidRPr="009212D0" w:rsidRDefault="006E3498" w:rsidP="009212D0">
      <w:pPr>
        <w:pStyle w:val="Prrafodelista"/>
        <w:rPr>
          <w:rFonts w:cs="Arial"/>
          <w:szCs w:val="24"/>
        </w:rPr>
      </w:pPr>
    </w:p>
    <w:p w14:paraId="21C3D05F" w14:textId="776FD60F" w:rsidR="006E3498" w:rsidRPr="009212D0" w:rsidRDefault="006E3498" w:rsidP="009212D0">
      <w:pPr>
        <w:rPr>
          <w:rFonts w:cs="Arial"/>
          <w:szCs w:val="24"/>
        </w:rPr>
      </w:pPr>
      <w:r w:rsidRPr="009212D0">
        <w:rPr>
          <w:rFonts w:cs="Arial"/>
          <w:szCs w:val="24"/>
        </w:rPr>
        <w:t xml:space="preserve">Las evidencias de cumplimiento reposan en el </w:t>
      </w:r>
      <w:proofErr w:type="spellStart"/>
      <w:r w:rsidR="00D76C89" w:rsidRPr="009212D0">
        <w:rPr>
          <w:rFonts w:cs="Arial"/>
          <w:szCs w:val="24"/>
        </w:rPr>
        <w:t>eKOGUI</w:t>
      </w:r>
      <w:proofErr w:type="spellEnd"/>
      <w:r w:rsidRPr="009212D0">
        <w:rPr>
          <w:rFonts w:cs="Arial"/>
          <w:szCs w:val="24"/>
        </w:rPr>
        <w:t xml:space="preserve"> de la ANDJE. </w:t>
      </w:r>
    </w:p>
    <w:p w14:paraId="7DF08DA5" w14:textId="77777777" w:rsidR="004967F9" w:rsidRPr="009212D0" w:rsidRDefault="004967F9" w:rsidP="009212D0">
      <w:pPr>
        <w:rPr>
          <w:rFonts w:cs="Arial"/>
          <w:szCs w:val="24"/>
        </w:rPr>
      </w:pPr>
    </w:p>
    <w:p w14:paraId="701D8A1A" w14:textId="7362E807" w:rsidR="006E3498" w:rsidRPr="009212D0" w:rsidRDefault="006E3498" w:rsidP="00F37392">
      <w:pPr>
        <w:pStyle w:val="Prrafodelista"/>
        <w:numPr>
          <w:ilvl w:val="0"/>
          <w:numId w:val="90"/>
        </w:numPr>
        <w:rPr>
          <w:rFonts w:cs="Arial"/>
          <w:szCs w:val="24"/>
        </w:rPr>
      </w:pPr>
      <w:r w:rsidRPr="009212D0">
        <w:rPr>
          <w:rFonts w:cs="Arial"/>
          <w:szCs w:val="24"/>
        </w:rPr>
        <w:t>El éxito procesal en el 2022 fue del 100 %, sin condenas en contra de la APC-Colombia y con un ahorro aproximado de $ 172 mil</w:t>
      </w:r>
      <w:r w:rsidR="004967F9" w:rsidRPr="009212D0">
        <w:rPr>
          <w:rFonts w:cs="Arial"/>
          <w:szCs w:val="24"/>
        </w:rPr>
        <w:t xml:space="preserve">lones por fallos a favor de </w:t>
      </w:r>
      <w:r w:rsidR="00CB0066" w:rsidRPr="009212D0">
        <w:rPr>
          <w:rFonts w:cs="Arial"/>
          <w:szCs w:val="24"/>
        </w:rPr>
        <w:t xml:space="preserve">la </w:t>
      </w:r>
      <w:r w:rsidR="004967F9" w:rsidRPr="009212D0">
        <w:rPr>
          <w:rFonts w:cs="Arial"/>
          <w:szCs w:val="24"/>
        </w:rPr>
        <w:t xml:space="preserve">APC </w:t>
      </w:r>
      <w:r w:rsidRPr="009212D0">
        <w:rPr>
          <w:rFonts w:cs="Arial"/>
          <w:szCs w:val="24"/>
        </w:rPr>
        <w:t>Colombia.</w:t>
      </w:r>
    </w:p>
    <w:p w14:paraId="3847ED20" w14:textId="45D0214D" w:rsidR="006E3498" w:rsidRPr="009212D0" w:rsidRDefault="006E3498" w:rsidP="00F37392">
      <w:pPr>
        <w:pStyle w:val="Prrafodelista"/>
        <w:numPr>
          <w:ilvl w:val="0"/>
          <w:numId w:val="90"/>
        </w:numPr>
        <w:rPr>
          <w:rFonts w:cs="Arial"/>
          <w:szCs w:val="24"/>
        </w:rPr>
      </w:pPr>
      <w:r w:rsidRPr="009212D0">
        <w:rPr>
          <w:rFonts w:cs="Arial"/>
          <w:szCs w:val="24"/>
        </w:rPr>
        <w:t>El éxito procesal en el 2023 fue del 100 %, sin condenas en contra de la Agencia y con un ahorro aproximado de $ 143 millones p</w:t>
      </w:r>
      <w:r w:rsidR="004967F9" w:rsidRPr="009212D0">
        <w:rPr>
          <w:rFonts w:cs="Arial"/>
          <w:szCs w:val="24"/>
        </w:rPr>
        <w:t xml:space="preserve">or fallos a favor de </w:t>
      </w:r>
      <w:r w:rsidR="00CB0066" w:rsidRPr="009212D0">
        <w:rPr>
          <w:rFonts w:cs="Arial"/>
          <w:szCs w:val="24"/>
        </w:rPr>
        <w:t xml:space="preserve">la </w:t>
      </w:r>
      <w:r w:rsidR="004967F9" w:rsidRPr="009212D0">
        <w:rPr>
          <w:rFonts w:cs="Arial"/>
          <w:szCs w:val="24"/>
        </w:rPr>
        <w:t xml:space="preserve">APC </w:t>
      </w:r>
      <w:r w:rsidRPr="009212D0">
        <w:rPr>
          <w:rFonts w:cs="Arial"/>
          <w:szCs w:val="24"/>
        </w:rPr>
        <w:t>C</w:t>
      </w:r>
      <w:r w:rsidR="004967F9" w:rsidRPr="009212D0">
        <w:rPr>
          <w:rFonts w:cs="Arial"/>
          <w:szCs w:val="24"/>
        </w:rPr>
        <w:t>olombia</w:t>
      </w:r>
      <w:r w:rsidRPr="009212D0">
        <w:rPr>
          <w:rFonts w:cs="Arial"/>
          <w:szCs w:val="24"/>
        </w:rPr>
        <w:t>.</w:t>
      </w:r>
    </w:p>
    <w:p w14:paraId="57B04C70" w14:textId="77777777" w:rsidR="002E5D04" w:rsidRPr="009212D0" w:rsidRDefault="002E5D04" w:rsidP="009212D0">
      <w:pPr>
        <w:rPr>
          <w:rFonts w:cs="Arial"/>
          <w:szCs w:val="24"/>
        </w:rPr>
      </w:pPr>
    </w:p>
    <w:p w14:paraId="3A60AAD5" w14:textId="7C6C095E" w:rsidR="006E3498" w:rsidRPr="009212D0" w:rsidRDefault="006E3498" w:rsidP="009212D0">
      <w:pPr>
        <w:rPr>
          <w:rFonts w:cs="Arial"/>
          <w:szCs w:val="24"/>
        </w:rPr>
      </w:pPr>
      <w:r w:rsidRPr="009212D0">
        <w:rPr>
          <w:rFonts w:cs="Arial"/>
          <w:szCs w:val="24"/>
        </w:rPr>
        <w:t xml:space="preserve">Adicionalmente, en cuanto al cumplimiento del indicador del proceso </w:t>
      </w:r>
      <w:r w:rsidR="0057221B" w:rsidRPr="009212D0">
        <w:rPr>
          <w:rFonts w:cs="Arial"/>
          <w:szCs w:val="24"/>
        </w:rPr>
        <w:t>G</w:t>
      </w:r>
      <w:r w:rsidRPr="009212D0">
        <w:rPr>
          <w:rFonts w:cs="Arial"/>
          <w:szCs w:val="24"/>
        </w:rPr>
        <w:t>estión jurídica, el dato de 100% de cumplimiento se resume en:</w:t>
      </w:r>
    </w:p>
    <w:p w14:paraId="6276550C" w14:textId="77777777" w:rsidR="00CD0CD8" w:rsidRPr="009212D0" w:rsidRDefault="00CD0CD8" w:rsidP="009212D0">
      <w:pPr>
        <w:rPr>
          <w:rFonts w:cs="Arial"/>
          <w:szCs w:val="24"/>
        </w:rPr>
      </w:pPr>
    </w:p>
    <w:p w14:paraId="29868ECA" w14:textId="70ED37B9" w:rsidR="006E3498" w:rsidRPr="009212D0" w:rsidRDefault="006E3498" w:rsidP="00F37392">
      <w:pPr>
        <w:pStyle w:val="Prrafodelista"/>
        <w:numPr>
          <w:ilvl w:val="0"/>
          <w:numId w:val="39"/>
        </w:numPr>
        <w:rPr>
          <w:rFonts w:cs="Arial"/>
          <w:szCs w:val="24"/>
        </w:rPr>
      </w:pPr>
      <w:r w:rsidRPr="009212D0">
        <w:rPr>
          <w:rFonts w:cs="Arial"/>
          <w:szCs w:val="24"/>
        </w:rPr>
        <w:t xml:space="preserve">214 conceptos emitidos en la vigencia 2022, en relación con la normativa aplicable a la cooperación internacional técnica y financiera no reembolsable y al proceso normativo de </w:t>
      </w:r>
      <w:r w:rsidR="00CD0CD8" w:rsidRPr="009212D0">
        <w:rPr>
          <w:rFonts w:cs="Arial"/>
          <w:szCs w:val="24"/>
        </w:rPr>
        <w:t xml:space="preserve">la </w:t>
      </w:r>
      <w:r w:rsidRPr="009212D0">
        <w:rPr>
          <w:rFonts w:cs="Arial"/>
          <w:szCs w:val="24"/>
        </w:rPr>
        <w:t>APC</w:t>
      </w:r>
      <w:r w:rsidR="004967F9" w:rsidRPr="009212D0">
        <w:rPr>
          <w:rFonts w:cs="Arial"/>
          <w:szCs w:val="24"/>
        </w:rPr>
        <w:t xml:space="preserve"> Colombia</w:t>
      </w:r>
      <w:r w:rsidRPr="009212D0">
        <w:rPr>
          <w:rFonts w:cs="Arial"/>
          <w:szCs w:val="24"/>
        </w:rPr>
        <w:t>.</w:t>
      </w:r>
    </w:p>
    <w:p w14:paraId="2A2093F5" w14:textId="49D4736A" w:rsidR="006E3498" w:rsidRPr="009212D0" w:rsidRDefault="006E3498" w:rsidP="00F37392">
      <w:pPr>
        <w:pStyle w:val="Prrafodelista"/>
        <w:numPr>
          <w:ilvl w:val="0"/>
          <w:numId w:val="39"/>
        </w:numPr>
        <w:rPr>
          <w:rFonts w:cs="Arial"/>
          <w:szCs w:val="24"/>
        </w:rPr>
      </w:pPr>
      <w:r w:rsidRPr="009212D0">
        <w:rPr>
          <w:rFonts w:cs="Arial"/>
          <w:szCs w:val="24"/>
        </w:rPr>
        <w:t>215 conceptos emitidos en el 2023, en relación con la normativa aplicable a la cooperación internacional técnica y financiera no reembolsable y al proc</w:t>
      </w:r>
      <w:r w:rsidR="004967F9" w:rsidRPr="009212D0">
        <w:rPr>
          <w:rFonts w:cs="Arial"/>
          <w:szCs w:val="24"/>
        </w:rPr>
        <w:t xml:space="preserve">eso normativo de </w:t>
      </w:r>
      <w:r w:rsidR="00CD0CD8" w:rsidRPr="009212D0">
        <w:rPr>
          <w:rFonts w:cs="Arial"/>
          <w:szCs w:val="24"/>
        </w:rPr>
        <w:t xml:space="preserve">la </w:t>
      </w:r>
      <w:r w:rsidR="004967F9" w:rsidRPr="009212D0">
        <w:rPr>
          <w:rFonts w:cs="Arial"/>
          <w:szCs w:val="24"/>
        </w:rPr>
        <w:t>APC Colombia</w:t>
      </w:r>
      <w:r w:rsidRPr="009212D0">
        <w:rPr>
          <w:rFonts w:cs="Arial"/>
          <w:szCs w:val="24"/>
        </w:rPr>
        <w:t>.</w:t>
      </w:r>
    </w:p>
    <w:p w14:paraId="1D9ABDA0" w14:textId="77777777" w:rsidR="004967F9" w:rsidRPr="009212D0" w:rsidRDefault="004967F9" w:rsidP="009212D0">
      <w:pPr>
        <w:rPr>
          <w:rFonts w:cs="Arial"/>
          <w:szCs w:val="24"/>
          <w:shd w:val="clear" w:color="auto" w:fill="FFFFFF"/>
        </w:rPr>
      </w:pPr>
    </w:p>
    <w:p w14:paraId="0225830D" w14:textId="077ECA48" w:rsidR="0080053F" w:rsidRDefault="006E3498" w:rsidP="009212D0">
      <w:pPr>
        <w:rPr>
          <w:rFonts w:cs="Arial"/>
          <w:szCs w:val="24"/>
        </w:rPr>
      </w:pPr>
      <w:r w:rsidRPr="009212D0">
        <w:rPr>
          <w:rFonts w:cs="Arial"/>
          <w:szCs w:val="24"/>
          <w:shd w:val="clear" w:color="auto" w:fill="FFFFFF"/>
        </w:rPr>
        <w:lastRenderedPageBreak/>
        <w:t xml:space="preserve">Finalmente 100% de cumplimiento de las </w:t>
      </w:r>
      <w:r w:rsidRPr="009212D0">
        <w:rPr>
          <w:rFonts w:cs="Arial"/>
          <w:szCs w:val="24"/>
        </w:rPr>
        <w:t xml:space="preserve">reuniones mensuales del equipo de abogados de enlace jurídico, realizadas con los profesionales togados de las direcciones técnicas. </w:t>
      </w:r>
    </w:p>
    <w:p w14:paraId="2622E3C1" w14:textId="77777777" w:rsidR="00CC0126" w:rsidRPr="009212D0" w:rsidRDefault="00CC0126" w:rsidP="009212D0">
      <w:pPr>
        <w:rPr>
          <w:rFonts w:cs="Arial"/>
          <w:szCs w:val="24"/>
        </w:rPr>
      </w:pPr>
    </w:p>
    <w:p w14:paraId="3EDBE7C1" w14:textId="6BFD3A4B" w:rsidR="0080053F" w:rsidRPr="009212D0" w:rsidRDefault="0080053F" w:rsidP="00F37392">
      <w:pPr>
        <w:pStyle w:val="Prrafodelista"/>
        <w:numPr>
          <w:ilvl w:val="0"/>
          <w:numId w:val="88"/>
        </w:numPr>
        <w:rPr>
          <w:rFonts w:cs="Arial"/>
          <w:b/>
          <w:bCs/>
          <w:szCs w:val="24"/>
        </w:rPr>
      </w:pPr>
      <w:r w:rsidRPr="009212D0">
        <w:rPr>
          <w:rFonts w:cs="Arial"/>
          <w:b/>
          <w:bCs/>
          <w:szCs w:val="24"/>
        </w:rPr>
        <w:t>Plan de Acción 2024 -2025</w:t>
      </w:r>
    </w:p>
    <w:p w14:paraId="333A04BF" w14:textId="12344397" w:rsidR="00CD0CD8" w:rsidRPr="009212D0" w:rsidRDefault="00284715" w:rsidP="009212D0">
      <w:pPr>
        <w:rPr>
          <w:rFonts w:cs="Arial"/>
          <w:szCs w:val="24"/>
        </w:rPr>
      </w:pPr>
      <w:r w:rsidRPr="009212D0">
        <w:rPr>
          <w:rFonts w:cs="Arial"/>
          <w:szCs w:val="24"/>
        </w:rPr>
        <w:t>La Política de Prevención del Daño Antijurídico se aprobó el 01 de noviembre del 2023, cuenta con vigencia de 2 años (2024-2025), y se está implementado con las actividades previstas para la vigencia 2024, que son:</w:t>
      </w:r>
    </w:p>
    <w:p w14:paraId="7A11AD5A" w14:textId="796DED9E" w:rsidR="00CD0CD8" w:rsidRPr="009212D0" w:rsidRDefault="00CD0CD8" w:rsidP="009212D0">
      <w:pPr>
        <w:rPr>
          <w:rFonts w:cs="Arial"/>
          <w:szCs w:val="24"/>
        </w:rPr>
      </w:pPr>
    </w:p>
    <w:p w14:paraId="70107AD0" w14:textId="77777777" w:rsidR="00430395" w:rsidRPr="009212D0" w:rsidRDefault="00284715" w:rsidP="00F37392">
      <w:pPr>
        <w:pStyle w:val="Prrafodelista"/>
        <w:numPr>
          <w:ilvl w:val="0"/>
          <w:numId w:val="91"/>
        </w:numPr>
        <w:rPr>
          <w:rFonts w:cs="Arial"/>
          <w:szCs w:val="24"/>
        </w:rPr>
      </w:pPr>
      <w:r w:rsidRPr="009212D0">
        <w:rPr>
          <w:rFonts w:cs="Arial"/>
          <w:szCs w:val="24"/>
        </w:rPr>
        <w:t>Realizar mesas de trabajo interinstitucional con entidades aliadas técnicas, beneficiarias, ejecutoras y oferentes de cooperación internacional técnica y financiera no reembolsable, a solicitud de las Direcciones Técnicas y áreas de trabajo de la Agencia.</w:t>
      </w:r>
    </w:p>
    <w:p w14:paraId="3B00F4A5" w14:textId="18FDD11E" w:rsidR="00430395" w:rsidRPr="009212D0" w:rsidRDefault="00284715" w:rsidP="00F37392">
      <w:pPr>
        <w:pStyle w:val="Prrafodelista"/>
        <w:numPr>
          <w:ilvl w:val="0"/>
          <w:numId w:val="91"/>
        </w:numPr>
        <w:rPr>
          <w:rFonts w:cs="Arial"/>
          <w:szCs w:val="24"/>
        </w:rPr>
      </w:pPr>
      <w:r w:rsidRPr="009212D0">
        <w:rPr>
          <w:rFonts w:cs="Arial"/>
          <w:szCs w:val="24"/>
        </w:rPr>
        <w:t xml:space="preserve">Realizar un espacio de conocimiento con supervisores de contratos de </w:t>
      </w:r>
      <w:r w:rsidR="00CB0066" w:rsidRPr="009212D0">
        <w:rPr>
          <w:rFonts w:cs="Arial"/>
          <w:szCs w:val="24"/>
        </w:rPr>
        <w:t xml:space="preserve">la </w:t>
      </w:r>
      <w:r w:rsidRPr="009212D0">
        <w:rPr>
          <w:rFonts w:cs="Arial"/>
          <w:szCs w:val="24"/>
        </w:rPr>
        <w:t>APC Colombia y aliados técnicos.</w:t>
      </w:r>
    </w:p>
    <w:p w14:paraId="4D516728" w14:textId="575D8D42" w:rsidR="00284715" w:rsidRPr="009212D0" w:rsidRDefault="00284715" w:rsidP="00F37392">
      <w:pPr>
        <w:pStyle w:val="Prrafodelista"/>
        <w:numPr>
          <w:ilvl w:val="0"/>
          <w:numId w:val="91"/>
        </w:numPr>
        <w:rPr>
          <w:rFonts w:cs="Arial"/>
          <w:szCs w:val="24"/>
        </w:rPr>
      </w:pPr>
      <w:r w:rsidRPr="009212D0">
        <w:rPr>
          <w:rFonts w:cs="Arial"/>
          <w:szCs w:val="24"/>
        </w:rPr>
        <w:t>Emitir lineamiento sobre la debida diligencia en la supervisión de contratos.</w:t>
      </w:r>
    </w:p>
    <w:p w14:paraId="7E907377" w14:textId="63CC264D" w:rsidR="004E7DD5" w:rsidRPr="009212D0" w:rsidRDefault="004E7DD5" w:rsidP="009212D0">
      <w:pPr>
        <w:rPr>
          <w:rFonts w:cs="Arial"/>
          <w:szCs w:val="24"/>
        </w:rPr>
      </w:pPr>
    </w:p>
    <w:p w14:paraId="3B246932" w14:textId="2976134B" w:rsidR="004E7DD5" w:rsidRPr="009212D0" w:rsidRDefault="004E7DD5" w:rsidP="009212D0">
      <w:pPr>
        <w:rPr>
          <w:rFonts w:cs="Arial"/>
          <w:b/>
          <w:bCs/>
          <w:szCs w:val="24"/>
        </w:rPr>
      </w:pPr>
      <w:r w:rsidRPr="009212D0">
        <w:rPr>
          <w:rFonts w:cs="Arial"/>
          <w:b/>
          <w:bCs/>
          <w:szCs w:val="24"/>
        </w:rPr>
        <w:t>Consolidado</w:t>
      </w:r>
    </w:p>
    <w:p w14:paraId="6BABB880" w14:textId="562A3C7B" w:rsidR="004E7DD5" w:rsidRPr="009212D0" w:rsidRDefault="00AD6F16" w:rsidP="009212D0">
      <w:pPr>
        <w:rPr>
          <w:rFonts w:cs="Arial"/>
          <w:szCs w:val="24"/>
        </w:rPr>
      </w:pPr>
      <w:r w:rsidRPr="009212D0">
        <w:rPr>
          <w:rFonts w:cs="Arial"/>
          <w:szCs w:val="24"/>
        </w:rPr>
        <w:t>E</w:t>
      </w:r>
      <w:r w:rsidR="004E7DD5" w:rsidRPr="009212D0">
        <w:rPr>
          <w:rFonts w:cs="Arial"/>
          <w:szCs w:val="24"/>
        </w:rPr>
        <w:t xml:space="preserve">n el primer trimestre del 2024, el proceso de Gestión </w:t>
      </w:r>
      <w:r w:rsidR="00AF7EF1" w:rsidRPr="009212D0">
        <w:rPr>
          <w:rFonts w:cs="Arial"/>
          <w:szCs w:val="24"/>
        </w:rPr>
        <w:t>j</w:t>
      </w:r>
      <w:r w:rsidR="004E7DD5" w:rsidRPr="009212D0">
        <w:rPr>
          <w:rFonts w:cs="Arial"/>
          <w:szCs w:val="24"/>
        </w:rPr>
        <w:t xml:space="preserve">urídica cumplió con el porcentaje previsto en el plan de acción, realizando reunión de abogados de enlace, las cuales se llevaron a cabo los días 25 de enero, 29 de febrero y 21 de marzo con la participación de los abogados de enlace pertenecientes a las direcciones misionales y administrativas. </w:t>
      </w:r>
    </w:p>
    <w:p w14:paraId="35D1F073" w14:textId="77777777" w:rsidR="004E7DD5" w:rsidRPr="009212D0" w:rsidRDefault="004E7DD5" w:rsidP="009212D0">
      <w:pPr>
        <w:rPr>
          <w:rFonts w:cs="Arial"/>
          <w:color w:val="000000"/>
          <w:szCs w:val="24"/>
        </w:rPr>
      </w:pPr>
    </w:p>
    <w:p w14:paraId="52023F9F" w14:textId="77777777" w:rsidR="004E7DD5" w:rsidRPr="009212D0" w:rsidRDefault="004E7DD5" w:rsidP="009212D0">
      <w:pPr>
        <w:rPr>
          <w:rFonts w:cs="Arial"/>
          <w:szCs w:val="24"/>
        </w:rPr>
      </w:pPr>
      <w:r w:rsidRPr="009212D0">
        <w:rPr>
          <w:rFonts w:cs="Arial"/>
          <w:szCs w:val="24"/>
        </w:rPr>
        <w:t xml:space="preserve">En el segundo trimestre con corte al 30 de junio de 2024, se dio cumplimiento a la totalidad de las actividades establecidas para el periodo, a través de la realización de dieciséis (16) mesas de trabajo interinstitucional con entidades aliadas técnicas, beneficiarias, ejecutoras y oferentes de cooperación internacional técnica y financiera no reembolsable, que fueron </w:t>
      </w:r>
      <w:r w:rsidRPr="009212D0">
        <w:rPr>
          <w:rFonts w:cs="Arial"/>
          <w:szCs w:val="24"/>
        </w:rPr>
        <w:lastRenderedPageBreak/>
        <w:t>solicitadas por los diferentes actores de la cooperación, las Direcciones Técnicas y áreas de trabajo de la Agencia.</w:t>
      </w:r>
    </w:p>
    <w:p w14:paraId="3B4F9A6B" w14:textId="77777777" w:rsidR="004E7DD5" w:rsidRPr="009212D0" w:rsidRDefault="004E7DD5" w:rsidP="009212D0">
      <w:pPr>
        <w:rPr>
          <w:rFonts w:cs="Arial"/>
          <w:szCs w:val="24"/>
        </w:rPr>
      </w:pPr>
    </w:p>
    <w:p w14:paraId="043D6333" w14:textId="77777777" w:rsidR="004E7DD5" w:rsidRPr="009212D0" w:rsidRDefault="004E7DD5" w:rsidP="009212D0">
      <w:pPr>
        <w:rPr>
          <w:rFonts w:cs="Arial"/>
          <w:szCs w:val="24"/>
        </w:rPr>
      </w:pPr>
      <w:r w:rsidRPr="009212D0">
        <w:rPr>
          <w:rFonts w:cs="Arial"/>
          <w:szCs w:val="24"/>
        </w:rPr>
        <w:t xml:space="preserve">En el tercer trimestre con corte al 30 de septiembre de 2024, se dio cumplimiento a la totalidad de las actividades establecidas para el periodo, a través de la realización de dieciséis (16) mesas de trabajo interinstitucional con entidades aliadas técnicas, beneficiarias, ejecutoras y oferentes de cooperación internacional técnica y financiera no reembolsable, que fueron solicitadas por los diferentes actores de la cooperación, las Direcciones Técnicas y áreas de trabajo de la Agencia. </w:t>
      </w:r>
    </w:p>
    <w:p w14:paraId="3FA23AB9" w14:textId="77777777" w:rsidR="004E7DD5" w:rsidRPr="009212D0" w:rsidRDefault="004E7DD5" w:rsidP="009212D0">
      <w:pPr>
        <w:rPr>
          <w:rFonts w:cs="Arial"/>
          <w:szCs w:val="24"/>
        </w:rPr>
      </w:pPr>
    </w:p>
    <w:p w14:paraId="77E3C4AC" w14:textId="35CDF165" w:rsidR="004E7DD5" w:rsidRPr="009212D0" w:rsidRDefault="004E7DD5" w:rsidP="009212D0">
      <w:pPr>
        <w:rPr>
          <w:rFonts w:cs="Arial"/>
          <w:szCs w:val="24"/>
        </w:rPr>
      </w:pPr>
      <w:r w:rsidRPr="009212D0">
        <w:rPr>
          <w:rFonts w:cs="Arial"/>
          <w:szCs w:val="24"/>
        </w:rPr>
        <w:t xml:space="preserve">En el último trimestre de 2024 de culminó la consolidación y reporte de evidencias en el sistema brújula y en el portafolio de evidencias del proceso de </w:t>
      </w:r>
      <w:r w:rsidR="00AF7EF1" w:rsidRPr="009212D0">
        <w:rPr>
          <w:rFonts w:cs="Arial"/>
          <w:szCs w:val="24"/>
        </w:rPr>
        <w:t>G</w:t>
      </w:r>
      <w:r w:rsidRPr="009212D0">
        <w:rPr>
          <w:rFonts w:cs="Arial"/>
          <w:szCs w:val="24"/>
        </w:rPr>
        <w:t>estión jurídica, evidenciando el cumplimiento del 100% de las metas propuestas para el 2024.</w:t>
      </w:r>
    </w:p>
    <w:p w14:paraId="77FCF776" w14:textId="77777777" w:rsidR="004E7DD5" w:rsidRPr="009212D0" w:rsidRDefault="004E7DD5" w:rsidP="009212D0">
      <w:pPr>
        <w:rPr>
          <w:rFonts w:cs="Arial"/>
          <w:szCs w:val="24"/>
        </w:rPr>
      </w:pPr>
    </w:p>
    <w:p w14:paraId="3EAE692C" w14:textId="327968A0" w:rsidR="004E7DD5" w:rsidRPr="009212D0" w:rsidRDefault="004E7DD5" w:rsidP="009212D0">
      <w:pPr>
        <w:rPr>
          <w:rFonts w:cs="Arial"/>
          <w:szCs w:val="24"/>
          <w:lang w:val="es-MX"/>
        </w:rPr>
      </w:pPr>
      <w:r w:rsidRPr="009212D0">
        <w:rPr>
          <w:rFonts w:cs="Arial"/>
          <w:szCs w:val="24"/>
        </w:rPr>
        <w:t>Se realizó Capacitación “</w:t>
      </w:r>
      <w:r w:rsidRPr="009212D0">
        <w:rPr>
          <w:rFonts w:cs="Arial"/>
          <w:szCs w:val="24"/>
          <w:lang w:val="es-MX"/>
        </w:rPr>
        <w:t>Contrato realidad: más allá de la estructura contractual” con la ANDJE, realizada el día 28 de febrero y 26 de agosto de 2024.</w:t>
      </w:r>
    </w:p>
    <w:p w14:paraId="23390831" w14:textId="77777777" w:rsidR="004E7DD5" w:rsidRPr="009212D0" w:rsidRDefault="004E7DD5" w:rsidP="009212D0">
      <w:pPr>
        <w:rPr>
          <w:rFonts w:cs="Arial"/>
          <w:szCs w:val="24"/>
        </w:rPr>
      </w:pPr>
      <w:r w:rsidRPr="009212D0">
        <w:rPr>
          <w:rFonts w:cs="Arial"/>
          <w:szCs w:val="24"/>
        </w:rPr>
        <w:t xml:space="preserve">Reunión de abogados de enlace, la cual se llevó a cabo el día 29 de agosto; 29 de septiembre; 31 de octubre y 28 de noviembre de 2024; con la participación de los abogados pertenecientes a las direcciones misionales y administrativas. Temas: MRC -Tribunal de arbitramento-Calidad de entidad beneficiaria recursos AECID-Del Derecho de los Tratados con enfoque en tratados de cooperación internacional. </w:t>
      </w:r>
    </w:p>
    <w:p w14:paraId="5DFC0568" w14:textId="77777777" w:rsidR="004E7DD5" w:rsidRPr="009212D0" w:rsidRDefault="004E7DD5" w:rsidP="009212D0">
      <w:pPr>
        <w:rPr>
          <w:rFonts w:cs="Arial"/>
          <w:szCs w:val="24"/>
        </w:rPr>
      </w:pPr>
    </w:p>
    <w:p w14:paraId="28685D2B" w14:textId="77777777" w:rsidR="004E7DD5" w:rsidRPr="009212D0" w:rsidRDefault="004E7DD5" w:rsidP="009212D0">
      <w:pPr>
        <w:rPr>
          <w:rFonts w:cs="Arial"/>
          <w:bCs/>
          <w:szCs w:val="24"/>
        </w:rPr>
      </w:pPr>
      <w:r w:rsidRPr="009212D0">
        <w:rPr>
          <w:rFonts w:cs="Arial"/>
          <w:szCs w:val="24"/>
        </w:rPr>
        <w:t>Además, y con el objetivo de realizar el seguimiento y verificación de las actividades establecidas en la Política de Prevención del Daño Antijurídico</w:t>
      </w:r>
      <w:r w:rsidRPr="009212D0">
        <w:rPr>
          <w:rFonts w:cs="Arial"/>
          <w:bCs/>
          <w:szCs w:val="24"/>
        </w:rPr>
        <w:t xml:space="preserve">, se solicitó en sesión de comité de conciliación del día 24 de julio, se presentará el avance al lineamiento sobre la debida diligencia en la supervisión de contratos, en la sesión del día 14 de agosto de 2024, </w:t>
      </w:r>
      <w:r w:rsidRPr="009212D0">
        <w:rPr>
          <w:rFonts w:cs="Arial"/>
          <w:bCs/>
          <w:szCs w:val="24"/>
        </w:rPr>
        <w:lastRenderedPageBreak/>
        <w:t xml:space="preserve">conforme al plan de trabajo de la implementación de la Política de Prevención del Daño Antijurídico 2024-2025. </w:t>
      </w:r>
    </w:p>
    <w:p w14:paraId="46CB1429" w14:textId="77777777" w:rsidR="004E7DD5" w:rsidRPr="009212D0" w:rsidRDefault="004E7DD5" w:rsidP="009212D0">
      <w:pPr>
        <w:rPr>
          <w:rFonts w:cs="Arial"/>
          <w:bCs/>
          <w:szCs w:val="24"/>
        </w:rPr>
      </w:pPr>
    </w:p>
    <w:p w14:paraId="77D1450E" w14:textId="2EB28CA0" w:rsidR="004E7DD5" w:rsidRPr="009212D0" w:rsidRDefault="004E7DD5" w:rsidP="009212D0">
      <w:pPr>
        <w:rPr>
          <w:rFonts w:cs="Arial"/>
          <w:bCs/>
          <w:szCs w:val="24"/>
        </w:rPr>
      </w:pPr>
      <w:r w:rsidRPr="009212D0">
        <w:rPr>
          <w:rFonts w:cs="Arial"/>
          <w:bCs/>
          <w:szCs w:val="24"/>
        </w:rPr>
        <w:t xml:space="preserve">La Dirección </w:t>
      </w:r>
      <w:r w:rsidR="003458FA" w:rsidRPr="009212D0">
        <w:rPr>
          <w:rFonts w:cs="Arial"/>
          <w:bCs/>
          <w:szCs w:val="24"/>
        </w:rPr>
        <w:t>a</w:t>
      </w:r>
      <w:r w:rsidRPr="009212D0">
        <w:rPr>
          <w:rFonts w:cs="Arial"/>
          <w:bCs/>
          <w:szCs w:val="24"/>
        </w:rPr>
        <w:t xml:space="preserve">dministrativa y </w:t>
      </w:r>
      <w:r w:rsidR="003458FA" w:rsidRPr="009212D0">
        <w:rPr>
          <w:rFonts w:cs="Arial"/>
          <w:bCs/>
          <w:szCs w:val="24"/>
        </w:rPr>
        <w:t>f</w:t>
      </w:r>
      <w:r w:rsidRPr="009212D0">
        <w:rPr>
          <w:rFonts w:cs="Arial"/>
          <w:bCs/>
          <w:szCs w:val="24"/>
        </w:rPr>
        <w:t xml:space="preserve">inanciera </w:t>
      </w:r>
      <w:r w:rsidR="00AD6F16" w:rsidRPr="009212D0">
        <w:rPr>
          <w:rFonts w:cs="Arial"/>
          <w:bCs/>
          <w:szCs w:val="24"/>
        </w:rPr>
        <w:t xml:space="preserve">y el proceso </w:t>
      </w:r>
      <w:r w:rsidRPr="009212D0">
        <w:rPr>
          <w:rFonts w:cs="Arial"/>
          <w:bCs/>
          <w:szCs w:val="24"/>
        </w:rPr>
        <w:t xml:space="preserve">Gestión </w:t>
      </w:r>
      <w:r w:rsidR="00AD6F16" w:rsidRPr="009212D0">
        <w:rPr>
          <w:rFonts w:cs="Arial"/>
          <w:bCs/>
          <w:szCs w:val="24"/>
        </w:rPr>
        <w:t>c</w:t>
      </w:r>
      <w:r w:rsidRPr="009212D0">
        <w:rPr>
          <w:rFonts w:cs="Arial"/>
          <w:bCs/>
          <w:szCs w:val="24"/>
        </w:rPr>
        <w:t xml:space="preserve">ontractual, presentó los avances al lineamiento sobre la debida diligencia en la supervisión de contratos, en la sesión del </w:t>
      </w:r>
      <w:r w:rsidR="00AD6F16" w:rsidRPr="009212D0">
        <w:rPr>
          <w:rFonts w:cs="Arial"/>
          <w:bCs/>
          <w:szCs w:val="24"/>
        </w:rPr>
        <w:t>C</w:t>
      </w:r>
      <w:r w:rsidRPr="009212D0">
        <w:rPr>
          <w:rFonts w:cs="Arial"/>
          <w:bCs/>
          <w:szCs w:val="24"/>
        </w:rPr>
        <w:t xml:space="preserve">omité de </w:t>
      </w:r>
      <w:r w:rsidR="00AD6F16" w:rsidRPr="009212D0">
        <w:rPr>
          <w:rFonts w:cs="Arial"/>
          <w:bCs/>
          <w:szCs w:val="24"/>
        </w:rPr>
        <w:t>C</w:t>
      </w:r>
      <w:r w:rsidRPr="009212D0">
        <w:rPr>
          <w:rFonts w:cs="Arial"/>
          <w:bCs/>
          <w:szCs w:val="24"/>
        </w:rPr>
        <w:t>onciliación del día 14 de agosto de 2024, y se indicó por parte del comité depurar la versión final, puesta a consideración del</w:t>
      </w:r>
      <w:r w:rsidR="00AD6F16" w:rsidRPr="009212D0">
        <w:rPr>
          <w:rFonts w:cs="Arial"/>
          <w:bCs/>
          <w:szCs w:val="24"/>
        </w:rPr>
        <w:t>(</w:t>
      </w:r>
      <w:r w:rsidRPr="009212D0">
        <w:rPr>
          <w:rFonts w:cs="Arial"/>
          <w:bCs/>
          <w:szCs w:val="24"/>
        </w:rPr>
        <w:t>a</w:t>
      </w:r>
      <w:r w:rsidR="00AD6F16" w:rsidRPr="009212D0">
        <w:rPr>
          <w:rFonts w:cs="Arial"/>
          <w:bCs/>
          <w:szCs w:val="24"/>
        </w:rPr>
        <w:t>)</w:t>
      </w:r>
      <w:r w:rsidRPr="009212D0">
        <w:rPr>
          <w:rFonts w:cs="Arial"/>
          <w:bCs/>
          <w:szCs w:val="24"/>
        </w:rPr>
        <w:t xml:space="preserve"> </w:t>
      </w:r>
      <w:proofErr w:type="gramStart"/>
      <w:r w:rsidRPr="009212D0">
        <w:rPr>
          <w:rFonts w:cs="Arial"/>
          <w:bCs/>
          <w:szCs w:val="24"/>
        </w:rPr>
        <w:t>Director</w:t>
      </w:r>
      <w:proofErr w:type="gramEnd"/>
      <w:r w:rsidR="00AD6F16" w:rsidRPr="009212D0">
        <w:rPr>
          <w:rFonts w:cs="Arial"/>
          <w:bCs/>
          <w:szCs w:val="24"/>
        </w:rPr>
        <w:t>(</w:t>
      </w:r>
      <w:r w:rsidRPr="009212D0">
        <w:rPr>
          <w:rFonts w:cs="Arial"/>
          <w:bCs/>
          <w:szCs w:val="24"/>
        </w:rPr>
        <w:t>a</w:t>
      </w:r>
      <w:r w:rsidR="00AD6F16" w:rsidRPr="009212D0">
        <w:rPr>
          <w:rFonts w:cs="Arial"/>
          <w:bCs/>
          <w:szCs w:val="24"/>
        </w:rPr>
        <w:t>)</w:t>
      </w:r>
      <w:r w:rsidRPr="009212D0">
        <w:rPr>
          <w:rFonts w:cs="Arial"/>
          <w:bCs/>
          <w:szCs w:val="24"/>
        </w:rPr>
        <w:t xml:space="preserve"> General. </w:t>
      </w:r>
    </w:p>
    <w:p w14:paraId="7C22C44F" w14:textId="77777777" w:rsidR="004E7DD5" w:rsidRPr="009212D0" w:rsidRDefault="004E7DD5" w:rsidP="009212D0">
      <w:pPr>
        <w:rPr>
          <w:rFonts w:cs="Arial"/>
          <w:szCs w:val="24"/>
        </w:rPr>
      </w:pPr>
    </w:p>
    <w:p w14:paraId="2A7E6DC2" w14:textId="3F94E2B5" w:rsidR="004E7DD5" w:rsidRPr="009212D0" w:rsidRDefault="00E64E07" w:rsidP="009212D0">
      <w:pPr>
        <w:rPr>
          <w:rFonts w:cs="Arial"/>
          <w:b/>
          <w:bCs/>
          <w:szCs w:val="24"/>
        </w:rPr>
      </w:pPr>
      <w:r w:rsidRPr="009212D0">
        <w:rPr>
          <w:rFonts w:cs="Arial"/>
          <w:szCs w:val="24"/>
        </w:rPr>
        <w:t>Por último</w:t>
      </w:r>
      <w:r w:rsidR="00024A31" w:rsidRPr="009212D0">
        <w:rPr>
          <w:rFonts w:cs="Arial"/>
          <w:szCs w:val="24"/>
        </w:rPr>
        <w:t xml:space="preserve">, </w:t>
      </w:r>
      <w:r w:rsidRPr="009212D0">
        <w:rPr>
          <w:rFonts w:cs="Arial"/>
          <w:szCs w:val="24"/>
        </w:rPr>
        <w:t xml:space="preserve">es preciso indicar que </w:t>
      </w:r>
      <w:r w:rsidR="00024A31" w:rsidRPr="009212D0">
        <w:rPr>
          <w:rFonts w:cs="Arial"/>
          <w:szCs w:val="24"/>
        </w:rPr>
        <w:t xml:space="preserve">en la vigencia </w:t>
      </w:r>
      <w:r w:rsidRPr="009212D0">
        <w:rPr>
          <w:rFonts w:cs="Arial"/>
          <w:szCs w:val="24"/>
        </w:rPr>
        <w:t xml:space="preserve">el éxito procesal </w:t>
      </w:r>
      <w:r w:rsidR="00024A31" w:rsidRPr="009212D0">
        <w:rPr>
          <w:rFonts w:cs="Arial"/>
          <w:szCs w:val="24"/>
        </w:rPr>
        <w:t xml:space="preserve">fue </w:t>
      </w:r>
      <w:r w:rsidRPr="009212D0">
        <w:rPr>
          <w:rFonts w:cs="Arial"/>
          <w:szCs w:val="24"/>
        </w:rPr>
        <w:t xml:space="preserve">del 100%, sin fallos ni condenas en contra de la Agencia. </w:t>
      </w:r>
    </w:p>
    <w:p w14:paraId="009F3B2E" w14:textId="77777777" w:rsidR="00EE5EAF" w:rsidRPr="009212D0" w:rsidRDefault="00EE5EAF" w:rsidP="009212D0">
      <w:pPr>
        <w:widowControl w:val="0"/>
        <w:autoSpaceDE w:val="0"/>
        <w:autoSpaceDN w:val="0"/>
        <w:rPr>
          <w:rFonts w:eastAsia="Century Gothic" w:cs="Arial"/>
          <w:szCs w:val="24"/>
          <w:lang w:bidi="es-CO"/>
        </w:rPr>
      </w:pPr>
    </w:p>
    <w:p w14:paraId="080533B0" w14:textId="0E8ADF25" w:rsidR="006E3498" w:rsidRPr="009212D0" w:rsidRDefault="006E3498" w:rsidP="009212D0">
      <w:pPr>
        <w:widowControl w:val="0"/>
        <w:autoSpaceDE w:val="0"/>
        <w:autoSpaceDN w:val="0"/>
        <w:rPr>
          <w:rFonts w:eastAsia="Century Gothic" w:cs="Arial"/>
          <w:szCs w:val="24"/>
          <w:lang w:bidi="es-CO"/>
        </w:rPr>
      </w:pPr>
      <w:r w:rsidRPr="009212D0">
        <w:rPr>
          <w:rFonts w:eastAsia="Century Gothic" w:cs="Arial"/>
          <w:szCs w:val="24"/>
          <w:lang w:bidi="es-CO"/>
        </w:rPr>
        <w:t>Teniendo en cuenta que el cumplimiento de las acciones que se desprenden de la política de defensa jurídica se evidencia a largo plazo, se hará un seguimiento anual a través del Comité de Conciliación y con base</w:t>
      </w:r>
      <w:r w:rsidR="008947D8" w:rsidRPr="009212D0">
        <w:rPr>
          <w:rFonts w:eastAsia="Century Gothic" w:cs="Arial"/>
          <w:szCs w:val="24"/>
          <w:lang w:bidi="es-CO"/>
        </w:rPr>
        <w:t xml:space="preserve"> en los siguientes indicadores.</w:t>
      </w:r>
    </w:p>
    <w:p w14:paraId="528C97DA" w14:textId="77777777" w:rsidR="00983771" w:rsidRPr="009212D0" w:rsidRDefault="00983771" w:rsidP="009212D0">
      <w:pPr>
        <w:widowControl w:val="0"/>
        <w:autoSpaceDE w:val="0"/>
        <w:autoSpaceDN w:val="0"/>
        <w:rPr>
          <w:rFonts w:eastAsia="Century Gothic" w:cs="Arial"/>
          <w:szCs w:val="24"/>
          <w:lang w:bidi="es-CO"/>
        </w:rPr>
      </w:pPr>
    </w:p>
    <w:tbl>
      <w:tblPr>
        <w:tblW w:w="9923" w:type="dxa"/>
        <w:jc w:val="center"/>
        <w:tblLook w:val="04A0" w:firstRow="1" w:lastRow="0" w:firstColumn="1" w:lastColumn="0" w:noHBand="0" w:noVBand="1"/>
        <w:tblCaption w:val="INDICADORES"/>
        <w:tblDescription w:val="Tabla en word: Donde se relaciona las columnas de indicador, objetivo, varibable; información relaciona con los indicadores y siu seguimiento."/>
      </w:tblPr>
      <w:tblGrid>
        <w:gridCol w:w="3119"/>
        <w:gridCol w:w="3686"/>
        <w:gridCol w:w="3086"/>
        <w:gridCol w:w="32"/>
      </w:tblGrid>
      <w:tr w:rsidR="006E3498" w:rsidRPr="009212D0" w14:paraId="74DBB84C" w14:textId="77777777" w:rsidTr="00AD6F16">
        <w:trPr>
          <w:trHeight w:val="239"/>
          <w:tblHeader/>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A9CA966" w14:textId="77777777" w:rsidR="006E3498" w:rsidRPr="009212D0" w:rsidRDefault="006E3498" w:rsidP="009212D0">
            <w:pPr>
              <w:rPr>
                <w:rFonts w:eastAsia="Century Gothic" w:cs="Arial"/>
                <w:b/>
                <w:szCs w:val="24"/>
                <w:lang w:bidi="es-CO"/>
              </w:rPr>
            </w:pPr>
            <w:r w:rsidRPr="009212D0">
              <w:rPr>
                <w:rFonts w:eastAsia="Century Gothic" w:cs="Arial"/>
                <w:b/>
                <w:szCs w:val="24"/>
                <w:lang w:bidi="es-CO"/>
              </w:rPr>
              <w:t>INDICADOR</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71B8C50" w14:textId="77777777" w:rsidR="006E3498" w:rsidRPr="009212D0" w:rsidRDefault="006E3498" w:rsidP="009212D0">
            <w:pPr>
              <w:rPr>
                <w:rFonts w:eastAsia="Century Gothic" w:cs="Arial"/>
                <w:b/>
                <w:szCs w:val="24"/>
                <w:lang w:bidi="es-CO"/>
              </w:rPr>
            </w:pPr>
            <w:r w:rsidRPr="009212D0">
              <w:rPr>
                <w:rFonts w:eastAsia="Century Gothic" w:cs="Arial"/>
                <w:b/>
                <w:szCs w:val="24"/>
                <w:lang w:bidi="es-CO"/>
              </w:rPr>
              <w:t>OBJETIVO</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14:paraId="76E2C63B" w14:textId="77777777" w:rsidR="006E3498" w:rsidRPr="009212D0" w:rsidRDefault="006E3498" w:rsidP="009212D0">
            <w:pPr>
              <w:rPr>
                <w:rFonts w:eastAsia="Century Gothic" w:cs="Arial"/>
                <w:b/>
                <w:szCs w:val="24"/>
                <w:lang w:bidi="es-CO"/>
              </w:rPr>
            </w:pPr>
            <w:r w:rsidRPr="009212D0">
              <w:rPr>
                <w:rFonts w:eastAsia="Century Gothic" w:cs="Arial"/>
                <w:b/>
                <w:szCs w:val="24"/>
                <w:lang w:bidi="es-CO"/>
              </w:rPr>
              <w:t>VARIABLES</w:t>
            </w:r>
          </w:p>
        </w:tc>
      </w:tr>
      <w:tr w:rsidR="006E3498" w:rsidRPr="009212D0" w14:paraId="722923D0" w14:textId="77777777" w:rsidTr="008947D8">
        <w:trPr>
          <w:trHeight w:val="440"/>
          <w:jc w:val="center"/>
        </w:trPr>
        <w:tc>
          <w:tcPr>
            <w:tcW w:w="3119" w:type="dxa"/>
            <w:tcBorders>
              <w:top w:val="single" w:sz="4" w:space="0" w:color="auto"/>
              <w:left w:val="single" w:sz="4" w:space="0" w:color="auto"/>
              <w:bottom w:val="single" w:sz="4" w:space="0" w:color="auto"/>
              <w:right w:val="single" w:sz="4" w:space="0" w:color="auto"/>
            </w:tcBorders>
          </w:tcPr>
          <w:p w14:paraId="2C3A26FC" w14:textId="751C93FE" w:rsidR="006E3498" w:rsidRPr="009212D0" w:rsidRDefault="004967F9" w:rsidP="009212D0">
            <w:pPr>
              <w:rPr>
                <w:rFonts w:eastAsia="Century Gothic" w:cs="Arial"/>
                <w:szCs w:val="24"/>
                <w:lang w:bidi="es-CO"/>
              </w:rPr>
            </w:pPr>
            <w:r w:rsidRPr="009212D0">
              <w:rPr>
                <w:rFonts w:eastAsia="Century Gothic" w:cs="Arial"/>
                <w:szCs w:val="24"/>
                <w:lang w:bidi="es-CO"/>
              </w:rPr>
              <w:t xml:space="preserve">Eficacia en la atención judicial y administrativa de procesos y acciones judiciales </w:t>
            </w:r>
            <w:r w:rsidR="00AD6F16" w:rsidRPr="009212D0">
              <w:rPr>
                <w:rFonts w:eastAsia="Century Gothic" w:cs="Arial"/>
                <w:szCs w:val="24"/>
                <w:lang w:bidi="es-CO"/>
              </w:rPr>
              <w:t xml:space="preserve">en la </w:t>
            </w:r>
            <w:r w:rsidRPr="009212D0">
              <w:rPr>
                <w:rFonts w:eastAsia="Century Gothic" w:cs="Arial"/>
                <w:szCs w:val="24"/>
                <w:lang w:bidi="es-CO"/>
              </w:rPr>
              <w:t>APC Colombia.</w:t>
            </w:r>
          </w:p>
        </w:tc>
        <w:tc>
          <w:tcPr>
            <w:tcW w:w="3686" w:type="dxa"/>
            <w:tcBorders>
              <w:top w:val="single" w:sz="4" w:space="0" w:color="auto"/>
              <w:left w:val="single" w:sz="4" w:space="0" w:color="auto"/>
              <w:bottom w:val="single" w:sz="4" w:space="0" w:color="auto"/>
              <w:right w:val="single" w:sz="4" w:space="0" w:color="auto"/>
            </w:tcBorders>
          </w:tcPr>
          <w:p w14:paraId="4DF65043" w14:textId="03817EDE" w:rsidR="006E3498" w:rsidRPr="009212D0" w:rsidRDefault="006E3498" w:rsidP="009212D0">
            <w:pPr>
              <w:rPr>
                <w:rFonts w:eastAsia="Century Gothic" w:cs="Arial"/>
                <w:szCs w:val="24"/>
                <w:lang w:bidi="es-CO"/>
              </w:rPr>
            </w:pPr>
            <w:r w:rsidRPr="009212D0">
              <w:rPr>
                <w:rFonts w:eastAsia="Century Gothic" w:cs="Arial"/>
                <w:szCs w:val="24"/>
                <w:lang w:bidi="es-CO"/>
              </w:rPr>
              <w:t>Medir el número de procesos judiciales en los cuales se realiza la atención judicial y administrativa por la entidad frente al número de procesos judiciales notificados por los despachos judicial</w:t>
            </w:r>
            <w:r w:rsidR="004967F9" w:rsidRPr="009212D0">
              <w:rPr>
                <w:rFonts w:eastAsia="Century Gothic" w:cs="Arial"/>
                <w:szCs w:val="24"/>
                <w:lang w:bidi="es-CO"/>
              </w:rPr>
              <w:t>.</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14:paraId="7D71F573" w14:textId="46EDEC17" w:rsidR="006E3498" w:rsidRPr="009212D0" w:rsidRDefault="006E3498" w:rsidP="009212D0">
            <w:pPr>
              <w:rPr>
                <w:rFonts w:eastAsia="Century Gothic" w:cs="Arial"/>
                <w:szCs w:val="24"/>
                <w:lang w:bidi="es-CO"/>
              </w:rPr>
            </w:pPr>
            <w:r w:rsidRPr="009212D0">
              <w:rPr>
                <w:rFonts w:eastAsia="Century Gothic" w:cs="Arial"/>
                <w:szCs w:val="24"/>
                <w:lang w:bidi="es-CO"/>
              </w:rPr>
              <w:t xml:space="preserve">*Número de procesos judiciales atendidos judicial y administrativamente por la </w:t>
            </w:r>
            <w:r w:rsidR="004967F9" w:rsidRPr="009212D0">
              <w:rPr>
                <w:rFonts w:eastAsia="Century Gothic" w:cs="Arial"/>
                <w:szCs w:val="24"/>
                <w:lang w:bidi="es-CO"/>
              </w:rPr>
              <w:t>Agencia</w:t>
            </w:r>
            <w:r w:rsidRPr="009212D0">
              <w:rPr>
                <w:rFonts w:eastAsia="Century Gothic" w:cs="Arial"/>
                <w:szCs w:val="24"/>
                <w:lang w:bidi="es-CO"/>
              </w:rPr>
              <w:t>.</w:t>
            </w:r>
          </w:p>
          <w:p w14:paraId="17E23830" w14:textId="77777777" w:rsidR="006E3498" w:rsidRPr="009212D0" w:rsidRDefault="006E3498" w:rsidP="009212D0">
            <w:pPr>
              <w:rPr>
                <w:rFonts w:eastAsia="Century Gothic" w:cs="Arial"/>
                <w:szCs w:val="24"/>
                <w:lang w:bidi="es-CO"/>
              </w:rPr>
            </w:pPr>
          </w:p>
          <w:p w14:paraId="5C924335" w14:textId="77777777" w:rsidR="006E3498" w:rsidRPr="009212D0" w:rsidRDefault="006E3498" w:rsidP="009212D0">
            <w:pPr>
              <w:rPr>
                <w:rFonts w:eastAsia="Century Gothic" w:cs="Arial"/>
                <w:szCs w:val="24"/>
                <w:lang w:bidi="es-CO"/>
              </w:rPr>
            </w:pPr>
            <w:r w:rsidRPr="009212D0">
              <w:rPr>
                <w:rFonts w:eastAsia="Century Gothic" w:cs="Arial"/>
                <w:szCs w:val="24"/>
                <w:lang w:bidi="es-CO"/>
              </w:rPr>
              <w:t>*Número de procesos judiciales notificados por los despachos judiciales</w:t>
            </w:r>
          </w:p>
        </w:tc>
      </w:tr>
      <w:tr w:rsidR="006E3498" w:rsidRPr="009212D0" w14:paraId="765A8FAB" w14:textId="77777777" w:rsidTr="008947D8">
        <w:trPr>
          <w:trHeight w:val="717"/>
          <w:jc w:val="center"/>
        </w:trPr>
        <w:tc>
          <w:tcPr>
            <w:tcW w:w="3119" w:type="dxa"/>
            <w:tcBorders>
              <w:top w:val="single" w:sz="4" w:space="0" w:color="auto"/>
              <w:left w:val="single" w:sz="4" w:space="0" w:color="auto"/>
              <w:bottom w:val="single" w:sz="4" w:space="0" w:color="auto"/>
              <w:right w:val="single" w:sz="4" w:space="0" w:color="auto"/>
            </w:tcBorders>
          </w:tcPr>
          <w:p w14:paraId="2F4FE16B" w14:textId="7BFD8FD7" w:rsidR="006E3498" w:rsidRPr="009212D0" w:rsidRDefault="004967F9" w:rsidP="009212D0">
            <w:pPr>
              <w:rPr>
                <w:rFonts w:eastAsia="Century Gothic" w:cs="Arial"/>
                <w:szCs w:val="24"/>
                <w:lang w:bidi="es-CO"/>
              </w:rPr>
            </w:pPr>
            <w:r w:rsidRPr="009212D0">
              <w:rPr>
                <w:rFonts w:eastAsia="Century Gothic" w:cs="Arial"/>
                <w:szCs w:val="24"/>
                <w:lang w:bidi="es-CO"/>
              </w:rPr>
              <w:lastRenderedPageBreak/>
              <w:t>Comités de Conciliación realizados.</w:t>
            </w:r>
          </w:p>
        </w:tc>
        <w:tc>
          <w:tcPr>
            <w:tcW w:w="3686" w:type="dxa"/>
            <w:tcBorders>
              <w:top w:val="single" w:sz="4" w:space="0" w:color="auto"/>
              <w:left w:val="single" w:sz="4" w:space="0" w:color="auto"/>
              <w:bottom w:val="single" w:sz="4" w:space="0" w:color="auto"/>
              <w:right w:val="single" w:sz="4" w:space="0" w:color="auto"/>
            </w:tcBorders>
          </w:tcPr>
          <w:p w14:paraId="26878D48" w14:textId="7846CCF7" w:rsidR="006E3498" w:rsidRPr="009212D0" w:rsidRDefault="006E3498" w:rsidP="009212D0">
            <w:pPr>
              <w:rPr>
                <w:rFonts w:eastAsia="Century Gothic" w:cs="Arial"/>
                <w:szCs w:val="24"/>
                <w:lang w:bidi="es-CO"/>
              </w:rPr>
            </w:pPr>
            <w:r w:rsidRPr="009212D0">
              <w:rPr>
                <w:rFonts w:eastAsia="Century Gothic" w:cs="Arial"/>
                <w:szCs w:val="24"/>
                <w:lang w:bidi="es-CO"/>
              </w:rPr>
              <w:t>Medir y verificar que se cumpla con las sesiones de Comité de Conciliación reguladas por la ley</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14:paraId="3943BA9B" w14:textId="57B5F16E" w:rsidR="006E3498" w:rsidRPr="009212D0" w:rsidRDefault="006E3498" w:rsidP="009212D0">
            <w:pPr>
              <w:rPr>
                <w:rFonts w:eastAsia="Century Gothic" w:cs="Arial"/>
                <w:szCs w:val="24"/>
                <w:lang w:bidi="es-CO"/>
              </w:rPr>
            </w:pPr>
            <w:r w:rsidRPr="009212D0">
              <w:rPr>
                <w:rFonts w:eastAsia="Century Gothic" w:cs="Arial"/>
                <w:szCs w:val="24"/>
                <w:lang w:bidi="es-CO"/>
              </w:rPr>
              <w:t>No. de Comités de Conciliación realizados en el periodo</w:t>
            </w:r>
            <w:r w:rsidR="004967F9" w:rsidRPr="009212D0">
              <w:rPr>
                <w:rFonts w:eastAsia="Century Gothic" w:cs="Arial"/>
                <w:szCs w:val="24"/>
                <w:lang w:bidi="es-CO"/>
              </w:rPr>
              <w:t>.</w:t>
            </w:r>
          </w:p>
        </w:tc>
      </w:tr>
      <w:tr w:rsidR="006E3498" w:rsidRPr="009212D0" w14:paraId="38FFAECE" w14:textId="77777777" w:rsidTr="008947D8">
        <w:trPr>
          <w:gridAfter w:val="1"/>
          <w:wAfter w:w="32" w:type="dxa"/>
          <w:trHeight w:val="463"/>
          <w:jc w:val="center"/>
        </w:trPr>
        <w:tc>
          <w:tcPr>
            <w:tcW w:w="3119" w:type="dxa"/>
            <w:tcBorders>
              <w:top w:val="single" w:sz="4" w:space="0" w:color="auto"/>
              <w:left w:val="single" w:sz="4" w:space="0" w:color="auto"/>
              <w:bottom w:val="single" w:sz="4" w:space="0" w:color="auto"/>
              <w:right w:val="single" w:sz="4" w:space="0" w:color="auto"/>
            </w:tcBorders>
          </w:tcPr>
          <w:p w14:paraId="0B467847" w14:textId="7F4DEAA6" w:rsidR="006E3498" w:rsidRPr="009212D0" w:rsidRDefault="004967F9" w:rsidP="009212D0">
            <w:pPr>
              <w:rPr>
                <w:rFonts w:eastAsia="Century Gothic" w:cs="Arial"/>
                <w:szCs w:val="24"/>
                <w:lang w:bidi="es-CO"/>
              </w:rPr>
            </w:pPr>
            <w:r w:rsidRPr="009212D0">
              <w:rPr>
                <w:rFonts w:eastAsia="Century Gothic" w:cs="Arial"/>
                <w:szCs w:val="24"/>
                <w:lang w:bidi="es-CO"/>
              </w:rPr>
              <w:t>Acciones de repetición.</w:t>
            </w:r>
          </w:p>
        </w:tc>
        <w:tc>
          <w:tcPr>
            <w:tcW w:w="3686" w:type="dxa"/>
            <w:tcBorders>
              <w:top w:val="single" w:sz="4" w:space="0" w:color="auto"/>
              <w:left w:val="single" w:sz="4" w:space="0" w:color="auto"/>
              <w:bottom w:val="single" w:sz="4" w:space="0" w:color="auto"/>
              <w:right w:val="single" w:sz="4" w:space="0" w:color="auto"/>
            </w:tcBorders>
          </w:tcPr>
          <w:p w14:paraId="2980F7AA" w14:textId="3D247D9E" w:rsidR="006E3498" w:rsidRPr="009212D0" w:rsidRDefault="006E3498" w:rsidP="009212D0">
            <w:pPr>
              <w:rPr>
                <w:rFonts w:eastAsia="Century Gothic" w:cs="Arial"/>
                <w:szCs w:val="24"/>
                <w:lang w:bidi="es-CO"/>
              </w:rPr>
            </w:pPr>
            <w:r w:rsidRPr="009212D0">
              <w:rPr>
                <w:rFonts w:eastAsia="Century Gothic" w:cs="Arial"/>
                <w:szCs w:val="24"/>
                <w:lang w:bidi="es-CO"/>
              </w:rPr>
              <w:t>Medir la cantidad de acciones de repetició</w:t>
            </w:r>
            <w:r w:rsidR="004967F9" w:rsidRPr="009212D0">
              <w:rPr>
                <w:rFonts w:eastAsia="Century Gothic" w:cs="Arial"/>
                <w:szCs w:val="24"/>
                <w:lang w:bidi="es-CO"/>
              </w:rPr>
              <w:t>n que se adelantan en la Agencia</w:t>
            </w:r>
            <w:r w:rsidRPr="009212D0">
              <w:rPr>
                <w:rFonts w:eastAsia="Century Gothic" w:cs="Arial"/>
                <w:szCs w:val="24"/>
                <w:lang w:bidi="es-CO"/>
              </w:rPr>
              <w:t>.</w:t>
            </w:r>
          </w:p>
        </w:tc>
        <w:tc>
          <w:tcPr>
            <w:tcW w:w="3086" w:type="dxa"/>
            <w:tcBorders>
              <w:top w:val="single" w:sz="4" w:space="0" w:color="auto"/>
              <w:left w:val="single" w:sz="4" w:space="0" w:color="auto"/>
              <w:bottom w:val="single" w:sz="4" w:space="0" w:color="auto"/>
              <w:right w:val="single" w:sz="4" w:space="0" w:color="auto"/>
            </w:tcBorders>
            <w:shd w:val="clear" w:color="auto" w:fill="auto"/>
          </w:tcPr>
          <w:p w14:paraId="53A9ED41" w14:textId="53DFB1FF" w:rsidR="006E3498" w:rsidRPr="009212D0" w:rsidRDefault="006E3498" w:rsidP="009212D0">
            <w:pPr>
              <w:rPr>
                <w:rFonts w:eastAsia="Century Gothic" w:cs="Arial"/>
                <w:szCs w:val="24"/>
                <w:lang w:bidi="es-CO"/>
              </w:rPr>
            </w:pPr>
            <w:r w:rsidRPr="009212D0">
              <w:rPr>
                <w:rFonts w:eastAsia="Century Gothic" w:cs="Arial"/>
                <w:szCs w:val="24"/>
                <w:lang w:bidi="es-CO"/>
              </w:rPr>
              <w:t>No. de acciones de repetición atendidas en el periodo</w:t>
            </w:r>
            <w:r w:rsidR="004967F9" w:rsidRPr="009212D0">
              <w:rPr>
                <w:rFonts w:eastAsia="Century Gothic" w:cs="Arial"/>
                <w:szCs w:val="24"/>
                <w:lang w:bidi="es-CO"/>
              </w:rPr>
              <w:t>.</w:t>
            </w:r>
          </w:p>
        </w:tc>
      </w:tr>
      <w:tr w:rsidR="006E3498" w:rsidRPr="009212D0" w14:paraId="1FBF8749" w14:textId="77777777" w:rsidTr="005C33D8">
        <w:trPr>
          <w:gridAfter w:val="1"/>
          <w:wAfter w:w="32" w:type="dxa"/>
          <w:trHeight w:val="478"/>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3E1E6A8" w14:textId="75F0F7FB" w:rsidR="006E3498" w:rsidRPr="009212D0" w:rsidRDefault="004967F9" w:rsidP="009212D0">
            <w:pPr>
              <w:rPr>
                <w:rFonts w:eastAsia="Century Gothic" w:cs="Arial"/>
                <w:szCs w:val="24"/>
                <w:lang w:bidi="es-CO"/>
              </w:rPr>
            </w:pPr>
            <w:r w:rsidRPr="009212D0">
              <w:rPr>
                <w:rFonts w:eastAsia="Century Gothic" w:cs="Arial"/>
                <w:szCs w:val="24"/>
                <w:lang w:bidi="es-CO"/>
              </w:rPr>
              <w:t>Política de prevención de daño antijurídico.</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C5AA25B" w14:textId="6A6474B6" w:rsidR="006E3498" w:rsidRPr="009212D0" w:rsidRDefault="006E3498" w:rsidP="009212D0">
            <w:pPr>
              <w:rPr>
                <w:rFonts w:eastAsia="Century Gothic" w:cs="Arial"/>
                <w:szCs w:val="24"/>
                <w:lang w:bidi="es-CO"/>
              </w:rPr>
            </w:pPr>
            <w:r w:rsidRPr="009212D0">
              <w:rPr>
                <w:rFonts w:eastAsia="Century Gothic" w:cs="Arial"/>
                <w:szCs w:val="24"/>
                <w:lang w:bidi="es-CO"/>
              </w:rPr>
              <w:t xml:space="preserve">Medir el grado de </w:t>
            </w:r>
            <w:r w:rsidR="003E7965" w:rsidRPr="009212D0">
              <w:rPr>
                <w:rFonts w:eastAsia="Century Gothic" w:cs="Arial"/>
                <w:szCs w:val="24"/>
                <w:lang w:bidi="es-CO"/>
              </w:rPr>
              <w:t>cumplimiento</w:t>
            </w:r>
            <w:r w:rsidRPr="009212D0">
              <w:rPr>
                <w:rFonts w:eastAsia="Century Gothic" w:cs="Arial"/>
                <w:szCs w:val="24"/>
                <w:lang w:bidi="es-CO"/>
              </w:rPr>
              <w:t xml:space="preserve"> de las actividades programadas para implementar la política de prevención de daño antijurídico.</w:t>
            </w:r>
          </w:p>
        </w:tc>
        <w:tc>
          <w:tcPr>
            <w:tcW w:w="3086" w:type="dxa"/>
            <w:tcBorders>
              <w:top w:val="single" w:sz="4" w:space="0" w:color="auto"/>
              <w:left w:val="single" w:sz="4" w:space="0" w:color="auto"/>
              <w:bottom w:val="single" w:sz="4" w:space="0" w:color="auto"/>
              <w:right w:val="single" w:sz="4" w:space="0" w:color="auto"/>
            </w:tcBorders>
            <w:shd w:val="clear" w:color="auto" w:fill="auto"/>
          </w:tcPr>
          <w:p w14:paraId="4C136968" w14:textId="77777777" w:rsidR="006E3498" w:rsidRPr="009212D0" w:rsidRDefault="006E3498" w:rsidP="009212D0">
            <w:pPr>
              <w:rPr>
                <w:rFonts w:eastAsia="Century Gothic" w:cs="Arial"/>
                <w:szCs w:val="24"/>
                <w:lang w:bidi="es-CO"/>
              </w:rPr>
            </w:pPr>
            <w:r w:rsidRPr="009212D0">
              <w:rPr>
                <w:rFonts w:eastAsia="Century Gothic" w:cs="Arial"/>
                <w:szCs w:val="24"/>
                <w:lang w:bidi="es-CO"/>
              </w:rPr>
              <w:t>Porcentaje de avance de cumplimiento de la política de prevención de daño antijurídico.</w:t>
            </w:r>
          </w:p>
        </w:tc>
      </w:tr>
    </w:tbl>
    <w:p w14:paraId="2A5CAE87" w14:textId="77777777" w:rsidR="004967F9" w:rsidRPr="009212D0" w:rsidRDefault="004967F9" w:rsidP="009212D0">
      <w:pPr>
        <w:widowControl w:val="0"/>
        <w:autoSpaceDE w:val="0"/>
        <w:autoSpaceDN w:val="0"/>
        <w:rPr>
          <w:rFonts w:eastAsia="Century Gothic" w:cs="Arial"/>
          <w:szCs w:val="24"/>
          <w:lang w:bidi="es-CO"/>
        </w:rPr>
      </w:pPr>
      <w:r w:rsidRPr="009212D0">
        <w:rPr>
          <w:rFonts w:eastAsia="Century Gothic" w:cs="Arial"/>
          <w:b/>
          <w:szCs w:val="24"/>
          <w:lang w:bidi="es-CO"/>
        </w:rPr>
        <w:t xml:space="preserve">Fuente: </w:t>
      </w:r>
      <w:r w:rsidRPr="009212D0">
        <w:rPr>
          <w:rFonts w:eastAsia="Century Gothic" w:cs="Arial"/>
          <w:szCs w:val="24"/>
          <w:lang w:bidi="es-CO"/>
        </w:rPr>
        <w:t>Elaboración propia del proceso Gestión jurídica, diciembre de 2023.</w:t>
      </w:r>
    </w:p>
    <w:p w14:paraId="4393871D" w14:textId="77777777" w:rsidR="008947D8" w:rsidRPr="009212D0" w:rsidRDefault="008947D8" w:rsidP="009212D0">
      <w:pPr>
        <w:widowControl w:val="0"/>
        <w:shd w:val="clear" w:color="auto" w:fill="FFFFFF" w:themeFill="background1"/>
        <w:tabs>
          <w:tab w:val="left" w:pos="567"/>
        </w:tabs>
        <w:autoSpaceDE w:val="0"/>
        <w:autoSpaceDN w:val="0"/>
        <w:rPr>
          <w:rFonts w:cs="Arial"/>
          <w:b/>
          <w:szCs w:val="24"/>
        </w:rPr>
      </w:pPr>
    </w:p>
    <w:p w14:paraId="4904969D" w14:textId="713A5C0F" w:rsidR="006E3498" w:rsidRPr="009212D0" w:rsidRDefault="00983771" w:rsidP="00F37392">
      <w:pPr>
        <w:pStyle w:val="Ttulo3"/>
        <w:numPr>
          <w:ilvl w:val="0"/>
          <w:numId w:val="58"/>
        </w:numPr>
      </w:pPr>
      <w:bookmarkStart w:id="159" w:name="_Toc159795919"/>
      <w:bookmarkStart w:id="160" w:name="_Toc183801163"/>
      <w:r w:rsidRPr="009212D0">
        <w:t>CONTROL DE CAMBIOS</w:t>
      </w:r>
      <w:bookmarkEnd w:id="159"/>
      <w:bookmarkEnd w:id="160"/>
    </w:p>
    <w:tbl>
      <w:tblPr>
        <w:tblW w:w="9808" w:type="dxa"/>
        <w:tblInd w:w="110" w:type="dxa"/>
        <w:tblLayout w:type="fixed"/>
        <w:tblLook w:val="04A0" w:firstRow="1" w:lastRow="0" w:firstColumn="1" w:lastColumn="0" w:noHBand="0" w:noVBand="1"/>
        <w:tblCaption w:val="CONTROL DE CAMBIOS"/>
        <w:tblDescription w:val="Tabla en word: Donde se relaciona las columnas de versión, código, nombre del documento, acto/mecanismo y descripción del cambio; información correspondiente a todas las actualizaciones (creación y modificaciones) que ha tenido el documento."/>
      </w:tblPr>
      <w:tblGrid>
        <w:gridCol w:w="1303"/>
        <w:gridCol w:w="1417"/>
        <w:gridCol w:w="1843"/>
        <w:gridCol w:w="1843"/>
        <w:gridCol w:w="3402"/>
      </w:tblGrid>
      <w:tr w:rsidR="00547AA0" w:rsidRPr="009212D0" w14:paraId="65DAB112" w14:textId="77777777" w:rsidTr="002A7F52">
        <w:tc>
          <w:tcPr>
            <w:tcW w:w="1303" w:type="dxa"/>
            <w:tcBorders>
              <w:top w:val="single" w:sz="4" w:space="0" w:color="auto"/>
              <w:left w:val="single" w:sz="4" w:space="0" w:color="auto"/>
              <w:bottom w:val="single" w:sz="4" w:space="0" w:color="auto"/>
              <w:right w:val="single" w:sz="4" w:space="0" w:color="auto"/>
            </w:tcBorders>
            <w:shd w:val="clear" w:color="auto" w:fill="auto"/>
          </w:tcPr>
          <w:p w14:paraId="12394A01" w14:textId="77777777" w:rsidR="008601B1" w:rsidRPr="009212D0" w:rsidRDefault="008601B1" w:rsidP="009212D0">
            <w:pPr>
              <w:rPr>
                <w:rFonts w:cs="Arial"/>
                <w:b/>
                <w:szCs w:val="24"/>
              </w:rPr>
            </w:pPr>
            <w:r w:rsidRPr="009212D0">
              <w:rPr>
                <w:rFonts w:eastAsia="Times New Roman" w:cs="Arial"/>
                <w:b/>
                <w:color w:val="000000"/>
                <w:szCs w:val="24"/>
              </w:rPr>
              <w:t>VERSIÓN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AD8CA3A" w14:textId="77777777" w:rsidR="008601B1" w:rsidRPr="009212D0" w:rsidRDefault="008601B1" w:rsidP="009212D0">
            <w:pPr>
              <w:rPr>
                <w:rFonts w:cs="Arial"/>
                <w:b/>
                <w:szCs w:val="24"/>
              </w:rPr>
            </w:pPr>
            <w:r w:rsidRPr="009212D0">
              <w:rPr>
                <w:rFonts w:eastAsia="Times New Roman" w:cs="Arial"/>
                <w:b/>
                <w:color w:val="000000"/>
                <w:szCs w:val="24"/>
              </w:rPr>
              <w:t>CÓDIGO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9D2DFF3" w14:textId="77777777" w:rsidR="008601B1" w:rsidRPr="009212D0" w:rsidRDefault="008601B1" w:rsidP="009212D0">
            <w:pPr>
              <w:rPr>
                <w:rFonts w:eastAsia="Arial" w:cs="Arial"/>
                <w:b/>
                <w:szCs w:val="24"/>
              </w:rPr>
            </w:pPr>
            <w:r w:rsidRPr="009212D0">
              <w:rPr>
                <w:rFonts w:eastAsia="Times New Roman" w:cs="Arial"/>
                <w:b/>
                <w:color w:val="000000"/>
                <w:szCs w:val="24"/>
                <w:lang w:val="es-419"/>
              </w:rPr>
              <w:t>NOMBRE DEL DOCUMENTO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E62EB1" w14:textId="77777777" w:rsidR="008601B1" w:rsidRPr="009212D0" w:rsidRDefault="008601B1" w:rsidP="009212D0">
            <w:pPr>
              <w:rPr>
                <w:rFonts w:eastAsia="Arial" w:cs="Arial"/>
                <w:b/>
                <w:szCs w:val="24"/>
              </w:rPr>
            </w:pPr>
            <w:r w:rsidRPr="009212D0">
              <w:rPr>
                <w:rFonts w:eastAsia="Times New Roman" w:cs="Arial"/>
                <w:b/>
                <w:color w:val="000000"/>
                <w:szCs w:val="24"/>
              </w:rPr>
              <w:t>ACTO/ MECANISMO</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E9A05BB" w14:textId="77777777" w:rsidR="008601B1" w:rsidRPr="009212D0" w:rsidRDefault="008601B1" w:rsidP="009212D0">
            <w:pPr>
              <w:rPr>
                <w:rFonts w:eastAsia="Times New Roman" w:cs="Arial"/>
                <w:b/>
                <w:szCs w:val="24"/>
              </w:rPr>
            </w:pPr>
            <w:r w:rsidRPr="009212D0">
              <w:rPr>
                <w:rFonts w:eastAsia="Times New Roman" w:cs="Arial"/>
                <w:b/>
                <w:color w:val="000000"/>
                <w:szCs w:val="24"/>
              </w:rPr>
              <w:t>DESCRIPCIÓN DEL CAMBIO</w:t>
            </w:r>
          </w:p>
        </w:tc>
      </w:tr>
      <w:tr w:rsidR="008601B1" w:rsidRPr="009212D0" w14:paraId="15717C54" w14:textId="77777777" w:rsidTr="002A7F52">
        <w:trPr>
          <w:trHeight w:val="204"/>
        </w:trPr>
        <w:tc>
          <w:tcPr>
            <w:tcW w:w="1303" w:type="dxa"/>
            <w:tcBorders>
              <w:top w:val="single" w:sz="4" w:space="0" w:color="auto"/>
              <w:left w:val="single" w:sz="4" w:space="0" w:color="auto"/>
              <w:bottom w:val="single" w:sz="4" w:space="0" w:color="auto"/>
              <w:right w:val="single" w:sz="4" w:space="0" w:color="auto"/>
            </w:tcBorders>
          </w:tcPr>
          <w:p w14:paraId="11C7ED16" w14:textId="77777777" w:rsidR="008601B1" w:rsidRPr="009212D0" w:rsidRDefault="008601B1" w:rsidP="009212D0">
            <w:pPr>
              <w:ind w:right="132"/>
              <w:rPr>
                <w:rFonts w:cs="Arial"/>
                <w:szCs w:val="24"/>
              </w:rPr>
            </w:pPr>
            <w:r w:rsidRPr="009212D0">
              <w:rPr>
                <w:rFonts w:cs="Arial"/>
                <w:szCs w:val="24"/>
              </w:rPr>
              <w:t>1</w:t>
            </w:r>
          </w:p>
          <w:p w14:paraId="3DDF2DE6" w14:textId="77777777" w:rsidR="008601B1" w:rsidRPr="009212D0" w:rsidRDefault="008601B1" w:rsidP="009212D0">
            <w:pPr>
              <w:ind w:right="132"/>
              <w:rPr>
                <w:rFonts w:cs="Arial"/>
                <w:szCs w:val="24"/>
              </w:rPr>
            </w:pPr>
          </w:p>
          <w:p w14:paraId="35F0A048" w14:textId="77777777" w:rsidR="008601B1" w:rsidRPr="009212D0" w:rsidRDefault="008601B1" w:rsidP="009212D0">
            <w:pPr>
              <w:ind w:right="132"/>
              <w:rPr>
                <w:rFonts w:cs="Arial"/>
                <w:szCs w:val="24"/>
              </w:rPr>
            </w:pPr>
          </w:p>
        </w:tc>
        <w:tc>
          <w:tcPr>
            <w:tcW w:w="1417" w:type="dxa"/>
            <w:tcBorders>
              <w:top w:val="single" w:sz="4" w:space="0" w:color="auto"/>
              <w:left w:val="single" w:sz="4" w:space="0" w:color="auto"/>
              <w:bottom w:val="single" w:sz="4" w:space="0" w:color="auto"/>
              <w:right w:val="single" w:sz="4" w:space="0" w:color="auto"/>
            </w:tcBorders>
          </w:tcPr>
          <w:p w14:paraId="6B41A7D2" w14:textId="2931B7C5" w:rsidR="008601B1" w:rsidRPr="009212D0" w:rsidRDefault="00547AA0" w:rsidP="009212D0">
            <w:pPr>
              <w:ind w:right="132"/>
              <w:rPr>
                <w:rFonts w:cs="Arial"/>
                <w:szCs w:val="24"/>
              </w:rPr>
            </w:pPr>
            <w:r w:rsidRPr="009212D0">
              <w:rPr>
                <w:rFonts w:cs="Arial"/>
                <w:szCs w:val="24"/>
              </w:rPr>
              <w:t>A-OT-058</w:t>
            </w:r>
          </w:p>
          <w:p w14:paraId="50D00FEF" w14:textId="77777777" w:rsidR="008601B1" w:rsidRPr="009212D0" w:rsidRDefault="008601B1" w:rsidP="009212D0">
            <w:pPr>
              <w:ind w:right="132"/>
              <w:rPr>
                <w:rFonts w:cs="Arial"/>
                <w:szCs w:val="24"/>
              </w:rPr>
            </w:pPr>
          </w:p>
          <w:p w14:paraId="59002C59" w14:textId="77777777" w:rsidR="008601B1" w:rsidRPr="009212D0" w:rsidRDefault="008601B1" w:rsidP="009212D0">
            <w:pPr>
              <w:ind w:right="132"/>
              <w:rPr>
                <w:rFonts w:cs="Arial"/>
                <w:szCs w:val="24"/>
              </w:rPr>
            </w:pPr>
          </w:p>
        </w:tc>
        <w:tc>
          <w:tcPr>
            <w:tcW w:w="1843" w:type="dxa"/>
            <w:tcBorders>
              <w:top w:val="single" w:sz="4" w:space="0" w:color="auto"/>
              <w:left w:val="single" w:sz="4" w:space="0" w:color="auto"/>
              <w:bottom w:val="single" w:sz="4" w:space="0" w:color="auto"/>
              <w:right w:val="single" w:sz="4" w:space="0" w:color="auto"/>
            </w:tcBorders>
          </w:tcPr>
          <w:p w14:paraId="76B23B14" w14:textId="527C7374" w:rsidR="008601B1" w:rsidRPr="009212D0" w:rsidRDefault="008601B1" w:rsidP="009212D0">
            <w:pPr>
              <w:ind w:right="142"/>
              <w:rPr>
                <w:rFonts w:eastAsia="Arial" w:cs="Arial"/>
                <w:szCs w:val="24"/>
              </w:rPr>
            </w:pPr>
            <w:r w:rsidRPr="009212D0">
              <w:rPr>
                <w:rFonts w:eastAsia="Arial" w:cs="Arial"/>
                <w:szCs w:val="24"/>
              </w:rPr>
              <w:t>P</w:t>
            </w:r>
            <w:r w:rsidR="00547AA0" w:rsidRPr="009212D0">
              <w:rPr>
                <w:rFonts w:eastAsia="Arial" w:cs="Arial"/>
                <w:szCs w:val="24"/>
              </w:rPr>
              <w:t>olítica de defensa jurídica</w:t>
            </w:r>
          </w:p>
        </w:tc>
        <w:tc>
          <w:tcPr>
            <w:tcW w:w="1843" w:type="dxa"/>
            <w:tcBorders>
              <w:top w:val="single" w:sz="4" w:space="0" w:color="auto"/>
              <w:left w:val="single" w:sz="4" w:space="0" w:color="auto"/>
              <w:bottom w:val="single" w:sz="4" w:space="0" w:color="auto"/>
              <w:right w:val="single" w:sz="4" w:space="0" w:color="auto"/>
            </w:tcBorders>
          </w:tcPr>
          <w:p w14:paraId="2E916BEC" w14:textId="16DD6DCA" w:rsidR="008601B1" w:rsidRPr="009212D0" w:rsidRDefault="00513D2C" w:rsidP="009212D0">
            <w:pPr>
              <w:ind w:right="135"/>
              <w:rPr>
                <w:rFonts w:eastAsia="Arial" w:cs="Arial"/>
                <w:szCs w:val="24"/>
              </w:rPr>
            </w:pPr>
            <w:r w:rsidRPr="009212D0">
              <w:rPr>
                <w:rFonts w:eastAsia="Arial" w:cs="Arial"/>
                <w:szCs w:val="24"/>
                <w:highlight w:val="white"/>
              </w:rPr>
              <w:t xml:space="preserve">Brújula, </w:t>
            </w:r>
            <w:proofErr w:type="gramStart"/>
            <w:r w:rsidRPr="009212D0">
              <w:rPr>
                <w:rFonts w:eastAsia="Arial" w:cs="Arial"/>
                <w:szCs w:val="24"/>
                <w:highlight w:val="white"/>
              </w:rPr>
              <w:t>Agosto</w:t>
            </w:r>
            <w:proofErr w:type="gramEnd"/>
            <w:r w:rsidRPr="009212D0">
              <w:rPr>
                <w:rFonts w:eastAsia="Arial" w:cs="Arial"/>
                <w:szCs w:val="24"/>
                <w:highlight w:val="white"/>
              </w:rPr>
              <w:t xml:space="preserve"> 9 de 2018</w:t>
            </w:r>
          </w:p>
        </w:tc>
        <w:tc>
          <w:tcPr>
            <w:tcW w:w="3402" w:type="dxa"/>
            <w:tcBorders>
              <w:top w:val="single" w:sz="4" w:space="0" w:color="auto"/>
              <w:left w:val="single" w:sz="4" w:space="0" w:color="auto"/>
              <w:bottom w:val="single" w:sz="4" w:space="0" w:color="auto"/>
              <w:right w:val="single" w:sz="4" w:space="0" w:color="auto"/>
            </w:tcBorders>
          </w:tcPr>
          <w:p w14:paraId="085DE6F2" w14:textId="79DCC05B" w:rsidR="008601B1" w:rsidRPr="009212D0" w:rsidRDefault="00513D2C" w:rsidP="009212D0">
            <w:pPr>
              <w:rPr>
                <w:rFonts w:eastAsia="Times New Roman" w:cs="Arial"/>
                <w:szCs w:val="24"/>
              </w:rPr>
            </w:pPr>
            <w:r w:rsidRPr="009212D0">
              <w:rPr>
                <w:rFonts w:eastAsia="Times New Roman" w:cs="Arial"/>
                <w:szCs w:val="24"/>
              </w:rPr>
              <w:t>Documento Política de Defensa Jurídica aprobado por Comité Directivo.</w:t>
            </w:r>
          </w:p>
        </w:tc>
      </w:tr>
      <w:tr w:rsidR="00547AA0" w:rsidRPr="009212D0" w14:paraId="635D70DC" w14:textId="77777777" w:rsidTr="002A7F5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rPr>
          <w:trHeight w:val="412"/>
        </w:trPr>
        <w:tc>
          <w:tcPr>
            <w:tcW w:w="1303" w:type="dxa"/>
            <w:tcBorders>
              <w:top w:val="single" w:sz="6"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hideMark/>
          </w:tcPr>
          <w:p w14:paraId="1066980B" w14:textId="77777777" w:rsidR="00547AA0" w:rsidRPr="009212D0" w:rsidRDefault="00547AA0" w:rsidP="009212D0">
            <w:pPr>
              <w:rPr>
                <w:rFonts w:eastAsia="Arial" w:cs="Arial"/>
                <w:szCs w:val="24"/>
                <w:highlight w:val="white"/>
              </w:rPr>
            </w:pPr>
            <w:r w:rsidRPr="009212D0">
              <w:rPr>
                <w:rFonts w:eastAsia="Arial" w:cs="Arial"/>
                <w:szCs w:val="24"/>
                <w:highlight w:val="white"/>
              </w:rPr>
              <w:t>2</w:t>
            </w:r>
          </w:p>
          <w:p w14:paraId="654A9A29" w14:textId="50972CCB" w:rsidR="00547AA0" w:rsidRPr="009212D0" w:rsidRDefault="00547AA0" w:rsidP="009212D0">
            <w:pPr>
              <w:rPr>
                <w:rFonts w:eastAsia="Arial" w:cs="Arial"/>
                <w:szCs w:val="24"/>
                <w:highlight w:val="white"/>
              </w:rPr>
            </w:pPr>
          </w:p>
        </w:tc>
        <w:tc>
          <w:tcPr>
            <w:tcW w:w="1417"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hideMark/>
          </w:tcPr>
          <w:p w14:paraId="60FCE931" w14:textId="77777777" w:rsidR="00547AA0" w:rsidRPr="009212D0" w:rsidRDefault="00547AA0" w:rsidP="009212D0">
            <w:pPr>
              <w:ind w:right="132"/>
              <w:rPr>
                <w:rFonts w:cs="Arial"/>
                <w:szCs w:val="24"/>
              </w:rPr>
            </w:pPr>
            <w:r w:rsidRPr="009212D0">
              <w:rPr>
                <w:rFonts w:cs="Arial"/>
                <w:szCs w:val="24"/>
              </w:rPr>
              <w:t>A-OT-058</w:t>
            </w:r>
          </w:p>
          <w:p w14:paraId="618AE39A" w14:textId="77777777" w:rsidR="00547AA0" w:rsidRPr="009212D0" w:rsidRDefault="00547AA0" w:rsidP="009212D0">
            <w:pPr>
              <w:ind w:right="132"/>
              <w:rPr>
                <w:rFonts w:cs="Arial"/>
                <w:szCs w:val="24"/>
              </w:rPr>
            </w:pPr>
          </w:p>
          <w:p w14:paraId="7A08F839" w14:textId="144CCA63" w:rsidR="00547AA0" w:rsidRPr="009212D0" w:rsidRDefault="00547AA0" w:rsidP="009212D0">
            <w:pPr>
              <w:rPr>
                <w:rFonts w:eastAsia="Arial" w:cs="Arial"/>
                <w:szCs w:val="24"/>
                <w:highlight w:val="white"/>
              </w:rPr>
            </w:pPr>
          </w:p>
        </w:tc>
        <w:tc>
          <w:tcPr>
            <w:tcW w:w="1843"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4527A109" w14:textId="4A3FB6B9" w:rsidR="00547AA0" w:rsidRPr="009212D0" w:rsidRDefault="00547AA0" w:rsidP="009212D0">
            <w:pPr>
              <w:rPr>
                <w:rFonts w:eastAsia="Arial" w:cs="Arial"/>
                <w:szCs w:val="24"/>
                <w:highlight w:val="white"/>
              </w:rPr>
            </w:pPr>
            <w:r w:rsidRPr="009212D0">
              <w:rPr>
                <w:rFonts w:eastAsia="Arial" w:cs="Arial"/>
                <w:szCs w:val="24"/>
              </w:rPr>
              <w:t>Política de defensa jurídica</w:t>
            </w:r>
          </w:p>
        </w:tc>
        <w:tc>
          <w:tcPr>
            <w:tcW w:w="1843"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hideMark/>
          </w:tcPr>
          <w:p w14:paraId="1C59B9B4" w14:textId="728D6843" w:rsidR="00547AA0" w:rsidRPr="009212D0" w:rsidRDefault="00513D2C" w:rsidP="009212D0">
            <w:pPr>
              <w:rPr>
                <w:rFonts w:eastAsia="Arial" w:cs="Arial"/>
                <w:szCs w:val="24"/>
                <w:highlight w:val="white"/>
              </w:rPr>
            </w:pPr>
            <w:r w:rsidRPr="009212D0">
              <w:rPr>
                <w:rFonts w:eastAsia="Arial" w:cs="Arial"/>
                <w:szCs w:val="24"/>
                <w:highlight w:val="white"/>
              </w:rPr>
              <w:t xml:space="preserve">Brújula, </w:t>
            </w:r>
            <w:proofErr w:type="gramStart"/>
            <w:r w:rsidRPr="009212D0">
              <w:rPr>
                <w:rFonts w:eastAsia="Arial" w:cs="Arial"/>
                <w:szCs w:val="24"/>
                <w:highlight w:val="white"/>
              </w:rPr>
              <w:t>Noviembre</w:t>
            </w:r>
            <w:proofErr w:type="gramEnd"/>
            <w:r w:rsidRPr="009212D0">
              <w:rPr>
                <w:rFonts w:eastAsia="Arial" w:cs="Arial"/>
                <w:szCs w:val="24"/>
                <w:highlight w:val="white"/>
              </w:rPr>
              <w:t xml:space="preserve"> 14 de 2018</w:t>
            </w:r>
          </w:p>
        </w:tc>
        <w:tc>
          <w:tcPr>
            <w:tcW w:w="3402"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hideMark/>
          </w:tcPr>
          <w:p w14:paraId="3935E34A" w14:textId="5021E650" w:rsidR="00547AA0" w:rsidRPr="009212D0" w:rsidRDefault="00513D2C" w:rsidP="009212D0">
            <w:pPr>
              <w:rPr>
                <w:rFonts w:eastAsia="Arial" w:cs="Arial"/>
                <w:szCs w:val="24"/>
                <w:highlight w:val="white"/>
              </w:rPr>
            </w:pPr>
            <w:r w:rsidRPr="009212D0">
              <w:rPr>
                <w:rFonts w:eastAsia="Arial" w:cs="Arial"/>
                <w:szCs w:val="24"/>
              </w:rPr>
              <w:t>Se procedió al cambio de logo del documento de acuerdo con el nuevo manual de imagen institucional de la Agencia</w:t>
            </w:r>
            <w:r w:rsidR="00B36B82" w:rsidRPr="009212D0">
              <w:rPr>
                <w:rFonts w:eastAsia="Arial" w:cs="Arial"/>
                <w:szCs w:val="24"/>
              </w:rPr>
              <w:t>.</w:t>
            </w:r>
          </w:p>
        </w:tc>
      </w:tr>
      <w:tr w:rsidR="00547AA0" w:rsidRPr="009212D0" w14:paraId="3B3BEC07" w14:textId="77777777" w:rsidTr="002A7F5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rPr>
          <w:trHeight w:val="789"/>
        </w:trPr>
        <w:tc>
          <w:tcPr>
            <w:tcW w:w="1303" w:type="dxa"/>
            <w:tcBorders>
              <w:top w:val="single" w:sz="6"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tcPr>
          <w:p w14:paraId="12BFA61B" w14:textId="4BEE4BB0" w:rsidR="00547AA0" w:rsidRPr="009212D0" w:rsidRDefault="00547AA0" w:rsidP="009212D0">
            <w:pPr>
              <w:rPr>
                <w:rFonts w:eastAsia="Arial" w:cs="Arial"/>
                <w:szCs w:val="24"/>
                <w:highlight w:val="white"/>
              </w:rPr>
            </w:pPr>
            <w:r w:rsidRPr="009212D0">
              <w:rPr>
                <w:rFonts w:eastAsia="Arial" w:cs="Arial"/>
                <w:szCs w:val="24"/>
                <w:highlight w:val="white"/>
              </w:rPr>
              <w:lastRenderedPageBreak/>
              <w:t>3</w:t>
            </w:r>
          </w:p>
        </w:tc>
        <w:tc>
          <w:tcPr>
            <w:tcW w:w="1417"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0FADD820" w14:textId="77777777" w:rsidR="00547AA0" w:rsidRPr="009212D0" w:rsidRDefault="00547AA0" w:rsidP="009212D0">
            <w:pPr>
              <w:ind w:right="132"/>
              <w:rPr>
                <w:rFonts w:cs="Arial"/>
                <w:szCs w:val="24"/>
              </w:rPr>
            </w:pPr>
            <w:r w:rsidRPr="009212D0">
              <w:rPr>
                <w:rFonts w:cs="Arial"/>
                <w:szCs w:val="24"/>
              </w:rPr>
              <w:t>A-OT-058</w:t>
            </w:r>
          </w:p>
          <w:p w14:paraId="1B48FF6C" w14:textId="77777777" w:rsidR="00547AA0" w:rsidRPr="009212D0" w:rsidRDefault="00547AA0" w:rsidP="009212D0">
            <w:pPr>
              <w:ind w:right="132"/>
              <w:rPr>
                <w:rFonts w:cs="Arial"/>
                <w:szCs w:val="24"/>
              </w:rPr>
            </w:pPr>
          </w:p>
          <w:p w14:paraId="5D5408CA" w14:textId="26EA9048" w:rsidR="00547AA0" w:rsidRPr="009212D0" w:rsidRDefault="00547AA0" w:rsidP="009212D0">
            <w:pPr>
              <w:rPr>
                <w:rFonts w:eastAsia="Arial" w:cs="Arial"/>
                <w:szCs w:val="24"/>
                <w:highlight w:val="white"/>
              </w:rPr>
            </w:pPr>
          </w:p>
        </w:tc>
        <w:tc>
          <w:tcPr>
            <w:tcW w:w="1843"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7BE202F3" w14:textId="4F7AAC27" w:rsidR="00547AA0" w:rsidRPr="009212D0" w:rsidRDefault="00547AA0" w:rsidP="009212D0">
            <w:pPr>
              <w:rPr>
                <w:rFonts w:eastAsia="Arial" w:cs="Arial"/>
                <w:szCs w:val="24"/>
                <w:highlight w:val="white"/>
              </w:rPr>
            </w:pPr>
            <w:r w:rsidRPr="009212D0">
              <w:rPr>
                <w:rFonts w:eastAsia="Arial" w:cs="Arial"/>
                <w:szCs w:val="24"/>
              </w:rPr>
              <w:t>Política de defensa jurídica</w:t>
            </w:r>
          </w:p>
        </w:tc>
        <w:tc>
          <w:tcPr>
            <w:tcW w:w="1843"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28980EC1" w14:textId="3DBA1686" w:rsidR="00547AA0" w:rsidRPr="009212D0" w:rsidRDefault="00547AA0" w:rsidP="009212D0">
            <w:pPr>
              <w:rPr>
                <w:rFonts w:eastAsia="Arial" w:cs="Arial"/>
                <w:szCs w:val="24"/>
                <w:highlight w:val="white"/>
              </w:rPr>
            </w:pPr>
            <w:r w:rsidRPr="009212D0">
              <w:rPr>
                <w:rFonts w:eastAsia="Arial" w:cs="Arial"/>
                <w:szCs w:val="24"/>
                <w:highlight w:val="white"/>
              </w:rPr>
              <w:t xml:space="preserve">Brújula, </w:t>
            </w:r>
            <w:proofErr w:type="gramStart"/>
            <w:r w:rsidR="00513D2C" w:rsidRPr="009212D0">
              <w:rPr>
                <w:rFonts w:eastAsia="Arial" w:cs="Arial"/>
                <w:szCs w:val="24"/>
                <w:highlight w:val="white"/>
              </w:rPr>
              <w:t>Agosto</w:t>
            </w:r>
            <w:proofErr w:type="gramEnd"/>
            <w:r w:rsidR="00513D2C" w:rsidRPr="009212D0">
              <w:rPr>
                <w:rFonts w:eastAsia="Arial" w:cs="Arial"/>
                <w:szCs w:val="24"/>
                <w:highlight w:val="white"/>
              </w:rPr>
              <w:t xml:space="preserve"> 14 de 2019</w:t>
            </w:r>
          </w:p>
        </w:tc>
        <w:tc>
          <w:tcPr>
            <w:tcW w:w="3402"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6C7AB9EF" w14:textId="1C884A2F" w:rsidR="00547AA0" w:rsidRPr="009212D0" w:rsidRDefault="00513D2C" w:rsidP="009212D0">
            <w:pPr>
              <w:rPr>
                <w:rFonts w:eastAsia="Arial" w:cs="Arial"/>
                <w:szCs w:val="24"/>
                <w:highlight w:val="white"/>
              </w:rPr>
            </w:pPr>
            <w:r w:rsidRPr="009212D0">
              <w:rPr>
                <w:rFonts w:eastAsia="Arial" w:cs="Arial"/>
                <w:szCs w:val="24"/>
              </w:rPr>
              <w:t>Modificar Imagen Institucional</w:t>
            </w:r>
            <w:r w:rsidR="00B36B82" w:rsidRPr="009212D0">
              <w:rPr>
                <w:rFonts w:eastAsia="Arial" w:cs="Arial"/>
                <w:szCs w:val="24"/>
              </w:rPr>
              <w:t>.</w:t>
            </w:r>
          </w:p>
        </w:tc>
      </w:tr>
      <w:tr w:rsidR="00547AA0" w:rsidRPr="009212D0" w14:paraId="1A17D956" w14:textId="77777777" w:rsidTr="002A7F5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rPr>
          <w:trHeight w:val="767"/>
        </w:trPr>
        <w:tc>
          <w:tcPr>
            <w:tcW w:w="1303" w:type="dxa"/>
            <w:tcBorders>
              <w:top w:val="single" w:sz="6"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tcPr>
          <w:p w14:paraId="04DA9918" w14:textId="55266D62" w:rsidR="00547AA0" w:rsidRPr="009212D0" w:rsidRDefault="00547AA0" w:rsidP="009212D0">
            <w:pPr>
              <w:rPr>
                <w:rFonts w:eastAsia="Arial" w:cs="Arial"/>
                <w:szCs w:val="24"/>
                <w:highlight w:val="white"/>
              </w:rPr>
            </w:pPr>
            <w:r w:rsidRPr="009212D0">
              <w:rPr>
                <w:rFonts w:eastAsia="Arial" w:cs="Arial"/>
                <w:szCs w:val="24"/>
                <w:highlight w:val="white"/>
              </w:rPr>
              <w:t>4</w:t>
            </w:r>
          </w:p>
        </w:tc>
        <w:tc>
          <w:tcPr>
            <w:tcW w:w="1417"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5CA07288" w14:textId="77777777" w:rsidR="00547AA0" w:rsidRPr="009212D0" w:rsidRDefault="00547AA0" w:rsidP="009212D0">
            <w:pPr>
              <w:ind w:right="132"/>
              <w:rPr>
                <w:rFonts w:cs="Arial"/>
                <w:szCs w:val="24"/>
              </w:rPr>
            </w:pPr>
            <w:r w:rsidRPr="009212D0">
              <w:rPr>
                <w:rFonts w:cs="Arial"/>
                <w:szCs w:val="24"/>
              </w:rPr>
              <w:t>A-OT-058</w:t>
            </w:r>
          </w:p>
          <w:p w14:paraId="1256A5B3" w14:textId="77777777" w:rsidR="00547AA0" w:rsidRPr="009212D0" w:rsidRDefault="00547AA0" w:rsidP="009212D0">
            <w:pPr>
              <w:ind w:right="132"/>
              <w:rPr>
                <w:rFonts w:cs="Arial"/>
                <w:szCs w:val="24"/>
              </w:rPr>
            </w:pPr>
          </w:p>
          <w:p w14:paraId="512FEB4F" w14:textId="6C5038D0" w:rsidR="00547AA0" w:rsidRPr="009212D0" w:rsidRDefault="00547AA0" w:rsidP="009212D0">
            <w:pPr>
              <w:rPr>
                <w:rFonts w:eastAsia="Arial" w:cs="Arial"/>
                <w:szCs w:val="24"/>
                <w:highlight w:val="white"/>
              </w:rPr>
            </w:pPr>
          </w:p>
        </w:tc>
        <w:tc>
          <w:tcPr>
            <w:tcW w:w="1843"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36631B61" w14:textId="4E8349AF" w:rsidR="00547AA0" w:rsidRPr="009212D0" w:rsidRDefault="00547AA0" w:rsidP="009212D0">
            <w:pPr>
              <w:rPr>
                <w:rFonts w:eastAsia="Arial" w:cs="Arial"/>
                <w:szCs w:val="24"/>
                <w:highlight w:val="white"/>
              </w:rPr>
            </w:pPr>
            <w:r w:rsidRPr="009212D0">
              <w:rPr>
                <w:rFonts w:eastAsia="Arial" w:cs="Arial"/>
                <w:szCs w:val="24"/>
              </w:rPr>
              <w:t>Política de defensa jurídica</w:t>
            </w:r>
          </w:p>
        </w:tc>
        <w:tc>
          <w:tcPr>
            <w:tcW w:w="1843"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131E1E60" w14:textId="42D0AF06" w:rsidR="00547AA0" w:rsidRPr="009212D0" w:rsidRDefault="00513D2C" w:rsidP="009212D0">
            <w:pPr>
              <w:rPr>
                <w:rFonts w:eastAsia="Arial" w:cs="Arial"/>
                <w:szCs w:val="24"/>
                <w:highlight w:val="white"/>
              </w:rPr>
            </w:pPr>
            <w:proofErr w:type="gramStart"/>
            <w:r w:rsidRPr="009212D0">
              <w:rPr>
                <w:rFonts w:cs="Arial"/>
                <w:szCs w:val="24"/>
                <w:shd w:val="clear" w:color="auto" w:fill="FFFFFF"/>
              </w:rPr>
              <w:t>Brújula,  Septiembr</w:t>
            </w:r>
            <w:r w:rsidR="00B36B82" w:rsidRPr="009212D0">
              <w:rPr>
                <w:rFonts w:cs="Arial"/>
                <w:szCs w:val="24"/>
                <w:shd w:val="clear" w:color="auto" w:fill="FFFFFF"/>
              </w:rPr>
              <w:t>e</w:t>
            </w:r>
            <w:proofErr w:type="gramEnd"/>
            <w:r w:rsidR="00B36B82" w:rsidRPr="009212D0">
              <w:rPr>
                <w:rFonts w:cs="Arial"/>
                <w:szCs w:val="24"/>
                <w:shd w:val="clear" w:color="auto" w:fill="FFFFFF"/>
              </w:rPr>
              <w:t xml:space="preserve"> 20 de 2019</w:t>
            </w:r>
          </w:p>
        </w:tc>
        <w:tc>
          <w:tcPr>
            <w:tcW w:w="3402"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057FFCF4" w14:textId="1A69C7F5" w:rsidR="00547AA0" w:rsidRPr="009212D0" w:rsidRDefault="00513D2C" w:rsidP="009212D0">
            <w:pPr>
              <w:rPr>
                <w:rFonts w:eastAsia="Arial" w:cs="Arial"/>
                <w:szCs w:val="24"/>
                <w:highlight w:val="white"/>
              </w:rPr>
            </w:pPr>
            <w:r w:rsidRPr="009212D0">
              <w:rPr>
                <w:rFonts w:eastAsia="Arial" w:cs="Arial"/>
                <w:szCs w:val="24"/>
              </w:rPr>
              <w:t xml:space="preserve">Desde el proceso de Gestión Jurídica de APC-Colombia se elaboró la Política de Defensa Jurídica para el año 2018, la cual terminó su periodo de vigencia el pasado 30 de junio de 2019, por ello se hace necesario modificar el documento en brújula. En virtud de lo anterior, el proceso de gestión jurídica preparó la Política de Defensa Jurídica 2019-2020, como el documento en el que se recogen las prácticas y herramientas de gestión que ha venido adelantando la entidad, en el marco de la defensa jurídica de la misma, los lineamientos de prevención antijurídica y los lineamientos que garanticen </w:t>
            </w:r>
            <w:r w:rsidRPr="009212D0">
              <w:rPr>
                <w:rFonts w:eastAsia="Arial" w:cs="Arial"/>
                <w:szCs w:val="24"/>
              </w:rPr>
              <w:lastRenderedPageBreak/>
              <w:t>una adecuada defensa jurídica de la Agencia.</w:t>
            </w:r>
          </w:p>
        </w:tc>
      </w:tr>
      <w:tr w:rsidR="00547AA0" w:rsidRPr="009212D0" w14:paraId="3BD2CDEA" w14:textId="77777777" w:rsidTr="002A7F5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rPr>
          <w:trHeight w:val="767"/>
        </w:trPr>
        <w:tc>
          <w:tcPr>
            <w:tcW w:w="1303" w:type="dxa"/>
            <w:tcBorders>
              <w:top w:val="single" w:sz="6"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tcPr>
          <w:p w14:paraId="1FF970AA" w14:textId="3E43F7EE" w:rsidR="00547AA0" w:rsidRPr="009212D0" w:rsidRDefault="00547AA0" w:rsidP="009212D0">
            <w:pPr>
              <w:rPr>
                <w:rFonts w:eastAsia="Arial" w:cs="Arial"/>
                <w:szCs w:val="24"/>
                <w:highlight w:val="white"/>
              </w:rPr>
            </w:pPr>
            <w:r w:rsidRPr="009212D0">
              <w:rPr>
                <w:rFonts w:eastAsia="Arial" w:cs="Arial"/>
                <w:szCs w:val="24"/>
                <w:highlight w:val="white"/>
              </w:rPr>
              <w:lastRenderedPageBreak/>
              <w:t>5</w:t>
            </w:r>
          </w:p>
        </w:tc>
        <w:tc>
          <w:tcPr>
            <w:tcW w:w="1417"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0FF9CD9A" w14:textId="77777777" w:rsidR="00547AA0" w:rsidRPr="009212D0" w:rsidRDefault="00547AA0" w:rsidP="009212D0">
            <w:pPr>
              <w:ind w:right="132"/>
              <w:rPr>
                <w:rFonts w:cs="Arial"/>
                <w:szCs w:val="24"/>
              </w:rPr>
            </w:pPr>
            <w:r w:rsidRPr="009212D0">
              <w:rPr>
                <w:rFonts w:cs="Arial"/>
                <w:szCs w:val="24"/>
              </w:rPr>
              <w:t>A-OT-058</w:t>
            </w:r>
          </w:p>
          <w:p w14:paraId="7D5159D1" w14:textId="77777777" w:rsidR="00547AA0" w:rsidRPr="009212D0" w:rsidRDefault="00547AA0" w:rsidP="009212D0">
            <w:pPr>
              <w:ind w:right="132"/>
              <w:rPr>
                <w:rFonts w:cs="Arial"/>
                <w:szCs w:val="24"/>
              </w:rPr>
            </w:pPr>
          </w:p>
          <w:p w14:paraId="3F63FAFB" w14:textId="221B64E1" w:rsidR="00547AA0" w:rsidRPr="009212D0" w:rsidRDefault="00547AA0" w:rsidP="009212D0">
            <w:pPr>
              <w:rPr>
                <w:rFonts w:eastAsia="Arial" w:cs="Arial"/>
                <w:szCs w:val="24"/>
                <w:highlight w:val="white"/>
              </w:rPr>
            </w:pPr>
          </w:p>
        </w:tc>
        <w:tc>
          <w:tcPr>
            <w:tcW w:w="1843"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79A04520" w14:textId="6B0216AE" w:rsidR="00547AA0" w:rsidRPr="009212D0" w:rsidRDefault="00547AA0" w:rsidP="009212D0">
            <w:pPr>
              <w:rPr>
                <w:rFonts w:eastAsia="Arial" w:cs="Arial"/>
                <w:szCs w:val="24"/>
                <w:highlight w:val="white"/>
              </w:rPr>
            </w:pPr>
            <w:r w:rsidRPr="009212D0">
              <w:rPr>
                <w:rFonts w:eastAsia="Arial" w:cs="Arial"/>
                <w:szCs w:val="24"/>
              </w:rPr>
              <w:t>Política de defensa jurídica</w:t>
            </w:r>
          </w:p>
        </w:tc>
        <w:tc>
          <w:tcPr>
            <w:tcW w:w="1843"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1488C394" w14:textId="7259CB10" w:rsidR="00547AA0" w:rsidRPr="009212D0" w:rsidRDefault="00513D2C" w:rsidP="009212D0">
            <w:pPr>
              <w:rPr>
                <w:rFonts w:eastAsia="Arial" w:cs="Arial"/>
                <w:szCs w:val="24"/>
                <w:highlight w:val="white"/>
              </w:rPr>
            </w:pPr>
            <w:r w:rsidRPr="009212D0">
              <w:rPr>
                <w:rFonts w:cs="Arial"/>
                <w:szCs w:val="24"/>
                <w:shd w:val="clear" w:color="auto" w:fill="FFFFFF"/>
              </w:rPr>
              <w:t xml:space="preserve">Brújula, </w:t>
            </w:r>
            <w:proofErr w:type="gramStart"/>
            <w:r w:rsidRPr="009212D0">
              <w:rPr>
                <w:rFonts w:cs="Arial"/>
                <w:szCs w:val="24"/>
                <w:shd w:val="clear" w:color="auto" w:fill="FFFFFF"/>
              </w:rPr>
              <w:t>Abril</w:t>
            </w:r>
            <w:proofErr w:type="gramEnd"/>
            <w:r w:rsidRPr="009212D0">
              <w:rPr>
                <w:rFonts w:cs="Arial"/>
                <w:szCs w:val="24"/>
                <w:shd w:val="clear" w:color="auto" w:fill="FFFFFF"/>
              </w:rPr>
              <w:t xml:space="preserve"> 9 de 2021</w:t>
            </w:r>
          </w:p>
        </w:tc>
        <w:tc>
          <w:tcPr>
            <w:tcW w:w="3402"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5DC3CE6B" w14:textId="5FED2AD4" w:rsidR="00547AA0" w:rsidRPr="009212D0" w:rsidRDefault="00513D2C" w:rsidP="009212D0">
            <w:pPr>
              <w:rPr>
                <w:rFonts w:eastAsia="Arial" w:cs="Arial"/>
                <w:szCs w:val="24"/>
                <w:highlight w:val="white"/>
              </w:rPr>
            </w:pPr>
            <w:r w:rsidRPr="009212D0">
              <w:rPr>
                <w:rFonts w:eastAsia="Arial" w:cs="Arial"/>
                <w:szCs w:val="24"/>
              </w:rPr>
              <w:t xml:space="preserve">Se hace necesario actualizar la Política de Defensa Jurídica de la APC-Colombia, dada la virtualidad vigente, situación que se contempla en su desarrollo por ello, la recepción, gestión, trámite, medios probatorios, decisión y en las actuaciones judiciales y administrativas, si corresponde, se privilegia el uso de las tecnologías de la información y las comunicaciones, en concordancia con los lineamientos para la defensa con ocasión de la pandemia, tomándose las medidas necesarias que atiendan al juicio de necesidad fáctica, porque, además de estar dirigidas a superar la afectación al desarrollo </w:t>
            </w:r>
            <w:r w:rsidRPr="009212D0">
              <w:rPr>
                <w:rFonts w:eastAsia="Arial" w:cs="Arial"/>
                <w:szCs w:val="24"/>
              </w:rPr>
              <w:lastRenderedPageBreak/>
              <w:t>normal de las actividades de la APC-Colombia con ocasión de la imposibilidad de adelantarlas de forma presencial por el riesgo sanitario que ello puede implicar, son idóneas para el efecto.</w:t>
            </w:r>
          </w:p>
        </w:tc>
      </w:tr>
      <w:tr w:rsidR="00547AA0" w:rsidRPr="009212D0" w14:paraId="47F95DBB" w14:textId="77777777" w:rsidTr="002A7F5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rPr>
          <w:trHeight w:val="767"/>
        </w:trPr>
        <w:tc>
          <w:tcPr>
            <w:tcW w:w="1303" w:type="dxa"/>
            <w:tcBorders>
              <w:top w:val="single" w:sz="6"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tcPr>
          <w:p w14:paraId="21326B31" w14:textId="3C36D7B0" w:rsidR="00547AA0" w:rsidRPr="009212D0" w:rsidRDefault="00547AA0" w:rsidP="009212D0">
            <w:pPr>
              <w:rPr>
                <w:rFonts w:eastAsia="Arial" w:cs="Arial"/>
                <w:szCs w:val="24"/>
                <w:highlight w:val="white"/>
              </w:rPr>
            </w:pPr>
            <w:r w:rsidRPr="009212D0">
              <w:rPr>
                <w:rFonts w:eastAsia="Arial" w:cs="Arial"/>
                <w:szCs w:val="24"/>
                <w:highlight w:val="white"/>
              </w:rPr>
              <w:lastRenderedPageBreak/>
              <w:t>6</w:t>
            </w:r>
          </w:p>
        </w:tc>
        <w:tc>
          <w:tcPr>
            <w:tcW w:w="1417"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4B5FB3C0" w14:textId="77777777" w:rsidR="00547AA0" w:rsidRPr="009212D0" w:rsidRDefault="00547AA0" w:rsidP="009212D0">
            <w:pPr>
              <w:ind w:right="132"/>
              <w:rPr>
                <w:rFonts w:cs="Arial"/>
                <w:szCs w:val="24"/>
              </w:rPr>
            </w:pPr>
            <w:r w:rsidRPr="009212D0">
              <w:rPr>
                <w:rFonts w:cs="Arial"/>
                <w:szCs w:val="24"/>
              </w:rPr>
              <w:t>A-OT-058</w:t>
            </w:r>
          </w:p>
          <w:p w14:paraId="317FAC82" w14:textId="77777777" w:rsidR="00547AA0" w:rsidRPr="009212D0" w:rsidRDefault="00547AA0" w:rsidP="009212D0">
            <w:pPr>
              <w:ind w:right="132"/>
              <w:rPr>
                <w:rFonts w:cs="Arial"/>
                <w:szCs w:val="24"/>
              </w:rPr>
            </w:pPr>
          </w:p>
          <w:p w14:paraId="264700D5" w14:textId="28FEA07D" w:rsidR="00547AA0" w:rsidRPr="009212D0" w:rsidRDefault="00547AA0" w:rsidP="009212D0">
            <w:pPr>
              <w:rPr>
                <w:rFonts w:eastAsia="Arial" w:cs="Arial"/>
                <w:szCs w:val="24"/>
                <w:highlight w:val="white"/>
              </w:rPr>
            </w:pPr>
          </w:p>
        </w:tc>
        <w:tc>
          <w:tcPr>
            <w:tcW w:w="1843"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0CF7B08B" w14:textId="366F81CC" w:rsidR="00547AA0" w:rsidRPr="009212D0" w:rsidRDefault="00547AA0" w:rsidP="009212D0">
            <w:pPr>
              <w:rPr>
                <w:rFonts w:eastAsia="Arial" w:cs="Arial"/>
                <w:szCs w:val="24"/>
                <w:highlight w:val="white"/>
              </w:rPr>
            </w:pPr>
            <w:r w:rsidRPr="009212D0">
              <w:rPr>
                <w:rFonts w:eastAsia="Arial" w:cs="Arial"/>
                <w:szCs w:val="24"/>
              </w:rPr>
              <w:t>Política de defensa jurídica</w:t>
            </w:r>
          </w:p>
        </w:tc>
        <w:tc>
          <w:tcPr>
            <w:tcW w:w="1843"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153C6AB6" w14:textId="0560BC4C" w:rsidR="00547AA0" w:rsidRPr="009212D0" w:rsidRDefault="00513D2C" w:rsidP="009212D0">
            <w:pPr>
              <w:rPr>
                <w:rFonts w:cs="Arial"/>
                <w:szCs w:val="24"/>
                <w:shd w:val="clear" w:color="auto" w:fill="FFFFFF"/>
              </w:rPr>
            </w:pPr>
            <w:r w:rsidRPr="009212D0">
              <w:rPr>
                <w:rFonts w:cs="Arial"/>
                <w:szCs w:val="24"/>
                <w:shd w:val="clear" w:color="auto" w:fill="FFFFFF"/>
              </w:rPr>
              <w:t xml:space="preserve">Brújula, </w:t>
            </w:r>
            <w:proofErr w:type="gramStart"/>
            <w:r w:rsidRPr="009212D0">
              <w:rPr>
                <w:rFonts w:cs="Arial"/>
                <w:szCs w:val="24"/>
                <w:shd w:val="clear" w:color="auto" w:fill="FFFFFF"/>
              </w:rPr>
              <w:t>Noviembre</w:t>
            </w:r>
            <w:proofErr w:type="gramEnd"/>
            <w:r w:rsidRPr="009212D0">
              <w:rPr>
                <w:rFonts w:cs="Arial"/>
                <w:szCs w:val="24"/>
                <w:shd w:val="clear" w:color="auto" w:fill="FFFFFF"/>
              </w:rPr>
              <w:t xml:space="preserve"> 11 de 2022</w:t>
            </w:r>
          </w:p>
        </w:tc>
        <w:tc>
          <w:tcPr>
            <w:tcW w:w="3402"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49D69405" w14:textId="3B910D27" w:rsidR="00547AA0" w:rsidRPr="009212D0" w:rsidRDefault="00513D2C" w:rsidP="009212D0">
            <w:pPr>
              <w:rPr>
                <w:rFonts w:eastAsia="Arial" w:cs="Arial"/>
                <w:szCs w:val="24"/>
                <w:highlight w:val="white"/>
              </w:rPr>
            </w:pPr>
            <w:r w:rsidRPr="009212D0">
              <w:rPr>
                <w:rFonts w:cs="Arial"/>
                <w:szCs w:val="24"/>
                <w:shd w:val="clear" w:color="auto" w:fill="FFFFFF"/>
              </w:rPr>
              <w:t>Actualización del logo institucional de APC-Colombia.</w:t>
            </w:r>
          </w:p>
        </w:tc>
      </w:tr>
      <w:tr w:rsidR="0026000B" w:rsidRPr="009212D0" w14:paraId="52A26DCE" w14:textId="77777777" w:rsidTr="002A7F5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rPr>
          <w:trHeight w:val="767"/>
        </w:trPr>
        <w:tc>
          <w:tcPr>
            <w:tcW w:w="1303" w:type="dxa"/>
            <w:tcBorders>
              <w:top w:val="single" w:sz="6"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tcPr>
          <w:p w14:paraId="448DA793" w14:textId="0348C71A" w:rsidR="00547AA0" w:rsidRPr="009212D0" w:rsidRDefault="00547AA0" w:rsidP="009212D0">
            <w:pPr>
              <w:rPr>
                <w:rFonts w:eastAsia="Arial" w:cs="Arial"/>
                <w:szCs w:val="24"/>
                <w:highlight w:val="white"/>
              </w:rPr>
            </w:pPr>
            <w:r w:rsidRPr="009212D0">
              <w:rPr>
                <w:rFonts w:eastAsia="Arial" w:cs="Arial"/>
                <w:szCs w:val="24"/>
                <w:highlight w:val="white"/>
              </w:rPr>
              <w:t>7</w:t>
            </w:r>
          </w:p>
        </w:tc>
        <w:tc>
          <w:tcPr>
            <w:tcW w:w="1417"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0F3727C2" w14:textId="77777777" w:rsidR="00547AA0" w:rsidRPr="009212D0" w:rsidRDefault="00547AA0" w:rsidP="009212D0">
            <w:pPr>
              <w:ind w:right="132"/>
              <w:rPr>
                <w:rFonts w:cs="Arial"/>
                <w:szCs w:val="24"/>
              </w:rPr>
            </w:pPr>
            <w:r w:rsidRPr="009212D0">
              <w:rPr>
                <w:rFonts w:cs="Arial"/>
                <w:szCs w:val="24"/>
              </w:rPr>
              <w:t>A-OT-058</w:t>
            </w:r>
          </w:p>
          <w:p w14:paraId="51FD0063" w14:textId="77777777" w:rsidR="00547AA0" w:rsidRPr="009212D0" w:rsidRDefault="00547AA0" w:rsidP="009212D0">
            <w:pPr>
              <w:ind w:right="132"/>
              <w:rPr>
                <w:rFonts w:cs="Arial"/>
                <w:szCs w:val="24"/>
              </w:rPr>
            </w:pPr>
          </w:p>
          <w:p w14:paraId="096287AD" w14:textId="4F050900" w:rsidR="00547AA0" w:rsidRPr="009212D0" w:rsidRDefault="00547AA0" w:rsidP="009212D0">
            <w:pPr>
              <w:rPr>
                <w:rFonts w:eastAsia="Arial" w:cs="Arial"/>
                <w:szCs w:val="24"/>
                <w:highlight w:val="white"/>
              </w:rPr>
            </w:pPr>
          </w:p>
        </w:tc>
        <w:tc>
          <w:tcPr>
            <w:tcW w:w="1843"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23FBA016" w14:textId="3A0715EE" w:rsidR="00547AA0" w:rsidRPr="009212D0" w:rsidRDefault="00547AA0" w:rsidP="009212D0">
            <w:pPr>
              <w:rPr>
                <w:rFonts w:eastAsia="Arial" w:cs="Arial"/>
                <w:szCs w:val="24"/>
                <w:highlight w:val="white"/>
              </w:rPr>
            </w:pPr>
            <w:r w:rsidRPr="009212D0">
              <w:rPr>
                <w:rFonts w:eastAsia="Arial" w:cs="Arial"/>
                <w:szCs w:val="24"/>
              </w:rPr>
              <w:t>Política de defensa jurídica</w:t>
            </w:r>
          </w:p>
        </w:tc>
        <w:tc>
          <w:tcPr>
            <w:tcW w:w="1843"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0739343A" w14:textId="61071B38" w:rsidR="00547AA0" w:rsidRPr="009212D0" w:rsidRDefault="00513D2C" w:rsidP="009212D0">
            <w:pPr>
              <w:rPr>
                <w:rFonts w:eastAsia="Arial" w:cs="Arial"/>
                <w:szCs w:val="24"/>
                <w:highlight w:val="white"/>
              </w:rPr>
            </w:pPr>
            <w:r w:rsidRPr="009212D0">
              <w:rPr>
                <w:rFonts w:cs="Arial"/>
                <w:szCs w:val="24"/>
                <w:shd w:val="clear" w:color="auto" w:fill="FFFFFF"/>
              </w:rPr>
              <w:t xml:space="preserve">Brújula, </w:t>
            </w:r>
            <w:proofErr w:type="gramStart"/>
            <w:r w:rsidRPr="009212D0">
              <w:rPr>
                <w:rFonts w:cs="Arial"/>
                <w:szCs w:val="24"/>
                <w:shd w:val="clear" w:color="auto" w:fill="FFFFFF"/>
              </w:rPr>
              <w:t>Diciembre</w:t>
            </w:r>
            <w:proofErr w:type="gramEnd"/>
            <w:r w:rsidRPr="009212D0">
              <w:rPr>
                <w:rFonts w:cs="Arial"/>
                <w:szCs w:val="24"/>
                <w:shd w:val="clear" w:color="auto" w:fill="FFFFFF"/>
              </w:rPr>
              <w:t xml:space="preserve"> 27 de 2023</w:t>
            </w:r>
          </w:p>
        </w:tc>
        <w:tc>
          <w:tcPr>
            <w:tcW w:w="3402"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38954C71" w14:textId="61F1F749" w:rsidR="000E1043" w:rsidRPr="009212D0" w:rsidRDefault="00D0196B" w:rsidP="009212D0">
            <w:pPr>
              <w:rPr>
                <w:rFonts w:eastAsia="Arial" w:cs="Arial"/>
                <w:szCs w:val="24"/>
              </w:rPr>
            </w:pPr>
            <w:r w:rsidRPr="009212D0">
              <w:rPr>
                <w:rFonts w:cs="Arial"/>
                <w:szCs w:val="24"/>
              </w:rPr>
              <w:t xml:space="preserve">Actualización de la imagen institucional de APC Colombia, en cumplimiento de la directriz del DAPRE, con motivo del cambio de Gobierno (2022-2026). Además, se revisó y actualizó el contenido y la estructura técnica del documento, en cuanto a: </w:t>
            </w:r>
            <w:r w:rsidRPr="009212D0">
              <w:rPr>
                <w:rFonts w:cs="Arial"/>
                <w:szCs w:val="24"/>
                <w:shd w:val="clear" w:color="auto" w:fill="F9F9F9"/>
              </w:rPr>
              <w:t xml:space="preserve">se incluyó </w:t>
            </w:r>
            <w:r w:rsidRPr="009212D0">
              <w:rPr>
                <w:rFonts w:cs="Arial"/>
                <w:szCs w:val="24"/>
                <w:bdr w:val="none" w:sz="0" w:space="0" w:color="auto" w:frame="1"/>
              </w:rPr>
              <w:t xml:space="preserve">objetivos específicos, alcance y siglas; se </w:t>
            </w:r>
            <w:r w:rsidRPr="009212D0">
              <w:rPr>
                <w:rFonts w:cs="Arial"/>
                <w:szCs w:val="24"/>
              </w:rPr>
              <w:t xml:space="preserve">actualizó gráficos tomados </w:t>
            </w:r>
            <w:r w:rsidRPr="009212D0">
              <w:rPr>
                <w:rFonts w:cs="Arial"/>
                <w:szCs w:val="24"/>
              </w:rPr>
              <w:lastRenderedPageBreak/>
              <w:t xml:space="preserve">de </w:t>
            </w:r>
            <w:proofErr w:type="spellStart"/>
            <w:r w:rsidRPr="009212D0">
              <w:rPr>
                <w:rFonts w:eastAsia="Arial" w:cs="Arial"/>
                <w:szCs w:val="24"/>
              </w:rPr>
              <w:t>ekogui</w:t>
            </w:r>
            <w:proofErr w:type="spellEnd"/>
            <w:r w:rsidRPr="009212D0">
              <w:rPr>
                <w:rFonts w:eastAsia="Arial" w:cs="Arial"/>
                <w:szCs w:val="24"/>
              </w:rPr>
              <w:t>; se ajustó enlaces e hipervínculos y notas.</w:t>
            </w:r>
          </w:p>
        </w:tc>
      </w:tr>
      <w:tr w:rsidR="00EE5EAF" w:rsidRPr="009212D0" w14:paraId="174EDEA7" w14:textId="77777777" w:rsidTr="002A7F5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rPr>
          <w:trHeight w:val="767"/>
        </w:trPr>
        <w:tc>
          <w:tcPr>
            <w:tcW w:w="1303" w:type="dxa"/>
            <w:tcBorders>
              <w:top w:val="single" w:sz="6"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tcPr>
          <w:p w14:paraId="49095470" w14:textId="2FF5FB82" w:rsidR="00EE5EAF" w:rsidRPr="009212D0" w:rsidRDefault="00EE5EAF" w:rsidP="009212D0">
            <w:pPr>
              <w:rPr>
                <w:rFonts w:eastAsia="Arial" w:cs="Arial"/>
                <w:szCs w:val="24"/>
                <w:highlight w:val="white"/>
              </w:rPr>
            </w:pPr>
            <w:r w:rsidRPr="009212D0">
              <w:rPr>
                <w:rFonts w:eastAsia="Arial" w:cs="Arial"/>
                <w:szCs w:val="24"/>
                <w:highlight w:val="white"/>
              </w:rPr>
              <w:lastRenderedPageBreak/>
              <w:t>8</w:t>
            </w:r>
          </w:p>
        </w:tc>
        <w:tc>
          <w:tcPr>
            <w:tcW w:w="1417"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51720F21" w14:textId="77777777" w:rsidR="00EE5EAF" w:rsidRPr="009212D0" w:rsidRDefault="00EE5EAF" w:rsidP="009212D0">
            <w:pPr>
              <w:ind w:right="132"/>
              <w:rPr>
                <w:rFonts w:cs="Arial"/>
                <w:szCs w:val="24"/>
              </w:rPr>
            </w:pPr>
            <w:r w:rsidRPr="009212D0">
              <w:rPr>
                <w:rFonts w:cs="Arial"/>
                <w:szCs w:val="24"/>
              </w:rPr>
              <w:t>A-OT-058</w:t>
            </w:r>
          </w:p>
          <w:p w14:paraId="1FBB4174" w14:textId="77777777" w:rsidR="00EE5EAF" w:rsidRPr="009212D0" w:rsidRDefault="00EE5EAF" w:rsidP="009212D0">
            <w:pPr>
              <w:ind w:right="132"/>
              <w:rPr>
                <w:rFonts w:cs="Arial"/>
                <w:szCs w:val="24"/>
              </w:rPr>
            </w:pPr>
          </w:p>
          <w:p w14:paraId="05F91CB7" w14:textId="77777777" w:rsidR="00EE5EAF" w:rsidRPr="009212D0" w:rsidRDefault="00EE5EAF" w:rsidP="009212D0">
            <w:pPr>
              <w:ind w:right="132"/>
              <w:rPr>
                <w:rFonts w:cs="Arial"/>
                <w:szCs w:val="24"/>
              </w:rPr>
            </w:pPr>
          </w:p>
        </w:tc>
        <w:tc>
          <w:tcPr>
            <w:tcW w:w="1843"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40CF4BA8" w14:textId="6DCAB829" w:rsidR="00EE5EAF" w:rsidRPr="009212D0" w:rsidRDefault="00EE5EAF" w:rsidP="009212D0">
            <w:pPr>
              <w:rPr>
                <w:rFonts w:eastAsia="Arial" w:cs="Arial"/>
                <w:szCs w:val="24"/>
              </w:rPr>
            </w:pPr>
            <w:r w:rsidRPr="009212D0">
              <w:rPr>
                <w:rFonts w:eastAsia="Arial" w:cs="Arial"/>
                <w:szCs w:val="24"/>
              </w:rPr>
              <w:t>Política de defensa jurídica</w:t>
            </w:r>
          </w:p>
        </w:tc>
        <w:tc>
          <w:tcPr>
            <w:tcW w:w="1843"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6B964831" w14:textId="0E7CA62D" w:rsidR="00EE5EAF" w:rsidRPr="009212D0" w:rsidRDefault="00EE5EAF" w:rsidP="009212D0">
            <w:pPr>
              <w:rPr>
                <w:rFonts w:cs="Arial"/>
                <w:szCs w:val="24"/>
                <w:shd w:val="clear" w:color="auto" w:fill="FFFFFF"/>
              </w:rPr>
            </w:pPr>
            <w:r w:rsidRPr="009212D0">
              <w:rPr>
                <w:rFonts w:cs="Arial"/>
                <w:szCs w:val="24"/>
                <w:shd w:val="clear" w:color="auto" w:fill="FFFFFF"/>
              </w:rPr>
              <w:t xml:space="preserve">Noviembre </w:t>
            </w:r>
            <w:r w:rsidR="002A7F52" w:rsidRPr="009212D0">
              <w:rPr>
                <w:rFonts w:cs="Arial"/>
                <w:szCs w:val="24"/>
                <w:shd w:val="clear" w:color="auto" w:fill="FFFFFF"/>
              </w:rPr>
              <w:t xml:space="preserve">29 </w:t>
            </w:r>
            <w:r w:rsidRPr="009212D0">
              <w:rPr>
                <w:rFonts w:cs="Arial"/>
                <w:szCs w:val="24"/>
                <w:shd w:val="clear" w:color="auto" w:fill="FFFFFF"/>
              </w:rPr>
              <w:t>de 2024</w:t>
            </w:r>
          </w:p>
        </w:tc>
        <w:tc>
          <w:tcPr>
            <w:tcW w:w="3402"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7F5C69AC" w14:textId="2F9F59D2" w:rsidR="00EE5EAF" w:rsidRPr="009212D0" w:rsidRDefault="002A7F52" w:rsidP="009212D0">
            <w:pPr>
              <w:rPr>
                <w:rFonts w:cs="Arial"/>
                <w:szCs w:val="24"/>
                <w:shd w:val="clear" w:color="auto" w:fill="FFFFFF"/>
              </w:rPr>
            </w:pPr>
            <w:r w:rsidRPr="009212D0">
              <w:rPr>
                <w:rFonts w:cs="Arial"/>
                <w:szCs w:val="24"/>
                <w:shd w:val="clear" w:color="auto" w:fill="FFFFFF"/>
              </w:rPr>
              <w:t xml:space="preserve">Se revisó y actualizó la estructura y el contenido del documento, acorde con lo establecido en el Manual de imagen de la APC Colombia, en cumplimiento de la Ley 2345 del 30-12-2023 “Chao Marcas”, y siguiendo los lineamientos dados por Presidencia. Además, se actualizó </w:t>
            </w:r>
            <w:r w:rsidRPr="009212D0">
              <w:rPr>
                <w:rFonts w:cs="Arial"/>
                <w:szCs w:val="24"/>
                <w:shd w:val="clear" w:color="auto" w:fill="F9F9F9"/>
              </w:rPr>
              <w:t>la justificación, litigiosidad</w:t>
            </w:r>
            <w:r w:rsidRPr="009212D0">
              <w:rPr>
                <w:rFonts w:cs="Arial"/>
                <w:szCs w:val="24"/>
                <w:bdr w:val="none" w:sz="0" w:space="0" w:color="auto" w:frame="1"/>
              </w:rPr>
              <w:t xml:space="preserve"> y marco normativo. Se incluyó la Resolución 280 del 15 de noviembre de 2024 “Por la cual se adopta una metodología de reconocido valor técnico para el cálculo de la obligación contingente de los procesos judiciales, conciliaciones extrajudiciales y trámites arbitrales que se adelanten contra la entidad y </w:t>
            </w:r>
            <w:r w:rsidRPr="009212D0">
              <w:rPr>
                <w:rFonts w:cs="Arial"/>
                <w:szCs w:val="24"/>
                <w:bdr w:val="none" w:sz="0" w:space="0" w:color="auto" w:frame="1"/>
              </w:rPr>
              <w:lastRenderedPageBreak/>
              <w:t xml:space="preserve">deban ser registrados en el sistema </w:t>
            </w:r>
            <w:proofErr w:type="spellStart"/>
            <w:r w:rsidRPr="009212D0">
              <w:rPr>
                <w:rFonts w:cs="Arial"/>
                <w:szCs w:val="24"/>
                <w:bdr w:val="none" w:sz="0" w:space="0" w:color="auto" w:frame="1"/>
              </w:rPr>
              <w:t>eKOGUI</w:t>
            </w:r>
            <w:proofErr w:type="spellEnd"/>
            <w:r w:rsidRPr="009212D0">
              <w:rPr>
                <w:rFonts w:cs="Arial"/>
                <w:szCs w:val="24"/>
                <w:bdr w:val="none" w:sz="0" w:space="0" w:color="auto" w:frame="1"/>
              </w:rPr>
              <w:t>”. Se ajustó lo correspondiente al llamamiento en garantía y la acción de repetición conforme a la Ley 2195 de 2022. Se adicionó el Plan de acción y cumplimiento de la PDDA 2024-2025. Así como, los lineamientos del Comité de Conciliación actualizados mediante el Acuerdo 01 de 2024.</w:t>
            </w:r>
          </w:p>
        </w:tc>
      </w:tr>
    </w:tbl>
    <w:p w14:paraId="3C5B611C" w14:textId="77777777" w:rsidR="006E3498" w:rsidRPr="009212D0" w:rsidRDefault="006E3498" w:rsidP="009212D0">
      <w:pPr>
        <w:widowControl w:val="0"/>
        <w:autoSpaceDE w:val="0"/>
        <w:autoSpaceDN w:val="0"/>
        <w:ind w:left="1182" w:right="1235"/>
        <w:rPr>
          <w:rFonts w:eastAsia="Century Gothic" w:cs="Arial"/>
          <w:szCs w:val="24"/>
          <w:lang w:bidi="es-CO"/>
        </w:rPr>
      </w:pPr>
    </w:p>
    <w:sectPr w:rsidR="006E3498" w:rsidRPr="009212D0" w:rsidSect="003B4A62">
      <w:headerReference w:type="default" r:id="rId29"/>
      <w:footerReference w:type="default" r:id="rId30"/>
      <w:pgSz w:w="12240" w:h="15840" w:code="1"/>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630D39" w14:textId="77777777" w:rsidR="00F37392" w:rsidRDefault="00F37392" w:rsidP="00DA628A">
      <w:r>
        <w:separator/>
      </w:r>
    </w:p>
  </w:endnote>
  <w:endnote w:type="continuationSeparator" w:id="0">
    <w:p w14:paraId="1250652B" w14:textId="77777777" w:rsidR="00F37392" w:rsidRDefault="00F37392" w:rsidP="00DA6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ellGoth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swiss"/>
    <w:pitch w:val="default"/>
  </w:font>
  <w:font w:name="SymbolMT">
    <w:altName w:val="Malgun Gothic Semilight"/>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Helvetica Neue">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AE3B0" w14:textId="77777777" w:rsidR="006D3AF8" w:rsidRDefault="006D3AF8" w:rsidP="00B70812">
    <w:pPr>
      <w:pBdr>
        <w:top w:val="nil"/>
        <w:left w:val="nil"/>
        <w:bottom w:val="nil"/>
        <w:right w:val="nil"/>
        <w:between w:val="nil"/>
      </w:pBdr>
      <w:tabs>
        <w:tab w:val="center" w:pos="4419"/>
        <w:tab w:val="right" w:pos="8838"/>
      </w:tabs>
      <w:spacing w:line="240" w:lineRule="auto"/>
      <w:rPr>
        <w:rFonts w:cs="Arial"/>
        <w:sz w:val="20"/>
        <w:szCs w:val="20"/>
      </w:rPr>
    </w:pPr>
  </w:p>
  <w:p w14:paraId="2B4DB32D" w14:textId="77777777" w:rsidR="006D3AF8" w:rsidRPr="00233FDB" w:rsidRDefault="006D3AF8" w:rsidP="00B70812">
    <w:pPr>
      <w:pBdr>
        <w:top w:val="nil"/>
        <w:left w:val="nil"/>
        <w:bottom w:val="nil"/>
        <w:right w:val="nil"/>
        <w:between w:val="nil"/>
      </w:pBdr>
      <w:tabs>
        <w:tab w:val="center" w:pos="4419"/>
        <w:tab w:val="right" w:pos="8838"/>
      </w:tabs>
      <w:spacing w:line="240" w:lineRule="auto"/>
      <w:rPr>
        <w:rFonts w:cs="Arial"/>
        <w:sz w:val="20"/>
        <w:szCs w:val="20"/>
      </w:rPr>
    </w:pPr>
    <w:r w:rsidRPr="00233FDB">
      <w:rPr>
        <w:rFonts w:cs="Arial"/>
        <w:sz w:val="20"/>
        <w:szCs w:val="20"/>
      </w:rPr>
      <w:t>_______________________________________________________________</w:t>
    </w:r>
    <w:r>
      <w:rPr>
        <w:rFonts w:cs="Arial"/>
        <w:sz w:val="20"/>
        <w:szCs w:val="20"/>
      </w:rPr>
      <w:t>______</w:t>
    </w:r>
    <w:r w:rsidRPr="00233FDB">
      <w:rPr>
        <w:rFonts w:cs="Arial"/>
        <w:sz w:val="20"/>
        <w:szCs w:val="20"/>
      </w:rPr>
      <w:t>_</w:t>
    </w:r>
    <w:r>
      <w:rPr>
        <w:rFonts w:cs="Arial"/>
        <w:sz w:val="20"/>
        <w:szCs w:val="20"/>
      </w:rPr>
      <w:t>_</w:t>
    </w:r>
  </w:p>
  <w:p w14:paraId="5EDF8FD3" w14:textId="77777777" w:rsidR="006D3AF8" w:rsidRPr="00BD5582" w:rsidRDefault="006D3AF8" w:rsidP="00B70812">
    <w:pPr>
      <w:pBdr>
        <w:top w:val="nil"/>
        <w:left w:val="nil"/>
        <w:bottom w:val="nil"/>
        <w:right w:val="nil"/>
        <w:between w:val="nil"/>
      </w:pBdr>
      <w:tabs>
        <w:tab w:val="center" w:pos="4419"/>
        <w:tab w:val="right" w:pos="8838"/>
      </w:tabs>
      <w:spacing w:line="240" w:lineRule="auto"/>
      <w:rPr>
        <w:rFonts w:cs="Arial"/>
        <w:b/>
        <w:sz w:val="2"/>
        <w:szCs w:val="2"/>
      </w:rPr>
    </w:pPr>
  </w:p>
  <w:p w14:paraId="419D809F" w14:textId="77777777" w:rsidR="006D3AF8" w:rsidRPr="00233FDB" w:rsidRDefault="006D3AF8" w:rsidP="00B70812">
    <w:pPr>
      <w:pBdr>
        <w:top w:val="nil"/>
        <w:left w:val="nil"/>
        <w:bottom w:val="nil"/>
        <w:right w:val="nil"/>
        <w:between w:val="nil"/>
      </w:pBdr>
      <w:tabs>
        <w:tab w:val="center" w:pos="4419"/>
        <w:tab w:val="right" w:pos="8838"/>
      </w:tabs>
      <w:spacing w:line="240" w:lineRule="auto"/>
      <w:rPr>
        <w:rFonts w:cs="Arial"/>
        <w:b/>
        <w:sz w:val="20"/>
        <w:szCs w:val="20"/>
      </w:rPr>
    </w:pPr>
    <w:r w:rsidRPr="00233FDB">
      <w:rPr>
        <w:rFonts w:cs="Arial"/>
        <w:b/>
        <w:sz w:val="20"/>
        <w:szCs w:val="20"/>
      </w:rPr>
      <w:t>Agencia Presidencial de Cooperación Internacional de Colombia, APC Colombia</w:t>
    </w:r>
  </w:p>
  <w:p w14:paraId="525C2DF9" w14:textId="77777777" w:rsidR="006D3AF8" w:rsidRPr="00233FDB" w:rsidRDefault="006D3AF8" w:rsidP="00B70812">
    <w:pPr>
      <w:pBdr>
        <w:top w:val="nil"/>
        <w:left w:val="nil"/>
        <w:bottom w:val="nil"/>
        <w:right w:val="nil"/>
        <w:between w:val="nil"/>
      </w:pBdr>
      <w:tabs>
        <w:tab w:val="center" w:pos="4419"/>
        <w:tab w:val="right" w:pos="8838"/>
      </w:tabs>
      <w:spacing w:line="240" w:lineRule="auto"/>
      <w:rPr>
        <w:rFonts w:cs="Arial"/>
        <w:sz w:val="20"/>
        <w:szCs w:val="20"/>
      </w:rPr>
    </w:pPr>
    <w:r w:rsidRPr="00233FDB">
      <w:rPr>
        <w:rFonts w:cs="Arial"/>
        <w:sz w:val="20"/>
        <w:szCs w:val="20"/>
      </w:rPr>
      <w:t>Teléfono: (+57) 601 601 2424 | Línea gratuita: 01 8000 41 37 95 | Código postal: 110221</w:t>
    </w:r>
  </w:p>
  <w:p w14:paraId="355C9DF9" w14:textId="77777777" w:rsidR="006D3AF8" w:rsidRPr="00E9235D" w:rsidRDefault="006D3AF8" w:rsidP="00B70812">
    <w:pPr>
      <w:pBdr>
        <w:top w:val="nil"/>
        <w:left w:val="nil"/>
        <w:bottom w:val="nil"/>
        <w:right w:val="nil"/>
        <w:between w:val="nil"/>
      </w:pBdr>
      <w:tabs>
        <w:tab w:val="center" w:pos="4419"/>
        <w:tab w:val="right" w:pos="8838"/>
      </w:tabs>
      <w:spacing w:line="240" w:lineRule="auto"/>
      <w:rPr>
        <w:rFonts w:cs="Arial"/>
        <w:color w:val="000000" w:themeColor="text1"/>
        <w:sz w:val="20"/>
        <w:szCs w:val="20"/>
      </w:rPr>
    </w:pPr>
    <w:r w:rsidRPr="00233FDB">
      <w:rPr>
        <w:rFonts w:cs="Arial"/>
        <w:sz w:val="20"/>
        <w:szCs w:val="20"/>
      </w:rPr>
      <w:t>Dirección: Carrera 10 No. 97A - 13, Torre A, Piso 6 | Bogotá D.C., Colombia</w:t>
    </w:r>
    <w:r w:rsidRPr="00E9235D">
      <w:rPr>
        <w:rFonts w:cs="Arial"/>
        <w:color w:val="000000" w:themeColor="text1"/>
        <w:sz w:val="20"/>
        <w:szCs w:val="20"/>
      </w:rPr>
      <w:t xml:space="preserve"> </w:t>
    </w:r>
  </w:p>
  <w:p w14:paraId="3D251E3E" w14:textId="77777777" w:rsidR="006D3AF8" w:rsidRPr="00E9235D" w:rsidRDefault="006D3AF8" w:rsidP="00B70812">
    <w:pPr>
      <w:pBdr>
        <w:top w:val="nil"/>
        <w:left w:val="nil"/>
        <w:bottom w:val="nil"/>
        <w:right w:val="nil"/>
        <w:between w:val="nil"/>
      </w:pBdr>
      <w:tabs>
        <w:tab w:val="center" w:pos="4419"/>
        <w:tab w:val="right" w:pos="8838"/>
      </w:tabs>
      <w:spacing w:line="240" w:lineRule="auto"/>
      <w:rPr>
        <w:rFonts w:cs="Arial"/>
        <w:color w:val="000000" w:themeColor="text1"/>
        <w:sz w:val="20"/>
        <w:szCs w:val="20"/>
      </w:rPr>
    </w:pPr>
    <w:hyperlink r:id="rId1" w:history="1">
      <w:r w:rsidRPr="00E9235D">
        <w:rPr>
          <w:rStyle w:val="Hipervnculo"/>
          <w:rFonts w:cs="Arial"/>
          <w:sz w:val="20"/>
          <w:szCs w:val="20"/>
        </w:rPr>
        <w:t>www.apccolombia.gov.co</w:t>
      </w:r>
    </w:hyperlink>
  </w:p>
  <w:p w14:paraId="36E5B680" w14:textId="6C4A5D0E" w:rsidR="006D3AF8" w:rsidRPr="00B70812" w:rsidRDefault="006D3AF8" w:rsidP="00B70812">
    <w:pPr>
      <w:pBdr>
        <w:top w:val="nil"/>
        <w:left w:val="nil"/>
        <w:bottom w:val="nil"/>
        <w:right w:val="nil"/>
        <w:between w:val="nil"/>
      </w:pBdr>
      <w:tabs>
        <w:tab w:val="center" w:pos="4419"/>
        <w:tab w:val="right" w:pos="8838"/>
      </w:tabs>
      <w:spacing w:line="240" w:lineRule="auto"/>
      <w:rPr>
        <w:rFonts w:cs="Arial"/>
        <w:color w:val="000000" w:themeColor="text1"/>
        <w:sz w:val="20"/>
        <w:szCs w:val="20"/>
      </w:rPr>
    </w:pPr>
    <w:r w:rsidRPr="00867300">
      <w:rPr>
        <w:rFonts w:cs="Arial"/>
        <w:color w:val="000000" w:themeColor="text1"/>
        <w:sz w:val="20"/>
        <w:szCs w:val="20"/>
        <w:bdr w:val="none" w:sz="0" w:space="0" w:color="auto" w:frame="1"/>
        <w:shd w:val="clear" w:color="auto" w:fill="FFFFFF"/>
      </w:rPr>
      <w:t xml:space="preserve">Página: </w:t>
    </w:r>
    <w:r w:rsidRPr="00867300">
      <w:rPr>
        <w:rFonts w:cs="Arial"/>
        <w:color w:val="000000" w:themeColor="text1"/>
        <w:sz w:val="20"/>
        <w:szCs w:val="20"/>
        <w:bdr w:val="none" w:sz="0" w:space="0" w:color="auto" w:frame="1"/>
        <w:shd w:val="clear" w:color="auto" w:fill="FFFFFF"/>
      </w:rPr>
      <w:fldChar w:fldCharType="begin"/>
    </w:r>
    <w:r w:rsidRPr="00867300">
      <w:rPr>
        <w:rFonts w:cs="Arial"/>
        <w:color w:val="000000" w:themeColor="text1"/>
        <w:sz w:val="20"/>
        <w:szCs w:val="20"/>
        <w:bdr w:val="none" w:sz="0" w:space="0" w:color="auto" w:frame="1"/>
        <w:shd w:val="clear" w:color="auto" w:fill="FFFFFF"/>
      </w:rPr>
      <w:instrText>PAGE</w:instrText>
    </w:r>
    <w:r w:rsidRPr="00867300">
      <w:rPr>
        <w:rFonts w:cs="Arial"/>
        <w:color w:val="000000" w:themeColor="text1"/>
        <w:sz w:val="20"/>
        <w:szCs w:val="20"/>
        <w:bdr w:val="none" w:sz="0" w:space="0" w:color="auto" w:frame="1"/>
        <w:shd w:val="clear" w:color="auto" w:fill="FFFFFF"/>
      </w:rPr>
      <w:fldChar w:fldCharType="separate"/>
    </w:r>
    <w:r>
      <w:rPr>
        <w:rFonts w:cs="Arial"/>
        <w:color w:val="000000" w:themeColor="text1"/>
        <w:sz w:val="20"/>
        <w:szCs w:val="20"/>
        <w:bdr w:val="none" w:sz="0" w:space="0" w:color="auto" w:frame="1"/>
        <w:shd w:val="clear" w:color="auto" w:fill="FFFFFF"/>
      </w:rPr>
      <w:t>1</w:t>
    </w:r>
    <w:r w:rsidRPr="00867300">
      <w:rPr>
        <w:rFonts w:cs="Arial"/>
        <w:color w:val="000000" w:themeColor="text1"/>
        <w:sz w:val="20"/>
        <w:szCs w:val="20"/>
        <w:bdr w:val="none" w:sz="0" w:space="0" w:color="auto" w:frame="1"/>
        <w:shd w:val="clear" w:color="auto" w:fill="FFFFFF"/>
      </w:rPr>
      <w:fldChar w:fldCharType="end"/>
    </w:r>
    <w:r w:rsidRPr="00867300">
      <w:rPr>
        <w:rFonts w:cs="Arial"/>
        <w:color w:val="000000" w:themeColor="text1"/>
        <w:sz w:val="20"/>
        <w:szCs w:val="20"/>
        <w:bdr w:val="none" w:sz="0" w:space="0" w:color="auto" w:frame="1"/>
        <w:shd w:val="clear" w:color="auto" w:fill="FFFFFF"/>
      </w:rPr>
      <w:t>/</w:t>
    </w:r>
    <w:r w:rsidRPr="00867300">
      <w:rPr>
        <w:rFonts w:cs="Arial"/>
        <w:color w:val="000000" w:themeColor="text1"/>
        <w:sz w:val="20"/>
        <w:szCs w:val="20"/>
        <w:bdr w:val="none" w:sz="0" w:space="0" w:color="auto" w:frame="1"/>
        <w:shd w:val="clear" w:color="auto" w:fill="FFFFFF"/>
      </w:rPr>
      <w:fldChar w:fldCharType="begin"/>
    </w:r>
    <w:r w:rsidRPr="00867300">
      <w:rPr>
        <w:rFonts w:cs="Arial"/>
        <w:color w:val="000000" w:themeColor="text1"/>
        <w:sz w:val="20"/>
        <w:szCs w:val="20"/>
        <w:bdr w:val="none" w:sz="0" w:space="0" w:color="auto" w:frame="1"/>
        <w:shd w:val="clear" w:color="auto" w:fill="FFFFFF"/>
      </w:rPr>
      <w:instrText>NUMPAGES</w:instrText>
    </w:r>
    <w:r w:rsidRPr="00867300">
      <w:rPr>
        <w:rFonts w:cs="Arial"/>
        <w:color w:val="000000" w:themeColor="text1"/>
        <w:sz w:val="20"/>
        <w:szCs w:val="20"/>
        <w:bdr w:val="none" w:sz="0" w:space="0" w:color="auto" w:frame="1"/>
        <w:shd w:val="clear" w:color="auto" w:fill="FFFFFF"/>
      </w:rPr>
      <w:fldChar w:fldCharType="separate"/>
    </w:r>
    <w:r>
      <w:rPr>
        <w:rFonts w:cs="Arial"/>
        <w:color w:val="000000" w:themeColor="text1"/>
        <w:sz w:val="20"/>
        <w:szCs w:val="20"/>
        <w:bdr w:val="none" w:sz="0" w:space="0" w:color="auto" w:frame="1"/>
        <w:shd w:val="clear" w:color="auto" w:fill="FFFFFF"/>
      </w:rPr>
      <w:t>1</w:t>
    </w:r>
    <w:r w:rsidRPr="00867300">
      <w:rPr>
        <w:rFonts w:cs="Arial"/>
        <w:color w:val="000000" w:themeColor="text1"/>
        <w:sz w:val="20"/>
        <w:szCs w:val="20"/>
        <w:bdr w:val="none" w:sz="0" w:space="0" w:color="auto" w:frame="1"/>
        <w:shd w:val="clear" w:color="auto" w:fill="FFFFF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A7E65" w14:textId="77777777" w:rsidR="00F37392" w:rsidRDefault="00F37392" w:rsidP="00DA628A">
      <w:r>
        <w:separator/>
      </w:r>
    </w:p>
  </w:footnote>
  <w:footnote w:type="continuationSeparator" w:id="0">
    <w:p w14:paraId="076E0765" w14:textId="77777777" w:rsidR="00F37392" w:rsidRDefault="00F37392" w:rsidP="00DA628A">
      <w:r>
        <w:continuationSeparator/>
      </w:r>
    </w:p>
  </w:footnote>
  <w:footnote w:id="1">
    <w:p w14:paraId="1643B0D9" w14:textId="520559B0" w:rsidR="006D3AF8" w:rsidRPr="002930A1" w:rsidRDefault="006D3AF8" w:rsidP="009F2351">
      <w:pPr>
        <w:pStyle w:val="Textonotapie"/>
        <w:rPr>
          <w:sz w:val="24"/>
          <w:szCs w:val="24"/>
          <w:u w:val="single"/>
        </w:rPr>
      </w:pPr>
      <w:r w:rsidRPr="002930A1">
        <w:rPr>
          <w:rStyle w:val="Refdenotaalpie"/>
          <w:sz w:val="24"/>
          <w:szCs w:val="24"/>
        </w:rPr>
        <w:footnoteRef/>
      </w:r>
      <w:r w:rsidRPr="002930A1">
        <w:rPr>
          <w:sz w:val="24"/>
          <w:szCs w:val="24"/>
        </w:rPr>
        <w:t xml:space="preserve"> </w:t>
      </w:r>
      <w:hyperlink r:id="rId1" w:history="1">
        <w:r w:rsidRPr="002930A1">
          <w:rPr>
            <w:rStyle w:val="Hipervnculo"/>
            <w:sz w:val="24"/>
            <w:szCs w:val="24"/>
          </w:rPr>
          <w:t>Definición concepto Defensa Jurídica - Banco Interamericano de Desarro</w:t>
        </w:r>
        <w:r w:rsidRPr="002930A1">
          <w:rPr>
            <w:rStyle w:val="Hipervnculo"/>
            <w:sz w:val="24"/>
            <w:szCs w:val="24"/>
          </w:rPr>
          <w:t>llo</w:t>
        </w:r>
      </w:hyperlink>
    </w:p>
    <w:p w14:paraId="48DB95D8" w14:textId="77777777" w:rsidR="006D3AF8" w:rsidRPr="003F7DAE" w:rsidRDefault="006D3AF8" w:rsidP="009F2351">
      <w:pPr>
        <w:pStyle w:val="Textonotapie"/>
        <w:rPr>
          <w:sz w:val="24"/>
          <w:szCs w:val="24"/>
          <w:u w:val="single"/>
        </w:rPr>
      </w:pPr>
    </w:p>
    <w:p w14:paraId="638957D6" w14:textId="0FF99042" w:rsidR="006D3AF8" w:rsidRPr="00AA271F" w:rsidRDefault="006D3AF8" w:rsidP="009F2351">
      <w:pPr>
        <w:pStyle w:val="Textonotapie"/>
        <w:rPr>
          <w:sz w:val="24"/>
          <w:szCs w:val="24"/>
        </w:rPr>
      </w:pPr>
    </w:p>
  </w:footnote>
  <w:footnote w:id="2">
    <w:p w14:paraId="53F3084D" w14:textId="1709AC91" w:rsidR="006D3AF8" w:rsidRPr="00AF6E01" w:rsidRDefault="006D3AF8" w:rsidP="006E3498">
      <w:pPr>
        <w:pStyle w:val="Prrafodelista"/>
        <w:ind w:left="0"/>
        <w:jc w:val="both"/>
        <w:rPr>
          <w:rFonts w:cs="Arial"/>
          <w:szCs w:val="24"/>
        </w:rPr>
      </w:pPr>
      <w:r w:rsidRPr="00AF6E01">
        <w:rPr>
          <w:rStyle w:val="Refdenotaalpie"/>
          <w:rFonts w:cs="Arial"/>
          <w:szCs w:val="24"/>
        </w:rPr>
        <w:footnoteRef/>
      </w:r>
      <w:r w:rsidRPr="00AF6E01">
        <w:rPr>
          <w:rFonts w:cs="Arial"/>
          <w:szCs w:val="24"/>
        </w:rPr>
        <w:t xml:space="preserve"> </w:t>
      </w:r>
      <w:hyperlink r:id="rId2" w:history="1">
        <w:r w:rsidRPr="00AF6E01">
          <w:rPr>
            <w:rStyle w:val="Hipervnculo"/>
            <w:rFonts w:cs="Arial"/>
            <w:szCs w:val="24"/>
          </w:rPr>
          <w:t>Metodología Conciliación - Agencia Nacional de Defensa Judicial del Estado</w:t>
        </w:r>
      </w:hyperlink>
    </w:p>
    <w:p w14:paraId="639C70DB" w14:textId="0B0DA043" w:rsidR="006D3AF8" w:rsidRPr="002A33BC" w:rsidRDefault="006D3AF8" w:rsidP="006E3498">
      <w:pPr>
        <w:pStyle w:val="Prrafodelista"/>
        <w:ind w:left="0"/>
        <w:jc w:val="both"/>
        <w:rPr>
          <w:rFonts w:cs="Arial"/>
          <w:szCs w:val="24"/>
        </w:rPr>
      </w:pPr>
    </w:p>
  </w:footnote>
  <w:footnote w:id="3">
    <w:p w14:paraId="46FCE822" w14:textId="77777777" w:rsidR="006D3AF8" w:rsidRPr="00970E39" w:rsidRDefault="006D3AF8" w:rsidP="00BB335D">
      <w:pPr>
        <w:autoSpaceDE w:val="0"/>
        <w:autoSpaceDN w:val="0"/>
        <w:adjustRightInd w:val="0"/>
        <w:jc w:val="both"/>
        <w:rPr>
          <w:rFonts w:cs="Arial"/>
          <w:szCs w:val="24"/>
        </w:rPr>
      </w:pPr>
      <w:r w:rsidRPr="00970E39">
        <w:rPr>
          <w:rStyle w:val="Refdenotaalpie"/>
          <w:rFonts w:cs="Arial"/>
          <w:szCs w:val="24"/>
        </w:rPr>
        <w:footnoteRef/>
      </w:r>
      <w:r w:rsidRPr="00970E39">
        <w:rPr>
          <w:rFonts w:cs="Arial"/>
          <w:szCs w:val="24"/>
        </w:rPr>
        <w:t xml:space="preserve"> El parágrafo 1 del artículo 2.2.4.3.1.1.2. señaló que no son susceptibles de conciliación extrajudicial en lo Contencioso Administrativo los asuntos: (i) que versan sobre conflictos de carácter tributario, (ii) que se tramitan a través del proceso ejecutivo del artículo 75 de la Ley 80 de 1993 y (iii) en los que la acción caducó. </w:t>
      </w:r>
    </w:p>
  </w:footnote>
  <w:footnote w:id="4">
    <w:p w14:paraId="48A1C21B" w14:textId="00A061F9" w:rsidR="006D3AF8" w:rsidRPr="00970E39" w:rsidRDefault="006D3AF8" w:rsidP="006E3498">
      <w:pPr>
        <w:pStyle w:val="Textonotapie"/>
        <w:rPr>
          <w:rFonts w:cs="Arial"/>
          <w:sz w:val="24"/>
          <w:szCs w:val="24"/>
          <w:u w:val="single"/>
        </w:rPr>
      </w:pPr>
      <w:r w:rsidRPr="00970E39">
        <w:rPr>
          <w:rStyle w:val="Refdenotaalpie"/>
          <w:rFonts w:cs="Arial"/>
          <w:sz w:val="24"/>
          <w:szCs w:val="24"/>
        </w:rPr>
        <w:footnoteRef/>
      </w:r>
      <w:r w:rsidRPr="00970E39">
        <w:rPr>
          <w:rFonts w:cs="Arial"/>
          <w:sz w:val="24"/>
          <w:szCs w:val="24"/>
        </w:rPr>
        <w:t xml:space="preserve"> </w:t>
      </w:r>
      <w:hyperlink r:id="rId3" w:history="1">
        <w:proofErr w:type="spellStart"/>
        <w:r w:rsidRPr="00970E39">
          <w:rPr>
            <w:rStyle w:val="Hipervnculo"/>
            <w:rFonts w:cs="Arial"/>
            <w:color w:val="auto"/>
            <w:sz w:val="24"/>
            <w:szCs w:val="24"/>
          </w:rPr>
          <w:t>eKOGUI</w:t>
        </w:r>
        <w:proofErr w:type="spellEnd"/>
        <w:r w:rsidRPr="00970E39">
          <w:rPr>
            <w:rStyle w:val="Hipervnculo"/>
            <w:rFonts w:cs="Arial"/>
            <w:color w:val="auto"/>
            <w:sz w:val="24"/>
            <w:szCs w:val="24"/>
          </w:rPr>
          <w:t xml:space="preserve"> - Agencia Nacional de Defensa Judicial del Estado</w:t>
        </w:r>
      </w:hyperlink>
    </w:p>
  </w:footnote>
  <w:footnote w:id="5">
    <w:p w14:paraId="1A860A1E" w14:textId="2B567A81" w:rsidR="006D3AF8" w:rsidRPr="00AF57C9" w:rsidRDefault="006D3AF8" w:rsidP="004B3677">
      <w:pPr>
        <w:pStyle w:val="Textonotapie"/>
        <w:rPr>
          <w:rFonts w:cs="Arial"/>
          <w:sz w:val="24"/>
          <w:szCs w:val="24"/>
        </w:rPr>
      </w:pPr>
      <w:r w:rsidRPr="00AF57C9">
        <w:rPr>
          <w:rStyle w:val="Refdenotaalpie"/>
          <w:rFonts w:cs="Arial"/>
          <w:sz w:val="24"/>
          <w:szCs w:val="24"/>
        </w:rPr>
        <w:footnoteRef/>
      </w:r>
      <w:r w:rsidRPr="00AF57C9">
        <w:rPr>
          <w:rFonts w:cs="Arial"/>
          <w:sz w:val="24"/>
          <w:szCs w:val="24"/>
        </w:rPr>
        <w:t xml:space="preserve"> Puede ser descargada de la </w:t>
      </w:r>
      <w:r>
        <w:rPr>
          <w:rFonts w:cs="Arial"/>
          <w:sz w:val="24"/>
          <w:szCs w:val="24"/>
        </w:rPr>
        <w:t xml:space="preserve">sede electrónica de </w:t>
      </w:r>
      <w:proofErr w:type="spellStart"/>
      <w:r w:rsidRPr="00AF57C9">
        <w:rPr>
          <w:rFonts w:cs="Arial"/>
          <w:sz w:val="24"/>
          <w:szCs w:val="24"/>
        </w:rPr>
        <w:t>eKOGUI</w:t>
      </w:r>
      <w:proofErr w:type="spellEnd"/>
    </w:p>
  </w:footnote>
  <w:footnote w:id="6">
    <w:p w14:paraId="233EE2D6" w14:textId="77777777" w:rsidR="006D3AF8" w:rsidRPr="00AF405D" w:rsidRDefault="006D3AF8" w:rsidP="004B3677">
      <w:pPr>
        <w:pStyle w:val="Textonotapie"/>
        <w:rPr>
          <w:rFonts w:cs="Arial"/>
          <w:b/>
          <w:bCs/>
          <w:sz w:val="24"/>
          <w:szCs w:val="24"/>
        </w:rPr>
      </w:pPr>
      <w:r w:rsidRPr="00AF405D">
        <w:rPr>
          <w:rStyle w:val="Refdenotaalpie"/>
          <w:rFonts w:cs="Arial"/>
          <w:sz w:val="24"/>
          <w:szCs w:val="24"/>
        </w:rPr>
        <w:footnoteRef/>
      </w:r>
      <w:r w:rsidRPr="00AF405D">
        <w:rPr>
          <w:rFonts w:cs="Arial"/>
          <w:sz w:val="24"/>
          <w:szCs w:val="24"/>
        </w:rPr>
        <w:t xml:space="preserve"> Numeral 4 y 5 del artículo </w:t>
      </w:r>
      <w:r w:rsidRPr="00AF405D">
        <w:rPr>
          <w:rStyle w:val="Textoennegrita"/>
          <w:rFonts w:cs="Arial"/>
          <w:b w:val="0"/>
          <w:bCs w:val="0"/>
          <w:sz w:val="24"/>
          <w:szCs w:val="24"/>
        </w:rPr>
        <w:t>2.2.3.4.1.10 del Decreto 1069 de 2015</w:t>
      </w:r>
    </w:p>
  </w:footnote>
  <w:footnote w:id="7">
    <w:p w14:paraId="5BAA0125" w14:textId="77777777" w:rsidR="006D3AF8" w:rsidRPr="00AD31D0" w:rsidRDefault="006D3AF8" w:rsidP="004B3677">
      <w:pPr>
        <w:pStyle w:val="Textonotapie"/>
        <w:rPr>
          <w:rFonts w:cs="Arial"/>
          <w:sz w:val="24"/>
          <w:szCs w:val="24"/>
        </w:rPr>
      </w:pPr>
      <w:r w:rsidRPr="00AD31D0">
        <w:rPr>
          <w:rStyle w:val="Refdenotaalpie"/>
          <w:rFonts w:cs="Arial"/>
          <w:sz w:val="24"/>
          <w:szCs w:val="24"/>
        </w:rPr>
        <w:footnoteRef/>
      </w:r>
      <w:r w:rsidRPr="00AD31D0">
        <w:rPr>
          <w:rFonts w:cs="Arial"/>
          <w:sz w:val="24"/>
          <w:szCs w:val="24"/>
        </w:rPr>
        <w:t xml:space="preserve"> Puede ser descargada de la página de eKOGUI</w:t>
      </w:r>
    </w:p>
  </w:footnote>
  <w:footnote w:id="8">
    <w:p w14:paraId="4F8DA47C" w14:textId="054EEF27" w:rsidR="006D3AF8" w:rsidRPr="00BD23DA" w:rsidRDefault="006D3AF8" w:rsidP="00991262">
      <w:pPr>
        <w:pStyle w:val="Textonotapie"/>
        <w:rPr>
          <w:rFonts w:cs="Arial"/>
          <w:sz w:val="24"/>
          <w:szCs w:val="24"/>
        </w:rPr>
      </w:pPr>
      <w:r w:rsidRPr="00BD23DA">
        <w:rPr>
          <w:rStyle w:val="Refdenotaalpie"/>
          <w:rFonts w:cs="Arial"/>
          <w:sz w:val="24"/>
          <w:szCs w:val="24"/>
        </w:rPr>
        <w:footnoteRef/>
      </w:r>
      <w:r w:rsidRPr="00BD23DA">
        <w:rPr>
          <w:rFonts w:cs="Arial"/>
          <w:sz w:val="24"/>
          <w:szCs w:val="24"/>
        </w:rPr>
        <w:t xml:space="preserve"> Dicha tasa pude ser consultada en el siguiente enlace</w:t>
      </w:r>
      <w:r w:rsidR="00BD23DA">
        <w:rPr>
          <w:rFonts w:cs="Arial"/>
          <w:sz w:val="24"/>
          <w:szCs w:val="24"/>
        </w:rPr>
        <w:t>:</w:t>
      </w:r>
      <w:r w:rsidRPr="00BD23DA">
        <w:rPr>
          <w:rFonts w:cs="Arial"/>
          <w:sz w:val="24"/>
          <w:szCs w:val="24"/>
        </w:rPr>
        <w:t xml:space="preserve"> </w:t>
      </w:r>
      <w:hyperlink r:id="rId4" w:history="1">
        <w:r w:rsidRPr="00BD23DA">
          <w:rPr>
            <w:rStyle w:val="Hipervnculo"/>
            <w:rFonts w:cs="Arial"/>
            <w:sz w:val="24"/>
            <w:szCs w:val="24"/>
          </w:rPr>
          <w:t>https://www.banrep.gov.co/es/estadisticas/tes</w:t>
        </w:r>
      </w:hyperlink>
    </w:p>
  </w:footnote>
  <w:footnote w:id="9">
    <w:p w14:paraId="3552A092" w14:textId="6B3A09F7" w:rsidR="006D3AF8" w:rsidRPr="00C61286" w:rsidRDefault="006D3AF8">
      <w:pPr>
        <w:pStyle w:val="Textonotapie"/>
        <w:rPr>
          <w:sz w:val="24"/>
          <w:szCs w:val="24"/>
        </w:rPr>
      </w:pPr>
      <w:r w:rsidRPr="00C61286">
        <w:rPr>
          <w:rStyle w:val="Refdenotaalpie"/>
          <w:sz w:val="24"/>
          <w:szCs w:val="24"/>
        </w:rPr>
        <w:footnoteRef/>
      </w:r>
      <w:r w:rsidRPr="00C61286">
        <w:rPr>
          <w:sz w:val="24"/>
          <w:szCs w:val="24"/>
        </w:rPr>
        <w:t xml:space="preserve"> Modificado por la Ley 2195 de 2022</w:t>
      </w:r>
    </w:p>
  </w:footnote>
  <w:footnote w:id="10">
    <w:p w14:paraId="7C590626" w14:textId="518683F4" w:rsidR="006D3AF8" w:rsidRPr="00C61286" w:rsidRDefault="006D3AF8" w:rsidP="006E3498">
      <w:pPr>
        <w:pStyle w:val="Textonotapie"/>
        <w:jc w:val="both"/>
        <w:rPr>
          <w:rFonts w:cs="Arial"/>
          <w:sz w:val="24"/>
          <w:szCs w:val="24"/>
        </w:rPr>
      </w:pPr>
      <w:r w:rsidRPr="00C61286">
        <w:rPr>
          <w:rStyle w:val="Refdenotaalpie"/>
          <w:rFonts w:cs="Arial"/>
          <w:sz w:val="24"/>
          <w:szCs w:val="24"/>
        </w:rPr>
        <w:footnoteRef/>
      </w:r>
      <w:r w:rsidRPr="00C61286">
        <w:rPr>
          <w:rFonts w:cs="Arial"/>
          <w:sz w:val="24"/>
          <w:szCs w:val="24"/>
        </w:rPr>
        <w:t xml:space="preserve"> </w:t>
      </w:r>
      <w:hyperlink r:id="rId5" w:history="1">
        <w:r w:rsidRPr="00C61286">
          <w:rPr>
            <w:rStyle w:val="Hipervnculo"/>
            <w:rFonts w:cs="Arial"/>
            <w:color w:val="auto"/>
            <w:sz w:val="24"/>
            <w:szCs w:val="24"/>
          </w:rPr>
          <w:t>Circulares 10 y 12 de 2014 expedidas por la ANDJE</w:t>
        </w:r>
      </w:hyperlink>
    </w:p>
  </w:footnote>
  <w:footnote w:id="11">
    <w:p w14:paraId="7E4DD8F6" w14:textId="020948CB" w:rsidR="006D3AF8" w:rsidRPr="006627C1" w:rsidRDefault="006D3AF8" w:rsidP="006E3498">
      <w:pPr>
        <w:pStyle w:val="Textonotapie"/>
        <w:jc w:val="both"/>
        <w:rPr>
          <w:rFonts w:cs="Arial"/>
          <w:sz w:val="24"/>
          <w:szCs w:val="24"/>
        </w:rPr>
      </w:pPr>
      <w:r w:rsidRPr="00C61286">
        <w:rPr>
          <w:rStyle w:val="Refdenotaalpie"/>
          <w:rFonts w:cs="Arial"/>
          <w:sz w:val="24"/>
          <w:szCs w:val="24"/>
        </w:rPr>
        <w:footnoteRef/>
      </w:r>
      <w:r w:rsidRPr="00C61286">
        <w:rPr>
          <w:rFonts w:cs="Arial"/>
          <w:sz w:val="24"/>
          <w:szCs w:val="24"/>
        </w:rPr>
        <w:t xml:space="preserve"> El módulo de relación de pagos es una estructura lógica y parametrizada, en la que se puede efectuar la relación entre registros presupuestales, a partir de información suministrada por el </w:t>
      </w:r>
      <w:r w:rsidRPr="006627C1">
        <w:rPr>
          <w:rFonts w:cs="Arial"/>
          <w:sz w:val="24"/>
          <w:szCs w:val="24"/>
        </w:rPr>
        <w:t>Ministerio de Hacienda y Crédito Público, y los procesos judiciales, conciliaciones extrajudiciales o laudos arbitrales a cargo de aquellas entidades que gestionan sus pagos a través del Sistema Integrado de Información Financiera (SIIF).</w:t>
      </w:r>
    </w:p>
  </w:footnote>
  <w:footnote w:id="12">
    <w:p w14:paraId="0B894AA2" w14:textId="77777777" w:rsidR="006D3AF8" w:rsidRPr="006627C1" w:rsidRDefault="006D3AF8" w:rsidP="005D407D">
      <w:pPr>
        <w:pStyle w:val="Textonotapie"/>
        <w:jc w:val="both"/>
        <w:rPr>
          <w:rFonts w:cs="Arial"/>
          <w:sz w:val="24"/>
          <w:szCs w:val="24"/>
        </w:rPr>
      </w:pPr>
      <w:r w:rsidRPr="006627C1">
        <w:rPr>
          <w:rStyle w:val="Refdenotaalpie"/>
          <w:rFonts w:cs="Arial"/>
          <w:sz w:val="24"/>
          <w:szCs w:val="24"/>
        </w:rPr>
        <w:footnoteRef/>
      </w:r>
      <w:r w:rsidRPr="006627C1">
        <w:rPr>
          <w:rFonts w:cs="Arial"/>
          <w:sz w:val="24"/>
          <w:szCs w:val="24"/>
        </w:rPr>
        <w:t xml:space="preserve"> Por el cual se modifican los capítulos 4 y 6 del Título 6 de la Parte 8 del Libro 2 del Decreto 1068 de 2015, Único Reglamentario del Sector Hacienda y Crédito Público, en lo relativo al trámite para el pago de los valores dispuestos en sentencias, laudos arbitrales y conciliaciones hasta tanto entre en funcionamiento el Fondo de Contingencias de que trata el artículo 194 del Código de Procedimiento Administrativo y de lo Contencioso Administrativo.</w:t>
      </w:r>
    </w:p>
  </w:footnote>
  <w:footnote w:id="13">
    <w:p w14:paraId="2D00E6AB" w14:textId="77777777" w:rsidR="006D3AF8" w:rsidRPr="005D407D" w:rsidRDefault="006D3AF8" w:rsidP="006E3498">
      <w:pPr>
        <w:pStyle w:val="Textonotapie"/>
        <w:rPr>
          <w:rFonts w:cs="Arial"/>
          <w:b/>
          <w:sz w:val="24"/>
          <w:szCs w:val="24"/>
        </w:rPr>
      </w:pPr>
      <w:r w:rsidRPr="005D407D">
        <w:rPr>
          <w:rStyle w:val="Refdenotaalpie"/>
          <w:rFonts w:cs="Arial"/>
          <w:sz w:val="24"/>
          <w:szCs w:val="24"/>
        </w:rPr>
        <w:footnoteRef/>
      </w:r>
      <w:r w:rsidRPr="005D407D">
        <w:rPr>
          <w:rFonts w:cs="Arial"/>
          <w:sz w:val="24"/>
          <w:szCs w:val="24"/>
        </w:rPr>
        <w:t xml:space="preserve"> P</w:t>
      </w:r>
      <w:r w:rsidRPr="005D407D">
        <w:rPr>
          <w:rStyle w:val="Textoennegrita"/>
          <w:rFonts w:cs="Arial"/>
          <w:b w:val="0"/>
          <w:color w:val="333333"/>
          <w:sz w:val="24"/>
          <w:szCs w:val="24"/>
          <w:shd w:val="clear" w:color="auto" w:fill="FFFFFF"/>
        </w:rPr>
        <w:t>or medio de la cual se reglamenta la determinación de responsabilidad patrimonial de los agentes del Estado a través del ejercicio de la acción de repetición o de llamamiento en garantía con fines de repetición</w:t>
      </w:r>
    </w:p>
  </w:footnote>
  <w:footnote w:id="14">
    <w:p w14:paraId="169E0258" w14:textId="558E63A6" w:rsidR="006D3AF8" w:rsidRPr="00521EFB" w:rsidRDefault="006D3AF8" w:rsidP="006E3498">
      <w:pPr>
        <w:pStyle w:val="Textonotapie"/>
        <w:rPr>
          <w:rStyle w:val="Textoennegrita"/>
          <w:rFonts w:cs="Arial"/>
          <w:b w:val="0"/>
          <w:color w:val="333333"/>
          <w:sz w:val="24"/>
          <w:szCs w:val="24"/>
          <w:shd w:val="clear" w:color="auto" w:fill="FFFFFF"/>
        </w:rPr>
      </w:pPr>
      <w:r w:rsidRPr="00521EFB">
        <w:rPr>
          <w:rStyle w:val="Textoennegrita"/>
          <w:rFonts w:cs="Arial"/>
          <w:b w:val="0"/>
          <w:color w:val="333333"/>
          <w:sz w:val="24"/>
          <w:szCs w:val="24"/>
          <w:shd w:val="clear" w:color="auto" w:fill="FFFFFF"/>
          <w:vertAlign w:val="superscript"/>
        </w:rPr>
        <w:footnoteRef/>
      </w:r>
      <w:r w:rsidRPr="00521EFB">
        <w:rPr>
          <w:rStyle w:val="Textoennegrita"/>
          <w:rFonts w:cs="Arial"/>
          <w:b w:val="0"/>
          <w:color w:val="333333"/>
          <w:sz w:val="24"/>
          <w:szCs w:val="24"/>
          <w:shd w:val="clear" w:color="auto" w:fill="FFFFFF"/>
        </w:rPr>
        <w:t xml:space="preserve"> Por la cual se conforma el Comité de Conciliación de la Agencia Presidencial de Cooperación Internacional de Colombia - APC Colombia, se deroga la Resolución 551 de 2016 y se dictan otras disposiciones</w:t>
      </w:r>
      <w:r w:rsidRPr="00521EFB">
        <w:rPr>
          <w:rStyle w:val="Textoennegrita"/>
          <w:rFonts w:cs="Arial"/>
          <w:color w:val="333333"/>
          <w:sz w:val="24"/>
          <w:szCs w:val="24"/>
          <w:shd w:val="clear" w:color="auto" w:fill="FFFFFF"/>
        </w:rPr>
        <w:t>.</w:t>
      </w:r>
    </w:p>
  </w:footnote>
  <w:footnote w:id="15">
    <w:p w14:paraId="5F2CA7B3" w14:textId="04DAFF82" w:rsidR="006D3AF8" w:rsidRPr="005D407D" w:rsidRDefault="006D3AF8">
      <w:pPr>
        <w:pStyle w:val="Textonotapie"/>
        <w:rPr>
          <w:sz w:val="24"/>
          <w:szCs w:val="24"/>
        </w:rPr>
      </w:pPr>
      <w:r w:rsidRPr="005D407D">
        <w:rPr>
          <w:rStyle w:val="Refdenotaalpie"/>
          <w:sz w:val="24"/>
          <w:szCs w:val="24"/>
        </w:rPr>
        <w:footnoteRef/>
      </w:r>
      <w:r w:rsidRPr="005D407D">
        <w:rPr>
          <w:sz w:val="24"/>
          <w:szCs w:val="24"/>
        </w:rPr>
        <w:t xml:space="preserve"> Modificado por el artículo 41 de la Ley 2195 de 2022</w:t>
      </w:r>
    </w:p>
  </w:footnote>
  <w:footnote w:id="16">
    <w:p w14:paraId="56043DCD" w14:textId="74608D60" w:rsidR="006D3AF8" w:rsidRPr="00521EFB" w:rsidRDefault="006D3AF8">
      <w:pPr>
        <w:pStyle w:val="Textonotapie"/>
        <w:rPr>
          <w:sz w:val="24"/>
          <w:szCs w:val="24"/>
        </w:rPr>
      </w:pPr>
      <w:r w:rsidRPr="00521EFB">
        <w:rPr>
          <w:rStyle w:val="Refdenotaalpie"/>
          <w:sz w:val="24"/>
          <w:szCs w:val="24"/>
        </w:rPr>
        <w:footnoteRef/>
      </w:r>
      <w:r w:rsidRPr="00521EFB">
        <w:rPr>
          <w:sz w:val="24"/>
          <w:szCs w:val="24"/>
        </w:rPr>
        <w:t xml:space="preserve"> Artículo 41 de la Ley 2195 de 2022</w:t>
      </w:r>
    </w:p>
  </w:footnote>
  <w:footnote w:id="17">
    <w:p w14:paraId="46CCA3BD" w14:textId="37AECA25" w:rsidR="006D3AF8" w:rsidRPr="003861AF" w:rsidRDefault="006D3AF8" w:rsidP="006E3498">
      <w:pPr>
        <w:pStyle w:val="Textonotapie"/>
        <w:rPr>
          <w:rFonts w:cs="Arial"/>
          <w:sz w:val="24"/>
          <w:szCs w:val="24"/>
        </w:rPr>
      </w:pPr>
      <w:r w:rsidRPr="003861AF">
        <w:rPr>
          <w:rStyle w:val="Refdenotaalpie"/>
          <w:rFonts w:cs="Arial"/>
          <w:sz w:val="24"/>
          <w:szCs w:val="24"/>
        </w:rPr>
        <w:footnoteRef/>
      </w:r>
      <w:r w:rsidRPr="003861AF">
        <w:rPr>
          <w:rFonts w:cs="Arial"/>
          <w:sz w:val="24"/>
          <w:szCs w:val="24"/>
        </w:rPr>
        <w:t xml:space="preserve"> </w:t>
      </w:r>
      <w:hyperlink r:id="rId6" w:history="1">
        <w:r w:rsidRPr="003861AF">
          <w:rPr>
            <w:rStyle w:val="Hipervnculo"/>
            <w:rFonts w:cs="Arial"/>
            <w:color w:val="auto"/>
            <w:sz w:val="24"/>
            <w:szCs w:val="24"/>
          </w:rPr>
          <w:t>eKOGUI Agencia Nacional de Defensa Judicial del Estado</w:t>
        </w:r>
      </w:hyperlink>
    </w:p>
  </w:footnote>
  <w:footnote w:id="18">
    <w:p w14:paraId="33B26539" w14:textId="48DC3898" w:rsidR="006D3AF8" w:rsidRPr="003861AF" w:rsidRDefault="006D3AF8" w:rsidP="006E3498">
      <w:pPr>
        <w:shd w:val="clear" w:color="auto" w:fill="FFFFFF" w:themeFill="background1"/>
        <w:contextualSpacing/>
        <w:jc w:val="both"/>
        <w:rPr>
          <w:szCs w:val="24"/>
        </w:rPr>
      </w:pPr>
      <w:r w:rsidRPr="003861AF">
        <w:rPr>
          <w:rStyle w:val="Refdenotaalpie"/>
          <w:rFonts w:cs="Arial"/>
          <w:szCs w:val="24"/>
        </w:rPr>
        <w:footnoteRef/>
      </w:r>
      <w:r>
        <w:rPr>
          <w:szCs w:val="24"/>
        </w:rPr>
        <w:t xml:space="preserve"> </w:t>
      </w:r>
      <w:hyperlink r:id="rId7" w:history="1">
        <w:proofErr w:type="spellStart"/>
        <w:r w:rsidRPr="003861AF">
          <w:rPr>
            <w:rStyle w:val="Hipervnculo"/>
            <w:rFonts w:eastAsia="Century Gothic" w:cs="Arial"/>
            <w:color w:val="auto"/>
            <w:szCs w:val="24"/>
            <w:lang w:bidi="es-CO"/>
          </w:rPr>
          <w:t>eKOGUI</w:t>
        </w:r>
        <w:proofErr w:type="spellEnd"/>
        <w:r w:rsidRPr="003861AF">
          <w:rPr>
            <w:rStyle w:val="Hipervnculo"/>
            <w:rFonts w:eastAsia="Century Gothic" w:cs="Arial"/>
            <w:color w:val="auto"/>
            <w:szCs w:val="24"/>
            <w:lang w:bidi="es-CO"/>
          </w:rPr>
          <w:t xml:space="preserve"> Agencia Nacional de Defensa Judicial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7FA9D" w14:textId="6C143EE9" w:rsidR="006D3AF8" w:rsidRDefault="006D3AF8" w:rsidP="005E4B35">
    <w:pPr>
      <w:spacing w:line="240" w:lineRule="auto"/>
      <w:jc w:val="center"/>
    </w:pPr>
    <w:r w:rsidRPr="00E9235D">
      <w:rPr>
        <w:noProof/>
        <w:sz w:val="20"/>
        <w:szCs w:val="20"/>
      </w:rPr>
      <w:drawing>
        <wp:inline distT="114300" distB="114300" distL="114300" distR="114300" wp14:anchorId="5FBE5D97" wp14:editId="251947E4">
          <wp:extent cx="1574482" cy="597217"/>
          <wp:effectExtent l="0" t="0" r="0" b="0"/>
          <wp:docPr id="1" name="image2.png" descr="Captura de imagen: Donde se visualiza el escudo de Colombia y la Sigla de la APC Colombia, en blanco y negro" title="LOGOTIPO INSTITUCIONAL "/>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74482" cy="597217"/>
                  </a:xfrm>
                  <a:prstGeom prst="rect">
                    <a:avLst/>
                  </a:prstGeom>
                  <a:ln/>
                </pic:spPr>
              </pic:pic>
            </a:graphicData>
          </a:graphic>
        </wp:inline>
      </w:drawing>
    </w:r>
  </w:p>
  <w:p w14:paraId="099D92F5" w14:textId="77777777" w:rsidR="006D3AF8" w:rsidRDefault="006D3AF8" w:rsidP="005E4B35">
    <w:pPr>
      <w:pStyle w:val="Heading"/>
      <w:spacing w:line="276" w:lineRule="auto"/>
      <w:rPr>
        <w:rFonts w:ascii="Arial" w:hAnsi="Arial" w:cs="Arial"/>
        <w:b/>
        <w:sz w:val="20"/>
        <w:szCs w:val="20"/>
      </w:rPr>
    </w:pPr>
  </w:p>
  <w:p w14:paraId="452705E1" w14:textId="24878243" w:rsidR="006D3AF8" w:rsidRPr="00D00899" w:rsidRDefault="006D3AF8" w:rsidP="005E4B35">
    <w:pPr>
      <w:pStyle w:val="Heading"/>
      <w:spacing w:line="276" w:lineRule="auto"/>
      <w:rPr>
        <w:rFonts w:ascii="Arial" w:hAnsi="Arial" w:cs="Arial"/>
        <w:b/>
        <w:sz w:val="20"/>
        <w:szCs w:val="20"/>
        <w:lang w:eastAsia="es-CO"/>
      </w:rPr>
    </w:pPr>
    <w:r w:rsidRPr="00D00899">
      <w:rPr>
        <w:rFonts w:ascii="Arial" w:hAnsi="Arial" w:cs="Arial"/>
        <w:b/>
        <w:noProof/>
        <w:sz w:val="20"/>
        <w:szCs w:val="20"/>
      </w:rPr>
      <mc:AlternateContent>
        <mc:Choice Requires="wps">
          <w:drawing>
            <wp:anchor distT="0" distB="0" distL="114300" distR="114300" simplePos="0" relativeHeight="251665408" behindDoc="0" locked="0" layoutInCell="1" hidden="0" allowOverlap="1" wp14:anchorId="75EC384E" wp14:editId="0238F450">
              <wp:simplePos x="0" y="0"/>
              <wp:positionH relativeFrom="column">
                <wp:posOffset>3</wp:posOffset>
              </wp:positionH>
              <wp:positionV relativeFrom="paragraph">
                <wp:posOffset>11191875</wp:posOffset>
              </wp:positionV>
              <wp:extent cx="6029325" cy="1229995"/>
              <wp:effectExtent l="0" t="0" r="0" b="0"/>
              <wp:wrapNone/>
              <wp:docPr id="3" name="Rectángulo 3"/>
              <wp:cNvGraphicFramePr/>
              <a:graphic xmlns:a="http://schemas.openxmlformats.org/drawingml/2006/main">
                <a:graphicData uri="http://schemas.microsoft.com/office/word/2010/wordprocessingShape">
                  <wps:wsp>
                    <wps:cNvSpPr/>
                    <wps:spPr>
                      <a:xfrm>
                        <a:off x="0" y="0"/>
                        <a:ext cx="6029325" cy="1229995"/>
                      </a:xfrm>
                      <a:prstGeom prst="rect">
                        <a:avLst/>
                      </a:prstGeom>
                      <a:noFill/>
                      <a:ln>
                        <a:noFill/>
                      </a:ln>
                    </wps:spPr>
                    <wps:txbx>
                      <w:txbxContent>
                        <w:p w14:paraId="2A728C94" w14:textId="77777777" w:rsidR="006D3AF8" w:rsidRDefault="006D3AF8" w:rsidP="005E4B35">
                          <w:pPr>
                            <w:spacing w:line="275" w:lineRule="auto"/>
                            <w:textDirection w:val="btLr"/>
                          </w:pPr>
                          <w:r>
                            <w:rPr>
                              <w:rFonts w:ascii="Helvetica Neue" w:eastAsia="Helvetica Neue" w:hAnsi="Helvetica Neue" w:cs="Helvetica Neue"/>
                              <w:color w:val="000000"/>
                              <w:sz w:val="20"/>
                            </w:rPr>
                            <w:t>________________________________________________________________________</w:t>
                          </w:r>
                        </w:p>
                        <w:p w14:paraId="0787D3CC" w14:textId="77777777" w:rsidR="006D3AF8" w:rsidRDefault="006D3AF8" w:rsidP="005E4B35">
                          <w:pPr>
                            <w:spacing w:line="275" w:lineRule="auto"/>
                            <w:textDirection w:val="btLr"/>
                          </w:pPr>
                          <w:r>
                            <w:rPr>
                              <w:rFonts w:ascii="Verdana" w:eastAsia="Verdana" w:hAnsi="Verdana" w:cs="Verdana"/>
                              <w:b/>
                              <w:color w:val="000000"/>
                              <w:sz w:val="20"/>
                            </w:rPr>
                            <w:t>Agencia Presidencial de Cooperación Internacional de Colombia, APC Colombia</w:t>
                          </w:r>
                        </w:p>
                        <w:p w14:paraId="00D4FE46" w14:textId="77777777" w:rsidR="006D3AF8" w:rsidRDefault="006D3AF8" w:rsidP="005E4B35">
                          <w:pPr>
                            <w:spacing w:line="275" w:lineRule="auto"/>
                            <w:textDirection w:val="btLr"/>
                          </w:pPr>
                          <w:r>
                            <w:rPr>
                              <w:rFonts w:ascii="Verdana" w:eastAsia="Verdana" w:hAnsi="Verdana" w:cs="Verdana"/>
                              <w:color w:val="000000"/>
                              <w:sz w:val="20"/>
                            </w:rPr>
                            <w:t>Dirección: Carrera 10 No. 97A-13, Piso 6, Torre A | Bogotá D.C., Colombia</w:t>
                          </w:r>
                        </w:p>
                        <w:p w14:paraId="062B69A6" w14:textId="77777777" w:rsidR="006D3AF8" w:rsidRDefault="006D3AF8" w:rsidP="005E4B35">
                          <w:pPr>
                            <w:spacing w:line="275" w:lineRule="auto"/>
                            <w:textDirection w:val="btLr"/>
                          </w:pPr>
                          <w:r>
                            <w:rPr>
                              <w:rFonts w:ascii="Verdana" w:eastAsia="Verdana" w:hAnsi="Verdana" w:cs="Verdana"/>
                              <w:color w:val="000000"/>
                              <w:sz w:val="20"/>
                            </w:rPr>
                            <w:t>Teléfono: (+57) 601 601 2424 Línea gratuita nacional: 018000413795</w:t>
                          </w:r>
                          <w:r>
                            <w:rPr>
                              <w:rFonts w:ascii="Verdana" w:eastAsia="Verdana" w:hAnsi="Verdana" w:cs="Verdana"/>
                              <w:color w:val="000000"/>
                              <w:sz w:val="20"/>
                            </w:rPr>
                            <w:br/>
                            <w:t>Código postal: 110221</w:t>
                          </w:r>
                          <w:r>
                            <w:rPr>
                              <w:rFonts w:ascii="Verdana" w:eastAsia="Verdana" w:hAnsi="Verdana" w:cs="Verdana"/>
                              <w:color w:val="000000"/>
                              <w:sz w:val="20"/>
                            </w:rPr>
                            <w:br/>
                            <w:t>www.apccolombia.gov.co</w:t>
                          </w:r>
                        </w:p>
                      </w:txbxContent>
                    </wps:txbx>
                    <wps:bodyPr spcFirstLastPara="1" wrap="square" lIns="91425" tIns="45700" rIns="91425" bIns="45700" anchor="t" anchorCtr="0">
                      <a:noAutofit/>
                    </wps:bodyPr>
                  </wps:wsp>
                </a:graphicData>
              </a:graphic>
            </wp:anchor>
          </w:drawing>
        </mc:Choice>
        <mc:Fallback>
          <w:pict>
            <v:rect w14:anchorId="75EC384E" id="Rectángulo 3" o:spid="_x0000_s1026" style="position:absolute;margin-left:0;margin-top:881.25pt;width:474.75pt;height:96.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" filled="f" stroked="f">
              <v:textbox inset="2.53958mm,1.2694mm,2.53958mm,1.2694mm">
                <w:txbxContent>
                  <w:p w14:paraId="2A728C94" w14:textId="77777777" w:rsidR="006D3AF8" w:rsidRDefault="006D3AF8" w:rsidP="005E4B35">
                    <w:pPr>
                      <w:spacing w:line="275" w:lineRule="auto"/>
                      <w:textDirection w:val="btLr"/>
                    </w:pPr>
                    <w:r>
                      <w:rPr>
                        <w:rFonts w:ascii="Helvetica Neue" w:eastAsia="Helvetica Neue" w:hAnsi="Helvetica Neue" w:cs="Helvetica Neue"/>
                        <w:color w:val="000000"/>
                        <w:sz w:val="20"/>
                      </w:rPr>
                      <w:t>________________________________________________________________________</w:t>
                    </w:r>
                  </w:p>
                  <w:p w14:paraId="0787D3CC" w14:textId="77777777" w:rsidR="006D3AF8" w:rsidRDefault="006D3AF8" w:rsidP="005E4B35">
                    <w:pPr>
                      <w:spacing w:line="275" w:lineRule="auto"/>
                      <w:textDirection w:val="btLr"/>
                    </w:pPr>
                    <w:r>
                      <w:rPr>
                        <w:rFonts w:ascii="Verdana" w:eastAsia="Verdana" w:hAnsi="Verdana" w:cs="Verdana"/>
                        <w:b/>
                        <w:color w:val="000000"/>
                        <w:sz w:val="20"/>
                      </w:rPr>
                      <w:t>Agencia Presidencial de Cooperación Internacional de Colombia, APC Colombia</w:t>
                    </w:r>
                  </w:p>
                  <w:p w14:paraId="00D4FE46" w14:textId="77777777" w:rsidR="006D3AF8" w:rsidRDefault="006D3AF8" w:rsidP="005E4B35">
                    <w:pPr>
                      <w:spacing w:line="275" w:lineRule="auto"/>
                      <w:textDirection w:val="btLr"/>
                    </w:pPr>
                    <w:r>
                      <w:rPr>
                        <w:rFonts w:ascii="Verdana" w:eastAsia="Verdana" w:hAnsi="Verdana" w:cs="Verdana"/>
                        <w:color w:val="000000"/>
                        <w:sz w:val="20"/>
                      </w:rPr>
                      <w:t>Dirección: Carrera 10 No. 97A-13, Piso 6, Torre A | Bogotá D.C., Colombia</w:t>
                    </w:r>
                  </w:p>
                  <w:p w14:paraId="062B69A6" w14:textId="77777777" w:rsidR="006D3AF8" w:rsidRDefault="006D3AF8" w:rsidP="005E4B35">
                    <w:pPr>
                      <w:spacing w:line="275" w:lineRule="auto"/>
                      <w:textDirection w:val="btLr"/>
                    </w:pPr>
                    <w:r>
                      <w:rPr>
                        <w:rFonts w:ascii="Verdana" w:eastAsia="Verdana" w:hAnsi="Verdana" w:cs="Verdana"/>
                        <w:color w:val="000000"/>
                        <w:sz w:val="20"/>
                      </w:rPr>
                      <w:t>Teléfono: (+57) 601 601 2424 Línea gratuita nacional: 018000413795</w:t>
                    </w:r>
                    <w:r>
                      <w:rPr>
                        <w:rFonts w:ascii="Verdana" w:eastAsia="Verdana" w:hAnsi="Verdana" w:cs="Verdana"/>
                        <w:color w:val="000000"/>
                        <w:sz w:val="20"/>
                      </w:rPr>
                      <w:br/>
                      <w:t>Código postal: 110221</w:t>
                    </w:r>
                    <w:r>
                      <w:rPr>
                        <w:rFonts w:ascii="Verdana" w:eastAsia="Verdana" w:hAnsi="Verdana" w:cs="Verdana"/>
                        <w:color w:val="000000"/>
                        <w:sz w:val="20"/>
                      </w:rPr>
                      <w:br/>
                      <w:t>www.apccolombia.gov.co</w:t>
                    </w:r>
                  </w:p>
                </w:txbxContent>
              </v:textbox>
            </v:rect>
          </w:pict>
        </mc:Fallback>
      </mc:AlternateContent>
    </w:r>
    <w:r>
      <w:rPr>
        <w:rFonts w:ascii="Arial" w:hAnsi="Arial" w:cs="Arial"/>
        <w:b/>
        <w:sz w:val="20"/>
        <w:szCs w:val="20"/>
      </w:rPr>
      <w:t xml:space="preserve">POLÍTICA DE DEFENSA JURÍDICA </w:t>
    </w:r>
  </w:p>
  <w:p w14:paraId="0519686D" w14:textId="22DEB33F" w:rsidR="006D3AF8" w:rsidRPr="00233FDB" w:rsidRDefault="006D3AF8" w:rsidP="005E4B35">
    <w:pPr>
      <w:pBdr>
        <w:top w:val="nil"/>
        <w:left w:val="nil"/>
        <w:bottom w:val="nil"/>
        <w:right w:val="nil"/>
        <w:between w:val="nil"/>
      </w:pBdr>
      <w:tabs>
        <w:tab w:val="center" w:pos="4419"/>
        <w:tab w:val="right" w:pos="8838"/>
      </w:tabs>
      <w:spacing w:line="240" w:lineRule="auto"/>
      <w:jc w:val="both"/>
      <w:rPr>
        <w:rFonts w:cs="Arial"/>
        <w:sz w:val="20"/>
        <w:szCs w:val="20"/>
      </w:rPr>
    </w:pPr>
    <w:r w:rsidRPr="00233FDB">
      <w:rPr>
        <w:rFonts w:cs="Arial"/>
        <w:sz w:val="20"/>
        <w:szCs w:val="20"/>
      </w:rPr>
      <w:t xml:space="preserve">Código: </w:t>
    </w:r>
    <w:r>
      <w:rPr>
        <w:rFonts w:cs="Arial"/>
        <w:sz w:val="20"/>
        <w:szCs w:val="20"/>
      </w:rPr>
      <w:t>A</w:t>
    </w:r>
    <w:r w:rsidRPr="00233FDB">
      <w:rPr>
        <w:rFonts w:cs="Arial"/>
        <w:sz w:val="20"/>
        <w:szCs w:val="20"/>
      </w:rPr>
      <w:t>-</w:t>
    </w:r>
    <w:r>
      <w:rPr>
        <w:rFonts w:cs="Arial"/>
        <w:sz w:val="20"/>
        <w:szCs w:val="20"/>
      </w:rPr>
      <w:t>OT</w:t>
    </w:r>
    <w:r w:rsidRPr="00233FDB">
      <w:rPr>
        <w:rFonts w:cs="Arial"/>
        <w:sz w:val="20"/>
        <w:szCs w:val="20"/>
      </w:rPr>
      <w:t>-</w:t>
    </w:r>
    <w:r>
      <w:rPr>
        <w:rFonts w:cs="Arial"/>
        <w:sz w:val="20"/>
        <w:szCs w:val="20"/>
      </w:rPr>
      <w:t>058</w:t>
    </w:r>
    <w:r w:rsidRPr="00233FDB">
      <w:rPr>
        <w:rFonts w:cs="Arial"/>
        <w:sz w:val="20"/>
        <w:szCs w:val="20"/>
      </w:rPr>
      <w:t xml:space="preserve"> | Versión: 0</w:t>
    </w:r>
    <w:r>
      <w:rPr>
        <w:rFonts w:cs="Arial"/>
        <w:sz w:val="20"/>
        <w:szCs w:val="20"/>
      </w:rPr>
      <w:t xml:space="preserve">8 </w:t>
    </w:r>
    <w:r w:rsidRPr="00233FDB">
      <w:rPr>
        <w:rFonts w:cs="Arial"/>
        <w:sz w:val="20"/>
        <w:szCs w:val="20"/>
      </w:rPr>
      <w:t xml:space="preserve">| Fecha: </w:t>
    </w:r>
    <w:proofErr w:type="spellStart"/>
    <w:r>
      <w:rPr>
        <w:rFonts w:cs="Arial"/>
        <w:sz w:val="20"/>
        <w:szCs w:val="20"/>
      </w:rPr>
      <w:t>Noviembe</w:t>
    </w:r>
    <w:proofErr w:type="spellEnd"/>
    <w:r>
      <w:rPr>
        <w:rFonts w:cs="Arial"/>
        <w:sz w:val="20"/>
        <w:szCs w:val="20"/>
      </w:rPr>
      <w:t xml:space="preserve"> 29</w:t>
    </w:r>
    <w:r w:rsidRPr="00233FDB">
      <w:rPr>
        <w:rFonts w:cs="Arial"/>
        <w:sz w:val="20"/>
        <w:szCs w:val="20"/>
      </w:rPr>
      <w:t xml:space="preserve"> de 2024</w:t>
    </w:r>
  </w:p>
  <w:p w14:paraId="3AC7CF5A" w14:textId="77777777" w:rsidR="006D3AF8" w:rsidRDefault="006D3AF8" w:rsidP="005E4B35">
    <w:pPr>
      <w:pBdr>
        <w:top w:val="nil"/>
        <w:left w:val="nil"/>
        <w:bottom w:val="nil"/>
        <w:right w:val="nil"/>
        <w:between w:val="nil"/>
      </w:pBdr>
      <w:tabs>
        <w:tab w:val="center" w:pos="4419"/>
        <w:tab w:val="right" w:pos="8838"/>
      </w:tabs>
      <w:spacing w:line="240" w:lineRule="auto"/>
      <w:jc w:val="both"/>
      <w:rPr>
        <w:rFonts w:cs="Arial"/>
        <w:sz w:val="20"/>
        <w:szCs w:val="20"/>
      </w:rPr>
    </w:pPr>
  </w:p>
  <w:p w14:paraId="28BD49A5" w14:textId="77777777" w:rsidR="006D3AF8" w:rsidRPr="006E3498" w:rsidRDefault="006D3AF8" w:rsidP="00A468D9">
    <w:pPr>
      <w:spacing w:line="240" w:lineRule="aut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C5387"/>
    <w:multiLevelType w:val="hybridMultilevel"/>
    <w:tmpl w:val="77A687FC"/>
    <w:lvl w:ilvl="0" w:tplc="240A0001">
      <w:start w:val="1"/>
      <w:numFmt w:val="bullet"/>
      <w:lvlText w:val=""/>
      <w:lvlJc w:val="left"/>
      <w:pPr>
        <w:ind w:left="1404" w:hanging="360"/>
      </w:pPr>
      <w:rPr>
        <w:rFonts w:ascii="Symbol" w:hAnsi="Symbol" w:hint="default"/>
      </w:rPr>
    </w:lvl>
    <w:lvl w:ilvl="1" w:tplc="240A0019" w:tentative="1">
      <w:start w:val="1"/>
      <w:numFmt w:val="lowerLetter"/>
      <w:lvlText w:val="%2."/>
      <w:lvlJc w:val="left"/>
      <w:pPr>
        <w:ind w:left="2124" w:hanging="360"/>
      </w:pPr>
    </w:lvl>
    <w:lvl w:ilvl="2" w:tplc="240A001B" w:tentative="1">
      <w:start w:val="1"/>
      <w:numFmt w:val="lowerRoman"/>
      <w:lvlText w:val="%3."/>
      <w:lvlJc w:val="right"/>
      <w:pPr>
        <w:ind w:left="2844" w:hanging="180"/>
      </w:pPr>
    </w:lvl>
    <w:lvl w:ilvl="3" w:tplc="240A000F" w:tentative="1">
      <w:start w:val="1"/>
      <w:numFmt w:val="decimal"/>
      <w:lvlText w:val="%4."/>
      <w:lvlJc w:val="left"/>
      <w:pPr>
        <w:ind w:left="3564" w:hanging="360"/>
      </w:pPr>
    </w:lvl>
    <w:lvl w:ilvl="4" w:tplc="240A0019" w:tentative="1">
      <w:start w:val="1"/>
      <w:numFmt w:val="lowerLetter"/>
      <w:lvlText w:val="%5."/>
      <w:lvlJc w:val="left"/>
      <w:pPr>
        <w:ind w:left="4284" w:hanging="360"/>
      </w:pPr>
    </w:lvl>
    <w:lvl w:ilvl="5" w:tplc="240A001B" w:tentative="1">
      <w:start w:val="1"/>
      <w:numFmt w:val="lowerRoman"/>
      <w:lvlText w:val="%6."/>
      <w:lvlJc w:val="right"/>
      <w:pPr>
        <w:ind w:left="5004" w:hanging="180"/>
      </w:pPr>
    </w:lvl>
    <w:lvl w:ilvl="6" w:tplc="240A000F" w:tentative="1">
      <w:start w:val="1"/>
      <w:numFmt w:val="decimal"/>
      <w:lvlText w:val="%7."/>
      <w:lvlJc w:val="left"/>
      <w:pPr>
        <w:ind w:left="5724" w:hanging="360"/>
      </w:pPr>
    </w:lvl>
    <w:lvl w:ilvl="7" w:tplc="240A0019" w:tentative="1">
      <w:start w:val="1"/>
      <w:numFmt w:val="lowerLetter"/>
      <w:lvlText w:val="%8."/>
      <w:lvlJc w:val="left"/>
      <w:pPr>
        <w:ind w:left="6444" w:hanging="360"/>
      </w:pPr>
    </w:lvl>
    <w:lvl w:ilvl="8" w:tplc="240A001B" w:tentative="1">
      <w:start w:val="1"/>
      <w:numFmt w:val="lowerRoman"/>
      <w:lvlText w:val="%9."/>
      <w:lvlJc w:val="right"/>
      <w:pPr>
        <w:ind w:left="7164" w:hanging="180"/>
      </w:pPr>
    </w:lvl>
  </w:abstractNum>
  <w:abstractNum w:abstractNumId="1" w15:restartNumberingAfterBreak="0">
    <w:nsid w:val="030C22D1"/>
    <w:multiLevelType w:val="hybridMultilevel"/>
    <w:tmpl w:val="CC8A6D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4F2C47"/>
    <w:multiLevelType w:val="hybridMultilevel"/>
    <w:tmpl w:val="B9AA5A54"/>
    <w:lvl w:ilvl="0" w:tplc="240A0001">
      <w:start w:val="1"/>
      <w:numFmt w:val="bullet"/>
      <w:lvlText w:val=""/>
      <w:lvlJc w:val="left"/>
      <w:pPr>
        <w:ind w:left="1440" w:hanging="360"/>
      </w:pPr>
      <w:rPr>
        <w:rFonts w:ascii="Symbol" w:hAnsi="Symbol" w:hint="default"/>
        <w:b/>
      </w:rPr>
    </w:lvl>
    <w:lvl w:ilvl="1" w:tplc="8A984E48">
      <w:start w:val="1"/>
      <w:numFmt w:val="upperRoman"/>
      <w:lvlText w:val="%2."/>
      <w:lvlJc w:val="left"/>
      <w:pPr>
        <w:ind w:left="2520" w:hanging="720"/>
      </w:pPr>
      <w:rPr>
        <w:rFonts w:hint="default"/>
      </w:r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06910CA0"/>
    <w:multiLevelType w:val="hybridMultilevel"/>
    <w:tmpl w:val="FC9ED57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76D0E48"/>
    <w:multiLevelType w:val="hybridMultilevel"/>
    <w:tmpl w:val="0C22D5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89D0FE6"/>
    <w:multiLevelType w:val="multilevel"/>
    <w:tmpl w:val="1A663FCE"/>
    <w:lvl w:ilvl="0">
      <w:start w:val="1"/>
      <w:numFmt w:val="lowerLetter"/>
      <w:lvlText w:val="%1)"/>
      <w:lvlJc w:val="left"/>
      <w:pPr>
        <w:ind w:left="720" w:hanging="360"/>
      </w:pPr>
      <w:rPr>
        <w:b/>
      </w:rPr>
    </w:lvl>
    <w:lvl w:ilvl="1">
      <w:start w:val="1"/>
      <w:numFmt w:val="bullet"/>
      <w:lvlText w:val=""/>
      <w:lvlJc w:val="left"/>
      <w:pPr>
        <w:ind w:left="644" w:hanging="360"/>
      </w:pPr>
      <w:rPr>
        <w:rFonts w:ascii="Symbol" w:hAnsi="Symbol" w:hint="default"/>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E52DD0"/>
    <w:multiLevelType w:val="hybridMultilevel"/>
    <w:tmpl w:val="D34CA524"/>
    <w:lvl w:ilvl="0" w:tplc="CA3A8654">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F2E1134"/>
    <w:multiLevelType w:val="hybridMultilevel"/>
    <w:tmpl w:val="4AEA4D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84A3A"/>
    <w:multiLevelType w:val="multilevel"/>
    <w:tmpl w:val="1ABE746C"/>
    <w:lvl w:ilvl="0">
      <w:start w:val="1"/>
      <w:numFmt w:val="bullet"/>
      <w:lvlText w:val=""/>
      <w:lvlJc w:val="left"/>
      <w:pPr>
        <w:ind w:left="720" w:hanging="360"/>
      </w:pPr>
      <w:rPr>
        <w:rFonts w:ascii="Symbol" w:hAnsi="Symbol" w:hint="default"/>
        <w:b/>
        <w:bCs/>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E14A9C"/>
    <w:multiLevelType w:val="hybridMultilevel"/>
    <w:tmpl w:val="1DA8270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46E6DD3"/>
    <w:multiLevelType w:val="multilevel"/>
    <w:tmpl w:val="0AC0CC60"/>
    <w:lvl w:ilvl="0">
      <w:start w:val="1"/>
      <w:numFmt w:val="bullet"/>
      <w:lvlText w:val=""/>
      <w:lvlJc w:val="left"/>
      <w:pPr>
        <w:ind w:left="360" w:hanging="360"/>
      </w:pPr>
      <w:rPr>
        <w:rFonts w:ascii="Symbol" w:hAnsi="Symbol"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4B10018"/>
    <w:multiLevelType w:val="multilevel"/>
    <w:tmpl w:val="AF9C8608"/>
    <w:lvl w:ilvl="0">
      <w:start w:val="7"/>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5045C9F"/>
    <w:multiLevelType w:val="hybridMultilevel"/>
    <w:tmpl w:val="292853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6B41FF4"/>
    <w:multiLevelType w:val="hybridMultilevel"/>
    <w:tmpl w:val="508EC7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97673EB"/>
    <w:multiLevelType w:val="hybridMultilevel"/>
    <w:tmpl w:val="90C6A8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AFE30EA"/>
    <w:multiLevelType w:val="hybridMultilevel"/>
    <w:tmpl w:val="673A93E2"/>
    <w:lvl w:ilvl="0" w:tplc="554C9756">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BE12CBF"/>
    <w:multiLevelType w:val="multilevel"/>
    <w:tmpl w:val="1ABE746C"/>
    <w:lvl w:ilvl="0">
      <w:start w:val="1"/>
      <w:numFmt w:val="bullet"/>
      <w:lvlText w:val=""/>
      <w:lvlJc w:val="left"/>
      <w:pPr>
        <w:ind w:left="720" w:hanging="360"/>
      </w:pPr>
      <w:rPr>
        <w:rFonts w:ascii="Symbol" w:hAnsi="Symbol" w:hint="default"/>
        <w:b/>
        <w:bCs/>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CD41EF1"/>
    <w:multiLevelType w:val="hybridMultilevel"/>
    <w:tmpl w:val="756C39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D050AB8"/>
    <w:multiLevelType w:val="hybridMultilevel"/>
    <w:tmpl w:val="B7FAA0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EB65C4C"/>
    <w:multiLevelType w:val="multilevel"/>
    <w:tmpl w:val="1A663FCE"/>
    <w:lvl w:ilvl="0">
      <w:start w:val="1"/>
      <w:numFmt w:val="lowerLetter"/>
      <w:lvlText w:val="%1)"/>
      <w:lvlJc w:val="left"/>
      <w:pPr>
        <w:ind w:left="720" w:hanging="360"/>
      </w:pPr>
      <w:rPr>
        <w:b/>
      </w:rPr>
    </w:lvl>
    <w:lvl w:ilvl="1">
      <w:start w:val="1"/>
      <w:numFmt w:val="bullet"/>
      <w:lvlText w:val=""/>
      <w:lvlJc w:val="left"/>
      <w:pPr>
        <w:ind w:left="644" w:hanging="360"/>
      </w:pPr>
      <w:rPr>
        <w:rFonts w:ascii="Symbol" w:hAnsi="Symbol" w:hint="default"/>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F4673AC"/>
    <w:multiLevelType w:val="hybridMultilevel"/>
    <w:tmpl w:val="99084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F751294"/>
    <w:multiLevelType w:val="multilevel"/>
    <w:tmpl w:val="F4FAD612"/>
    <w:lvl w:ilvl="0">
      <w:start w:val="1"/>
      <w:numFmt w:val="bullet"/>
      <w:lvlText w:val=""/>
      <w:lvlJc w:val="left"/>
      <w:pPr>
        <w:ind w:left="927" w:hanging="360"/>
      </w:pPr>
      <w:rPr>
        <w:rFonts w:ascii="Symbol" w:hAnsi="Symbol" w:hint="default"/>
        <w:b w:val="0"/>
      </w:rPr>
    </w:lvl>
    <w:lvl w:ilvl="1">
      <w:start w:val="1"/>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2" w15:restartNumberingAfterBreak="0">
    <w:nsid w:val="1FB64DAD"/>
    <w:multiLevelType w:val="hybridMultilevel"/>
    <w:tmpl w:val="5692B74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0022A48"/>
    <w:multiLevelType w:val="hybridMultilevel"/>
    <w:tmpl w:val="8F9E1D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3DD0D18"/>
    <w:multiLevelType w:val="hybridMultilevel"/>
    <w:tmpl w:val="1B9A3D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6110D87"/>
    <w:multiLevelType w:val="hybridMultilevel"/>
    <w:tmpl w:val="33E64E2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27D422B8"/>
    <w:multiLevelType w:val="hybridMultilevel"/>
    <w:tmpl w:val="F2EABE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89814E1"/>
    <w:multiLevelType w:val="hybridMultilevel"/>
    <w:tmpl w:val="49828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9E45B96"/>
    <w:multiLevelType w:val="hybridMultilevel"/>
    <w:tmpl w:val="30CA14BA"/>
    <w:lvl w:ilvl="0" w:tplc="64CA229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2B0D4B5C"/>
    <w:multiLevelType w:val="multilevel"/>
    <w:tmpl w:val="B470A47C"/>
    <w:lvl w:ilvl="0">
      <w:start w:val="1"/>
      <w:numFmt w:val="bullet"/>
      <w:lvlText w:val=""/>
      <w:lvlJc w:val="left"/>
      <w:pPr>
        <w:ind w:left="585" w:hanging="585"/>
      </w:pPr>
      <w:rPr>
        <w:rFonts w:ascii="Symbol" w:hAnsi="Symbol"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0421560"/>
    <w:multiLevelType w:val="hybridMultilevel"/>
    <w:tmpl w:val="75500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43C141D"/>
    <w:multiLevelType w:val="hybridMultilevel"/>
    <w:tmpl w:val="894EEE50"/>
    <w:lvl w:ilvl="0" w:tplc="240A0001">
      <w:start w:val="1"/>
      <w:numFmt w:val="bullet"/>
      <w:lvlText w:val=""/>
      <w:lvlJc w:val="left"/>
      <w:pPr>
        <w:ind w:left="1080" w:hanging="360"/>
      </w:pPr>
      <w:rPr>
        <w:rFonts w:ascii="Symbol" w:hAnsi="Symbol" w:hint="default"/>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34A3187A"/>
    <w:multiLevelType w:val="hybridMultilevel"/>
    <w:tmpl w:val="507E689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36D127C7"/>
    <w:multiLevelType w:val="multilevel"/>
    <w:tmpl w:val="1A663FCE"/>
    <w:lvl w:ilvl="0">
      <w:start w:val="1"/>
      <w:numFmt w:val="lowerLetter"/>
      <w:lvlText w:val="%1)"/>
      <w:lvlJc w:val="left"/>
      <w:pPr>
        <w:ind w:left="720" w:hanging="360"/>
      </w:pPr>
      <w:rPr>
        <w:b/>
      </w:rPr>
    </w:lvl>
    <w:lvl w:ilvl="1">
      <w:start w:val="1"/>
      <w:numFmt w:val="bullet"/>
      <w:lvlText w:val=""/>
      <w:lvlJc w:val="left"/>
      <w:pPr>
        <w:ind w:left="644" w:hanging="360"/>
      </w:pPr>
      <w:rPr>
        <w:rFonts w:ascii="Symbol" w:hAnsi="Symbol" w:hint="default"/>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9C03AD2"/>
    <w:multiLevelType w:val="hybridMultilevel"/>
    <w:tmpl w:val="76726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A877C0C"/>
    <w:multiLevelType w:val="hybridMultilevel"/>
    <w:tmpl w:val="C1D0FBE0"/>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6" w15:restartNumberingAfterBreak="0">
    <w:nsid w:val="3B735B72"/>
    <w:multiLevelType w:val="hybridMultilevel"/>
    <w:tmpl w:val="B6BCD2D0"/>
    <w:lvl w:ilvl="0" w:tplc="240A0001">
      <w:start w:val="1"/>
      <w:numFmt w:val="bullet"/>
      <w:lvlText w:val=""/>
      <w:lvlJc w:val="left"/>
      <w:pPr>
        <w:ind w:left="1069" w:hanging="360"/>
      </w:pPr>
      <w:rPr>
        <w:rFonts w:ascii="Symbol" w:hAnsi="Symbol"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7" w15:restartNumberingAfterBreak="0">
    <w:nsid w:val="3BB53CBD"/>
    <w:multiLevelType w:val="hybridMultilevel"/>
    <w:tmpl w:val="D2EA0932"/>
    <w:lvl w:ilvl="0" w:tplc="2646A49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3C095AAF"/>
    <w:multiLevelType w:val="hybridMultilevel"/>
    <w:tmpl w:val="7548E3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3F107D1C"/>
    <w:multiLevelType w:val="hybridMultilevel"/>
    <w:tmpl w:val="CB724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1FB6BDB"/>
    <w:multiLevelType w:val="hybridMultilevel"/>
    <w:tmpl w:val="48E6091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15:restartNumberingAfterBreak="0">
    <w:nsid w:val="43892488"/>
    <w:multiLevelType w:val="hybridMultilevel"/>
    <w:tmpl w:val="4F0CEC8A"/>
    <w:lvl w:ilvl="0" w:tplc="8BF4B82C">
      <w:start w:val="1"/>
      <w:numFmt w:val="upperLetter"/>
      <w:lvlText w:val="%1."/>
      <w:lvlJc w:val="left"/>
      <w:pPr>
        <w:ind w:left="720" w:hanging="360"/>
      </w:pPr>
      <w:rPr>
        <w:rFonts w:hint="default"/>
        <w:b/>
      </w:rPr>
    </w:lvl>
    <w:lvl w:ilvl="1" w:tplc="240A0001">
      <w:start w:val="1"/>
      <w:numFmt w:val="bullet"/>
      <w:lvlText w:val=""/>
      <w:lvlJc w:val="left"/>
      <w:pPr>
        <w:ind w:left="1440" w:hanging="360"/>
      </w:pPr>
      <w:rPr>
        <w:rFonts w:ascii="Symbol" w:hAnsi="Symbol" w:hint="default"/>
      </w:rPr>
    </w:lvl>
    <w:lvl w:ilvl="2" w:tplc="F65CCA00">
      <w:start w:val="1"/>
      <w:numFmt w:val="low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44AE78AE"/>
    <w:multiLevelType w:val="hybridMultilevel"/>
    <w:tmpl w:val="F29849AE"/>
    <w:lvl w:ilvl="0" w:tplc="2F948B8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46403730"/>
    <w:multiLevelType w:val="hybridMultilevel"/>
    <w:tmpl w:val="FB6ABF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6CE1EC6"/>
    <w:multiLevelType w:val="hybridMultilevel"/>
    <w:tmpl w:val="B8DC5D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47595264"/>
    <w:multiLevelType w:val="hybridMultilevel"/>
    <w:tmpl w:val="2BC480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4784583F"/>
    <w:multiLevelType w:val="hybridMultilevel"/>
    <w:tmpl w:val="338C01F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7" w15:restartNumberingAfterBreak="0">
    <w:nsid w:val="47C10A80"/>
    <w:multiLevelType w:val="multilevel"/>
    <w:tmpl w:val="918C0B82"/>
    <w:lvl w:ilvl="0">
      <w:start w:val="2"/>
      <w:numFmt w:val="decimal"/>
      <w:lvlText w:val="%1"/>
      <w:lvlJc w:val="left"/>
      <w:pPr>
        <w:ind w:left="360" w:hanging="360"/>
      </w:pPr>
      <w:rPr>
        <w:rFonts w:hint="default"/>
      </w:rPr>
    </w:lvl>
    <w:lvl w:ilvl="1">
      <w:start w:val="1"/>
      <w:numFmt w:val="decimal"/>
      <w:pStyle w:val="Ttulo3"/>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4B595DD3"/>
    <w:multiLevelType w:val="hybridMultilevel"/>
    <w:tmpl w:val="9C529E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4B703D0A"/>
    <w:multiLevelType w:val="hybridMultilevel"/>
    <w:tmpl w:val="138C3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4CD54347"/>
    <w:multiLevelType w:val="multilevel"/>
    <w:tmpl w:val="9392E81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4F3A1788"/>
    <w:multiLevelType w:val="hybridMultilevel"/>
    <w:tmpl w:val="E8B61FB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2" w15:restartNumberingAfterBreak="0">
    <w:nsid w:val="4F4A0B8C"/>
    <w:multiLevelType w:val="hybridMultilevel"/>
    <w:tmpl w:val="3410A00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4FC33F21"/>
    <w:multiLevelType w:val="hybridMultilevel"/>
    <w:tmpl w:val="4E64C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51C53A65"/>
    <w:multiLevelType w:val="multilevel"/>
    <w:tmpl w:val="1214F928"/>
    <w:lvl w:ilvl="0">
      <w:start w:val="2"/>
      <w:numFmt w:val="decimal"/>
      <w:lvlText w:val="%1"/>
      <w:lvlJc w:val="left"/>
      <w:pPr>
        <w:ind w:left="107" w:hanging="598"/>
      </w:pPr>
      <w:rPr>
        <w:rFonts w:hint="default"/>
        <w:lang w:val="es-CO" w:eastAsia="es-CO" w:bidi="es-CO"/>
      </w:rPr>
    </w:lvl>
    <w:lvl w:ilvl="1">
      <w:start w:val="1"/>
      <w:numFmt w:val="decimal"/>
      <w:lvlText w:val="%1.%2"/>
      <w:lvlJc w:val="left"/>
      <w:pPr>
        <w:ind w:left="107" w:hanging="598"/>
      </w:pPr>
      <w:rPr>
        <w:rFonts w:hint="default"/>
        <w:lang w:val="es-CO" w:eastAsia="es-CO" w:bidi="es-CO"/>
      </w:rPr>
    </w:lvl>
    <w:lvl w:ilvl="2">
      <w:start w:val="5"/>
      <w:numFmt w:val="decimal"/>
      <w:lvlText w:val="%1.%2.%3"/>
      <w:lvlJc w:val="left"/>
      <w:pPr>
        <w:ind w:left="107" w:hanging="598"/>
      </w:pPr>
      <w:rPr>
        <w:rFonts w:hint="default"/>
        <w:lang w:val="es-CO" w:eastAsia="es-CO" w:bidi="es-CO"/>
      </w:rPr>
    </w:lvl>
    <w:lvl w:ilvl="3">
      <w:start w:val="1"/>
      <w:numFmt w:val="decimal"/>
      <w:lvlText w:val="%1.%2.%3.%4."/>
      <w:lvlJc w:val="left"/>
      <w:pPr>
        <w:ind w:left="1307" w:hanging="598"/>
      </w:pPr>
      <w:rPr>
        <w:rFonts w:ascii="Arial" w:eastAsia="Century Gothic" w:hAnsi="Arial" w:cs="Arial" w:hint="default"/>
        <w:spacing w:val="-2"/>
        <w:w w:val="100"/>
        <w:sz w:val="24"/>
        <w:szCs w:val="24"/>
        <w:lang w:val="es-CO" w:eastAsia="es-CO" w:bidi="es-CO"/>
      </w:rPr>
    </w:lvl>
    <w:lvl w:ilvl="4">
      <w:numFmt w:val="bullet"/>
      <w:lvlText w:val="•"/>
      <w:lvlJc w:val="left"/>
      <w:pPr>
        <w:ind w:left="1902" w:hanging="598"/>
      </w:pPr>
      <w:rPr>
        <w:rFonts w:hint="default"/>
        <w:lang w:val="es-CO" w:eastAsia="es-CO" w:bidi="es-CO"/>
      </w:rPr>
    </w:lvl>
    <w:lvl w:ilvl="5">
      <w:numFmt w:val="bullet"/>
      <w:lvlText w:val="•"/>
      <w:lvlJc w:val="left"/>
      <w:pPr>
        <w:ind w:left="2353" w:hanging="598"/>
      </w:pPr>
      <w:rPr>
        <w:rFonts w:hint="default"/>
        <w:lang w:val="es-CO" w:eastAsia="es-CO" w:bidi="es-CO"/>
      </w:rPr>
    </w:lvl>
    <w:lvl w:ilvl="6">
      <w:numFmt w:val="bullet"/>
      <w:lvlText w:val="•"/>
      <w:lvlJc w:val="left"/>
      <w:pPr>
        <w:ind w:left="2804" w:hanging="598"/>
      </w:pPr>
      <w:rPr>
        <w:rFonts w:hint="default"/>
        <w:lang w:val="es-CO" w:eastAsia="es-CO" w:bidi="es-CO"/>
      </w:rPr>
    </w:lvl>
    <w:lvl w:ilvl="7">
      <w:numFmt w:val="bullet"/>
      <w:lvlText w:val="•"/>
      <w:lvlJc w:val="left"/>
      <w:pPr>
        <w:ind w:left="3254" w:hanging="598"/>
      </w:pPr>
      <w:rPr>
        <w:rFonts w:hint="default"/>
        <w:lang w:val="es-CO" w:eastAsia="es-CO" w:bidi="es-CO"/>
      </w:rPr>
    </w:lvl>
    <w:lvl w:ilvl="8">
      <w:numFmt w:val="bullet"/>
      <w:lvlText w:val="•"/>
      <w:lvlJc w:val="left"/>
      <w:pPr>
        <w:ind w:left="3705" w:hanging="598"/>
      </w:pPr>
      <w:rPr>
        <w:rFonts w:hint="default"/>
        <w:lang w:val="es-CO" w:eastAsia="es-CO" w:bidi="es-CO"/>
      </w:rPr>
    </w:lvl>
  </w:abstractNum>
  <w:abstractNum w:abstractNumId="55" w15:restartNumberingAfterBreak="0">
    <w:nsid w:val="53D4284A"/>
    <w:multiLevelType w:val="hybridMultilevel"/>
    <w:tmpl w:val="A0F8CD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5445321B"/>
    <w:multiLevelType w:val="hybridMultilevel"/>
    <w:tmpl w:val="8144B71A"/>
    <w:lvl w:ilvl="0" w:tplc="F1806C82">
      <w:start w:val="1"/>
      <w:numFmt w:val="upperLetter"/>
      <w:lvlText w:val="%1."/>
      <w:lvlJc w:val="left"/>
      <w:pPr>
        <w:ind w:left="720" w:hanging="360"/>
      </w:pPr>
      <w:rPr>
        <w:rFonts w:hint="default"/>
        <w:b/>
      </w:rPr>
    </w:lvl>
    <w:lvl w:ilvl="1" w:tplc="EDD8102A">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544D434F"/>
    <w:multiLevelType w:val="hybridMultilevel"/>
    <w:tmpl w:val="D3BC7E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586B4B65"/>
    <w:multiLevelType w:val="hybridMultilevel"/>
    <w:tmpl w:val="6AA22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5BE36D43"/>
    <w:multiLevelType w:val="hybridMultilevel"/>
    <w:tmpl w:val="538ED6EC"/>
    <w:lvl w:ilvl="0" w:tplc="C23622A0">
      <w:start w:val="1"/>
      <w:numFmt w:val="upperLetter"/>
      <w:lvlText w:val="%1."/>
      <w:lvlJc w:val="left"/>
      <w:pPr>
        <w:ind w:left="720" w:hanging="360"/>
      </w:pPr>
      <w:rPr>
        <w:rFonts w:hint="default"/>
        <w:b/>
        <w:bCs w:val="0"/>
      </w:rPr>
    </w:lvl>
    <w:lvl w:ilvl="1" w:tplc="E3C82AEE">
      <w:start w:val="1"/>
      <w:numFmt w:val="decimal"/>
      <w:lvlText w:val="%2."/>
      <w:lvlJc w:val="left"/>
      <w:pPr>
        <w:ind w:left="1440" w:hanging="360"/>
      </w:pPr>
      <w:rPr>
        <w:rFonts w:hint="default"/>
      </w:rPr>
    </w:lvl>
    <w:lvl w:ilvl="2" w:tplc="9C96B8B0">
      <w:start w:val="1"/>
      <w:numFmt w:val="lowerRoman"/>
      <w:lvlText w:val="(%3)"/>
      <w:lvlJc w:val="left"/>
      <w:pPr>
        <w:ind w:left="2700" w:hanging="72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5C8E0B9B"/>
    <w:multiLevelType w:val="hybridMultilevel"/>
    <w:tmpl w:val="AB14B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5FE52D1F"/>
    <w:multiLevelType w:val="hybridMultilevel"/>
    <w:tmpl w:val="7E44735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2" w15:restartNumberingAfterBreak="0">
    <w:nsid w:val="5FED5F71"/>
    <w:multiLevelType w:val="hybridMultilevel"/>
    <w:tmpl w:val="96D86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60AC7638"/>
    <w:multiLevelType w:val="hybridMultilevel"/>
    <w:tmpl w:val="26CCCA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62A51A87"/>
    <w:multiLevelType w:val="hybridMultilevel"/>
    <w:tmpl w:val="E4E234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67335715"/>
    <w:multiLevelType w:val="hybridMultilevel"/>
    <w:tmpl w:val="03AAE4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679468B2"/>
    <w:multiLevelType w:val="hybridMultilevel"/>
    <w:tmpl w:val="DAF69788"/>
    <w:lvl w:ilvl="0" w:tplc="D416F466">
      <w:start w:val="1"/>
      <w:numFmt w:val="upperLetter"/>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15:restartNumberingAfterBreak="0">
    <w:nsid w:val="679A5017"/>
    <w:multiLevelType w:val="hybridMultilevel"/>
    <w:tmpl w:val="962A2D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694A00FC"/>
    <w:multiLevelType w:val="hybridMultilevel"/>
    <w:tmpl w:val="99724A9E"/>
    <w:lvl w:ilvl="0" w:tplc="DD92CFAC">
      <w:start w:val="1"/>
      <w:numFmt w:val="decimal"/>
      <w:lvlText w:val="%1."/>
      <w:lvlJc w:val="left"/>
      <w:pPr>
        <w:ind w:left="827" w:hanging="360"/>
      </w:pPr>
      <w:rPr>
        <w:rFonts w:ascii="Century Gothic" w:eastAsia="Century Gothic" w:hAnsi="Century Gothic" w:cs="Century Gothic" w:hint="default"/>
        <w:b w:val="0"/>
        <w:spacing w:val="-1"/>
        <w:w w:val="100"/>
        <w:sz w:val="16"/>
        <w:szCs w:val="16"/>
        <w:lang w:val="es-CO" w:eastAsia="es-CO" w:bidi="es-CO"/>
      </w:rPr>
    </w:lvl>
    <w:lvl w:ilvl="1" w:tplc="4350CB5E">
      <w:numFmt w:val="bullet"/>
      <w:lvlText w:val="•"/>
      <w:lvlJc w:val="left"/>
      <w:pPr>
        <w:ind w:left="1198" w:hanging="360"/>
      </w:pPr>
      <w:rPr>
        <w:rFonts w:hint="default"/>
        <w:lang w:val="es-CO" w:eastAsia="es-CO" w:bidi="es-CO"/>
      </w:rPr>
    </w:lvl>
    <w:lvl w:ilvl="2" w:tplc="6A8E3DFA">
      <w:numFmt w:val="bullet"/>
      <w:lvlText w:val="•"/>
      <w:lvlJc w:val="left"/>
      <w:pPr>
        <w:ind w:left="1577" w:hanging="360"/>
      </w:pPr>
      <w:rPr>
        <w:rFonts w:hint="default"/>
        <w:lang w:val="es-CO" w:eastAsia="es-CO" w:bidi="es-CO"/>
      </w:rPr>
    </w:lvl>
    <w:lvl w:ilvl="3" w:tplc="1C7AF09C">
      <w:numFmt w:val="bullet"/>
      <w:lvlText w:val="•"/>
      <w:lvlJc w:val="left"/>
      <w:pPr>
        <w:ind w:left="1956" w:hanging="360"/>
      </w:pPr>
      <w:rPr>
        <w:rFonts w:hint="default"/>
        <w:lang w:val="es-CO" w:eastAsia="es-CO" w:bidi="es-CO"/>
      </w:rPr>
    </w:lvl>
    <w:lvl w:ilvl="4" w:tplc="35A44648">
      <w:numFmt w:val="bullet"/>
      <w:lvlText w:val="•"/>
      <w:lvlJc w:val="left"/>
      <w:pPr>
        <w:ind w:left="2334" w:hanging="360"/>
      </w:pPr>
      <w:rPr>
        <w:rFonts w:hint="default"/>
        <w:lang w:val="es-CO" w:eastAsia="es-CO" w:bidi="es-CO"/>
      </w:rPr>
    </w:lvl>
    <w:lvl w:ilvl="5" w:tplc="85209DEA">
      <w:numFmt w:val="bullet"/>
      <w:lvlText w:val="•"/>
      <w:lvlJc w:val="left"/>
      <w:pPr>
        <w:ind w:left="2713" w:hanging="360"/>
      </w:pPr>
      <w:rPr>
        <w:rFonts w:hint="default"/>
        <w:lang w:val="es-CO" w:eastAsia="es-CO" w:bidi="es-CO"/>
      </w:rPr>
    </w:lvl>
    <w:lvl w:ilvl="6" w:tplc="A148CE68">
      <w:numFmt w:val="bullet"/>
      <w:lvlText w:val="•"/>
      <w:lvlJc w:val="left"/>
      <w:pPr>
        <w:ind w:left="3092" w:hanging="360"/>
      </w:pPr>
      <w:rPr>
        <w:rFonts w:hint="default"/>
        <w:lang w:val="es-CO" w:eastAsia="es-CO" w:bidi="es-CO"/>
      </w:rPr>
    </w:lvl>
    <w:lvl w:ilvl="7" w:tplc="1A663CFC">
      <w:numFmt w:val="bullet"/>
      <w:lvlText w:val="•"/>
      <w:lvlJc w:val="left"/>
      <w:pPr>
        <w:ind w:left="3470" w:hanging="360"/>
      </w:pPr>
      <w:rPr>
        <w:rFonts w:hint="default"/>
        <w:lang w:val="es-CO" w:eastAsia="es-CO" w:bidi="es-CO"/>
      </w:rPr>
    </w:lvl>
    <w:lvl w:ilvl="8" w:tplc="DED403C2">
      <w:numFmt w:val="bullet"/>
      <w:lvlText w:val="•"/>
      <w:lvlJc w:val="left"/>
      <w:pPr>
        <w:ind w:left="3849" w:hanging="360"/>
      </w:pPr>
      <w:rPr>
        <w:rFonts w:hint="default"/>
        <w:lang w:val="es-CO" w:eastAsia="es-CO" w:bidi="es-CO"/>
      </w:rPr>
    </w:lvl>
  </w:abstractNum>
  <w:abstractNum w:abstractNumId="69" w15:restartNumberingAfterBreak="0">
    <w:nsid w:val="694F5B08"/>
    <w:multiLevelType w:val="hybridMultilevel"/>
    <w:tmpl w:val="73A4DF72"/>
    <w:lvl w:ilvl="0" w:tplc="DD8279C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698A109C"/>
    <w:multiLevelType w:val="hybridMultilevel"/>
    <w:tmpl w:val="1BB667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6A5751B9"/>
    <w:multiLevelType w:val="hybridMultilevel"/>
    <w:tmpl w:val="CD3E399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2" w15:restartNumberingAfterBreak="0">
    <w:nsid w:val="6A9773FB"/>
    <w:multiLevelType w:val="hybridMultilevel"/>
    <w:tmpl w:val="3DE615EA"/>
    <w:lvl w:ilvl="0" w:tplc="0E3086E8">
      <w:start w:val="1"/>
      <w:numFmt w:val="decimal"/>
      <w:pStyle w:val="Ttulo2"/>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6CC16711"/>
    <w:multiLevelType w:val="hybridMultilevel"/>
    <w:tmpl w:val="663ED2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6EC84BE6"/>
    <w:multiLevelType w:val="hybridMultilevel"/>
    <w:tmpl w:val="D5C09ED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5" w15:restartNumberingAfterBreak="0">
    <w:nsid w:val="6F0615FD"/>
    <w:multiLevelType w:val="hybridMultilevel"/>
    <w:tmpl w:val="78AE33D8"/>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76" w15:restartNumberingAfterBreak="0">
    <w:nsid w:val="6FB6705F"/>
    <w:multiLevelType w:val="multilevel"/>
    <w:tmpl w:val="1A663FCE"/>
    <w:lvl w:ilvl="0">
      <w:start w:val="1"/>
      <w:numFmt w:val="lowerLetter"/>
      <w:lvlText w:val="%1)"/>
      <w:lvlJc w:val="left"/>
      <w:pPr>
        <w:ind w:left="720" w:hanging="360"/>
      </w:pPr>
      <w:rPr>
        <w:b/>
      </w:rPr>
    </w:lvl>
    <w:lvl w:ilvl="1">
      <w:start w:val="1"/>
      <w:numFmt w:val="bullet"/>
      <w:lvlText w:val=""/>
      <w:lvlJc w:val="left"/>
      <w:pPr>
        <w:ind w:left="644" w:hanging="360"/>
      </w:pPr>
      <w:rPr>
        <w:rFonts w:ascii="Symbol" w:hAnsi="Symbol" w:hint="default"/>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19F1F5E"/>
    <w:multiLevelType w:val="hybridMultilevel"/>
    <w:tmpl w:val="18D27A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71B448D0"/>
    <w:multiLevelType w:val="hybridMultilevel"/>
    <w:tmpl w:val="52DE80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729D4BA8"/>
    <w:multiLevelType w:val="hybridMultilevel"/>
    <w:tmpl w:val="65421C1A"/>
    <w:lvl w:ilvl="0" w:tplc="240A0001">
      <w:start w:val="1"/>
      <w:numFmt w:val="bullet"/>
      <w:lvlText w:val=""/>
      <w:lvlJc w:val="left"/>
      <w:pPr>
        <w:ind w:left="720" w:hanging="360"/>
      </w:pPr>
      <w:rPr>
        <w:rFonts w:ascii="Symbol" w:hAnsi="Symbo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731A7821"/>
    <w:multiLevelType w:val="hybridMultilevel"/>
    <w:tmpl w:val="52DC5430"/>
    <w:lvl w:ilvl="0" w:tplc="D77E97F6">
      <w:start w:val="1"/>
      <w:numFmt w:val="lowerLetter"/>
      <w:lvlText w:val="%1)"/>
      <w:lvlJc w:val="left"/>
      <w:pPr>
        <w:ind w:left="467" w:hanging="360"/>
      </w:pPr>
      <w:rPr>
        <w:rFonts w:hint="default"/>
      </w:rPr>
    </w:lvl>
    <w:lvl w:ilvl="1" w:tplc="240A0019" w:tentative="1">
      <w:start w:val="1"/>
      <w:numFmt w:val="lowerLetter"/>
      <w:lvlText w:val="%2."/>
      <w:lvlJc w:val="left"/>
      <w:pPr>
        <w:ind w:left="1187" w:hanging="360"/>
      </w:pPr>
    </w:lvl>
    <w:lvl w:ilvl="2" w:tplc="240A001B" w:tentative="1">
      <w:start w:val="1"/>
      <w:numFmt w:val="lowerRoman"/>
      <w:lvlText w:val="%3."/>
      <w:lvlJc w:val="right"/>
      <w:pPr>
        <w:ind w:left="1907" w:hanging="180"/>
      </w:pPr>
    </w:lvl>
    <w:lvl w:ilvl="3" w:tplc="240A000F" w:tentative="1">
      <w:start w:val="1"/>
      <w:numFmt w:val="decimal"/>
      <w:lvlText w:val="%4."/>
      <w:lvlJc w:val="left"/>
      <w:pPr>
        <w:ind w:left="2627" w:hanging="360"/>
      </w:pPr>
    </w:lvl>
    <w:lvl w:ilvl="4" w:tplc="240A0019" w:tentative="1">
      <w:start w:val="1"/>
      <w:numFmt w:val="lowerLetter"/>
      <w:lvlText w:val="%5."/>
      <w:lvlJc w:val="left"/>
      <w:pPr>
        <w:ind w:left="3347" w:hanging="360"/>
      </w:pPr>
    </w:lvl>
    <w:lvl w:ilvl="5" w:tplc="240A001B" w:tentative="1">
      <w:start w:val="1"/>
      <w:numFmt w:val="lowerRoman"/>
      <w:lvlText w:val="%6."/>
      <w:lvlJc w:val="right"/>
      <w:pPr>
        <w:ind w:left="4067" w:hanging="180"/>
      </w:pPr>
    </w:lvl>
    <w:lvl w:ilvl="6" w:tplc="240A000F" w:tentative="1">
      <w:start w:val="1"/>
      <w:numFmt w:val="decimal"/>
      <w:lvlText w:val="%7."/>
      <w:lvlJc w:val="left"/>
      <w:pPr>
        <w:ind w:left="4787" w:hanging="360"/>
      </w:pPr>
    </w:lvl>
    <w:lvl w:ilvl="7" w:tplc="240A0019" w:tentative="1">
      <w:start w:val="1"/>
      <w:numFmt w:val="lowerLetter"/>
      <w:lvlText w:val="%8."/>
      <w:lvlJc w:val="left"/>
      <w:pPr>
        <w:ind w:left="5507" w:hanging="360"/>
      </w:pPr>
    </w:lvl>
    <w:lvl w:ilvl="8" w:tplc="240A001B" w:tentative="1">
      <w:start w:val="1"/>
      <w:numFmt w:val="lowerRoman"/>
      <w:lvlText w:val="%9."/>
      <w:lvlJc w:val="right"/>
      <w:pPr>
        <w:ind w:left="6227" w:hanging="180"/>
      </w:pPr>
    </w:lvl>
  </w:abstractNum>
  <w:abstractNum w:abstractNumId="81" w15:restartNumberingAfterBreak="0">
    <w:nsid w:val="74082C9B"/>
    <w:multiLevelType w:val="hybridMultilevel"/>
    <w:tmpl w:val="CED692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76E27F89"/>
    <w:multiLevelType w:val="hybridMultilevel"/>
    <w:tmpl w:val="19A4EE5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83" w15:restartNumberingAfterBreak="0">
    <w:nsid w:val="770666D9"/>
    <w:multiLevelType w:val="hybridMultilevel"/>
    <w:tmpl w:val="14B85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7A6B3EAD"/>
    <w:multiLevelType w:val="hybridMultilevel"/>
    <w:tmpl w:val="4CC0D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7AAF6FB1"/>
    <w:multiLevelType w:val="hybridMultilevel"/>
    <w:tmpl w:val="28326B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7C4B1B58"/>
    <w:multiLevelType w:val="hybridMultilevel"/>
    <w:tmpl w:val="4972267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7" w15:restartNumberingAfterBreak="0">
    <w:nsid w:val="7CCD1019"/>
    <w:multiLevelType w:val="hybridMultilevel"/>
    <w:tmpl w:val="CC78A24C"/>
    <w:lvl w:ilvl="0" w:tplc="CD90A63E">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7D36669C"/>
    <w:multiLevelType w:val="hybridMultilevel"/>
    <w:tmpl w:val="67E06A0E"/>
    <w:lvl w:ilvl="0" w:tplc="2610B48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7E4D1878"/>
    <w:multiLevelType w:val="hybridMultilevel"/>
    <w:tmpl w:val="57D04290"/>
    <w:lvl w:ilvl="0" w:tplc="859E908E">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EF67876"/>
    <w:multiLevelType w:val="hybridMultilevel"/>
    <w:tmpl w:val="0CD2299C"/>
    <w:lvl w:ilvl="0" w:tplc="240A0001">
      <w:start w:val="1"/>
      <w:numFmt w:val="bullet"/>
      <w:lvlText w:val=""/>
      <w:lvlJc w:val="left"/>
      <w:pPr>
        <w:ind w:left="1654" w:hanging="360"/>
      </w:pPr>
      <w:rPr>
        <w:rFonts w:ascii="Symbol" w:hAnsi="Symbol" w:hint="default"/>
      </w:rPr>
    </w:lvl>
    <w:lvl w:ilvl="1" w:tplc="240A0003" w:tentative="1">
      <w:start w:val="1"/>
      <w:numFmt w:val="bullet"/>
      <w:lvlText w:val="o"/>
      <w:lvlJc w:val="left"/>
      <w:pPr>
        <w:ind w:left="2374" w:hanging="360"/>
      </w:pPr>
      <w:rPr>
        <w:rFonts w:ascii="Courier New" w:hAnsi="Courier New" w:cs="Courier New" w:hint="default"/>
      </w:rPr>
    </w:lvl>
    <w:lvl w:ilvl="2" w:tplc="240A0005" w:tentative="1">
      <w:start w:val="1"/>
      <w:numFmt w:val="bullet"/>
      <w:lvlText w:val=""/>
      <w:lvlJc w:val="left"/>
      <w:pPr>
        <w:ind w:left="3094" w:hanging="360"/>
      </w:pPr>
      <w:rPr>
        <w:rFonts w:ascii="Wingdings" w:hAnsi="Wingdings" w:hint="default"/>
      </w:rPr>
    </w:lvl>
    <w:lvl w:ilvl="3" w:tplc="240A0001" w:tentative="1">
      <w:start w:val="1"/>
      <w:numFmt w:val="bullet"/>
      <w:lvlText w:val=""/>
      <w:lvlJc w:val="left"/>
      <w:pPr>
        <w:ind w:left="3814" w:hanging="360"/>
      </w:pPr>
      <w:rPr>
        <w:rFonts w:ascii="Symbol" w:hAnsi="Symbol" w:hint="default"/>
      </w:rPr>
    </w:lvl>
    <w:lvl w:ilvl="4" w:tplc="240A0003" w:tentative="1">
      <w:start w:val="1"/>
      <w:numFmt w:val="bullet"/>
      <w:lvlText w:val="o"/>
      <w:lvlJc w:val="left"/>
      <w:pPr>
        <w:ind w:left="4534" w:hanging="360"/>
      </w:pPr>
      <w:rPr>
        <w:rFonts w:ascii="Courier New" w:hAnsi="Courier New" w:cs="Courier New" w:hint="default"/>
      </w:rPr>
    </w:lvl>
    <w:lvl w:ilvl="5" w:tplc="240A0005" w:tentative="1">
      <w:start w:val="1"/>
      <w:numFmt w:val="bullet"/>
      <w:lvlText w:val=""/>
      <w:lvlJc w:val="left"/>
      <w:pPr>
        <w:ind w:left="5254" w:hanging="360"/>
      </w:pPr>
      <w:rPr>
        <w:rFonts w:ascii="Wingdings" w:hAnsi="Wingdings" w:hint="default"/>
      </w:rPr>
    </w:lvl>
    <w:lvl w:ilvl="6" w:tplc="240A0001" w:tentative="1">
      <w:start w:val="1"/>
      <w:numFmt w:val="bullet"/>
      <w:lvlText w:val=""/>
      <w:lvlJc w:val="left"/>
      <w:pPr>
        <w:ind w:left="5974" w:hanging="360"/>
      </w:pPr>
      <w:rPr>
        <w:rFonts w:ascii="Symbol" w:hAnsi="Symbol" w:hint="default"/>
      </w:rPr>
    </w:lvl>
    <w:lvl w:ilvl="7" w:tplc="240A0003" w:tentative="1">
      <w:start w:val="1"/>
      <w:numFmt w:val="bullet"/>
      <w:lvlText w:val="o"/>
      <w:lvlJc w:val="left"/>
      <w:pPr>
        <w:ind w:left="6694" w:hanging="360"/>
      </w:pPr>
      <w:rPr>
        <w:rFonts w:ascii="Courier New" w:hAnsi="Courier New" w:cs="Courier New" w:hint="default"/>
      </w:rPr>
    </w:lvl>
    <w:lvl w:ilvl="8" w:tplc="240A0005" w:tentative="1">
      <w:start w:val="1"/>
      <w:numFmt w:val="bullet"/>
      <w:lvlText w:val=""/>
      <w:lvlJc w:val="left"/>
      <w:pPr>
        <w:ind w:left="7414" w:hanging="360"/>
      </w:pPr>
      <w:rPr>
        <w:rFonts w:ascii="Wingdings" w:hAnsi="Wingdings" w:hint="default"/>
      </w:rPr>
    </w:lvl>
  </w:abstractNum>
  <w:abstractNum w:abstractNumId="91" w15:restartNumberingAfterBreak="0">
    <w:nsid w:val="7FB81546"/>
    <w:multiLevelType w:val="hybridMultilevel"/>
    <w:tmpl w:val="025849D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2"/>
  </w:num>
  <w:num w:numId="2">
    <w:abstractNumId w:val="10"/>
  </w:num>
  <w:num w:numId="3">
    <w:abstractNumId w:val="75"/>
  </w:num>
  <w:num w:numId="4">
    <w:abstractNumId w:val="54"/>
    <w:lvlOverride w:ilvl="0">
      <w:startOverride w:val="2"/>
    </w:lvlOverride>
    <w:lvlOverride w:ilvl="1">
      <w:startOverride w:val="1"/>
    </w:lvlOverride>
    <w:lvlOverride w:ilvl="2">
      <w:startOverride w:val="5"/>
    </w:lvlOverride>
    <w:lvlOverride w:ilvl="3">
      <w:startOverride w:val="1"/>
    </w:lvlOverride>
    <w:lvlOverride w:ilvl="4"/>
    <w:lvlOverride w:ilvl="5"/>
    <w:lvlOverride w:ilvl="6"/>
    <w:lvlOverride w:ilvl="7"/>
    <w:lvlOverride w:ilvl="8"/>
  </w:num>
  <w:num w:numId="5">
    <w:abstractNumId w:val="68"/>
    <w:lvlOverride w:ilvl="0">
      <w:startOverride w:val="1"/>
    </w:lvlOverride>
    <w:lvlOverride w:ilvl="1"/>
    <w:lvlOverride w:ilvl="2"/>
    <w:lvlOverride w:ilvl="3"/>
    <w:lvlOverride w:ilvl="4"/>
    <w:lvlOverride w:ilvl="5"/>
    <w:lvlOverride w:ilvl="6"/>
    <w:lvlOverride w:ilvl="7"/>
    <w:lvlOverride w:ilvl="8"/>
  </w:num>
  <w:num w:numId="6">
    <w:abstractNumId w:val="80"/>
  </w:num>
  <w:num w:numId="7">
    <w:abstractNumId w:val="78"/>
  </w:num>
  <w:num w:numId="8">
    <w:abstractNumId w:val="4"/>
  </w:num>
  <w:num w:numId="9">
    <w:abstractNumId w:val="85"/>
  </w:num>
  <w:num w:numId="10">
    <w:abstractNumId w:val="52"/>
  </w:num>
  <w:num w:numId="11">
    <w:abstractNumId w:val="90"/>
  </w:num>
  <w:num w:numId="12">
    <w:abstractNumId w:val="2"/>
  </w:num>
  <w:num w:numId="13">
    <w:abstractNumId w:val="60"/>
  </w:num>
  <w:num w:numId="14">
    <w:abstractNumId w:val="71"/>
  </w:num>
  <w:num w:numId="15">
    <w:abstractNumId w:val="83"/>
  </w:num>
  <w:num w:numId="16">
    <w:abstractNumId w:val="39"/>
  </w:num>
  <w:num w:numId="17">
    <w:abstractNumId w:val="34"/>
  </w:num>
  <w:num w:numId="18">
    <w:abstractNumId w:val="48"/>
  </w:num>
  <w:num w:numId="19">
    <w:abstractNumId w:val="36"/>
  </w:num>
  <w:num w:numId="20">
    <w:abstractNumId w:val="59"/>
  </w:num>
  <w:num w:numId="21">
    <w:abstractNumId w:val="0"/>
  </w:num>
  <w:num w:numId="22">
    <w:abstractNumId w:val="88"/>
  </w:num>
  <w:num w:numId="23">
    <w:abstractNumId w:val="45"/>
  </w:num>
  <w:num w:numId="24">
    <w:abstractNumId w:val="21"/>
  </w:num>
  <w:num w:numId="25">
    <w:abstractNumId w:val="26"/>
  </w:num>
  <w:num w:numId="26">
    <w:abstractNumId w:val="69"/>
  </w:num>
  <w:num w:numId="27">
    <w:abstractNumId w:val="18"/>
  </w:num>
  <w:num w:numId="28">
    <w:abstractNumId w:val="63"/>
  </w:num>
  <w:num w:numId="29">
    <w:abstractNumId w:val="70"/>
  </w:num>
  <w:num w:numId="30">
    <w:abstractNumId w:val="67"/>
  </w:num>
  <w:num w:numId="31">
    <w:abstractNumId w:val="53"/>
  </w:num>
  <w:num w:numId="32">
    <w:abstractNumId w:val="20"/>
  </w:num>
  <w:num w:numId="33">
    <w:abstractNumId w:val="37"/>
  </w:num>
  <w:num w:numId="34">
    <w:abstractNumId w:val="1"/>
  </w:num>
  <w:num w:numId="35">
    <w:abstractNumId w:val="9"/>
  </w:num>
  <w:num w:numId="36">
    <w:abstractNumId w:val="22"/>
  </w:num>
  <w:num w:numId="37">
    <w:abstractNumId w:val="50"/>
  </w:num>
  <w:num w:numId="38">
    <w:abstractNumId w:val="84"/>
  </w:num>
  <w:num w:numId="39">
    <w:abstractNumId w:val="44"/>
  </w:num>
  <w:num w:numId="40">
    <w:abstractNumId w:val="81"/>
  </w:num>
  <w:num w:numId="41">
    <w:abstractNumId w:val="77"/>
  </w:num>
  <w:num w:numId="42">
    <w:abstractNumId w:val="7"/>
  </w:num>
  <w:num w:numId="43">
    <w:abstractNumId w:val="65"/>
  </w:num>
  <w:num w:numId="44">
    <w:abstractNumId w:val="27"/>
  </w:num>
  <w:num w:numId="45">
    <w:abstractNumId w:val="64"/>
  </w:num>
  <w:num w:numId="46">
    <w:abstractNumId w:val="23"/>
  </w:num>
  <w:num w:numId="47">
    <w:abstractNumId w:val="12"/>
  </w:num>
  <w:num w:numId="48">
    <w:abstractNumId w:val="24"/>
  </w:num>
  <w:num w:numId="49">
    <w:abstractNumId w:val="14"/>
  </w:num>
  <w:num w:numId="50">
    <w:abstractNumId w:val="38"/>
  </w:num>
  <w:num w:numId="51">
    <w:abstractNumId w:val="58"/>
  </w:num>
  <w:num w:numId="52">
    <w:abstractNumId w:val="29"/>
  </w:num>
  <w:num w:numId="53">
    <w:abstractNumId w:val="73"/>
  </w:num>
  <w:num w:numId="54">
    <w:abstractNumId w:val="17"/>
  </w:num>
  <w:num w:numId="55">
    <w:abstractNumId w:val="51"/>
  </w:num>
  <w:num w:numId="56">
    <w:abstractNumId w:val="43"/>
  </w:num>
  <w:num w:numId="57">
    <w:abstractNumId w:val="47"/>
  </w:num>
  <w:num w:numId="58">
    <w:abstractNumId w:val="11"/>
  </w:num>
  <w:num w:numId="59">
    <w:abstractNumId w:val="28"/>
  </w:num>
  <w:num w:numId="60">
    <w:abstractNumId w:val="35"/>
  </w:num>
  <w:num w:numId="61">
    <w:abstractNumId w:val="57"/>
  </w:num>
  <w:num w:numId="62">
    <w:abstractNumId w:val="91"/>
  </w:num>
  <w:num w:numId="63">
    <w:abstractNumId w:val="89"/>
  </w:num>
  <w:num w:numId="64">
    <w:abstractNumId w:val="49"/>
  </w:num>
  <w:num w:numId="65">
    <w:abstractNumId w:val="31"/>
  </w:num>
  <w:num w:numId="66">
    <w:abstractNumId w:val="40"/>
  </w:num>
  <w:num w:numId="67">
    <w:abstractNumId w:val="66"/>
  </w:num>
  <w:num w:numId="68">
    <w:abstractNumId w:val="25"/>
  </w:num>
  <w:num w:numId="69">
    <w:abstractNumId w:val="87"/>
  </w:num>
  <w:num w:numId="70">
    <w:abstractNumId w:val="8"/>
  </w:num>
  <w:num w:numId="71">
    <w:abstractNumId w:val="15"/>
  </w:num>
  <w:num w:numId="72">
    <w:abstractNumId w:val="56"/>
  </w:num>
  <w:num w:numId="73">
    <w:abstractNumId w:val="16"/>
  </w:num>
  <w:num w:numId="74">
    <w:abstractNumId w:val="82"/>
  </w:num>
  <w:num w:numId="75">
    <w:abstractNumId w:val="32"/>
  </w:num>
  <w:num w:numId="76">
    <w:abstractNumId w:val="86"/>
  </w:num>
  <w:num w:numId="77">
    <w:abstractNumId w:val="46"/>
  </w:num>
  <w:num w:numId="78">
    <w:abstractNumId w:val="3"/>
  </w:num>
  <w:num w:numId="79">
    <w:abstractNumId w:val="41"/>
  </w:num>
  <w:num w:numId="80">
    <w:abstractNumId w:val="61"/>
  </w:num>
  <w:num w:numId="81">
    <w:abstractNumId w:val="30"/>
  </w:num>
  <w:num w:numId="82">
    <w:abstractNumId w:val="74"/>
  </w:num>
  <w:num w:numId="83">
    <w:abstractNumId w:val="19"/>
  </w:num>
  <w:num w:numId="84">
    <w:abstractNumId w:val="42"/>
  </w:num>
  <w:num w:numId="85">
    <w:abstractNumId w:val="76"/>
  </w:num>
  <w:num w:numId="86">
    <w:abstractNumId w:val="5"/>
  </w:num>
  <w:num w:numId="87">
    <w:abstractNumId w:val="33"/>
  </w:num>
  <w:num w:numId="88">
    <w:abstractNumId w:val="6"/>
  </w:num>
  <w:num w:numId="89">
    <w:abstractNumId w:val="79"/>
  </w:num>
  <w:num w:numId="90">
    <w:abstractNumId w:val="13"/>
  </w:num>
  <w:num w:numId="91">
    <w:abstractNumId w:val="55"/>
  </w:num>
  <w:num w:numId="92">
    <w:abstractNumId w:val="6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3CD"/>
    <w:rsid w:val="000002BB"/>
    <w:rsid w:val="00006AF1"/>
    <w:rsid w:val="00006AF8"/>
    <w:rsid w:val="00006F83"/>
    <w:rsid w:val="000071A6"/>
    <w:rsid w:val="00007B15"/>
    <w:rsid w:val="0001049A"/>
    <w:rsid w:val="00010C11"/>
    <w:rsid w:val="000110CA"/>
    <w:rsid w:val="00011928"/>
    <w:rsid w:val="000129E3"/>
    <w:rsid w:val="00012A55"/>
    <w:rsid w:val="00012BD4"/>
    <w:rsid w:val="00012E55"/>
    <w:rsid w:val="000130F3"/>
    <w:rsid w:val="000136E6"/>
    <w:rsid w:val="0001381E"/>
    <w:rsid w:val="00013C21"/>
    <w:rsid w:val="000166BD"/>
    <w:rsid w:val="00016959"/>
    <w:rsid w:val="00021E8B"/>
    <w:rsid w:val="00022839"/>
    <w:rsid w:val="00022DF5"/>
    <w:rsid w:val="00023F23"/>
    <w:rsid w:val="000242E4"/>
    <w:rsid w:val="000247EC"/>
    <w:rsid w:val="00024A31"/>
    <w:rsid w:val="00025129"/>
    <w:rsid w:val="0002534D"/>
    <w:rsid w:val="00025A64"/>
    <w:rsid w:val="00025EE2"/>
    <w:rsid w:val="00026DDD"/>
    <w:rsid w:val="000273DB"/>
    <w:rsid w:val="00027C93"/>
    <w:rsid w:val="00032F1D"/>
    <w:rsid w:val="0003315B"/>
    <w:rsid w:val="00033168"/>
    <w:rsid w:val="00033414"/>
    <w:rsid w:val="000336AB"/>
    <w:rsid w:val="0003614F"/>
    <w:rsid w:val="00040C41"/>
    <w:rsid w:val="00041AF6"/>
    <w:rsid w:val="00042471"/>
    <w:rsid w:val="00043EA3"/>
    <w:rsid w:val="0004406B"/>
    <w:rsid w:val="00044541"/>
    <w:rsid w:val="000452D2"/>
    <w:rsid w:val="00045C56"/>
    <w:rsid w:val="00046CE2"/>
    <w:rsid w:val="0004722B"/>
    <w:rsid w:val="00051CC0"/>
    <w:rsid w:val="00052402"/>
    <w:rsid w:val="000525D0"/>
    <w:rsid w:val="00052CBA"/>
    <w:rsid w:val="00054206"/>
    <w:rsid w:val="000577C1"/>
    <w:rsid w:val="00057E53"/>
    <w:rsid w:val="00060197"/>
    <w:rsid w:val="000617CF"/>
    <w:rsid w:val="000636D8"/>
    <w:rsid w:val="00063B03"/>
    <w:rsid w:val="00063FE1"/>
    <w:rsid w:val="00064805"/>
    <w:rsid w:val="000648CF"/>
    <w:rsid w:val="00065069"/>
    <w:rsid w:val="00066518"/>
    <w:rsid w:val="00066CB8"/>
    <w:rsid w:val="00067817"/>
    <w:rsid w:val="00067D5A"/>
    <w:rsid w:val="00070335"/>
    <w:rsid w:val="00071E61"/>
    <w:rsid w:val="00073A6B"/>
    <w:rsid w:val="00073EBB"/>
    <w:rsid w:val="000742B5"/>
    <w:rsid w:val="00074D77"/>
    <w:rsid w:val="0007569F"/>
    <w:rsid w:val="00075C58"/>
    <w:rsid w:val="00076A4D"/>
    <w:rsid w:val="0007765B"/>
    <w:rsid w:val="00077E4C"/>
    <w:rsid w:val="000807EB"/>
    <w:rsid w:val="00080AF3"/>
    <w:rsid w:val="00080FEB"/>
    <w:rsid w:val="00082777"/>
    <w:rsid w:val="00082B67"/>
    <w:rsid w:val="00082CA2"/>
    <w:rsid w:val="0008331F"/>
    <w:rsid w:val="00083FEC"/>
    <w:rsid w:val="00084AF3"/>
    <w:rsid w:val="000864A3"/>
    <w:rsid w:val="00086600"/>
    <w:rsid w:val="000912A4"/>
    <w:rsid w:val="00092BF1"/>
    <w:rsid w:val="00092C34"/>
    <w:rsid w:val="00094C18"/>
    <w:rsid w:val="00094E2B"/>
    <w:rsid w:val="00095B87"/>
    <w:rsid w:val="00095BA5"/>
    <w:rsid w:val="00095C17"/>
    <w:rsid w:val="00097BA1"/>
    <w:rsid w:val="00097EBE"/>
    <w:rsid w:val="00097F9F"/>
    <w:rsid w:val="000A050B"/>
    <w:rsid w:val="000A0671"/>
    <w:rsid w:val="000A06B1"/>
    <w:rsid w:val="000A188C"/>
    <w:rsid w:val="000A32CB"/>
    <w:rsid w:val="000A3B8A"/>
    <w:rsid w:val="000A4525"/>
    <w:rsid w:val="000A6445"/>
    <w:rsid w:val="000A66BC"/>
    <w:rsid w:val="000A697D"/>
    <w:rsid w:val="000A747A"/>
    <w:rsid w:val="000B0DA5"/>
    <w:rsid w:val="000B1731"/>
    <w:rsid w:val="000B1DC5"/>
    <w:rsid w:val="000B573D"/>
    <w:rsid w:val="000B7079"/>
    <w:rsid w:val="000B7366"/>
    <w:rsid w:val="000C07BB"/>
    <w:rsid w:val="000C24E9"/>
    <w:rsid w:val="000C4A7F"/>
    <w:rsid w:val="000C5A54"/>
    <w:rsid w:val="000C6150"/>
    <w:rsid w:val="000C770E"/>
    <w:rsid w:val="000C777D"/>
    <w:rsid w:val="000C7B6E"/>
    <w:rsid w:val="000D05B2"/>
    <w:rsid w:val="000D217B"/>
    <w:rsid w:val="000D3A30"/>
    <w:rsid w:val="000D3B87"/>
    <w:rsid w:val="000D3C25"/>
    <w:rsid w:val="000D46B1"/>
    <w:rsid w:val="000D47F5"/>
    <w:rsid w:val="000D599E"/>
    <w:rsid w:val="000D79D6"/>
    <w:rsid w:val="000E07B3"/>
    <w:rsid w:val="000E1043"/>
    <w:rsid w:val="000E11F9"/>
    <w:rsid w:val="000E18C4"/>
    <w:rsid w:val="000E2E4A"/>
    <w:rsid w:val="000E39B4"/>
    <w:rsid w:val="000E3DBC"/>
    <w:rsid w:val="000E49C7"/>
    <w:rsid w:val="000E4B7F"/>
    <w:rsid w:val="000E5ED0"/>
    <w:rsid w:val="000E5F97"/>
    <w:rsid w:val="000E7CA2"/>
    <w:rsid w:val="000F0163"/>
    <w:rsid w:val="000F0508"/>
    <w:rsid w:val="000F1134"/>
    <w:rsid w:val="000F1610"/>
    <w:rsid w:val="00101941"/>
    <w:rsid w:val="00103667"/>
    <w:rsid w:val="001051EB"/>
    <w:rsid w:val="001075D8"/>
    <w:rsid w:val="0010764F"/>
    <w:rsid w:val="00107717"/>
    <w:rsid w:val="00107955"/>
    <w:rsid w:val="00111967"/>
    <w:rsid w:val="00111CD8"/>
    <w:rsid w:val="001133F8"/>
    <w:rsid w:val="0011515D"/>
    <w:rsid w:val="00116051"/>
    <w:rsid w:val="00123AB6"/>
    <w:rsid w:val="00123B00"/>
    <w:rsid w:val="001240EC"/>
    <w:rsid w:val="001241DB"/>
    <w:rsid w:val="00125833"/>
    <w:rsid w:val="00125C66"/>
    <w:rsid w:val="00127440"/>
    <w:rsid w:val="001309A6"/>
    <w:rsid w:val="00130AA8"/>
    <w:rsid w:val="001313D6"/>
    <w:rsid w:val="00131988"/>
    <w:rsid w:val="00132637"/>
    <w:rsid w:val="00133932"/>
    <w:rsid w:val="00133DD8"/>
    <w:rsid w:val="00135593"/>
    <w:rsid w:val="00137604"/>
    <w:rsid w:val="00140199"/>
    <w:rsid w:val="001402B7"/>
    <w:rsid w:val="00140A53"/>
    <w:rsid w:val="001423C4"/>
    <w:rsid w:val="00142A27"/>
    <w:rsid w:val="00144415"/>
    <w:rsid w:val="00144EB4"/>
    <w:rsid w:val="00145071"/>
    <w:rsid w:val="00145590"/>
    <w:rsid w:val="00145C1A"/>
    <w:rsid w:val="00146BA2"/>
    <w:rsid w:val="00150376"/>
    <w:rsid w:val="00150637"/>
    <w:rsid w:val="00150DA8"/>
    <w:rsid w:val="001521A3"/>
    <w:rsid w:val="00153356"/>
    <w:rsid w:val="00155F11"/>
    <w:rsid w:val="00155F53"/>
    <w:rsid w:val="00156E46"/>
    <w:rsid w:val="001573CC"/>
    <w:rsid w:val="0015751A"/>
    <w:rsid w:val="00157698"/>
    <w:rsid w:val="00160849"/>
    <w:rsid w:val="00161083"/>
    <w:rsid w:val="001629CF"/>
    <w:rsid w:val="001638BD"/>
    <w:rsid w:val="00164717"/>
    <w:rsid w:val="00164864"/>
    <w:rsid w:val="00165ADC"/>
    <w:rsid w:val="00166506"/>
    <w:rsid w:val="0017126C"/>
    <w:rsid w:val="001714A3"/>
    <w:rsid w:val="00173234"/>
    <w:rsid w:val="0017424B"/>
    <w:rsid w:val="00175809"/>
    <w:rsid w:val="001760C4"/>
    <w:rsid w:val="00176F93"/>
    <w:rsid w:val="00177F63"/>
    <w:rsid w:val="001804CE"/>
    <w:rsid w:val="00180AF6"/>
    <w:rsid w:val="00180E9F"/>
    <w:rsid w:val="0018116D"/>
    <w:rsid w:val="0018136C"/>
    <w:rsid w:val="00182503"/>
    <w:rsid w:val="001833AF"/>
    <w:rsid w:val="00184C38"/>
    <w:rsid w:val="00185DAC"/>
    <w:rsid w:val="00187EB4"/>
    <w:rsid w:val="00190EDF"/>
    <w:rsid w:val="001921BE"/>
    <w:rsid w:val="001921F9"/>
    <w:rsid w:val="00192E84"/>
    <w:rsid w:val="00193A75"/>
    <w:rsid w:val="00194239"/>
    <w:rsid w:val="001948FC"/>
    <w:rsid w:val="0019613F"/>
    <w:rsid w:val="001961EE"/>
    <w:rsid w:val="001969D8"/>
    <w:rsid w:val="00196A32"/>
    <w:rsid w:val="00197765"/>
    <w:rsid w:val="001A1050"/>
    <w:rsid w:val="001A11E0"/>
    <w:rsid w:val="001A15E1"/>
    <w:rsid w:val="001A15E9"/>
    <w:rsid w:val="001A25EB"/>
    <w:rsid w:val="001A26ED"/>
    <w:rsid w:val="001A3188"/>
    <w:rsid w:val="001A3298"/>
    <w:rsid w:val="001A349E"/>
    <w:rsid w:val="001A48C5"/>
    <w:rsid w:val="001A68FE"/>
    <w:rsid w:val="001A6E0C"/>
    <w:rsid w:val="001A6F62"/>
    <w:rsid w:val="001A7935"/>
    <w:rsid w:val="001B05E5"/>
    <w:rsid w:val="001B1747"/>
    <w:rsid w:val="001B1B98"/>
    <w:rsid w:val="001B3B33"/>
    <w:rsid w:val="001B488A"/>
    <w:rsid w:val="001B5583"/>
    <w:rsid w:val="001B5E3A"/>
    <w:rsid w:val="001B7708"/>
    <w:rsid w:val="001C0E9F"/>
    <w:rsid w:val="001C3433"/>
    <w:rsid w:val="001C451E"/>
    <w:rsid w:val="001C581B"/>
    <w:rsid w:val="001C627F"/>
    <w:rsid w:val="001D00F8"/>
    <w:rsid w:val="001D057D"/>
    <w:rsid w:val="001D3A76"/>
    <w:rsid w:val="001D54AC"/>
    <w:rsid w:val="001D5E85"/>
    <w:rsid w:val="001D7880"/>
    <w:rsid w:val="001D7EF0"/>
    <w:rsid w:val="001E0FBB"/>
    <w:rsid w:val="001E2FF6"/>
    <w:rsid w:val="001E3DD0"/>
    <w:rsid w:val="001E5B19"/>
    <w:rsid w:val="001E7EA2"/>
    <w:rsid w:val="001F1AFF"/>
    <w:rsid w:val="001F2024"/>
    <w:rsid w:val="001F2684"/>
    <w:rsid w:val="001F43FD"/>
    <w:rsid w:val="001F4C8F"/>
    <w:rsid w:val="001F54EB"/>
    <w:rsid w:val="001F58D0"/>
    <w:rsid w:val="001F5EA5"/>
    <w:rsid w:val="001F7ECB"/>
    <w:rsid w:val="00200E92"/>
    <w:rsid w:val="002019CA"/>
    <w:rsid w:val="00201AB7"/>
    <w:rsid w:val="00201E2F"/>
    <w:rsid w:val="00202272"/>
    <w:rsid w:val="0020267A"/>
    <w:rsid w:val="002039F5"/>
    <w:rsid w:val="00203BE3"/>
    <w:rsid w:val="00203D93"/>
    <w:rsid w:val="00204948"/>
    <w:rsid w:val="002069C6"/>
    <w:rsid w:val="002078BB"/>
    <w:rsid w:val="00210D66"/>
    <w:rsid w:val="002116A1"/>
    <w:rsid w:val="00212228"/>
    <w:rsid w:val="00213015"/>
    <w:rsid w:val="002140E8"/>
    <w:rsid w:val="00214920"/>
    <w:rsid w:val="0021594F"/>
    <w:rsid w:val="0021697C"/>
    <w:rsid w:val="002171EE"/>
    <w:rsid w:val="00221519"/>
    <w:rsid w:val="00224824"/>
    <w:rsid w:val="00224AC3"/>
    <w:rsid w:val="00224B7B"/>
    <w:rsid w:val="00224D4D"/>
    <w:rsid w:val="0022535C"/>
    <w:rsid w:val="00227EEA"/>
    <w:rsid w:val="002308FA"/>
    <w:rsid w:val="00232EF7"/>
    <w:rsid w:val="0023377E"/>
    <w:rsid w:val="0023379D"/>
    <w:rsid w:val="0023643D"/>
    <w:rsid w:val="0024027B"/>
    <w:rsid w:val="002402BC"/>
    <w:rsid w:val="00240622"/>
    <w:rsid w:val="00241535"/>
    <w:rsid w:val="00241AA6"/>
    <w:rsid w:val="002423CF"/>
    <w:rsid w:val="002424EA"/>
    <w:rsid w:val="00242E32"/>
    <w:rsid w:val="00243B81"/>
    <w:rsid w:val="00244591"/>
    <w:rsid w:val="002445AF"/>
    <w:rsid w:val="002453A7"/>
    <w:rsid w:val="00245CEE"/>
    <w:rsid w:val="00245E0B"/>
    <w:rsid w:val="00246173"/>
    <w:rsid w:val="002461D5"/>
    <w:rsid w:val="00246C43"/>
    <w:rsid w:val="002471C9"/>
    <w:rsid w:val="00247FCC"/>
    <w:rsid w:val="002523E5"/>
    <w:rsid w:val="00252649"/>
    <w:rsid w:val="00252711"/>
    <w:rsid w:val="002531F9"/>
    <w:rsid w:val="00254FE3"/>
    <w:rsid w:val="00255D73"/>
    <w:rsid w:val="00255DB7"/>
    <w:rsid w:val="0026000B"/>
    <w:rsid w:val="0026057F"/>
    <w:rsid w:val="002614CF"/>
    <w:rsid w:val="002658ED"/>
    <w:rsid w:val="00265B12"/>
    <w:rsid w:val="00265BB6"/>
    <w:rsid w:val="002661D2"/>
    <w:rsid w:val="002666B4"/>
    <w:rsid w:val="00266748"/>
    <w:rsid w:val="0026721A"/>
    <w:rsid w:val="002679BF"/>
    <w:rsid w:val="00267FBC"/>
    <w:rsid w:val="00270F05"/>
    <w:rsid w:val="00270F26"/>
    <w:rsid w:val="00271A16"/>
    <w:rsid w:val="00271E00"/>
    <w:rsid w:val="00273789"/>
    <w:rsid w:val="00274D23"/>
    <w:rsid w:val="002777DB"/>
    <w:rsid w:val="0028063C"/>
    <w:rsid w:val="00281118"/>
    <w:rsid w:val="0028221C"/>
    <w:rsid w:val="00282526"/>
    <w:rsid w:val="002840B3"/>
    <w:rsid w:val="002842F7"/>
    <w:rsid w:val="00284715"/>
    <w:rsid w:val="00284F98"/>
    <w:rsid w:val="0028579F"/>
    <w:rsid w:val="00285CEF"/>
    <w:rsid w:val="00285E2D"/>
    <w:rsid w:val="0028795F"/>
    <w:rsid w:val="00287A0F"/>
    <w:rsid w:val="00290455"/>
    <w:rsid w:val="002908F5"/>
    <w:rsid w:val="00290EB9"/>
    <w:rsid w:val="00291453"/>
    <w:rsid w:val="002914E6"/>
    <w:rsid w:val="00291797"/>
    <w:rsid w:val="002930A1"/>
    <w:rsid w:val="002936FE"/>
    <w:rsid w:val="00295ED7"/>
    <w:rsid w:val="00296FF4"/>
    <w:rsid w:val="002978D1"/>
    <w:rsid w:val="0029799E"/>
    <w:rsid w:val="00297F53"/>
    <w:rsid w:val="002A03EC"/>
    <w:rsid w:val="002A051E"/>
    <w:rsid w:val="002A08C1"/>
    <w:rsid w:val="002A0953"/>
    <w:rsid w:val="002A1D6E"/>
    <w:rsid w:val="002A236F"/>
    <w:rsid w:val="002A2B5D"/>
    <w:rsid w:val="002A33BC"/>
    <w:rsid w:val="002A5D1A"/>
    <w:rsid w:val="002A5FD2"/>
    <w:rsid w:val="002A69D2"/>
    <w:rsid w:val="002A6DBE"/>
    <w:rsid w:val="002A6FF7"/>
    <w:rsid w:val="002A768E"/>
    <w:rsid w:val="002A7F52"/>
    <w:rsid w:val="002A7FA8"/>
    <w:rsid w:val="002B081F"/>
    <w:rsid w:val="002B1413"/>
    <w:rsid w:val="002B2BB2"/>
    <w:rsid w:val="002B3DEB"/>
    <w:rsid w:val="002B4118"/>
    <w:rsid w:val="002B45D2"/>
    <w:rsid w:val="002B4B32"/>
    <w:rsid w:val="002B4CDF"/>
    <w:rsid w:val="002B54F0"/>
    <w:rsid w:val="002B5928"/>
    <w:rsid w:val="002B5E62"/>
    <w:rsid w:val="002B7494"/>
    <w:rsid w:val="002B792B"/>
    <w:rsid w:val="002C0E1F"/>
    <w:rsid w:val="002C1A66"/>
    <w:rsid w:val="002C35FE"/>
    <w:rsid w:val="002C4601"/>
    <w:rsid w:val="002C4CEC"/>
    <w:rsid w:val="002C6D20"/>
    <w:rsid w:val="002C7976"/>
    <w:rsid w:val="002C7B0E"/>
    <w:rsid w:val="002C7C07"/>
    <w:rsid w:val="002D0D60"/>
    <w:rsid w:val="002D0F0B"/>
    <w:rsid w:val="002D1A0F"/>
    <w:rsid w:val="002D260E"/>
    <w:rsid w:val="002D3036"/>
    <w:rsid w:val="002D3293"/>
    <w:rsid w:val="002D42FE"/>
    <w:rsid w:val="002D4FB6"/>
    <w:rsid w:val="002D5A17"/>
    <w:rsid w:val="002D6580"/>
    <w:rsid w:val="002D6652"/>
    <w:rsid w:val="002E0E88"/>
    <w:rsid w:val="002E1BFE"/>
    <w:rsid w:val="002E1E94"/>
    <w:rsid w:val="002E444C"/>
    <w:rsid w:val="002E505B"/>
    <w:rsid w:val="002E5D04"/>
    <w:rsid w:val="002E6D66"/>
    <w:rsid w:val="002E7231"/>
    <w:rsid w:val="002F0100"/>
    <w:rsid w:val="002F05BD"/>
    <w:rsid w:val="002F3241"/>
    <w:rsid w:val="002F3618"/>
    <w:rsid w:val="002F5716"/>
    <w:rsid w:val="002F74F9"/>
    <w:rsid w:val="002F7DE2"/>
    <w:rsid w:val="00300F2E"/>
    <w:rsid w:val="0030116E"/>
    <w:rsid w:val="0030158B"/>
    <w:rsid w:val="003015DB"/>
    <w:rsid w:val="003016C9"/>
    <w:rsid w:val="00301C6B"/>
    <w:rsid w:val="00302D9C"/>
    <w:rsid w:val="0030362A"/>
    <w:rsid w:val="00303E02"/>
    <w:rsid w:val="0030503C"/>
    <w:rsid w:val="003050A8"/>
    <w:rsid w:val="003056D7"/>
    <w:rsid w:val="00306131"/>
    <w:rsid w:val="003061E2"/>
    <w:rsid w:val="00306A02"/>
    <w:rsid w:val="00307052"/>
    <w:rsid w:val="003105D4"/>
    <w:rsid w:val="00311F60"/>
    <w:rsid w:val="00321953"/>
    <w:rsid w:val="00321A5F"/>
    <w:rsid w:val="00321A67"/>
    <w:rsid w:val="00323144"/>
    <w:rsid w:val="00323356"/>
    <w:rsid w:val="00323AB1"/>
    <w:rsid w:val="0032510F"/>
    <w:rsid w:val="003254E3"/>
    <w:rsid w:val="003257DB"/>
    <w:rsid w:val="00325CD0"/>
    <w:rsid w:val="00326CC4"/>
    <w:rsid w:val="003275DD"/>
    <w:rsid w:val="00327B6B"/>
    <w:rsid w:val="003321B9"/>
    <w:rsid w:val="0033232F"/>
    <w:rsid w:val="00332AEB"/>
    <w:rsid w:val="00333AC1"/>
    <w:rsid w:val="00333F07"/>
    <w:rsid w:val="00334220"/>
    <w:rsid w:val="003346FA"/>
    <w:rsid w:val="0033632F"/>
    <w:rsid w:val="003372E8"/>
    <w:rsid w:val="00337E51"/>
    <w:rsid w:val="003408F9"/>
    <w:rsid w:val="00341723"/>
    <w:rsid w:val="003427CF"/>
    <w:rsid w:val="00343355"/>
    <w:rsid w:val="00343FAE"/>
    <w:rsid w:val="00344E7A"/>
    <w:rsid w:val="003458FA"/>
    <w:rsid w:val="003462CC"/>
    <w:rsid w:val="0034639F"/>
    <w:rsid w:val="003467E8"/>
    <w:rsid w:val="00346B2E"/>
    <w:rsid w:val="00346C4F"/>
    <w:rsid w:val="003470AB"/>
    <w:rsid w:val="00347253"/>
    <w:rsid w:val="003503F5"/>
    <w:rsid w:val="0035355F"/>
    <w:rsid w:val="00354A0C"/>
    <w:rsid w:val="00354BA4"/>
    <w:rsid w:val="00354F80"/>
    <w:rsid w:val="00355156"/>
    <w:rsid w:val="003554F9"/>
    <w:rsid w:val="00355931"/>
    <w:rsid w:val="003572EB"/>
    <w:rsid w:val="00360E9E"/>
    <w:rsid w:val="00361222"/>
    <w:rsid w:val="003627C0"/>
    <w:rsid w:val="00362EBA"/>
    <w:rsid w:val="00363EF6"/>
    <w:rsid w:val="003640ED"/>
    <w:rsid w:val="0036446B"/>
    <w:rsid w:val="00365DFB"/>
    <w:rsid w:val="003708E5"/>
    <w:rsid w:val="00373564"/>
    <w:rsid w:val="003748BC"/>
    <w:rsid w:val="00374E45"/>
    <w:rsid w:val="00374F2A"/>
    <w:rsid w:val="00375153"/>
    <w:rsid w:val="00376D53"/>
    <w:rsid w:val="00376DA4"/>
    <w:rsid w:val="003775E4"/>
    <w:rsid w:val="00377A22"/>
    <w:rsid w:val="0038117A"/>
    <w:rsid w:val="0038160C"/>
    <w:rsid w:val="00381829"/>
    <w:rsid w:val="003819C1"/>
    <w:rsid w:val="00384330"/>
    <w:rsid w:val="003861AF"/>
    <w:rsid w:val="00386F89"/>
    <w:rsid w:val="003871FB"/>
    <w:rsid w:val="00387B38"/>
    <w:rsid w:val="00390615"/>
    <w:rsid w:val="0039098F"/>
    <w:rsid w:val="0039227D"/>
    <w:rsid w:val="003943E2"/>
    <w:rsid w:val="00394C86"/>
    <w:rsid w:val="003A0983"/>
    <w:rsid w:val="003A0AF8"/>
    <w:rsid w:val="003A226B"/>
    <w:rsid w:val="003A233D"/>
    <w:rsid w:val="003A3188"/>
    <w:rsid w:val="003A3C46"/>
    <w:rsid w:val="003A3F5F"/>
    <w:rsid w:val="003A4519"/>
    <w:rsid w:val="003A61FE"/>
    <w:rsid w:val="003A645A"/>
    <w:rsid w:val="003A6D07"/>
    <w:rsid w:val="003B1037"/>
    <w:rsid w:val="003B2A7F"/>
    <w:rsid w:val="003B2B25"/>
    <w:rsid w:val="003B2F33"/>
    <w:rsid w:val="003B3298"/>
    <w:rsid w:val="003B4A62"/>
    <w:rsid w:val="003B5378"/>
    <w:rsid w:val="003B590F"/>
    <w:rsid w:val="003B65FE"/>
    <w:rsid w:val="003B6EE0"/>
    <w:rsid w:val="003B7649"/>
    <w:rsid w:val="003B7FCB"/>
    <w:rsid w:val="003C1205"/>
    <w:rsid w:val="003C43F1"/>
    <w:rsid w:val="003C44D2"/>
    <w:rsid w:val="003C519F"/>
    <w:rsid w:val="003C56F3"/>
    <w:rsid w:val="003C6503"/>
    <w:rsid w:val="003D0074"/>
    <w:rsid w:val="003D1FD8"/>
    <w:rsid w:val="003D27BF"/>
    <w:rsid w:val="003D2E70"/>
    <w:rsid w:val="003D2ECB"/>
    <w:rsid w:val="003D2FBF"/>
    <w:rsid w:val="003D3723"/>
    <w:rsid w:val="003D3C1D"/>
    <w:rsid w:val="003D4735"/>
    <w:rsid w:val="003D597D"/>
    <w:rsid w:val="003D5C0E"/>
    <w:rsid w:val="003D6A25"/>
    <w:rsid w:val="003D7031"/>
    <w:rsid w:val="003D7396"/>
    <w:rsid w:val="003D74D6"/>
    <w:rsid w:val="003D7F8E"/>
    <w:rsid w:val="003E02B2"/>
    <w:rsid w:val="003E2465"/>
    <w:rsid w:val="003E25DF"/>
    <w:rsid w:val="003E3D31"/>
    <w:rsid w:val="003E410E"/>
    <w:rsid w:val="003E4AF0"/>
    <w:rsid w:val="003E4FE7"/>
    <w:rsid w:val="003E55D8"/>
    <w:rsid w:val="003E6A71"/>
    <w:rsid w:val="003E6F20"/>
    <w:rsid w:val="003E7965"/>
    <w:rsid w:val="003F0848"/>
    <w:rsid w:val="003F10AA"/>
    <w:rsid w:val="003F2240"/>
    <w:rsid w:val="003F23A9"/>
    <w:rsid w:val="003F2946"/>
    <w:rsid w:val="003F4DA8"/>
    <w:rsid w:val="003F6562"/>
    <w:rsid w:val="003F7624"/>
    <w:rsid w:val="003F7DAE"/>
    <w:rsid w:val="003F7DDC"/>
    <w:rsid w:val="00402027"/>
    <w:rsid w:val="00402CBA"/>
    <w:rsid w:val="00406AE2"/>
    <w:rsid w:val="00407570"/>
    <w:rsid w:val="0040760A"/>
    <w:rsid w:val="00410C29"/>
    <w:rsid w:val="0041163A"/>
    <w:rsid w:val="00412355"/>
    <w:rsid w:val="00412A9D"/>
    <w:rsid w:val="0041452D"/>
    <w:rsid w:val="00414A8A"/>
    <w:rsid w:val="0041561D"/>
    <w:rsid w:val="00416AE3"/>
    <w:rsid w:val="00416EC4"/>
    <w:rsid w:val="00420339"/>
    <w:rsid w:val="00420F9C"/>
    <w:rsid w:val="004221FC"/>
    <w:rsid w:val="00422527"/>
    <w:rsid w:val="004229AA"/>
    <w:rsid w:val="00424294"/>
    <w:rsid w:val="004250A5"/>
    <w:rsid w:val="004252A5"/>
    <w:rsid w:val="004261BB"/>
    <w:rsid w:val="00427070"/>
    <w:rsid w:val="004271F9"/>
    <w:rsid w:val="00427D60"/>
    <w:rsid w:val="00430325"/>
    <w:rsid w:val="00430395"/>
    <w:rsid w:val="00433CD3"/>
    <w:rsid w:val="00434115"/>
    <w:rsid w:val="004355FF"/>
    <w:rsid w:val="00435FB4"/>
    <w:rsid w:val="00437847"/>
    <w:rsid w:val="00437A3E"/>
    <w:rsid w:val="004408F0"/>
    <w:rsid w:val="004418D2"/>
    <w:rsid w:val="00443101"/>
    <w:rsid w:val="004458B3"/>
    <w:rsid w:val="0044731C"/>
    <w:rsid w:val="004477F6"/>
    <w:rsid w:val="00447ED0"/>
    <w:rsid w:val="00450175"/>
    <w:rsid w:val="00450D0E"/>
    <w:rsid w:val="00452030"/>
    <w:rsid w:val="00453796"/>
    <w:rsid w:val="00453B75"/>
    <w:rsid w:val="00453C9A"/>
    <w:rsid w:val="004574D6"/>
    <w:rsid w:val="00460E20"/>
    <w:rsid w:val="004618F2"/>
    <w:rsid w:val="00461AE8"/>
    <w:rsid w:val="00461EE7"/>
    <w:rsid w:val="00462A68"/>
    <w:rsid w:val="004634EB"/>
    <w:rsid w:val="00463D17"/>
    <w:rsid w:val="00464AA5"/>
    <w:rsid w:val="00466ED5"/>
    <w:rsid w:val="0046749D"/>
    <w:rsid w:val="00467D8E"/>
    <w:rsid w:val="00470642"/>
    <w:rsid w:val="00472386"/>
    <w:rsid w:val="0047299A"/>
    <w:rsid w:val="004732E6"/>
    <w:rsid w:val="00473C9D"/>
    <w:rsid w:val="0047493C"/>
    <w:rsid w:val="00474CC6"/>
    <w:rsid w:val="0047643F"/>
    <w:rsid w:val="004779FD"/>
    <w:rsid w:val="00482913"/>
    <w:rsid w:val="00483F4B"/>
    <w:rsid w:val="0048403D"/>
    <w:rsid w:val="00486E64"/>
    <w:rsid w:val="004878B1"/>
    <w:rsid w:val="00487BD2"/>
    <w:rsid w:val="00487CDC"/>
    <w:rsid w:val="00487D7E"/>
    <w:rsid w:val="00491938"/>
    <w:rsid w:val="00491AEB"/>
    <w:rsid w:val="0049222F"/>
    <w:rsid w:val="00492DB6"/>
    <w:rsid w:val="00494485"/>
    <w:rsid w:val="004950E4"/>
    <w:rsid w:val="00495405"/>
    <w:rsid w:val="004967F9"/>
    <w:rsid w:val="004971C1"/>
    <w:rsid w:val="004978CB"/>
    <w:rsid w:val="004A26D5"/>
    <w:rsid w:val="004A4A8B"/>
    <w:rsid w:val="004A62E2"/>
    <w:rsid w:val="004A64C3"/>
    <w:rsid w:val="004A6B04"/>
    <w:rsid w:val="004B04F6"/>
    <w:rsid w:val="004B08FC"/>
    <w:rsid w:val="004B1A44"/>
    <w:rsid w:val="004B214C"/>
    <w:rsid w:val="004B2766"/>
    <w:rsid w:val="004B3677"/>
    <w:rsid w:val="004B3AF6"/>
    <w:rsid w:val="004B55DE"/>
    <w:rsid w:val="004B5B0F"/>
    <w:rsid w:val="004B763C"/>
    <w:rsid w:val="004B7B49"/>
    <w:rsid w:val="004C00E5"/>
    <w:rsid w:val="004C029B"/>
    <w:rsid w:val="004C0555"/>
    <w:rsid w:val="004C060C"/>
    <w:rsid w:val="004C0BD0"/>
    <w:rsid w:val="004C1439"/>
    <w:rsid w:val="004C1814"/>
    <w:rsid w:val="004C29AE"/>
    <w:rsid w:val="004C3E1A"/>
    <w:rsid w:val="004C5860"/>
    <w:rsid w:val="004C6241"/>
    <w:rsid w:val="004C6E78"/>
    <w:rsid w:val="004C70A4"/>
    <w:rsid w:val="004C7906"/>
    <w:rsid w:val="004D12F8"/>
    <w:rsid w:val="004D1F6F"/>
    <w:rsid w:val="004D2770"/>
    <w:rsid w:val="004D2882"/>
    <w:rsid w:val="004D2C49"/>
    <w:rsid w:val="004D2E77"/>
    <w:rsid w:val="004D3F87"/>
    <w:rsid w:val="004D4A55"/>
    <w:rsid w:val="004D4A82"/>
    <w:rsid w:val="004E08A2"/>
    <w:rsid w:val="004E1107"/>
    <w:rsid w:val="004E17C9"/>
    <w:rsid w:val="004E2653"/>
    <w:rsid w:val="004E266F"/>
    <w:rsid w:val="004E3129"/>
    <w:rsid w:val="004E315C"/>
    <w:rsid w:val="004E3CAA"/>
    <w:rsid w:val="004E3DC2"/>
    <w:rsid w:val="004E4A9A"/>
    <w:rsid w:val="004E5262"/>
    <w:rsid w:val="004E5594"/>
    <w:rsid w:val="004E6332"/>
    <w:rsid w:val="004E7A12"/>
    <w:rsid w:val="004E7DD5"/>
    <w:rsid w:val="004F0308"/>
    <w:rsid w:val="004F1B91"/>
    <w:rsid w:val="004F2083"/>
    <w:rsid w:val="004F2418"/>
    <w:rsid w:val="004F408E"/>
    <w:rsid w:val="004F4BED"/>
    <w:rsid w:val="004F4C55"/>
    <w:rsid w:val="004F60EF"/>
    <w:rsid w:val="004F660E"/>
    <w:rsid w:val="004F6F34"/>
    <w:rsid w:val="004F7167"/>
    <w:rsid w:val="00500DF7"/>
    <w:rsid w:val="00501198"/>
    <w:rsid w:val="00501384"/>
    <w:rsid w:val="00502425"/>
    <w:rsid w:val="0050492A"/>
    <w:rsid w:val="00507CD9"/>
    <w:rsid w:val="00510387"/>
    <w:rsid w:val="00510B5E"/>
    <w:rsid w:val="005114AF"/>
    <w:rsid w:val="00511FF0"/>
    <w:rsid w:val="005120EC"/>
    <w:rsid w:val="005126C5"/>
    <w:rsid w:val="00512E32"/>
    <w:rsid w:val="00513105"/>
    <w:rsid w:val="00513D2C"/>
    <w:rsid w:val="00513E8D"/>
    <w:rsid w:val="00515062"/>
    <w:rsid w:val="00515C80"/>
    <w:rsid w:val="005167E1"/>
    <w:rsid w:val="00517F0B"/>
    <w:rsid w:val="0052062E"/>
    <w:rsid w:val="005206B2"/>
    <w:rsid w:val="005207E8"/>
    <w:rsid w:val="00520C79"/>
    <w:rsid w:val="0052109F"/>
    <w:rsid w:val="00521EFB"/>
    <w:rsid w:val="005221A1"/>
    <w:rsid w:val="00522CB7"/>
    <w:rsid w:val="00523189"/>
    <w:rsid w:val="00523AA2"/>
    <w:rsid w:val="00523FDC"/>
    <w:rsid w:val="005255EF"/>
    <w:rsid w:val="00525FFE"/>
    <w:rsid w:val="00526FCD"/>
    <w:rsid w:val="00527569"/>
    <w:rsid w:val="00527D3A"/>
    <w:rsid w:val="00531149"/>
    <w:rsid w:val="005321D5"/>
    <w:rsid w:val="005328CA"/>
    <w:rsid w:val="00532F62"/>
    <w:rsid w:val="0053338A"/>
    <w:rsid w:val="00533EE0"/>
    <w:rsid w:val="00534302"/>
    <w:rsid w:val="0053694D"/>
    <w:rsid w:val="00537429"/>
    <w:rsid w:val="005377A7"/>
    <w:rsid w:val="00541C32"/>
    <w:rsid w:val="005420BE"/>
    <w:rsid w:val="00542C8D"/>
    <w:rsid w:val="00543F97"/>
    <w:rsid w:val="00544AAE"/>
    <w:rsid w:val="0054521B"/>
    <w:rsid w:val="00545CAA"/>
    <w:rsid w:val="00547AA0"/>
    <w:rsid w:val="00547C3B"/>
    <w:rsid w:val="00547EF3"/>
    <w:rsid w:val="00547FE4"/>
    <w:rsid w:val="00551B21"/>
    <w:rsid w:val="00552133"/>
    <w:rsid w:val="00553458"/>
    <w:rsid w:val="00554E93"/>
    <w:rsid w:val="0055582A"/>
    <w:rsid w:val="005569FB"/>
    <w:rsid w:val="00563469"/>
    <w:rsid w:val="0056352E"/>
    <w:rsid w:val="0056449C"/>
    <w:rsid w:val="005649C0"/>
    <w:rsid w:val="00564A40"/>
    <w:rsid w:val="00566FB4"/>
    <w:rsid w:val="0056716C"/>
    <w:rsid w:val="00570A74"/>
    <w:rsid w:val="0057221B"/>
    <w:rsid w:val="005733E4"/>
    <w:rsid w:val="00573542"/>
    <w:rsid w:val="00573B98"/>
    <w:rsid w:val="00574844"/>
    <w:rsid w:val="00576505"/>
    <w:rsid w:val="00577BAC"/>
    <w:rsid w:val="00581170"/>
    <w:rsid w:val="0058156C"/>
    <w:rsid w:val="005818FE"/>
    <w:rsid w:val="0058233C"/>
    <w:rsid w:val="00582984"/>
    <w:rsid w:val="00583B94"/>
    <w:rsid w:val="005865B3"/>
    <w:rsid w:val="0058660B"/>
    <w:rsid w:val="0058701D"/>
    <w:rsid w:val="00587D1C"/>
    <w:rsid w:val="005908A7"/>
    <w:rsid w:val="00590B60"/>
    <w:rsid w:val="005915B5"/>
    <w:rsid w:val="005916F2"/>
    <w:rsid w:val="00591D67"/>
    <w:rsid w:val="00591F9B"/>
    <w:rsid w:val="00593A20"/>
    <w:rsid w:val="00593B70"/>
    <w:rsid w:val="005951C7"/>
    <w:rsid w:val="00597136"/>
    <w:rsid w:val="005A0335"/>
    <w:rsid w:val="005A1391"/>
    <w:rsid w:val="005A143A"/>
    <w:rsid w:val="005A35ED"/>
    <w:rsid w:val="005A437F"/>
    <w:rsid w:val="005A6073"/>
    <w:rsid w:val="005A62CA"/>
    <w:rsid w:val="005A6C78"/>
    <w:rsid w:val="005B0AC1"/>
    <w:rsid w:val="005B0C07"/>
    <w:rsid w:val="005B177D"/>
    <w:rsid w:val="005B2AF0"/>
    <w:rsid w:val="005B2C00"/>
    <w:rsid w:val="005B2D9F"/>
    <w:rsid w:val="005B2F71"/>
    <w:rsid w:val="005B4F54"/>
    <w:rsid w:val="005B56D0"/>
    <w:rsid w:val="005B5DB5"/>
    <w:rsid w:val="005B6430"/>
    <w:rsid w:val="005B6FCD"/>
    <w:rsid w:val="005B7F97"/>
    <w:rsid w:val="005C0781"/>
    <w:rsid w:val="005C0B47"/>
    <w:rsid w:val="005C1C87"/>
    <w:rsid w:val="005C1F5B"/>
    <w:rsid w:val="005C33D8"/>
    <w:rsid w:val="005C35AC"/>
    <w:rsid w:val="005C40E7"/>
    <w:rsid w:val="005C5D3E"/>
    <w:rsid w:val="005C6B46"/>
    <w:rsid w:val="005C7771"/>
    <w:rsid w:val="005D0159"/>
    <w:rsid w:val="005D01D3"/>
    <w:rsid w:val="005D03D2"/>
    <w:rsid w:val="005D1515"/>
    <w:rsid w:val="005D1B29"/>
    <w:rsid w:val="005D25A3"/>
    <w:rsid w:val="005D314A"/>
    <w:rsid w:val="005D3669"/>
    <w:rsid w:val="005D378B"/>
    <w:rsid w:val="005D407D"/>
    <w:rsid w:val="005D494D"/>
    <w:rsid w:val="005D4A35"/>
    <w:rsid w:val="005D4A5E"/>
    <w:rsid w:val="005D587A"/>
    <w:rsid w:val="005D597B"/>
    <w:rsid w:val="005D697A"/>
    <w:rsid w:val="005D76D9"/>
    <w:rsid w:val="005D7F05"/>
    <w:rsid w:val="005E05B7"/>
    <w:rsid w:val="005E170E"/>
    <w:rsid w:val="005E18BA"/>
    <w:rsid w:val="005E18FF"/>
    <w:rsid w:val="005E373A"/>
    <w:rsid w:val="005E3C7B"/>
    <w:rsid w:val="005E4B35"/>
    <w:rsid w:val="005E4C55"/>
    <w:rsid w:val="005E56FC"/>
    <w:rsid w:val="005E603A"/>
    <w:rsid w:val="005E6D27"/>
    <w:rsid w:val="005E6FED"/>
    <w:rsid w:val="005F0EF9"/>
    <w:rsid w:val="005F19F6"/>
    <w:rsid w:val="005F266A"/>
    <w:rsid w:val="005F2D99"/>
    <w:rsid w:val="005F4DD4"/>
    <w:rsid w:val="005F5891"/>
    <w:rsid w:val="00601B45"/>
    <w:rsid w:val="00601E64"/>
    <w:rsid w:val="0060239B"/>
    <w:rsid w:val="00603854"/>
    <w:rsid w:val="0060477A"/>
    <w:rsid w:val="00605B24"/>
    <w:rsid w:val="00605F01"/>
    <w:rsid w:val="00606974"/>
    <w:rsid w:val="00606E45"/>
    <w:rsid w:val="00606E73"/>
    <w:rsid w:val="006103EA"/>
    <w:rsid w:val="00612B4E"/>
    <w:rsid w:val="0061445D"/>
    <w:rsid w:val="00614AA3"/>
    <w:rsid w:val="006155E4"/>
    <w:rsid w:val="0061595D"/>
    <w:rsid w:val="00620EFA"/>
    <w:rsid w:val="006211F5"/>
    <w:rsid w:val="0062276A"/>
    <w:rsid w:val="00624AE3"/>
    <w:rsid w:val="006254CC"/>
    <w:rsid w:val="006257CF"/>
    <w:rsid w:val="006257F4"/>
    <w:rsid w:val="006259F1"/>
    <w:rsid w:val="006267DB"/>
    <w:rsid w:val="00626B3E"/>
    <w:rsid w:val="00626E85"/>
    <w:rsid w:val="00632BED"/>
    <w:rsid w:val="00632F69"/>
    <w:rsid w:val="0063521D"/>
    <w:rsid w:val="00635AF9"/>
    <w:rsid w:val="00635D28"/>
    <w:rsid w:val="00636332"/>
    <w:rsid w:val="006374D1"/>
    <w:rsid w:val="006401EC"/>
    <w:rsid w:val="006402ED"/>
    <w:rsid w:val="0064030F"/>
    <w:rsid w:val="0064083C"/>
    <w:rsid w:val="00641DDD"/>
    <w:rsid w:val="00642195"/>
    <w:rsid w:val="00646733"/>
    <w:rsid w:val="0064688D"/>
    <w:rsid w:val="00647680"/>
    <w:rsid w:val="00651FC0"/>
    <w:rsid w:val="00652DBC"/>
    <w:rsid w:val="00652F9E"/>
    <w:rsid w:val="006532AD"/>
    <w:rsid w:val="0065370F"/>
    <w:rsid w:val="00653F55"/>
    <w:rsid w:val="00654E7E"/>
    <w:rsid w:val="00657072"/>
    <w:rsid w:val="00657AD5"/>
    <w:rsid w:val="0066100E"/>
    <w:rsid w:val="006613C2"/>
    <w:rsid w:val="0066148A"/>
    <w:rsid w:val="006620A7"/>
    <w:rsid w:val="006627C1"/>
    <w:rsid w:val="00662BC6"/>
    <w:rsid w:val="006631E5"/>
    <w:rsid w:val="00663472"/>
    <w:rsid w:val="00663549"/>
    <w:rsid w:val="006638BC"/>
    <w:rsid w:val="00663CD2"/>
    <w:rsid w:val="00664298"/>
    <w:rsid w:val="00665214"/>
    <w:rsid w:val="0066550B"/>
    <w:rsid w:val="006660DC"/>
    <w:rsid w:val="00671AC4"/>
    <w:rsid w:val="00671DFC"/>
    <w:rsid w:val="0067210F"/>
    <w:rsid w:val="0067367C"/>
    <w:rsid w:val="006736D6"/>
    <w:rsid w:val="006737C7"/>
    <w:rsid w:val="006760A0"/>
    <w:rsid w:val="00676615"/>
    <w:rsid w:val="00677265"/>
    <w:rsid w:val="00677605"/>
    <w:rsid w:val="00681EF3"/>
    <w:rsid w:val="00682E40"/>
    <w:rsid w:val="006847B8"/>
    <w:rsid w:val="00687CCF"/>
    <w:rsid w:val="00687F66"/>
    <w:rsid w:val="00690DD8"/>
    <w:rsid w:val="0069113D"/>
    <w:rsid w:val="00691326"/>
    <w:rsid w:val="00691917"/>
    <w:rsid w:val="00691C60"/>
    <w:rsid w:val="006924DE"/>
    <w:rsid w:val="00692962"/>
    <w:rsid w:val="0069340D"/>
    <w:rsid w:val="0069471E"/>
    <w:rsid w:val="00694825"/>
    <w:rsid w:val="00694976"/>
    <w:rsid w:val="006955FA"/>
    <w:rsid w:val="006A13E4"/>
    <w:rsid w:val="006A1402"/>
    <w:rsid w:val="006A3947"/>
    <w:rsid w:val="006A4113"/>
    <w:rsid w:val="006A47CB"/>
    <w:rsid w:val="006A6891"/>
    <w:rsid w:val="006A7D7F"/>
    <w:rsid w:val="006B0DE8"/>
    <w:rsid w:val="006B1170"/>
    <w:rsid w:val="006B1225"/>
    <w:rsid w:val="006B16EB"/>
    <w:rsid w:val="006B1A17"/>
    <w:rsid w:val="006B1EF1"/>
    <w:rsid w:val="006B21F3"/>
    <w:rsid w:val="006B5AC1"/>
    <w:rsid w:val="006B699F"/>
    <w:rsid w:val="006B7272"/>
    <w:rsid w:val="006C1313"/>
    <w:rsid w:val="006C1EE8"/>
    <w:rsid w:val="006C47AF"/>
    <w:rsid w:val="006C7059"/>
    <w:rsid w:val="006C7733"/>
    <w:rsid w:val="006D0A96"/>
    <w:rsid w:val="006D1ACF"/>
    <w:rsid w:val="006D233A"/>
    <w:rsid w:val="006D30F9"/>
    <w:rsid w:val="006D3A89"/>
    <w:rsid w:val="006D3AF8"/>
    <w:rsid w:val="006D454E"/>
    <w:rsid w:val="006D4B0A"/>
    <w:rsid w:val="006D4B1B"/>
    <w:rsid w:val="006D5060"/>
    <w:rsid w:val="006D6305"/>
    <w:rsid w:val="006D69ED"/>
    <w:rsid w:val="006D6F9F"/>
    <w:rsid w:val="006E0C8D"/>
    <w:rsid w:val="006E1E17"/>
    <w:rsid w:val="006E2E14"/>
    <w:rsid w:val="006E3498"/>
    <w:rsid w:val="006E3CE7"/>
    <w:rsid w:val="006E6447"/>
    <w:rsid w:val="006E774E"/>
    <w:rsid w:val="006F0EAB"/>
    <w:rsid w:val="006F1DA9"/>
    <w:rsid w:val="006F1EAC"/>
    <w:rsid w:val="006F204F"/>
    <w:rsid w:val="006F48C6"/>
    <w:rsid w:val="006F4FC9"/>
    <w:rsid w:val="006F504A"/>
    <w:rsid w:val="006F5DC9"/>
    <w:rsid w:val="006F677B"/>
    <w:rsid w:val="006F68DF"/>
    <w:rsid w:val="006F6967"/>
    <w:rsid w:val="006F7247"/>
    <w:rsid w:val="0070037C"/>
    <w:rsid w:val="0070092F"/>
    <w:rsid w:val="007031B3"/>
    <w:rsid w:val="0070561A"/>
    <w:rsid w:val="00705B32"/>
    <w:rsid w:val="007068C2"/>
    <w:rsid w:val="00706B77"/>
    <w:rsid w:val="007102EA"/>
    <w:rsid w:val="007107E5"/>
    <w:rsid w:val="00710CC6"/>
    <w:rsid w:val="007111A5"/>
    <w:rsid w:val="00711304"/>
    <w:rsid w:val="0071213F"/>
    <w:rsid w:val="0071226D"/>
    <w:rsid w:val="0071281C"/>
    <w:rsid w:val="007168BF"/>
    <w:rsid w:val="00717983"/>
    <w:rsid w:val="00725A6D"/>
    <w:rsid w:val="007262E4"/>
    <w:rsid w:val="007262E5"/>
    <w:rsid w:val="00727813"/>
    <w:rsid w:val="00727B00"/>
    <w:rsid w:val="007329CE"/>
    <w:rsid w:val="00732BBE"/>
    <w:rsid w:val="007330B5"/>
    <w:rsid w:val="00733A46"/>
    <w:rsid w:val="0073448B"/>
    <w:rsid w:val="0073460F"/>
    <w:rsid w:val="0073462D"/>
    <w:rsid w:val="0073532C"/>
    <w:rsid w:val="00735461"/>
    <w:rsid w:val="007369AF"/>
    <w:rsid w:val="007370D2"/>
    <w:rsid w:val="0073761C"/>
    <w:rsid w:val="00741304"/>
    <w:rsid w:val="0074280F"/>
    <w:rsid w:val="007431D7"/>
    <w:rsid w:val="0074494D"/>
    <w:rsid w:val="00745231"/>
    <w:rsid w:val="007473B2"/>
    <w:rsid w:val="0075226C"/>
    <w:rsid w:val="00752ECE"/>
    <w:rsid w:val="00755253"/>
    <w:rsid w:val="00755D8C"/>
    <w:rsid w:val="00756A47"/>
    <w:rsid w:val="00760418"/>
    <w:rsid w:val="00762940"/>
    <w:rsid w:val="0076300E"/>
    <w:rsid w:val="00764CE9"/>
    <w:rsid w:val="00764DF2"/>
    <w:rsid w:val="00765295"/>
    <w:rsid w:val="00766855"/>
    <w:rsid w:val="00767238"/>
    <w:rsid w:val="00767257"/>
    <w:rsid w:val="007678E5"/>
    <w:rsid w:val="00767B29"/>
    <w:rsid w:val="007706BF"/>
    <w:rsid w:val="0077368D"/>
    <w:rsid w:val="00775275"/>
    <w:rsid w:val="00777554"/>
    <w:rsid w:val="00777B4A"/>
    <w:rsid w:val="00780105"/>
    <w:rsid w:val="007822C3"/>
    <w:rsid w:val="007828D1"/>
    <w:rsid w:val="007831F3"/>
    <w:rsid w:val="0078333B"/>
    <w:rsid w:val="007837CC"/>
    <w:rsid w:val="00783B36"/>
    <w:rsid w:val="00785F2E"/>
    <w:rsid w:val="00785FCB"/>
    <w:rsid w:val="00786EAA"/>
    <w:rsid w:val="007873E2"/>
    <w:rsid w:val="00791D6E"/>
    <w:rsid w:val="0079265C"/>
    <w:rsid w:val="00793393"/>
    <w:rsid w:val="00793E3C"/>
    <w:rsid w:val="00794400"/>
    <w:rsid w:val="0079478C"/>
    <w:rsid w:val="00796A1A"/>
    <w:rsid w:val="007A0211"/>
    <w:rsid w:val="007A06BD"/>
    <w:rsid w:val="007A1F0B"/>
    <w:rsid w:val="007A23CD"/>
    <w:rsid w:val="007A24CD"/>
    <w:rsid w:val="007A292C"/>
    <w:rsid w:val="007A3BDF"/>
    <w:rsid w:val="007A5267"/>
    <w:rsid w:val="007A53F5"/>
    <w:rsid w:val="007A5710"/>
    <w:rsid w:val="007A595F"/>
    <w:rsid w:val="007A5E06"/>
    <w:rsid w:val="007A6F51"/>
    <w:rsid w:val="007A745A"/>
    <w:rsid w:val="007A74E0"/>
    <w:rsid w:val="007A7728"/>
    <w:rsid w:val="007B008F"/>
    <w:rsid w:val="007B1A98"/>
    <w:rsid w:val="007B1CEA"/>
    <w:rsid w:val="007B5876"/>
    <w:rsid w:val="007B71F9"/>
    <w:rsid w:val="007C1D60"/>
    <w:rsid w:val="007C2742"/>
    <w:rsid w:val="007C3010"/>
    <w:rsid w:val="007C4872"/>
    <w:rsid w:val="007C4C39"/>
    <w:rsid w:val="007C4CE2"/>
    <w:rsid w:val="007C6241"/>
    <w:rsid w:val="007C62ED"/>
    <w:rsid w:val="007C6BF4"/>
    <w:rsid w:val="007D040D"/>
    <w:rsid w:val="007D0910"/>
    <w:rsid w:val="007D2A87"/>
    <w:rsid w:val="007D2C48"/>
    <w:rsid w:val="007D2ED0"/>
    <w:rsid w:val="007D411F"/>
    <w:rsid w:val="007D52CD"/>
    <w:rsid w:val="007D54D1"/>
    <w:rsid w:val="007D59D1"/>
    <w:rsid w:val="007D635E"/>
    <w:rsid w:val="007D6543"/>
    <w:rsid w:val="007D6FEF"/>
    <w:rsid w:val="007E01C1"/>
    <w:rsid w:val="007E08DD"/>
    <w:rsid w:val="007E0E84"/>
    <w:rsid w:val="007E1B3E"/>
    <w:rsid w:val="007E1FE2"/>
    <w:rsid w:val="007E3941"/>
    <w:rsid w:val="007E3A87"/>
    <w:rsid w:val="007E3F59"/>
    <w:rsid w:val="007E4A2C"/>
    <w:rsid w:val="007E4D39"/>
    <w:rsid w:val="007E4DBE"/>
    <w:rsid w:val="007E69D1"/>
    <w:rsid w:val="007E7978"/>
    <w:rsid w:val="007E7F33"/>
    <w:rsid w:val="007F05D7"/>
    <w:rsid w:val="007F06D4"/>
    <w:rsid w:val="007F0DE0"/>
    <w:rsid w:val="007F19C5"/>
    <w:rsid w:val="007F3767"/>
    <w:rsid w:val="007F3C98"/>
    <w:rsid w:val="007F4345"/>
    <w:rsid w:val="007F4C87"/>
    <w:rsid w:val="007F4CE3"/>
    <w:rsid w:val="007F4FC1"/>
    <w:rsid w:val="007F5936"/>
    <w:rsid w:val="007F5F86"/>
    <w:rsid w:val="007F6014"/>
    <w:rsid w:val="007F6BCF"/>
    <w:rsid w:val="007F7D95"/>
    <w:rsid w:val="0080053F"/>
    <w:rsid w:val="0080327B"/>
    <w:rsid w:val="00805F56"/>
    <w:rsid w:val="00806A12"/>
    <w:rsid w:val="00812775"/>
    <w:rsid w:val="00813266"/>
    <w:rsid w:val="00813638"/>
    <w:rsid w:val="008137B8"/>
    <w:rsid w:val="0081424C"/>
    <w:rsid w:val="008155EB"/>
    <w:rsid w:val="00816064"/>
    <w:rsid w:val="008167B4"/>
    <w:rsid w:val="00816BFF"/>
    <w:rsid w:val="00816F3E"/>
    <w:rsid w:val="00817188"/>
    <w:rsid w:val="00817958"/>
    <w:rsid w:val="00817B5F"/>
    <w:rsid w:val="00820032"/>
    <w:rsid w:val="008203D9"/>
    <w:rsid w:val="008203F4"/>
    <w:rsid w:val="00821665"/>
    <w:rsid w:val="00821CC4"/>
    <w:rsid w:val="00822D97"/>
    <w:rsid w:val="00823E72"/>
    <w:rsid w:val="0082489C"/>
    <w:rsid w:val="00825267"/>
    <w:rsid w:val="00825B91"/>
    <w:rsid w:val="00825F45"/>
    <w:rsid w:val="008261B7"/>
    <w:rsid w:val="008303B7"/>
    <w:rsid w:val="008307DE"/>
    <w:rsid w:val="00831DEE"/>
    <w:rsid w:val="0083282E"/>
    <w:rsid w:val="00833367"/>
    <w:rsid w:val="008341C0"/>
    <w:rsid w:val="0083502B"/>
    <w:rsid w:val="0083503F"/>
    <w:rsid w:val="0083515C"/>
    <w:rsid w:val="008351E9"/>
    <w:rsid w:val="00835C5B"/>
    <w:rsid w:val="00837B8F"/>
    <w:rsid w:val="00840776"/>
    <w:rsid w:val="00840C52"/>
    <w:rsid w:val="0084115A"/>
    <w:rsid w:val="00841566"/>
    <w:rsid w:val="00842055"/>
    <w:rsid w:val="00842F38"/>
    <w:rsid w:val="008437B2"/>
    <w:rsid w:val="00845134"/>
    <w:rsid w:val="00845BBA"/>
    <w:rsid w:val="00847113"/>
    <w:rsid w:val="00850B51"/>
    <w:rsid w:val="008521C3"/>
    <w:rsid w:val="00852429"/>
    <w:rsid w:val="0085249F"/>
    <w:rsid w:val="00852851"/>
    <w:rsid w:val="00854079"/>
    <w:rsid w:val="008550CB"/>
    <w:rsid w:val="00855439"/>
    <w:rsid w:val="00856B5C"/>
    <w:rsid w:val="00857255"/>
    <w:rsid w:val="00857F9F"/>
    <w:rsid w:val="008601B1"/>
    <w:rsid w:val="0086054A"/>
    <w:rsid w:val="00865B22"/>
    <w:rsid w:val="00866F96"/>
    <w:rsid w:val="008670DA"/>
    <w:rsid w:val="0086782E"/>
    <w:rsid w:val="00867A3E"/>
    <w:rsid w:val="00867BDA"/>
    <w:rsid w:val="00870219"/>
    <w:rsid w:val="00871501"/>
    <w:rsid w:val="00872079"/>
    <w:rsid w:val="00872650"/>
    <w:rsid w:val="0087360B"/>
    <w:rsid w:val="00873F3F"/>
    <w:rsid w:val="008742DA"/>
    <w:rsid w:val="008743CA"/>
    <w:rsid w:val="008748EA"/>
    <w:rsid w:val="00875B58"/>
    <w:rsid w:val="00876A7B"/>
    <w:rsid w:val="00876F0C"/>
    <w:rsid w:val="00876F4E"/>
    <w:rsid w:val="008773B9"/>
    <w:rsid w:val="008804EC"/>
    <w:rsid w:val="008808A1"/>
    <w:rsid w:val="00880A36"/>
    <w:rsid w:val="00880ABA"/>
    <w:rsid w:val="008815FF"/>
    <w:rsid w:val="00882024"/>
    <w:rsid w:val="008829A1"/>
    <w:rsid w:val="008844AF"/>
    <w:rsid w:val="008844E6"/>
    <w:rsid w:val="0088584D"/>
    <w:rsid w:val="00886154"/>
    <w:rsid w:val="00886D6D"/>
    <w:rsid w:val="00886D98"/>
    <w:rsid w:val="00886FA4"/>
    <w:rsid w:val="008875C6"/>
    <w:rsid w:val="00887A8B"/>
    <w:rsid w:val="008900E0"/>
    <w:rsid w:val="0089248C"/>
    <w:rsid w:val="008929F4"/>
    <w:rsid w:val="00892BBE"/>
    <w:rsid w:val="00892EB3"/>
    <w:rsid w:val="00894186"/>
    <w:rsid w:val="008947D8"/>
    <w:rsid w:val="00895D54"/>
    <w:rsid w:val="0089679D"/>
    <w:rsid w:val="00896AFE"/>
    <w:rsid w:val="00896D30"/>
    <w:rsid w:val="00896F86"/>
    <w:rsid w:val="008A0EEE"/>
    <w:rsid w:val="008A1B11"/>
    <w:rsid w:val="008A1DA4"/>
    <w:rsid w:val="008A39C8"/>
    <w:rsid w:val="008A3B52"/>
    <w:rsid w:val="008A547A"/>
    <w:rsid w:val="008A62B3"/>
    <w:rsid w:val="008B3003"/>
    <w:rsid w:val="008B42B0"/>
    <w:rsid w:val="008B49DB"/>
    <w:rsid w:val="008B4AC9"/>
    <w:rsid w:val="008B5A56"/>
    <w:rsid w:val="008B6D4F"/>
    <w:rsid w:val="008B734F"/>
    <w:rsid w:val="008B74D0"/>
    <w:rsid w:val="008B77FD"/>
    <w:rsid w:val="008C17C2"/>
    <w:rsid w:val="008C1860"/>
    <w:rsid w:val="008C3100"/>
    <w:rsid w:val="008C4D30"/>
    <w:rsid w:val="008C581F"/>
    <w:rsid w:val="008C5FD3"/>
    <w:rsid w:val="008C6B92"/>
    <w:rsid w:val="008D1C37"/>
    <w:rsid w:val="008D327D"/>
    <w:rsid w:val="008D32C4"/>
    <w:rsid w:val="008D4E3B"/>
    <w:rsid w:val="008D5878"/>
    <w:rsid w:val="008D5AFB"/>
    <w:rsid w:val="008D5F7C"/>
    <w:rsid w:val="008D6244"/>
    <w:rsid w:val="008D653B"/>
    <w:rsid w:val="008D7444"/>
    <w:rsid w:val="008D7C23"/>
    <w:rsid w:val="008E0D40"/>
    <w:rsid w:val="008E39FB"/>
    <w:rsid w:val="008E4726"/>
    <w:rsid w:val="008E47A1"/>
    <w:rsid w:val="008E59EA"/>
    <w:rsid w:val="008E5E74"/>
    <w:rsid w:val="008E6451"/>
    <w:rsid w:val="008F145B"/>
    <w:rsid w:val="008F1E86"/>
    <w:rsid w:val="008F3122"/>
    <w:rsid w:val="008F34D9"/>
    <w:rsid w:val="008F3660"/>
    <w:rsid w:val="008F378C"/>
    <w:rsid w:val="008F3ADA"/>
    <w:rsid w:val="008F3D1F"/>
    <w:rsid w:val="008F60FB"/>
    <w:rsid w:val="008F7B18"/>
    <w:rsid w:val="00900B3A"/>
    <w:rsid w:val="009014E7"/>
    <w:rsid w:val="00901793"/>
    <w:rsid w:val="00902C29"/>
    <w:rsid w:val="00903483"/>
    <w:rsid w:val="0090354A"/>
    <w:rsid w:val="00903CE5"/>
    <w:rsid w:val="009045E6"/>
    <w:rsid w:val="00905340"/>
    <w:rsid w:val="00907D14"/>
    <w:rsid w:val="00912287"/>
    <w:rsid w:val="00912F6E"/>
    <w:rsid w:val="009142E2"/>
    <w:rsid w:val="00915D42"/>
    <w:rsid w:val="009175E4"/>
    <w:rsid w:val="009212D0"/>
    <w:rsid w:val="00921B5F"/>
    <w:rsid w:val="00921F0A"/>
    <w:rsid w:val="00922AFD"/>
    <w:rsid w:val="00922EF0"/>
    <w:rsid w:val="009233BD"/>
    <w:rsid w:val="009239C7"/>
    <w:rsid w:val="0092434D"/>
    <w:rsid w:val="0092474D"/>
    <w:rsid w:val="00924951"/>
    <w:rsid w:val="00925072"/>
    <w:rsid w:val="009253D1"/>
    <w:rsid w:val="00925ACA"/>
    <w:rsid w:val="00925C33"/>
    <w:rsid w:val="00926998"/>
    <w:rsid w:val="00926B23"/>
    <w:rsid w:val="00926CE8"/>
    <w:rsid w:val="00927FC7"/>
    <w:rsid w:val="009306F6"/>
    <w:rsid w:val="00930FAD"/>
    <w:rsid w:val="00932D6C"/>
    <w:rsid w:val="00932DFD"/>
    <w:rsid w:val="00935F4A"/>
    <w:rsid w:val="009362EA"/>
    <w:rsid w:val="0093644F"/>
    <w:rsid w:val="00937433"/>
    <w:rsid w:val="00941150"/>
    <w:rsid w:val="0094388C"/>
    <w:rsid w:val="0094399C"/>
    <w:rsid w:val="00944451"/>
    <w:rsid w:val="00945C9E"/>
    <w:rsid w:val="00946168"/>
    <w:rsid w:val="0094629E"/>
    <w:rsid w:val="00947CC6"/>
    <w:rsid w:val="0095221C"/>
    <w:rsid w:val="00952CD1"/>
    <w:rsid w:val="00952F3D"/>
    <w:rsid w:val="00953357"/>
    <w:rsid w:val="00953406"/>
    <w:rsid w:val="0095409B"/>
    <w:rsid w:val="009540D4"/>
    <w:rsid w:val="00954152"/>
    <w:rsid w:val="00954428"/>
    <w:rsid w:val="009545AD"/>
    <w:rsid w:val="009546C7"/>
    <w:rsid w:val="009557E1"/>
    <w:rsid w:val="00955FFF"/>
    <w:rsid w:val="00956573"/>
    <w:rsid w:val="00956D69"/>
    <w:rsid w:val="00960386"/>
    <w:rsid w:val="00960BE6"/>
    <w:rsid w:val="009615EA"/>
    <w:rsid w:val="00961D39"/>
    <w:rsid w:val="009620C8"/>
    <w:rsid w:val="009639B9"/>
    <w:rsid w:val="00963E7F"/>
    <w:rsid w:val="00964314"/>
    <w:rsid w:val="00965730"/>
    <w:rsid w:val="00965D9C"/>
    <w:rsid w:val="00966ABC"/>
    <w:rsid w:val="00967E0B"/>
    <w:rsid w:val="00970143"/>
    <w:rsid w:val="00970E39"/>
    <w:rsid w:val="00973940"/>
    <w:rsid w:val="0097457C"/>
    <w:rsid w:val="00974722"/>
    <w:rsid w:val="00974F02"/>
    <w:rsid w:val="00975289"/>
    <w:rsid w:val="009775AE"/>
    <w:rsid w:val="0098083A"/>
    <w:rsid w:val="00981C4B"/>
    <w:rsid w:val="0098203B"/>
    <w:rsid w:val="0098301F"/>
    <w:rsid w:val="00983771"/>
    <w:rsid w:val="00983908"/>
    <w:rsid w:val="0098447D"/>
    <w:rsid w:val="0098453F"/>
    <w:rsid w:val="0098639E"/>
    <w:rsid w:val="00986786"/>
    <w:rsid w:val="00986856"/>
    <w:rsid w:val="00991262"/>
    <w:rsid w:val="00991309"/>
    <w:rsid w:val="00991DC8"/>
    <w:rsid w:val="009922E5"/>
    <w:rsid w:val="0099281C"/>
    <w:rsid w:val="00993401"/>
    <w:rsid w:val="009957A6"/>
    <w:rsid w:val="009A0DC5"/>
    <w:rsid w:val="009A1032"/>
    <w:rsid w:val="009A121C"/>
    <w:rsid w:val="009A130D"/>
    <w:rsid w:val="009A1A6D"/>
    <w:rsid w:val="009A232F"/>
    <w:rsid w:val="009A2D37"/>
    <w:rsid w:val="009A528E"/>
    <w:rsid w:val="009A5566"/>
    <w:rsid w:val="009A6966"/>
    <w:rsid w:val="009B0819"/>
    <w:rsid w:val="009B1ED3"/>
    <w:rsid w:val="009B38E6"/>
    <w:rsid w:val="009B4B98"/>
    <w:rsid w:val="009B59CD"/>
    <w:rsid w:val="009B5E28"/>
    <w:rsid w:val="009C09EC"/>
    <w:rsid w:val="009C0CA0"/>
    <w:rsid w:val="009C1357"/>
    <w:rsid w:val="009C15C0"/>
    <w:rsid w:val="009C1D0C"/>
    <w:rsid w:val="009C378A"/>
    <w:rsid w:val="009C3DF8"/>
    <w:rsid w:val="009C54C0"/>
    <w:rsid w:val="009C730A"/>
    <w:rsid w:val="009C7D95"/>
    <w:rsid w:val="009C7F2D"/>
    <w:rsid w:val="009D0242"/>
    <w:rsid w:val="009D1E0A"/>
    <w:rsid w:val="009D2E22"/>
    <w:rsid w:val="009D45B4"/>
    <w:rsid w:val="009D4FAA"/>
    <w:rsid w:val="009D53D2"/>
    <w:rsid w:val="009D68AC"/>
    <w:rsid w:val="009D6DCB"/>
    <w:rsid w:val="009D76A9"/>
    <w:rsid w:val="009D7BA7"/>
    <w:rsid w:val="009E00FD"/>
    <w:rsid w:val="009E0ACF"/>
    <w:rsid w:val="009E13FC"/>
    <w:rsid w:val="009E1590"/>
    <w:rsid w:val="009E1BF2"/>
    <w:rsid w:val="009E1D91"/>
    <w:rsid w:val="009E23DE"/>
    <w:rsid w:val="009E3689"/>
    <w:rsid w:val="009E36D9"/>
    <w:rsid w:val="009E3F67"/>
    <w:rsid w:val="009E40A9"/>
    <w:rsid w:val="009E4652"/>
    <w:rsid w:val="009E502B"/>
    <w:rsid w:val="009E762B"/>
    <w:rsid w:val="009E7708"/>
    <w:rsid w:val="009F0D7B"/>
    <w:rsid w:val="009F123E"/>
    <w:rsid w:val="009F1728"/>
    <w:rsid w:val="009F2351"/>
    <w:rsid w:val="009F2F38"/>
    <w:rsid w:val="009F3764"/>
    <w:rsid w:val="009F5326"/>
    <w:rsid w:val="009F6195"/>
    <w:rsid w:val="009F6B36"/>
    <w:rsid w:val="009F7EC5"/>
    <w:rsid w:val="00A001C1"/>
    <w:rsid w:val="00A00C62"/>
    <w:rsid w:val="00A012CF"/>
    <w:rsid w:val="00A01499"/>
    <w:rsid w:val="00A02398"/>
    <w:rsid w:val="00A02C0D"/>
    <w:rsid w:val="00A03020"/>
    <w:rsid w:val="00A03DBC"/>
    <w:rsid w:val="00A03ECA"/>
    <w:rsid w:val="00A04D1F"/>
    <w:rsid w:val="00A055DC"/>
    <w:rsid w:val="00A062C2"/>
    <w:rsid w:val="00A0752A"/>
    <w:rsid w:val="00A07BEF"/>
    <w:rsid w:val="00A10050"/>
    <w:rsid w:val="00A11FBF"/>
    <w:rsid w:val="00A14225"/>
    <w:rsid w:val="00A14241"/>
    <w:rsid w:val="00A15917"/>
    <w:rsid w:val="00A15F95"/>
    <w:rsid w:val="00A17180"/>
    <w:rsid w:val="00A176D5"/>
    <w:rsid w:val="00A17EB1"/>
    <w:rsid w:val="00A2069C"/>
    <w:rsid w:val="00A2072B"/>
    <w:rsid w:val="00A20DDF"/>
    <w:rsid w:val="00A215B3"/>
    <w:rsid w:val="00A2249A"/>
    <w:rsid w:val="00A22EDD"/>
    <w:rsid w:val="00A23DF1"/>
    <w:rsid w:val="00A242D3"/>
    <w:rsid w:val="00A244B2"/>
    <w:rsid w:val="00A25FF8"/>
    <w:rsid w:val="00A26626"/>
    <w:rsid w:val="00A27BA3"/>
    <w:rsid w:val="00A30343"/>
    <w:rsid w:val="00A313C8"/>
    <w:rsid w:val="00A31D3C"/>
    <w:rsid w:val="00A323C8"/>
    <w:rsid w:val="00A32638"/>
    <w:rsid w:val="00A3280A"/>
    <w:rsid w:val="00A32A34"/>
    <w:rsid w:val="00A331D4"/>
    <w:rsid w:val="00A339A3"/>
    <w:rsid w:val="00A342E7"/>
    <w:rsid w:val="00A40871"/>
    <w:rsid w:val="00A409DF"/>
    <w:rsid w:val="00A41109"/>
    <w:rsid w:val="00A428EA"/>
    <w:rsid w:val="00A432E1"/>
    <w:rsid w:val="00A43828"/>
    <w:rsid w:val="00A448B0"/>
    <w:rsid w:val="00A45B31"/>
    <w:rsid w:val="00A45F18"/>
    <w:rsid w:val="00A45F90"/>
    <w:rsid w:val="00A468D9"/>
    <w:rsid w:val="00A47CD5"/>
    <w:rsid w:val="00A47F8D"/>
    <w:rsid w:val="00A50374"/>
    <w:rsid w:val="00A51394"/>
    <w:rsid w:val="00A5376F"/>
    <w:rsid w:val="00A53C22"/>
    <w:rsid w:val="00A54EC6"/>
    <w:rsid w:val="00A554CD"/>
    <w:rsid w:val="00A55ACE"/>
    <w:rsid w:val="00A56634"/>
    <w:rsid w:val="00A57002"/>
    <w:rsid w:val="00A5776C"/>
    <w:rsid w:val="00A60AB4"/>
    <w:rsid w:val="00A61AB2"/>
    <w:rsid w:val="00A624B7"/>
    <w:rsid w:val="00A62B99"/>
    <w:rsid w:val="00A630BA"/>
    <w:rsid w:val="00A630FD"/>
    <w:rsid w:val="00A64119"/>
    <w:rsid w:val="00A64665"/>
    <w:rsid w:val="00A656F1"/>
    <w:rsid w:val="00A66768"/>
    <w:rsid w:val="00A6737E"/>
    <w:rsid w:val="00A67608"/>
    <w:rsid w:val="00A70D73"/>
    <w:rsid w:val="00A71046"/>
    <w:rsid w:val="00A72BEF"/>
    <w:rsid w:val="00A74405"/>
    <w:rsid w:val="00A754DC"/>
    <w:rsid w:val="00A76081"/>
    <w:rsid w:val="00A770E0"/>
    <w:rsid w:val="00A8034E"/>
    <w:rsid w:val="00A81982"/>
    <w:rsid w:val="00A81C86"/>
    <w:rsid w:val="00A81E65"/>
    <w:rsid w:val="00A83F16"/>
    <w:rsid w:val="00A8418B"/>
    <w:rsid w:val="00A85342"/>
    <w:rsid w:val="00A8711F"/>
    <w:rsid w:val="00A90463"/>
    <w:rsid w:val="00A90571"/>
    <w:rsid w:val="00A905E0"/>
    <w:rsid w:val="00A90DFA"/>
    <w:rsid w:val="00A90F4D"/>
    <w:rsid w:val="00A930DF"/>
    <w:rsid w:val="00A94F82"/>
    <w:rsid w:val="00A953E0"/>
    <w:rsid w:val="00A95DFC"/>
    <w:rsid w:val="00A97537"/>
    <w:rsid w:val="00AA1DBB"/>
    <w:rsid w:val="00AA271F"/>
    <w:rsid w:val="00AA2BE0"/>
    <w:rsid w:val="00AA3451"/>
    <w:rsid w:val="00AA4312"/>
    <w:rsid w:val="00AA4B6F"/>
    <w:rsid w:val="00AA4C48"/>
    <w:rsid w:val="00AA50C5"/>
    <w:rsid w:val="00AA56CE"/>
    <w:rsid w:val="00AA66A7"/>
    <w:rsid w:val="00AA7094"/>
    <w:rsid w:val="00AA73E0"/>
    <w:rsid w:val="00AA7AB1"/>
    <w:rsid w:val="00AA7E2C"/>
    <w:rsid w:val="00AB0976"/>
    <w:rsid w:val="00AB15AA"/>
    <w:rsid w:val="00AB1F5A"/>
    <w:rsid w:val="00AB295B"/>
    <w:rsid w:val="00AB3182"/>
    <w:rsid w:val="00AB32E9"/>
    <w:rsid w:val="00AB52D7"/>
    <w:rsid w:val="00AB5372"/>
    <w:rsid w:val="00AB5C84"/>
    <w:rsid w:val="00AB60DE"/>
    <w:rsid w:val="00AC0322"/>
    <w:rsid w:val="00AC06D5"/>
    <w:rsid w:val="00AC0EDD"/>
    <w:rsid w:val="00AC28D9"/>
    <w:rsid w:val="00AC5435"/>
    <w:rsid w:val="00AD022C"/>
    <w:rsid w:val="00AD194E"/>
    <w:rsid w:val="00AD19BD"/>
    <w:rsid w:val="00AD31D0"/>
    <w:rsid w:val="00AD6D66"/>
    <w:rsid w:val="00AD6F16"/>
    <w:rsid w:val="00AD767C"/>
    <w:rsid w:val="00AE049A"/>
    <w:rsid w:val="00AE0BB3"/>
    <w:rsid w:val="00AE1144"/>
    <w:rsid w:val="00AE2C6D"/>
    <w:rsid w:val="00AE4514"/>
    <w:rsid w:val="00AE5493"/>
    <w:rsid w:val="00AE6EA4"/>
    <w:rsid w:val="00AE7B90"/>
    <w:rsid w:val="00AF01A6"/>
    <w:rsid w:val="00AF0437"/>
    <w:rsid w:val="00AF0F6B"/>
    <w:rsid w:val="00AF1ECF"/>
    <w:rsid w:val="00AF27C3"/>
    <w:rsid w:val="00AF2D7A"/>
    <w:rsid w:val="00AF31B3"/>
    <w:rsid w:val="00AF405D"/>
    <w:rsid w:val="00AF408E"/>
    <w:rsid w:val="00AF57C9"/>
    <w:rsid w:val="00AF62E2"/>
    <w:rsid w:val="00AF6DF8"/>
    <w:rsid w:val="00AF6E01"/>
    <w:rsid w:val="00AF6E7F"/>
    <w:rsid w:val="00AF7EF1"/>
    <w:rsid w:val="00B009E4"/>
    <w:rsid w:val="00B01761"/>
    <w:rsid w:val="00B02C78"/>
    <w:rsid w:val="00B0398F"/>
    <w:rsid w:val="00B04579"/>
    <w:rsid w:val="00B057BA"/>
    <w:rsid w:val="00B061C9"/>
    <w:rsid w:val="00B06ADF"/>
    <w:rsid w:val="00B06F2E"/>
    <w:rsid w:val="00B07F58"/>
    <w:rsid w:val="00B11674"/>
    <w:rsid w:val="00B12182"/>
    <w:rsid w:val="00B12213"/>
    <w:rsid w:val="00B12378"/>
    <w:rsid w:val="00B13077"/>
    <w:rsid w:val="00B13537"/>
    <w:rsid w:val="00B13A4B"/>
    <w:rsid w:val="00B13E9B"/>
    <w:rsid w:val="00B1567D"/>
    <w:rsid w:val="00B15D46"/>
    <w:rsid w:val="00B168D7"/>
    <w:rsid w:val="00B16E2A"/>
    <w:rsid w:val="00B1783D"/>
    <w:rsid w:val="00B2001E"/>
    <w:rsid w:val="00B217EB"/>
    <w:rsid w:val="00B22029"/>
    <w:rsid w:val="00B223F6"/>
    <w:rsid w:val="00B23E2D"/>
    <w:rsid w:val="00B2614A"/>
    <w:rsid w:val="00B262D8"/>
    <w:rsid w:val="00B26B74"/>
    <w:rsid w:val="00B270C6"/>
    <w:rsid w:val="00B3034C"/>
    <w:rsid w:val="00B30E56"/>
    <w:rsid w:val="00B321B0"/>
    <w:rsid w:val="00B32511"/>
    <w:rsid w:val="00B325CE"/>
    <w:rsid w:val="00B333DF"/>
    <w:rsid w:val="00B36B82"/>
    <w:rsid w:val="00B36C82"/>
    <w:rsid w:val="00B37BA9"/>
    <w:rsid w:val="00B37E2D"/>
    <w:rsid w:val="00B4170A"/>
    <w:rsid w:val="00B4172B"/>
    <w:rsid w:val="00B417C5"/>
    <w:rsid w:val="00B418A4"/>
    <w:rsid w:val="00B42696"/>
    <w:rsid w:val="00B42B28"/>
    <w:rsid w:val="00B42FEE"/>
    <w:rsid w:val="00B43B33"/>
    <w:rsid w:val="00B44E77"/>
    <w:rsid w:val="00B45788"/>
    <w:rsid w:val="00B4589B"/>
    <w:rsid w:val="00B461F1"/>
    <w:rsid w:val="00B46AF4"/>
    <w:rsid w:val="00B475E6"/>
    <w:rsid w:val="00B50CBB"/>
    <w:rsid w:val="00B51503"/>
    <w:rsid w:val="00B5189D"/>
    <w:rsid w:val="00B522E2"/>
    <w:rsid w:val="00B5236A"/>
    <w:rsid w:val="00B5290F"/>
    <w:rsid w:val="00B5516E"/>
    <w:rsid w:val="00B57DB1"/>
    <w:rsid w:val="00B6011C"/>
    <w:rsid w:val="00B60B4F"/>
    <w:rsid w:val="00B60CFD"/>
    <w:rsid w:val="00B6433E"/>
    <w:rsid w:val="00B654D8"/>
    <w:rsid w:val="00B67D2B"/>
    <w:rsid w:val="00B70812"/>
    <w:rsid w:val="00B711AD"/>
    <w:rsid w:val="00B71355"/>
    <w:rsid w:val="00B716B9"/>
    <w:rsid w:val="00B71FE4"/>
    <w:rsid w:val="00B7324D"/>
    <w:rsid w:val="00B73CA6"/>
    <w:rsid w:val="00B74B2E"/>
    <w:rsid w:val="00B75891"/>
    <w:rsid w:val="00B7596B"/>
    <w:rsid w:val="00B7628E"/>
    <w:rsid w:val="00B77258"/>
    <w:rsid w:val="00B8201E"/>
    <w:rsid w:val="00B8299E"/>
    <w:rsid w:val="00B82AF8"/>
    <w:rsid w:val="00B83CA4"/>
    <w:rsid w:val="00B83FCB"/>
    <w:rsid w:val="00B83FDE"/>
    <w:rsid w:val="00B84804"/>
    <w:rsid w:val="00B85D61"/>
    <w:rsid w:val="00B91E00"/>
    <w:rsid w:val="00B92825"/>
    <w:rsid w:val="00B92A45"/>
    <w:rsid w:val="00B92AF2"/>
    <w:rsid w:val="00B93301"/>
    <w:rsid w:val="00B93948"/>
    <w:rsid w:val="00B940AD"/>
    <w:rsid w:val="00B947B7"/>
    <w:rsid w:val="00B95093"/>
    <w:rsid w:val="00B9575A"/>
    <w:rsid w:val="00B95DF0"/>
    <w:rsid w:val="00B97EFF"/>
    <w:rsid w:val="00BA09FF"/>
    <w:rsid w:val="00BA0C01"/>
    <w:rsid w:val="00BA24E1"/>
    <w:rsid w:val="00BA26C1"/>
    <w:rsid w:val="00BA2B47"/>
    <w:rsid w:val="00BA4081"/>
    <w:rsid w:val="00BA63A2"/>
    <w:rsid w:val="00BA70DF"/>
    <w:rsid w:val="00BB29E1"/>
    <w:rsid w:val="00BB2CC8"/>
    <w:rsid w:val="00BB335D"/>
    <w:rsid w:val="00BB34C2"/>
    <w:rsid w:val="00BB4EE0"/>
    <w:rsid w:val="00BB5284"/>
    <w:rsid w:val="00BB563A"/>
    <w:rsid w:val="00BB5791"/>
    <w:rsid w:val="00BB6640"/>
    <w:rsid w:val="00BB6743"/>
    <w:rsid w:val="00BB7D3E"/>
    <w:rsid w:val="00BC1BFD"/>
    <w:rsid w:val="00BC2CBC"/>
    <w:rsid w:val="00BC3620"/>
    <w:rsid w:val="00BC4475"/>
    <w:rsid w:val="00BC4849"/>
    <w:rsid w:val="00BC4C0C"/>
    <w:rsid w:val="00BC5412"/>
    <w:rsid w:val="00BC6412"/>
    <w:rsid w:val="00BC6939"/>
    <w:rsid w:val="00BC7741"/>
    <w:rsid w:val="00BD1F7F"/>
    <w:rsid w:val="00BD23DA"/>
    <w:rsid w:val="00BD2A44"/>
    <w:rsid w:val="00BD66B5"/>
    <w:rsid w:val="00BD7228"/>
    <w:rsid w:val="00BE2F15"/>
    <w:rsid w:val="00BE3407"/>
    <w:rsid w:val="00BE3ECC"/>
    <w:rsid w:val="00BE3F3E"/>
    <w:rsid w:val="00BE43E6"/>
    <w:rsid w:val="00BE617B"/>
    <w:rsid w:val="00BE6667"/>
    <w:rsid w:val="00BE6A58"/>
    <w:rsid w:val="00BE7FC4"/>
    <w:rsid w:val="00BF06E7"/>
    <w:rsid w:val="00BF2347"/>
    <w:rsid w:val="00BF2683"/>
    <w:rsid w:val="00BF28A7"/>
    <w:rsid w:val="00BF2A0F"/>
    <w:rsid w:val="00BF3ED7"/>
    <w:rsid w:val="00BF4D45"/>
    <w:rsid w:val="00BF6B23"/>
    <w:rsid w:val="00C0087C"/>
    <w:rsid w:val="00C01E89"/>
    <w:rsid w:val="00C0235D"/>
    <w:rsid w:val="00C02D92"/>
    <w:rsid w:val="00C02DB0"/>
    <w:rsid w:val="00C03EFE"/>
    <w:rsid w:val="00C04BD5"/>
    <w:rsid w:val="00C103F3"/>
    <w:rsid w:val="00C10A17"/>
    <w:rsid w:val="00C10B46"/>
    <w:rsid w:val="00C1199C"/>
    <w:rsid w:val="00C12E42"/>
    <w:rsid w:val="00C15802"/>
    <w:rsid w:val="00C15889"/>
    <w:rsid w:val="00C15F95"/>
    <w:rsid w:val="00C1788A"/>
    <w:rsid w:val="00C17EBF"/>
    <w:rsid w:val="00C20D08"/>
    <w:rsid w:val="00C2553F"/>
    <w:rsid w:val="00C30FF4"/>
    <w:rsid w:val="00C31AE6"/>
    <w:rsid w:val="00C32198"/>
    <w:rsid w:val="00C327B6"/>
    <w:rsid w:val="00C33B5E"/>
    <w:rsid w:val="00C34F6F"/>
    <w:rsid w:val="00C3540B"/>
    <w:rsid w:val="00C3594F"/>
    <w:rsid w:val="00C363CB"/>
    <w:rsid w:val="00C372C0"/>
    <w:rsid w:val="00C400A1"/>
    <w:rsid w:val="00C40A23"/>
    <w:rsid w:val="00C40E7E"/>
    <w:rsid w:val="00C412D6"/>
    <w:rsid w:val="00C413F5"/>
    <w:rsid w:val="00C41E87"/>
    <w:rsid w:val="00C430FC"/>
    <w:rsid w:val="00C45162"/>
    <w:rsid w:val="00C45DCC"/>
    <w:rsid w:val="00C46AF0"/>
    <w:rsid w:val="00C47287"/>
    <w:rsid w:val="00C4741A"/>
    <w:rsid w:val="00C47711"/>
    <w:rsid w:val="00C50438"/>
    <w:rsid w:val="00C51BC1"/>
    <w:rsid w:val="00C52E28"/>
    <w:rsid w:val="00C57B9A"/>
    <w:rsid w:val="00C57EE5"/>
    <w:rsid w:val="00C61286"/>
    <w:rsid w:val="00C612C3"/>
    <w:rsid w:val="00C61473"/>
    <w:rsid w:val="00C61CEC"/>
    <w:rsid w:val="00C6224E"/>
    <w:rsid w:val="00C625E8"/>
    <w:rsid w:val="00C6395A"/>
    <w:rsid w:val="00C63F7E"/>
    <w:rsid w:val="00C65854"/>
    <w:rsid w:val="00C708E4"/>
    <w:rsid w:val="00C70E4D"/>
    <w:rsid w:val="00C71732"/>
    <w:rsid w:val="00C72BB5"/>
    <w:rsid w:val="00C7482C"/>
    <w:rsid w:val="00C75268"/>
    <w:rsid w:val="00C76006"/>
    <w:rsid w:val="00C77778"/>
    <w:rsid w:val="00C77CE1"/>
    <w:rsid w:val="00C80271"/>
    <w:rsid w:val="00C8125D"/>
    <w:rsid w:val="00C81396"/>
    <w:rsid w:val="00C81E35"/>
    <w:rsid w:val="00C83154"/>
    <w:rsid w:val="00C85095"/>
    <w:rsid w:val="00C855E1"/>
    <w:rsid w:val="00C8562D"/>
    <w:rsid w:val="00C8788E"/>
    <w:rsid w:val="00C879E9"/>
    <w:rsid w:val="00C87A8B"/>
    <w:rsid w:val="00C87BE8"/>
    <w:rsid w:val="00C9086A"/>
    <w:rsid w:val="00C90A7F"/>
    <w:rsid w:val="00C919B8"/>
    <w:rsid w:val="00C92D03"/>
    <w:rsid w:val="00C93839"/>
    <w:rsid w:val="00C9504A"/>
    <w:rsid w:val="00C95955"/>
    <w:rsid w:val="00C96198"/>
    <w:rsid w:val="00C967D5"/>
    <w:rsid w:val="00C96A65"/>
    <w:rsid w:val="00C96A91"/>
    <w:rsid w:val="00CA0AAF"/>
    <w:rsid w:val="00CA2257"/>
    <w:rsid w:val="00CA3317"/>
    <w:rsid w:val="00CA393C"/>
    <w:rsid w:val="00CA3F85"/>
    <w:rsid w:val="00CA629F"/>
    <w:rsid w:val="00CB0066"/>
    <w:rsid w:val="00CB0F99"/>
    <w:rsid w:val="00CB1682"/>
    <w:rsid w:val="00CB17F8"/>
    <w:rsid w:val="00CB1DA7"/>
    <w:rsid w:val="00CB1E97"/>
    <w:rsid w:val="00CB226E"/>
    <w:rsid w:val="00CB2DC8"/>
    <w:rsid w:val="00CB2E7A"/>
    <w:rsid w:val="00CB3758"/>
    <w:rsid w:val="00CB4ABA"/>
    <w:rsid w:val="00CB4CA6"/>
    <w:rsid w:val="00CB5C32"/>
    <w:rsid w:val="00CB5E94"/>
    <w:rsid w:val="00CB5FB0"/>
    <w:rsid w:val="00CB6DA7"/>
    <w:rsid w:val="00CC0126"/>
    <w:rsid w:val="00CC1EB6"/>
    <w:rsid w:val="00CC2CB0"/>
    <w:rsid w:val="00CC3C8A"/>
    <w:rsid w:val="00CC597F"/>
    <w:rsid w:val="00CC6457"/>
    <w:rsid w:val="00CD0CD8"/>
    <w:rsid w:val="00CD1CD9"/>
    <w:rsid w:val="00CD2516"/>
    <w:rsid w:val="00CD3661"/>
    <w:rsid w:val="00CD4492"/>
    <w:rsid w:val="00CD5A20"/>
    <w:rsid w:val="00CD6243"/>
    <w:rsid w:val="00CD79EA"/>
    <w:rsid w:val="00CD7AA3"/>
    <w:rsid w:val="00CE1865"/>
    <w:rsid w:val="00CE2770"/>
    <w:rsid w:val="00CE2E69"/>
    <w:rsid w:val="00CE3F6E"/>
    <w:rsid w:val="00CE61FF"/>
    <w:rsid w:val="00CE65EA"/>
    <w:rsid w:val="00CE7117"/>
    <w:rsid w:val="00CE73B3"/>
    <w:rsid w:val="00CE780A"/>
    <w:rsid w:val="00CE7875"/>
    <w:rsid w:val="00CE7BBA"/>
    <w:rsid w:val="00CF0811"/>
    <w:rsid w:val="00CF0CF6"/>
    <w:rsid w:val="00CF12A4"/>
    <w:rsid w:val="00CF189E"/>
    <w:rsid w:val="00CF19DC"/>
    <w:rsid w:val="00CF221E"/>
    <w:rsid w:val="00CF2643"/>
    <w:rsid w:val="00CF286C"/>
    <w:rsid w:val="00CF392D"/>
    <w:rsid w:val="00CF6DD8"/>
    <w:rsid w:val="00CF73AB"/>
    <w:rsid w:val="00CF7FA1"/>
    <w:rsid w:val="00D004D9"/>
    <w:rsid w:val="00D00D2B"/>
    <w:rsid w:val="00D01362"/>
    <w:rsid w:val="00D0196B"/>
    <w:rsid w:val="00D01DC6"/>
    <w:rsid w:val="00D0207B"/>
    <w:rsid w:val="00D026C7"/>
    <w:rsid w:val="00D0317D"/>
    <w:rsid w:val="00D034B0"/>
    <w:rsid w:val="00D05133"/>
    <w:rsid w:val="00D0781C"/>
    <w:rsid w:val="00D10F4A"/>
    <w:rsid w:val="00D11846"/>
    <w:rsid w:val="00D1298B"/>
    <w:rsid w:val="00D13CFD"/>
    <w:rsid w:val="00D13DB1"/>
    <w:rsid w:val="00D144B1"/>
    <w:rsid w:val="00D150EB"/>
    <w:rsid w:val="00D16D45"/>
    <w:rsid w:val="00D17420"/>
    <w:rsid w:val="00D204D6"/>
    <w:rsid w:val="00D229E7"/>
    <w:rsid w:val="00D23952"/>
    <w:rsid w:val="00D24613"/>
    <w:rsid w:val="00D254C2"/>
    <w:rsid w:val="00D261A3"/>
    <w:rsid w:val="00D26948"/>
    <w:rsid w:val="00D27CB6"/>
    <w:rsid w:val="00D30A13"/>
    <w:rsid w:val="00D30CC9"/>
    <w:rsid w:val="00D30EE1"/>
    <w:rsid w:val="00D31068"/>
    <w:rsid w:val="00D314C4"/>
    <w:rsid w:val="00D324A4"/>
    <w:rsid w:val="00D324E7"/>
    <w:rsid w:val="00D32A54"/>
    <w:rsid w:val="00D32F64"/>
    <w:rsid w:val="00D34883"/>
    <w:rsid w:val="00D35148"/>
    <w:rsid w:val="00D35344"/>
    <w:rsid w:val="00D35864"/>
    <w:rsid w:val="00D35F50"/>
    <w:rsid w:val="00D37933"/>
    <w:rsid w:val="00D405EE"/>
    <w:rsid w:val="00D44A2B"/>
    <w:rsid w:val="00D44DA3"/>
    <w:rsid w:val="00D4538B"/>
    <w:rsid w:val="00D457C1"/>
    <w:rsid w:val="00D51538"/>
    <w:rsid w:val="00D5183C"/>
    <w:rsid w:val="00D5605E"/>
    <w:rsid w:val="00D576C5"/>
    <w:rsid w:val="00D606B8"/>
    <w:rsid w:val="00D60721"/>
    <w:rsid w:val="00D61E6D"/>
    <w:rsid w:val="00D62754"/>
    <w:rsid w:val="00D638DB"/>
    <w:rsid w:val="00D63E73"/>
    <w:rsid w:val="00D63F93"/>
    <w:rsid w:val="00D679E0"/>
    <w:rsid w:val="00D70498"/>
    <w:rsid w:val="00D7062D"/>
    <w:rsid w:val="00D71A04"/>
    <w:rsid w:val="00D72C3F"/>
    <w:rsid w:val="00D7434F"/>
    <w:rsid w:val="00D745D5"/>
    <w:rsid w:val="00D76C24"/>
    <w:rsid w:val="00D76C89"/>
    <w:rsid w:val="00D812CB"/>
    <w:rsid w:val="00D81663"/>
    <w:rsid w:val="00D828B6"/>
    <w:rsid w:val="00D83DD4"/>
    <w:rsid w:val="00D8428C"/>
    <w:rsid w:val="00D85D01"/>
    <w:rsid w:val="00D86BEA"/>
    <w:rsid w:val="00D87444"/>
    <w:rsid w:val="00D87896"/>
    <w:rsid w:val="00D87BAE"/>
    <w:rsid w:val="00D91690"/>
    <w:rsid w:val="00D924EA"/>
    <w:rsid w:val="00D93729"/>
    <w:rsid w:val="00D9565B"/>
    <w:rsid w:val="00D95F88"/>
    <w:rsid w:val="00D97648"/>
    <w:rsid w:val="00D976A4"/>
    <w:rsid w:val="00D97729"/>
    <w:rsid w:val="00DA1BBA"/>
    <w:rsid w:val="00DA1D6A"/>
    <w:rsid w:val="00DA2334"/>
    <w:rsid w:val="00DA27B2"/>
    <w:rsid w:val="00DA2F55"/>
    <w:rsid w:val="00DA3ADE"/>
    <w:rsid w:val="00DA4B8B"/>
    <w:rsid w:val="00DA628A"/>
    <w:rsid w:val="00DA640B"/>
    <w:rsid w:val="00DA6AC3"/>
    <w:rsid w:val="00DA72D2"/>
    <w:rsid w:val="00DA7CFB"/>
    <w:rsid w:val="00DB189F"/>
    <w:rsid w:val="00DB19EA"/>
    <w:rsid w:val="00DB1D2E"/>
    <w:rsid w:val="00DB2800"/>
    <w:rsid w:val="00DB2BEA"/>
    <w:rsid w:val="00DB3963"/>
    <w:rsid w:val="00DB3CB9"/>
    <w:rsid w:val="00DB4F9A"/>
    <w:rsid w:val="00DB7CD9"/>
    <w:rsid w:val="00DB7F10"/>
    <w:rsid w:val="00DC0AF6"/>
    <w:rsid w:val="00DC1904"/>
    <w:rsid w:val="00DC294F"/>
    <w:rsid w:val="00DC2A72"/>
    <w:rsid w:val="00DC3B37"/>
    <w:rsid w:val="00DC475A"/>
    <w:rsid w:val="00DC5355"/>
    <w:rsid w:val="00DC57B7"/>
    <w:rsid w:val="00DC5950"/>
    <w:rsid w:val="00DC7D0A"/>
    <w:rsid w:val="00DD075A"/>
    <w:rsid w:val="00DD0796"/>
    <w:rsid w:val="00DD0B5E"/>
    <w:rsid w:val="00DD10EF"/>
    <w:rsid w:val="00DD38A7"/>
    <w:rsid w:val="00DD4A76"/>
    <w:rsid w:val="00DD5139"/>
    <w:rsid w:val="00DD5D17"/>
    <w:rsid w:val="00DD6308"/>
    <w:rsid w:val="00DE0800"/>
    <w:rsid w:val="00DE0B2C"/>
    <w:rsid w:val="00DE133D"/>
    <w:rsid w:val="00DE2751"/>
    <w:rsid w:val="00DE2B57"/>
    <w:rsid w:val="00DE2D14"/>
    <w:rsid w:val="00DE3347"/>
    <w:rsid w:val="00DE411D"/>
    <w:rsid w:val="00DE45D4"/>
    <w:rsid w:val="00DE4B94"/>
    <w:rsid w:val="00DE5204"/>
    <w:rsid w:val="00DE5678"/>
    <w:rsid w:val="00DE58AB"/>
    <w:rsid w:val="00DE7F6E"/>
    <w:rsid w:val="00DF05C3"/>
    <w:rsid w:val="00DF168C"/>
    <w:rsid w:val="00DF1874"/>
    <w:rsid w:val="00DF18EE"/>
    <w:rsid w:val="00DF1B44"/>
    <w:rsid w:val="00DF3BCE"/>
    <w:rsid w:val="00DF3CB7"/>
    <w:rsid w:val="00DF4616"/>
    <w:rsid w:val="00DF52A1"/>
    <w:rsid w:val="00DF760A"/>
    <w:rsid w:val="00DF7ACC"/>
    <w:rsid w:val="00E000D6"/>
    <w:rsid w:val="00E018CD"/>
    <w:rsid w:val="00E01A2B"/>
    <w:rsid w:val="00E02694"/>
    <w:rsid w:val="00E034C4"/>
    <w:rsid w:val="00E06734"/>
    <w:rsid w:val="00E07D36"/>
    <w:rsid w:val="00E10774"/>
    <w:rsid w:val="00E10B58"/>
    <w:rsid w:val="00E111F0"/>
    <w:rsid w:val="00E117A2"/>
    <w:rsid w:val="00E12282"/>
    <w:rsid w:val="00E12A39"/>
    <w:rsid w:val="00E13921"/>
    <w:rsid w:val="00E13AC7"/>
    <w:rsid w:val="00E1766D"/>
    <w:rsid w:val="00E17A06"/>
    <w:rsid w:val="00E20371"/>
    <w:rsid w:val="00E21242"/>
    <w:rsid w:val="00E2184C"/>
    <w:rsid w:val="00E23100"/>
    <w:rsid w:val="00E23AF8"/>
    <w:rsid w:val="00E23B43"/>
    <w:rsid w:val="00E2481B"/>
    <w:rsid w:val="00E248AF"/>
    <w:rsid w:val="00E25935"/>
    <w:rsid w:val="00E265B4"/>
    <w:rsid w:val="00E26937"/>
    <w:rsid w:val="00E27C9A"/>
    <w:rsid w:val="00E304CE"/>
    <w:rsid w:val="00E32767"/>
    <w:rsid w:val="00E33D4E"/>
    <w:rsid w:val="00E35B54"/>
    <w:rsid w:val="00E35F6E"/>
    <w:rsid w:val="00E36514"/>
    <w:rsid w:val="00E40074"/>
    <w:rsid w:val="00E406BE"/>
    <w:rsid w:val="00E40B2E"/>
    <w:rsid w:val="00E419E0"/>
    <w:rsid w:val="00E41B23"/>
    <w:rsid w:val="00E46311"/>
    <w:rsid w:val="00E46D6F"/>
    <w:rsid w:val="00E474AB"/>
    <w:rsid w:val="00E50AE6"/>
    <w:rsid w:val="00E50CF3"/>
    <w:rsid w:val="00E5185C"/>
    <w:rsid w:val="00E5313B"/>
    <w:rsid w:val="00E55903"/>
    <w:rsid w:val="00E55D9A"/>
    <w:rsid w:val="00E56341"/>
    <w:rsid w:val="00E57BA5"/>
    <w:rsid w:val="00E60206"/>
    <w:rsid w:val="00E62318"/>
    <w:rsid w:val="00E6238A"/>
    <w:rsid w:val="00E62420"/>
    <w:rsid w:val="00E64E07"/>
    <w:rsid w:val="00E6524D"/>
    <w:rsid w:val="00E6654A"/>
    <w:rsid w:val="00E66E8A"/>
    <w:rsid w:val="00E675E4"/>
    <w:rsid w:val="00E67F98"/>
    <w:rsid w:val="00E703E4"/>
    <w:rsid w:val="00E709E1"/>
    <w:rsid w:val="00E711A2"/>
    <w:rsid w:val="00E719F3"/>
    <w:rsid w:val="00E71FFE"/>
    <w:rsid w:val="00E7507D"/>
    <w:rsid w:val="00E75835"/>
    <w:rsid w:val="00E7585C"/>
    <w:rsid w:val="00E75A71"/>
    <w:rsid w:val="00E838A9"/>
    <w:rsid w:val="00E83F71"/>
    <w:rsid w:val="00E83FA0"/>
    <w:rsid w:val="00E86B64"/>
    <w:rsid w:val="00E86DC7"/>
    <w:rsid w:val="00E90CF6"/>
    <w:rsid w:val="00E913BE"/>
    <w:rsid w:val="00E91613"/>
    <w:rsid w:val="00E93E40"/>
    <w:rsid w:val="00E967DB"/>
    <w:rsid w:val="00E97792"/>
    <w:rsid w:val="00EA0157"/>
    <w:rsid w:val="00EA2352"/>
    <w:rsid w:val="00EA277A"/>
    <w:rsid w:val="00EA6981"/>
    <w:rsid w:val="00EA784A"/>
    <w:rsid w:val="00EB0088"/>
    <w:rsid w:val="00EB28AC"/>
    <w:rsid w:val="00EB3519"/>
    <w:rsid w:val="00EB397D"/>
    <w:rsid w:val="00EB4094"/>
    <w:rsid w:val="00EB435B"/>
    <w:rsid w:val="00EB58DC"/>
    <w:rsid w:val="00EC0CF9"/>
    <w:rsid w:val="00EC21A1"/>
    <w:rsid w:val="00EC3AA1"/>
    <w:rsid w:val="00EC4209"/>
    <w:rsid w:val="00EC529A"/>
    <w:rsid w:val="00ED0C8C"/>
    <w:rsid w:val="00ED1B98"/>
    <w:rsid w:val="00ED1DB8"/>
    <w:rsid w:val="00ED2B7D"/>
    <w:rsid w:val="00ED2FE7"/>
    <w:rsid w:val="00ED3AB1"/>
    <w:rsid w:val="00ED4F4B"/>
    <w:rsid w:val="00ED664C"/>
    <w:rsid w:val="00ED78A0"/>
    <w:rsid w:val="00ED7D6A"/>
    <w:rsid w:val="00EE0B77"/>
    <w:rsid w:val="00EE19E8"/>
    <w:rsid w:val="00EE1F84"/>
    <w:rsid w:val="00EE2BDD"/>
    <w:rsid w:val="00EE49B4"/>
    <w:rsid w:val="00EE5579"/>
    <w:rsid w:val="00EE56A6"/>
    <w:rsid w:val="00EE5EAF"/>
    <w:rsid w:val="00EE6E36"/>
    <w:rsid w:val="00EE7875"/>
    <w:rsid w:val="00EE7EAE"/>
    <w:rsid w:val="00EF009F"/>
    <w:rsid w:val="00EF08FF"/>
    <w:rsid w:val="00EF1389"/>
    <w:rsid w:val="00EF19E4"/>
    <w:rsid w:val="00EF2362"/>
    <w:rsid w:val="00EF4D80"/>
    <w:rsid w:val="00EF53AF"/>
    <w:rsid w:val="00EF56F0"/>
    <w:rsid w:val="00EF67A9"/>
    <w:rsid w:val="00EF6E85"/>
    <w:rsid w:val="00EF76D1"/>
    <w:rsid w:val="00EF7EF8"/>
    <w:rsid w:val="00F008D3"/>
    <w:rsid w:val="00F04EE0"/>
    <w:rsid w:val="00F05D2D"/>
    <w:rsid w:val="00F06062"/>
    <w:rsid w:val="00F078EE"/>
    <w:rsid w:val="00F07BA1"/>
    <w:rsid w:val="00F07C63"/>
    <w:rsid w:val="00F13A7F"/>
    <w:rsid w:val="00F149DB"/>
    <w:rsid w:val="00F14CEA"/>
    <w:rsid w:val="00F16557"/>
    <w:rsid w:val="00F17359"/>
    <w:rsid w:val="00F17DD4"/>
    <w:rsid w:val="00F17DD9"/>
    <w:rsid w:val="00F211EC"/>
    <w:rsid w:val="00F21517"/>
    <w:rsid w:val="00F218BC"/>
    <w:rsid w:val="00F225FE"/>
    <w:rsid w:val="00F229D2"/>
    <w:rsid w:val="00F240DA"/>
    <w:rsid w:val="00F24B18"/>
    <w:rsid w:val="00F268F1"/>
    <w:rsid w:val="00F27033"/>
    <w:rsid w:val="00F27ADA"/>
    <w:rsid w:val="00F3033A"/>
    <w:rsid w:val="00F30C70"/>
    <w:rsid w:val="00F32277"/>
    <w:rsid w:val="00F32A75"/>
    <w:rsid w:val="00F339EA"/>
    <w:rsid w:val="00F33B12"/>
    <w:rsid w:val="00F355F6"/>
    <w:rsid w:val="00F35B69"/>
    <w:rsid w:val="00F36A6F"/>
    <w:rsid w:val="00F37392"/>
    <w:rsid w:val="00F37BC7"/>
    <w:rsid w:val="00F40586"/>
    <w:rsid w:val="00F40657"/>
    <w:rsid w:val="00F40BA0"/>
    <w:rsid w:val="00F41027"/>
    <w:rsid w:val="00F41598"/>
    <w:rsid w:val="00F42CFE"/>
    <w:rsid w:val="00F4390C"/>
    <w:rsid w:val="00F43E9C"/>
    <w:rsid w:val="00F43EB4"/>
    <w:rsid w:val="00F4408C"/>
    <w:rsid w:val="00F447CD"/>
    <w:rsid w:val="00F45ECE"/>
    <w:rsid w:val="00F47298"/>
    <w:rsid w:val="00F47582"/>
    <w:rsid w:val="00F47783"/>
    <w:rsid w:val="00F50B13"/>
    <w:rsid w:val="00F50CD8"/>
    <w:rsid w:val="00F5251B"/>
    <w:rsid w:val="00F53348"/>
    <w:rsid w:val="00F542B2"/>
    <w:rsid w:val="00F54FAB"/>
    <w:rsid w:val="00F5558C"/>
    <w:rsid w:val="00F60EA9"/>
    <w:rsid w:val="00F61543"/>
    <w:rsid w:val="00F61931"/>
    <w:rsid w:val="00F62E3F"/>
    <w:rsid w:val="00F63655"/>
    <w:rsid w:val="00F64257"/>
    <w:rsid w:val="00F64324"/>
    <w:rsid w:val="00F6550C"/>
    <w:rsid w:val="00F665BC"/>
    <w:rsid w:val="00F71C36"/>
    <w:rsid w:val="00F71C5A"/>
    <w:rsid w:val="00F72462"/>
    <w:rsid w:val="00F735B2"/>
    <w:rsid w:val="00F74662"/>
    <w:rsid w:val="00F75DC2"/>
    <w:rsid w:val="00F760EB"/>
    <w:rsid w:val="00F7643D"/>
    <w:rsid w:val="00F7680F"/>
    <w:rsid w:val="00F76AAE"/>
    <w:rsid w:val="00F76AB9"/>
    <w:rsid w:val="00F82744"/>
    <w:rsid w:val="00F8417F"/>
    <w:rsid w:val="00F856F4"/>
    <w:rsid w:val="00F86784"/>
    <w:rsid w:val="00F8773B"/>
    <w:rsid w:val="00F87D20"/>
    <w:rsid w:val="00F9143F"/>
    <w:rsid w:val="00F93218"/>
    <w:rsid w:val="00F95A4E"/>
    <w:rsid w:val="00F96422"/>
    <w:rsid w:val="00F9665F"/>
    <w:rsid w:val="00F97EE6"/>
    <w:rsid w:val="00F97F16"/>
    <w:rsid w:val="00FA031E"/>
    <w:rsid w:val="00FA1B5D"/>
    <w:rsid w:val="00FA1E64"/>
    <w:rsid w:val="00FA22B2"/>
    <w:rsid w:val="00FA27C0"/>
    <w:rsid w:val="00FA35CC"/>
    <w:rsid w:val="00FA6605"/>
    <w:rsid w:val="00FA7EE0"/>
    <w:rsid w:val="00FB1449"/>
    <w:rsid w:val="00FB20FA"/>
    <w:rsid w:val="00FB3497"/>
    <w:rsid w:val="00FB3864"/>
    <w:rsid w:val="00FB4526"/>
    <w:rsid w:val="00FB479E"/>
    <w:rsid w:val="00FB594E"/>
    <w:rsid w:val="00FB6B36"/>
    <w:rsid w:val="00FB6E80"/>
    <w:rsid w:val="00FC09E6"/>
    <w:rsid w:val="00FC11AD"/>
    <w:rsid w:val="00FC2BD5"/>
    <w:rsid w:val="00FC3181"/>
    <w:rsid w:val="00FC35C0"/>
    <w:rsid w:val="00FC3A89"/>
    <w:rsid w:val="00FC4847"/>
    <w:rsid w:val="00FC50CB"/>
    <w:rsid w:val="00FC5C20"/>
    <w:rsid w:val="00FC7F8C"/>
    <w:rsid w:val="00FD0875"/>
    <w:rsid w:val="00FD130B"/>
    <w:rsid w:val="00FD39D9"/>
    <w:rsid w:val="00FD406C"/>
    <w:rsid w:val="00FD43DB"/>
    <w:rsid w:val="00FD541C"/>
    <w:rsid w:val="00FD564C"/>
    <w:rsid w:val="00FD68E4"/>
    <w:rsid w:val="00FE18B6"/>
    <w:rsid w:val="00FE29F5"/>
    <w:rsid w:val="00FE4254"/>
    <w:rsid w:val="00FE7079"/>
    <w:rsid w:val="00FF00D2"/>
    <w:rsid w:val="00FF02AA"/>
    <w:rsid w:val="00FF17CC"/>
    <w:rsid w:val="00FF2451"/>
    <w:rsid w:val="00FF29AE"/>
    <w:rsid w:val="00FF2C09"/>
    <w:rsid w:val="00FF307A"/>
    <w:rsid w:val="00FF326F"/>
    <w:rsid w:val="00FF461C"/>
    <w:rsid w:val="00FF54BA"/>
    <w:rsid w:val="00FF622A"/>
    <w:rsid w:val="00FF633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69D8A"/>
  <w15:docId w15:val="{818D78F9-F571-4725-896F-340A7A2FD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3B7"/>
    <w:pPr>
      <w:spacing w:after="0" w:line="360" w:lineRule="auto"/>
    </w:pPr>
    <w:rPr>
      <w:rFonts w:ascii="Arial" w:hAnsi="Arial"/>
      <w:sz w:val="24"/>
    </w:rPr>
  </w:style>
  <w:style w:type="paragraph" w:styleId="Ttulo1">
    <w:name w:val="heading 1"/>
    <w:aliases w:val="Título 1 APC"/>
    <w:basedOn w:val="Normal"/>
    <w:next w:val="Normal"/>
    <w:link w:val="Ttulo1Car"/>
    <w:uiPriority w:val="1"/>
    <w:qFormat/>
    <w:rsid w:val="00553458"/>
    <w:pPr>
      <w:keepNext/>
      <w:keepLines/>
      <w:spacing w:before="480"/>
      <w:outlineLvl w:val="0"/>
    </w:pPr>
    <w:rPr>
      <w:rFonts w:eastAsia="MS Gothic" w:cs="Arial"/>
      <w:b/>
      <w:bCs/>
      <w:szCs w:val="24"/>
      <w:lang w:eastAsia="en-US"/>
    </w:rPr>
  </w:style>
  <w:style w:type="paragraph" w:styleId="Ttulo2">
    <w:name w:val="heading 2"/>
    <w:basedOn w:val="Normal"/>
    <w:next w:val="Normal"/>
    <w:link w:val="Ttulo2Car"/>
    <w:uiPriority w:val="9"/>
    <w:unhideWhenUsed/>
    <w:qFormat/>
    <w:rsid w:val="00566FB4"/>
    <w:pPr>
      <w:keepNext/>
      <w:numPr>
        <w:numId w:val="1"/>
      </w:numPr>
      <w:spacing w:before="40" w:after="40"/>
      <w:outlineLvl w:val="1"/>
    </w:pPr>
    <w:rPr>
      <w:rFonts w:eastAsia="Times New Roman" w:cs="Arial"/>
      <w:b/>
      <w:bCs/>
      <w:color w:val="000000" w:themeColor="text1"/>
      <w:szCs w:val="24"/>
      <w:lang w:val="es-ES" w:eastAsia="es-ES"/>
    </w:rPr>
  </w:style>
  <w:style w:type="paragraph" w:styleId="Ttulo3">
    <w:name w:val="heading 3"/>
    <w:basedOn w:val="Prrafodelista"/>
    <w:next w:val="Normal"/>
    <w:link w:val="Ttulo3Car"/>
    <w:uiPriority w:val="9"/>
    <w:unhideWhenUsed/>
    <w:qFormat/>
    <w:rsid w:val="00566FB4"/>
    <w:pPr>
      <w:numPr>
        <w:ilvl w:val="1"/>
        <w:numId w:val="57"/>
      </w:numPr>
      <w:tabs>
        <w:tab w:val="left" w:pos="284"/>
      </w:tabs>
      <w:outlineLvl w:val="2"/>
    </w:pPr>
    <w:rPr>
      <w:rFonts w:cs="Arial"/>
      <w:b/>
      <w:szCs w:val="24"/>
    </w:rPr>
  </w:style>
  <w:style w:type="paragraph" w:styleId="Ttulo4">
    <w:name w:val="heading 4"/>
    <w:basedOn w:val="Normal"/>
    <w:next w:val="Normal"/>
    <w:link w:val="Ttulo4Car"/>
    <w:uiPriority w:val="9"/>
    <w:unhideWhenUsed/>
    <w:qFormat/>
    <w:rsid w:val="007E69D1"/>
    <w:pPr>
      <w:keepNext/>
      <w:keepLines/>
      <w:spacing w:before="40"/>
      <w:outlineLvl w:val="3"/>
    </w:pPr>
    <w:rPr>
      <w:rFonts w:eastAsiaTheme="majorEastAsia" w:cstheme="majorBidi"/>
      <w:b/>
      <w:iCs/>
      <w:color w:val="000000" w:themeColor="text1"/>
    </w:rPr>
  </w:style>
  <w:style w:type="paragraph" w:styleId="Ttulo5">
    <w:name w:val="heading 5"/>
    <w:basedOn w:val="Normal"/>
    <w:next w:val="Normal"/>
    <w:link w:val="Ttulo5Car"/>
    <w:uiPriority w:val="9"/>
    <w:unhideWhenUsed/>
    <w:qFormat/>
    <w:rsid w:val="007E69D1"/>
    <w:pPr>
      <w:keepNext/>
      <w:keepLines/>
      <w:spacing w:before="40"/>
      <w:outlineLvl w:val="4"/>
    </w:pPr>
    <w:rPr>
      <w:rFonts w:eastAsiaTheme="majorEastAsia" w:cstheme="majorBidi"/>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APC Car"/>
    <w:basedOn w:val="Fuentedeprrafopredeter"/>
    <w:link w:val="Ttulo1"/>
    <w:uiPriority w:val="1"/>
    <w:rsid w:val="00553458"/>
    <w:rPr>
      <w:rFonts w:ascii="Arial" w:eastAsia="MS Gothic" w:hAnsi="Arial" w:cs="Arial"/>
      <w:b/>
      <w:bCs/>
      <w:sz w:val="24"/>
      <w:szCs w:val="24"/>
      <w:lang w:eastAsia="en-US"/>
    </w:rPr>
  </w:style>
  <w:style w:type="character" w:customStyle="1" w:styleId="Ttulo2Car">
    <w:name w:val="Título 2 Car"/>
    <w:basedOn w:val="Fuentedeprrafopredeter"/>
    <w:link w:val="Ttulo2"/>
    <w:uiPriority w:val="9"/>
    <w:rsid w:val="00566FB4"/>
    <w:rPr>
      <w:rFonts w:ascii="Arial" w:eastAsia="Times New Roman" w:hAnsi="Arial" w:cs="Arial"/>
      <w:b/>
      <w:bCs/>
      <w:color w:val="000000" w:themeColor="text1"/>
      <w:sz w:val="24"/>
      <w:szCs w:val="24"/>
      <w:lang w:val="es-ES" w:eastAsia="es-ES"/>
    </w:rPr>
  </w:style>
  <w:style w:type="character" w:customStyle="1" w:styleId="Ttulo3Car">
    <w:name w:val="Título 3 Car"/>
    <w:basedOn w:val="Fuentedeprrafopredeter"/>
    <w:link w:val="Ttulo3"/>
    <w:uiPriority w:val="9"/>
    <w:rsid w:val="00566FB4"/>
    <w:rPr>
      <w:rFonts w:ascii="Arial" w:hAnsi="Arial" w:cs="Arial"/>
      <w:b/>
      <w:sz w:val="24"/>
      <w:szCs w:val="24"/>
    </w:rPr>
  </w:style>
  <w:style w:type="character" w:customStyle="1" w:styleId="Ttulo4Car">
    <w:name w:val="Título 4 Car"/>
    <w:basedOn w:val="Fuentedeprrafopredeter"/>
    <w:link w:val="Ttulo4"/>
    <w:uiPriority w:val="9"/>
    <w:rsid w:val="007E69D1"/>
    <w:rPr>
      <w:rFonts w:ascii="Arial" w:eastAsiaTheme="majorEastAsia" w:hAnsi="Arial" w:cstheme="majorBidi"/>
      <w:b/>
      <w:iCs/>
      <w:color w:val="000000" w:themeColor="text1"/>
      <w:sz w:val="24"/>
    </w:rPr>
  </w:style>
  <w:style w:type="paragraph" w:styleId="Prrafodelista">
    <w:name w:val="List Paragraph"/>
    <w:aliases w:val="List1,EY - Lista,EY EPM - Lista,List Paragraph (numbered (a)),List Paragraph1,List11,List111,Bullets,Lista multicolor - Énfasis 11,Lista vistosa - Énfasis 11,Segundo nivel de viñetas,List Paragraph,titulo 3,Segundo nivel de vi–etas,列出段落"/>
    <w:basedOn w:val="Normal"/>
    <w:link w:val="PrrafodelistaCar"/>
    <w:uiPriority w:val="34"/>
    <w:qFormat/>
    <w:rsid w:val="00886D6D"/>
    <w:pPr>
      <w:ind w:left="720"/>
      <w:contextualSpacing/>
    </w:pPr>
  </w:style>
  <w:style w:type="character" w:customStyle="1" w:styleId="PrrafodelistaCar">
    <w:name w:val="Párrafo de lista Car"/>
    <w:aliases w:val="List1 Car,EY - Lista Car,EY EPM - Lista Car,List Paragraph (numbered (a)) Car,List Paragraph1 Car,List11 Car,List111 Car,Bullets Car,Lista multicolor - Énfasis 11 Car,Lista vistosa - Énfasis 11 Car,Segundo nivel de viñetas Car"/>
    <w:link w:val="Prrafodelista"/>
    <w:uiPriority w:val="34"/>
    <w:locked/>
    <w:rsid w:val="008E47A1"/>
  </w:style>
  <w:style w:type="paragraph" w:styleId="Encabezado">
    <w:name w:val="header"/>
    <w:aliases w:val="Alt Header,h,encabezado,Encabezado1"/>
    <w:basedOn w:val="Normal"/>
    <w:link w:val="EncabezadoCar"/>
    <w:unhideWhenUsed/>
    <w:rsid w:val="00DA628A"/>
    <w:pPr>
      <w:tabs>
        <w:tab w:val="center" w:pos="4419"/>
        <w:tab w:val="right" w:pos="8838"/>
      </w:tabs>
    </w:pPr>
  </w:style>
  <w:style w:type="character" w:customStyle="1" w:styleId="EncabezadoCar">
    <w:name w:val="Encabezado Car"/>
    <w:aliases w:val="Alt Header Car,h Car,encabezado Car,Encabezado1 Car"/>
    <w:basedOn w:val="Fuentedeprrafopredeter"/>
    <w:link w:val="Encabezado"/>
    <w:rsid w:val="00DA628A"/>
  </w:style>
  <w:style w:type="paragraph" w:styleId="Piedepgina">
    <w:name w:val="footer"/>
    <w:basedOn w:val="Normal"/>
    <w:link w:val="PiedepginaCar"/>
    <w:uiPriority w:val="99"/>
    <w:unhideWhenUsed/>
    <w:rsid w:val="00DA628A"/>
    <w:pPr>
      <w:tabs>
        <w:tab w:val="center" w:pos="4419"/>
        <w:tab w:val="right" w:pos="8838"/>
      </w:tabs>
    </w:pPr>
  </w:style>
  <w:style w:type="character" w:customStyle="1" w:styleId="PiedepginaCar">
    <w:name w:val="Pie de página Car"/>
    <w:basedOn w:val="Fuentedeprrafopredeter"/>
    <w:link w:val="Piedepgina"/>
    <w:uiPriority w:val="99"/>
    <w:rsid w:val="00DA628A"/>
  </w:style>
  <w:style w:type="table" w:styleId="Tablaconcuadrcula">
    <w:name w:val="Table Grid"/>
    <w:basedOn w:val="Tablanormal"/>
    <w:uiPriority w:val="39"/>
    <w:rsid w:val="00DA6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A628A"/>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28A"/>
    <w:rPr>
      <w:rFonts w:ascii="Tahoma" w:hAnsi="Tahoma" w:cs="Tahoma"/>
      <w:sz w:val="16"/>
      <w:szCs w:val="16"/>
    </w:rPr>
  </w:style>
  <w:style w:type="character" w:styleId="Hipervnculo">
    <w:name w:val="Hyperlink"/>
    <w:uiPriority w:val="99"/>
    <w:rsid w:val="005206B2"/>
    <w:rPr>
      <w:color w:val="0000FF"/>
      <w:u w:val="single"/>
    </w:rPr>
  </w:style>
  <w:style w:type="paragraph" w:customStyle="1" w:styleId="Default">
    <w:name w:val="Default"/>
    <w:rsid w:val="00825267"/>
    <w:pPr>
      <w:autoSpaceDE w:val="0"/>
      <w:autoSpaceDN w:val="0"/>
      <w:adjustRightInd w:val="0"/>
      <w:spacing w:after="0" w:line="240" w:lineRule="auto"/>
    </w:pPr>
    <w:rPr>
      <w:rFonts w:ascii="Arial" w:hAnsi="Arial" w:cs="Arial"/>
      <w:color w:val="000000"/>
      <w:sz w:val="24"/>
      <w:szCs w:val="24"/>
    </w:rPr>
  </w:style>
  <w:style w:type="paragraph" w:customStyle="1" w:styleId="CM33">
    <w:name w:val="CM33"/>
    <w:basedOn w:val="Default"/>
    <w:next w:val="Default"/>
    <w:uiPriority w:val="99"/>
    <w:rsid w:val="00825267"/>
    <w:rPr>
      <w:color w:val="auto"/>
    </w:rPr>
  </w:style>
  <w:style w:type="paragraph" w:styleId="NormalWeb">
    <w:name w:val="Normal (Web)"/>
    <w:aliases w:val="Normal (Web) Car Car,Normal (Web) Car Car Car,Normal (Web) Car,Normal (Web) Car Car Car Car Car Car,Normal (Web) Car Car Car Car Car Car Car Car Car,Car, Car Car Car, Car, Car Car Car Car,Car Car Car,Car Car Car Car"/>
    <w:basedOn w:val="Normal"/>
    <w:link w:val="NormalWebCar1"/>
    <w:uiPriority w:val="99"/>
    <w:unhideWhenUsed/>
    <w:rsid w:val="008E47A1"/>
    <w:pPr>
      <w:spacing w:before="100" w:beforeAutospacing="1" w:after="100" w:afterAutospacing="1"/>
    </w:pPr>
    <w:rPr>
      <w:rFonts w:ascii="Times New Roman" w:eastAsia="Times New Roman" w:hAnsi="Times New Roman" w:cs="Times New Roman"/>
      <w:szCs w:val="24"/>
    </w:rPr>
  </w:style>
  <w:style w:type="character" w:customStyle="1" w:styleId="NormalWebCar1">
    <w:name w:val="Normal (Web) Car1"/>
    <w:aliases w:val="Normal (Web) Car Car Car1,Normal (Web) Car Car Car Car,Normal (Web) Car Car1,Normal (Web) Car Car Car Car Car Car Car,Normal (Web) Car Car Car Car Car Car Car Car Car Car,Car Car, Car Car Car Car1, Car Car, Car Car Car Car Car"/>
    <w:link w:val="NormalWeb"/>
    <w:uiPriority w:val="99"/>
    <w:rsid w:val="006E3498"/>
    <w:rPr>
      <w:rFonts w:ascii="Times New Roman" w:eastAsia="Times New Roman" w:hAnsi="Times New Roman" w:cs="Times New Roman"/>
      <w:sz w:val="24"/>
      <w:szCs w:val="24"/>
    </w:rPr>
  </w:style>
  <w:style w:type="paragraph" w:customStyle="1" w:styleId="CM17">
    <w:name w:val="CM17"/>
    <w:basedOn w:val="Default"/>
    <w:next w:val="Default"/>
    <w:uiPriority w:val="99"/>
    <w:rsid w:val="002A6DBE"/>
    <w:pPr>
      <w:spacing w:line="271" w:lineRule="atLeast"/>
    </w:pPr>
    <w:rPr>
      <w:color w:val="auto"/>
    </w:rPr>
  </w:style>
  <w:style w:type="paragraph" w:styleId="Descripcin">
    <w:name w:val="caption"/>
    <w:basedOn w:val="Normal"/>
    <w:next w:val="Normal"/>
    <w:uiPriority w:val="35"/>
    <w:unhideWhenUsed/>
    <w:qFormat/>
    <w:rsid w:val="00F17DD9"/>
    <w:rPr>
      <w:b/>
      <w:bCs/>
      <w:color w:val="4F81BD" w:themeColor="accent1"/>
      <w:sz w:val="18"/>
      <w:szCs w:val="18"/>
    </w:rPr>
  </w:style>
  <w:style w:type="paragraph" w:styleId="Tabladeilustraciones">
    <w:name w:val="table of figures"/>
    <w:basedOn w:val="Normal"/>
    <w:next w:val="Normal"/>
    <w:uiPriority w:val="99"/>
    <w:unhideWhenUsed/>
    <w:rsid w:val="00F17DD9"/>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nhideWhenUsed/>
    <w:rsid w:val="009620C8"/>
    <w:rPr>
      <w:sz w:val="20"/>
      <w:szCs w:val="2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rsid w:val="009620C8"/>
    <w:rPr>
      <w:sz w:val="20"/>
      <w:szCs w:val="20"/>
    </w:rPr>
  </w:style>
  <w:style w:type="character" w:styleId="Refdenotaalpie">
    <w:name w:val="footnote reference"/>
    <w:aliases w:val="referencia nota al pie,Texto de nota al pie,BVI fnr,Footnote symbol,Footnote,Ref. ...,Ref. de nota al pie2,Nota de pie,Ref,de nota al pie,Pie de pagina"/>
    <w:basedOn w:val="Fuentedeprrafopredeter"/>
    <w:unhideWhenUsed/>
    <w:rsid w:val="009620C8"/>
    <w:rPr>
      <w:vertAlign w:val="superscript"/>
    </w:rPr>
  </w:style>
  <w:style w:type="character" w:styleId="Textoennegrita">
    <w:name w:val="Strong"/>
    <w:basedOn w:val="Fuentedeprrafopredeter"/>
    <w:qFormat/>
    <w:rsid w:val="00374E45"/>
    <w:rPr>
      <w:b/>
      <w:bCs/>
    </w:rPr>
  </w:style>
  <w:style w:type="character" w:customStyle="1" w:styleId="A6">
    <w:name w:val="A6"/>
    <w:uiPriority w:val="99"/>
    <w:rsid w:val="00867BDA"/>
    <w:rPr>
      <w:rFonts w:cs="BellGothic"/>
      <w:color w:val="000000"/>
      <w:sz w:val="20"/>
      <w:szCs w:val="20"/>
    </w:rPr>
  </w:style>
  <w:style w:type="paragraph" w:styleId="TtuloTDC">
    <w:name w:val="TOC Heading"/>
    <w:basedOn w:val="Ttulo1"/>
    <w:next w:val="Normal"/>
    <w:uiPriority w:val="39"/>
    <w:unhideWhenUsed/>
    <w:qFormat/>
    <w:rsid w:val="003572EB"/>
    <w:pPr>
      <w:outlineLvl w:val="9"/>
    </w:pPr>
  </w:style>
  <w:style w:type="paragraph" w:styleId="Ttulo">
    <w:name w:val="Title"/>
    <w:basedOn w:val="Normal"/>
    <w:next w:val="Normal"/>
    <w:link w:val="TtuloCar"/>
    <w:uiPriority w:val="10"/>
    <w:qFormat/>
    <w:rsid w:val="003572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572EB"/>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3572E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3572EB"/>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3572EB"/>
    <w:rPr>
      <w:i/>
      <w:iCs/>
      <w:color w:val="808080" w:themeColor="text1" w:themeTint="7F"/>
    </w:rPr>
  </w:style>
  <w:style w:type="paragraph" w:styleId="TDC1">
    <w:name w:val="toc 1"/>
    <w:basedOn w:val="Normal"/>
    <w:next w:val="Normal"/>
    <w:autoRedefine/>
    <w:uiPriority w:val="39"/>
    <w:unhideWhenUsed/>
    <w:rsid w:val="00EC3AA1"/>
    <w:pPr>
      <w:tabs>
        <w:tab w:val="left" w:pos="284"/>
        <w:tab w:val="left" w:pos="660"/>
        <w:tab w:val="right" w:leader="dot" w:pos="9923"/>
      </w:tabs>
      <w:ind w:left="284" w:right="49" w:hanging="284"/>
    </w:pPr>
    <w:rPr>
      <w:rFonts w:eastAsia="MS Gothic" w:cs="Arial"/>
      <w:b/>
      <w:noProof/>
      <w:color w:val="000000" w:themeColor="text1"/>
      <w:szCs w:val="24"/>
      <w:lang w:eastAsia="en-US"/>
    </w:rPr>
  </w:style>
  <w:style w:type="paragraph" w:styleId="TDC2">
    <w:name w:val="toc 2"/>
    <w:basedOn w:val="Normal"/>
    <w:next w:val="Normal"/>
    <w:autoRedefine/>
    <w:uiPriority w:val="39"/>
    <w:unhideWhenUsed/>
    <w:rsid w:val="00EC3AA1"/>
    <w:pPr>
      <w:tabs>
        <w:tab w:val="left" w:pos="284"/>
        <w:tab w:val="right" w:leader="dot" w:pos="9923"/>
      </w:tabs>
    </w:pPr>
  </w:style>
  <w:style w:type="table" w:customStyle="1" w:styleId="Tablaconcuadrcula1">
    <w:name w:val="Tabla con cuadrícula1"/>
    <w:basedOn w:val="Tablanormal"/>
    <w:next w:val="Tablaconcuadrcula"/>
    <w:uiPriority w:val="59"/>
    <w:rsid w:val="00F43EB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4E17C9"/>
    <w:pPr>
      <w:tabs>
        <w:tab w:val="left" w:pos="709"/>
        <w:tab w:val="right" w:leader="dot" w:pos="9923"/>
      </w:tabs>
      <w:ind w:firstLine="284"/>
    </w:pPr>
    <w:rPr>
      <w:rFonts w:cs="Arial"/>
      <w:noProof/>
      <w:color w:val="000000" w:themeColor="text1"/>
    </w:rPr>
  </w:style>
  <w:style w:type="paragraph" w:styleId="Sinespaciado">
    <w:name w:val="No Spacing"/>
    <w:uiPriority w:val="1"/>
    <w:qFormat/>
    <w:rsid w:val="005D03D2"/>
    <w:pPr>
      <w:spacing w:after="0" w:line="240" w:lineRule="auto"/>
    </w:pPr>
  </w:style>
  <w:style w:type="paragraph" w:styleId="HTMLconformatoprevio">
    <w:name w:val="HTML Preformatted"/>
    <w:basedOn w:val="Normal"/>
    <w:link w:val="HTMLconformatoprevioCar"/>
    <w:uiPriority w:val="99"/>
    <w:semiHidden/>
    <w:unhideWhenUsed/>
    <w:rsid w:val="00892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89248C"/>
    <w:rPr>
      <w:rFonts w:ascii="Courier New" w:eastAsia="Times New Roman" w:hAnsi="Courier New" w:cs="Courier New"/>
      <w:sz w:val="20"/>
      <w:szCs w:val="20"/>
      <w:lang w:val="es-ES" w:eastAsia="es-ES"/>
    </w:rPr>
  </w:style>
  <w:style w:type="paragraph" w:styleId="Revisin">
    <w:name w:val="Revision"/>
    <w:hidden/>
    <w:uiPriority w:val="99"/>
    <w:semiHidden/>
    <w:rsid w:val="001309A6"/>
    <w:pPr>
      <w:spacing w:after="0" w:line="240" w:lineRule="auto"/>
    </w:pPr>
  </w:style>
  <w:style w:type="character" w:styleId="Refdecomentario">
    <w:name w:val="annotation reference"/>
    <w:basedOn w:val="Fuentedeprrafopredeter"/>
    <w:uiPriority w:val="99"/>
    <w:unhideWhenUsed/>
    <w:rsid w:val="0092474D"/>
    <w:rPr>
      <w:sz w:val="16"/>
      <w:szCs w:val="16"/>
    </w:rPr>
  </w:style>
  <w:style w:type="paragraph" w:styleId="Textocomentario">
    <w:name w:val="annotation text"/>
    <w:basedOn w:val="Normal"/>
    <w:link w:val="TextocomentarioCar"/>
    <w:uiPriority w:val="99"/>
    <w:unhideWhenUsed/>
    <w:rsid w:val="0092474D"/>
    <w:rPr>
      <w:sz w:val="20"/>
      <w:szCs w:val="20"/>
    </w:rPr>
  </w:style>
  <w:style w:type="character" w:customStyle="1" w:styleId="TextocomentarioCar">
    <w:name w:val="Texto comentario Car"/>
    <w:basedOn w:val="Fuentedeprrafopredeter"/>
    <w:link w:val="Textocomentario"/>
    <w:uiPriority w:val="99"/>
    <w:rsid w:val="0092474D"/>
    <w:rPr>
      <w:sz w:val="20"/>
      <w:szCs w:val="20"/>
    </w:rPr>
  </w:style>
  <w:style w:type="paragraph" w:styleId="Asuntodelcomentario">
    <w:name w:val="annotation subject"/>
    <w:basedOn w:val="Textocomentario"/>
    <w:next w:val="Textocomentario"/>
    <w:link w:val="AsuntodelcomentarioCar"/>
    <w:uiPriority w:val="99"/>
    <w:semiHidden/>
    <w:unhideWhenUsed/>
    <w:rsid w:val="0092474D"/>
    <w:rPr>
      <w:b/>
      <w:bCs/>
    </w:rPr>
  </w:style>
  <w:style w:type="character" w:customStyle="1" w:styleId="AsuntodelcomentarioCar">
    <w:name w:val="Asunto del comentario Car"/>
    <w:basedOn w:val="TextocomentarioCar"/>
    <w:link w:val="Asuntodelcomentario"/>
    <w:uiPriority w:val="99"/>
    <w:semiHidden/>
    <w:rsid w:val="0092474D"/>
    <w:rPr>
      <w:b/>
      <w:bCs/>
      <w:sz w:val="20"/>
      <w:szCs w:val="20"/>
    </w:rPr>
  </w:style>
  <w:style w:type="character" w:customStyle="1" w:styleId="apple-converted-space">
    <w:name w:val="apple-converted-space"/>
    <w:basedOn w:val="Fuentedeprrafopredeter"/>
    <w:rsid w:val="00E55903"/>
  </w:style>
  <w:style w:type="character" w:customStyle="1" w:styleId="il">
    <w:name w:val="il"/>
    <w:basedOn w:val="Fuentedeprrafopredeter"/>
    <w:rsid w:val="00EB4094"/>
  </w:style>
  <w:style w:type="character" w:styleId="nfasis">
    <w:name w:val="Emphasis"/>
    <w:basedOn w:val="Fuentedeprrafopredeter"/>
    <w:uiPriority w:val="20"/>
    <w:qFormat/>
    <w:rsid w:val="00CA0AAF"/>
    <w:rPr>
      <w:i/>
      <w:iCs/>
    </w:rPr>
  </w:style>
  <w:style w:type="paragraph" w:styleId="Textoindependiente">
    <w:name w:val="Body Text"/>
    <w:basedOn w:val="Normal"/>
    <w:link w:val="TextoindependienteCar"/>
    <w:uiPriority w:val="1"/>
    <w:qFormat/>
    <w:rsid w:val="00706B77"/>
    <w:pPr>
      <w:widowControl w:val="0"/>
      <w:autoSpaceDE w:val="0"/>
      <w:autoSpaceDN w:val="0"/>
    </w:pPr>
    <w:rPr>
      <w:rFonts w:eastAsia="Arial" w:cs="Arial"/>
      <w:lang w:eastAsia="en-US"/>
    </w:rPr>
  </w:style>
  <w:style w:type="character" w:customStyle="1" w:styleId="TextoindependienteCar">
    <w:name w:val="Texto independiente Car"/>
    <w:basedOn w:val="Fuentedeprrafopredeter"/>
    <w:link w:val="Textoindependiente"/>
    <w:uiPriority w:val="1"/>
    <w:rsid w:val="00706B77"/>
    <w:rPr>
      <w:rFonts w:ascii="Arial" w:eastAsia="Arial" w:hAnsi="Arial" w:cs="Arial"/>
      <w:sz w:val="24"/>
      <w:lang w:eastAsia="en-US"/>
    </w:rPr>
  </w:style>
  <w:style w:type="paragraph" w:customStyle="1" w:styleId="Heading">
    <w:name w:val="Heading"/>
    <w:basedOn w:val="Normal"/>
    <w:rsid w:val="00E56341"/>
    <w:pPr>
      <w:widowControl w:val="0"/>
      <w:tabs>
        <w:tab w:val="center" w:pos="4419"/>
        <w:tab w:val="right" w:pos="8838"/>
      </w:tabs>
      <w:suppressAutoHyphens/>
      <w:autoSpaceDN w:val="0"/>
      <w:spacing w:line="240" w:lineRule="auto"/>
      <w:textAlignment w:val="baseline"/>
    </w:pPr>
    <w:rPr>
      <w:rFonts w:ascii="Liberation Serif" w:eastAsia="Droid Sans" w:hAnsi="Liberation Serif" w:cs="Lohit Hindi"/>
      <w:kern w:val="3"/>
      <w:szCs w:val="24"/>
      <w:lang w:eastAsia="en-US" w:bidi="hi-IN"/>
    </w:rPr>
  </w:style>
  <w:style w:type="table" w:customStyle="1" w:styleId="TableNormal">
    <w:name w:val="Table Normal"/>
    <w:uiPriority w:val="2"/>
    <w:semiHidden/>
    <w:unhideWhenUsed/>
    <w:qFormat/>
    <w:rsid w:val="006E349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TextonotaalfinalCar">
    <w:name w:val="Texto nota al final Car"/>
    <w:basedOn w:val="Fuentedeprrafopredeter"/>
    <w:link w:val="Textonotaalfinal"/>
    <w:uiPriority w:val="99"/>
    <w:semiHidden/>
    <w:rsid w:val="006E3498"/>
    <w:rPr>
      <w:rFonts w:eastAsiaTheme="minorHAnsi"/>
      <w:sz w:val="20"/>
      <w:szCs w:val="20"/>
      <w:lang w:eastAsia="en-US"/>
    </w:rPr>
  </w:style>
  <w:style w:type="paragraph" w:styleId="Textonotaalfinal">
    <w:name w:val="endnote text"/>
    <w:basedOn w:val="Normal"/>
    <w:link w:val="TextonotaalfinalCar"/>
    <w:uiPriority w:val="99"/>
    <w:semiHidden/>
    <w:unhideWhenUsed/>
    <w:rsid w:val="006E3498"/>
    <w:pPr>
      <w:spacing w:line="240" w:lineRule="auto"/>
    </w:pPr>
    <w:rPr>
      <w:rFonts w:asciiTheme="minorHAnsi" w:eastAsiaTheme="minorHAnsi" w:hAnsiTheme="minorHAnsi"/>
      <w:sz w:val="20"/>
      <w:szCs w:val="20"/>
      <w:lang w:eastAsia="en-US"/>
    </w:rPr>
  </w:style>
  <w:style w:type="table" w:customStyle="1" w:styleId="2">
    <w:name w:val="2"/>
    <w:basedOn w:val="Tablanormal"/>
    <w:rsid w:val="006E3498"/>
    <w:pPr>
      <w:widowControl w:val="0"/>
    </w:pPr>
    <w:rPr>
      <w:rFonts w:ascii="Calibri" w:eastAsia="Calibri" w:hAnsi="Calibri" w:cs="Calibri"/>
      <w:color w:val="000000"/>
    </w:rPr>
    <w:tblPr>
      <w:tblStyleRowBandSize w:val="1"/>
      <w:tblStyleColBandSize w:val="1"/>
      <w:tblCellMar>
        <w:left w:w="0" w:type="dxa"/>
        <w:right w:w="0" w:type="dxa"/>
      </w:tblCellMar>
    </w:tblPr>
  </w:style>
  <w:style w:type="character" w:customStyle="1" w:styleId="Ttulo5Car">
    <w:name w:val="Título 5 Car"/>
    <w:basedOn w:val="Fuentedeprrafopredeter"/>
    <w:link w:val="Ttulo5"/>
    <w:uiPriority w:val="9"/>
    <w:rsid w:val="007E69D1"/>
    <w:rPr>
      <w:rFonts w:ascii="Arial" w:eastAsiaTheme="majorEastAsia" w:hAnsi="Arial" w:cstheme="majorBidi"/>
      <w:b/>
      <w:sz w:val="24"/>
    </w:rPr>
  </w:style>
  <w:style w:type="paragraph" w:styleId="TDC4">
    <w:name w:val="toc 4"/>
    <w:basedOn w:val="Normal"/>
    <w:next w:val="Normal"/>
    <w:autoRedefine/>
    <w:uiPriority w:val="39"/>
    <w:unhideWhenUsed/>
    <w:rsid w:val="000B7079"/>
    <w:pPr>
      <w:spacing w:after="100"/>
      <w:ind w:left="720"/>
    </w:pPr>
  </w:style>
  <w:style w:type="paragraph" w:styleId="TDC5">
    <w:name w:val="toc 5"/>
    <w:basedOn w:val="Normal"/>
    <w:next w:val="Normal"/>
    <w:autoRedefine/>
    <w:uiPriority w:val="39"/>
    <w:unhideWhenUsed/>
    <w:rsid w:val="00B70812"/>
    <w:pPr>
      <w:tabs>
        <w:tab w:val="left" w:pos="1843"/>
        <w:tab w:val="right" w:leader="dot" w:pos="9962"/>
      </w:tabs>
      <w:ind w:left="2268" w:hanging="1275"/>
    </w:pPr>
  </w:style>
  <w:style w:type="paragraph" w:customStyle="1" w:styleId="Sinespaciado1">
    <w:name w:val="Sin espaciado1"/>
    <w:rsid w:val="004B3677"/>
    <w:pPr>
      <w:suppressAutoHyphens/>
      <w:autoSpaceDN w:val="0"/>
      <w:spacing w:after="0" w:line="240" w:lineRule="auto"/>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6211F5"/>
    <w:rPr>
      <w:color w:val="800080" w:themeColor="followedHyperlink"/>
      <w:u w:val="single"/>
    </w:rPr>
  </w:style>
  <w:style w:type="character" w:styleId="Mencinsinresolver">
    <w:name w:val="Unresolved Mention"/>
    <w:basedOn w:val="Fuentedeprrafopredeter"/>
    <w:uiPriority w:val="99"/>
    <w:semiHidden/>
    <w:unhideWhenUsed/>
    <w:rsid w:val="003A45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34094">
      <w:bodyDiv w:val="1"/>
      <w:marLeft w:val="0"/>
      <w:marRight w:val="0"/>
      <w:marTop w:val="0"/>
      <w:marBottom w:val="0"/>
      <w:divBdr>
        <w:top w:val="none" w:sz="0" w:space="0" w:color="auto"/>
        <w:left w:val="none" w:sz="0" w:space="0" w:color="auto"/>
        <w:bottom w:val="none" w:sz="0" w:space="0" w:color="auto"/>
        <w:right w:val="none" w:sz="0" w:space="0" w:color="auto"/>
      </w:divBdr>
    </w:div>
    <w:div w:id="10953709">
      <w:bodyDiv w:val="1"/>
      <w:marLeft w:val="0"/>
      <w:marRight w:val="0"/>
      <w:marTop w:val="0"/>
      <w:marBottom w:val="0"/>
      <w:divBdr>
        <w:top w:val="none" w:sz="0" w:space="0" w:color="auto"/>
        <w:left w:val="none" w:sz="0" w:space="0" w:color="auto"/>
        <w:bottom w:val="none" w:sz="0" w:space="0" w:color="auto"/>
        <w:right w:val="none" w:sz="0" w:space="0" w:color="auto"/>
      </w:divBdr>
    </w:div>
    <w:div w:id="28457510">
      <w:bodyDiv w:val="1"/>
      <w:marLeft w:val="0"/>
      <w:marRight w:val="0"/>
      <w:marTop w:val="0"/>
      <w:marBottom w:val="0"/>
      <w:divBdr>
        <w:top w:val="none" w:sz="0" w:space="0" w:color="auto"/>
        <w:left w:val="none" w:sz="0" w:space="0" w:color="auto"/>
        <w:bottom w:val="none" w:sz="0" w:space="0" w:color="auto"/>
        <w:right w:val="none" w:sz="0" w:space="0" w:color="auto"/>
      </w:divBdr>
      <w:divsChild>
        <w:div w:id="2119178452">
          <w:marLeft w:val="547"/>
          <w:marRight w:val="0"/>
          <w:marTop w:val="0"/>
          <w:marBottom w:val="0"/>
          <w:divBdr>
            <w:top w:val="none" w:sz="0" w:space="0" w:color="auto"/>
            <w:left w:val="none" w:sz="0" w:space="0" w:color="auto"/>
            <w:bottom w:val="none" w:sz="0" w:space="0" w:color="auto"/>
            <w:right w:val="none" w:sz="0" w:space="0" w:color="auto"/>
          </w:divBdr>
        </w:div>
      </w:divsChild>
    </w:div>
    <w:div w:id="49231248">
      <w:bodyDiv w:val="1"/>
      <w:marLeft w:val="0"/>
      <w:marRight w:val="0"/>
      <w:marTop w:val="0"/>
      <w:marBottom w:val="0"/>
      <w:divBdr>
        <w:top w:val="none" w:sz="0" w:space="0" w:color="auto"/>
        <w:left w:val="none" w:sz="0" w:space="0" w:color="auto"/>
        <w:bottom w:val="none" w:sz="0" w:space="0" w:color="auto"/>
        <w:right w:val="none" w:sz="0" w:space="0" w:color="auto"/>
      </w:divBdr>
    </w:div>
    <w:div w:id="77941945">
      <w:bodyDiv w:val="1"/>
      <w:marLeft w:val="0"/>
      <w:marRight w:val="0"/>
      <w:marTop w:val="0"/>
      <w:marBottom w:val="0"/>
      <w:divBdr>
        <w:top w:val="none" w:sz="0" w:space="0" w:color="auto"/>
        <w:left w:val="none" w:sz="0" w:space="0" w:color="auto"/>
        <w:bottom w:val="none" w:sz="0" w:space="0" w:color="auto"/>
        <w:right w:val="none" w:sz="0" w:space="0" w:color="auto"/>
      </w:divBdr>
    </w:div>
    <w:div w:id="105854076">
      <w:bodyDiv w:val="1"/>
      <w:marLeft w:val="0"/>
      <w:marRight w:val="0"/>
      <w:marTop w:val="0"/>
      <w:marBottom w:val="0"/>
      <w:divBdr>
        <w:top w:val="none" w:sz="0" w:space="0" w:color="auto"/>
        <w:left w:val="none" w:sz="0" w:space="0" w:color="auto"/>
        <w:bottom w:val="none" w:sz="0" w:space="0" w:color="auto"/>
        <w:right w:val="none" w:sz="0" w:space="0" w:color="auto"/>
      </w:divBdr>
    </w:div>
    <w:div w:id="110318696">
      <w:bodyDiv w:val="1"/>
      <w:marLeft w:val="0"/>
      <w:marRight w:val="0"/>
      <w:marTop w:val="0"/>
      <w:marBottom w:val="0"/>
      <w:divBdr>
        <w:top w:val="none" w:sz="0" w:space="0" w:color="auto"/>
        <w:left w:val="none" w:sz="0" w:space="0" w:color="auto"/>
        <w:bottom w:val="none" w:sz="0" w:space="0" w:color="auto"/>
        <w:right w:val="none" w:sz="0" w:space="0" w:color="auto"/>
      </w:divBdr>
    </w:div>
    <w:div w:id="111748864">
      <w:bodyDiv w:val="1"/>
      <w:marLeft w:val="0"/>
      <w:marRight w:val="0"/>
      <w:marTop w:val="0"/>
      <w:marBottom w:val="0"/>
      <w:divBdr>
        <w:top w:val="none" w:sz="0" w:space="0" w:color="auto"/>
        <w:left w:val="none" w:sz="0" w:space="0" w:color="auto"/>
        <w:bottom w:val="none" w:sz="0" w:space="0" w:color="auto"/>
        <w:right w:val="none" w:sz="0" w:space="0" w:color="auto"/>
      </w:divBdr>
    </w:div>
    <w:div w:id="119306892">
      <w:bodyDiv w:val="1"/>
      <w:marLeft w:val="0"/>
      <w:marRight w:val="0"/>
      <w:marTop w:val="0"/>
      <w:marBottom w:val="0"/>
      <w:divBdr>
        <w:top w:val="none" w:sz="0" w:space="0" w:color="auto"/>
        <w:left w:val="none" w:sz="0" w:space="0" w:color="auto"/>
        <w:bottom w:val="none" w:sz="0" w:space="0" w:color="auto"/>
        <w:right w:val="none" w:sz="0" w:space="0" w:color="auto"/>
      </w:divBdr>
    </w:div>
    <w:div w:id="15264961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9">
          <w:marLeft w:val="547"/>
          <w:marRight w:val="0"/>
          <w:marTop w:val="0"/>
          <w:marBottom w:val="0"/>
          <w:divBdr>
            <w:top w:val="none" w:sz="0" w:space="0" w:color="auto"/>
            <w:left w:val="none" w:sz="0" w:space="0" w:color="auto"/>
            <w:bottom w:val="none" w:sz="0" w:space="0" w:color="auto"/>
            <w:right w:val="none" w:sz="0" w:space="0" w:color="auto"/>
          </w:divBdr>
        </w:div>
      </w:divsChild>
    </w:div>
    <w:div w:id="163597887">
      <w:bodyDiv w:val="1"/>
      <w:marLeft w:val="0"/>
      <w:marRight w:val="0"/>
      <w:marTop w:val="0"/>
      <w:marBottom w:val="0"/>
      <w:divBdr>
        <w:top w:val="none" w:sz="0" w:space="0" w:color="auto"/>
        <w:left w:val="none" w:sz="0" w:space="0" w:color="auto"/>
        <w:bottom w:val="none" w:sz="0" w:space="0" w:color="auto"/>
        <w:right w:val="none" w:sz="0" w:space="0" w:color="auto"/>
      </w:divBdr>
    </w:div>
    <w:div w:id="223638515">
      <w:bodyDiv w:val="1"/>
      <w:marLeft w:val="0"/>
      <w:marRight w:val="0"/>
      <w:marTop w:val="0"/>
      <w:marBottom w:val="0"/>
      <w:divBdr>
        <w:top w:val="none" w:sz="0" w:space="0" w:color="auto"/>
        <w:left w:val="none" w:sz="0" w:space="0" w:color="auto"/>
        <w:bottom w:val="none" w:sz="0" w:space="0" w:color="auto"/>
        <w:right w:val="none" w:sz="0" w:space="0" w:color="auto"/>
      </w:divBdr>
    </w:div>
    <w:div w:id="227152915">
      <w:bodyDiv w:val="1"/>
      <w:marLeft w:val="0"/>
      <w:marRight w:val="0"/>
      <w:marTop w:val="0"/>
      <w:marBottom w:val="0"/>
      <w:divBdr>
        <w:top w:val="none" w:sz="0" w:space="0" w:color="auto"/>
        <w:left w:val="none" w:sz="0" w:space="0" w:color="auto"/>
        <w:bottom w:val="none" w:sz="0" w:space="0" w:color="auto"/>
        <w:right w:val="none" w:sz="0" w:space="0" w:color="auto"/>
      </w:divBdr>
    </w:div>
    <w:div w:id="289291077">
      <w:bodyDiv w:val="1"/>
      <w:marLeft w:val="0"/>
      <w:marRight w:val="0"/>
      <w:marTop w:val="0"/>
      <w:marBottom w:val="0"/>
      <w:divBdr>
        <w:top w:val="none" w:sz="0" w:space="0" w:color="auto"/>
        <w:left w:val="none" w:sz="0" w:space="0" w:color="auto"/>
        <w:bottom w:val="none" w:sz="0" w:space="0" w:color="auto"/>
        <w:right w:val="none" w:sz="0" w:space="0" w:color="auto"/>
      </w:divBdr>
    </w:div>
    <w:div w:id="294912937">
      <w:bodyDiv w:val="1"/>
      <w:marLeft w:val="0"/>
      <w:marRight w:val="0"/>
      <w:marTop w:val="0"/>
      <w:marBottom w:val="0"/>
      <w:divBdr>
        <w:top w:val="none" w:sz="0" w:space="0" w:color="auto"/>
        <w:left w:val="none" w:sz="0" w:space="0" w:color="auto"/>
        <w:bottom w:val="none" w:sz="0" w:space="0" w:color="auto"/>
        <w:right w:val="none" w:sz="0" w:space="0" w:color="auto"/>
      </w:divBdr>
    </w:div>
    <w:div w:id="297149937">
      <w:bodyDiv w:val="1"/>
      <w:marLeft w:val="0"/>
      <w:marRight w:val="0"/>
      <w:marTop w:val="0"/>
      <w:marBottom w:val="0"/>
      <w:divBdr>
        <w:top w:val="none" w:sz="0" w:space="0" w:color="auto"/>
        <w:left w:val="none" w:sz="0" w:space="0" w:color="auto"/>
        <w:bottom w:val="none" w:sz="0" w:space="0" w:color="auto"/>
        <w:right w:val="none" w:sz="0" w:space="0" w:color="auto"/>
      </w:divBdr>
      <w:divsChild>
        <w:div w:id="1125537155">
          <w:marLeft w:val="0"/>
          <w:marRight w:val="0"/>
          <w:marTop w:val="600"/>
          <w:marBottom w:val="600"/>
          <w:divBdr>
            <w:top w:val="none" w:sz="0" w:space="0" w:color="auto"/>
            <w:left w:val="none" w:sz="0" w:space="0" w:color="auto"/>
            <w:bottom w:val="none" w:sz="0" w:space="0" w:color="auto"/>
            <w:right w:val="none" w:sz="0" w:space="0" w:color="auto"/>
          </w:divBdr>
          <w:divsChild>
            <w:div w:id="712538941">
              <w:marLeft w:val="0"/>
              <w:marRight w:val="0"/>
              <w:marTop w:val="0"/>
              <w:marBottom w:val="0"/>
              <w:divBdr>
                <w:top w:val="none" w:sz="0" w:space="0" w:color="auto"/>
                <w:left w:val="none" w:sz="0" w:space="0" w:color="auto"/>
                <w:bottom w:val="none" w:sz="0" w:space="0" w:color="auto"/>
                <w:right w:val="none" w:sz="0" w:space="0" w:color="auto"/>
              </w:divBdr>
              <w:divsChild>
                <w:div w:id="1844471433">
                  <w:marLeft w:val="0"/>
                  <w:marRight w:val="0"/>
                  <w:marTop w:val="0"/>
                  <w:marBottom w:val="0"/>
                  <w:divBdr>
                    <w:top w:val="none" w:sz="0" w:space="0" w:color="auto"/>
                    <w:left w:val="none" w:sz="0" w:space="0" w:color="auto"/>
                    <w:bottom w:val="none" w:sz="0" w:space="0" w:color="auto"/>
                    <w:right w:val="none" w:sz="0" w:space="0" w:color="auto"/>
                  </w:divBdr>
                  <w:divsChild>
                    <w:div w:id="1335717705">
                      <w:marLeft w:val="0"/>
                      <w:marRight w:val="0"/>
                      <w:marTop w:val="0"/>
                      <w:marBottom w:val="0"/>
                      <w:divBdr>
                        <w:top w:val="none" w:sz="0" w:space="0" w:color="auto"/>
                        <w:left w:val="none" w:sz="0" w:space="0" w:color="auto"/>
                        <w:bottom w:val="none" w:sz="0" w:space="0" w:color="auto"/>
                        <w:right w:val="none" w:sz="0" w:space="0" w:color="auto"/>
                      </w:divBdr>
                      <w:divsChild>
                        <w:div w:id="717894234">
                          <w:marLeft w:val="0"/>
                          <w:marRight w:val="0"/>
                          <w:marTop w:val="0"/>
                          <w:marBottom w:val="0"/>
                          <w:divBdr>
                            <w:top w:val="none" w:sz="0" w:space="0" w:color="auto"/>
                            <w:left w:val="none" w:sz="0" w:space="0" w:color="auto"/>
                            <w:bottom w:val="none" w:sz="0" w:space="0" w:color="auto"/>
                            <w:right w:val="none" w:sz="0" w:space="0" w:color="auto"/>
                          </w:divBdr>
                          <w:divsChild>
                            <w:div w:id="6640290">
                              <w:marLeft w:val="0"/>
                              <w:marRight w:val="0"/>
                              <w:marTop w:val="0"/>
                              <w:marBottom w:val="0"/>
                              <w:divBdr>
                                <w:top w:val="none" w:sz="0" w:space="0" w:color="auto"/>
                                <w:left w:val="none" w:sz="0" w:space="0" w:color="auto"/>
                                <w:bottom w:val="none" w:sz="0" w:space="0" w:color="auto"/>
                                <w:right w:val="none" w:sz="0" w:space="0" w:color="auto"/>
                              </w:divBdr>
                              <w:divsChild>
                                <w:div w:id="12580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680028">
                  <w:marLeft w:val="0"/>
                  <w:marRight w:val="0"/>
                  <w:marTop w:val="0"/>
                  <w:marBottom w:val="0"/>
                  <w:divBdr>
                    <w:top w:val="none" w:sz="0" w:space="0" w:color="auto"/>
                    <w:left w:val="none" w:sz="0" w:space="0" w:color="auto"/>
                    <w:bottom w:val="none" w:sz="0" w:space="0" w:color="auto"/>
                    <w:right w:val="none" w:sz="0" w:space="0" w:color="auto"/>
                  </w:divBdr>
                </w:div>
              </w:divsChild>
            </w:div>
            <w:div w:id="11535377">
              <w:marLeft w:val="0"/>
              <w:marRight w:val="0"/>
              <w:marTop w:val="0"/>
              <w:marBottom w:val="0"/>
              <w:divBdr>
                <w:top w:val="none" w:sz="0" w:space="0" w:color="auto"/>
                <w:left w:val="none" w:sz="0" w:space="0" w:color="auto"/>
                <w:bottom w:val="none" w:sz="0" w:space="0" w:color="auto"/>
                <w:right w:val="none" w:sz="0" w:space="0" w:color="auto"/>
              </w:divBdr>
              <w:divsChild>
                <w:div w:id="114637161">
                  <w:marLeft w:val="0"/>
                  <w:marRight w:val="0"/>
                  <w:marTop w:val="0"/>
                  <w:marBottom w:val="0"/>
                  <w:divBdr>
                    <w:top w:val="none" w:sz="0" w:space="0" w:color="auto"/>
                    <w:left w:val="none" w:sz="0" w:space="0" w:color="auto"/>
                    <w:bottom w:val="none" w:sz="0" w:space="0" w:color="auto"/>
                    <w:right w:val="none" w:sz="0" w:space="0" w:color="auto"/>
                  </w:divBdr>
                  <w:divsChild>
                    <w:div w:id="2386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06097">
              <w:marLeft w:val="0"/>
              <w:marRight w:val="0"/>
              <w:marTop w:val="0"/>
              <w:marBottom w:val="0"/>
              <w:divBdr>
                <w:top w:val="none" w:sz="0" w:space="0" w:color="auto"/>
                <w:left w:val="none" w:sz="0" w:space="0" w:color="auto"/>
                <w:bottom w:val="none" w:sz="0" w:space="0" w:color="auto"/>
                <w:right w:val="none" w:sz="0" w:space="0" w:color="auto"/>
              </w:divBdr>
              <w:divsChild>
                <w:div w:id="1223326384">
                  <w:marLeft w:val="0"/>
                  <w:marRight w:val="0"/>
                  <w:marTop w:val="0"/>
                  <w:marBottom w:val="0"/>
                  <w:divBdr>
                    <w:top w:val="none" w:sz="0" w:space="0" w:color="auto"/>
                    <w:left w:val="none" w:sz="0" w:space="0" w:color="auto"/>
                    <w:bottom w:val="none" w:sz="0" w:space="0" w:color="auto"/>
                    <w:right w:val="none" w:sz="0" w:space="0" w:color="auto"/>
                  </w:divBdr>
                  <w:divsChild>
                    <w:div w:id="4596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651926">
      <w:bodyDiv w:val="1"/>
      <w:marLeft w:val="0"/>
      <w:marRight w:val="0"/>
      <w:marTop w:val="0"/>
      <w:marBottom w:val="0"/>
      <w:divBdr>
        <w:top w:val="none" w:sz="0" w:space="0" w:color="auto"/>
        <w:left w:val="none" w:sz="0" w:space="0" w:color="auto"/>
        <w:bottom w:val="none" w:sz="0" w:space="0" w:color="auto"/>
        <w:right w:val="none" w:sz="0" w:space="0" w:color="auto"/>
      </w:divBdr>
      <w:divsChild>
        <w:div w:id="335235298">
          <w:marLeft w:val="547"/>
          <w:marRight w:val="0"/>
          <w:marTop w:val="200"/>
          <w:marBottom w:val="0"/>
          <w:divBdr>
            <w:top w:val="none" w:sz="0" w:space="0" w:color="auto"/>
            <w:left w:val="none" w:sz="0" w:space="0" w:color="auto"/>
            <w:bottom w:val="none" w:sz="0" w:space="0" w:color="auto"/>
            <w:right w:val="none" w:sz="0" w:space="0" w:color="auto"/>
          </w:divBdr>
        </w:div>
      </w:divsChild>
    </w:div>
    <w:div w:id="493570213">
      <w:bodyDiv w:val="1"/>
      <w:marLeft w:val="0"/>
      <w:marRight w:val="0"/>
      <w:marTop w:val="0"/>
      <w:marBottom w:val="0"/>
      <w:divBdr>
        <w:top w:val="none" w:sz="0" w:space="0" w:color="auto"/>
        <w:left w:val="none" w:sz="0" w:space="0" w:color="auto"/>
        <w:bottom w:val="none" w:sz="0" w:space="0" w:color="auto"/>
        <w:right w:val="none" w:sz="0" w:space="0" w:color="auto"/>
      </w:divBdr>
      <w:divsChild>
        <w:div w:id="1182941122">
          <w:marLeft w:val="0"/>
          <w:marRight w:val="0"/>
          <w:marTop w:val="0"/>
          <w:marBottom w:val="0"/>
          <w:divBdr>
            <w:top w:val="single" w:sz="6" w:space="0" w:color="DCDCCD"/>
            <w:left w:val="single" w:sz="6" w:space="0" w:color="DCDCCD"/>
            <w:bottom w:val="single" w:sz="6" w:space="0" w:color="DCDCCD"/>
            <w:right w:val="single" w:sz="6" w:space="0" w:color="DCDCCD"/>
          </w:divBdr>
        </w:div>
      </w:divsChild>
    </w:div>
    <w:div w:id="501362140">
      <w:bodyDiv w:val="1"/>
      <w:marLeft w:val="0"/>
      <w:marRight w:val="0"/>
      <w:marTop w:val="0"/>
      <w:marBottom w:val="0"/>
      <w:divBdr>
        <w:top w:val="none" w:sz="0" w:space="0" w:color="auto"/>
        <w:left w:val="none" w:sz="0" w:space="0" w:color="auto"/>
        <w:bottom w:val="none" w:sz="0" w:space="0" w:color="auto"/>
        <w:right w:val="none" w:sz="0" w:space="0" w:color="auto"/>
      </w:divBdr>
    </w:div>
    <w:div w:id="575700804">
      <w:bodyDiv w:val="1"/>
      <w:marLeft w:val="0"/>
      <w:marRight w:val="0"/>
      <w:marTop w:val="0"/>
      <w:marBottom w:val="0"/>
      <w:divBdr>
        <w:top w:val="none" w:sz="0" w:space="0" w:color="auto"/>
        <w:left w:val="none" w:sz="0" w:space="0" w:color="auto"/>
        <w:bottom w:val="none" w:sz="0" w:space="0" w:color="auto"/>
        <w:right w:val="none" w:sz="0" w:space="0" w:color="auto"/>
      </w:divBdr>
    </w:div>
    <w:div w:id="584146809">
      <w:bodyDiv w:val="1"/>
      <w:marLeft w:val="0"/>
      <w:marRight w:val="0"/>
      <w:marTop w:val="0"/>
      <w:marBottom w:val="0"/>
      <w:divBdr>
        <w:top w:val="none" w:sz="0" w:space="0" w:color="auto"/>
        <w:left w:val="none" w:sz="0" w:space="0" w:color="auto"/>
        <w:bottom w:val="none" w:sz="0" w:space="0" w:color="auto"/>
        <w:right w:val="none" w:sz="0" w:space="0" w:color="auto"/>
      </w:divBdr>
    </w:div>
    <w:div w:id="592513400">
      <w:bodyDiv w:val="1"/>
      <w:marLeft w:val="0"/>
      <w:marRight w:val="0"/>
      <w:marTop w:val="0"/>
      <w:marBottom w:val="0"/>
      <w:divBdr>
        <w:top w:val="none" w:sz="0" w:space="0" w:color="auto"/>
        <w:left w:val="none" w:sz="0" w:space="0" w:color="auto"/>
        <w:bottom w:val="none" w:sz="0" w:space="0" w:color="auto"/>
        <w:right w:val="none" w:sz="0" w:space="0" w:color="auto"/>
      </w:divBdr>
      <w:divsChild>
        <w:div w:id="1306082753">
          <w:marLeft w:val="360"/>
          <w:marRight w:val="0"/>
          <w:marTop w:val="0"/>
          <w:marBottom w:val="0"/>
          <w:divBdr>
            <w:top w:val="none" w:sz="0" w:space="0" w:color="auto"/>
            <w:left w:val="none" w:sz="0" w:space="0" w:color="auto"/>
            <w:bottom w:val="none" w:sz="0" w:space="0" w:color="auto"/>
            <w:right w:val="none" w:sz="0" w:space="0" w:color="auto"/>
          </w:divBdr>
        </w:div>
      </w:divsChild>
    </w:div>
    <w:div w:id="627391949">
      <w:bodyDiv w:val="1"/>
      <w:marLeft w:val="0"/>
      <w:marRight w:val="0"/>
      <w:marTop w:val="0"/>
      <w:marBottom w:val="0"/>
      <w:divBdr>
        <w:top w:val="none" w:sz="0" w:space="0" w:color="auto"/>
        <w:left w:val="none" w:sz="0" w:space="0" w:color="auto"/>
        <w:bottom w:val="none" w:sz="0" w:space="0" w:color="auto"/>
        <w:right w:val="none" w:sz="0" w:space="0" w:color="auto"/>
      </w:divBdr>
    </w:div>
    <w:div w:id="679084915">
      <w:bodyDiv w:val="1"/>
      <w:marLeft w:val="0"/>
      <w:marRight w:val="0"/>
      <w:marTop w:val="0"/>
      <w:marBottom w:val="0"/>
      <w:divBdr>
        <w:top w:val="none" w:sz="0" w:space="0" w:color="auto"/>
        <w:left w:val="none" w:sz="0" w:space="0" w:color="auto"/>
        <w:bottom w:val="none" w:sz="0" w:space="0" w:color="auto"/>
        <w:right w:val="none" w:sz="0" w:space="0" w:color="auto"/>
      </w:divBdr>
      <w:divsChild>
        <w:div w:id="1514221559">
          <w:marLeft w:val="0"/>
          <w:marRight w:val="0"/>
          <w:marTop w:val="0"/>
          <w:marBottom w:val="0"/>
          <w:divBdr>
            <w:top w:val="none" w:sz="0" w:space="0" w:color="auto"/>
            <w:left w:val="none" w:sz="0" w:space="0" w:color="auto"/>
            <w:bottom w:val="none" w:sz="0" w:space="0" w:color="auto"/>
            <w:right w:val="none" w:sz="0" w:space="0" w:color="auto"/>
          </w:divBdr>
          <w:divsChild>
            <w:div w:id="19516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41556">
      <w:bodyDiv w:val="1"/>
      <w:marLeft w:val="0"/>
      <w:marRight w:val="0"/>
      <w:marTop w:val="0"/>
      <w:marBottom w:val="0"/>
      <w:divBdr>
        <w:top w:val="none" w:sz="0" w:space="0" w:color="auto"/>
        <w:left w:val="none" w:sz="0" w:space="0" w:color="auto"/>
        <w:bottom w:val="none" w:sz="0" w:space="0" w:color="auto"/>
        <w:right w:val="none" w:sz="0" w:space="0" w:color="auto"/>
      </w:divBdr>
    </w:div>
    <w:div w:id="707992224">
      <w:bodyDiv w:val="1"/>
      <w:marLeft w:val="0"/>
      <w:marRight w:val="0"/>
      <w:marTop w:val="0"/>
      <w:marBottom w:val="0"/>
      <w:divBdr>
        <w:top w:val="none" w:sz="0" w:space="0" w:color="auto"/>
        <w:left w:val="none" w:sz="0" w:space="0" w:color="auto"/>
        <w:bottom w:val="none" w:sz="0" w:space="0" w:color="auto"/>
        <w:right w:val="none" w:sz="0" w:space="0" w:color="auto"/>
      </w:divBdr>
    </w:div>
    <w:div w:id="709262490">
      <w:bodyDiv w:val="1"/>
      <w:marLeft w:val="0"/>
      <w:marRight w:val="0"/>
      <w:marTop w:val="0"/>
      <w:marBottom w:val="0"/>
      <w:divBdr>
        <w:top w:val="none" w:sz="0" w:space="0" w:color="auto"/>
        <w:left w:val="none" w:sz="0" w:space="0" w:color="auto"/>
        <w:bottom w:val="none" w:sz="0" w:space="0" w:color="auto"/>
        <w:right w:val="none" w:sz="0" w:space="0" w:color="auto"/>
      </w:divBdr>
    </w:div>
    <w:div w:id="721682535">
      <w:bodyDiv w:val="1"/>
      <w:marLeft w:val="0"/>
      <w:marRight w:val="0"/>
      <w:marTop w:val="0"/>
      <w:marBottom w:val="0"/>
      <w:divBdr>
        <w:top w:val="none" w:sz="0" w:space="0" w:color="auto"/>
        <w:left w:val="none" w:sz="0" w:space="0" w:color="auto"/>
        <w:bottom w:val="none" w:sz="0" w:space="0" w:color="auto"/>
        <w:right w:val="none" w:sz="0" w:space="0" w:color="auto"/>
      </w:divBdr>
    </w:div>
    <w:div w:id="726302251">
      <w:bodyDiv w:val="1"/>
      <w:marLeft w:val="0"/>
      <w:marRight w:val="0"/>
      <w:marTop w:val="0"/>
      <w:marBottom w:val="0"/>
      <w:divBdr>
        <w:top w:val="none" w:sz="0" w:space="0" w:color="auto"/>
        <w:left w:val="none" w:sz="0" w:space="0" w:color="auto"/>
        <w:bottom w:val="none" w:sz="0" w:space="0" w:color="auto"/>
        <w:right w:val="none" w:sz="0" w:space="0" w:color="auto"/>
      </w:divBdr>
    </w:div>
    <w:div w:id="756245270">
      <w:bodyDiv w:val="1"/>
      <w:marLeft w:val="0"/>
      <w:marRight w:val="0"/>
      <w:marTop w:val="0"/>
      <w:marBottom w:val="0"/>
      <w:divBdr>
        <w:top w:val="none" w:sz="0" w:space="0" w:color="auto"/>
        <w:left w:val="none" w:sz="0" w:space="0" w:color="auto"/>
        <w:bottom w:val="none" w:sz="0" w:space="0" w:color="auto"/>
        <w:right w:val="none" w:sz="0" w:space="0" w:color="auto"/>
      </w:divBdr>
    </w:div>
    <w:div w:id="758604344">
      <w:bodyDiv w:val="1"/>
      <w:marLeft w:val="0"/>
      <w:marRight w:val="0"/>
      <w:marTop w:val="0"/>
      <w:marBottom w:val="0"/>
      <w:divBdr>
        <w:top w:val="none" w:sz="0" w:space="0" w:color="auto"/>
        <w:left w:val="none" w:sz="0" w:space="0" w:color="auto"/>
        <w:bottom w:val="none" w:sz="0" w:space="0" w:color="auto"/>
        <w:right w:val="none" w:sz="0" w:space="0" w:color="auto"/>
      </w:divBdr>
    </w:div>
    <w:div w:id="780804940">
      <w:bodyDiv w:val="1"/>
      <w:marLeft w:val="0"/>
      <w:marRight w:val="0"/>
      <w:marTop w:val="0"/>
      <w:marBottom w:val="0"/>
      <w:divBdr>
        <w:top w:val="none" w:sz="0" w:space="0" w:color="auto"/>
        <w:left w:val="none" w:sz="0" w:space="0" w:color="auto"/>
        <w:bottom w:val="none" w:sz="0" w:space="0" w:color="auto"/>
        <w:right w:val="none" w:sz="0" w:space="0" w:color="auto"/>
      </w:divBdr>
    </w:div>
    <w:div w:id="809328755">
      <w:bodyDiv w:val="1"/>
      <w:marLeft w:val="0"/>
      <w:marRight w:val="0"/>
      <w:marTop w:val="0"/>
      <w:marBottom w:val="0"/>
      <w:divBdr>
        <w:top w:val="none" w:sz="0" w:space="0" w:color="auto"/>
        <w:left w:val="none" w:sz="0" w:space="0" w:color="auto"/>
        <w:bottom w:val="none" w:sz="0" w:space="0" w:color="auto"/>
        <w:right w:val="none" w:sz="0" w:space="0" w:color="auto"/>
      </w:divBdr>
    </w:div>
    <w:div w:id="837968162">
      <w:bodyDiv w:val="1"/>
      <w:marLeft w:val="0"/>
      <w:marRight w:val="0"/>
      <w:marTop w:val="0"/>
      <w:marBottom w:val="0"/>
      <w:divBdr>
        <w:top w:val="none" w:sz="0" w:space="0" w:color="auto"/>
        <w:left w:val="none" w:sz="0" w:space="0" w:color="auto"/>
        <w:bottom w:val="none" w:sz="0" w:space="0" w:color="auto"/>
        <w:right w:val="none" w:sz="0" w:space="0" w:color="auto"/>
      </w:divBdr>
    </w:div>
    <w:div w:id="878051928">
      <w:bodyDiv w:val="1"/>
      <w:marLeft w:val="0"/>
      <w:marRight w:val="0"/>
      <w:marTop w:val="0"/>
      <w:marBottom w:val="0"/>
      <w:divBdr>
        <w:top w:val="none" w:sz="0" w:space="0" w:color="auto"/>
        <w:left w:val="none" w:sz="0" w:space="0" w:color="auto"/>
        <w:bottom w:val="none" w:sz="0" w:space="0" w:color="auto"/>
        <w:right w:val="none" w:sz="0" w:space="0" w:color="auto"/>
      </w:divBdr>
    </w:div>
    <w:div w:id="916984373">
      <w:bodyDiv w:val="1"/>
      <w:marLeft w:val="0"/>
      <w:marRight w:val="0"/>
      <w:marTop w:val="0"/>
      <w:marBottom w:val="0"/>
      <w:divBdr>
        <w:top w:val="none" w:sz="0" w:space="0" w:color="auto"/>
        <w:left w:val="none" w:sz="0" w:space="0" w:color="auto"/>
        <w:bottom w:val="none" w:sz="0" w:space="0" w:color="auto"/>
        <w:right w:val="none" w:sz="0" w:space="0" w:color="auto"/>
      </w:divBdr>
    </w:div>
    <w:div w:id="936984531">
      <w:bodyDiv w:val="1"/>
      <w:marLeft w:val="0"/>
      <w:marRight w:val="0"/>
      <w:marTop w:val="0"/>
      <w:marBottom w:val="0"/>
      <w:divBdr>
        <w:top w:val="none" w:sz="0" w:space="0" w:color="auto"/>
        <w:left w:val="none" w:sz="0" w:space="0" w:color="auto"/>
        <w:bottom w:val="none" w:sz="0" w:space="0" w:color="auto"/>
        <w:right w:val="none" w:sz="0" w:space="0" w:color="auto"/>
      </w:divBdr>
    </w:div>
    <w:div w:id="963266005">
      <w:bodyDiv w:val="1"/>
      <w:marLeft w:val="0"/>
      <w:marRight w:val="0"/>
      <w:marTop w:val="0"/>
      <w:marBottom w:val="0"/>
      <w:divBdr>
        <w:top w:val="none" w:sz="0" w:space="0" w:color="auto"/>
        <w:left w:val="none" w:sz="0" w:space="0" w:color="auto"/>
        <w:bottom w:val="none" w:sz="0" w:space="0" w:color="auto"/>
        <w:right w:val="none" w:sz="0" w:space="0" w:color="auto"/>
      </w:divBdr>
      <w:divsChild>
        <w:div w:id="885992856">
          <w:marLeft w:val="0"/>
          <w:marRight w:val="0"/>
          <w:marTop w:val="0"/>
          <w:marBottom w:val="0"/>
          <w:divBdr>
            <w:top w:val="none" w:sz="0" w:space="0" w:color="auto"/>
            <w:left w:val="none" w:sz="0" w:space="0" w:color="auto"/>
            <w:bottom w:val="none" w:sz="0" w:space="0" w:color="auto"/>
            <w:right w:val="none" w:sz="0" w:space="0" w:color="auto"/>
          </w:divBdr>
        </w:div>
        <w:div w:id="624434507">
          <w:marLeft w:val="0"/>
          <w:marRight w:val="0"/>
          <w:marTop w:val="0"/>
          <w:marBottom w:val="0"/>
          <w:divBdr>
            <w:top w:val="none" w:sz="0" w:space="0" w:color="auto"/>
            <w:left w:val="none" w:sz="0" w:space="0" w:color="auto"/>
            <w:bottom w:val="none" w:sz="0" w:space="0" w:color="auto"/>
            <w:right w:val="none" w:sz="0" w:space="0" w:color="auto"/>
          </w:divBdr>
        </w:div>
        <w:div w:id="1607499006">
          <w:marLeft w:val="0"/>
          <w:marRight w:val="0"/>
          <w:marTop w:val="0"/>
          <w:marBottom w:val="0"/>
          <w:divBdr>
            <w:top w:val="none" w:sz="0" w:space="0" w:color="auto"/>
            <w:left w:val="none" w:sz="0" w:space="0" w:color="auto"/>
            <w:bottom w:val="none" w:sz="0" w:space="0" w:color="auto"/>
            <w:right w:val="none" w:sz="0" w:space="0" w:color="auto"/>
          </w:divBdr>
        </w:div>
      </w:divsChild>
    </w:div>
    <w:div w:id="968440268">
      <w:bodyDiv w:val="1"/>
      <w:marLeft w:val="0"/>
      <w:marRight w:val="0"/>
      <w:marTop w:val="0"/>
      <w:marBottom w:val="0"/>
      <w:divBdr>
        <w:top w:val="none" w:sz="0" w:space="0" w:color="auto"/>
        <w:left w:val="none" w:sz="0" w:space="0" w:color="auto"/>
        <w:bottom w:val="none" w:sz="0" w:space="0" w:color="auto"/>
        <w:right w:val="none" w:sz="0" w:space="0" w:color="auto"/>
      </w:divBdr>
    </w:div>
    <w:div w:id="1006978467">
      <w:bodyDiv w:val="1"/>
      <w:marLeft w:val="0"/>
      <w:marRight w:val="0"/>
      <w:marTop w:val="0"/>
      <w:marBottom w:val="0"/>
      <w:divBdr>
        <w:top w:val="none" w:sz="0" w:space="0" w:color="auto"/>
        <w:left w:val="none" w:sz="0" w:space="0" w:color="auto"/>
        <w:bottom w:val="none" w:sz="0" w:space="0" w:color="auto"/>
        <w:right w:val="none" w:sz="0" w:space="0" w:color="auto"/>
      </w:divBdr>
    </w:div>
    <w:div w:id="1015425107">
      <w:bodyDiv w:val="1"/>
      <w:marLeft w:val="0"/>
      <w:marRight w:val="0"/>
      <w:marTop w:val="0"/>
      <w:marBottom w:val="0"/>
      <w:divBdr>
        <w:top w:val="none" w:sz="0" w:space="0" w:color="auto"/>
        <w:left w:val="none" w:sz="0" w:space="0" w:color="auto"/>
        <w:bottom w:val="none" w:sz="0" w:space="0" w:color="auto"/>
        <w:right w:val="none" w:sz="0" w:space="0" w:color="auto"/>
      </w:divBdr>
    </w:div>
    <w:div w:id="1019501815">
      <w:bodyDiv w:val="1"/>
      <w:marLeft w:val="0"/>
      <w:marRight w:val="0"/>
      <w:marTop w:val="0"/>
      <w:marBottom w:val="0"/>
      <w:divBdr>
        <w:top w:val="none" w:sz="0" w:space="0" w:color="auto"/>
        <w:left w:val="none" w:sz="0" w:space="0" w:color="auto"/>
        <w:bottom w:val="none" w:sz="0" w:space="0" w:color="auto"/>
        <w:right w:val="none" w:sz="0" w:space="0" w:color="auto"/>
      </w:divBdr>
    </w:div>
    <w:div w:id="1068655069">
      <w:bodyDiv w:val="1"/>
      <w:marLeft w:val="0"/>
      <w:marRight w:val="0"/>
      <w:marTop w:val="0"/>
      <w:marBottom w:val="0"/>
      <w:divBdr>
        <w:top w:val="none" w:sz="0" w:space="0" w:color="auto"/>
        <w:left w:val="none" w:sz="0" w:space="0" w:color="auto"/>
        <w:bottom w:val="none" w:sz="0" w:space="0" w:color="auto"/>
        <w:right w:val="none" w:sz="0" w:space="0" w:color="auto"/>
      </w:divBdr>
      <w:divsChild>
        <w:div w:id="1477528313">
          <w:marLeft w:val="547"/>
          <w:marRight w:val="0"/>
          <w:marTop w:val="0"/>
          <w:marBottom w:val="0"/>
          <w:divBdr>
            <w:top w:val="none" w:sz="0" w:space="0" w:color="auto"/>
            <w:left w:val="none" w:sz="0" w:space="0" w:color="auto"/>
            <w:bottom w:val="none" w:sz="0" w:space="0" w:color="auto"/>
            <w:right w:val="none" w:sz="0" w:space="0" w:color="auto"/>
          </w:divBdr>
        </w:div>
      </w:divsChild>
    </w:div>
    <w:div w:id="1308508422">
      <w:bodyDiv w:val="1"/>
      <w:marLeft w:val="0"/>
      <w:marRight w:val="0"/>
      <w:marTop w:val="0"/>
      <w:marBottom w:val="0"/>
      <w:divBdr>
        <w:top w:val="none" w:sz="0" w:space="0" w:color="auto"/>
        <w:left w:val="none" w:sz="0" w:space="0" w:color="auto"/>
        <w:bottom w:val="none" w:sz="0" w:space="0" w:color="auto"/>
        <w:right w:val="none" w:sz="0" w:space="0" w:color="auto"/>
      </w:divBdr>
    </w:div>
    <w:div w:id="1345596359">
      <w:bodyDiv w:val="1"/>
      <w:marLeft w:val="0"/>
      <w:marRight w:val="0"/>
      <w:marTop w:val="0"/>
      <w:marBottom w:val="0"/>
      <w:divBdr>
        <w:top w:val="none" w:sz="0" w:space="0" w:color="auto"/>
        <w:left w:val="none" w:sz="0" w:space="0" w:color="auto"/>
        <w:bottom w:val="none" w:sz="0" w:space="0" w:color="auto"/>
        <w:right w:val="none" w:sz="0" w:space="0" w:color="auto"/>
      </w:divBdr>
    </w:div>
    <w:div w:id="1369406539">
      <w:bodyDiv w:val="1"/>
      <w:marLeft w:val="0"/>
      <w:marRight w:val="0"/>
      <w:marTop w:val="0"/>
      <w:marBottom w:val="0"/>
      <w:divBdr>
        <w:top w:val="none" w:sz="0" w:space="0" w:color="auto"/>
        <w:left w:val="none" w:sz="0" w:space="0" w:color="auto"/>
        <w:bottom w:val="none" w:sz="0" w:space="0" w:color="auto"/>
        <w:right w:val="none" w:sz="0" w:space="0" w:color="auto"/>
      </w:divBdr>
    </w:div>
    <w:div w:id="1382946423">
      <w:bodyDiv w:val="1"/>
      <w:marLeft w:val="0"/>
      <w:marRight w:val="0"/>
      <w:marTop w:val="0"/>
      <w:marBottom w:val="0"/>
      <w:divBdr>
        <w:top w:val="none" w:sz="0" w:space="0" w:color="auto"/>
        <w:left w:val="none" w:sz="0" w:space="0" w:color="auto"/>
        <w:bottom w:val="none" w:sz="0" w:space="0" w:color="auto"/>
        <w:right w:val="none" w:sz="0" w:space="0" w:color="auto"/>
      </w:divBdr>
    </w:div>
    <w:div w:id="1440297492">
      <w:bodyDiv w:val="1"/>
      <w:marLeft w:val="0"/>
      <w:marRight w:val="0"/>
      <w:marTop w:val="0"/>
      <w:marBottom w:val="0"/>
      <w:divBdr>
        <w:top w:val="none" w:sz="0" w:space="0" w:color="auto"/>
        <w:left w:val="none" w:sz="0" w:space="0" w:color="auto"/>
        <w:bottom w:val="none" w:sz="0" w:space="0" w:color="auto"/>
        <w:right w:val="none" w:sz="0" w:space="0" w:color="auto"/>
      </w:divBdr>
    </w:div>
    <w:div w:id="1442339007">
      <w:bodyDiv w:val="1"/>
      <w:marLeft w:val="0"/>
      <w:marRight w:val="0"/>
      <w:marTop w:val="0"/>
      <w:marBottom w:val="0"/>
      <w:divBdr>
        <w:top w:val="none" w:sz="0" w:space="0" w:color="auto"/>
        <w:left w:val="none" w:sz="0" w:space="0" w:color="auto"/>
        <w:bottom w:val="none" w:sz="0" w:space="0" w:color="auto"/>
        <w:right w:val="none" w:sz="0" w:space="0" w:color="auto"/>
      </w:divBdr>
      <w:divsChild>
        <w:div w:id="1149983239">
          <w:marLeft w:val="0"/>
          <w:marRight w:val="0"/>
          <w:marTop w:val="0"/>
          <w:marBottom w:val="0"/>
          <w:divBdr>
            <w:top w:val="none" w:sz="0" w:space="0" w:color="auto"/>
            <w:left w:val="none" w:sz="0" w:space="0" w:color="auto"/>
            <w:bottom w:val="none" w:sz="0" w:space="0" w:color="auto"/>
            <w:right w:val="none" w:sz="0" w:space="0" w:color="auto"/>
          </w:divBdr>
          <w:divsChild>
            <w:div w:id="982854103">
              <w:marLeft w:val="0"/>
              <w:marRight w:val="0"/>
              <w:marTop w:val="0"/>
              <w:marBottom w:val="0"/>
              <w:divBdr>
                <w:top w:val="none" w:sz="0" w:space="0" w:color="auto"/>
                <w:left w:val="none" w:sz="0" w:space="0" w:color="auto"/>
                <w:bottom w:val="none" w:sz="0" w:space="0" w:color="auto"/>
                <w:right w:val="none" w:sz="0" w:space="0" w:color="auto"/>
              </w:divBdr>
              <w:divsChild>
                <w:div w:id="1168523690">
                  <w:marLeft w:val="0"/>
                  <w:marRight w:val="0"/>
                  <w:marTop w:val="0"/>
                  <w:marBottom w:val="0"/>
                  <w:divBdr>
                    <w:top w:val="none" w:sz="0" w:space="0" w:color="auto"/>
                    <w:left w:val="none" w:sz="0" w:space="0" w:color="auto"/>
                    <w:bottom w:val="none" w:sz="0" w:space="0" w:color="auto"/>
                    <w:right w:val="none" w:sz="0" w:space="0" w:color="auto"/>
                  </w:divBdr>
                  <w:divsChild>
                    <w:div w:id="1098020117">
                      <w:marLeft w:val="0"/>
                      <w:marRight w:val="0"/>
                      <w:marTop w:val="0"/>
                      <w:marBottom w:val="0"/>
                      <w:divBdr>
                        <w:top w:val="none" w:sz="0" w:space="0" w:color="auto"/>
                        <w:left w:val="none" w:sz="0" w:space="0" w:color="auto"/>
                        <w:bottom w:val="none" w:sz="0" w:space="0" w:color="auto"/>
                        <w:right w:val="none" w:sz="0" w:space="0" w:color="auto"/>
                      </w:divBdr>
                      <w:divsChild>
                        <w:div w:id="968978121">
                          <w:marLeft w:val="0"/>
                          <w:marRight w:val="0"/>
                          <w:marTop w:val="0"/>
                          <w:marBottom w:val="0"/>
                          <w:divBdr>
                            <w:top w:val="none" w:sz="0" w:space="0" w:color="auto"/>
                            <w:left w:val="none" w:sz="0" w:space="0" w:color="auto"/>
                            <w:bottom w:val="none" w:sz="0" w:space="0" w:color="auto"/>
                            <w:right w:val="none" w:sz="0" w:space="0" w:color="auto"/>
                          </w:divBdr>
                          <w:divsChild>
                            <w:div w:id="1103107171">
                              <w:marLeft w:val="0"/>
                              <w:marRight w:val="0"/>
                              <w:marTop w:val="0"/>
                              <w:marBottom w:val="0"/>
                              <w:divBdr>
                                <w:top w:val="none" w:sz="0" w:space="0" w:color="auto"/>
                                <w:left w:val="none" w:sz="0" w:space="0" w:color="auto"/>
                                <w:bottom w:val="none" w:sz="0" w:space="0" w:color="auto"/>
                                <w:right w:val="none" w:sz="0" w:space="0" w:color="auto"/>
                              </w:divBdr>
                              <w:divsChild>
                                <w:div w:id="2141142659">
                                  <w:marLeft w:val="0"/>
                                  <w:marRight w:val="0"/>
                                  <w:marTop w:val="0"/>
                                  <w:marBottom w:val="0"/>
                                  <w:divBdr>
                                    <w:top w:val="none" w:sz="0" w:space="0" w:color="auto"/>
                                    <w:left w:val="none" w:sz="0" w:space="0" w:color="auto"/>
                                    <w:bottom w:val="none" w:sz="0" w:space="0" w:color="auto"/>
                                    <w:right w:val="none" w:sz="0" w:space="0" w:color="auto"/>
                                  </w:divBdr>
                                  <w:divsChild>
                                    <w:div w:id="392629379">
                                      <w:marLeft w:val="0"/>
                                      <w:marRight w:val="0"/>
                                      <w:marTop w:val="0"/>
                                      <w:marBottom w:val="0"/>
                                      <w:divBdr>
                                        <w:top w:val="none" w:sz="0" w:space="0" w:color="auto"/>
                                        <w:left w:val="none" w:sz="0" w:space="0" w:color="auto"/>
                                        <w:bottom w:val="none" w:sz="0" w:space="0" w:color="auto"/>
                                        <w:right w:val="none" w:sz="0" w:space="0" w:color="auto"/>
                                      </w:divBdr>
                                      <w:divsChild>
                                        <w:div w:id="1696735775">
                                          <w:marLeft w:val="0"/>
                                          <w:marRight w:val="0"/>
                                          <w:marTop w:val="0"/>
                                          <w:marBottom w:val="0"/>
                                          <w:divBdr>
                                            <w:top w:val="none" w:sz="0" w:space="0" w:color="auto"/>
                                            <w:left w:val="none" w:sz="0" w:space="0" w:color="auto"/>
                                            <w:bottom w:val="none" w:sz="0" w:space="0" w:color="auto"/>
                                            <w:right w:val="none" w:sz="0" w:space="0" w:color="auto"/>
                                          </w:divBdr>
                                          <w:divsChild>
                                            <w:div w:id="1694527061">
                                              <w:marLeft w:val="0"/>
                                              <w:marRight w:val="0"/>
                                              <w:marTop w:val="0"/>
                                              <w:marBottom w:val="0"/>
                                              <w:divBdr>
                                                <w:top w:val="none" w:sz="0" w:space="0" w:color="auto"/>
                                                <w:left w:val="none" w:sz="0" w:space="0" w:color="auto"/>
                                                <w:bottom w:val="none" w:sz="0" w:space="0" w:color="auto"/>
                                                <w:right w:val="none" w:sz="0" w:space="0" w:color="auto"/>
                                              </w:divBdr>
                                              <w:divsChild>
                                                <w:div w:id="138506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1397276">
      <w:bodyDiv w:val="1"/>
      <w:marLeft w:val="0"/>
      <w:marRight w:val="0"/>
      <w:marTop w:val="0"/>
      <w:marBottom w:val="0"/>
      <w:divBdr>
        <w:top w:val="none" w:sz="0" w:space="0" w:color="auto"/>
        <w:left w:val="none" w:sz="0" w:space="0" w:color="auto"/>
        <w:bottom w:val="none" w:sz="0" w:space="0" w:color="auto"/>
        <w:right w:val="none" w:sz="0" w:space="0" w:color="auto"/>
      </w:divBdr>
    </w:div>
    <w:div w:id="1668635230">
      <w:bodyDiv w:val="1"/>
      <w:marLeft w:val="0"/>
      <w:marRight w:val="0"/>
      <w:marTop w:val="0"/>
      <w:marBottom w:val="0"/>
      <w:divBdr>
        <w:top w:val="none" w:sz="0" w:space="0" w:color="auto"/>
        <w:left w:val="none" w:sz="0" w:space="0" w:color="auto"/>
        <w:bottom w:val="none" w:sz="0" w:space="0" w:color="auto"/>
        <w:right w:val="none" w:sz="0" w:space="0" w:color="auto"/>
      </w:divBdr>
    </w:div>
    <w:div w:id="1680695526">
      <w:bodyDiv w:val="1"/>
      <w:marLeft w:val="0"/>
      <w:marRight w:val="0"/>
      <w:marTop w:val="0"/>
      <w:marBottom w:val="0"/>
      <w:divBdr>
        <w:top w:val="none" w:sz="0" w:space="0" w:color="auto"/>
        <w:left w:val="none" w:sz="0" w:space="0" w:color="auto"/>
        <w:bottom w:val="none" w:sz="0" w:space="0" w:color="auto"/>
        <w:right w:val="none" w:sz="0" w:space="0" w:color="auto"/>
      </w:divBdr>
    </w:div>
    <w:div w:id="1685477037">
      <w:bodyDiv w:val="1"/>
      <w:marLeft w:val="0"/>
      <w:marRight w:val="0"/>
      <w:marTop w:val="0"/>
      <w:marBottom w:val="0"/>
      <w:divBdr>
        <w:top w:val="none" w:sz="0" w:space="0" w:color="auto"/>
        <w:left w:val="none" w:sz="0" w:space="0" w:color="auto"/>
        <w:bottom w:val="none" w:sz="0" w:space="0" w:color="auto"/>
        <w:right w:val="none" w:sz="0" w:space="0" w:color="auto"/>
      </w:divBdr>
    </w:div>
    <w:div w:id="1686054404">
      <w:bodyDiv w:val="1"/>
      <w:marLeft w:val="0"/>
      <w:marRight w:val="0"/>
      <w:marTop w:val="0"/>
      <w:marBottom w:val="0"/>
      <w:divBdr>
        <w:top w:val="none" w:sz="0" w:space="0" w:color="auto"/>
        <w:left w:val="none" w:sz="0" w:space="0" w:color="auto"/>
        <w:bottom w:val="none" w:sz="0" w:space="0" w:color="auto"/>
        <w:right w:val="none" w:sz="0" w:space="0" w:color="auto"/>
      </w:divBdr>
    </w:div>
    <w:div w:id="1780642528">
      <w:bodyDiv w:val="1"/>
      <w:marLeft w:val="0"/>
      <w:marRight w:val="0"/>
      <w:marTop w:val="0"/>
      <w:marBottom w:val="0"/>
      <w:divBdr>
        <w:top w:val="none" w:sz="0" w:space="0" w:color="auto"/>
        <w:left w:val="none" w:sz="0" w:space="0" w:color="auto"/>
        <w:bottom w:val="none" w:sz="0" w:space="0" w:color="auto"/>
        <w:right w:val="none" w:sz="0" w:space="0" w:color="auto"/>
      </w:divBdr>
      <w:divsChild>
        <w:div w:id="151603612">
          <w:marLeft w:val="0"/>
          <w:marRight w:val="0"/>
          <w:marTop w:val="0"/>
          <w:marBottom w:val="0"/>
          <w:divBdr>
            <w:top w:val="single" w:sz="6" w:space="0" w:color="DCDCCD"/>
            <w:left w:val="single" w:sz="6" w:space="0" w:color="DCDCCD"/>
            <w:bottom w:val="single" w:sz="6" w:space="0" w:color="DCDCCD"/>
            <w:right w:val="single" w:sz="6" w:space="0" w:color="DCDCCD"/>
          </w:divBdr>
        </w:div>
      </w:divsChild>
    </w:div>
    <w:div w:id="1784566598">
      <w:bodyDiv w:val="1"/>
      <w:marLeft w:val="0"/>
      <w:marRight w:val="0"/>
      <w:marTop w:val="0"/>
      <w:marBottom w:val="0"/>
      <w:divBdr>
        <w:top w:val="none" w:sz="0" w:space="0" w:color="auto"/>
        <w:left w:val="none" w:sz="0" w:space="0" w:color="auto"/>
        <w:bottom w:val="none" w:sz="0" w:space="0" w:color="auto"/>
        <w:right w:val="none" w:sz="0" w:space="0" w:color="auto"/>
      </w:divBdr>
      <w:divsChild>
        <w:div w:id="1072895644">
          <w:marLeft w:val="547"/>
          <w:marRight w:val="0"/>
          <w:marTop w:val="0"/>
          <w:marBottom w:val="0"/>
          <w:divBdr>
            <w:top w:val="none" w:sz="0" w:space="0" w:color="auto"/>
            <w:left w:val="none" w:sz="0" w:space="0" w:color="auto"/>
            <w:bottom w:val="none" w:sz="0" w:space="0" w:color="auto"/>
            <w:right w:val="none" w:sz="0" w:space="0" w:color="auto"/>
          </w:divBdr>
        </w:div>
      </w:divsChild>
    </w:div>
    <w:div w:id="1828206802">
      <w:bodyDiv w:val="1"/>
      <w:marLeft w:val="0"/>
      <w:marRight w:val="0"/>
      <w:marTop w:val="0"/>
      <w:marBottom w:val="0"/>
      <w:divBdr>
        <w:top w:val="none" w:sz="0" w:space="0" w:color="auto"/>
        <w:left w:val="none" w:sz="0" w:space="0" w:color="auto"/>
        <w:bottom w:val="none" w:sz="0" w:space="0" w:color="auto"/>
        <w:right w:val="none" w:sz="0" w:space="0" w:color="auto"/>
      </w:divBdr>
      <w:divsChild>
        <w:div w:id="1241259977">
          <w:marLeft w:val="547"/>
          <w:marRight w:val="0"/>
          <w:marTop w:val="200"/>
          <w:marBottom w:val="0"/>
          <w:divBdr>
            <w:top w:val="none" w:sz="0" w:space="0" w:color="auto"/>
            <w:left w:val="none" w:sz="0" w:space="0" w:color="auto"/>
            <w:bottom w:val="none" w:sz="0" w:space="0" w:color="auto"/>
            <w:right w:val="none" w:sz="0" w:space="0" w:color="auto"/>
          </w:divBdr>
        </w:div>
      </w:divsChild>
    </w:div>
    <w:div w:id="1884635036">
      <w:bodyDiv w:val="1"/>
      <w:marLeft w:val="0"/>
      <w:marRight w:val="0"/>
      <w:marTop w:val="0"/>
      <w:marBottom w:val="0"/>
      <w:divBdr>
        <w:top w:val="none" w:sz="0" w:space="0" w:color="auto"/>
        <w:left w:val="none" w:sz="0" w:space="0" w:color="auto"/>
        <w:bottom w:val="none" w:sz="0" w:space="0" w:color="auto"/>
        <w:right w:val="none" w:sz="0" w:space="0" w:color="auto"/>
      </w:divBdr>
      <w:divsChild>
        <w:div w:id="31998423">
          <w:marLeft w:val="0"/>
          <w:marRight w:val="0"/>
          <w:marTop w:val="100"/>
          <w:marBottom w:val="100"/>
          <w:divBdr>
            <w:top w:val="none" w:sz="0" w:space="0" w:color="auto"/>
            <w:left w:val="none" w:sz="0" w:space="0" w:color="auto"/>
            <w:bottom w:val="none" w:sz="0" w:space="0" w:color="auto"/>
            <w:right w:val="none" w:sz="0" w:space="0" w:color="auto"/>
          </w:divBdr>
          <w:divsChild>
            <w:div w:id="1764452329">
              <w:marLeft w:val="0"/>
              <w:marRight w:val="0"/>
              <w:marTop w:val="100"/>
              <w:marBottom w:val="100"/>
              <w:divBdr>
                <w:top w:val="none" w:sz="0" w:space="0" w:color="auto"/>
                <w:left w:val="none" w:sz="0" w:space="0" w:color="auto"/>
                <w:bottom w:val="none" w:sz="0" w:space="0" w:color="auto"/>
                <w:right w:val="none" w:sz="0" w:space="0" w:color="auto"/>
              </w:divBdr>
              <w:divsChild>
                <w:div w:id="68621409">
                  <w:marLeft w:val="0"/>
                  <w:marRight w:val="0"/>
                  <w:marTop w:val="0"/>
                  <w:marBottom w:val="0"/>
                  <w:divBdr>
                    <w:top w:val="none" w:sz="0" w:space="0" w:color="auto"/>
                    <w:left w:val="none" w:sz="0" w:space="0" w:color="auto"/>
                    <w:bottom w:val="none" w:sz="0" w:space="0" w:color="auto"/>
                    <w:right w:val="none" w:sz="0" w:space="0" w:color="auto"/>
                  </w:divBdr>
                  <w:divsChild>
                    <w:div w:id="890535398">
                      <w:marLeft w:val="0"/>
                      <w:marRight w:val="0"/>
                      <w:marTop w:val="0"/>
                      <w:marBottom w:val="0"/>
                      <w:divBdr>
                        <w:top w:val="none" w:sz="0" w:space="0" w:color="auto"/>
                        <w:left w:val="none" w:sz="0" w:space="0" w:color="auto"/>
                        <w:bottom w:val="none" w:sz="0" w:space="0" w:color="auto"/>
                        <w:right w:val="none" w:sz="0" w:space="0" w:color="auto"/>
                      </w:divBdr>
                      <w:divsChild>
                        <w:div w:id="913932048">
                          <w:marLeft w:val="0"/>
                          <w:marRight w:val="0"/>
                          <w:marTop w:val="0"/>
                          <w:marBottom w:val="0"/>
                          <w:divBdr>
                            <w:top w:val="none" w:sz="0" w:space="0" w:color="auto"/>
                            <w:left w:val="none" w:sz="0" w:space="0" w:color="auto"/>
                            <w:bottom w:val="none" w:sz="0" w:space="0" w:color="auto"/>
                            <w:right w:val="none" w:sz="0" w:space="0" w:color="auto"/>
                          </w:divBdr>
                          <w:divsChild>
                            <w:div w:id="1527327081">
                              <w:marLeft w:val="0"/>
                              <w:marRight w:val="0"/>
                              <w:marTop w:val="0"/>
                              <w:marBottom w:val="0"/>
                              <w:divBdr>
                                <w:top w:val="none" w:sz="0" w:space="0" w:color="auto"/>
                                <w:left w:val="none" w:sz="0" w:space="0" w:color="auto"/>
                                <w:bottom w:val="none" w:sz="0" w:space="0" w:color="auto"/>
                                <w:right w:val="none" w:sz="0" w:space="0" w:color="auto"/>
                              </w:divBdr>
                              <w:divsChild>
                                <w:div w:id="1430198419">
                                  <w:marLeft w:val="135"/>
                                  <w:marRight w:val="135"/>
                                  <w:marTop w:val="0"/>
                                  <w:marBottom w:val="270"/>
                                  <w:divBdr>
                                    <w:top w:val="none" w:sz="0" w:space="0" w:color="auto"/>
                                    <w:left w:val="none" w:sz="0" w:space="0" w:color="auto"/>
                                    <w:bottom w:val="none" w:sz="0" w:space="0" w:color="auto"/>
                                    <w:right w:val="none" w:sz="0" w:space="0" w:color="auto"/>
                                  </w:divBdr>
                                  <w:divsChild>
                                    <w:div w:id="360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528019">
      <w:bodyDiv w:val="1"/>
      <w:marLeft w:val="0"/>
      <w:marRight w:val="0"/>
      <w:marTop w:val="0"/>
      <w:marBottom w:val="0"/>
      <w:divBdr>
        <w:top w:val="none" w:sz="0" w:space="0" w:color="auto"/>
        <w:left w:val="none" w:sz="0" w:space="0" w:color="auto"/>
        <w:bottom w:val="none" w:sz="0" w:space="0" w:color="auto"/>
        <w:right w:val="none" w:sz="0" w:space="0" w:color="auto"/>
      </w:divBdr>
      <w:divsChild>
        <w:div w:id="1062172109">
          <w:marLeft w:val="547"/>
          <w:marRight w:val="0"/>
          <w:marTop w:val="0"/>
          <w:marBottom w:val="0"/>
          <w:divBdr>
            <w:top w:val="none" w:sz="0" w:space="0" w:color="auto"/>
            <w:left w:val="none" w:sz="0" w:space="0" w:color="auto"/>
            <w:bottom w:val="none" w:sz="0" w:space="0" w:color="auto"/>
            <w:right w:val="none" w:sz="0" w:space="0" w:color="auto"/>
          </w:divBdr>
        </w:div>
      </w:divsChild>
    </w:div>
    <w:div w:id="2001156783">
      <w:bodyDiv w:val="1"/>
      <w:marLeft w:val="0"/>
      <w:marRight w:val="0"/>
      <w:marTop w:val="0"/>
      <w:marBottom w:val="0"/>
      <w:divBdr>
        <w:top w:val="none" w:sz="0" w:space="0" w:color="auto"/>
        <w:left w:val="none" w:sz="0" w:space="0" w:color="auto"/>
        <w:bottom w:val="none" w:sz="0" w:space="0" w:color="auto"/>
        <w:right w:val="none" w:sz="0" w:space="0" w:color="auto"/>
      </w:divBdr>
    </w:div>
    <w:div w:id="2015499348">
      <w:bodyDiv w:val="1"/>
      <w:marLeft w:val="0"/>
      <w:marRight w:val="0"/>
      <w:marTop w:val="0"/>
      <w:marBottom w:val="0"/>
      <w:divBdr>
        <w:top w:val="none" w:sz="0" w:space="0" w:color="auto"/>
        <w:left w:val="none" w:sz="0" w:space="0" w:color="auto"/>
        <w:bottom w:val="none" w:sz="0" w:space="0" w:color="auto"/>
        <w:right w:val="none" w:sz="0" w:space="0" w:color="auto"/>
      </w:divBdr>
    </w:div>
    <w:div w:id="2083791733">
      <w:bodyDiv w:val="1"/>
      <w:marLeft w:val="0"/>
      <w:marRight w:val="0"/>
      <w:marTop w:val="0"/>
      <w:marBottom w:val="0"/>
      <w:divBdr>
        <w:top w:val="none" w:sz="0" w:space="0" w:color="auto"/>
        <w:left w:val="none" w:sz="0" w:space="0" w:color="auto"/>
        <w:bottom w:val="none" w:sz="0" w:space="0" w:color="auto"/>
        <w:right w:val="none" w:sz="0" w:space="0" w:color="auto"/>
      </w:divBdr>
    </w:div>
    <w:div w:id="2100830995">
      <w:bodyDiv w:val="1"/>
      <w:marLeft w:val="0"/>
      <w:marRight w:val="0"/>
      <w:marTop w:val="0"/>
      <w:marBottom w:val="0"/>
      <w:divBdr>
        <w:top w:val="none" w:sz="0" w:space="0" w:color="auto"/>
        <w:left w:val="none" w:sz="0" w:space="0" w:color="auto"/>
        <w:bottom w:val="none" w:sz="0" w:space="0" w:color="auto"/>
        <w:right w:val="none" w:sz="0" w:space="0" w:color="auto"/>
      </w:divBdr>
    </w:div>
    <w:div w:id="21194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172308"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alcaldiabogota.gov.co/sisjur/normas/Norma1.jsp?i=627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www.funcionpublica.gov.co/documents/418537/616038/CIRCULAR+CONJUNTA+1+DE+2015+DAFP-ANDJE.pdf/71f0fed9-f3f7-4b2d-bbda-683a72ca0358"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uncionpublica.gov.co/eva/gestornormativo/norma.php?i=100252" TargetMode="External"/><Relationship Id="rId14" Type="http://schemas.openxmlformats.org/officeDocument/2006/relationships/image" Target="media/image5.png"/><Relationship Id="rId22" Type="http://schemas.openxmlformats.org/officeDocument/2006/relationships/hyperlink" Target="mailto:notificacionesjudiciales@apccolombia.gov.co" TargetMode="External"/><Relationship Id="rId27" Type="http://schemas.openxmlformats.org/officeDocument/2006/relationships/image" Target="media/image16.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kogui.gov.co/Pages/inicio.aspx" TargetMode="External"/><Relationship Id="rId7" Type="http://schemas.openxmlformats.org/officeDocument/2006/relationships/hyperlink" Target="https://www.ekogui.gov.co/SiteCollectionDocuments/instructivo_apoderado_diccionario_campos_280515.pdf" TargetMode="External"/><Relationship Id="rId2" Type="http://schemas.openxmlformats.org/officeDocument/2006/relationships/hyperlink" Target="https://www.google.com/search?q=Metodolog%C3%ADa+Conciliaci%C3%B3n+-+Agencia+Nacional+de+Defensa+Judicial+del+Estado&amp;rlz=1C1UUXU_esCO1081CO1081&amp;oq=Metodolog%C3%ADa+Conciliaci%C3%B3n+-+Agencia+Nacional+de+Defensa+Judicial+del+Estado&amp;gs_lcrp=EgZjaHJvbWUyBggAEEUYOdIBCDE2NjJqMGo3qAIAsAIA&amp;sourceid=chrome&amp;ie=UTF-8" TargetMode="External"/><Relationship Id="rId1" Type="http://schemas.openxmlformats.org/officeDocument/2006/relationships/hyperlink" Target="https://www.google.com/search?q=Definici%C3%B3n+concepto+Defensa+Jur%C3%ADdica+-+Banco+Interamericano+de+Desarrollo&amp;rlz=1C1UUXU_esCO1081CO1081&amp;oq=Definici%C3%B3n+concepto+Defensa+Jur%C3%ADdica+-+Banco+Interamericano+de+Desarrollo&amp;gs_lcrp=EgZjaHJvbWUqBggAEEUYOzIGCAAQRRg70gEJNTU5OTNqMGo5qAIAsAIA&amp;sourceid=chrome&amp;ie=UTF-8" TargetMode="External"/><Relationship Id="rId6" Type="http://schemas.openxmlformats.org/officeDocument/2006/relationships/hyperlink" Target="https://www.ekogui.gov.co/Pages/inicio.aspx" TargetMode="External"/><Relationship Id="rId5" Type="http://schemas.openxmlformats.org/officeDocument/2006/relationships/hyperlink" Target="https://www.defensajuridica.gov.co/normatividad/circulares/Paginas/circulares_2014.aspx" TargetMode="External"/><Relationship Id="rId4" Type="http://schemas.openxmlformats.org/officeDocument/2006/relationships/hyperlink" Target="https://www.banrep.gov.co/es/estadisticas/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F6A3C-0975-4E3C-8378-8CAA6B84F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142</Pages>
  <Words>29495</Words>
  <Characters>162227</Characters>
  <Application>Microsoft Office Word</Application>
  <DocSecurity>0</DocSecurity>
  <Lines>1351</Lines>
  <Paragraphs>382</Paragraphs>
  <ScaleCrop>false</ScaleCrop>
  <HeadingPairs>
    <vt:vector size="2" baseType="variant">
      <vt:variant>
        <vt:lpstr>Título</vt:lpstr>
      </vt:variant>
      <vt:variant>
        <vt:i4>1</vt:i4>
      </vt:variant>
    </vt:vector>
  </HeadingPairs>
  <TitlesOfParts>
    <vt:vector size="1" baseType="lpstr">
      <vt:lpstr/>
    </vt:vector>
  </TitlesOfParts>
  <Company>APC Colombia</Company>
  <LinksUpToDate>false</LinksUpToDate>
  <CharactersWithSpaces>191340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Adriana Marcela Cortes Diaz</dc:creator>
  <cp:lastModifiedBy>Diana Alexandra Briceño Sierra</cp:lastModifiedBy>
  <cp:revision>46</cp:revision>
  <cp:lastPrinted>2014-10-17T16:48:00Z</cp:lastPrinted>
  <dcterms:created xsi:type="dcterms:W3CDTF">2024-12-02T18:46:00Z</dcterms:created>
  <dcterms:modified xsi:type="dcterms:W3CDTF">2024-12-03T10:44:00Z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4261518</vt:i4>
  </property>
</Properties>
</file>