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1FA0" w14:textId="314C965C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APC-COLOMBIA</w:t>
      </w:r>
    </w:p>
    <w:p w14:paraId="6897010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040FAC4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68512337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  <w:r w:rsidRPr="005749C8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</w:p>
    <w:p w14:paraId="220A867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D4D35B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7BCFAE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7F2A6F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12FC4845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736D402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4143F8A2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  <w:r w:rsidRPr="005749C8">
        <w:rPr>
          <w:b/>
          <w:lang w:val="es-CO"/>
        </w:rPr>
        <w:t>GESTIÓN DE SERVICIO AL CIUDADANO</w:t>
      </w:r>
    </w:p>
    <w:p w14:paraId="67A6231C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B9DD53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21099C56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BF64B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318863CE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86991B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507853F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C8FC070" w14:textId="1C941A9A" w:rsidR="00CE58C0" w:rsidRPr="005749C8" w:rsidRDefault="00DA1457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 xml:space="preserve">Bogotá, D.C. </w:t>
      </w:r>
      <w:r w:rsidR="00D333B3">
        <w:rPr>
          <w:rFonts w:ascii="Arial" w:hAnsi="Arial" w:cs="Arial"/>
          <w:b/>
        </w:rPr>
        <w:t>31 de enero de 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1746684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723E9E" w14:textId="095C4AC4" w:rsidR="004541E2" w:rsidRPr="005E443C" w:rsidRDefault="005E443C">
          <w:pPr>
            <w:pStyle w:val="TtuloTDC"/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</w:pPr>
          <w:r w:rsidRPr="005E443C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TABLA DE CONTENIDO</w:t>
          </w:r>
        </w:p>
        <w:p w14:paraId="34ACEF96" w14:textId="572D4ABB" w:rsidR="005E443C" w:rsidRDefault="005E443C" w:rsidP="005E443C">
          <w:pPr>
            <w:rPr>
              <w:lang w:eastAsia="es-419"/>
            </w:rPr>
          </w:pPr>
        </w:p>
        <w:p w14:paraId="7F98C870" w14:textId="77777777" w:rsidR="005E443C" w:rsidRPr="005E443C" w:rsidRDefault="005E443C" w:rsidP="005E443C">
          <w:pPr>
            <w:rPr>
              <w:lang w:eastAsia="es-419"/>
            </w:rPr>
          </w:pPr>
        </w:p>
        <w:p w14:paraId="3B6FD1D7" w14:textId="5BBEF5E6" w:rsidR="004719B6" w:rsidRPr="00E43800" w:rsidRDefault="004541E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r w:rsidRPr="005E443C">
            <w:rPr>
              <w:rFonts w:ascii="Arial" w:hAnsi="Arial" w:cs="Arial"/>
              <w:szCs w:val="24"/>
            </w:rPr>
            <w:fldChar w:fldCharType="begin"/>
          </w:r>
          <w:r w:rsidRPr="005E443C">
            <w:rPr>
              <w:rFonts w:ascii="Arial" w:hAnsi="Arial" w:cs="Arial"/>
              <w:szCs w:val="24"/>
            </w:rPr>
            <w:instrText xml:space="preserve"> TOC \o "1-3" \h \z \u </w:instrText>
          </w:r>
          <w:r w:rsidRPr="005E443C">
            <w:rPr>
              <w:rFonts w:ascii="Arial" w:hAnsi="Arial" w:cs="Arial"/>
              <w:szCs w:val="24"/>
            </w:rPr>
            <w:fldChar w:fldCharType="separate"/>
          </w:r>
          <w:hyperlink w:anchor="_Toc128641189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1.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INTRODUCCIÓN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_Toc128641189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719B6" w:rsidRPr="00E43800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D1E6AB" w14:textId="5220B6BA" w:rsidR="004719B6" w:rsidRPr="00E43800" w:rsidRDefault="0075386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0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2.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u w:val="none"/>
                <w:lang w:bidi="es-ES"/>
              </w:rPr>
              <w:t>OBJETIVO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_Toc128641190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719B6" w:rsidRPr="00E43800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8B057D" w14:textId="7B9CC4EC" w:rsidR="004719B6" w:rsidRPr="00E43800" w:rsidRDefault="0075386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1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3.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ALCANCE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_Toc128641191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719B6" w:rsidRPr="00E43800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5E5E4F" w14:textId="5E9A7BBA" w:rsidR="004719B6" w:rsidRPr="00E43800" w:rsidRDefault="0075386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2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4.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DESARROLLO METODOLÓGICO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_Toc128641192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719B6" w:rsidRPr="00E43800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54C4A2" w14:textId="76663A55" w:rsidR="004719B6" w:rsidRPr="00E43800" w:rsidRDefault="0075386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3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5.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RESULTADOS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_Toc128641193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719B6" w:rsidRPr="00E43800">
              <w:rPr>
                <w:rFonts w:ascii="Arial" w:hAnsi="Arial" w:cs="Arial"/>
                <w:noProof/>
                <w:webHidden/>
              </w:rPr>
              <w:t>4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083CB7" w14:textId="5B37D13C" w:rsidR="004719B6" w:rsidRPr="00E43800" w:rsidRDefault="0075386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4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6.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CLASIFICACIÓN PQRSD POR DIRECCIÓN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_Toc128641194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719B6" w:rsidRPr="00E43800">
              <w:rPr>
                <w:rFonts w:ascii="Arial" w:hAnsi="Arial" w:cs="Arial"/>
                <w:noProof/>
                <w:webHidden/>
              </w:rPr>
              <w:t>7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0E055B" w14:textId="2E0C8AAC" w:rsidR="004719B6" w:rsidRPr="00E43800" w:rsidRDefault="0075386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5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7.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MEDIO DE RECEPCIÓN DE LAS PQRSD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_Toc128641195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719B6" w:rsidRPr="00E43800">
              <w:rPr>
                <w:rFonts w:ascii="Arial" w:hAnsi="Arial" w:cs="Arial"/>
                <w:noProof/>
                <w:webHidden/>
              </w:rPr>
              <w:t>9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F05BD6" w14:textId="1DE374A5" w:rsidR="004719B6" w:rsidRPr="00E43800" w:rsidRDefault="0075386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6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8.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CONCLUSIONES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_Toc128641196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719B6" w:rsidRPr="00E43800">
              <w:rPr>
                <w:rFonts w:ascii="Arial" w:hAnsi="Arial" w:cs="Arial"/>
                <w:noProof/>
                <w:webHidden/>
              </w:rPr>
              <w:t>10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FFEA2D" w14:textId="1BAE0DDD" w:rsidR="004719B6" w:rsidRDefault="00753862">
          <w:pPr>
            <w:pStyle w:val="TD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7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9.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RECOMENDACIONES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_Toc128641197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719B6" w:rsidRPr="00E43800">
              <w:rPr>
                <w:rFonts w:ascii="Arial" w:hAnsi="Arial" w:cs="Arial"/>
                <w:noProof/>
                <w:webHidden/>
              </w:rPr>
              <w:t>11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D8F4BD" w14:textId="5E95FF4B" w:rsidR="004541E2" w:rsidRDefault="004541E2">
          <w:r w:rsidRPr="005E443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0B8B857" w14:textId="1149948B" w:rsidR="005E443C" w:rsidRDefault="005E443C">
      <w:pPr>
        <w:spacing w:after="160" w:line="259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br w:type="page"/>
      </w:r>
    </w:p>
    <w:p w14:paraId="16192A9A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0" w:name="_Toc128641189"/>
      <w:r w:rsidRPr="004541E2">
        <w:rPr>
          <w:rFonts w:cs="Arial"/>
          <w:szCs w:val="24"/>
          <w:lang w:bidi="es-ES"/>
        </w:rPr>
        <w:lastRenderedPageBreak/>
        <w:t>INTRODUCCIÓN</w:t>
      </w:r>
      <w:bookmarkEnd w:id="0"/>
    </w:p>
    <w:p w14:paraId="5E840B4B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5749C8">
        <w:rPr>
          <w:rFonts w:ascii="Arial" w:eastAsia="Arial Narrow" w:hAnsi="Arial" w:cs="Arial"/>
          <w:color w:val="00B0F0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a través del Proceso de Gestión y Servicio al Ciudadano, mensualmente realiza seguimiento a las Peticiones, Quejas, Reclamos, Sugerencias y Denuncias (PQRSD), recibidas y atendidas por la Agencia.</w:t>
      </w:r>
    </w:p>
    <w:p w14:paraId="0AB222AD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1" w:name="_Toc128641190"/>
      <w:r w:rsidRPr="004541E2">
        <w:rPr>
          <w:rFonts w:cs="Arial"/>
          <w:szCs w:val="24"/>
          <w:lang w:bidi="es-ES"/>
        </w:rPr>
        <w:t>OBJETIVO</w:t>
      </w:r>
      <w:bookmarkEnd w:id="1"/>
    </w:p>
    <w:p w14:paraId="39EB6699" w14:textId="2B450A83" w:rsidR="00CE58C0" w:rsidRPr="008C322A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8C322A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 w:rsidR="005E443C"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8C322A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16CBC16B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2" w:name="_Toc128641191"/>
      <w:r w:rsidRPr="004541E2">
        <w:rPr>
          <w:rFonts w:cs="Arial"/>
          <w:szCs w:val="24"/>
          <w:lang w:bidi="es-ES"/>
        </w:rPr>
        <w:t>ALCANCE</w:t>
      </w:r>
      <w:bookmarkEnd w:id="2"/>
    </w:p>
    <w:p w14:paraId="0C9369DE" w14:textId="4664D45F" w:rsidR="00CE58C0" w:rsidRPr="005749C8" w:rsidRDefault="005E443C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 xml:space="preserve">El presente informe incluye las </w:t>
      </w:r>
      <w:r w:rsidR="00DA1457" w:rsidRPr="005749C8">
        <w:rPr>
          <w:rFonts w:ascii="Arial" w:hAnsi="Arial" w:cs="Arial"/>
          <w:lang w:bidi="es-ES"/>
        </w:rPr>
        <w:t xml:space="preserve">PQRSD radicadas </w:t>
      </w:r>
      <w:r w:rsidR="00574D9F" w:rsidRPr="005749C8">
        <w:rPr>
          <w:rFonts w:ascii="Arial" w:hAnsi="Arial" w:cs="Arial"/>
          <w:lang w:bidi="es-ES"/>
        </w:rPr>
        <w:t xml:space="preserve">en APC-Colombia </w:t>
      </w:r>
      <w:r w:rsidR="00574D9F">
        <w:rPr>
          <w:rFonts w:ascii="Arial" w:hAnsi="Arial" w:cs="Arial"/>
          <w:lang w:bidi="es-ES"/>
        </w:rPr>
        <w:t>por medio del</w:t>
      </w:r>
      <w:r w:rsidR="00DA1457" w:rsidRPr="005749C8">
        <w:rPr>
          <w:rFonts w:ascii="Arial" w:hAnsi="Arial" w:cs="Arial"/>
          <w:lang w:bidi="es-ES"/>
        </w:rPr>
        <w:t xml:space="preserve"> Sistema de Gestión Documental </w:t>
      </w:r>
      <w:r w:rsidR="00574D9F">
        <w:rPr>
          <w:rFonts w:ascii="Arial" w:hAnsi="Arial" w:cs="Arial"/>
          <w:lang w:bidi="es-ES"/>
        </w:rPr>
        <w:t>“ORFEO”</w:t>
      </w:r>
      <w:r w:rsidR="00DA1457" w:rsidRPr="005749C8">
        <w:rPr>
          <w:rFonts w:ascii="Arial" w:hAnsi="Arial" w:cs="Arial"/>
          <w:lang w:bidi="es-ES"/>
        </w:rPr>
        <w:t>,</w:t>
      </w:r>
      <w:r w:rsidR="00574D9F">
        <w:rPr>
          <w:rFonts w:ascii="Arial" w:eastAsia="Arial Narrow" w:hAnsi="Arial" w:cs="Arial"/>
          <w:lang w:bidi="es-ES"/>
        </w:rPr>
        <w:t xml:space="preserve"> del primero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574D9F">
        <w:rPr>
          <w:rFonts w:ascii="Arial" w:eastAsia="Arial Narrow" w:hAnsi="Arial" w:cs="Arial"/>
          <w:lang w:bidi="es-ES"/>
        </w:rPr>
        <w:t>0</w:t>
      </w:r>
      <w:r w:rsidR="00DA1457" w:rsidRPr="005749C8">
        <w:rPr>
          <w:rFonts w:ascii="Arial" w:eastAsia="Arial Narrow" w:hAnsi="Arial" w:cs="Arial"/>
          <w:lang w:bidi="es-ES"/>
        </w:rPr>
        <w:t>1</w:t>
      </w:r>
      <w:r w:rsidR="00F722AC" w:rsidRPr="005749C8">
        <w:rPr>
          <w:rFonts w:ascii="Arial" w:eastAsia="Arial Narrow" w:hAnsi="Arial" w:cs="Arial"/>
          <w:lang w:bidi="es-ES"/>
        </w:rPr>
        <w:t>) al</w:t>
      </w:r>
      <w:r w:rsidR="00DA1457" w:rsidRPr="005749C8">
        <w:rPr>
          <w:rFonts w:ascii="Arial" w:eastAsia="Arial Narrow" w:hAnsi="Arial" w:cs="Arial"/>
          <w:lang w:bidi="es-ES"/>
        </w:rPr>
        <w:t xml:space="preserve"> treinta</w:t>
      </w:r>
      <w:r w:rsidR="004D6E28" w:rsidRPr="005749C8">
        <w:rPr>
          <w:rFonts w:ascii="Arial" w:eastAsia="Arial Narrow" w:hAnsi="Arial" w:cs="Arial"/>
          <w:lang w:bidi="es-ES"/>
        </w:rPr>
        <w:t xml:space="preserve"> </w:t>
      </w:r>
      <w:r w:rsidR="00D333B3">
        <w:rPr>
          <w:rFonts w:ascii="Arial" w:eastAsia="Arial Narrow" w:hAnsi="Arial" w:cs="Arial"/>
          <w:lang w:bidi="es-ES"/>
        </w:rPr>
        <w:t xml:space="preserve">y uno </w:t>
      </w:r>
      <w:r w:rsidR="00DA1457" w:rsidRPr="005749C8">
        <w:rPr>
          <w:rFonts w:ascii="Arial" w:eastAsia="Arial Narrow" w:hAnsi="Arial" w:cs="Arial"/>
          <w:lang w:bidi="es-ES"/>
        </w:rPr>
        <w:t>(3</w:t>
      </w:r>
      <w:r w:rsidR="00924476">
        <w:rPr>
          <w:rFonts w:ascii="Arial" w:eastAsia="Arial Narrow" w:hAnsi="Arial" w:cs="Arial"/>
          <w:lang w:bidi="es-ES"/>
        </w:rPr>
        <w:t>1</w:t>
      </w:r>
      <w:r w:rsidR="00DA1457" w:rsidRPr="005749C8">
        <w:rPr>
          <w:rFonts w:ascii="Arial" w:eastAsia="Arial Narrow" w:hAnsi="Arial" w:cs="Arial"/>
          <w:lang w:bidi="es-ES"/>
        </w:rPr>
        <w:t xml:space="preserve">) de </w:t>
      </w:r>
      <w:r w:rsidR="000F6546">
        <w:rPr>
          <w:rFonts w:ascii="Arial" w:eastAsia="Arial Narrow" w:hAnsi="Arial" w:cs="Arial"/>
          <w:lang w:bidi="es-ES"/>
        </w:rPr>
        <w:t>enero</w:t>
      </w:r>
      <w:r w:rsidR="005749C8" w:rsidRPr="005749C8">
        <w:rPr>
          <w:rFonts w:ascii="Arial" w:eastAsia="Arial Narrow" w:hAnsi="Arial" w:cs="Arial"/>
          <w:lang w:bidi="es-ES"/>
        </w:rPr>
        <w:t xml:space="preserve"> de</w:t>
      </w:r>
      <w:r w:rsidR="00DA1457" w:rsidRPr="005749C8">
        <w:rPr>
          <w:rFonts w:ascii="Arial" w:eastAsia="Arial Narrow" w:hAnsi="Arial" w:cs="Arial"/>
          <w:lang w:bidi="es-ES"/>
        </w:rPr>
        <w:t xml:space="preserve"> 202</w:t>
      </w:r>
      <w:r w:rsidR="000F6546">
        <w:rPr>
          <w:rFonts w:ascii="Arial" w:eastAsia="Arial Narrow" w:hAnsi="Arial" w:cs="Arial"/>
          <w:lang w:bidi="es-ES"/>
        </w:rPr>
        <w:t>3</w:t>
      </w:r>
      <w:r w:rsidR="00DA1457" w:rsidRPr="005749C8">
        <w:rPr>
          <w:rFonts w:ascii="Arial" w:hAnsi="Arial" w:cs="Arial"/>
          <w:lang w:bidi="es-ES"/>
        </w:rPr>
        <w:t>.</w:t>
      </w:r>
    </w:p>
    <w:p w14:paraId="0E512093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3" w:name="_Toc128641192"/>
      <w:r w:rsidRPr="004541E2">
        <w:rPr>
          <w:rFonts w:cs="Arial"/>
          <w:szCs w:val="24"/>
          <w:lang w:bidi="es-ES"/>
        </w:rPr>
        <w:t>DESARROLLO METODOLÓGICO</w:t>
      </w:r>
      <w:bookmarkEnd w:id="3"/>
    </w:p>
    <w:p w14:paraId="218C11F9" w14:textId="21CD45C2" w:rsidR="00CE58C0" w:rsidRPr="005749C8" w:rsidRDefault="006B7DA3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A continuación, se relaciona la metodología empleada para descargar, revisar y analizar la información </w:t>
      </w:r>
      <w:r w:rsidR="00CE58C0" w:rsidRPr="005749C8">
        <w:rPr>
          <w:rFonts w:ascii="Arial" w:eastAsia="Arial Narrow" w:hAnsi="Arial" w:cs="Arial"/>
          <w:lang w:bidi="es-ES"/>
        </w:rPr>
        <w:t xml:space="preserve">las </w:t>
      </w:r>
      <w:r>
        <w:rPr>
          <w:rFonts w:ascii="Arial" w:eastAsia="Arial Narrow" w:hAnsi="Arial" w:cs="Arial"/>
          <w:lang w:bidi="es-ES"/>
        </w:rPr>
        <w:t>PQRSD recibidas y respondidas por APC-Colombia, durante el periodo evaluado:</w:t>
      </w:r>
    </w:p>
    <w:p w14:paraId="77B970B9" w14:textId="06BFB182" w:rsidR="006B7DA3" w:rsidRDefault="006B7DA3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lastRenderedPageBreak/>
        <w:t xml:space="preserve">Se descargó la información del </w:t>
      </w:r>
      <w:r w:rsidRPr="005749C8">
        <w:rPr>
          <w:rFonts w:ascii="Arial" w:eastAsia="Arial Narrow" w:hAnsi="Arial" w:cs="Arial"/>
          <w:lang w:bidi="es-ES"/>
        </w:rPr>
        <w:t xml:space="preserve">Sistema de Gestión Documental </w:t>
      </w:r>
      <w:r>
        <w:rPr>
          <w:rFonts w:ascii="Arial" w:eastAsia="Arial Narrow" w:hAnsi="Arial" w:cs="Arial"/>
          <w:lang w:bidi="es-ES"/>
        </w:rPr>
        <w:t>“</w:t>
      </w:r>
      <w:r w:rsidRPr="005749C8">
        <w:rPr>
          <w:rFonts w:ascii="Arial" w:eastAsia="Arial Narrow" w:hAnsi="Arial" w:cs="Arial"/>
          <w:lang w:bidi="es-ES"/>
        </w:rPr>
        <w:t>ORFEO</w:t>
      </w:r>
      <w:r>
        <w:rPr>
          <w:rFonts w:ascii="Arial" w:eastAsia="Arial Narrow" w:hAnsi="Arial" w:cs="Arial"/>
          <w:lang w:bidi="es-ES"/>
        </w:rPr>
        <w:t>”, seleccionando el rango de fechas correspondiente al periodo evaluado en el presente informe (enero-2023).</w:t>
      </w:r>
    </w:p>
    <w:p w14:paraId="713C9132" w14:textId="5AA14364" w:rsidR="006B7DA3" w:rsidRDefault="006B7DA3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la información identificando el “Estado” de cada una de las PQRSD se encuentran (Finalizado, </w:t>
      </w:r>
      <w:r w:rsidRPr="004719B6">
        <w:rPr>
          <w:rFonts w:ascii="Arial" w:eastAsia="Arial Narrow" w:hAnsi="Arial" w:cs="Arial"/>
          <w:lang w:bidi="es-ES"/>
        </w:rPr>
        <w:t>En trámite, Vencida</w:t>
      </w:r>
      <w:r>
        <w:rPr>
          <w:rFonts w:ascii="Arial" w:eastAsia="Arial Narrow" w:hAnsi="Arial" w:cs="Arial"/>
          <w:lang w:bidi="es-ES"/>
        </w:rPr>
        <w:t>).</w:t>
      </w:r>
    </w:p>
    <w:p w14:paraId="3C497148" w14:textId="032CCB3B" w:rsidR="00FE6BA7" w:rsidRDefault="00140E78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Se revisó </w:t>
      </w:r>
      <w:r w:rsidR="006B7DA3">
        <w:rPr>
          <w:rFonts w:ascii="Arial" w:eastAsia="Arial Narrow" w:hAnsi="Arial" w:cs="Arial"/>
          <w:lang w:bidi="es-ES"/>
        </w:rPr>
        <w:t xml:space="preserve">que la respuesta </w:t>
      </w:r>
      <w:r w:rsidR="00900D12">
        <w:rPr>
          <w:rFonts w:ascii="Arial" w:eastAsia="Arial Narrow" w:hAnsi="Arial" w:cs="Arial"/>
          <w:lang w:bidi="es-ES"/>
        </w:rPr>
        <w:t>enviada fue elaborada desde el número de radicado principal.</w:t>
      </w:r>
    </w:p>
    <w:p w14:paraId="687D5838" w14:textId="3D371C3E" w:rsidR="00900D12" w:rsidRDefault="00900D12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>Adicionalmente, se revisó el informe del mes anterior para validar si existían PQRSD pendientes de respuesta.</w:t>
      </w:r>
    </w:p>
    <w:p w14:paraId="138BAA85" w14:textId="1583FCAA" w:rsidR="00246FE8" w:rsidRPr="004719B6" w:rsidRDefault="00246FE8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 w:rsidRPr="004719B6">
        <w:rPr>
          <w:rFonts w:ascii="Arial" w:eastAsia="Arial Narrow" w:hAnsi="Arial" w:cs="Arial"/>
          <w:lang w:bidi="es-ES"/>
        </w:rPr>
        <w:t xml:space="preserve">Se revisó y se evidencio durante el mes de </w:t>
      </w:r>
      <w:r w:rsidR="00DA590A" w:rsidRPr="004719B6">
        <w:rPr>
          <w:rFonts w:ascii="Arial" w:eastAsia="Arial Narrow" w:hAnsi="Arial" w:cs="Arial"/>
          <w:lang w:bidi="es-ES"/>
        </w:rPr>
        <w:t>enero</w:t>
      </w:r>
      <w:r w:rsidRPr="004719B6">
        <w:rPr>
          <w:rFonts w:ascii="Arial" w:eastAsia="Arial Narrow" w:hAnsi="Arial" w:cs="Arial"/>
          <w:lang w:bidi="es-ES"/>
        </w:rPr>
        <w:t xml:space="preserve"> de 202</w:t>
      </w:r>
      <w:r w:rsidR="00DA590A" w:rsidRPr="004719B6">
        <w:rPr>
          <w:rFonts w:ascii="Arial" w:eastAsia="Arial Narrow" w:hAnsi="Arial" w:cs="Arial"/>
          <w:lang w:bidi="es-ES"/>
        </w:rPr>
        <w:t>3</w:t>
      </w:r>
      <w:r w:rsidRPr="004719B6">
        <w:rPr>
          <w:rFonts w:ascii="Arial" w:eastAsia="Arial Narrow" w:hAnsi="Arial" w:cs="Arial"/>
          <w:lang w:bidi="es-ES"/>
        </w:rPr>
        <w:t xml:space="preserve"> </w:t>
      </w:r>
      <w:r w:rsidR="004719B6" w:rsidRPr="004719B6">
        <w:rPr>
          <w:rFonts w:ascii="Arial" w:eastAsia="Arial Narrow" w:hAnsi="Arial" w:cs="Arial"/>
          <w:lang w:bidi="es-ES"/>
        </w:rPr>
        <w:t xml:space="preserve">que </w:t>
      </w:r>
      <w:r w:rsidRPr="004719B6">
        <w:rPr>
          <w:rFonts w:ascii="Arial" w:eastAsia="Arial Narrow" w:hAnsi="Arial" w:cs="Arial"/>
          <w:lang w:bidi="es-ES"/>
        </w:rPr>
        <w:t xml:space="preserve">no se recibieron quejas y reclamos sobre el servicio que presta la entidad. </w:t>
      </w:r>
    </w:p>
    <w:p w14:paraId="35C3E47A" w14:textId="77777777" w:rsidR="00DD5BC8" w:rsidRPr="005749C8" w:rsidRDefault="00DD5BC8" w:rsidP="00CB3673">
      <w:pPr>
        <w:pStyle w:val="Prrafodelista"/>
        <w:autoSpaceDE w:val="0"/>
        <w:autoSpaceDN w:val="0"/>
        <w:spacing w:line="360" w:lineRule="auto"/>
        <w:ind w:left="0"/>
        <w:rPr>
          <w:rFonts w:ascii="Arial" w:eastAsia="Arial Narrow" w:hAnsi="Arial" w:cs="Arial"/>
          <w:lang w:bidi="es-ES"/>
        </w:rPr>
      </w:pPr>
    </w:p>
    <w:p w14:paraId="40726040" w14:textId="2CC33392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4" w:name="_Toc128641193"/>
      <w:r w:rsidRPr="005749C8">
        <w:rPr>
          <w:rFonts w:cs="Arial"/>
          <w:szCs w:val="24"/>
          <w:lang w:bidi="es-ES"/>
        </w:rPr>
        <w:t>RESULTADOS</w:t>
      </w:r>
      <w:bookmarkEnd w:id="4"/>
    </w:p>
    <w:p w14:paraId="579E2A93" w14:textId="77777777" w:rsidR="00076324" w:rsidRPr="00076324" w:rsidRDefault="00076324" w:rsidP="00CB3673">
      <w:pPr>
        <w:rPr>
          <w:lang w:val="es-CO" w:bidi="es-ES"/>
        </w:rPr>
      </w:pPr>
    </w:p>
    <w:p w14:paraId="65735776" w14:textId="2BAC0668" w:rsidR="00C6126E" w:rsidRDefault="006D3141" w:rsidP="00CB3673">
      <w:pPr>
        <w:pStyle w:val="Textoindependiente"/>
        <w:widowControl/>
        <w:spacing w:line="360" w:lineRule="auto"/>
        <w:rPr>
          <w:color w:val="000000"/>
          <w:lang w:val="es-CO"/>
        </w:rPr>
      </w:pPr>
      <w:r w:rsidRPr="005749C8">
        <w:rPr>
          <w:lang w:val="es-CO"/>
        </w:rPr>
        <w:t xml:space="preserve">Durante </w:t>
      </w:r>
      <w:r w:rsidR="00900D12">
        <w:rPr>
          <w:lang w:val="es-CO"/>
        </w:rPr>
        <w:t xml:space="preserve">el análisis realizado se evidencio que, durante </w:t>
      </w:r>
      <w:r w:rsidRPr="005749C8">
        <w:rPr>
          <w:lang w:val="es-CO"/>
        </w:rPr>
        <w:t xml:space="preserve">el mes de </w:t>
      </w:r>
      <w:r w:rsidR="00C6126E">
        <w:rPr>
          <w:lang w:val="es-CO"/>
        </w:rPr>
        <w:t>enero</w:t>
      </w:r>
      <w:r w:rsidR="00CB3A7F">
        <w:rPr>
          <w:lang w:val="es-CO"/>
        </w:rPr>
        <w:t xml:space="preserve"> d</w:t>
      </w:r>
      <w:r w:rsidR="0004598B" w:rsidRPr="005749C8">
        <w:rPr>
          <w:lang w:val="es-CO"/>
        </w:rPr>
        <w:t>e</w:t>
      </w:r>
      <w:r w:rsidRPr="005749C8">
        <w:rPr>
          <w:lang w:val="es-CO"/>
        </w:rPr>
        <w:t xml:space="preserve"> 202</w:t>
      </w:r>
      <w:r w:rsidR="00C6126E">
        <w:rPr>
          <w:lang w:val="es-CO"/>
        </w:rPr>
        <w:t>3</w:t>
      </w:r>
      <w:r w:rsidRPr="005749C8">
        <w:rPr>
          <w:lang w:val="es-CO"/>
        </w:rPr>
        <w:t xml:space="preserve">, se recibieron </w:t>
      </w:r>
      <w:r w:rsidR="00C6126E" w:rsidRPr="00C6126E">
        <w:rPr>
          <w:rFonts w:eastAsia="Arial Narrow"/>
          <w:lang w:val="es-CO" w:bidi="es-ES"/>
        </w:rPr>
        <w:t>cincuenta y ocho</w:t>
      </w:r>
      <w:r w:rsidR="00C6126E">
        <w:rPr>
          <w:rFonts w:eastAsia="Arial Narrow"/>
          <w:lang w:bidi="es-ES"/>
        </w:rPr>
        <w:t xml:space="preserve"> </w:t>
      </w:r>
      <w:r w:rsidR="00C6126E" w:rsidRPr="005749C8">
        <w:t>(</w:t>
      </w:r>
      <w:r w:rsidR="00C6126E">
        <w:t>58</w:t>
      </w:r>
      <w:r w:rsidR="00C6126E" w:rsidRPr="005749C8">
        <w:t xml:space="preserve">) </w:t>
      </w:r>
      <w:r w:rsidRPr="005749C8">
        <w:rPr>
          <w:lang w:val="es-CO"/>
        </w:rPr>
        <w:t>Peticiones, Quejas, Reclamos, Sugerencias y Denuncias (PQRSD)</w:t>
      </w:r>
      <w:r w:rsidR="00C6126E">
        <w:rPr>
          <w:lang w:val="es-CO"/>
        </w:rPr>
        <w:t xml:space="preserve"> de</w:t>
      </w:r>
      <w:r w:rsidRPr="005749C8">
        <w:rPr>
          <w:lang w:val="es-CO"/>
        </w:rPr>
        <w:t xml:space="preserve"> </w:t>
      </w:r>
      <w:r w:rsidR="000A2B38" w:rsidRPr="005749C8">
        <w:rPr>
          <w:lang w:val="es-CO"/>
        </w:rPr>
        <w:t xml:space="preserve">las cuales </w:t>
      </w:r>
      <w:r w:rsidR="00C6126E">
        <w:rPr>
          <w:lang w:val="es-CO"/>
        </w:rPr>
        <w:t xml:space="preserve">cincuenta y seis </w:t>
      </w:r>
      <w:r w:rsidR="00C6126E" w:rsidRPr="005749C8">
        <w:t>(</w:t>
      </w:r>
      <w:r w:rsidR="00C6126E">
        <w:t>56</w:t>
      </w:r>
      <w:r w:rsidR="00C6126E" w:rsidRPr="005749C8">
        <w:t>)</w:t>
      </w:r>
      <w:r w:rsidR="00900D12">
        <w:t xml:space="preserve"> </w:t>
      </w:r>
      <w:r w:rsidR="000A2B38" w:rsidRPr="005749C8">
        <w:rPr>
          <w:lang w:val="es-CO"/>
        </w:rPr>
        <w:t>fueron</w:t>
      </w:r>
      <w:r w:rsidRPr="005749C8">
        <w:rPr>
          <w:color w:val="000000"/>
          <w:lang w:val="es-CO"/>
        </w:rPr>
        <w:t xml:space="preserve"> atendidas dentro del tiempo establecido </w:t>
      </w:r>
      <w:r w:rsidR="003B4E98" w:rsidRPr="005749C8">
        <w:rPr>
          <w:color w:val="000000"/>
          <w:lang w:val="es-CO"/>
        </w:rPr>
        <w:t xml:space="preserve">en el artículo13 de </w:t>
      </w:r>
      <w:r w:rsidR="00B0559E" w:rsidRPr="005749C8">
        <w:rPr>
          <w:color w:val="000000"/>
          <w:lang w:val="es-CO"/>
        </w:rPr>
        <w:t>la resolución</w:t>
      </w:r>
      <w:r w:rsidRPr="005749C8">
        <w:rPr>
          <w:color w:val="000000"/>
          <w:lang w:val="es-CO"/>
        </w:rPr>
        <w:t xml:space="preserve"> </w:t>
      </w:r>
      <w:r w:rsidR="003B4E98" w:rsidRPr="005749C8">
        <w:rPr>
          <w:color w:val="000000"/>
          <w:lang w:val="es-CO"/>
        </w:rPr>
        <w:t>239 del 24 de junio de 2022</w:t>
      </w:r>
      <w:r w:rsidR="00900D12">
        <w:rPr>
          <w:color w:val="000000"/>
          <w:lang w:val="es-CO"/>
        </w:rPr>
        <w:t>, igualmente, se evidencio que d</w:t>
      </w:r>
      <w:r w:rsidR="00C6126E">
        <w:rPr>
          <w:color w:val="000000"/>
          <w:lang w:val="es-CO"/>
        </w:rPr>
        <w:t xml:space="preserve">os </w:t>
      </w:r>
      <w:r w:rsidR="00900D12" w:rsidRPr="005749C8">
        <w:t>(</w:t>
      </w:r>
      <w:r w:rsidR="00900D12">
        <w:t>2</w:t>
      </w:r>
      <w:r w:rsidR="00900D12" w:rsidRPr="005749C8">
        <w:t>)</w:t>
      </w:r>
      <w:r w:rsidR="00900D12">
        <w:t xml:space="preserve"> </w:t>
      </w:r>
      <w:r w:rsidR="00C6126E">
        <w:rPr>
          <w:color w:val="000000"/>
          <w:lang w:val="es-CO"/>
        </w:rPr>
        <w:t xml:space="preserve">peticiones </w:t>
      </w:r>
      <w:r w:rsidR="00900D12">
        <w:rPr>
          <w:color w:val="000000"/>
          <w:lang w:val="es-CO"/>
        </w:rPr>
        <w:t>fueron atendidas fuera de los tiempos de ley cuyos números de radicado son (</w:t>
      </w:r>
      <w:r w:rsidR="009A552C" w:rsidRPr="00C6126E">
        <w:rPr>
          <w:lang w:val="es-CO"/>
        </w:rPr>
        <w:t>202310160000377</w:t>
      </w:r>
      <w:r w:rsidR="00C6126E">
        <w:rPr>
          <w:lang w:val="es-CO"/>
        </w:rPr>
        <w:t xml:space="preserve"> </w:t>
      </w:r>
      <w:r w:rsidR="009A552C">
        <w:rPr>
          <w:lang w:val="es-CO"/>
        </w:rPr>
        <w:t xml:space="preserve">y </w:t>
      </w:r>
      <w:r w:rsidR="009A552C" w:rsidRPr="00C6126E">
        <w:rPr>
          <w:lang w:val="es-CO"/>
        </w:rPr>
        <w:t>202310160000447</w:t>
      </w:r>
      <w:r w:rsidR="00900D12">
        <w:rPr>
          <w:lang w:val="es-CO"/>
        </w:rPr>
        <w:t>)</w:t>
      </w:r>
    </w:p>
    <w:p w14:paraId="0C47758F" w14:textId="77777777" w:rsidR="00DF0FF3" w:rsidRDefault="00DF0FF3" w:rsidP="00CB3673">
      <w:pPr>
        <w:pStyle w:val="Textoindependiente"/>
        <w:widowControl/>
        <w:spacing w:line="360" w:lineRule="auto"/>
        <w:rPr>
          <w:lang w:val="es-CO"/>
        </w:rPr>
      </w:pPr>
    </w:p>
    <w:p w14:paraId="12E38D03" w14:textId="277E4C00" w:rsidR="00DF0FF3" w:rsidRDefault="00F46A78" w:rsidP="00CB3673">
      <w:pPr>
        <w:pStyle w:val="Textoindependiente"/>
        <w:spacing w:line="360" w:lineRule="auto"/>
        <w:rPr>
          <w:lang w:val="es-CO"/>
        </w:rPr>
      </w:pPr>
      <w:r>
        <w:rPr>
          <w:rFonts w:eastAsia="Times New Roman"/>
          <w:color w:val="000000" w:themeColor="text1"/>
          <w:lang w:val="es-ES_tradnl" w:eastAsia="es-ES_tradnl"/>
        </w:rPr>
        <w:t>Así mismo</w:t>
      </w:r>
      <w:r w:rsidR="000A2B38" w:rsidRPr="008C322A">
        <w:rPr>
          <w:rFonts w:eastAsia="Times New Roman"/>
          <w:color w:val="000000" w:themeColor="text1"/>
          <w:lang w:val="es-ES_tradnl" w:eastAsia="es-ES_tradnl"/>
        </w:rPr>
        <w:t xml:space="preserve">, es importante mencionar </w:t>
      </w:r>
      <w:r w:rsidR="00C6707C" w:rsidRPr="008C322A">
        <w:rPr>
          <w:rFonts w:eastAsia="Times New Roman"/>
          <w:color w:val="000000" w:themeColor="text1"/>
          <w:lang w:val="es-ES_tradnl" w:eastAsia="es-ES_tradnl"/>
        </w:rPr>
        <w:t xml:space="preserve">que durante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el mes de enero </w:t>
      </w:r>
      <w:r w:rsidR="00C6707C" w:rsidRPr="008C322A">
        <w:rPr>
          <w:rFonts w:eastAsia="Times New Roman"/>
          <w:color w:val="000000" w:themeColor="text1"/>
          <w:lang w:val="es-ES_tradnl" w:eastAsia="es-ES_tradnl"/>
        </w:rPr>
        <w:t xml:space="preserve">de 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>202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>3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>,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la respuesta de c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incuenta y cinco 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>(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>5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5) PQRSD fue realizada desde el radicado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>principal, lo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que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>permite tener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un control de las peticiones de entrada y salida, a la vez facilita 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>realizar búsqueda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>s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de manera ágil en el Sistema de Gestión documental Orfeo, y tres (3) 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 xml:space="preserve">radicados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identificadas con los números de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202310160000167, 202310160000257 y el 202310160000217 donde se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lastRenderedPageBreak/>
        <w:t xml:space="preserve">evidencio que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respuesta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no se realizó </w:t>
      </w:r>
      <w:r>
        <w:rPr>
          <w:rFonts w:eastAsia="Times New Roman"/>
          <w:color w:val="000000" w:themeColor="text1"/>
          <w:lang w:val="es-ES_tradnl" w:eastAsia="es-ES_tradnl"/>
        </w:rPr>
        <w:t>desde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 xml:space="preserve"> el radicado principal, sino</w:t>
      </w:r>
      <w:r w:rsidR="00E87D22" w:rsidRPr="008C322A">
        <w:rPr>
          <w:rFonts w:eastAsia="Times New Roman"/>
          <w:color w:val="000000" w:themeColor="text1"/>
          <w:lang w:val="es-ES_tradnl" w:eastAsia="es-ES_tradnl"/>
        </w:rPr>
        <w:t xml:space="preserve"> por el contrario 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 xml:space="preserve">se </w:t>
      </w:r>
      <w:r w:rsidR="00A514C5">
        <w:rPr>
          <w:rFonts w:eastAsia="Times New Roman"/>
          <w:color w:val="000000" w:themeColor="text1"/>
          <w:lang w:val="es-ES_tradnl" w:eastAsia="es-ES_tradnl"/>
        </w:rPr>
        <w:t>elaboró</w:t>
      </w:r>
      <w:r>
        <w:rPr>
          <w:rFonts w:eastAsia="Times New Roman"/>
          <w:color w:val="000000" w:themeColor="text1"/>
          <w:lang w:val="es-ES_tradnl" w:eastAsia="es-ES_tradnl"/>
        </w:rPr>
        <w:t xml:space="preserve"> en un documento independiente </w:t>
      </w:r>
      <w:r w:rsidR="00D01AD8">
        <w:rPr>
          <w:lang w:val="es-CO"/>
        </w:rPr>
        <w:t xml:space="preserve">y se </w:t>
      </w:r>
      <w:r w:rsidR="00E87D22">
        <w:rPr>
          <w:lang w:val="es-CO"/>
        </w:rPr>
        <w:t>adjuntó al radicado de entrada</w:t>
      </w:r>
      <w:r w:rsidR="00A514C5">
        <w:rPr>
          <w:lang w:val="es-CO"/>
        </w:rPr>
        <w:t>.</w:t>
      </w:r>
    </w:p>
    <w:p w14:paraId="33366DBF" w14:textId="3BA2265E" w:rsidR="00A514C5" w:rsidRDefault="00A514C5" w:rsidP="00CB3673">
      <w:pPr>
        <w:pStyle w:val="Textoindependiente"/>
        <w:spacing w:line="360" w:lineRule="auto"/>
        <w:rPr>
          <w:lang w:val="es-CO"/>
        </w:rPr>
      </w:pPr>
      <w:r w:rsidRPr="00A514C5">
        <w:rPr>
          <w:noProof/>
          <w:lang w:val="es-CO" w:eastAsia="es-CO"/>
        </w:rPr>
        <w:drawing>
          <wp:inline distT="0" distB="0" distL="0" distR="0" wp14:anchorId="51031826" wp14:editId="455CC825">
            <wp:extent cx="6325738" cy="1473835"/>
            <wp:effectExtent l="0" t="0" r="0" b="0"/>
            <wp:docPr id="3" name="Imagen 3" descr="En la tabla se informa los distintos tipos de solicitudes y el número de solcitudes que ingresaron en cada una de " title="RESUL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64" cy="147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A DE LOS DERECHOS DE PETICIÓN DE ENERO DE 2023"/>
        <w:tblDescription w:val="Tabla en excel donde se relacionan los radicados del mes de enero, con la fecha de radicado, radicado de respuesta, fecha archivo y estado del radicado.  "/>
      </w:tblPr>
      <w:tblGrid>
        <w:gridCol w:w="2251"/>
        <w:gridCol w:w="2111"/>
        <w:gridCol w:w="2235"/>
        <w:gridCol w:w="2114"/>
        <w:gridCol w:w="1480"/>
      </w:tblGrid>
      <w:tr w:rsidR="00BC2060" w:rsidRPr="0046421B" w14:paraId="54AF7A92" w14:textId="77777777" w:rsidTr="0046421B">
        <w:trPr>
          <w:trHeight w:val="321"/>
          <w:tblHeader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C3044D" w14:textId="77777777" w:rsidR="00BC2060" w:rsidRPr="0046421B" w:rsidRDefault="00BC2060" w:rsidP="00CB367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Radicado</w:t>
            </w:r>
          </w:p>
        </w:tc>
        <w:tc>
          <w:tcPr>
            <w:tcW w:w="2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88C48D" w14:textId="77777777" w:rsidR="00BC2060" w:rsidRPr="0046421B" w:rsidRDefault="00BC2060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Fecha de radicado</w:t>
            </w:r>
          </w:p>
        </w:tc>
        <w:tc>
          <w:tcPr>
            <w:tcW w:w="22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E9597A" w14:textId="77777777" w:rsidR="00BC2060" w:rsidRPr="0046421B" w:rsidRDefault="00BC2060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Radicado de respuesta</w:t>
            </w:r>
          </w:p>
        </w:tc>
        <w:tc>
          <w:tcPr>
            <w:tcW w:w="21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1A415C" w14:textId="77777777" w:rsidR="00BC2060" w:rsidRPr="0046421B" w:rsidRDefault="00BC2060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Fecha de archivo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A4E6E" w14:textId="77777777" w:rsidR="00BC2060" w:rsidRPr="0046421B" w:rsidRDefault="00BC2060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Estado</w:t>
            </w:r>
          </w:p>
        </w:tc>
      </w:tr>
      <w:tr w:rsidR="00BC2060" w:rsidRPr="0046421B" w14:paraId="60059003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FE1E1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202310160000017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61EA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08:21:32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6361C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20233000000571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AA2EE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15:08:18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D7708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366AC50D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72A52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202310160000027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3759E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08:37:17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80F9B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20232000000581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F8B28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17:48:56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E6B99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5092BCA6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164C7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202310160000037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80CC7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08:41:55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3103D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20235000001601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6E212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2023-01-25 15:19:22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FBD12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9E2E697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5C081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202310160000047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AF47C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09:00:41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60721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20235000001611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0567A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2023-01-25 15:16:28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66F57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696C3F1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B4EFF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202310160000057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66D10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09:11:16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6D4AB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20235000000613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D81FA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2023-01-19 16:42:03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42327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728078B7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E7BDA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202310160000067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64A0D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09:53:07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7B2FC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20235000000811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E491C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18:06:39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A3B4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63164C6F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A3FC9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202310160000077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E0D4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10:02:30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F0A0F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20232000002481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5B9F0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2023-02-06 17:40:45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EFFF0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37CCE555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F295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202310160000087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61175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10:23:23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C840C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20232000000731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6B42D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2023-01-17 11:14:00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0968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2987A00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86D19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202310160000097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241E7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10:41:25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B0CDE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20235000000533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D83CF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2023-01-17 11:20:37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770A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697BC6E6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8D1D9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202310160000107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B5815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10:48:05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301C7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20235000002011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C0884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2023-01-31 08:20:44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8C21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12136815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8A42C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202310160000117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0318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10:57:41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E9814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20234000001401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1079D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2023-01-25 12:04:34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1F4E7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C80C5BA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8CB08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lastRenderedPageBreak/>
              <w:t xml:space="preserve"> 202310160000127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5D7FD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11:12:38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E2F8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20232000000791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7302E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2023-01-17 11:21:21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4300C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5A3638EA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E53B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202310160000137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4DDFC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11:27:22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8EC8C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20234000004001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B8A7C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2023-02-20 17:10:27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0A178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83B99F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247F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202310160000147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EC7B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12:05:27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405EF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20232000000861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881F5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2023-01-23 15:27:02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2839B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4232169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8D98A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202310160000157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2714C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12:26:59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5717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20235000000781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EE7AC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17:50:09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EA2F3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70D0131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C5825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202310160000167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267BE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12:37:24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6D2D0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646D8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12:50:08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C9EE8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3C8E8A7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78809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202310160000177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E90B3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12:56:40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606DB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20235000000831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5EB1F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2023-01-19 16:40:39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DD531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79730C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2261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202310160000187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CCD90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2023-01-11 14:39:54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AF189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20234000001221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F4F6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2023-01-24 15:41:38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A596C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35164358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3646B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202310160000197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4865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2023-01-12 11:54:56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E2B51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20234000001571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4AD68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2023-01-25 17:42:58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4CD5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377A587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25E6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202310160000207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8CBB0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10:58:30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EF25E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20231000003121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8DD13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2023-02-09 15:45:04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A094C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34943CE5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5F7C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202310160000217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D0191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11:01:53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5F41E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F02E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17:58:15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CEE0D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6EA085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0FE3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202310160000227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55B32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15:58:04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C71FA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20232000001491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16624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2023-01-24 12:15:19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C5D78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7D39E3A1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4E070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202310160000237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71990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16:11:32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094FF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20235000002021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4D216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2023-01-31 08:22:17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0642B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8BC488F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DE9B7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202310160000247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FDEC9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16:23:14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69E24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20235000000633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98E1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2023-01-19 16:44:39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6CBDD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7845DE01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38732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202310160000257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A6C43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16:31:18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C311A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88338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2023-01-17 08:54:03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E1E1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0DB28615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62BCC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202310160000267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F165A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16:42:57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D684F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20235000001831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B735B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2023-01-27 17:45:10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94ACB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7F992611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CE7D7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202310160000277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AF192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17:18:43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5342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20232000001411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8F8CF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2023-01-24 12:18:19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1FF22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54097153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5655F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202310160000287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2C748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2023-01-13 19:38:26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7FB87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20234000001591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D54B8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2023-01-25 16:48:47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F7C1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3A6688A7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4D629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lastRenderedPageBreak/>
              <w:t xml:space="preserve"> 202310160000297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CABE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15:39:47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EB7D5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20235000002801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34EDF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2023-02-07 15:05:59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9AEC4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A705C3D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953EF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9E655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16:02:51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1ECD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20235000001233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76C6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2023-02-02 15:57:52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D5F6F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6B60BCD8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8F695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C874D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16:28:29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370DD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20234000002631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1B7BC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2023-02-07 09:56:23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8466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63FC73F9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39A0E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DFAB0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16:42:56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B1A41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20235000002611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F0805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2023-02-03 20:05:34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79353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07F3DC87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F9F93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DB749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16:55:54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13F5F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20232000001731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CF879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2023-02-02 11:19:38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910ED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157FC608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5FC8F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AE504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17:15:27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4985E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20234000002291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A218C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2023-02-02 14:30:11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9C5BE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3C1E8D39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DCCB1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68154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17:26:41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065D6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20235000002891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9187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2023-02-08 16:33:40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6BAED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135D7E41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1CA2D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202310160000367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0EC5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17:53:32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97FA1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20235000002871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62CD9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2023-02-08 16:36:19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76671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A89B531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C12D2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202310160000377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ED073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18:23:48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3B3DC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20234000002441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BD988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2023-02-13 16:56:35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0EAB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7D5E58AD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F8E78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202310160000387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D7E26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18:56:03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14EBD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20234000001861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7BAC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2023-01-30 17:14:46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5DFF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6DDEA577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7CE36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202310160000397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2CB85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19:02:06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A7C35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20235000002861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FE624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2023-02-08 16:37:21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0D576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1773EB68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7EB61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202310160000407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1CBE4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2023-01-20 19:20:32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C00B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20235000002911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74F17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2023-02-09 16:07:38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5FE22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022A7F0E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1AA43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202310160000417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1A84A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2023-01-23 14:39:49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5F0C9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20235000002551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732A0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2023-02-03 20:07:15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1FAC8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A9CC1B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58DE8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202310160000427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EB65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2023-01-23 15:22:55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8626C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20234000003131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9C3C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2023-02-10 08:53:04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27B6C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77BE4733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FA0C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202310160000437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8E23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2023-01-23 16:56:35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5A463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20232000001511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45AD9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2023-01-24 12:51:44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203C8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D86CCAD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BE790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202310160000447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359AA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2023-01-23 17:11:52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7A800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20234000002521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8DC57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2023-02-07 15:21:48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C251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3895B25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66D7F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202310160000457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783E1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2023-01-25 12:42:13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F352B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20233000002111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85C0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2023-01-31 15:36:01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AFE29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49D7A9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E6D55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lastRenderedPageBreak/>
              <w:t xml:space="preserve"> 202310160000467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937DD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2023-01-25 17:34:44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4F780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20234000001891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BC4CA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2023-01-30 17:11:52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49D2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D80669B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73FC9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202310160000477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F217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2023-01-25 18:00:25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4044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20234000002811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447F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2023-02-08 11:28:43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ACA5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57092506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ED38B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202310160000487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5168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2023-01-27 10:40:16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5EEBC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20234000001761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88E36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2023-01-31 08:24:14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7B3C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1717C3CC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DE37F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202310160000497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5427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2023-01-27 13:55:52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A48DC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20233000002101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EDE8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2023-01-31 16:27:05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0B004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6C1A4D7D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BF2E9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202310160000507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6A592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2023-01-27 15:11:10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EA026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20232000002591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B2B3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2023-02-09 16:12:08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64E7B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DCA6211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1BB7D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202310160000517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68574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2023-01-27 15:39:20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E9CE2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20235000003341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97B72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2023-02-13 09:43:14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5ABB2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4961DFB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10808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202310160000527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DFD4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2023-01-27 16:24:15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2AC65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20233000002121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06E16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2023-01-31 15:34:58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00F27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5AA67CC0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CF992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202310160000537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33B082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2023-01-30 11:37:03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07334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20234000002771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82D80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2023-02-08 09:26:22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64C3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E5DC28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CA705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202310160000547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70396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2023-01-30 12:01:53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57861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20232000002651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C0712E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2023-02-06 17:39:27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2D477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3F84C4D2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FBB091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202310160000557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1A57C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2023-01-30 16:36:47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654B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20234000003041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D0C6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2023-02-10 09:53:41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21CB6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23DCEBAE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F920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202310160000567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127D1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2023-01-30 16:45:27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55FE6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20232000003161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0D727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2023-02-10 16:44:36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EDDA4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79572AD7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A4A0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202310160000577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06C3E3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2023-01-30 17:25:18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95B11B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20232000002601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B84A3F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2023-02-09 16:14:08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05533D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BC2060" w:rsidRPr="0046421B" w14:paraId="0CB8314C" w14:textId="77777777" w:rsidTr="0046421B">
        <w:trPr>
          <w:trHeight w:val="297"/>
        </w:trPr>
        <w:tc>
          <w:tcPr>
            <w:tcW w:w="2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7896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202310160000587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5DD59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2023-01-31 17:36:22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09646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 20232000002841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5E227A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2023-02-13 16:54:29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5D98B4" w14:textId="77777777" w:rsidR="00BC2060" w:rsidRPr="0046421B" w:rsidRDefault="00BC2060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Finalizado</w:t>
            </w:r>
          </w:p>
        </w:tc>
      </w:tr>
    </w:tbl>
    <w:p w14:paraId="7AD9A80D" w14:textId="3DA85233" w:rsidR="00CA2123" w:rsidRDefault="00CA2123" w:rsidP="00CB3673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p w14:paraId="3B67C149" w14:textId="707AAA9D" w:rsidR="00742A53" w:rsidRDefault="00742A53" w:rsidP="00CB3673">
      <w:pPr>
        <w:spacing w:line="360" w:lineRule="auto"/>
        <w:rPr>
          <w:rFonts w:ascii="Arial" w:hAnsi="Arial" w:cs="Arial"/>
          <w:i/>
        </w:rPr>
      </w:pPr>
      <w:r w:rsidRPr="00742A53">
        <w:rPr>
          <w:rFonts w:ascii="Arial" w:hAnsi="Arial" w:cs="Arial"/>
          <w:lang w:val="es-CO"/>
        </w:rPr>
        <w:t xml:space="preserve">Así mismo, </w:t>
      </w:r>
      <w:r w:rsidR="00A514C5">
        <w:rPr>
          <w:rFonts w:ascii="Arial" w:hAnsi="Arial" w:cs="Arial"/>
          <w:lang w:val="es-CO"/>
        </w:rPr>
        <w:t>durante el periodo evaluado</w:t>
      </w:r>
      <w:r w:rsidRPr="00742A53">
        <w:rPr>
          <w:rFonts w:ascii="Arial" w:hAnsi="Arial" w:cs="Arial"/>
          <w:lang w:val="es-CO"/>
        </w:rPr>
        <w:t xml:space="preserve">, </w:t>
      </w:r>
      <w:r w:rsidRPr="00742A53">
        <w:rPr>
          <w:rFonts w:ascii="Arial" w:eastAsia="Arial Narrow" w:hAnsi="Arial" w:cs="Arial"/>
          <w:lang w:val="es-CO" w:bidi="es-ES"/>
        </w:rPr>
        <w:t>La Agencia Presidencial de Cooperación Internacional de Colombia</w:t>
      </w:r>
      <w:r w:rsidR="00A514C5">
        <w:rPr>
          <w:rFonts w:ascii="Arial" w:eastAsia="Arial Narrow" w:hAnsi="Arial" w:cs="Arial"/>
          <w:lang w:val="es-CO" w:bidi="es-ES"/>
        </w:rPr>
        <w:t>,</w:t>
      </w:r>
      <w:r w:rsidRPr="00742A53">
        <w:rPr>
          <w:rFonts w:ascii="Arial" w:eastAsia="Arial Narrow" w:hAnsi="Arial" w:cs="Arial"/>
          <w:lang w:val="es-CO" w:bidi="es-ES"/>
        </w:rPr>
        <w:t xml:space="preserve"> APC- Colombia realizó</w:t>
      </w:r>
      <w:r w:rsidR="002F09DA">
        <w:rPr>
          <w:rFonts w:ascii="Arial" w:eastAsia="Arial Narrow" w:hAnsi="Arial" w:cs="Arial"/>
          <w:lang w:val="es-CO" w:bidi="es-ES"/>
        </w:rPr>
        <w:t xml:space="preserve"> </w:t>
      </w:r>
      <w:r w:rsidR="000B3214">
        <w:rPr>
          <w:rFonts w:ascii="Arial" w:eastAsia="Arial Narrow" w:hAnsi="Arial" w:cs="Arial"/>
          <w:lang w:val="es-CO" w:bidi="es-ES"/>
        </w:rPr>
        <w:t>once</w:t>
      </w:r>
      <w:r w:rsidRPr="00742A53">
        <w:rPr>
          <w:rFonts w:ascii="Arial" w:eastAsia="Arial Narrow" w:hAnsi="Arial" w:cs="Arial"/>
          <w:lang w:val="es-CO" w:bidi="es-ES"/>
        </w:rPr>
        <w:t xml:space="preserve"> (</w:t>
      </w:r>
      <w:r w:rsidR="00947D84">
        <w:rPr>
          <w:rFonts w:ascii="Arial" w:eastAsia="Arial Narrow" w:hAnsi="Arial" w:cs="Arial"/>
          <w:lang w:val="es-CO" w:bidi="es-ES"/>
        </w:rPr>
        <w:t>1</w:t>
      </w:r>
      <w:r w:rsidR="000B3214">
        <w:rPr>
          <w:rFonts w:ascii="Arial" w:eastAsia="Arial Narrow" w:hAnsi="Arial" w:cs="Arial"/>
          <w:lang w:val="es-CO" w:bidi="es-ES"/>
        </w:rPr>
        <w:t>1</w:t>
      </w:r>
      <w:r w:rsidRPr="00742A53">
        <w:rPr>
          <w:rFonts w:ascii="Arial" w:eastAsia="Arial Narrow" w:hAnsi="Arial" w:cs="Arial"/>
          <w:lang w:val="es-CO" w:bidi="es-ES"/>
        </w:rPr>
        <w:t>) traslado</w:t>
      </w:r>
      <w:r w:rsidR="00A514C5">
        <w:rPr>
          <w:rFonts w:ascii="Arial" w:eastAsia="Arial Narrow" w:hAnsi="Arial" w:cs="Arial"/>
          <w:lang w:val="es-CO" w:bidi="es-ES"/>
        </w:rPr>
        <w:t>s</w:t>
      </w:r>
      <w:r w:rsidRPr="00742A53">
        <w:rPr>
          <w:rFonts w:ascii="Arial" w:eastAsia="Arial Narrow" w:hAnsi="Arial" w:cs="Arial"/>
          <w:lang w:val="es-CO" w:bidi="es-ES"/>
        </w:rPr>
        <w:t xml:space="preserve"> a otras entidades por no ser </w:t>
      </w:r>
      <w:r>
        <w:rPr>
          <w:rFonts w:ascii="Arial" w:eastAsia="Arial Narrow" w:hAnsi="Arial" w:cs="Arial"/>
          <w:lang w:val="es-CO" w:bidi="es-ES"/>
        </w:rPr>
        <w:t>de</w:t>
      </w:r>
      <w:r w:rsidRPr="00742A53">
        <w:rPr>
          <w:rFonts w:ascii="Arial" w:eastAsia="Arial Narrow" w:hAnsi="Arial" w:cs="Arial"/>
          <w:lang w:val="es-CO" w:bidi="es-ES"/>
        </w:rPr>
        <w:t xml:space="preserve"> su competencia</w:t>
      </w:r>
      <w:r w:rsidR="00A514C5">
        <w:rPr>
          <w:rFonts w:ascii="Arial" w:eastAsia="Arial Narrow" w:hAnsi="Arial" w:cs="Arial"/>
          <w:lang w:val="es-CO" w:bidi="es-ES"/>
        </w:rPr>
        <w:t xml:space="preserve"> la respuesta</w:t>
      </w:r>
      <w:r>
        <w:rPr>
          <w:rFonts w:ascii="Arial" w:eastAsia="Arial Narrow" w:hAnsi="Arial" w:cs="Arial"/>
          <w:lang w:val="es-CO" w:bidi="es-ES"/>
        </w:rPr>
        <w:t>,</w:t>
      </w:r>
      <w:r w:rsidRPr="00742A53">
        <w:rPr>
          <w:rFonts w:ascii="Arial" w:eastAsia="Arial Narrow" w:hAnsi="Arial" w:cs="Arial"/>
          <w:lang w:val="es-CO" w:bidi="es-ES"/>
        </w:rPr>
        <w:t xml:space="preserve"> citando </w:t>
      </w:r>
      <w:r w:rsidRPr="00742A53">
        <w:rPr>
          <w:rFonts w:ascii="Arial" w:hAnsi="Arial" w:cs="Arial"/>
          <w:w w:val="105"/>
          <w:lang w:val="es-CO"/>
        </w:rPr>
        <w:t xml:space="preserve">el artículo 21 de la Ley 1437 de 2011, sustituido por el artículo 1 de la Ley 1755 de 2015 </w:t>
      </w:r>
      <w:r w:rsidR="00A514C5">
        <w:rPr>
          <w:rFonts w:ascii="Arial" w:hAnsi="Arial" w:cs="Arial"/>
          <w:w w:val="105"/>
          <w:lang w:val="es-CO"/>
        </w:rPr>
        <w:t>“</w:t>
      </w:r>
      <w:r w:rsidRPr="00742A53">
        <w:rPr>
          <w:rFonts w:ascii="Arial" w:hAnsi="Arial" w:cs="Arial"/>
          <w:b/>
          <w:i/>
        </w:rPr>
        <w:t>Artículo 21. Funcionario sin competencia.</w:t>
      </w:r>
      <w:r w:rsidRPr="00742A53">
        <w:rPr>
          <w:rFonts w:ascii="Arial" w:hAnsi="Arial" w:cs="Arial"/>
          <w:i/>
        </w:rPr>
        <w:t xml:space="preserve"> Si la autoridad a quien se dirige la petición no es la competente, se informará </w:t>
      </w:r>
      <w:r w:rsidRPr="00742A53">
        <w:rPr>
          <w:rFonts w:ascii="Arial" w:hAnsi="Arial" w:cs="Arial"/>
          <w:i/>
        </w:rPr>
        <w:lastRenderedPageBreak/>
        <w:t>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Los términos para decidir o responder se contarán a partir del día siguiente a la recepción de la Petic</w:t>
      </w:r>
      <w:r w:rsidR="00A514C5">
        <w:rPr>
          <w:rFonts w:ascii="Arial" w:hAnsi="Arial" w:cs="Arial"/>
          <w:i/>
        </w:rPr>
        <w:t>ión por la autoridad competente”.</w:t>
      </w:r>
    </w:p>
    <w:p w14:paraId="0DCB03E4" w14:textId="77777777" w:rsidR="00A514C5" w:rsidRDefault="00A514C5" w:rsidP="00CB3673">
      <w:pPr>
        <w:spacing w:line="36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Adicionalmente, se verifico el informe del mes de diciembre 2022 en donde se evidencio que no existía ninguna PQRSD pendiente de respuesta.</w:t>
      </w:r>
    </w:p>
    <w:p w14:paraId="7D85580B" w14:textId="51D043CB" w:rsidR="00CE58C0" w:rsidRPr="005749C8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5" w:name="_Toc128641194"/>
      <w:r w:rsidRPr="005749C8">
        <w:rPr>
          <w:rFonts w:cs="Arial"/>
          <w:szCs w:val="24"/>
          <w:lang w:bidi="es-ES"/>
        </w:rPr>
        <w:t>CLASIFICACIÓN PQRSD POR DIRECCIÓN</w:t>
      </w:r>
      <w:bookmarkEnd w:id="5"/>
    </w:p>
    <w:p w14:paraId="03564785" w14:textId="01145BD6" w:rsidR="00B374DE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A continuación, se relacionan las PQRSD recibidas por dirección:</w:t>
      </w:r>
    </w:p>
    <w:tbl>
      <w:tblPr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QRSD POR DIRECCIONES"/>
        <w:tblDescription w:val="En la tabla excel donde  se informa la cantidad de solicitudes que se recibieron  las Direcciones  en el mes de enero. "/>
      </w:tblPr>
      <w:tblGrid>
        <w:gridCol w:w="8318"/>
        <w:gridCol w:w="1784"/>
      </w:tblGrid>
      <w:tr w:rsidR="00416B76" w:rsidRPr="0046421B" w14:paraId="4D244B8F" w14:textId="77777777" w:rsidTr="0046421B">
        <w:trPr>
          <w:trHeight w:val="33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CE3D11" w14:textId="77777777" w:rsidR="00416B76" w:rsidRPr="0046421B" w:rsidRDefault="00416B76" w:rsidP="00CB367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09AC50" w14:textId="77777777" w:rsidR="00416B76" w:rsidRPr="0046421B" w:rsidRDefault="00416B76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416B76" w:rsidRPr="0046421B" w14:paraId="1DD59E3E" w14:textId="77777777" w:rsidTr="0046421B">
        <w:trPr>
          <w:trHeight w:val="330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645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A5F5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416B76" w:rsidRPr="0046421B" w14:paraId="3FCC41AB" w14:textId="77777777" w:rsidTr="0046421B">
        <w:trPr>
          <w:trHeight w:val="210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7C21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Dirección General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BC08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16B76" w:rsidRPr="0046421B" w14:paraId="5C1CB0E1" w14:textId="77777777" w:rsidTr="0046421B">
        <w:trPr>
          <w:trHeight w:val="359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0E5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D785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416B76" w:rsidRPr="0046421B" w14:paraId="2926B354" w14:textId="77777777" w:rsidTr="0046421B">
        <w:trPr>
          <w:trHeight w:val="422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DFB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E2A5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416B76" w:rsidRPr="0046421B" w14:paraId="6B9A0F82" w14:textId="77777777" w:rsidTr="0046421B">
        <w:trPr>
          <w:trHeight w:val="284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9C2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42D1" w14:textId="77777777" w:rsidR="00416B76" w:rsidRPr="0046421B" w:rsidRDefault="00416B76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16B76" w:rsidRPr="0046421B" w14:paraId="5AB6EC13" w14:textId="77777777" w:rsidTr="0046421B">
        <w:trPr>
          <w:trHeight w:val="330"/>
        </w:trPr>
        <w:tc>
          <w:tcPr>
            <w:tcW w:w="8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51E84A" w14:textId="77777777" w:rsidR="00416B76" w:rsidRPr="0046421B" w:rsidRDefault="00416B76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490E50" w14:textId="77777777" w:rsidR="00416B76" w:rsidRPr="0046421B" w:rsidRDefault="00416B76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</w:tr>
    </w:tbl>
    <w:p w14:paraId="7BD9A21E" w14:textId="7964A8B2" w:rsidR="00605778" w:rsidRDefault="0060577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25A8B8B1" w14:textId="4581EF7E" w:rsidR="004915FB" w:rsidRDefault="004915FB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noProof/>
          <w:lang w:val="es-CO" w:eastAsia="es-CO"/>
        </w:rPr>
        <w:drawing>
          <wp:inline distT="0" distB="0" distL="0" distR="0" wp14:anchorId="24CD8938" wp14:editId="61283EAB">
            <wp:extent cx="6543675" cy="2609850"/>
            <wp:effectExtent l="0" t="0" r="9525" b="0"/>
            <wp:docPr id="1" name="Gráfico 1" descr="En la Gráfica  se informa la cantidad de peticiones que recibieron las distintas Direcciones de la Agencia en el mes de enero." title="PQRSD POR DIRECCIONES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92A5B9" w14:textId="37EF97CF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lastRenderedPageBreak/>
        <w:t>Igualmente, a continuación, se describen los t</w:t>
      </w:r>
      <w:r w:rsidRPr="005749C8">
        <w:rPr>
          <w:rFonts w:eastAsia="Times New Roman"/>
          <w:lang w:val="es-CO" w:eastAsia="es-ES"/>
        </w:rPr>
        <w:t>emas</w:t>
      </w:r>
      <w:r>
        <w:rPr>
          <w:rFonts w:eastAsia="Times New Roman"/>
          <w:lang w:val="es-CO" w:eastAsia="es-ES"/>
        </w:rPr>
        <w:t xml:space="preserve"> más </w:t>
      </w:r>
      <w:r w:rsidRPr="005749C8">
        <w:rPr>
          <w:rFonts w:eastAsia="Times New Roman"/>
          <w:lang w:val="es-CO" w:eastAsia="es-ES"/>
        </w:rPr>
        <w:t xml:space="preserve">solicitados </w:t>
      </w:r>
      <w:r>
        <w:rPr>
          <w:rFonts w:eastAsia="Times New Roman"/>
          <w:lang w:val="es-CO" w:eastAsia="es-ES"/>
        </w:rPr>
        <w:t xml:space="preserve">en las PQRSD recibidas </w:t>
      </w:r>
      <w:r w:rsidR="004915FB">
        <w:rPr>
          <w:rFonts w:eastAsia="Times New Roman"/>
          <w:lang w:val="es-CO" w:eastAsia="es-ES"/>
        </w:rPr>
        <w:t>durante el me</w:t>
      </w:r>
      <w:r>
        <w:rPr>
          <w:rFonts w:eastAsia="Times New Roman"/>
          <w:lang w:val="es-CO" w:eastAsia="es-ES"/>
        </w:rPr>
        <w:t xml:space="preserve">s de enero </w:t>
      </w:r>
      <w:r w:rsidRPr="005749C8">
        <w:rPr>
          <w:rFonts w:eastAsia="Times New Roman"/>
          <w:lang w:val="es-CO" w:eastAsia="es-ES"/>
        </w:rPr>
        <w:t>de 202</w:t>
      </w:r>
      <w:r>
        <w:rPr>
          <w:rFonts w:eastAsia="Times New Roman"/>
          <w:lang w:val="es-CO" w:eastAsia="es-ES"/>
        </w:rPr>
        <w:t>3</w:t>
      </w:r>
      <w:r w:rsidR="004915FB">
        <w:rPr>
          <w:rFonts w:eastAsia="Times New Roman"/>
          <w:lang w:val="es-CO" w:eastAsia="es-ES"/>
        </w:rPr>
        <w:t xml:space="preserve"> clasificados por di</w:t>
      </w:r>
      <w:r w:rsidRPr="005749C8">
        <w:rPr>
          <w:rFonts w:eastAsia="Times New Roman"/>
          <w:lang w:val="es-CO" w:eastAsia="es-ES"/>
        </w:rPr>
        <w:t>recciones:</w:t>
      </w:r>
    </w:p>
    <w:p w14:paraId="244EB5FF" w14:textId="77777777" w:rsidR="00416B76" w:rsidRPr="005749C8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F6F6CD8" w14:textId="75C7102A" w:rsidR="00161EC5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>Direcc</w:t>
      </w:r>
      <w:r w:rsidR="00161EC5">
        <w:rPr>
          <w:rFonts w:eastAsia="Times New Roman"/>
          <w:b/>
          <w:lang w:val="es-CO" w:eastAsia="es-ES"/>
        </w:rPr>
        <w:t>ión Administrativa y Financiera</w:t>
      </w:r>
    </w:p>
    <w:p w14:paraId="20C6A0DA" w14:textId="77777777" w:rsidR="002543F8" w:rsidRDefault="002543F8" w:rsidP="00CB3673">
      <w:pPr>
        <w:pStyle w:val="Prrafodelista"/>
        <w:numPr>
          <w:ilvl w:val="0"/>
          <w:numId w:val="28"/>
        </w:numPr>
        <w:spacing w:line="360" w:lineRule="auto"/>
        <w:ind w:left="1134" w:hanging="425"/>
        <w:rPr>
          <w:rFonts w:ascii="Arial" w:hAnsi="Arial" w:cs="Arial"/>
          <w:lang w:val="es-419" w:eastAsia="en-US" w:bidi="hi-IN"/>
        </w:rPr>
      </w:pPr>
      <w:r w:rsidRPr="002543F8">
        <w:rPr>
          <w:rFonts w:ascii="Arial" w:hAnsi="Arial" w:cs="Arial"/>
          <w:lang w:val="es-419" w:eastAsia="en-US" w:bidi="hi-IN"/>
        </w:rPr>
        <w:t xml:space="preserve">Información sobre convocatorias de pasantes y laborales </w:t>
      </w:r>
    </w:p>
    <w:p w14:paraId="5E343724" w14:textId="4E6A750F" w:rsidR="000E1036" w:rsidRPr="002543F8" w:rsidRDefault="002543F8" w:rsidP="00CB3673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2543F8">
        <w:rPr>
          <w:rFonts w:eastAsia="Times New Roman"/>
          <w:lang w:val="es-419" w:bidi="hi-IN"/>
        </w:rPr>
        <w:t>Consulta si hay vacantes disponibles para la realización de prácticas</w:t>
      </w:r>
    </w:p>
    <w:p w14:paraId="6519A47A" w14:textId="1E8160F9" w:rsidR="002543F8" w:rsidRPr="002543F8" w:rsidRDefault="002543F8" w:rsidP="00CB3673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>
        <w:rPr>
          <w:rFonts w:eastAsia="Times New Roman"/>
          <w:lang w:val="es-419" w:bidi="hi-IN"/>
        </w:rPr>
        <w:t>Hoja de vida</w:t>
      </w:r>
    </w:p>
    <w:p w14:paraId="6471E428" w14:textId="037C1E5A" w:rsidR="002543F8" w:rsidRDefault="002543F8" w:rsidP="00CB3673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2543F8">
        <w:rPr>
          <w:rFonts w:eastAsia="Times New Roman"/>
          <w:lang w:val="es-CO" w:eastAsia="es-ES"/>
        </w:rPr>
        <w:t>información Cargos Equivalente o Vacantes o Temporal</w:t>
      </w:r>
    </w:p>
    <w:p w14:paraId="4BA51EDD" w14:textId="5657FB8C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2634084A" w14:textId="77777777" w:rsidR="00416B76" w:rsidRPr="00416B76" w:rsidRDefault="00416B76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16B76">
        <w:rPr>
          <w:rFonts w:eastAsia="Times New Roman"/>
          <w:b/>
          <w:lang w:val="es-CO" w:eastAsia="es-ES"/>
        </w:rPr>
        <w:t>Dirección General</w:t>
      </w:r>
    </w:p>
    <w:p w14:paraId="352EB369" w14:textId="77777777" w:rsidR="00416B76" w:rsidRPr="00375B6A" w:rsidRDefault="00416B76" w:rsidP="00CB3673">
      <w:pPr>
        <w:pStyle w:val="Textoindependiente"/>
        <w:widowControl/>
        <w:numPr>
          <w:ilvl w:val="0"/>
          <w:numId w:val="42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>Consulta sobre las funciones que realiza APC como entidad del estado.</w:t>
      </w:r>
    </w:p>
    <w:p w14:paraId="085A1D54" w14:textId="77777777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F4C643A" w14:textId="77717BE7" w:rsidR="00DF31C0" w:rsidRPr="004719B6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719B6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28EFBC96" w14:textId="34565802" w:rsidR="001D5A8B" w:rsidRDefault="002543F8" w:rsidP="00CB3673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2543F8">
        <w:rPr>
          <w:rFonts w:eastAsia="Times New Roman"/>
          <w:lang w:val="es-CO" w:eastAsia="es-ES"/>
        </w:rPr>
        <w:t>Colaboración para desarrollar un proyecto agropecuario</w:t>
      </w:r>
    </w:p>
    <w:p w14:paraId="6F7B0144" w14:textId="52DF6CA6" w:rsidR="002543F8" w:rsidRDefault="002543F8" w:rsidP="00CB3673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F</w:t>
      </w:r>
      <w:r w:rsidRPr="002543F8">
        <w:rPr>
          <w:rFonts w:eastAsia="Times New Roman"/>
          <w:lang w:val="es-CO" w:eastAsia="es-ES"/>
        </w:rPr>
        <w:t xml:space="preserve">ormato </w:t>
      </w:r>
      <w:r>
        <w:rPr>
          <w:rFonts w:eastAsia="Times New Roman"/>
          <w:lang w:val="es-CO" w:eastAsia="es-ES"/>
        </w:rPr>
        <w:t>p</w:t>
      </w:r>
      <w:r w:rsidRPr="002543F8">
        <w:rPr>
          <w:rFonts w:eastAsia="Times New Roman"/>
          <w:lang w:val="es-CO" w:eastAsia="es-ES"/>
        </w:rPr>
        <w:t xml:space="preserve">ara </w:t>
      </w:r>
      <w:r>
        <w:rPr>
          <w:rFonts w:eastAsia="Times New Roman"/>
          <w:lang w:val="es-CO" w:eastAsia="es-ES"/>
        </w:rPr>
        <w:t>p</w:t>
      </w:r>
      <w:r w:rsidRPr="002543F8">
        <w:rPr>
          <w:rFonts w:eastAsia="Times New Roman"/>
          <w:lang w:val="es-CO" w:eastAsia="es-ES"/>
        </w:rPr>
        <w:t xml:space="preserve">resentación </w:t>
      </w:r>
      <w:r>
        <w:rPr>
          <w:rFonts w:eastAsia="Times New Roman"/>
          <w:lang w:val="es-CO" w:eastAsia="es-ES"/>
        </w:rPr>
        <w:t>d</w:t>
      </w:r>
      <w:r w:rsidRPr="002543F8">
        <w:rPr>
          <w:rFonts w:eastAsia="Times New Roman"/>
          <w:lang w:val="es-CO" w:eastAsia="es-ES"/>
        </w:rPr>
        <w:t xml:space="preserve">e Propuestas </w:t>
      </w:r>
      <w:r>
        <w:rPr>
          <w:rFonts w:eastAsia="Times New Roman"/>
          <w:lang w:val="es-CO" w:eastAsia="es-ES"/>
        </w:rPr>
        <w:t>o</w:t>
      </w:r>
      <w:r w:rsidRPr="002543F8">
        <w:rPr>
          <w:rFonts w:eastAsia="Times New Roman"/>
          <w:lang w:val="es-CO" w:eastAsia="es-ES"/>
        </w:rPr>
        <w:t xml:space="preserve"> Proyectos</w:t>
      </w:r>
    </w:p>
    <w:p w14:paraId="6058111E" w14:textId="3279F134" w:rsidR="002543F8" w:rsidRDefault="002543F8" w:rsidP="00CB3673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</w:t>
      </w:r>
      <w:r w:rsidRPr="002543F8">
        <w:rPr>
          <w:rFonts w:eastAsia="Times New Roman"/>
          <w:lang w:val="es-CO" w:eastAsia="es-ES"/>
        </w:rPr>
        <w:t>nformación acerca de los proyectos</w:t>
      </w:r>
    </w:p>
    <w:p w14:paraId="0B272273" w14:textId="5D1D4F04" w:rsidR="005B756A" w:rsidRDefault="005B756A" w:rsidP="00CB3673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5B756A">
        <w:rPr>
          <w:rFonts w:eastAsia="Times New Roman"/>
          <w:lang w:val="es-CO" w:eastAsia="es-ES"/>
        </w:rPr>
        <w:t>Solicitud de información sobre programas y fondos para proyectos sociales y de desarrollo comunitario en Colombia</w:t>
      </w:r>
      <w:r>
        <w:rPr>
          <w:rFonts w:eastAsia="Times New Roman"/>
          <w:lang w:val="es-CO" w:eastAsia="es-ES"/>
        </w:rPr>
        <w:t>.</w:t>
      </w:r>
    </w:p>
    <w:p w14:paraId="486D344E" w14:textId="62FB29C5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DE76FC1" w14:textId="77777777" w:rsidR="00416B76" w:rsidRPr="004915FB" w:rsidRDefault="00416B76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915FB">
        <w:rPr>
          <w:rFonts w:eastAsia="Times New Roman"/>
          <w:b/>
          <w:lang w:val="es-CO" w:eastAsia="es-ES"/>
        </w:rPr>
        <w:t>Dirección de Oferta de Cooperación Internacional</w:t>
      </w:r>
    </w:p>
    <w:p w14:paraId="72B726F6" w14:textId="77777777" w:rsidR="00416B76" w:rsidRPr="00375B6A" w:rsidRDefault="00416B76" w:rsidP="00CB3673">
      <w:pPr>
        <w:pStyle w:val="Textoindependiente"/>
        <w:widowControl/>
        <w:numPr>
          <w:ilvl w:val="0"/>
          <w:numId w:val="44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>Información Proyecto</w:t>
      </w:r>
    </w:p>
    <w:p w14:paraId="775EA220" w14:textId="77777777" w:rsidR="00416B76" w:rsidRPr="00375B6A" w:rsidRDefault="00416B76" w:rsidP="00CB3673">
      <w:pPr>
        <w:pStyle w:val="Textoindependiente"/>
        <w:widowControl/>
        <w:numPr>
          <w:ilvl w:val="0"/>
          <w:numId w:val="44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>Busca de alianzas de fondos de cooperación; que nos permita ejecutar proyectos de ayuda social en nuestro país.</w:t>
      </w:r>
    </w:p>
    <w:p w14:paraId="091CCE3B" w14:textId="5CE5BED2" w:rsidR="00416B76" w:rsidRPr="00375B6A" w:rsidRDefault="00416B76" w:rsidP="00CB3673">
      <w:pPr>
        <w:pStyle w:val="Textoindependiente"/>
        <w:widowControl/>
        <w:numPr>
          <w:ilvl w:val="0"/>
          <w:numId w:val="44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>Proyecto de Seguridad Vial, Movilidad Saludable, Segura y Sostenible en los países miembros del Sistema Mesoamericano de Salud Pública.</w:t>
      </w:r>
    </w:p>
    <w:p w14:paraId="587E4DB2" w14:textId="77777777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5DBD0C" w14:textId="62FB5EFD" w:rsidR="0030066A" w:rsidRDefault="00D71448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lastRenderedPageBreak/>
        <w:t xml:space="preserve">Dirección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 xml:space="preserve">e Demanda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>e Cooperación Internacional</w:t>
      </w:r>
    </w:p>
    <w:p w14:paraId="1FA1526A" w14:textId="77777777" w:rsidR="00AD6AE5" w:rsidRPr="00375B6A" w:rsidRDefault="00AD6AE5" w:rsidP="00CB3673">
      <w:pPr>
        <w:pStyle w:val="Textoindependiente"/>
        <w:widowControl/>
        <w:numPr>
          <w:ilvl w:val="0"/>
          <w:numId w:val="4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 xml:space="preserve">Consulta sobre uso del Certificado de Utilidad Común </w:t>
      </w:r>
    </w:p>
    <w:p w14:paraId="4B85D80F" w14:textId="77777777" w:rsidR="00AD6AE5" w:rsidRPr="00375B6A" w:rsidRDefault="00AD6AE5" w:rsidP="00CB3673">
      <w:pPr>
        <w:pStyle w:val="Textoindependiente"/>
        <w:widowControl/>
        <w:numPr>
          <w:ilvl w:val="0"/>
          <w:numId w:val="4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 xml:space="preserve">Solicitud Reunión Inversión extranjera </w:t>
      </w:r>
    </w:p>
    <w:p w14:paraId="7B022B6B" w14:textId="4A36C5BC" w:rsidR="00AD6AE5" w:rsidRPr="00375B6A" w:rsidRDefault="00AD6AE5" w:rsidP="00CB3673">
      <w:pPr>
        <w:pStyle w:val="Textoindependiente"/>
        <w:widowControl/>
        <w:numPr>
          <w:ilvl w:val="0"/>
          <w:numId w:val="4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 xml:space="preserve">Solicitud de Apoyo Con Profesionales - USAID </w:t>
      </w:r>
    </w:p>
    <w:p w14:paraId="74DCF4A4" w14:textId="77777777" w:rsidR="00AD6AE5" w:rsidRPr="00375B6A" w:rsidRDefault="00AD6AE5" w:rsidP="00CB3673">
      <w:pPr>
        <w:pStyle w:val="Textoindependiente"/>
        <w:widowControl/>
        <w:numPr>
          <w:ilvl w:val="0"/>
          <w:numId w:val="4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 xml:space="preserve">Espacio Cooperación Internacional KujaKuja </w:t>
      </w:r>
    </w:p>
    <w:p w14:paraId="2193DD84" w14:textId="42F2BABC" w:rsidR="00223A20" w:rsidRPr="00375B6A" w:rsidRDefault="00AD6AE5" w:rsidP="00CB3673">
      <w:pPr>
        <w:pStyle w:val="Textoindependiente"/>
        <w:widowControl/>
        <w:numPr>
          <w:ilvl w:val="0"/>
          <w:numId w:val="45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>Solicitud Encuentro Embajada del Japón - JICA</w:t>
      </w:r>
      <w:r w:rsidR="00D34A2D" w:rsidRPr="00375B6A">
        <w:rPr>
          <w:rFonts w:eastAsia="Times New Roman"/>
          <w:lang w:val="es-CO" w:eastAsia="es-ES"/>
        </w:rPr>
        <w:t>.</w:t>
      </w:r>
    </w:p>
    <w:p w14:paraId="7823B993" w14:textId="77777777" w:rsidR="00ED60BA" w:rsidRDefault="00ED60BA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4678953" w14:textId="77777777" w:rsidR="00CE58C0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6" w:name="_Toc128641195"/>
      <w:r w:rsidRPr="00375B6A">
        <w:rPr>
          <w:rFonts w:cs="Arial"/>
          <w:szCs w:val="24"/>
          <w:lang w:bidi="es-ES"/>
        </w:rPr>
        <w:t>MEDIO DE RECEPCIÓN DE LAS PQRSD</w:t>
      </w:r>
      <w:bookmarkEnd w:id="6"/>
    </w:p>
    <w:p w14:paraId="7EF9169C" w14:textId="32CAE6FA" w:rsidR="003B4C8B" w:rsidRDefault="00317176" w:rsidP="00CB3673">
      <w:pPr>
        <w:pStyle w:val="Textoindependiente"/>
        <w:widowControl/>
        <w:spacing w:line="360" w:lineRule="auto"/>
        <w:rPr>
          <w:lang w:val="es-CO"/>
        </w:rPr>
      </w:pPr>
      <w:bookmarkStart w:id="7" w:name="_GoBack"/>
      <w:r w:rsidRPr="00375B6A">
        <w:rPr>
          <w:lang w:val="es-CO"/>
        </w:rPr>
        <w:t xml:space="preserve">Durante el mes de </w:t>
      </w:r>
      <w:r w:rsidR="002B0EEE" w:rsidRPr="00375B6A">
        <w:rPr>
          <w:lang w:val="es-CO"/>
        </w:rPr>
        <w:t>enero</w:t>
      </w:r>
      <w:r w:rsidR="002E685C" w:rsidRPr="00375B6A">
        <w:rPr>
          <w:lang w:val="es-CO"/>
        </w:rPr>
        <w:t xml:space="preserve"> </w:t>
      </w:r>
      <w:r w:rsidRPr="00375B6A">
        <w:rPr>
          <w:lang w:val="es-CO"/>
        </w:rPr>
        <w:t>de 202</w:t>
      </w:r>
      <w:r w:rsidR="002B0EEE" w:rsidRPr="00375B6A">
        <w:rPr>
          <w:lang w:val="es-CO"/>
        </w:rPr>
        <w:t>3</w:t>
      </w:r>
      <w:r w:rsidRPr="00375B6A">
        <w:rPr>
          <w:lang w:val="es-CO"/>
        </w:rPr>
        <w:t xml:space="preserve"> </w:t>
      </w:r>
      <w:r w:rsidR="00375B6A">
        <w:rPr>
          <w:lang w:val="es-CO"/>
        </w:rPr>
        <w:t xml:space="preserve">la preferencia para el envío de las PQRSD </w:t>
      </w:r>
      <w:r w:rsidR="003B4C8B">
        <w:rPr>
          <w:lang w:val="es-CO"/>
        </w:rPr>
        <w:t xml:space="preserve">a la entidad </w:t>
      </w:r>
      <w:r w:rsidR="00375B6A">
        <w:rPr>
          <w:lang w:val="es-CO"/>
        </w:rPr>
        <w:t xml:space="preserve">fue el </w:t>
      </w:r>
      <w:r w:rsidR="00375B6A" w:rsidRPr="00375B6A">
        <w:rPr>
          <w:lang w:val="es-CO"/>
        </w:rPr>
        <w:t xml:space="preserve">correo electrónico de PQRSD </w:t>
      </w:r>
      <w:hyperlink r:id="rId10" w:history="1">
        <w:r w:rsidR="00375B6A" w:rsidRPr="00375B6A">
          <w:rPr>
            <w:rStyle w:val="Hipervnculo"/>
            <w:lang w:val="es-CO"/>
          </w:rPr>
          <w:t>pqrsd@apccolombia.gov.co</w:t>
        </w:r>
      </w:hyperlink>
      <w:r w:rsidR="003B4C8B" w:rsidRPr="003B4C8B">
        <w:rPr>
          <w:rStyle w:val="Hipervnculo"/>
          <w:color w:val="auto"/>
          <w:u w:val="none"/>
          <w:lang w:val="es-CO"/>
        </w:rPr>
        <w:t xml:space="preserve"> </w:t>
      </w:r>
      <w:r w:rsidR="003B4C8B">
        <w:rPr>
          <w:rStyle w:val="Hipervnculo"/>
          <w:color w:val="auto"/>
          <w:u w:val="none"/>
          <w:lang w:val="es-CO"/>
        </w:rPr>
        <w:t xml:space="preserve">con un  88%, mientras que el envío a través </w:t>
      </w:r>
      <w:r w:rsidR="003B4C8B" w:rsidRPr="00375B6A">
        <w:rPr>
          <w:lang w:val="es-CO"/>
        </w:rPr>
        <w:t xml:space="preserve">del </w:t>
      </w:r>
      <w:r w:rsidR="003B4C8B" w:rsidRPr="00375B6A">
        <w:rPr>
          <w:b/>
          <w:i/>
          <w:lang w:val="es-CO"/>
        </w:rPr>
        <w:t>“Formulario Web de (PQRSD)”</w:t>
      </w:r>
      <w:r w:rsidR="003B4C8B" w:rsidRPr="00375B6A">
        <w:rPr>
          <w:lang w:val="es-CO"/>
        </w:rPr>
        <w:t xml:space="preserve"> publicado en la página web de APC-Colombia </w:t>
      </w:r>
      <w:r w:rsidR="003B4C8B">
        <w:rPr>
          <w:lang w:val="es-CO"/>
        </w:rPr>
        <w:t xml:space="preserve">fue del 12%, evidenciándose un incremento del 2% en la preferencia del </w:t>
      </w:r>
      <w:r w:rsidR="003B4C8B" w:rsidRPr="00375B6A">
        <w:rPr>
          <w:b/>
          <w:i/>
          <w:lang w:val="es-CO"/>
        </w:rPr>
        <w:t>“Formulario Web de (PQRSD)”</w:t>
      </w:r>
      <w:r w:rsidR="003B4C8B" w:rsidRPr="003B4C8B">
        <w:rPr>
          <w:lang w:val="es-CO"/>
        </w:rPr>
        <w:t xml:space="preserve"> y </w:t>
      </w:r>
      <w:r w:rsidR="003B4C8B">
        <w:rPr>
          <w:lang w:val="es-CO"/>
        </w:rPr>
        <w:t xml:space="preserve">una disminución del mismo porcentaje en la preferencia del correo electrónico con respecto al mes de diciembre de 2022. </w:t>
      </w:r>
    </w:p>
    <w:bookmarkEnd w:id="7"/>
    <w:p w14:paraId="12F4546C" w14:textId="56123AA1" w:rsidR="00CB5BB9" w:rsidRPr="00375B6A" w:rsidRDefault="00CB5BB9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tbl>
      <w:tblPr>
        <w:tblW w:w="9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dica cuantas peticiones ingresaron por el formulario web de PQRSD y cuales por el correo electrónico de PQRSD."/>
      </w:tblPr>
      <w:tblGrid>
        <w:gridCol w:w="2805"/>
        <w:gridCol w:w="1686"/>
        <w:gridCol w:w="1900"/>
        <w:gridCol w:w="1686"/>
        <w:gridCol w:w="1900"/>
      </w:tblGrid>
      <w:tr w:rsidR="00DA0602" w:rsidRPr="0046421B" w14:paraId="0D142C20" w14:textId="77777777" w:rsidTr="0046421B">
        <w:trPr>
          <w:trHeight w:val="772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15D0DF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FAC796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RADICADAS EN DICIEMBRE 2022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C7B7C1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E16777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RADICADAS EN ENERO 2023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4B1FE9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DA0602" w:rsidRPr="0046421B" w14:paraId="06EB8EE3" w14:textId="77777777" w:rsidTr="0046421B">
        <w:trPr>
          <w:trHeight w:val="386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927A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3DC5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63742E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B25F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03C00E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12%</w:t>
            </w:r>
          </w:p>
        </w:tc>
      </w:tr>
      <w:tr w:rsidR="00DA0602" w:rsidRPr="0046421B" w14:paraId="6961C6D6" w14:textId="77777777" w:rsidTr="0046421B">
        <w:trPr>
          <w:trHeight w:val="41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5DFA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0C8C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8530B2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90%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14B3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E8F092" w14:textId="77777777" w:rsidR="00DA0602" w:rsidRPr="0046421B" w:rsidRDefault="00DA0602" w:rsidP="00CB3673">
            <w:pPr>
              <w:rPr>
                <w:rFonts w:ascii="Arial" w:hAnsi="Arial" w:cs="Arial"/>
                <w:color w:val="000000"/>
              </w:rPr>
            </w:pPr>
            <w:r w:rsidRPr="0046421B">
              <w:rPr>
                <w:rFonts w:ascii="Arial" w:hAnsi="Arial" w:cs="Arial"/>
                <w:color w:val="000000"/>
              </w:rPr>
              <w:t>88%</w:t>
            </w:r>
          </w:p>
        </w:tc>
      </w:tr>
      <w:tr w:rsidR="00DA0602" w:rsidRPr="0046421B" w14:paraId="1621BE01" w14:textId="77777777" w:rsidTr="0046421B">
        <w:trPr>
          <w:trHeight w:val="386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15E99D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B01F20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A6E877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30EEE6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49ED4F" w14:textId="77777777" w:rsidR="00DA0602" w:rsidRPr="0046421B" w:rsidRDefault="00DA0602" w:rsidP="00CB36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6421B"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55BA581D" w14:textId="31D4B967" w:rsidR="006A5210" w:rsidRPr="00375B6A" w:rsidRDefault="006A5210" w:rsidP="00CB3673">
      <w:pPr>
        <w:pStyle w:val="Textoindependiente"/>
        <w:widowControl/>
        <w:spacing w:line="360" w:lineRule="auto"/>
        <w:rPr>
          <w:lang w:val="es-CO"/>
        </w:rPr>
      </w:pPr>
    </w:p>
    <w:p w14:paraId="48D96CB9" w14:textId="21EC5E7E" w:rsidR="00D05267" w:rsidRDefault="00DA0602" w:rsidP="00CB3673">
      <w:pPr>
        <w:pStyle w:val="Textoindependiente"/>
        <w:widowControl/>
        <w:spacing w:line="360" w:lineRule="auto"/>
        <w:rPr>
          <w:lang w:val="es-CO"/>
        </w:rPr>
      </w:pPr>
      <w:r w:rsidRPr="00375B6A">
        <w:rPr>
          <w:noProof/>
          <w:lang w:val="es-CO" w:eastAsia="es-CO"/>
        </w:rPr>
        <w:lastRenderedPageBreak/>
        <w:drawing>
          <wp:inline distT="0" distB="0" distL="0" distR="0" wp14:anchorId="3C09A184" wp14:editId="0F1FDE31">
            <wp:extent cx="6400800" cy="3181350"/>
            <wp:effectExtent l="0" t="0" r="0" b="0"/>
            <wp:docPr id="2" name="Gráfico 2" descr="En la grafica se informa cuantas solicitudes ingresaron en  diciembre de 2022 y enero 2023 por el formulario web y cuales por el correo de PQRSD en el mes diciembre  y enero del 2023" title="MEDIO DE RECEPCIÓN DE LAS PQRS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F1D4E1" w14:textId="77777777" w:rsidR="003B4C8B" w:rsidRPr="00375B6A" w:rsidRDefault="003B4C8B" w:rsidP="00CB3673">
      <w:pPr>
        <w:pStyle w:val="Textoindependiente"/>
        <w:widowControl/>
        <w:spacing w:line="360" w:lineRule="auto"/>
        <w:rPr>
          <w:lang w:val="es-CO"/>
        </w:rPr>
      </w:pPr>
    </w:p>
    <w:p w14:paraId="61429A04" w14:textId="77777777" w:rsidR="00732A5F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8" w:name="_Toc128641196"/>
      <w:r w:rsidRPr="00375B6A">
        <w:rPr>
          <w:rFonts w:cs="Arial"/>
          <w:szCs w:val="24"/>
          <w:lang w:bidi="es-ES"/>
        </w:rPr>
        <w:t>CONCLUSIONES</w:t>
      </w:r>
      <w:bookmarkEnd w:id="8"/>
      <w:r w:rsidRPr="00375B6A">
        <w:rPr>
          <w:rFonts w:cs="Arial"/>
          <w:szCs w:val="24"/>
          <w:lang w:bidi="es-ES"/>
        </w:rPr>
        <w:t xml:space="preserve"> </w:t>
      </w:r>
    </w:p>
    <w:p w14:paraId="531B7CD2" w14:textId="1B190975" w:rsidR="00CE58C0" w:rsidRPr="00375B6A" w:rsidRDefault="00732A5F" w:rsidP="00CB3673">
      <w:pPr>
        <w:pStyle w:val="Prrafodelista"/>
        <w:numPr>
          <w:ilvl w:val="0"/>
          <w:numId w:val="24"/>
        </w:numPr>
        <w:spacing w:line="360" w:lineRule="auto"/>
        <w:ind w:left="1134" w:hanging="425"/>
        <w:rPr>
          <w:rFonts w:ascii="Arial" w:hAnsi="Arial" w:cs="Arial"/>
        </w:rPr>
      </w:pPr>
      <w:r w:rsidRPr="00375B6A">
        <w:rPr>
          <w:rFonts w:ascii="Arial" w:hAnsi="Arial" w:cs="Arial"/>
        </w:rPr>
        <w:t xml:space="preserve">Se evidenció </w:t>
      </w:r>
      <w:r w:rsidR="00B81BEE" w:rsidRPr="00375B6A">
        <w:rPr>
          <w:rFonts w:ascii="Arial" w:hAnsi="Arial" w:cs="Arial"/>
        </w:rPr>
        <w:t>que,</w:t>
      </w:r>
      <w:r w:rsidRPr="00375B6A">
        <w:rPr>
          <w:rFonts w:ascii="Arial" w:hAnsi="Arial" w:cs="Arial"/>
        </w:rPr>
        <w:t xml:space="preserve"> </w:t>
      </w:r>
      <w:r w:rsidR="00CE58C0" w:rsidRPr="00375B6A">
        <w:rPr>
          <w:rFonts w:ascii="Arial" w:hAnsi="Arial" w:cs="Arial"/>
        </w:rPr>
        <w:t xml:space="preserve">el correo electrónico es el </w:t>
      </w:r>
      <w:r w:rsidR="00EC56F3" w:rsidRPr="00375B6A">
        <w:rPr>
          <w:rFonts w:ascii="Arial" w:hAnsi="Arial" w:cs="Arial"/>
        </w:rPr>
        <w:t>medio de recepción</w:t>
      </w:r>
      <w:r w:rsidR="00CE58C0" w:rsidRPr="00375B6A">
        <w:rPr>
          <w:rFonts w:ascii="Arial" w:hAnsi="Arial" w:cs="Arial"/>
        </w:rPr>
        <w:t xml:space="preserve"> más usado por las partes interesadas </w:t>
      </w:r>
      <w:r w:rsidRPr="00375B6A">
        <w:rPr>
          <w:rFonts w:ascii="Arial" w:hAnsi="Arial" w:cs="Arial"/>
        </w:rPr>
        <w:t xml:space="preserve">y grupos de valor </w:t>
      </w:r>
      <w:r w:rsidR="00CE58C0" w:rsidRPr="00375B6A">
        <w:rPr>
          <w:rFonts w:ascii="Arial" w:hAnsi="Arial" w:cs="Arial"/>
        </w:rPr>
        <w:t xml:space="preserve">para </w:t>
      </w:r>
      <w:r w:rsidRPr="00375B6A">
        <w:rPr>
          <w:rFonts w:ascii="Arial" w:hAnsi="Arial" w:cs="Arial"/>
        </w:rPr>
        <w:t xml:space="preserve">radicar </w:t>
      </w:r>
      <w:r w:rsidR="00EC56F3" w:rsidRPr="00375B6A">
        <w:rPr>
          <w:rFonts w:ascii="Arial" w:hAnsi="Arial" w:cs="Arial"/>
        </w:rPr>
        <w:t xml:space="preserve">las </w:t>
      </w:r>
      <w:r w:rsidRPr="00375B6A">
        <w:rPr>
          <w:rFonts w:ascii="Arial" w:hAnsi="Arial" w:cs="Arial"/>
        </w:rPr>
        <w:t>PQRSD en APC-</w:t>
      </w:r>
      <w:r w:rsidR="00AB3363" w:rsidRPr="00375B6A">
        <w:rPr>
          <w:rFonts w:ascii="Arial" w:hAnsi="Arial" w:cs="Arial"/>
        </w:rPr>
        <w:t>Colombia</w:t>
      </w:r>
      <w:r w:rsidR="00892449" w:rsidRPr="00375B6A">
        <w:rPr>
          <w:rFonts w:ascii="Arial" w:hAnsi="Arial" w:cs="Arial"/>
          <w:color w:val="000000"/>
        </w:rPr>
        <w:t>.</w:t>
      </w:r>
    </w:p>
    <w:p w14:paraId="1C72556E" w14:textId="7D7E5645" w:rsidR="00CE58C0" w:rsidRPr="00375B6A" w:rsidRDefault="00EC56F3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9" w:name="_Toc128641197"/>
      <w:r w:rsidRPr="00375B6A">
        <w:rPr>
          <w:rFonts w:cs="Arial"/>
          <w:szCs w:val="24"/>
          <w:lang w:bidi="es-ES"/>
        </w:rPr>
        <w:t>RECOMEND</w:t>
      </w:r>
      <w:r w:rsidR="00CE58C0" w:rsidRPr="00375B6A">
        <w:rPr>
          <w:rFonts w:cs="Arial"/>
          <w:szCs w:val="24"/>
          <w:lang w:bidi="es-ES"/>
        </w:rPr>
        <w:t>ACIONES</w:t>
      </w:r>
      <w:bookmarkEnd w:id="9"/>
    </w:p>
    <w:p w14:paraId="5F0B879F" w14:textId="53113AF7" w:rsidR="00CF1B8B" w:rsidRPr="00B81BEE" w:rsidRDefault="00336CBA" w:rsidP="00753862">
      <w:pPr>
        <w:pStyle w:val="Prrafodelista"/>
        <w:numPr>
          <w:ilvl w:val="0"/>
          <w:numId w:val="46"/>
        </w:numPr>
        <w:spacing w:line="360" w:lineRule="auto"/>
        <w:ind w:left="1066" w:hanging="357"/>
        <w:rPr>
          <w:rFonts w:ascii="Arial" w:hAnsi="Arial" w:cs="Arial"/>
        </w:rPr>
      </w:pPr>
      <w:r w:rsidRPr="00B81BEE">
        <w:rPr>
          <w:rFonts w:ascii="Arial" w:hAnsi="Arial" w:cs="Arial"/>
        </w:rPr>
        <w:t xml:space="preserve">El proceso Gestión de Servicio al Ciudadano, </w:t>
      </w:r>
      <w:r w:rsidR="008A1F8B" w:rsidRPr="00B81BEE">
        <w:rPr>
          <w:rFonts w:ascii="Arial" w:hAnsi="Arial" w:cs="Arial"/>
        </w:rPr>
        <w:t>reitera</w:t>
      </w:r>
      <w:r w:rsidR="00F967C1" w:rsidRPr="00B81BEE">
        <w:rPr>
          <w:rFonts w:ascii="Arial" w:hAnsi="Arial" w:cs="Arial"/>
        </w:rPr>
        <w:t xml:space="preserve"> </w:t>
      </w:r>
      <w:r w:rsidR="00EA5DCB" w:rsidRPr="00B81BEE">
        <w:rPr>
          <w:rFonts w:ascii="Arial" w:hAnsi="Arial" w:cs="Arial"/>
        </w:rPr>
        <w:t xml:space="preserve">la importancia de enviar al Proceso de Gestión de Servicio al Ciudadano, el radicado con </w:t>
      </w:r>
      <w:r w:rsidR="005668B2" w:rsidRPr="00B81BEE">
        <w:rPr>
          <w:rFonts w:ascii="Arial" w:hAnsi="Arial" w:cs="Arial"/>
        </w:rPr>
        <w:t>la respuesta</w:t>
      </w:r>
      <w:r w:rsidR="00EA5DCB" w:rsidRPr="00B81BEE">
        <w:rPr>
          <w:rFonts w:ascii="Arial" w:hAnsi="Arial" w:cs="Arial"/>
        </w:rPr>
        <w:t xml:space="preserve"> </w:t>
      </w:r>
      <w:r w:rsidR="00F967C1" w:rsidRPr="00B81BEE">
        <w:rPr>
          <w:rFonts w:ascii="Arial" w:hAnsi="Arial" w:cs="Arial"/>
        </w:rPr>
        <w:t xml:space="preserve">de la PQRSD que le </w:t>
      </w:r>
      <w:r w:rsidR="00EA5DCB" w:rsidRPr="00B81BEE">
        <w:rPr>
          <w:rFonts w:ascii="Arial" w:hAnsi="Arial" w:cs="Arial"/>
        </w:rPr>
        <w:t>fue</w:t>
      </w:r>
      <w:r w:rsidR="00F967C1" w:rsidRPr="00B81BEE">
        <w:rPr>
          <w:rFonts w:ascii="Arial" w:hAnsi="Arial" w:cs="Arial"/>
        </w:rPr>
        <w:t xml:space="preserve"> asignada</w:t>
      </w:r>
      <w:r w:rsidR="00011C8E">
        <w:rPr>
          <w:rFonts w:ascii="Arial" w:hAnsi="Arial" w:cs="Arial"/>
        </w:rPr>
        <w:t xml:space="preserve"> mediante </w:t>
      </w:r>
      <w:r w:rsidR="00011C8E">
        <w:rPr>
          <w:rFonts w:ascii="Arial" w:hAnsi="Arial" w:cs="Arial"/>
          <w:lang w:bidi="es-ES"/>
        </w:rPr>
        <w:t>el</w:t>
      </w:r>
      <w:r w:rsidR="00011C8E" w:rsidRPr="005749C8">
        <w:rPr>
          <w:rFonts w:ascii="Arial" w:hAnsi="Arial" w:cs="Arial"/>
          <w:lang w:bidi="es-ES"/>
        </w:rPr>
        <w:t xml:space="preserve"> Sistema de Gestión Documental </w:t>
      </w:r>
      <w:r w:rsidR="00011C8E">
        <w:rPr>
          <w:rFonts w:ascii="Arial" w:hAnsi="Arial" w:cs="Arial"/>
          <w:lang w:bidi="es-ES"/>
        </w:rPr>
        <w:t xml:space="preserve">“ORFEO” </w:t>
      </w:r>
      <w:r w:rsidR="00EA5DCB" w:rsidRPr="00B81BEE">
        <w:rPr>
          <w:rFonts w:ascii="Arial" w:hAnsi="Arial" w:cs="Arial"/>
        </w:rPr>
        <w:t xml:space="preserve">para continuar el trámite de </w:t>
      </w:r>
      <w:r w:rsidR="005668B2" w:rsidRPr="00B81BEE">
        <w:rPr>
          <w:rFonts w:ascii="Arial" w:hAnsi="Arial" w:cs="Arial"/>
        </w:rPr>
        <w:t>envío</w:t>
      </w:r>
      <w:r w:rsidR="00EA5DCB" w:rsidRPr="00B81BEE">
        <w:rPr>
          <w:rFonts w:ascii="Arial" w:hAnsi="Arial" w:cs="Arial"/>
        </w:rPr>
        <w:t xml:space="preserve"> al ciudadano </w:t>
      </w:r>
      <w:r w:rsidR="005668B2" w:rsidRPr="00B81BEE">
        <w:rPr>
          <w:rFonts w:ascii="Arial" w:hAnsi="Arial" w:cs="Arial"/>
        </w:rPr>
        <w:t>antes de su vencimiento</w:t>
      </w:r>
      <w:r w:rsidR="00EA5DCB" w:rsidRPr="00B81BEE">
        <w:rPr>
          <w:rFonts w:ascii="Arial" w:hAnsi="Arial" w:cs="Arial"/>
        </w:rPr>
        <w:t>.</w:t>
      </w:r>
    </w:p>
    <w:p w14:paraId="17DCFF54" w14:textId="77777777" w:rsidR="00402AC8" w:rsidRPr="00011C8E" w:rsidRDefault="00402AC8" w:rsidP="00CB3673">
      <w:pPr>
        <w:spacing w:line="360" w:lineRule="auto"/>
        <w:rPr>
          <w:rFonts w:ascii="Arial" w:hAnsi="Arial" w:cs="Arial"/>
        </w:rPr>
      </w:pPr>
    </w:p>
    <w:p w14:paraId="739E16CE" w14:textId="77777777" w:rsidR="004A5B6B" w:rsidRPr="00375B6A" w:rsidRDefault="004A5B6B" w:rsidP="00CB3673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p w14:paraId="4AC7CD6C" w14:textId="77777777" w:rsidR="00CF1B8B" w:rsidRPr="004A5B6B" w:rsidRDefault="00CF1B8B" w:rsidP="00CB3673">
      <w:pPr>
        <w:pStyle w:val="Textoindependiente"/>
        <w:widowControl/>
        <w:autoSpaceDE w:val="0"/>
        <w:autoSpaceDN w:val="0"/>
        <w:spacing w:line="360" w:lineRule="auto"/>
        <w:rPr>
          <w:sz w:val="16"/>
          <w:szCs w:val="16"/>
          <w:lang w:val="es-CO"/>
        </w:rPr>
      </w:pPr>
      <w:r w:rsidRPr="00375B6A">
        <w:rPr>
          <w:sz w:val="16"/>
          <w:szCs w:val="16"/>
          <w:lang w:val="es-CO"/>
        </w:rPr>
        <w:t>Proyectó: Paula Andrea Poveda González, Contratista del Proceso Gestión de Servicio al Ciudadano.</w:t>
      </w:r>
      <w:r w:rsidRPr="004A5B6B">
        <w:rPr>
          <w:sz w:val="16"/>
          <w:szCs w:val="16"/>
          <w:lang w:val="es-CO"/>
        </w:rPr>
        <w:t xml:space="preserve"> </w:t>
      </w:r>
    </w:p>
    <w:p w14:paraId="337E9917" w14:textId="77777777" w:rsidR="00CF1B8B" w:rsidRPr="005749C8" w:rsidRDefault="00CF1B8B" w:rsidP="00CB3673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sectPr w:rsidR="00CF1B8B" w:rsidRPr="005749C8" w:rsidSect="004B7DD5">
      <w:headerReference w:type="default" r:id="rId12"/>
      <w:footerReference w:type="default" r:id="rId13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E45B" w14:textId="77777777" w:rsidR="00375B6A" w:rsidRDefault="00375B6A" w:rsidP="00DD0531">
      <w:r>
        <w:separator/>
      </w:r>
    </w:p>
  </w:endnote>
  <w:endnote w:type="continuationSeparator" w:id="0">
    <w:p w14:paraId="2D52D15B" w14:textId="77777777" w:rsidR="00375B6A" w:rsidRDefault="00375B6A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4B47" w14:textId="77777777" w:rsidR="00375B6A" w:rsidRDefault="00375B6A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47031071" w14:textId="77777777" w:rsidR="00375B6A" w:rsidRPr="00513C10" w:rsidRDefault="00375B6A" w:rsidP="00BA6A82">
    <w:pPr>
      <w:ind w:left="708" w:right="51" w:hanging="708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bdr w:val="none" w:sz="0" w:space="0" w:color="auto" w:frame="1"/>
        <w:shd w:val="clear" w:color="auto" w:fill="FFFFFF"/>
      </w:rPr>
      <w:t>Carrera 10 No. 97A-13, Piso 6, Torre A  </w:t>
    </w:r>
  </w:p>
  <w:p w14:paraId="5B9AA1A8" w14:textId="77777777" w:rsidR="00375B6A" w:rsidRPr="00513C10" w:rsidRDefault="00375B6A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>
      <w:rPr>
        <w:rFonts w:ascii="Arial" w:hAnsi="Arial" w:cs="Arial"/>
        <w:bdr w:val="none" w:sz="0" w:space="0" w:color="auto" w:frame="1"/>
        <w:shd w:val="clear" w:color="auto" w:fill="FFFFFF"/>
      </w:rPr>
      <w:t xml:space="preserve">PBX: 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>(+57) 60 1 6012424 </w:t>
    </w:r>
  </w:p>
  <w:p w14:paraId="5638855E" w14:textId="77777777" w:rsidR="00375B6A" w:rsidRDefault="00375B6A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shd w:val="clear" w:color="auto" w:fill="FFFFFF"/>
      </w:rPr>
      <w:t>Línea gratuita nacional: 018000413795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 xml:space="preserve"> </w:t>
    </w:r>
  </w:p>
  <w:p w14:paraId="51615119" w14:textId="77777777" w:rsidR="00375B6A" w:rsidRPr="007A724E" w:rsidRDefault="00375B6A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7A724E">
      <w:rPr>
        <w:rFonts w:ascii="Arial" w:hAnsi="Arial" w:cs="Arial"/>
        <w:color w:val="000000"/>
        <w:shd w:val="clear" w:color="auto" w:fill="FFFFFF"/>
      </w:rPr>
      <w:t>Código postal 110231</w:t>
    </w:r>
  </w:p>
  <w:p w14:paraId="1D70FFC8" w14:textId="77777777" w:rsidR="00375B6A" w:rsidRPr="00DD0531" w:rsidRDefault="00753862" w:rsidP="00BA6A82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="00375B6A"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703EC181" w:rsidR="00375B6A" w:rsidRPr="00470380" w:rsidRDefault="00375B6A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753862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11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753862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12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B02C" w14:textId="77777777" w:rsidR="00375B6A" w:rsidRDefault="00375B6A" w:rsidP="00DD0531">
      <w:r>
        <w:separator/>
      </w:r>
    </w:p>
  </w:footnote>
  <w:footnote w:type="continuationSeparator" w:id="0">
    <w:p w14:paraId="587E9147" w14:textId="77777777" w:rsidR="00375B6A" w:rsidRDefault="00375B6A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9709" w14:textId="77777777" w:rsidR="00375B6A" w:rsidRDefault="00375B6A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375B6A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375B6A" w:rsidRPr="00101E89" w:rsidRDefault="00375B6A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375B6A" w:rsidRPr="00470380" w:rsidRDefault="00375B6A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1C935C1D" w:rsidR="00375B6A" w:rsidRPr="00470380" w:rsidRDefault="00375B6A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02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2F4E3D6E" w:rsidR="00375B6A" w:rsidRPr="00470380" w:rsidRDefault="00375B6A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Fecha:  Noviembre 30 </w:t>
          </w:r>
          <w:r w:rsidRPr="00470380">
            <w:rPr>
              <w:rFonts w:ascii="Arial" w:hAnsi="Arial" w:cs="Arial"/>
            </w:rPr>
            <w:t>de 2022</w:t>
          </w:r>
        </w:p>
      </w:tc>
    </w:tr>
  </w:tbl>
  <w:p w14:paraId="5CBB0710" w14:textId="77777777" w:rsidR="00375B6A" w:rsidRDefault="00375B6A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005B9B1A" w:rsidR="00375B6A" w:rsidRDefault="00375B6A" w:rsidP="00AC08D6">
    <w:pPr>
      <w:pStyle w:val="Encabezado"/>
      <w:rPr>
        <w:rFonts w:ascii="Arial" w:hAnsi="Arial" w:cs="Arial"/>
        <w:noProof/>
        <w:lang w:val="es-419" w:eastAsia="es-419"/>
      </w:rPr>
    </w:pPr>
    <w:r>
      <w:rPr>
        <w:noProof/>
        <w:lang w:val="es-CO" w:eastAsia="es-CO"/>
      </w:rPr>
      <w:drawing>
        <wp:inline distT="0" distB="0" distL="0" distR="0" wp14:anchorId="5559DF3A" wp14:editId="73D5A968">
          <wp:extent cx="3032522" cy="514350"/>
          <wp:effectExtent l="0" t="0" r="0" b="0"/>
          <wp:docPr id="10" name="Imagen 10" descr="Captura de imagen: Donde se visualiza el escudo de Colombia, y el nombre de la Agencia Presidencial de Cooperación Internacional de Colombia APC-Colombia" title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343" cy="51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375B6A" w:rsidRDefault="00375B6A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375B6A" w:rsidRPr="00AC08D6" w:rsidRDefault="00375B6A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FB"/>
    <w:multiLevelType w:val="hybridMultilevel"/>
    <w:tmpl w:val="06FC36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7A"/>
    <w:multiLevelType w:val="hybridMultilevel"/>
    <w:tmpl w:val="7FC6533E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1EC3"/>
    <w:multiLevelType w:val="hybridMultilevel"/>
    <w:tmpl w:val="AFCA7A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919"/>
    <w:multiLevelType w:val="hybridMultilevel"/>
    <w:tmpl w:val="098A3F2E"/>
    <w:lvl w:ilvl="0" w:tplc="240A0017">
      <w:start w:val="1"/>
      <w:numFmt w:val="lowerLetter"/>
      <w:lvlText w:val="%1)"/>
      <w:lvlJc w:val="left"/>
      <w:pPr>
        <w:ind w:left="1637" w:hanging="360"/>
      </w:pPr>
    </w:lvl>
    <w:lvl w:ilvl="1" w:tplc="240A0019" w:tentative="1">
      <w:start w:val="1"/>
      <w:numFmt w:val="lowerLetter"/>
      <w:lvlText w:val="%2."/>
      <w:lvlJc w:val="left"/>
      <w:pPr>
        <w:ind w:left="2226" w:hanging="360"/>
      </w:pPr>
    </w:lvl>
    <w:lvl w:ilvl="2" w:tplc="240A001B" w:tentative="1">
      <w:start w:val="1"/>
      <w:numFmt w:val="lowerRoman"/>
      <w:lvlText w:val="%3."/>
      <w:lvlJc w:val="right"/>
      <w:pPr>
        <w:ind w:left="2946" w:hanging="180"/>
      </w:pPr>
    </w:lvl>
    <w:lvl w:ilvl="3" w:tplc="240A000F" w:tentative="1">
      <w:start w:val="1"/>
      <w:numFmt w:val="decimal"/>
      <w:lvlText w:val="%4."/>
      <w:lvlJc w:val="left"/>
      <w:pPr>
        <w:ind w:left="3666" w:hanging="360"/>
      </w:pPr>
    </w:lvl>
    <w:lvl w:ilvl="4" w:tplc="240A0019" w:tentative="1">
      <w:start w:val="1"/>
      <w:numFmt w:val="lowerLetter"/>
      <w:lvlText w:val="%5."/>
      <w:lvlJc w:val="left"/>
      <w:pPr>
        <w:ind w:left="4386" w:hanging="360"/>
      </w:pPr>
    </w:lvl>
    <w:lvl w:ilvl="5" w:tplc="240A001B" w:tentative="1">
      <w:start w:val="1"/>
      <w:numFmt w:val="lowerRoman"/>
      <w:lvlText w:val="%6."/>
      <w:lvlJc w:val="right"/>
      <w:pPr>
        <w:ind w:left="5106" w:hanging="180"/>
      </w:pPr>
    </w:lvl>
    <w:lvl w:ilvl="6" w:tplc="240A000F" w:tentative="1">
      <w:start w:val="1"/>
      <w:numFmt w:val="decimal"/>
      <w:lvlText w:val="%7."/>
      <w:lvlJc w:val="left"/>
      <w:pPr>
        <w:ind w:left="5826" w:hanging="360"/>
      </w:pPr>
    </w:lvl>
    <w:lvl w:ilvl="7" w:tplc="240A0019" w:tentative="1">
      <w:start w:val="1"/>
      <w:numFmt w:val="lowerLetter"/>
      <w:lvlText w:val="%8."/>
      <w:lvlJc w:val="left"/>
      <w:pPr>
        <w:ind w:left="6546" w:hanging="360"/>
      </w:pPr>
    </w:lvl>
    <w:lvl w:ilvl="8" w:tplc="2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64D7450"/>
    <w:multiLevelType w:val="hybridMultilevel"/>
    <w:tmpl w:val="1578E812"/>
    <w:lvl w:ilvl="0" w:tplc="8BACEE06">
      <w:start w:val="1"/>
      <w:numFmt w:val="decimal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FA05F2"/>
    <w:multiLevelType w:val="hybridMultilevel"/>
    <w:tmpl w:val="9FF293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0123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7" w15:restartNumberingAfterBreak="0">
    <w:nsid w:val="0DEB2FBF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8" w15:restartNumberingAfterBreak="0">
    <w:nsid w:val="101109C6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34366"/>
    <w:multiLevelType w:val="hybridMultilevel"/>
    <w:tmpl w:val="37E47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F17F5"/>
    <w:multiLevelType w:val="hybridMultilevel"/>
    <w:tmpl w:val="94B8CA76"/>
    <w:lvl w:ilvl="0" w:tplc="240A0019">
      <w:start w:val="1"/>
      <w:numFmt w:val="lowerLetter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6332FD"/>
    <w:multiLevelType w:val="hybridMultilevel"/>
    <w:tmpl w:val="81A04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35020"/>
    <w:multiLevelType w:val="hybridMultilevel"/>
    <w:tmpl w:val="2DF6B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3568F3"/>
    <w:multiLevelType w:val="hybridMultilevel"/>
    <w:tmpl w:val="59E648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D75C3"/>
    <w:multiLevelType w:val="hybridMultilevel"/>
    <w:tmpl w:val="30EC4C40"/>
    <w:lvl w:ilvl="0" w:tplc="240A0017">
      <w:start w:val="1"/>
      <w:numFmt w:val="lowerLetter"/>
      <w:lvlText w:val="%1)"/>
      <w:lvlJc w:val="left"/>
      <w:pPr>
        <w:ind w:left="1790" w:hanging="360"/>
      </w:pPr>
    </w:lvl>
    <w:lvl w:ilvl="1" w:tplc="240A0019" w:tentative="1">
      <w:start w:val="1"/>
      <w:numFmt w:val="lowerLetter"/>
      <w:lvlText w:val="%2."/>
      <w:lvlJc w:val="left"/>
      <w:pPr>
        <w:ind w:left="2510" w:hanging="360"/>
      </w:pPr>
    </w:lvl>
    <w:lvl w:ilvl="2" w:tplc="240A001B" w:tentative="1">
      <w:start w:val="1"/>
      <w:numFmt w:val="lowerRoman"/>
      <w:lvlText w:val="%3."/>
      <w:lvlJc w:val="right"/>
      <w:pPr>
        <w:ind w:left="3230" w:hanging="180"/>
      </w:pPr>
    </w:lvl>
    <w:lvl w:ilvl="3" w:tplc="240A000F" w:tentative="1">
      <w:start w:val="1"/>
      <w:numFmt w:val="decimal"/>
      <w:lvlText w:val="%4."/>
      <w:lvlJc w:val="left"/>
      <w:pPr>
        <w:ind w:left="3950" w:hanging="360"/>
      </w:pPr>
    </w:lvl>
    <w:lvl w:ilvl="4" w:tplc="240A0019" w:tentative="1">
      <w:start w:val="1"/>
      <w:numFmt w:val="lowerLetter"/>
      <w:lvlText w:val="%5."/>
      <w:lvlJc w:val="left"/>
      <w:pPr>
        <w:ind w:left="4670" w:hanging="360"/>
      </w:pPr>
    </w:lvl>
    <w:lvl w:ilvl="5" w:tplc="240A001B" w:tentative="1">
      <w:start w:val="1"/>
      <w:numFmt w:val="lowerRoman"/>
      <w:lvlText w:val="%6."/>
      <w:lvlJc w:val="right"/>
      <w:pPr>
        <w:ind w:left="5390" w:hanging="180"/>
      </w:pPr>
    </w:lvl>
    <w:lvl w:ilvl="6" w:tplc="240A000F" w:tentative="1">
      <w:start w:val="1"/>
      <w:numFmt w:val="decimal"/>
      <w:lvlText w:val="%7."/>
      <w:lvlJc w:val="left"/>
      <w:pPr>
        <w:ind w:left="6110" w:hanging="360"/>
      </w:pPr>
    </w:lvl>
    <w:lvl w:ilvl="7" w:tplc="240A0019" w:tentative="1">
      <w:start w:val="1"/>
      <w:numFmt w:val="lowerLetter"/>
      <w:lvlText w:val="%8."/>
      <w:lvlJc w:val="left"/>
      <w:pPr>
        <w:ind w:left="6830" w:hanging="360"/>
      </w:pPr>
    </w:lvl>
    <w:lvl w:ilvl="8" w:tplc="2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2B161F92"/>
    <w:multiLevelType w:val="hybridMultilevel"/>
    <w:tmpl w:val="89BEAB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13897"/>
    <w:multiLevelType w:val="hybridMultilevel"/>
    <w:tmpl w:val="77404F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82315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E588C"/>
    <w:multiLevelType w:val="hybridMultilevel"/>
    <w:tmpl w:val="4B66D5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4582"/>
    <w:multiLevelType w:val="hybridMultilevel"/>
    <w:tmpl w:val="64DCDE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C746A"/>
    <w:multiLevelType w:val="hybridMultilevel"/>
    <w:tmpl w:val="B122F3A4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3EBE2F1A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4" w15:restartNumberingAfterBreak="0">
    <w:nsid w:val="4544092B"/>
    <w:multiLevelType w:val="hybridMultilevel"/>
    <w:tmpl w:val="2A58F8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E5D40"/>
    <w:multiLevelType w:val="hybridMultilevel"/>
    <w:tmpl w:val="9D065C48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42B29"/>
    <w:multiLevelType w:val="hybridMultilevel"/>
    <w:tmpl w:val="E35E3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B008F"/>
    <w:multiLevelType w:val="hybridMultilevel"/>
    <w:tmpl w:val="456A4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6278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9" w15:restartNumberingAfterBreak="0">
    <w:nsid w:val="4C0F2629"/>
    <w:multiLevelType w:val="hybridMultilevel"/>
    <w:tmpl w:val="61B283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E1762"/>
    <w:multiLevelType w:val="hybridMultilevel"/>
    <w:tmpl w:val="A3F681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C19A1"/>
    <w:multiLevelType w:val="hybridMultilevel"/>
    <w:tmpl w:val="B52CEF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B541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3" w15:restartNumberingAfterBreak="0">
    <w:nsid w:val="633C3062"/>
    <w:multiLevelType w:val="hybridMultilevel"/>
    <w:tmpl w:val="9AEC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737CB"/>
    <w:multiLevelType w:val="hybridMultilevel"/>
    <w:tmpl w:val="6EEE356E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407123"/>
    <w:multiLevelType w:val="hybridMultilevel"/>
    <w:tmpl w:val="308489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E6327"/>
    <w:multiLevelType w:val="hybridMultilevel"/>
    <w:tmpl w:val="49D616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05388"/>
    <w:multiLevelType w:val="hybridMultilevel"/>
    <w:tmpl w:val="FC40B680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CA907574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FD21759"/>
    <w:multiLevelType w:val="hybridMultilevel"/>
    <w:tmpl w:val="E3CCC2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55008"/>
    <w:multiLevelType w:val="hybridMultilevel"/>
    <w:tmpl w:val="35904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44426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2" w15:restartNumberingAfterBreak="0">
    <w:nsid w:val="76B438D8"/>
    <w:multiLevelType w:val="multilevel"/>
    <w:tmpl w:val="E1865660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9E0E2A"/>
    <w:multiLevelType w:val="hybridMultilevel"/>
    <w:tmpl w:val="37E494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C09E4"/>
    <w:multiLevelType w:val="hybridMultilevel"/>
    <w:tmpl w:val="5D9CBB82"/>
    <w:lvl w:ilvl="0" w:tplc="240A0017">
      <w:start w:val="1"/>
      <w:numFmt w:val="lowerLetter"/>
      <w:lvlText w:val="%1)"/>
      <w:lvlJc w:val="left"/>
      <w:pPr>
        <w:ind w:left="1797" w:hanging="360"/>
      </w:pPr>
    </w:lvl>
    <w:lvl w:ilvl="1" w:tplc="240A0019">
      <w:start w:val="1"/>
      <w:numFmt w:val="lowerLetter"/>
      <w:lvlText w:val="%2."/>
      <w:lvlJc w:val="left"/>
      <w:pPr>
        <w:ind w:left="2517" w:hanging="360"/>
      </w:pPr>
    </w:lvl>
    <w:lvl w:ilvl="2" w:tplc="240A001B" w:tentative="1">
      <w:start w:val="1"/>
      <w:numFmt w:val="lowerRoman"/>
      <w:lvlText w:val="%3."/>
      <w:lvlJc w:val="right"/>
      <w:pPr>
        <w:ind w:left="3237" w:hanging="180"/>
      </w:pPr>
    </w:lvl>
    <w:lvl w:ilvl="3" w:tplc="240A000F" w:tentative="1">
      <w:start w:val="1"/>
      <w:numFmt w:val="decimal"/>
      <w:lvlText w:val="%4."/>
      <w:lvlJc w:val="left"/>
      <w:pPr>
        <w:ind w:left="3957" w:hanging="360"/>
      </w:pPr>
    </w:lvl>
    <w:lvl w:ilvl="4" w:tplc="240A0019" w:tentative="1">
      <w:start w:val="1"/>
      <w:numFmt w:val="lowerLetter"/>
      <w:lvlText w:val="%5."/>
      <w:lvlJc w:val="left"/>
      <w:pPr>
        <w:ind w:left="4677" w:hanging="360"/>
      </w:pPr>
    </w:lvl>
    <w:lvl w:ilvl="5" w:tplc="240A001B" w:tentative="1">
      <w:start w:val="1"/>
      <w:numFmt w:val="lowerRoman"/>
      <w:lvlText w:val="%6."/>
      <w:lvlJc w:val="right"/>
      <w:pPr>
        <w:ind w:left="5397" w:hanging="180"/>
      </w:pPr>
    </w:lvl>
    <w:lvl w:ilvl="6" w:tplc="240A000F" w:tentative="1">
      <w:start w:val="1"/>
      <w:numFmt w:val="decimal"/>
      <w:lvlText w:val="%7."/>
      <w:lvlJc w:val="left"/>
      <w:pPr>
        <w:ind w:left="6117" w:hanging="360"/>
      </w:pPr>
    </w:lvl>
    <w:lvl w:ilvl="7" w:tplc="240A0019" w:tentative="1">
      <w:start w:val="1"/>
      <w:numFmt w:val="lowerLetter"/>
      <w:lvlText w:val="%8."/>
      <w:lvlJc w:val="left"/>
      <w:pPr>
        <w:ind w:left="6837" w:hanging="360"/>
      </w:pPr>
    </w:lvl>
    <w:lvl w:ilvl="8" w:tplc="24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5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18"/>
  </w:num>
  <w:num w:numId="4">
    <w:abstractNumId w:val="45"/>
  </w:num>
  <w:num w:numId="5">
    <w:abstractNumId w:val="40"/>
  </w:num>
  <w:num w:numId="6">
    <w:abstractNumId w:val="4"/>
  </w:num>
  <w:num w:numId="7">
    <w:abstractNumId w:val="31"/>
  </w:num>
  <w:num w:numId="8">
    <w:abstractNumId w:val="35"/>
  </w:num>
  <w:num w:numId="9">
    <w:abstractNumId w:val="14"/>
  </w:num>
  <w:num w:numId="10">
    <w:abstractNumId w:val="21"/>
  </w:num>
  <w:num w:numId="11">
    <w:abstractNumId w:val="33"/>
  </w:num>
  <w:num w:numId="12">
    <w:abstractNumId w:val="17"/>
  </w:num>
  <w:num w:numId="13">
    <w:abstractNumId w:val="27"/>
  </w:num>
  <w:num w:numId="14">
    <w:abstractNumId w:val="5"/>
  </w:num>
  <w:num w:numId="15">
    <w:abstractNumId w:val="25"/>
  </w:num>
  <w:num w:numId="16">
    <w:abstractNumId w:val="0"/>
  </w:num>
  <w:num w:numId="17">
    <w:abstractNumId w:val="43"/>
  </w:num>
  <w:num w:numId="18">
    <w:abstractNumId w:val="12"/>
  </w:num>
  <w:num w:numId="19">
    <w:abstractNumId w:val="34"/>
  </w:num>
  <w:num w:numId="20">
    <w:abstractNumId w:val="16"/>
  </w:num>
  <w:num w:numId="21">
    <w:abstractNumId w:val="1"/>
  </w:num>
  <w:num w:numId="22">
    <w:abstractNumId w:val="30"/>
  </w:num>
  <w:num w:numId="23">
    <w:abstractNumId w:val="24"/>
  </w:num>
  <w:num w:numId="24">
    <w:abstractNumId w:val="8"/>
  </w:num>
  <w:num w:numId="25">
    <w:abstractNumId w:val="11"/>
  </w:num>
  <w:num w:numId="26">
    <w:abstractNumId w:val="36"/>
  </w:num>
  <w:num w:numId="27">
    <w:abstractNumId w:val="3"/>
  </w:num>
  <w:num w:numId="28">
    <w:abstractNumId w:val="6"/>
  </w:num>
  <w:num w:numId="29">
    <w:abstractNumId w:val="38"/>
  </w:num>
  <w:num w:numId="30">
    <w:abstractNumId w:val="22"/>
  </w:num>
  <w:num w:numId="31">
    <w:abstractNumId w:val="37"/>
  </w:num>
  <w:num w:numId="32">
    <w:abstractNumId w:val="29"/>
  </w:num>
  <w:num w:numId="33">
    <w:abstractNumId w:val="44"/>
  </w:num>
  <w:num w:numId="34">
    <w:abstractNumId w:val="20"/>
  </w:num>
  <w:num w:numId="35">
    <w:abstractNumId w:val="10"/>
  </w:num>
  <w:num w:numId="36">
    <w:abstractNumId w:val="9"/>
  </w:num>
  <w:num w:numId="37">
    <w:abstractNumId w:val="26"/>
  </w:num>
  <w:num w:numId="38">
    <w:abstractNumId w:val="15"/>
  </w:num>
  <w:num w:numId="39">
    <w:abstractNumId w:val="2"/>
  </w:num>
  <w:num w:numId="40">
    <w:abstractNumId w:val="39"/>
  </w:num>
  <w:num w:numId="41">
    <w:abstractNumId w:val="28"/>
  </w:num>
  <w:num w:numId="42">
    <w:abstractNumId w:val="32"/>
  </w:num>
  <w:num w:numId="43">
    <w:abstractNumId w:val="23"/>
  </w:num>
  <w:num w:numId="44">
    <w:abstractNumId w:val="41"/>
  </w:num>
  <w:num w:numId="45">
    <w:abstractNumId w:val="7"/>
  </w:num>
  <w:num w:numId="4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0FD1"/>
    <w:rsid w:val="00011C8E"/>
    <w:rsid w:val="00012E8D"/>
    <w:rsid w:val="000172BA"/>
    <w:rsid w:val="000206CC"/>
    <w:rsid w:val="00027D7D"/>
    <w:rsid w:val="000324C5"/>
    <w:rsid w:val="00032AF3"/>
    <w:rsid w:val="00035FE0"/>
    <w:rsid w:val="00045803"/>
    <w:rsid w:val="0004598B"/>
    <w:rsid w:val="00052937"/>
    <w:rsid w:val="00055709"/>
    <w:rsid w:val="00055EAE"/>
    <w:rsid w:val="00062329"/>
    <w:rsid w:val="00062B93"/>
    <w:rsid w:val="00076324"/>
    <w:rsid w:val="00077E6C"/>
    <w:rsid w:val="0008335D"/>
    <w:rsid w:val="000A2B38"/>
    <w:rsid w:val="000A3B06"/>
    <w:rsid w:val="000A3E77"/>
    <w:rsid w:val="000A4265"/>
    <w:rsid w:val="000B317B"/>
    <w:rsid w:val="000B3214"/>
    <w:rsid w:val="000B462E"/>
    <w:rsid w:val="000B6211"/>
    <w:rsid w:val="000C2298"/>
    <w:rsid w:val="000C5152"/>
    <w:rsid w:val="000C656E"/>
    <w:rsid w:val="000C6E96"/>
    <w:rsid w:val="000D0EF4"/>
    <w:rsid w:val="000D1FFF"/>
    <w:rsid w:val="000D4EB6"/>
    <w:rsid w:val="000E1036"/>
    <w:rsid w:val="000E4C93"/>
    <w:rsid w:val="000E768C"/>
    <w:rsid w:val="000F2530"/>
    <w:rsid w:val="000F2CB7"/>
    <w:rsid w:val="000F30A9"/>
    <w:rsid w:val="000F6546"/>
    <w:rsid w:val="000F7241"/>
    <w:rsid w:val="00100711"/>
    <w:rsid w:val="00101E89"/>
    <w:rsid w:val="0010344C"/>
    <w:rsid w:val="0010568D"/>
    <w:rsid w:val="00105AC8"/>
    <w:rsid w:val="001153FD"/>
    <w:rsid w:val="001221F4"/>
    <w:rsid w:val="00126CFB"/>
    <w:rsid w:val="001304AC"/>
    <w:rsid w:val="00130B29"/>
    <w:rsid w:val="00130C2A"/>
    <w:rsid w:val="00131673"/>
    <w:rsid w:val="00132875"/>
    <w:rsid w:val="00136548"/>
    <w:rsid w:val="001401AA"/>
    <w:rsid w:val="00140E78"/>
    <w:rsid w:val="0014467A"/>
    <w:rsid w:val="001463C6"/>
    <w:rsid w:val="001529E5"/>
    <w:rsid w:val="00155467"/>
    <w:rsid w:val="00161EC5"/>
    <w:rsid w:val="0017485C"/>
    <w:rsid w:val="0017496B"/>
    <w:rsid w:val="00176836"/>
    <w:rsid w:val="00177045"/>
    <w:rsid w:val="00177C98"/>
    <w:rsid w:val="001825B2"/>
    <w:rsid w:val="00182D35"/>
    <w:rsid w:val="001962C4"/>
    <w:rsid w:val="001A5105"/>
    <w:rsid w:val="001B12B4"/>
    <w:rsid w:val="001B3DB9"/>
    <w:rsid w:val="001B3EF0"/>
    <w:rsid w:val="001B733C"/>
    <w:rsid w:val="001B7515"/>
    <w:rsid w:val="001B7B5F"/>
    <w:rsid w:val="001B7BE4"/>
    <w:rsid w:val="001C3495"/>
    <w:rsid w:val="001C3AC9"/>
    <w:rsid w:val="001C7E73"/>
    <w:rsid w:val="001D5A8B"/>
    <w:rsid w:val="001E06A7"/>
    <w:rsid w:val="001E1008"/>
    <w:rsid w:val="001E30CA"/>
    <w:rsid w:val="001F5FBE"/>
    <w:rsid w:val="00201E9B"/>
    <w:rsid w:val="00203755"/>
    <w:rsid w:val="00223A20"/>
    <w:rsid w:val="00225D3A"/>
    <w:rsid w:val="00225FE8"/>
    <w:rsid w:val="00230F9A"/>
    <w:rsid w:val="00237876"/>
    <w:rsid w:val="00244DB3"/>
    <w:rsid w:val="002465CC"/>
    <w:rsid w:val="00246FE8"/>
    <w:rsid w:val="00253944"/>
    <w:rsid w:val="002543F8"/>
    <w:rsid w:val="00257A38"/>
    <w:rsid w:val="00257C13"/>
    <w:rsid w:val="0026116C"/>
    <w:rsid w:val="002648BD"/>
    <w:rsid w:val="00264946"/>
    <w:rsid w:val="002670CF"/>
    <w:rsid w:val="002834FE"/>
    <w:rsid w:val="00285A96"/>
    <w:rsid w:val="002954BE"/>
    <w:rsid w:val="00297241"/>
    <w:rsid w:val="002A092A"/>
    <w:rsid w:val="002A1C21"/>
    <w:rsid w:val="002B0EEE"/>
    <w:rsid w:val="002C2C3A"/>
    <w:rsid w:val="002C3048"/>
    <w:rsid w:val="002C4B9D"/>
    <w:rsid w:val="002C4DCA"/>
    <w:rsid w:val="002D3975"/>
    <w:rsid w:val="002D3B74"/>
    <w:rsid w:val="002D4414"/>
    <w:rsid w:val="002D7A44"/>
    <w:rsid w:val="002E2344"/>
    <w:rsid w:val="002E685C"/>
    <w:rsid w:val="002F09DA"/>
    <w:rsid w:val="002F20B1"/>
    <w:rsid w:val="002F4795"/>
    <w:rsid w:val="002F5553"/>
    <w:rsid w:val="002F7B45"/>
    <w:rsid w:val="0030066A"/>
    <w:rsid w:val="0030079F"/>
    <w:rsid w:val="00302313"/>
    <w:rsid w:val="0031097E"/>
    <w:rsid w:val="003146D5"/>
    <w:rsid w:val="00314FE0"/>
    <w:rsid w:val="00316E18"/>
    <w:rsid w:val="00317176"/>
    <w:rsid w:val="00321383"/>
    <w:rsid w:val="0032174F"/>
    <w:rsid w:val="00336CBA"/>
    <w:rsid w:val="0033706B"/>
    <w:rsid w:val="00341124"/>
    <w:rsid w:val="00342340"/>
    <w:rsid w:val="00344680"/>
    <w:rsid w:val="00346C8E"/>
    <w:rsid w:val="00347FBB"/>
    <w:rsid w:val="003517CC"/>
    <w:rsid w:val="003522A1"/>
    <w:rsid w:val="003678F6"/>
    <w:rsid w:val="00371875"/>
    <w:rsid w:val="00375B6A"/>
    <w:rsid w:val="00376735"/>
    <w:rsid w:val="00377044"/>
    <w:rsid w:val="00382736"/>
    <w:rsid w:val="00390D5B"/>
    <w:rsid w:val="00397E8B"/>
    <w:rsid w:val="003A05D9"/>
    <w:rsid w:val="003A680E"/>
    <w:rsid w:val="003B0080"/>
    <w:rsid w:val="003B125C"/>
    <w:rsid w:val="003B4C8B"/>
    <w:rsid w:val="003B4E98"/>
    <w:rsid w:val="003C272C"/>
    <w:rsid w:val="003C27E2"/>
    <w:rsid w:val="003C6E1C"/>
    <w:rsid w:val="003D204E"/>
    <w:rsid w:val="003E7579"/>
    <w:rsid w:val="003F2FBB"/>
    <w:rsid w:val="003F3362"/>
    <w:rsid w:val="003F3AA1"/>
    <w:rsid w:val="003F75AA"/>
    <w:rsid w:val="0040030D"/>
    <w:rsid w:val="00400FED"/>
    <w:rsid w:val="00402AC8"/>
    <w:rsid w:val="00403647"/>
    <w:rsid w:val="00407A57"/>
    <w:rsid w:val="00413DA3"/>
    <w:rsid w:val="00416B76"/>
    <w:rsid w:val="0042092A"/>
    <w:rsid w:val="00424260"/>
    <w:rsid w:val="0042760D"/>
    <w:rsid w:val="00437F8C"/>
    <w:rsid w:val="004468E0"/>
    <w:rsid w:val="004541E2"/>
    <w:rsid w:val="00454513"/>
    <w:rsid w:val="004564F8"/>
    <w:rsid w:val="00463A85"/>
    <w:rsid w:val="0046421B"/>
    <w:rsid w:val="00464468"/>
    <w:rsid w:val="00464923"/>
    <w:rsid w:val="00466275"/>
    <w:rsid w:val="004677B6"/>
    <w:rsid w:val="00470380"/>
    <w:rsid w:val="004719B6"/>
    <w:rsid w:val="004736A1"/>
    <w:rsid w:val="00477330"/>
    <w:rsid w:val="0048307A"/>
    <w:rsid w:val="00490529"/>
    <w:rsid w:val="004915FB"/>
    <w:rsid w:val="00493548"/>
    <w:rsid w:val="004979C0"/>
    <w:rsid w:val="004A16B5"/>
    <w:rsid w:val="004A266D"/>
    <w:rsid w:val="004A4915"/>
    <w:rsid w:val="004A5B6B"/>
    <w:rsid w:val="004A5F50"/>
    <w:rsid w:val="004B374D"/>
    <w:rsid w:val="004B7DD5"/>
    <w:rsid w:val="004B7FB3"/>
    <w:rsid w:val="004C1C53"/>
    <w:rsid w:val="004C4B1D"/>
    <w:rsid w:val="004D1BE2"/>
    <w:rsid w:val="004D30C2"/>
    <w:rsid w:val="004D4264"/>
    <w:rsid w:val="004D4BC1"/>
    <w:rsid w:val="004D6E28"/>
    <w:rsid w:val="004E3BB6"/>
    <w:rsid w:val="004F4A49"/>
    <w:rsid w:val="005056EB"/>
    <w:rsid w:val="00507CDC"/>
    <w:rsid w:val="00510CD9"/>
    <w:rsid w:val="0052527F"/>
    <w:rsid w:val="00532131"/>
    <w:rsid w:val="005321B6"/>
    <w:rsid w:val="005342C3"/>
    <w:rsid w:val="005345FC"/>
    <w:rsid w:val="00535A87"/>
    <w:rsid w:val="005411A2"/>
    <w:rsid w:val="0054600A"/>
    <w:rsid w:val="00563C0F"/>
    <w:rsid w:val="005668B2"/>
    <w:rsid w:val="00570173"/>
    <w:rsid w:val="00573F9D"/>
    <w:rsid w:val="00574991"/>
    <w:rsid w:val="005749C8"/>
    <w:rsid w:val="00574D9F"/>
    <w:rsid w:val="00585F59"/>
    <w:rsid w:val="00586EE4"/>
    <w:rsid w:val="00590E92"/>
    <w:rsid w:val="00593A33"/>
    <w:rsid w:val="0059411E"/>
    <w:rsid w:val="00597A66"/>
    <w:rsid w:val="005A06B5"/>
    <w:rsid w:val="005A2545"/>
    <w:rsid w:val="005A6959"/>
    <w:rsid w:val="005B44F3"/>
    <w:rsid w:val="005B756A"/>
    <w:rsid w:val="005C0B98"/>
    <w:rsid w:val="005C2BB1"/>
    <w:rsid w:val="005C43DA"/>
    <w:rsid w:val="005D017C"/>
    <w:rsid w:val="005D192B"/>
    <w:rsid w:val="005D250F"/>
    <w:rsid w:val="005D2C39"/>
    <w:rsid w:val="005E3B24"/>
    <w:rsid w:val="005E443C"/>
    <w:rsid w:val="005E644F"/>
    <w:rsid w:val="005F2013"/>
    <w:rsid w:val="005F3493"/>
    <w:rsid w:val="005F5A0E"/>
    <w:rsid w:val="005F629A"/>
    <w:rsid w:val="00604D66"/>
    <w:rsid w:val="00605778"/>
    <w:rsid w:val="00606791"/>
    <w:rsid w:val="00607DDD"/>
    <w:rsid w:val="006166BB"/>
    <w:rsid w:val="0062471F"/>
    <w:rsid w:val="00625B91"/>
    <w:rsid w:val="00626BEF"/>
    <w:rsid w:val="006447EA"/>
    <w:rsid w:val="006538EB"/>
    <w:rsid w:val="00654EAF"/>
    <w:rsid w:val="00655E6E"/>
    <w:rsid w:val="00664F1A"/>
    <w:rsid w:val="00667FA4"/>
    <w:rsid w:val="00671622"/>
    <w:rsid w:val="00674BDD"/>
    <w:rsid w:val="00676D94"/>
    <w:rsid w:val="00677D58"/>
    <w:rsid w:val="00683AAE"/>
    <w:rsid w:val="00690DE2"/>
    <w:rsid w:val="00692994"/>
    <w:rsid w:val="00692E2F"/>
    <w:rsid w:val="006956DA"/>
    <w:rsid w:val="00697480"/>
    <w:rsid w:val="006A3FF0"/>
    <w:rsid w:val="006A5210"/>
    <w:rsid w:val="006B2BA7"/>
    <w:rsid w:val="006B318F"/>
    <w:rsid w:val="006B466E"/>
    <w:rsid w:val="006B7DA3"/>
    <w:rsid w:val="006C2FD0"/>
    <w:rsid w:val="006C5CE7"/>
    <w:rsid w:val="006D3141"/>
    <w:rsid w:val="006D4CA7"/>
    <w:rsid w:val="006D7DD9"/>
    <w:rsid w:val="006E0404"/>
    <w:rsid w:val="006E2560"/>
    <w:rsid w:val="006E5203"/>
    <w:rsid w:val="006F2F51"/>
    <w:rsid w:val="006F3EFB"/>
    <w:rsid w:val="00707F69"/>
    <w:rsid w:val="007139B9"/>
    <w:rsid w:val="00720050"/>
    <w:rsid w:val="00725088"/>
    <w:rsid w:val="007250B2"/>
    <w:rsid w:val="00730B47"/>
    <w:rsid w:val="00732A5F"/>
    <w:rsid w:val="0074173E"/>
    <w:rsid w:val="00742A53"/>
    <w:rsid w:val="00744D0B"/>
    <w:rsid w:val="00746D19"/>
    <w:rsid w:val="00753862"/>
    <w:rsid w:val="00754FC6"/>
    <w:rsid w:val="00755515"/>
    <w:rsid w:val="00760F8B"/>
    <w:rsid w:val="00773ED4"/>
    <w:rsid w:val="0077409D"/>
    <w:rsid w:val="007746E7"/>
    <w:rsid w:val="007933C1"/>
    <w:rsid w:val="007C2DA7"/>
    <w:rsid w:val="007D5EB3"/>
    <w:rsid w:val="007E4D2D"/>
    <w:rsid w:val="0080480A"/>
    <w:rsid w:val="008058A7"/>
    <w:rsid w:val="00806224"/>
    <w:rsid w:val="00814195"/>
    <w:rsid w:val="00820EE0"/>
    <w:rsid w:val="0082246F"/>
    <w:rsid w:val="00823D61"/>
    <w:rsid w:val="00832C24"/>
    <w:rsid w:val="00835A83"/>
    <w:rsid w:val="00840127"/>
    <w:rsid w:val="00841630"/>
    <w:rsid w:val="00842BB8"/>
    <w:rsid w:val="0084525B"/>
    <w:rsid w:val="0084699D"/>
    <w:rsid w:val="0085578C"/>
    <w:rsid w:val="00861E25"/>
    <w:rsid w:val="00875F8A"/>
    <w:rsid w:val="00885A4D"/>
    <w:rsid w:val="0089043C"/>
    <w:rsid w:val="0089155C"/>
    <w:rsid w:val="00891AAF"/>
    <w:rsid w:val="00892449"/>
    <w:rsid w:val="00893F14"/>
    <w:rsid w:val="00896584"/>
    <w:rsid w:val="008A1F8B"/>
    <w:rsid w:val="008B3693"/>
    <w:rsid w:val="008B5358"/>
    <w:rsid w:val="008C322A"/>
    <w:rsid w:val="008C382C"/>
    <w:rsid w:val="008C5145"/>
    <w:rsid w:val="008D35F8"/>
    <w:rsid w:val="008D7CF3"/>
    <w:rsid w:val="008E1AC1"/>
    <w:rsid w:val="008E338A"/>
    <w:rsid w:val="008E3BCE"/>
    <w:rsid w:val="008E70D2"/>
    <w:rsid w:val="008E71D1"/>
    <w:rsid w:val="008F0156"/>
    <w:rsid w:val="00900132"/>
    <w:rsid w:val="0090087F"/>
    <w:rsid w:val="00900D12"/>
    <w:rsid w:val="00904230"/>
    <w:rsid w:val="00924476"/>
    <w:rsid w:val="009266D1"/>
    <w:rsid w:val="00926806"/>
    <w:rsid w:val="00930D34"/>
    <w:rsid w:val="009378DF"/>
    <w:rsid w:val="00943ACB"/>
    <w:rsid w:val="00947D84"/>
    <w:rsid w:val="009623E6"/>
    <w:rsid w:val="00964780"/>
    <w:rsid w:val="00964906"/>
    <w:rsid w:val="00964936"/>
    <w:rsid w:val="009752EF"/>
    <w:rsid w:val="00981096"/>
    <w:rsid w:val="009865D4"/>
    <w:rsid w:val="0098723B"/>
    <w:rsid w:val="00987F42"/>
    <w:rsid w:val="0099036D"/>
    <w:rsid w:val="00994FFC"/>
    <w:rsid w:val="00995E7F"/>
    <w:rsid w:val="009A25D5"/>
    <w:rsid w:val="009A37C3"/>
    <w:rsid w:val="009A552C"/>
    <w:rsid w:val="009A7840"/>
    <w:rsid w:val="009A7BE2"/>
    <w:rsid w:val="009A7DFE"/>
    <w:rsid w:val="009C2864"/>
    <w:rsid w:val="009C3043"/>
    <w:rsid w:val="009C7B4C"/>
    <w:rsid w:val="009D0B57"/>
    <w:rsid w:val="009D2392"/>
    <w:rsid w:val="009D2FDD"/>
    <w:rsid w:val="009D7698"/>
    <w:rsid w:val="009E3938"/>
    <w:rsid w:val="009F1006"/>
    <w:rsid w:val="009F47F7"/>
    <w:rsid w:val="00A02A75"/>
    <w:rsid w:val="00A133CC"/>
    <w:rsid w:val="00A15097"/>
    <w:rsid w:val="00A1557F"/>
    <w:rsid w:val="00A16D41"/>
    <w:rsid w:val="00A203DA"/>
    <w:rsid w:val="00A32BDB"/>
    <w:rsid w:val="00A34323"/>
    <w:rsid w:val="00A40F85"/>
    <w:rsid w:val="00A42312"/>
    <w:rsid w:val="00A445FC"/>
    <w:rsid w:val="00A514C5"/>
    <w:rsid w:val="00A5321C"/>
    <w:rsid w:val="00A542D6"/>
    <w:rsid w:val="00A548A3"/>
    <w:rsid w:val="00A54AFD"/>
    <w:rsid w:val="00A57768"/>
    <w:rsid w:val="00A64533"/>
    <w:rsid w:val="00A65BD0"/>
    <w:rsid w:val="00A6765D"/>
    <w:rsid w:val="00A6771A"/>
    <w:rsid w:val="00A72B9F"/>
    <w:rsid w:val="00A76FD9"/>
    <w:rsid w:val="00A8144A"/>
    <w:rsid w:val="00A92F40"/>
    <w:rsid w:val="00A96C49"/>
    <w:rsid w:val="00AA458B"/>
    <w:rsid w:val="00AA7A15"/>
    <w:rsid w:val="00AB014E"/>
    <w:rsid w:val="00AB3363"/>
    <w:rsid w:val="00AB67EF"/>
    <w:rsid w:val="00AC08D6"/>
    <w:rsid w:val="00AC0DC5"/>
    <w:rsid w:val="00AC1AE9"/>
    <w:rsid w:val="00AC4103"/>
    <w:rsid w:val="00AC502A"/>
    <w:rsid w:val="00AD6AE5"/>
    <w:rsid w:val="00AD6DD2"/>
    <w:rsid w:val="00AE047F"/>
    <w:rsid w:val="00AE1BF4"/>
    <w:rsid w:val="00AE6617"/>
    <w:rsid w:val="00AE7DDB"/>
    <w:rsid w:val="00AF0291"/>
    <w:rsid w:val="00AF3DCE"/>
    <w:rsid w:val="00AF4A11"/>
    <w:rsid w:val="00B005CC"/>
    <w:rsid w:val="00B037FE"/>
    <w:rsid w:val="00B050AD"/>
    <w:rsid w:val="00B0559E"/>
    <w:rsid w:val="00B233B6"/>
    <w:rsid w:val="00B33359"/>
    <w:rsid w:val="00B33BFA"/>
    <w:rsid w:val="00B374DE"/>
    <w:rsid w:val="00B4379F"/>
    <w:rsid w:val="00B474C2"/>
    <w:rsid w:val="00B50899"/>
    <w:rsid w:val="00B56F90"/>
    <w:rsid w:val="00B65D74"/>
    <w:rsid w:val="00B6627C"/>
    <w:rsid w:val="00B74CDD"/>
    <w:rsid w:val="00B81BEE"/>
    <w:rsid w:val="00B82615"/>
    <w:rsid w:val="00B84B12"/>
    <w:rsid w:val="00B96B0F"/>
    <w:rsid w:val="00BA364D"/>
    <w:rsid w:val="00BA6A82"/>
    <w:rsid w:val="00BB15D5"/>
    <w:rsid w:val="00BB3870"/>
    <w:rsid w:val="00BC0512"/>
    <w:rsid w:val="00BC2060"/>
    <w:rsid w:val="00BD0989"/>
    <w:rsid w:val="00BE3192"/>
    <w:rsid w:val="00BE4311"/>
    <w:rsid w:val="00BE4339"/>
    <w:rsid w:val="00BF018D"/>
    <w:rsid w:val="00BF3B66"/>
    <w:rsid w:val="00C0711F"/>
    <w:rsid w:val="00C2197A"/>
    <w:rsid w:val="00C21A11"/>
    <w:rsid w:val="00C2256C"/>
    <w:rsid w:val="00C230D4"/>
    <w:rsid w:val="00C25D6C"/>
    <w:rsid w:val="00C30001"/>
    <w:rsid w:val="00C4432D"/>
    <w:rsid w:val="00C44C9B"/>
    <w:rsid w:val="00C453C5"/>
    <w:rsid w:val="00C456CA"/>
    <w:rsid w:val="00C53EC7"/>
    <w:rsid w:val="00C549FB"/>
    <w:rsid w:val="00C6126E"/>
    <w:rsid w:val="00C63210"/>
    <w:rsid w:val="00C656E4"/>
    <w:rsid w:val="00C6707C"/>
    <w:rsid w:val="00C8638A"/>
    <w:rsid w:val="00C871F1"/>
    <w:rsid w:val="00C90F96"/>
    <w:rsid w:val="00C91545"/>
    <w:rsid w:val="00CA2123"/>
    <w:rsid w:val="00CB2280"/>
    <w:rsid w:val="00CB3673"/>
    <w:rsid w:val="00CB3A7F"/>
    <w:rsid w:val="00CB5BB9"/>
    <w:rsid w:val="00CC462A"/>
    <w:rsid w:val="00CD1947"/>
    <w:rsid w:val="00CE3BDE"/>
    <w:rsid w:val="00CE58C0"/>
    <w:rsid w:val="00CF1B8B"/>
    <w:rsid w:val="00CF68AD"/>
    <w:rsid w:val="00D00971"/>
    <w:rsid w:val="00D01616"/>
    <w:rsid w:val="00D01AD8"/>
    <w:rsid w:val="00D05267"/>
    <w:rsid w:val="00D11D8B"/>
    <w:rsid w:val="00D16E08"/>
    <w:rsid w:val="00D20125"/>
    <w:rsid w:val="00D20485"/>
    <w:rsid w:val="00D20B2D"/>
    <w:rsid w:val="00D23B67"/>
    <w:rsid w:val="00D3141B"/>
    <w:rsid w:val="00D333B3"/>
    <w:rsid w:val="00D34A2D"/>
    <w:rsid w:val="00D37164"/>
    <w:rsid w:val="00D40F6F"/>
    <w:rsid w:val="00D42A1F"/>
    <w:rsid w:val="00D42CB6"/>
    <w:rsid w:val="00D47D6C"/>
    <w:rsid w:val="00D517C4"/>
    <w:rsid w:val="00D56A5A"/>
    <w:rsid w:val="00D62F11"/>
    <w:rsid w:val="00D71448"/>
    <w:rsid w:val="00D749FA"/>
    <w:rsid w:val="00D74A96"/>
    <w:rsid w:val="00D80B23"/>
    <w:rsid w:val="00D8775E"/>
    <w:rsid w:val="00DA0602"/>
    <w:rsid w:val="00DA1457"/>
    <w:rsid w:val="00DA2943"/>
    <w:rsid w:val="00DA590A"/>
    <w:rsid w:val="00DB10D2"/>
    <w:rsid w:val="00DB13B2"/>
    <w:rsid w:val="00DB6306"/>
    <w:rsid w:val="00DC05BB"/>
    <w:rsid w:val="00DC52F4"/>
    <w:rsid w:val="00DC638D"/>
    <w:rsid w:val="00DD0531"/>
    <w:rsid w:val="00DD2160"/>
    <w:rsid w:val="00DD319C"/>
    <w:rsid w:val="00DD5BC8"/>
    <w:rsid w:val="00DE3052"/>
    <w:rsid w:val="00DE3262"/>
    <w:rsid w:val="00DE555B"/>
    <w:rsid w:val="00DE6523"/>
    <w:rsid w:val="00DF0FF3"/>
    <w:rsid w:val="00DF31C0"/>
    <w:rsid w:val="00DF5BB4"/>
    <w:rsid w:val="00E02EFA"/>
    <w:rsid w:val="00E03DB8"/>
    <w:rsid w:val="00E12532"/>
    <w:rsid w:val="00E2053A"/>
    <w:rsid w:val="00E25C01"/>
    <w:rsid w:val="00E318DC"/>
    <w:rsid w:val="00E32391"/>
    <w:rsid w:val="00E34EC3"/>
    <w:rsid w:val="00E357E3"/>
    <w:rsid w:val="00E375BA"/>
    <w:rsid w:val="00E41BC9"/>
    <w:rsid w:val="00E42847"/>
    <w:rsid w:val="00E42E6D"/>
    <w:rsid w:val="00E43800"/>
    <w:rsid w:val="00E4548A"/>
    <w:rsid w:val="00E4764E"/>
    <w:rsid w:val="00E55AC7"/>
    <w:rsid w:val="00E57FC0"/>
    <w:rsid w:val="00E64F58"/>
    <w:rsid w:val="00E74987"/>
    <w:rsid w:val="00E80016"/>
    <w:rsid w:val="00E81EA4"/>
    <w:rsid w:val="00E87D22"/>
    <w:rsid w:val="00E93685"/>
    <w:rsid w:val="00E955BC"/>
    <w:rsid w:val="00EA4398"/>
    <w:rsid w:val="00EA497D"/>
    <w:rsid w:val="00EA5DCB"/>
    <w:rsid w:val="00EB04BC"/>
    <w:rsid w:val="00EC56F3"/>
    <w:rsid w:val="00ED07D0"/>
    <w:rsid w:val="00ED60BA"/>
    <w:rsid w:val="00ED6977"/>
    <w:rsid w:val="00ED6FC3"/>
    <w:rsid w:val="00EE0DBA"/>
    <w:rsid w:val="00EE31C4"/>
    <w:rsid w:val="00EE7B9A"/>
    <w:rsid w:val="00EF0D00"/>
    <w:rsid w:val="00EF308B"/>
    <w:rsid w:val="00F022D2"/>
    <w:rsid w:val="00F034E8"/>
    <w:rsid w:val="00F11E45"/>
    <w:rsid w:val="00F11EF8"/>
    <w:rsid w:val="00F13729"/>
    <w:rsid w:val="00F14350"/>
    <w:rsid w:val="00F216E6"/>
    <w:rsid w:val="00F27CB1"/>
    <w:rsid w:val="00F4347A"/>
    <w:rsid w:val="00F46A78"/>
    <w:rsid w:val="00F46EA4"/>
    <w:rsid w:val="00F52F29"/>
    <w:rsid w:val="00F60A80"/>
    <w:rsid w:val="00F63282"/>
    <w:rsid w:val="00F64D1C"/>
    <w:rsid w:val="00F722AC"/>
    <w:rsid w:val="00F741AE"/>
    <w:rsid w:val="00F75EE9"/>
    <w:rsid w:val="00F9244F"/>
    <w:rsid w:val="00F932EA"/>
    <w:rsid w:val="00F93553"/>
    <w:rsid w:val="00F93B83"/>
    <w:rsid w:val="00F967C1"/>
    <w:rsid w:val="00FA2CF8"/>
    <w:rsid w:val="00FA66EC"/>
    <w:rsid w:val="00FB618B"/>
    <w:rsid w:val="00FB6C48"/>
    <w:rsid w:val="00FB7583"/>
    <w:rsid w:val="00FC0B50"/>
    <w:rsid w:val="00FD1163"/>
    <w:rsid w:val="00FE2CAD"/>
    <w:rsid w:val="00FE2D7C"/>
    <w:rsid w:val="00FE6A10"/>
    <w:rsid w:val="00FE6BA7"/>
    <w:rsid w:val="00FE791E"/>
    <w:rsid w:val="00FF03F0"/>
    <w:rsid w:val="00FF08A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4541E2"/>
    <w:pPr>
      <w:widowControl w:val="0"/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de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qrsd@apccolombia.gov.co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400"/>
              <a:t>PQRSD POR DIRECCIÓN ENERO 2023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Hoja2!$B$15:$B$20</c:f>
              <c:strCache>
                <c:ptCount val="6"/>
                <c:pt idx="0">
                  <c:v>Dirección Administrativa y Financiera </c:v>
                </c:pt>
                <c:pt idx="1">
                  <c:v>Dirección General </c:v>
                </c:pt>
                <c:pt idx="2">
                  <c:v>Dirección de Coordinación Interinstitucional de Cooperación DCI</c:v>
                </c:pt>
                <c:pt idx="3">
                  <c:v>Dirección de Demanda de Cooperación Internacional</c:v>
                </c:pt>
                <c:pt idx="4">
                  <c:v>Dirección de Oferta de Cooperación Internacional</c:v>
                </c:pt>
                <c:pt idx="5">
                  <c:v>TOTAL</c:v>
                </c:pt>
              </c:strCache>
            </c:strRef>
          </c:cat>
          <c:val>
            <c:numRef>
              <c:f>Hoja2!$C$15:$C$20</c:f>
              <c:numCache>
                <c:formatCode>General</c:formatCode>
                <c:ptCount val="6"/>
                <c:pt idx="0">
                  <c:v>22</c:v>
                </c:pt>
                <c:pt idx="1">
                  <c:v>3</c:v>
                </c:pt>
                <c:pt idx="2">
                  <c:v>16</c:v>
                </c:pt>
                <c:pt idx="3">
                  <c:v>14</c:v>
                </c:pt>
                <c:pt idx="4">
                  <c:v>3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11-4CE2-9BE7-045E27DD053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6287072"/>
        <c:axId val="1877974416"/>
      </c:barChart>
      <c:catAx>
        <c:axId val="1896287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77974416"/>
        <c:crosses val="autoZero"/>
        <c:auto val="1"/>
        <c:lblAlgn val="ctr"/>
        <c:lblOffset val="100"/>
        <c:noMultiLvlLbl val="0"/>
      </c:catAx>
      <c:valAx>
        <c:axId val="18779744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28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</a:rPr>
              <a:t>MEDIO DE RECEPCIÓN DE LAS PQRSD</a:t>
            </a:r>
            <a:endParaRPr lang="es-CO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Hoja1!$A$4</c:f>
              <c:strCache>
                <c:ptCount val="1"/>
                <c:pt idx="0">
                  <c:v>Formulario Web 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Hoja1!$B$3:$E$3</c:f>
              <c:strCache>
                <c:ptCount val="4"/>
                <c:pt idx="0">
                  <c:v>RADICADA EN DICIEMBRE  2022</c:v>
                </c:pt>
                <c:pt idx="1">
                  <c:v>PORCENTAJE </c:v>
                </c:pt>
                <c:pt idx="2">
                  <c:v>RADICADA EN ENERO 2023</c:v>
                </c:pt>
                <c:pt idx="3">
                  <c:v>PORCENTAJE </c:v>
                </c:pt>
              </c:strCache>
            </c:strRef>
          </c:cat>
          <c:val>
            <c:numRef>
              <c:f>Hoja1!$B$4:$E$4</c:f>
              <c:numCache>
                <c:formatCode>0%</c:formatCode>
                <c:ptCount val="4"/>
                <c:pt idx="0" formatCode="General">
                  <c:v>5</c:v>
                </c:pt>
                <c:pt idx="1">
                  <c:v>0.10416666666666667</c:v>
                </c:pt>
                <c:pt idx="2" formatCode="General">
                  <c:v>7</c:v>
                </c:pt>
                <c:pt idx="3">
                  <c:v>0.1206896551724138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F3-4DF8-AB85-21BA02A783A1}"/>
            </c:ext>
          </c:extLst>
        </c:ser>
        <c:ser>
          <c:idx val="1"/>
          <c:order val="1"/>
          <c:tx>
            <c:strRef>
              <c:f>Hoja1!$A$5</c:f>
              <c:strCache>
                <c:ptCount val="1"/>
                <c:pt idx="0">
                  <c:v>Correo Electrónico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Hoja1!$B$3:$E$3</c:f>
              <c:strCache>
                <c:ptCount val="4"/>
                <c:pt idx="0">
                  <c:v>RADICADA EN DICIEMBRE  2022</c:v>
                </c:pt>
                <c:pt idx="1">
                  <c:v>PORCENTAJE </c:v>
                </c:pt>
                <c:pt idx="2">
                  <c:v>RADICADA EN ENERO 2023</c:v>
                </c:pt>
                <c:pt idx="3">
                  <c:v>PORCENTAJE </c:v>
                </c:pt>
              </c:strCache>
            </c:strRef>
          </c:cat>
          <c:val>
            <c:numRef>
              <c:f>Hoja1!$B$5:$E$5</c:f>
              <c:numCache>
                <c:formatCode>0%</c:formatCode>
                <c:ptCount val="4"/>
                <c:pt idx="0" formatCode="General">
                  <c:v>43</c:v>
                </c:pt>
                <c:pt idx="1">
                  <c:v>0.89583333333333337</c:v>
                </c:pt>
                <c:pt idx="2" formatCode="General">
                  <c:v>51</c:v>
                </c:pt>
                <c:pt idx="3">
                  <c:v>0.87931034482758619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F3-4DF8-AB85-21BA02A783A1}"/>
            </c:ext>
          </c:extLst>
        </c:ser>
        <c:ser>
          <c:idx val="2"/>
          <c:order val="2"/>
          <c:tx>
            <c:strRef>
              <c:f>Hoja1!$A$6</c:f>
              <c:strCache>
                <c:ptCount val="1"/>
                <c:pt idx="0">
                  <c:v>TOTALES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Hoja1!$B$3:$E$3</c:f>
              <c:strCache>
                <c:ptCount val="4"/>
                <c:pt idx="0">
                  <c:v>RADICADA EN DICIEMBRE  2022</c:v>
                </c:pt>
                <c:pt idx="1">
                  <c:v>PORCENTAJE </c:v>
                </c:pt>
                <c:pt idx="2">
                  <c:v>RADICADA EN ENERO 2023</c:v>
                </c:pt>
                <c:pt idx="3">
                  <c:v>PORCENTAJE </c:v>
                </c:pt>
              </c:strCache>
            </c:strRef>
          </c:cat>
          <c:val>
            <c:numRef>
              <c:f>Hoja1!$B$6:$E$6</c:f>
              <c:numCache>
                <c:formatCode>0%</c:formatCode>
                <c:ptCount val="4"/>
                <c:pt idx="0" formatCode="General">
                  <c:v>48</c:v>
                </c:pt>
                <c:pt idx="1">
                  <c:v>1</c:v>
                </c:pt>
                <c:pt idx="2" formatCode="General">
                  <c:v>58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F3-4DF8-AB85-21BA02A783A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01898799"/>
        <c:axId val="701899631"/>
      </c:barChart>
      <c:catAx>
        <c:axId val="701898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1899631"/>
        <c:crosses val="autoZero"/>
        <c:auto val="1"/>
        <c:lblAlgn val="ctr"/>
        <c:lblOffset val="100"/>
        <c:noMultiLvlLbl val="0"/>
      </c:catAx>
      <c:valAx>
        <c:axId val="70189963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01898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43B4-379B-4FBA-960D-269FB2E7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2041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Paula Andrea Poveda Gonzalez</cp:lastModifiedBy>
  <cp:revision>15</cp:revision>
  <cp:lastPrinted>2023-02-07T21:51:00Z</cp:lastPrinted>
  <dcterms:created xsi:type="dcterms:W3CDTF">2023-03-02T13:48:00Z</dcterms:created>
  <dcterms:modified xsi:type="dcterms:W3CDTF">2023-03-06T14:38:00Z</dcterms:modified>
</cp:coreProperties>
</file>