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EE" w:rsidRPr="00DF2292" w:rsidRDefault="00941290" w:rsidP="00DF2292">
      <w:pPr>
        <w:tabs>
          <w:tab w:val="left" w:pos="6435"/>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DE CONTENIDO</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INTRODUCCIÓN</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OBJETIVOS</w:t>
      </w:r>
    </w:p>
    <w:p w:rsidR="00BD5CEE" w:rsidRPr="00DF2292" w:rsidRDefault="000923A1"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MARCO LEGAL</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RESPONSABILIDADES</w:t>
      </w:r>
    </w:p>
    <w:p w:rsidR="00BD5CEE" w:rsidRPr="00DF2292" w:rsidRDefault="00BD5CEE" w:rsidP="00DF2292">
      <w:pPr>
        <w:numPr>
          <w:ilvl w:val="0"/>
          <w:numId w:val="2"/>
        </w:numPr>
        <w:spacing w:after="0" w:line="360" w:lineRule="auto"/>
        <w:ind w:hanging="360"/>
        <w:rPr>
          <w:rFonts w:ascii="Arial" w:hAnsi="Arial" w:cs="Arial"/>
          <w:color w:val="auto"/>
          <w:sz w:val="24"/>
          <w:szCs w:val="24"/>
        </w:rPr>
      </w:pPr>
      <w:r w:rsidRPr="00DF2292">
        <w:rPr>
          <w:rFonts w:ascii="Arial" w:eastAsia="Arial" w:hAnsi="Arial" w:cs="Arial"/>
          <w:color w:val="auto"/>
          <w:sz w:val="24"/>
          <w:szCs w:val="24"/>
        </w:rPr>
        <w:t>DIAGNÓSTICO AP</w:t>
      </w:r>
      <w:r w:rsidR="00491299" w:rsidRPr="00DF2292">
        <w:rPr>
          <w:rFonts w:ascii="Arial" w:eastAsia="Arial" w:hAnsi="Arial" w:cs="Arial"/>
          <w:color w:val="auto"/>
          <w:sz w:val="24"/>
          <w:szCs w:val="24"/>
        </w:rPr>
        <w:t>C-COLOMBIA RENDICIÓN DE CUENTAS</w:t>
      </w:r>
    </w:p>
    <w:p w:rsidR="00BD5CEE" w:rsidRPr="00DF2292" w:rsidRDefault="00BD5CEE" w:rsidP="00DF2292">
      <w:pPr>
        <w:pStyle w:val="Prrafodelista"/>
        <w:numPr>
          <w:ilvl w:val="1"/>
          <w:numId w:val="5"/>
        </w:numPr>
        <w:spacing w:after="0" w:line="360" w:lineRule="auto"/>
        <w:rPr>
          <w:rFonts w:ascii="Arial" w:hAnsi="Arial" w:cs="Arial"/>
          <w:color w:val="auto"/>
          <w:sz w:val="24"/>
          <w:szCs w:val="24"/>
        </w:rPr>
      </w:pPr>
      <w:r w:rsidRPr="00DF2292">
        <w:rPr>
          <w:rFonts w:ascii="Arial" w:eastAsia="Arial" w:hAnsi="Arial" w:cs="Arial"/>
          <w:color w:val="auto"/>
          <w:sz w:val="24"/>
          <w:szCs w:val="24"/>
        </w:rPr>
        <w:t>Caracterización de usuarios</w:t>
      </w:r>
    </w:p>
    <w:p w:rsidR="00BD5CEE" w:rsidRPr="00DF2292" w:rsidRDefault="00BD5CEE" w:rsidP="00DF2292">
      <w:pPr>
        <w:pStyle w:val="Prrafodelista"/>
        <w:numPr>
          <w:ilvl w:val="1"/>
          <w:numId w:val="5"/>
        </w:numPr>
        <w:spacing w:after="0" w:line="360" w:lineRule="auto"/>
        <w:rPr>
          <w:rFonts w:ascii="Arial" w:hAnsi="Arial" w:cs="Arial"/>
          <w:color w:val="auto"/>
          <w:sz w:val="24"/>
          <w:szCs w:val="24"/>
        </w:rPr>
      </w:pPr>
      <w:r w:rsidRPr="00DF2292">
        <w:rPr>
          <w:rFonts w:ascii="Arial" w:eastAsia="Arial" w:hAnsi="Arial" w:cs="Arial"/>
          <w:color w:val="auto"/>
          <w:sz w:val="24"/>
          <w:szCs w:val="24"/>
        </w:rPr>
        <w:t>Necesidades de información</w:t>
      </w:r>
    </w:p>
    <w:p w:rsidR="00BD5CEE" w:rsidRPr="00DF2292" w:rsidRDefault="00BD5CEE" w:rsidP="00DF2292">
      <w:pPr>
        <w:pStyle w:val="Prrafodelista"/>
        <w:numPr>
          <w:ilvl w:val="1"/>
          <w:numId w:val="5"/>
        </w:numPr>
        <w:spacing w:after="0" w:line="360" w:lineRule="auto"/>
        <w:rPr>
          <w:rFonts w:ascii="Arial" w:hAnsi="Arial" w:cs="Arial"/>
          <w:color w:val="auto"/>
          <w:sz w:val="24"/>
          <w:szCs w:val="24"/>
        </w:rPr>
      </w:pPr>
      <w:r w:rsidRPr="00DF2292">
        <w:rPr>
          <w:rFonts w:ascii="Arial" w:eastAsia="Arial" w:hAnsi="Arial" w:cs="Arial"/>
          <w:color w:val="auto"/>
          <w:sz w:val="24"/>
          <w:szCs w:val="24"/>
        </w:rPr>
        <w:t>Canales de participación</w:t>
      </w:r>
    </w:p>
    <w:p w:rsidR="00BD5CEE" w:rsidRPr="00DF2292" w:rsidRDefault="00BD5CEE" w:rsidP="00DF2292">
      <w:pPr>
        <w:pStyle w:val="Prrafodelista"/>
        <w:numPr>
          <w:ilvl w:val="1"/>
          <w:numId w:val="5"/>
        </w:num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Mecanismos de participación </w:t>
      </w:r>
    </w:p>
    <w:p w:rsidR="00BD5CEE" w:rsidRPr="00DF2292" w:rsidRDefault="00BD5CEE" w:rsidP="00DF2292">
      <w:pPr>
        <w:pStyle w:val="Prrafodelista"/>
        <w:numPr>
          <w:ilvl w:val="1"/>
          <w:numId w:val="5"/>
        </w:numPr>
        <w:spacing w:after="0" w:line="360" w:lineRule="auto"/>
        <w:rPr>
          <w:rFonts w:ascii="Arial" w:hAnsi="Arial" w:cs="Arial"/>
          <w:color w:val="auto"/>
          <w:sz w:val="24"/>
          <w:szCs w:val="24"/>
        </w:rPr>
      </w:pPr>
      <w:r w:rsidRPr="00DF2292">
        <w:rPr>
          <w:rFonts w:ascii="Arial" w:eastAsia="Arial" w:hAnsi="Arial" w:cs="Arial"/>
          <w:color w:val="auto"/>
          <w:sz w:val="24"/>
          <w:szCs w:val="24"/>
        </w:rPr>
        <w:t>Capacidad operativa y disponibilidad de recursos</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DISEÑO DE LA ESTRATEGIA DE RENDICIÓN DE CUENTAS Y PARTICIPACIÓN CIUDADANA</w:t>
      </w:r>
    </w:p>
    <w:p w:rsidR="00BD5CEE" w:rsidRPr="00DF2292" w:rsidRDefault="00BD5CEE" w:rsidP="00DF2292">
      <w:pPr>
        <w:pStyle w:val="Prrafodelista"/>
        <w:numPr>
          <w:ilvl w:val="0"/>
          <w:numId w:val="5"/>
        </w:numPr>
        <w:spacing w:after="0" w:line="360" w:lineRule="auto"/>
        <w:rPr>
          <w:rFonts w:ascii="Arial" w:eastAsia="Arial" w:hAnsi="Arial" w:cs="Arial"/>
          <w:vanish/>
          <w:color w:val="auto"/>
          <w:sz w:val="24"/>
          <w:szCs w:val="24"/>
        </w:rPr>
      </w:pPr>
    </w:p>
    <w:p w:rsidR="003C6FC9" w:rsidRPr="00DF2292" w:rsidRDefault="00BD5CEE" w:rsidP="00DF2292">
      <w:pPr>
        <w:pStyle w:val="Prrafodelista"/>
        <w:numPr>
          <w:ilvl w:val="1"/>
          <w:numId w:val="5"/>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Temas, aspectos y contenidos relevantes</w:t>
      </w:r>
    </w:p>
    <w:p w:rsidR="00A46FE2" w:rsidRPr="00DF2292" w:rsidRDefault="00A46FE2" w:rsidP="00DF2292">
      <w:pPr>
        <w:pStyle w:val="Prrafodelista"/>
        <w:spacing w:after="0" w:line="360" w:lineRule="auto"/>
        <w:ind w:left="1190"/>
        <w:rPr>
          <w:rFonts w:ascii="Arial" w:eastAsia="Arial" w:hAnsi="Arial" w:cs="Arial"/>
          <w:color w:val="auto"/>
          <w:sz w:val="24"/>
          <w:szCs w:val="24"/>
        </w:rPr>
      </w:pPr>
      <w:r w:rsidRPr="00DF2292">
        <w:rPr>
          <w:rFonts w:ascii="Arial" w:eastAsia="Arial" w:hAnsi="Arial" w:cs="Arial"/>
          <w:b/>
          <w:color w:val="auto"/>
          <w:sz w:val="24"/>
          <w:szCs w:val="24"/>
        </w:rPr>
        <w:t>2.1.1</w:t>
      </w:r>
      <w:r w:rsidRPr="00DF2292">
        <w:rPr>
          <w:rFonts w:ascii="Arial" w:eastAsia="Arial" w:hAnsi="Arial" w:cs="Arial"/>
          <w:color w:val="auto"/>
          <w:sz w:val="24"/>
          <w:szCs w:val="24"/>
        </w:rPr>
        <w:t xml:space="preserve"> </w:t>
      </w:r>
      <w:r w:rsidR="003C6FC9" w:rsidRPr="00DF2292">
        <w:rPr>
          <w:rFonts w:ascii="Arial" w:eastAsia="Arial" w:hAnsi="Arial" w:cs="Arial"/>
          <w:color w:val="auto"/>
          <w:sz w:val="24"/>
          <w:szCs w:val="24"/>
        </w:rPr>
        <w:t>Audiencia Pública de Rendición de Cuentas</w:t>
      </w:r>
      <w:r w:rsidR="00BD5CEE" w:rsidRPr="00DF2292">
        <w:rPr>
          <w:rFonts w:ascii="Arial" w:eastAsia="Arial" w:hAnsi="Arial" w:cs="Arial"/>
          <w:color w:val="auto"/>
          <w:sz w:val="24"/>
          <w:szCs w:val="24"/>
        </w:rPr>
        <w:t xml:space="preserve"> </w:t>
      </w:r>
    </w:p>
    <w:p w:rsidR="00A46FE2" w:rsidRPr="00DF2292" w:rsidRDefault="00A46FE2" w:rsidP="00DF2292">
      <w:pPr>
        <w:pStyle w:val="Prrafodelista"/>
        <w:spacing w:after="0" w:line="360" w:lineRule="auto"/>
        <w:ind w:left="1190"/>
        <w:rPr>
          <w:rFonts w:ascii="Arial" w:eastAsia="Arial" w:hAnsi="Arial" w:cs="Arial"/>
          <w:color w:val="auto"/>
          <w:sz w:val="24"/>
          <w:szCs w:val="24"/>
        </w:rPr>
      </w:pPr>
      <w:r w:rsidRPr="00DF2292">
        <w:rPr>
          <w:rFonts w:ascii="Arial" w:eastAsia="Arial" w:hAnsi="Arial" w:cs="Arial"/>
          <w:b/>
          <w:color w:val="auto"/>
          <w:sz w:val="24"/>
          <w:szCs w:val="24"/>
        </w:rPr>
        <w:t>2.1.2</w:t>
      </w:r>
      <w:r w:rsidRPr="00DF2292">
        <w:rPr>
          <w:rFonts w:ascii="Arial" w:eastAsia="Arial" w:hAnsi="Arial" w:cs="Arial"/>
          <w:color w:val="auto"/>
          <w:sz w:val="24"/>
          <w:szCs w:val="24"/>
        </w:rPr>
        <w:t xml:space="preserve"> Otros espacios de rendición de cuentas.</w:t>
      </w:r>
    </w:p>
    <w:p w:rsidR="00BD5CEE" w:rsidRPr="00DF2292" w:rsidRDefault="00BD5CEE" w:rsidP="00DF2292">
      <w:pPr>
        <w:pStyle w:val="Prrafodelista"/>
        <w:numPr>
          <w:ilvl w:val="1"/>
          <w:numId w:val="5"/>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Plan de acción</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EJECUCIÓN E IMPLEMENTACIÓN</w:t>
      </w:r>
    </w:p>
    <w:p w:rsidR="00BD5CEE" w:rsidRPr="00DF2292" w:rsidRDefault="00BD5CEE" w:rsidP="00DF2292">
      <w:pPr>
        <w:pStyle w:val="Prrafodelista"/>
        <w:numPr>
          <w:ilvl w:val="0"/>
          <w:numId w:val="5"/>
        </w:numPr>
        <w:spacing w:after="0" w:line="360" w:lineRule="auto"/>
        <w:rPr>
          <w:rFonts w:ascii="Arial" w:eastAsia="Arial" w:hAnsi="Arial" w:cs="Arial"/>
          <w:vanish/>
          <w:color w:val="auto"/>
          <w:sz w:val="24"/>
          <w:szCs w:val="24"/>
        </w:rPr>
      </w:pPr>
    </w:p>
    <w:p w:rsidR="00BD5CEE" w:rsidRPr="00DF2292" w:rsidRDefault="00BD5CEE" w:rsidP="00DF2292">
      <w:pPr>
        <w:pStyle w:val="Prrafodelista"/>
        <w:numPr>
          <w:ilvl w:val="1"/>
          <w:numId w:val="5"/>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Compromisos del modelo integrado de planeación y gestión</w:t>
      </w:r>
    </w:p>
    <w:p w:rsidR="00BD5CEE" w:rsidRPr="00DF2292" w:rsidRDefault="00BD5CEE" w:rsidP="00DF2292">
      <w:pPr>
        <w:pStyle w:val="Prrafodelista"/>
        <w:numPr>
          <w:ilvl w:val="1"/>
          <w:numId w:val="5"/>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Identificación de actividades de RdC</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EVALUACIÓN Y MONITOREO</w:t>
      </w:r>
    </w:p>
    <w:p w:rsidR="00BD5CEE" w:rsidRPr="00DF2292" w:rsidRDefault="00BD5CEE" w:rsidP="00DF2292">
      <w:pPr>
        <w:numPr>
          <w:ilvl w:val="0"/>
          <w:numId w:val="2"/>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 xml:space="preserve">CONTROL DE CAMBIOS   </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br w:type="page"/>
      </w:r>
    </w:p>
    <w:p w:rsidR="00BD5CEE" w:rsidRPr="00DF2292" w:rsidRDefault="00BD5CEE" w:rsidP="00DF2292">
      <w:pPr>
        <w:pStyle w:val="Prrafodelista"/>
        <w:numPr>
          <w:ilvl w:val="0"/>
          <w:numId w:val="4"/>
        </w:numPr>
        <w:tabs>
          <w:tab w:val="left" w:pos="284"/>
        </w:tabs>
        <w:spacing w:after="0" w:line="360" w:lineRule="auto"/>
        <w:ind w:left="0" w:firstLine="0"/>
        <w:rPr>
          <w:rFonts w:ascii="Arial" w:eastAsia="Arial" w:hAnsi="Arial" w:cs="Arial"/>
          <w:b/>
          <w:color w:val="auto"/>
          <w:sz w:val="24"/>
          <w:szCs w:val="24"/>
        </w:rPr>
      </w:pPr>
      <w:r w:rsidRPr="00DF2292">
        <w:rPr>
          <w:rFonts w:ascii="Arial" w:eastAsia="Arial" w:hAnsi="Arial" w:cs="Arial"/>
          <w:b/>
          <w:color w:val="auto"/>
          <w:sz w:val="24"/>
          <w:szCs w:val="24"/>
        </w:rPr>
        <w:lastRenderedPageBreak/>
        <w:t>INTRODUCCIÓN</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Rendición de cuentas, según lo establecido en el documento CONPES 3654 de 2011, es la obligación de un actor de informar y explicar sus acciones a otro(s) que tiene(n) el derecho de exigirla, debido a la presencia de una relación de poder, y la posibilidad de imponer algún tipo de sanción por un comportamiento inadecuado o premiar un comportamiento destacado.</w:t>
      </w:r>
    </w:p>
    <w:p w:rsidR="00A77803" w:rsidRPr="00DF2292" w:rsidRDefault="00A77803" w:rsidP="00DF2292">
      <w:pPr>
        <w:spacing w:after="0" w:line="360" w:lineRule="auto"/>
        <w:rPr>
          <w:rFonts w:ascii="Arial" w:eastAsia="Arial" w:hAnsi="Arial" w:cs="Arial"/>
          <w:color w:val="auto"/>
          <w:sz w:val="24"/>
          <w:szCs w:val="24"/>
        </w:rPr>
      </w:pPr>
    </w:p>
    <w:p w:rsidR="006D3057" w:rsidRPr="00DF2292" w:rsidRDefault="006D3057"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En desarrollo de lo anterior, dentro del concepto de Rendición de Cuentas es necesario enfatizar, que la rendición de cuentas </w:t>
      </w:r>
      <w:r w:rsidR="00BE09E8" w:rsidRPr="00DF2292">
        <w:rPr>
          <w:rFonts w:ascii="Arial" w:eastAsia="Arial" w:hAnsi="Arial" w:cs="Arial"/>
          <w:color w:val="auto"/>
          <w:sz w:val="24"/>
          <w:szCs w:val="24"/>
        </w:rPr>
        <w:t xml:space="preserve">al ser </w:t>
      </w:r>
      <w:r w:rsidRPr="00DF2292">
        <w:rPr>
          <w:rFonts w:ascii="Arial" w:eastAsia="Arial" w:hAnsi="Arial" w:cs="Arial"/>
          <w:color w:val="auto"/>
          <w:sz w:val="24"/>
          <w:szCs w:val="24"/>
        </w:rPr>
        <w:t>una obligación</w:t>
      </w:r>
      <w:r w:rsidR="00226112" w:rsidRPr="00DF2292">
        <w:rPr>
          <w:rFonts w:ascii="Arial" w:eastAsia="Arial" w:hAnsi="Arial" w:cs="Arial"/>
          <w:color w:val="auto"/>
          <w:sz w:val="24"/>
          <w:szCs w:val="24"/>
        </w:rPr>
        <w:t xml:space="preserve">, </w:t>
      </w:r>
      <w:r w:rsidR="004803A7" w:rsidRPr="00DF2292">
        <w:rPr>
          <w:rFonts w:ascii="Arial" w:eastAsia="Arial" w:hAnsi="Arial" w:cs="Arial"/>
          <w:color w:val="auto"/>
          <w:sz w:val="24"/>
          <w:szCs w:val="24"/>
        </w:rPr>
        <w:t xml:space="preserve">se convierte en parte </w:t>
      </w:r>
      <w:r w:rsidRPr="00DF2292">
        <w:rPr>
          <w:rFonts w:ascii="Arial" w:eastAsia="Arial" w:hAnsi="Arial" w:cs="Arial"/>
          <w:color w:val="auto"/>
          <w:sz w:val="24"/>
          <w:szCs w:val="24"/>
        </w:rPr>
        <w:t>de</w:t>
      </w:r>
      <w:r w:rsidR="003847BD" w:rsidRPr="00DF2292">
        <w:rPr>
          <w:rFonts w:ascii="Arial" w:eastAsia="Arial" w:hAnsi="Arial" w:cs="Arial"/>
          <w:color w:val="auto"/>
          <w:sz w:val="24"/>
          <w:szCs w:val="24"/>
        </w:rPr>
        <w:t>l</w:t>
      </w:r>
      <w:r w:rsidRPr="00DF2292">
        <w:rPr>
          <w:rFonts w:ascii="Arial" w:eastAsia="Arial" w:hAnsi="Arial" w:cs="Arial"/>
          <w:color w:val="auto"/>
          <w:sz w:val="24"/>
          <w:szCs w:val="24"/>
        </w:rPr>
        <w:t xml:space="preserve"> quehacer institucional </w:t>
      </w:r>
      <w:r w:rsidR="00226112" w:rsidRPr="00DF2292">
        <w:rPr>
          <w:rFonts w:ascii="Arial" w:eastAsia="Arial" w:hAnsi="Arial" w:cs="Arial"/>
          <w:color w:val="auto"/>
          <w:sz w:val="24"/>
          <w:szCs w:val="24"/>
        </w:rPr>
        <w:t>y</w:t>
      </w:r>
      <w:r w:rsidR="004803A7" w:rsidRPr="00DF2292">
        <w:rPr>
          <w:rFonts w:ascii="Arial" w:eastAsia="Arial" w:hAnsi="Arial" w:cs="Arial"/>
          <w:color w:val="auto"/>
          <w:sz w:val="24"/>
          <w:szCs w:val="24"/>
        </w:rPr>
        <w:t>,</w:t>
      </w:r>
      <w:r w:rsidR="00226112" w:rsidRPr="00DF2292">
        <w:rPr>
          <w:rFonts w:ascii="Arial" w:eastAsia="Arial" w:hAnsi="Arial" w:cs="Arial"/>
          <w:color w:val="auto"/>
          <w:sz w:val="24"/>
          <w:szCs w:val="24"/>
        </w:rPr>
        <w:t xml:space="preserve"> por consiguiente</w:t>
      </w:r>
      <w:r w:rsidR="00BE09E8" w:rsidRPr="00DF2292">
        <w:rPr>
          <w:rFonts w:ascii="Arial" w:eastAsia="Arial" w:hAnsi="Arial" w:cs="Arial"/>
          <w:color w:val="auto"/>
          <w:sz w:val="24"/>
          <w:szCs w:val="24"/>
        </w:rPr>
        <w:t xml:space="preserve">, </w:t>
      </w:r>
      <w:r w:rsidR="00226112" w:rsidRPr="00DF2292">
        <w:rPr>
          <w:rFonts w:ascii="Arial" w:eastAsia="Arial" w:hAnsi="Arial" w:cs="Arial"/>
          <w:color w:val="auto"/>
          <w:sz w:val="24"/>
          <w:szCs w:val="24"/>
        </w:rPr>
        <w:t xml:space="preserve">también se constituye </w:t>
      </w:r>
      <w:r w:rsidRPr="00DF2292">
        <w:rPr>
          <w:rFonts w:ascii="Arial" w:eastAsia="Arial" w:hAnsi="Arial" w:cs="Arial"/>
          <w:color w:val="auto"/>
          <w:sz w:val="24"/>
          <w:szCs w:val="24"/>
        </w:rPr>
        <w:t xml:space="preserve">en </w:t>
      </w:r>
      <w:r w:rsidR="00BE09E8" w:rsidRPr="00DF2292">
        <w:rPr>
          <w:rFonts w:ascii="Arial" w:eastAsia="Arial" w:hAnsi="Arial" w:cs="Arial"/>
          <w:color w:val="auto"/>
          <w:sz w:val="24"/>
          <w:szCs w:val="24"/>
        </w:rPr>
        <w:t>el</w:t>
      </w:r>
      <w:r w:rsidRPr="00DF2292">
        <w:rPr>
          <w:rFonts w:ascii="Arial" w:eastAsia="Arial" w:hAnsi="Arial" w:cs="Arial"/>
          <w:color w:val="auto"/>
          <w:sz w:val="24"/>
          <w:szCs w:val="24"/>
        </w:rPr>
        <w:t xml:space="preserve"> mecanismo fundamental para </w:t>
      </w:r>
      <w:r w:rsidR="00226112" w:rsidRPr="00DF2292">
        <w:rPr>
          <w:rFonts w:ascii="Arial" w:eastAsia="Arial" w:hAnsi="Arial" w:cs="Arial"/>
          <w:color w:val="auto"/>
          <w:sz w:val="24"/>
          <w:szCs w:val="24"/>
        </w:rPr>
        <w:t xml:space="preserve">dar a conocer a la ciudadanía los resultados y logros de la gestión institucional, de conformidad con el mandato que la constitución y la Ley </w:t>
      </w:r>
      <w:r w:rsidR="004803A7" w:rsidRPr="00DF2292">
        <w:rPr>
          <w:rFonts w:ascii="Arial" w:eastAsia="Arial" w:hAnsi="Arial" w:cs="Arial"/>
          <w:color w:val="auto"/>
          <w:sz w:val="24"/>
          <w:szCs w:val="24"/>
        </w:rPr>
        <w:t>establecen.</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 </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su parte, la participación ciudadana, como fin esencial del Estado, se estructura a partir de las acciones individuales y colectivas que emprenden las personas con el propósito de incidir en las decisiones políticas o administrativas del Estado</w:t>
      </w:r>
      <w:r w:rsidR="005172A0" w:rsidRPr="00DF2292">
        <w:rPr>
          <w:rFonts w:ascii="Arial" w:eastAsia="Arial" w:hAnsi="Arial" w:cs="Arial"/>
          <w:color w:val="auto"/>
          <w:sz w:val="24"/>
          <w:szCs w:val="24"/>
        </w:rPr>
        <w:t xml:space="preserve"> y por consiguiente en las del ente público objeto de la rendición de cuentas</w:t>
      </w:r>
      <w:r w:rsidRPr="00DF2292">
        <w:rPr>
          <w:rFonts w:ascii="Arial" w:eastAsia="Arial" w:hAnsi="Arial" w:cs="Arial"/>
          <w:color w:val="auto"/>
          <w:sz w:val="24"/>
          <w:szCs w:val="24"/>
        </w:rPr>
        <w:t>, y es el camino para impulsar el desarrollo, la democracia e integrar a los usuarios al ejercicio de la política.</w:t>
      </w:r>
      <w:r w:rsidR="007277E3" w:rsidRPr="00DF2292">
        <w:rPr>
          <w:rFonts w:ascii="Arial" w:eastAsia="Arial" w:hAnsi="Arial" w:cs="Arial"/>
          <w:color w:val="auto"/>
          <w:sz w:val="24"/>
          <w:szCs w:val="24"/>
        </w:rPr>
        <w:t xml:space="preserve"> Por consiguiente, </w:t>
      </w:r>
      <w:r w:rsidRPr="00DF2292">
        <w:rPr>
          <w:rFonts w:ascii="Arial" w:eastAsia="Arial" w:hAnsi="Arial" w:cs="Arial"/>
          <w:color w:val="auto"/>
          <w:sz w:val="24"/>
          <w:szCs w:val="24"/>
        </w:rPr>
        <w:t xml:space="preserve">está articulada a los ejercicios de rendición de cuentas en </w:t>
      </w:r>
      <w:r w:rsidR="007277E3" w:rsidRPr="00DF2292">
        <w:rPr>
          <w:rFonts w:ascii="Arial" w:eastAsia="Arial" w:hAnsi="Arial" w:cs="Arial"/>
          <w:color w:val="auto"/>
          <w:sz w:val="24"/>
          <w:szCs w:val="24"/>
        </w:rPr>
        <w:t xml:space="preserve">los espacios </w:t>
      </w:r>
      <w:r w:rsidRPr="00DF2292">
        <w:rPr>
          <w:rFonts w:ascii="Arial" w:eastAsia="Arial" w:hAnsi="Arial" w:cs="Arial"/>
          <w:color w:val="auto"/>
          <w:sz w:val="24"/>
          <w:szCs w:val="24"/>
        </w:rPr>
        <w:t>de información y diálogo para formular, planear, controlar la ejecución y evaluar la gestión de la entidad pública</w:t>
      </w:r>
      <w:r w:rsidR="007277E3" w:rsidRPr="00DF2292">
        <w:rPr>
          <w:rFonts w:ascii="Arial" w:eastAsia="Arial" w:hAnsi="Arial" w:cs="Arial"/>
          <w:color w:val="auto"/>
          <w:sz w:val="24"/>
          <w:szCs w:val="24"/>
        </w:rPr>
        <w:t>.</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w:t>
      </w:r>
    </w:p>
    <w:p w:rsidR="00BD5CEE" w:rsidRDefault="00BD5CEE" w:rsidP="00DF2292">
      <w:pPr>
        <w:tabs>
          <w:tab w:val="left" w:pos="2552"/>
        </w:tabs>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Este documento brinda un marco de referencia para que la Agencia Presidencial de </w:t>
      </w:r>
      <w:r w:rsidRPr="00DF2292">
        <w:rPr>
          <w:rFonts w:ascii="Arial" w:eastAsia="Arial" w:hAnsi="Arial" w:cs="Arial"/>
          <w:color w:val="auto"/>
          <w:sz w:val="24"/>
          <w:szCs w:val="24"/>
        </w:rPr>
        <w:lastRenderedPageBreak/>
        <w:t xml:space="preserve">Cooperación (APC-Colombia), contando con la participación de la ciudadanía, genere mejores esquemas de articulación y coordinación de las acciones a su cargo para mejorar los resultados de los servicios que presta. </w:t>
      </w:r>
    </w:p>
    <w:p w:rsidR="00DF2292" w:rsidRPr="00DF2292" w:rsidRDefault="00DF2292" w:rsidP="00DF2292">
      <w:pPr>
        <w:tabs>
          <w:tab w:val="left" w:pos="2552"/>
        </w:tabs>
        <w:spacing w:after="0" w:line="360" w:lineRule="auto"/>
        <w:rPr>
          <w:rFonts w:ascii="Arial" w:eastAsia="Arial" w:hAnsi="Arial" w:cs="Arial"/>
          <w:color w:val="auto"/>
          <w:sz w:val="24"/>
          <w:szCs w:val="24"/>
        </w:rPr>
      </w:pPr>
    </w:p>
    <w:p w:rsidR="00B70CFE" w:rsidRDefault="00B70CFE" w:rsidP="00DF2292">
      <w:pPr>
        <w:pStyle w:val="Ttulo2"/>
        <w:shd w:val="clear" w:color="auto" w:fill="FFFFFF"/>
        <w:spacing w:before="0" w:after="0" w:line="360" w:lineRule="auto"/>
        <w:rPr>
          <w:b w:val="0"/>
          <w:color w:val="auto"/>
          <w:sz w:val="24"/>
          <w:szCs w:val="24"/>
        </w:rPr>
      </w:pPr>
      <w:r w:rsidRPr="00DF2292">
        <w:rPr>
          <w:b w:val="0"/>
          <w:color w:val="auto"/>
          <w:sz w:val="24"/>
          <w:szCs w:val="24"/>
        </w:rPr>
        <w:t>Por lo anterior, la estrategia de rendición de cuentas 20</w:t>
      </w:r>
      <w:r w:rsidR="008B3FA5" w:rsidRPr="00DF2292">
        <w:rPr>
          <w:b w:val="0"/>
          <w:color w:val="auto"/>
          <w:sz w:val="24"/>
          <w:szCs w:val="24"/>
        </w:rPr>
        <w:t>2</w:t>
      </w:r>
      <w:r w:rsidR="005172A0" w:rsidRPr="00DF2292">
        <w:rPr>
          <w:b w:val="0"/>
          <w:color w:val="auto"/>
          <w:sz w:val="24"/>
          <w:szCs w:val="24"/>
        </w:rPr>
        <w:t>2</w:t>
      </w:r>
      <w:r w:rsidRPr="00DF2292">
        <w:rPr>
          <w:b w:val="0"/>
          <w:color w:val="auto"/>
          <w:sz w:val="24"/>
          <w:szCs w:val="24"/>
        </w:rPr>
        <w:t>, se elabora teniendo en cuenta los lineamientos metodológicos para la rendición de cuentas en las entidades de la Rama ejecutiva, del orden nacional y territorial</w:t>
      </w:r>
      <w:r w:rsidR="00D4109B" w:rsidRPr="00DF2292">
        <w:rPr>
          <w:b w:val="0"/>
          <w:color w:val="auto"/>
          <w:sz w:val="24"/>
          <w:szCs w:val="24"/>
        </w:rPr>
        <w:t xml:space="preserve">, </w:t>
      </w:r>
      <w:r w:rsidRPr="00DF2292">
        <w:rPr>
          <w:b w:val="0"/>
          <w:color w:val="auto"/>
          <w:sz w:val="24"/>
          <w:szCs w:val="24"/>
        </w:rPr>
        <w:t>establecidos por el Departamento Admini</w:t>
      </w:r>
      <w:r w:rsidR="00DF2292">
        <w:rPr>
          <w:b w:val="0"/>
          <w:color w:val="auto"/>
          <w:sz w:val="24"/>
          <w:szCs w:val="24"/>
        </w:rPr>
        <w:t>strativo de la Función Pública (</w:t>
      </w:r>
      <w:r w:rsidR="00D4109B" w:rsidRPr="00DF2292">
        <w:rPr>
          <w:b w:val="0"/>
          <w:color w:val="auto"/>
          <w:sz w:val="24"/>
          <w:szCs w:val="24"/>
        </w:rPr>
        <w:t>DAFP</w:t>
      </w:r>
      <w:r w:rsidR="00DF2292">
        <w:rPr>
          <w:b w:val="0"/>
          <w:color w:val="auto"/>
          <w:sz w:val="24"/>
          <w:szCs w:val="24"/>
        </w:rPr>
        <w:t>)</w:t>
      </w:r>
      <w:r w:rsidR="008B3FA5" w:rsidRPr="00DF2292">
        <w:rPr>
          <w:b w:val="0"/>
          <w:color w:val="auto"/>
          <w:sz w:val="24"/>
          <w:szCs w:val="24"/>
        </w:rPr>
        <w:t xml:space="preserve"> a través del Manual Único de Rendición de Cuentas, versión 2 de febrero de 2019 </w:t>
      </w:r>
      <w:r w:rsidR="00D4109B" w:rsidRPr="00DF2292">
        <w:rPr>
          <w:b w:val="0"/>
          <w:color w:val="auto"/>
          <w:sz w:val="24"/>
          <w:szCs w:val="24"/>
        </w:rPr>
        <w:t xml:space="preserve">, para aquellas entidades que producto de la autoevaluación se </w:t>
      </w:r>
      <w:r w:rsidR="007277E3" w:rsidRPr="00DF2292">
        <w:rPr>
          <w:b w:val="0"/>
          <w:color w:val="auto"/>
          <w:sz w:val="24"/>
          <w:szCs w:val="24"/>
        </w:rPr>
        <w:t xml:space="preserve">ubican </w:t>
      </w:r>
      <w:r w:rsidR="00D4109B" w:rsidRPr="00DF2292">
        <w:rPr>
          <w:b w:val="0"/>
          <w:color w:val="auto"/>
          <w:sz w:val="24"/>
          <w:szCs w:val="24"/>
        </w:rPr>
        <w:t xml:space="preserve">en el nivel </w:t>
      </w:r>
      <w:r w:rsidR="008B3FA5" w:rsidRPr="00DF2292">
        <w:rPr>
          <w:b w:val="0"/>
          <w:color w:val="auto"/>
          <w:sz w:val="24"/>
          <w:szCs w:val="24"/>
        </w:rPr>
        <w:t>2</w:t>
      </w:r>
      <w:r w:rsidR="00D4109B" w:rsidRPr="00DF2292">
        <w:rPr>
          <w:b w:val="0"/>
          <w:color w:val="auto"/>
          <w:sz w:val="24"/>
          <w:szCs w:val="24"/>
        </w:rPr>
        <w:t xml:space="preserve"> de </w:t>
      </w:r>
      <w:r w:rsidR="007277E3" w:rsidRPr="00DF2292">
        <w:rPr>
          <w:b w:val="0"/>
          <w:color w:val="auto"/>
          <w:sz w:val="24"/>
          <w:szCs w:val="24"/>
        </w:rPr>
        <w:t xml:space="preserve">implementación de la gestión de </w:t>
      </w:r>
      <w:r w:rsidR="00D4109B" w:rsidRPr="00DF2292">
        <w:rPr>
          <w:b w:val="0"/>
          <w:color w:val="auto"/>
          <w:sz w:val="24"/>
          <w:szCs w:val="24"/>
        </w:rPr>
        <w:t>rendición de cuentas.</w:t>
      </w:r>
    </w:p>
    <w:p w:rsidR="00DF2292" w:rsidRPr="00DF2292" w:rsidRDefault="00DF2292" w:rsidP="00DF2292"/>
    <w:p w:rsidR="00D4109B" w:rsidRDefault="00D4109B"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Lo </w:t>
      </w:r>
      <w:r w:rsidR="007277E3" w:rsidRPr="00DF2292">
        <w:rPr>
          <w:rFonts w:ascii="Arial" w:eastAsia="Arial" w:hAnsi="Arial" w:cs="Arial"/>
          <w:color w:val="auto"/>
          <w:sz w:val="24"/>
          <w:szCs w:val="24"/>
        </w:rPr>
        <w:t>cual evidencia</w:t>
      </w:r>
      <w:r w:rsidRPr="00DF2292">
        <w:rPr>
          <w:rFonts w:ascii="Arial" w:eastAsia="Arial" w:hAnsi="Arial" w:cs="Arial"/>
          <w:color w:val="auto"/>
          <w:sz w:val="24"/>
          <w:szCs w:val="24"/>
        </w:rPr>
        <w:t xml:space="preserve"> que la Agencia ha</w:t>
      </w:r>
      <w:r w:rsidR="009505E3" w:rsidRPr="00DF2292">
        <w:rPr>
          <w:rFonts w:ascii="Arial" w:eastAsia="Arial" w:hAnsi="Arial" w:cs="Arial"/>
          <w:color w:val="auto"/>
          <w:sz w:val="24"/>
          <w:szCs w:val="24"/>
        </w:rPr>
        <w:t>ce</w:t>
      </w:r>
      <w:r w:rsidRPr="00DF2292">
        <w:rPr>
          <w:rFonts w:ascii="Arial" w:eastAsia="Arial" w:hAnsi="Arial" w:cs="Arial"/>
          <w:color w:val="auto"/>
          <w:sz w:val="24"/>
          <w:szCs w:val="24"/>
        </w:rPr>
        <w:t xml:space="preserve"> parte de </w:t>
      </w:r>
      <w:r w:rsidR="007277E3" w:rsidRPr="00DF2292">
        <w:rPr>
          <w:rFonts w:ascii="Arial" w:eastAsia="Arial" w:hAnsi="Arial" w:cs="Arial"/>
          <w:color w:val="auto"/>
          <w:sz w:val="24"/>
          <w:szCs w:val="24"/>
        </w:rPr>
        <w:t xml:space="preserve">las </w:t>
      </w:r>
      <w:r w:rsidRPr="00DF2292">
        <w:rPr>
          <w:rFonts w:ascii="Arial" w:eastAsia="Arial" w:hAnsi="Arial" w:cs="Arial"/>
          <w:color w:val="auto"/>
          <w:sz w:val="24"/>
          <w:szCs w:val="24"/>
        </w:rPr>
        <w:t>entidades que cuentan con experiencia en la rendición de cuentas y desea continuar fortaleciendo este mecanismo de participación ciudadana.</w:t>
      </w:r>
    </w:p>
    <w:p w:rsidR="00DF2292" w:rsidRPr="00DF2292" w:rsidRDefault="00DF2292" w:rsidP="00DF2292">
      <w:pPr>
        <w:spacing w:after="0" w:line="360" w:lineRule="auto"/>
        <w:rPr>
          <w:rFonts w:ascii="Arial" w:eastAsia="Arial" w:hAnsi="Arial" w:cs="Arial"/>
          <w:color w:val="auto"/>
          <w:sz w:val="24"/>
          <w:szCs w:val="24"/>
        </w:rPr>
      </w:pPr>
    </w:p>
    <w:p w:rsidR="009505E3" w:rsidRPr="00DF2292" w:rsidRDefault="009505E3"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De acuerdo a lo anterior, el proceso de rendición de cuentas que se desarrolla en la presente vigencia, no apropia en su totalidad el enfoque basado en derechos humanos y paz, no obstante que es un proceso participativo e incluyente, y que está enfocado a dar cuenta de los resultados de desarrollo de los </w:t>
      </w:r>
      <w:r w:rsidR="007277E3" w:rsidRPr="00DF2292">
        <w:rPr>
          <w:rFonts w:ascii="Arial" w:eastAsia="Arial" w:hAnsi="Arial" w:cs="Arial"/>
          <w:color w:val="auto"/>
          <w:sz w:val="24"/>
          <w:szCs w:val="24"/>
        </w:rPr>
        <w:t>O</w:t>
      </w:r>
      <w:r w:rsidRPr="00DF2292">
        <w:rPr>
          <w:rFonts w:ascii="Arial" w:eastAsia="Arial" w:hAnsi="Arial" w:cs="Arial"/>
          <w:color w:val="auto"/>
          <w:sz w:val="24"/>
          <w:szCs w:val="24"/>
        </w:rPr>
        <w:t xml:space="preserve">bjetivos de </w:t>
      </w:r>
      <w:r w:rsidR="007277E3" w:rsidRPr="00DF2292">
        <w:rPr>
          <w:rFonts w:ascii="Arial" w:eastAsia="Arial" w:hAnsi="Arial" w:cs="Arial"/>
          <w:color w:val="auto"/>
          <w:sz w:val="24"/>
          <w:szCs w:val="24"/>
        </w:rPr>
        <w:t>D</w:t>
      </w:r>
      <w:r w:rsidRPr="00DF2292">
        <w:rPr>
          <w:rFonts w:ascii="Arial" w:eastAsia="Arial" w:hAnsi="Arial" w:cs="Arial"/>
          <w:color w:val="auto"/>
          <w:sz w:val="24"/>
          <w:szCs w:val="24"/>
        </w:rPr>
        <w:t xml:space="preserve">esarrollo </w:t>
      </w:r>
      <w:r w:rsidR="007277E3" w:rsidRPr="00DF2292">
        <w:rPr>
          <w:rFonts w:ascii="Arial" w:eastAsia="Arial" w:hAnsi="Arial" w:cs="Arial"/>
          <w:color w:val="auto"/>
          <w:sz w:val="24"/>
          <w:szCs w:val="24"/>
        </w:rPr>
        <w:t>S</w:t>
      </w:r>
      <w:r w:rsidRPr="00DF2292">
        <w:rPr>
          <w:rFonts w:ascii="Arial" w:eastAsia="Arial" w:hAnsi="Arial" w:cs="Arial"/>
          <w:color w:val="auto"/>
          <w:sz w:val="24"/>
          <w:szCs w:val="24"/>
        </w:rPr>
        <w:t>ostenible (ODS</w:t>
      </w:r>
      <w:r w:rsidR="007277E3" w:rsidRPr="00DF2292">
        <w:rPr>
          <w:rFonts w:ascii="Arial" w:eastAsia="Arial" w:hAnsi="Arial" w:cs="Arial"/>
          <w:color w:val="auto"/>
          <w:sz w:val="24"/>
          <w:szCs w:val="24"/>
        </w:rPr>
        <w:t>)</w:t>
      </w:r>
      <w:r w:rsidR="00637E10" w:rsidRPr="00DF2292">
        <w:rPr>
          <w:rFonts w:ascii="Arial" w:eastAsia="Arial" w:hAnsi="Arial" w:cs="Arial"/>
          <w:color w:val="auto"/>
          <w:sz w:val="24"/>
          <w:szCs w:val="24"/>
        </w:rPr>
        <w:t xml:space="preserve">, así mismo este mecanismo de rendición de cuentas tiene en cuenta los elementos de información respecto a las decisiones que ha tomado, los resultados y avances producto de su gestión; el dialogo </w:t>
      </w:r>
      <w:r w:rsidR="00657D47" w:rsidRPr="00DF2292">
        <w:rPr>
          <w:rFonts w:ascii="Arial" w:eastAsia="Arial" w:hAnsi="Arial" w:cs="Arial"/>
          <w:color w:val="auto"/>
          <w:sz w:val="24"/>
          <w:szCs w:val="24"/>
        </w:rPr>
        <w:t xml:space="preserve">a través del cual se propende por explicar los resultados de su gestión, admitiendo las preguntas y cuestionamientos por parte de sus grupos de valor y partes interesadas; y finalmente con responsabilidad, asumiendo los resultados obtenidos y proponiendo y aceptando las acciones necesarias dentro del proceso de mejora, que le permitan cumplir con sus metas, los cuales se plasman en el desarrollo de unos proyectos o entregables, que </w:t>
      </w:r>
      <w:r w:rsidR="00657D47" w:rsidRPr="00DF2292">
        <w:rPr>
          <w:rFonts w:ascii="Arial" w:eastAsia="Arial" w:hAnsi="Arial" w:cs="Arial"/>
          <w:color w:val="auto"/>
          <w:sz w:val="24"/>
          <w:szCs w:val="24"/>
        </w:rPr>
        <w:lastRenderedPageBreak/>
        <w:t>se visualizan y establecen a través del Plan de Acción Institucional para cada vigencia.</w:t>
      </w:r>
      <w:r w:rsidR="00637E10" w:rsidRPr="00DF2292">
        <w:rPr>
          <w:rFonts w:ascii="Arial" w:eastAsia="Arial" w:hAnsi="Arial" w:cs="Arial"/>
          <w:color w:val="auto"/>
          <w:sz w:val="24"/>
          <w:szCs w:val="24"/>
        </w:rPr>
        <w:t xml:space="preserve"> </w:t>
      </w:r>
    </w:p>
    <w:p w:rsidR="007277E3" w:rsidRDefault="00BD5CEE" w:rsidP="00DF2292">
      <w:pPr>
        <w:tabs>
          <w:tab w:val="left" w:pos="2552"/>
        </w:tabs>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Toda la estrategia se articula con la estrategia de Atención al Ciudadano y considera sus elementos como base para el diagnóstico y formulación de las acciones de participación ciudadana. Así mismo, la estrategia incorpora acciones para mejorar los resultados obtenidos en los índices institucionales que evalúan la rendición de cuentas y la participación ciudadana.</w:t>
      </w:r>
      <w:bookmarkStart w:id="0" w:name="_8tnpwzfrfgzv" w:colFirst="0" w:colLast="0"/>
      <w:bookmarkEnd w:id="0"/>
    </w:p>
    <w:p w:rsidR="00DF2292" w:rsidRPr="00DF2292" w:rsidRDefault="00DF2292" w:rsidP="00DF2292">
      <w:pPr>
        <w:tabs>
          <w:tab w:val="left" w:pos="2552"/>
        </w:tabs>
        <w:spacing w:after="0" w:line="360" w:lineRule="auto"/>
        <w:rPr>
          <w:rFonts w:ascii="Arial" w:eastAsia="Arial" w:hAnsi="Arial" w:cs="Arial"/>
          <w:color w:val="auto"/>
          <w:sz w:val="24"/>
          <w:szCs w:val="24"/>
        </w:rPr>
      </w:pPr>
    </w:p>
    <w:p w:rsidR="00BD5CEE" w:rsidRPr="00DF2292" w:rsidRDefault="00BD5CEE" w:rsidP="00DF2292">
      <w:pPr>
        <w:pStyle w:val="Ttulo1"/>
        <w:keepNext w:val="0"/>
        <w:keepLines w:val="0"/>
        <w:numPr>
          <w:ilvl w:val="0"/>
          <w:numId w:val="4"/>
        </w:numPr>
        <w:tabs>
          <w:tab w:val="left" w:pos="426"/>
        </w:tabs>
        <w:spacing w:before="0" w:line="360" w:lineRule="auto"/>
        <w:ind w:left="0" w:firstLine="0"/>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OBJETIVOS</w:t>
      </w:r>
    </w:p>
    <w:p w:rsidR="00DF2292" w:rsidRDefault="00DF2292" w:rsidP="00DF2292">
      <w:pPr>
        <w:spacing w:after="0" w:line="360" w:lineRule="auto"/>
        <w:rPr>
          <w:rFonts w:ascii="Arial" w:eastAsia="Arial" w:hAnsi="Arial" w:cs="Arial"/>
          <w:b/>
          <w:color w:val="auto"/>
          <w:sz w:val="24"/>
          <w:szCs w:val="24"/>
        </w:rPr>
      </w:pPr>
    </w:p>
    <w:p w:rsidR="00BD5CEE" w:rsidRPr="00DF2292" w:rsidRDefault="007277E3"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Objetivo general</w:t>
      </w:r>
    </w:p>
    <w:p w:rsidR="00537A76" w:rsidRPr="00DF2292" w:rsidRDefault="00537A76" w:rsidP="00DF2292">
      <w:pPr>
        <w:pStyle w:val="Prrafodelista"/>
        <w:numPr>
          <w:ilvl w:val="0"/>
          <w:numId w:val="23"/>
        </w:numPr>
        <w:spacing w:after="0" w:line="360" w:lineRule="auto"/>
        <w:rPr>
          <w:rFonts w:ascii="Arial" w:eastAsia="Arial" w:hAnsi="Arial" w:cs="Arial"/>
          <w:b/>
          <w:color w:val="auto"/>
          <w:sz w:val="24"/>
          <w:szCs w:val="24"/>
        </w:rPr>
      </w:pPr>
      <w:r w:rsidRPr="00DF2292">
        <w:rPr>
          <w:rFonts w:ascii="Arial" w:eastAsia="Arial" w:hAnsi="Arial" w:cs="Arial"/>
          <w:color w:val="auto"/>
          <w:sz w:val="24"/>
          <w:szCs w:val="24"/>
        </w:rPr>
        <w:t>Establecer canales de dialogo y participación efectiva, a través de los cuales la entidad comunica a sus clientes, grupos de valor y partes interesadas, el desarrollo de su gestión, los resultados alcanzados, los recursos utilizados, en desarrollo de su objeto misional, con el fin de f</w:t>
      </w:r>
      <w:r w:rsidR="00BF3A9E" w:rsidRPr="00DF2292">
        <w:rPr>
          <w:rFonts w:ascii="Arial" w:eastAsia="Arial" w:hAnsi="Arial" w:cs="Arial"/>
          <w:color w:val="auto"/>
          <w:sz w:val="24"/>
          <w:szCs w:val="24"/>
        </w:rPr>
        <w:t>omentar, cons</w:t>
      </w:r>
      <w:r w:rsidRPr="00DF2292">
        <w:rPr>
          <w:rFonts w:ascii="Arial" w:eastAsia="Arial" w:hAnsi="Arial" w:cs="Arial"/>
          <w:color w:val="auto"/>
          <w:sz w:val="24"/>
          <w:szCs w:val="24"/>
        </w:rPr>
        <w:t>truir y fortalecer la confianza entre las partes.</w:t>
      </w:r>
    </w:p>
    <w:p w:rsidR="00537A76" w:rsidRPr="00DF2292" w:rsidRDefault="00537A76" w:rsidP="00DF2292">
      <w:pPr>
        <w:pStyle w:val="Prrafodelista"/>
        <w:spacing w:after="0" w:line="360" w:lineRule="auto"/>
        <w:rPr>
          <w:rFonts w:ascii="Arial" w:eastAsia="Arial" w:hAnsi="Arial" w:cs="Arial"/>
          <w:b/>
          <w:color w:val="auto"/>
          <w:sz w:val="24"/>
          <w:szCs w:val="24"/>
        </w:rPr>
      </w:pPr>
    </w:p>
    <w:p w:rsidR="00BD5CEE" w:rsidRPr="00DF2292" w:rsidRDefault="00DF2292" w:rsidP="00DF2292">
      <w:pPr>
        <w:spacing w:after="0" w:line="360" w:lineRule="auto"/>
        <w:rPr>
          <w:rFonts w:ascii="Arial" w:eastAsia="Arial" w:hAnsi="Arial" w:cs="Arial"/>
          <w:b/>
          <w:color w:val="auto"/>
          <w:sz w:val="24"/>
          <w:szCs w:val="24"/>
        </w:rPr>
      </w:pPr>
      <w:r>
        <w:rPr>
          <w:rFonts w:ascii="Arial" w:eastAsia="Arial" w:hAnsi="Arial" w:cs="Arial"/>
          <w:b/>
          <w:color w:val="auto"/>
          <w:sz w:val="24"/>
          <w:szCs w:val="24"/>
        </w:rPr>
        <w:t>Objetivos específicos</w:t>
      </w:r>
    </w:p>
    <w:p w:rsidR="00BD5CEE" w:rsidRPr="00DF2292" w:rsidRDefault="00BD5CEE" w:rsidP="00DF2292">
      <w:pPr>
        <w:numPr>
          <w:ilvl w:val="0"/>
          <w:numId w:val="1"/>
        </w:numPr>
        <w:spacing w:after="0" w:line="360" w:lineRule="auto"/>
        <w:ind w:hanging="360"/>
        <w:contextualSpacing/>
        <w:rPr>
          <w:rFonts w:ascii="Arial" w:hAnsi="Arial" w:cs="Arial"/>
          <w:color w:val="auto"/>
          <w:sz w:val="24"/>
          <w:szCs w:val="24"/>
        </w:rPr>
      </w:pPr>
      <w:r w:rsidRPr="00DF2292">
        <w:rPr>
          <w:rFonts w:ascii="Arial" w:eastAsia="Arial" w:hAnsi="Arial" w:cs="Arial"/>
          <w:color w:val="auto"/>
          <w:sz w:val="24"/>
          <w:szCs w:val="24"/>
        </w:rPr>
        <w:t xml:space="preserve">Divulgar oportunamente </w:t>
      </w:r>
      <w:r w:rsidR="006E76E2" w:rsidRPr="00DF2292">
        <w:rPr>
          <w:rFonts w:ascii="Arial" w:eastAsia="Arial" w:hAnsi="Arial" w:cs="Arial"/>
          <w:color w:val="auto"/>
          <w:sz w:val="24"/>
          <w:szCs w:val="24"/>
        </w:rPr>
        <w:t>información relevante para</w:t>
      </w:r>
      <w:r w:rsidRPr="00DF2292">
        <w:rPr>
          <w:rFonts w:ascii="Arial" w:eastAsia="Arial" w:hAnsi="Arial" w:cs="Arial"/>
          <w:color w:val="auto"/>
          <w:sz w:val="24"/>
          <w:szCs w:val="24"/>
        </w:rPr>
        <w:t xml:space="preserve"> los usuarios</w:t>
      </w:r>
      <w:r w:rsidR="00537A76" w:rsidRPr="00DF2292">
        <w:rPr>
          <w:rFonts w:ascii="Arial" w:eastAsia="Arial" w:hAnsi="Arial" w:cs="Arial"/>
          <w:color w:val="auto"/>
          <w:sz w:val="24"/>
          <w:szCs w:val="24"/>
        </w:rPr>
        <w:t>.</w:t>
      </w:r>
    </w:p>
    <w:p w:rsidR="00537A76" w:rsidRPr="00DF2292" w:rsidRDefault="00537A76" w:rsidP="00DF2292">
      <w:pPr>
        <w:numPr>
          <w:ilvl w:val="0"/>
          <w:numId w:val="1"/>
        </w:numPr>
        <w:spacing w:after="0" w:line="360" w:lineRule="auto"/>
        <w:ind w:hanging="360"/>
        <w:contextualSpacing/>
        <w:rPr>
          <w:rFonts w:ascii="Arial" w:hAnsi="Arial" w:cs="Arial"/>
          <w:color w:val="auto"/>
          <w:sz w:val="24"/>
          <w:szCs w:val="24"/>
        </w:rPr>
      </w:pPr>
      <w:r w:rsidRPr="00DF2292">
        <w:rPr>
          <w:rFonts w:ascii="Arial" w:eastAsia="Arial" w:hAnsi="Arial" w:cs="Arial"/>
          <w:color w:val="auto"/>
          <w:sz w:val="24"/>
          <w:szCs w:val="24"/>
        </w:rPr>
        <w:t>Garantizar la participación de la ciudadanía, en el ejercicio de control social de la gestión institucional</w:t>
      </w:r>
    </w:p>
    <w:p w:rsidR="004B2212" w:rsidRPr="00DF2292" w:rsidRDefault="004B2212" w:rsidP="00DF2292">
      <w:pPr>
        <w:numPr>
          <w:ilvl w:val="0"/>
          <w:numId w:val="1"/>
        </w:numPr>
        <w:spacing w:after="0" w:line="360" w:lineRule="auto"/>
        <w:ind w:hanging="360"/>
        <w:contextualSpacing/>
        <w:rPr>
          <w:rFonts w:ascii="Arial" w:hAnsi="Arial" w:cs="Arial"/>
          <w:color w:val="auto"/>
          <w:sz w:val="24"/>
          <w:szCs w:val="24"/>
        </w:rPr>
      </w:pPr>
      <w:r w:rsidRPr="00DF2292">
        <w:rPr>
          <w:rFonts w:ascii="Arial" w:hAnsi="Arial" w:cs="Arial"/>
          <w:color w:val="auto"/>
          <w:sz w:val="24"/>
          <w:szCs w:val="24"/>
        </w:rPr>
        <w:t xml:space="preserve">Establecer espacios de participación que permitan la interacción y dialogo continua de la agencia con sus grupos de valor </w:t>
      </w:r>
    </w:p>
    <w:p w:rsidR="00BD5CEE" w:rsidRPr="00DF2292" w:rsidRDefault="00BD5CEE" w:rsidP="00DF2292">
      <w:pPr>
        <w:numPr>
          <w:ilvl w:val="0"/>
          <w:numId w:val="1"/>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Incentivar la cultura de la transparencia en los servidores y usuarios de la Agencia, y</w:t>
      </w:r>
    </w:p>
    <w:p w:rsidR="00BD5CEE" w:rsidRPr="00DF2292" w:rsidRDefault="00BD5CEE" w:rsidP="00DF2292">
      <w:pPr>
        <w:numPr>
          <w:ilvl w:val="0"/>
          <w:numId w:val="1"/>
        </w:numPr>
        <w:spacing w:after="0" w:line="360" w:lineRule="auto"/>
        <w:ind w:hanging="360"/>
        <w:contextualSpacing/>
        <w:rPr>
          <w:rFonts w:ascii="Arial" w:eastAsia="Arial" w:hAnsi="Arial" w:cs="Arial"/>
          <w:color w:val="auto"/>
          <w:sz w:val="24"/>
          <w:szCs w:val="24"/>
        </w:rPr>
      </w:pPr>
      <w:r w:rsidRPr="00DF2292">
        <w:rPr>
          <w:rFonts w:ascii="Arial" w:eastAsia="Arial" w:hAnsi="Arial" w:cs="Arial"/>
          <w:color w:val="auto"/>
          <w:sz w:val="24"/>
          <w:szCs w:val="24"/>
        </w:rPr>
        <w:t>Evaluar las acciones de rendición de cuentas y participación ciudadana</w:t>
      </w:r>
      <w:r w:rsidR="004B2212" w:rsidRPr="00DF2292">
        <w:rPr>
          <w:rFonts w:ascii="Arial" w:eastAsia="Arial" w:hAnsi="Arial" w:cs="Arial"/>
          <w:color w:val="auto"/>
          <w:sz w:val="24"/>
          <w:szCs w:val="24"/>
        </w:rPr>
        <w:t xml:space="preserve">, con el fin de mejorar los resultados alcanzados en los diferentes espacios de interacción con los grupos de valor y de </w:t>
      </w:r>
      <w:r w:rsidR="00250C1A" w:rsidRPr="00DF2292">
        <w:rPr>
          <w:rFonts w:ascii="Arial" w:eastAsia="Arial" w:hAnsi="Arial" w:cs="Arial"/>
          <w:color w:val="auto"/>
          <w:sz w:val="24"/>
          <w:szCs w:val="24"/>
        </w:rPr>
        <w:t>interés.</w:t>
      </w:r>
    </w:p>
    <w:p w:rsidR="00BD5CEE" w:rsidRPr="00DF2292" w:rsidRDefault="008216F4" w:rsidP="00DF2292">
      <w:pPr>
        <w:pStyle w:val="Ttulo1"/>
        <w:keepNext w:val="0"/>
        <w:keepLines w:val="0"/>
        <w:numPr>
          <w:ilvl w:val="0"/>
          <w:numId w:val="4"/>
        </w:numPr>
        <w:spacing w:before="0" w:line="360" w:lineRule="auto"/>
        <w:ind w:left="426" w:hanging="426"/>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lastRenderedPageBreak/>
        <w:t>MARCO LEGAL</w:t>
      </w:r>
    </w:p>
    <w:p w:rsidR="00E23F06" w:rsidRPr="00DF2292" w:rsidRDefault="004B2212" w:rsidP="00DF2292">
      <w:pPr>
        <w:spacing w:after="0" w:line="360" w:lineRule="auto"/>
        <w:rPr>
          <w:rFonts w:ascii="Arial" w:hAnsi="Arial" w:cs="Arial"/>
          <w:color w:val="auto"/>
          <w:sz w:val="24"/>
          <w:szCs w:val="24"/>
          <w:shd w:val="clear" w:color="auto" w:fill="FFFFFF"/>
        </w:rPr>
      </w:pPr>
      <w:r w:rsidRPr="00DF2292">
        <w:rPr>
          <w:rFonts w:ascii="Arial" w:eastAsia="Arial" w:hAnsi="Arial" w:cs="Arial"/>
          <w:color w:val="auto"/>
          <w:sz w:val="24"/>
          <w:szCs w:val="24"/>
        </w:rPr>
        <w:t>La estrategia de rendición de cuentas que se presenta para ser desarrollada en los diferentes espacios que a lo largo de la vigencia 202</w:t>
      </w:r>
      <w:r w:rsidR="00075AC1" w:rsidRPr="00DF2292">
        <w:rPr>
          <w:rFonts w:ascii="Arial" w:eastAsia="Arial" w:hAnsi="Arial" w:cs="Arial"/>
          <w:color w:val="auto"/>
          <w:sz w:val="24"/>
          <w:szCs w:val="24"/>
        </w:rPr>
        <w:t>2</w:t>
      </w:r>
      <w:r w:rsidRPr="00DF2292">
        <w:rPr>
          <w:rFonts w:ascii="Arial" w:eastAsia="Arial" w:hAnsi="Arial" w:cs="Arial"/>
          <w:color w:val="auto"/>
          <w:sz w:val="24"/>
          <w:szCs w:val="24"/>
        </w:rPr>
        <w:t xml:space="preserve"> </w:t>
      </w:r>
      <w:r w:rsidR="00CB71DD" w:rsidRPr="00DF2292">
        <w:rPr>
          <w:rFonts w:ascii="Arial" w:eastAsia="Arial" w:hAnsi="Arial" w:cs="Arial"/>
          <w:color w:val="auto"/>
          <w:sz w:val="24"/>
          <w:szCs w:val="24"/>
        </w:rPr>
        <w:t xml:space="preserve">por parte de la Agencia, se establece con el fin de atender el mandato legal, que desde </w:t>
      </w:r>
      <w:r w:rsidR="00250C1A" w:rsidRPr="00DF2292">
        <w:rPr>
          <w:rFonts w:ascii="Arial" w:eastAsia="Arial" w:hAnsi="Arial" w:cs="Arial"/>
          <w:color w:val="auto"/>
          <w:sz w:val="24"/>
          <w:szCs w:val="24"/>
        </w:rPr>
        <w:t>l</w:t>
      </w:r>
      <w:r w:rsidR="00CB71DD" w:rsidRPr="00DF2292">
        <w:rPr>
          <w:rFonts w:ascii="Arial" w:eastAsia="Arial" w:hAnsi="Arial" w:cs="Arial"/>
          <w:color w:val="auto"/>
          <w:sz w:val="24"/>
          <w:szCs w:val="24"/>
        </w:rPr>
        <w:t xml:space="preserve">a constitución política de Colombia </w:t>
      </w:r>
      <w:r w:rsidR="0053489C" w:rsidRPr="00DF2292">
        <w:rPr>
          <w:rFonts w:ascii="Arial" w:eastAsia="Arial" w:hAnsi="Arial" w:cs="Arial"/>
          <w:color w:val="auto"/>
          <w:sz w:val="24"/>
          <w:szCs w:val="24"/>
        </w:rPr>
        <w:t xml:space="preserve">se señala, respecto a la </w:t>
      </w:r>
      <w:r w:rsidR="00CB71DD" w:rsidRPr="00DF2292">
        <w:rPr>
          <w:rFonts w:ascii="Arial" w:eastAsia="Arial" w:hAnsi="Arial" w:cs="Arial"/>
          <w:color w:val="auto"/>
          <w:sz w:val="24"/>
          <w:szCs w:val="24"/>
        </w:rPr>
        <w:t xml:space="preserve">obligación de todas las entidades </w:t>
      </w:r>
      <w:r w:rsidR="00E23F06" w:rsidRPr="00DF2292">
        <w:rPr>
          <w:rFonts w:ascii="Arial" w:eastAsia="Arial" w:hAnsi="Arial" w:cs="Arial"/>
          <w:color w:val="auto"/>
          <w:sz w:val="24"/>
          <w:szCs w:val="24"/>
        </w:rPr>
        <w:t>públicas</w:t>
      </w:r>
      <w:r w:rsidR="00CB71DD" w:rsidRPr="00DF2292">
        <w:rPr>
          <w:rFonts w:ascii="Arial" w:eastAsia="Arial" w:hAnsi="Arial" w:cs="Arial"/>
          <w:color w:val="auto"/>
          <w:sz w:val="24"/>
          <w:szCs w:val="24"/>
        </w:rPr>
        <w:t xml:space="preserve"> de los diferentes niveles, de actuar bajo los principios de </w:t>
      </w:r>
      <w:r w:rsidR="00CB71DD" w:rsidRPr="00DF2292">
        <w:rPr>
          <w:rFonts w:ascii="Arial" w:hAnsi="Arial" w:cs="Arial"/>
          <w:color w:val="auto"/>
          <w:sz w:val="24"/>
          <w:szCs w:val="24"/>
          <w:shd w:val="clear" w:color="auto" w:fill="FFFFFF"/>
        </w:rPr>
        <w:t xml:space="preserve">democracia participativa y democratización de la gestión pública, para lo cual dichas organizaciones, deben interactuar con la ciudadanía para dar a conocer el resultado de las decisiones que toman, en desarrollo del ejercicio del ciclo de la </w:t>
      </w:r>
      <w:r w:rsidR="00E23F06" w:rsidRPr="00DF2292">
        <w:rPr>
          <w:rFonts w:ascii="Arial" w:hAnsi="Arial" w:cs="Arial"/>
          <w:color w:val="auto"/>
          <w:sz w:val="24"/>
          <w:szCs w:val="24"/>
          <w:shd w:val="clear" w:color="auto" w:fill="FFFFFF"/>
        </w:rPr>
        <w:t xml:space="preserve">gestión pública, en virtud lo cual, su actuar se enmarca  en las normas que se </w:t>
      </w:r>
      <w:r w:rsidR="00250C1A" w:rsidRPr="00DF2292">
        <w:rPr>
          <w:rFonts w:ascii="Arial" w:hAnsi="Arial" w:cs="Arial"/>
          <w:color w:val="auto"/>
          <w:sz w:val="24"/>
          <w:szCs w:val="24"/>
          <w:shd w:val="clear" w:color="auto" w:fill="FFFFFF"/>
        </w:rPr>
        <w:t>relacionan</w:t>
      </w:r>
      <w:r w:rsidR="00E23F06" w:rsidRPr="00DF2292">
        <w:rPr>
          <w:rFonts w:ascii="Arial" w:hAnsi="Arial" w:cs="Arial"/>
          <w:color w:val="auto"/>
          <w:sz w:val="24"/>
          <w:szCs w:val="24"/>
          <w:shd w:val="clear" w:color="auto" w:fill="FFFFFF"/>
        </w:rPr>
        <w:t xml:space="preserve"> a continuación:</w:t>
      </w:r>
    </w:p>
    <w:p w:rsidR="00E23F06" w:rsidRPr="00DF2292" w:rsidRDefault="00E23F06" w:rsidP="00DF2292">
      <w:pPr>
        <w:spacing w:after="0" w:line="360" w:lineRule="auto"/>
        <w:rPr>
          <w:rFonts w:ascii="Arial" w:hAnsi="Arial" w:cs="Arial"/>
          <w:color w:val="auto"/>
          <w:sz w:val="24"/>
          <w:szCs w:val="24"/>
          <w:shd w:val="clear" w:color="auto" w:fill="FFFFFF"/>
        </w:rPr>
      </w:pPr>
    </w:p>
    <w:p w:rsidR="00250C1A"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1. NO</w:t>
      </w:r>
      <w:r w:rsidR="00DF2292" w:rsidRPr="00DF2292">
        <w:rPr>
          <w:rFonts w:ascii="Arial" w:eastAsia="Arial" w:hAnsi="Arial" w:cs="Arial"/>
          <w:b/>
          <w:color w:val="auto"/>
          <w:sz w:val="24"/>
          <w:szCs w:val="24"/>
        </w:rPr>
        <w:t>RMATIVA APLICABLE VIGENTEFUENTE</w:t>
      </w:r>
    </w:p>
    <w:tbl>
      <w:tblPr>
        <w:tblStyle w:val="3"/>
        <w:tblW w:w="1006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27"/>
        <w:gridCol w:w="7938"/>
      </w:tblGrid>
      <w:tr w:rsidR="00DF2292" w:rsidRPr="00DF2292" w:rsidTr="00DF2292">
        <w:trPr>
          <w:trHeight w:val="82"/>
          <w:tblHeader/>
        </w:trPr>
        <w:tc>
          <w:tcPr>
            <w:tcW w:w="212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b/>
                <w:color w:val="auto"/>
                <w:sz w:val="24"/>
                <w:szCs w:val="24"/>
                <w:shd w:val="clear" w:color="auto" w:fill="BFBFBF"/>
              </w:rPr>
            </w:pPr>
            <w:r w:rsidRPr="00DF2292">
              <w:rPr>
                <w:rFonts w:ascii="Arial" w:eastAsia="Arial" w:hAnsi="Arial" w:cs="Arial"/>
                <w:b/>
                <w:color w:val="auto"/>
                <w:sz w:val="24"/>
                <w:szCs w:val="24"/>
              </w:rPr>
              <w:t>NORMA</w:t>
            </w:r>
          </w:p>
        </w:tc>
        <w:tc>
          <w:tcPr>
            <w:tcW w:w="7938" w:type="dxa"/>
            <w:tcBorders>
              <w:top w:val="single" w:sz="8" w:space="0" w:color="000000"/>
              <w:bottom w:val="single" w:sz="8" w:space="0" w:color="000000"/>
              <w:right w:val="single" w:sz="8" w:space="0" w:color="000000"/>
            </w:tcBorders>
            <w:shd w:val="clear" w:color="auto" w:fill="BFBFBF" w:themeFill="background1" w:themeFillShade="BF"/>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b/>
                <w:color w:val="auto"/>
                <w:sz w:val="24"/>
                <w:szCs w:val="24"/>
                <w:shd w:val="clear" w:color="auto" w:fill="BFBFBF"/>
              </w:rPr>
            </w:pPr>
            <w:r w:rsidRPr="00DF2292">
              <w:rPr>
                <w:rFonts w:ascii="Arial" w:eastAsia="Arial" w:hAnsi="Arial" w:cs="Arial"/>
                <w:b/>
                <w:color w:val="auto"/>
                <w:sz w:val="24"/>
                <w:szCs w:val="24"/>
              </w:rPr>
              <w:t>DETALLE</w:t>
            </w:r>
          </w:p>
        </w:tc>
      </w:tr>
      <w:tr w:rsidR="00250C1A" w:rsidRPr="00DF2292" w:rsidTr="008403AA">
        <w:trPr>
          <w:trHeight w:val="18"/>
        </w:trPr>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Constitución Política de la República de Colombia de 1991</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Artículos 1, 2, 13, 20, 23, 40, 45, 79, 88 y 95 </w:t>
            </w:r>
          </w:p>
          <w:p w:rsidR="00250C1A" w:rsidRPr="00DF2292" w:rsidRDefault="00250C1A" w:rsidP="00DF2292">
            <w:pPr>
              <w:spacing w:after="0" w:line="360" w:lineRule="auto"/>
              <w:rPr>
                <w:rFonts w:ascii="Arial" w:eastAsia="Arial" w:hAnsi="Arial" w:cs="Arial"/>
                <w:color w:val="auto"/>
                <w:sz w:val="24"/>
                <w:szCs w:val="24"/>
              </w:rPr>
            </w:pP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1955 de 2019</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widowControl/>
              <w:shd w:val="clear" w:color="auto" w:fill="FFFFFF"/>
              <w:spacing w:after="0" w:line="360" w:lineRule="auto"/>
              <w:rPr>
                <w:rFonts w:ascii="Arial" w:eastAsia="Times New Roman" w:hAnsi="Arial" w:cs="Arial"/>
                <w:color w:val="auto"/>
                <w:sz w:val="24"/>
                <w:szCs w:val="24"/>
              </w:rPr>
            </w:pPr>
            <w:r w:rsidRPr="00DF2292">
              <w:rPr>
                <w:rFonts w:ascii="Arial" w:eastAsia="Times New Roman" w:hAnsi="Arial" w:cs="Arial"/>
                <w:color w:val="auto"/>
                <w:sz w:val="24"/>
                <w:szCs w:val="24"/>
              </w:rPr>
              <w:t>Por la cual se expide el Plan Nacional de Desarrollo 2018-2022 Pacto por Colombia, pacto por la equidad</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152 de  1994</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Por la cual se establece la Ley Orgánica del Plan de Desarrollo</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134 de 1994</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la cual se dictan normas sobre mecanismos de participación ciudadana.</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489 de 1998</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Artículo 33: Audiencias Públicas de Rendición de Cuentas.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Ley 80 de 1993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Sobre Contratación.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lastRenderedPageBreak/>
              <w:t xml:space="preserve">Ley 1150 de 2007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Modifica la ley 80 de 1993 – contratación estatal.</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190 de 1995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Artículo 58. “Todo ciudadano tiene derecho a estar informado periódicamente acerca de las actividades que desarrollen las entidades públicas...”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393 de 1997</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la cual se desarrolla el artículo 87 de la Constitución Política. Acción de Cumplimiento.</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472 de 1998</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la cual se desarrolla el artículo 88 de la Constitución Política de Colombia en relación con el ejercicio de las acciones populares y de grupo y se dictan otras disposiciones.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489 de 1998</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DF2292">
              <w:rPr>
                <w:rFonts w:ascii="Arial" w:hAnsi="Arial" w:cs="Arial"/>
                <w:color w:val="auto"/>
                <w:sz w:val="24"/>
                <w:szCs w:val="24"/>
              </w:rPr>
              <w:t xml:space="preserve">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720 de 2001</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Por medio de la cual se reconoce, promueve y regula la acción voluntaria de los ciudadanos colombianos. (Reglamentada por el Decreto No. 4290 de 2005)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734 de 2002</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Nuevo código único Disciplinario.</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850 de 2003</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medio de la cual se reglamentan las Veedurías Ciudadanas.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962 de 2005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rPr>
              <w:t xml:space="preserve">Por la cual se dictan disposiciones sobre racionalización de trámites y procedimientos administrativos de los organismos y entidades del Estado y de los particulares que ejercen funciones públicas o prestan servicios públicos.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lastRenderedPageBreak/>
              <w:t>Ley 1437 de 2011</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ind w:left="-20" w:firstLine="20"/>
              <w:rPr>
                <w:rFonts w:ascii="Arial" w:hAnsi="Arial" w:cs="Arial"/>
                <w:color w:val="auto"/>
              </w:rPr>
            </w:pPr>
            <w:r w:rsidRPr="00DF2292">
              <w:rPr>
                <w:rFonts w:ascii="Arial" w:hAnsi="Arial" w:cs="Arial"/>
                <w:color w:val="auto"/>
              </w:rPr>
              <w:t xml:space="preserve">Por el cual se expide el Código de Procedimiento Administrativo y de lo Contencioso Administrativo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1755 de 2015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Por medio de la cual se regula el Derecho Fundamental de Petición y se sustituye un título del Código de Procedimiento Administrativo y de lo Contencioso Administrativo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1474 de 2011</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la cual se dictan normas orientadas a fortalecer los mecanismos de prevención, investigación y sanción de actos de corrupción y la efectividad del control de la gestión pública.</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1712 de 2014</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Por medio de la cual se crea la ley de transparencia y del derecho de acceso a la información pública nacional y se dictan otras disposiciones.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Ley 594 de 2000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Ley General de Archivo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 19. Soporte documental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 21. Programas de gestión documental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 27 Acceso y consulta de documentos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1757 de 2015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Por la cual se dictan disposiciones en materia de promoción y protección del derecho de participación ciudadana.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Artículo 48 -56 Rendición de cuentas Rama Ejecutiva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Artículo 58-59 Rendición de cuentas Juntas Administradoras Locales, los Concejos Municipales y las Asambleas Departamentales.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Artículos 60-66 Control Social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Artículos 67-72 Veedurías Ciudadanas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Ley 1341 de 2009</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 xml:space="preserve">Por la cual se definen Principios y conceptos sobre la sociedad de la información y la organización de las Tecnologías de la Información y las </w:t>
            </w:r>
            <w:r w:rsidRPr="00DF2292">
              <w:rPr>
                <w:rFonts w:ascii="Arial" w:hAnsi="Arial" w:cs="Arial"/>
                <w:color w:val="auto"/>
                <w:sz w:val="24"/>
                <w:szCs w:val="24"/>
                <w:shd w:val="clear" w:color="auto" w:fill="FFFFFF"/>
              </w:rPr>
              <w:lastRenderedPageBreak/>
              <w:t>Comunicaciones -TIC-, se crea la Agencia Nacional del Espectro y se dictan otras disposiciones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Style w:val="Textoennegrita"/>
                <w:rFonts w:ascii="Arial" w:hAnsi="Arial" w:cs="Arial"/>
                <w:b w:val="0"/>
                <w:color w:val="auto"/>
                <w:sz w:val="24"/>
                <w:szCs w:val="24"/>
                <w:shd w:val="clear" w:color="auto" w:fill="FFFFFF"/>
              </w:rPr>
              <w:lastRenderedPageBreak/>
              <w:t>Ley 1581 de 2012</w:t>
            </w:r>
            <w:r w:rsidRPr="00DF2292">
              <w:rPr>
                <w:rFonts w:ascii="Arial" w:hAnsi="Arial" w:cs="Arial"/>
                <w:color w:val="auto"/>
                <w:sz w:val="24"/>
                <w:szCs w:val="24"/>
                <w:shd w:val="clear" w:color="auto" w:fill="FFFFFF"/>
              </w:rPr>
              <w:t>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rPr>
              <w:t>Por la cual se dictan disposiciones generales para la protección de datos personales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Decreto 1499 de 2017</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Por medio de la cual se regula el Derecho Fundamental de Petición y se sustituye un título del Código de Procedimiento Administrativo y de lo Contencioso Administrativo.</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Decreto 103 de 2015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Reglamentación de la ley 1712 de 2014 y se dictan otras disposiciones.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Decreto 2641 de 2012</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NormalWeb"/>
              <w:shd w:val="clear" w:color="auto" w:fill="FFFFFF"/>
              <w:spacing w:before="0" w:beforeAutospacing="0" w:after="0" w:afterAutospacing="0" w:line="360" w:lineRule="auto"/>
              <w:rPr>
                <w:rFonts w:ascii="Arial" w:hAnsi="Arial" w:cs="Arial"/>
                <w:b/>
              </w:rPr>
            </w:pPr>
            <w:r w:rsidRPr="00DF2292">
              <w:rPr>
                <w:rStyle w:val="Textoennegrita"/>
                <w:rFonts w:ascii="Arial" w:eastAsia="Cambria" w:hAnsi="Arial" w:cs="Arial"/>
                <w:b w:val="0"/>
              </w:rPr>
              <w:t>Por el cual se reglamentan los artículos </w:t>
            </w:r>
            <w:hyperlink r:id="rId8" w:anchor="73" w:history="1">
              <w:r w:rsidRPr="00DF2292">
                <w:rPr>
                  <w:rStyle w:val="Hipervnculo"/>
                  <w:rFonts w:ascii="Arial" w:eastAsia="Calibri" w:hAnsi="Arial" w:cs="Arial"/>
                  <w:color w:val="auto"/>
                  <w:u w:val="none"/>
                </w:rPr>
                <w:t>73</w:t>
              </w:r>
            </w:hyperlink>
            <w:r w:rsidRPr="00DF2292">
              <w:rPr>
                <w:rStyle w:val="Textoennegrita"/>
                <w:rFonts w:ascii="Arial" w:eastAsia="Cambria" w:hAnsi="Arial" w:cs="Arial"/>
              </w:rPr>
              <w:t> </w:t>
            </w:r>
            <w:r w:rsidRPr="00DF2292">
              <w:rPr>
                <w:rStyle w:val="Textoennegrita"/>
                <w:rFonts w:ascii="Arial" w:eastAsia="Cambria" w:hAnsi="Arial" w:cs="Arial"/>
                <w:b w:val="0"/>
              </w:rPr>
              <w:t>y </w:t>
            </w:r>
            <w:hyperlink r:id="rId9" w:anchor="76" w:history="1">
              <w:r w:rsidRPr="00DF2292">
                <w:rPr>
                  <w:rStyle w:val="Hipervnculo"/>
                  <w:rFonts w:ascii="Arial" w:eastAsia="Calibri" w:hAnsi="Arial" w:cs="Arial"/>
                  <w:color w:val="auto"/>
                  <w:u w:val="none"/>
                </w:rPr>
                <w:t>76</w:t>
              </w:r>
            </w:hyperlink>
            <w:r w:rsidRPr="00DF2292">
              <w:rPr>
                <w:rStyle w:val="Textoennegrita"/>
                <w:rFonts w:ascii="Arial" w:eastAsia="Cambria" w:hAnsi="Arial" w:cs="Arial"/>
              </w:rPr>
              <w:t> </w:t>
            </w:r>
            <w:r w:rsidRPr="00DF2292">
              <w:rPr>
                <w:rStyle w:val="Textoennegrita"/>
                <w:rFonts w:ascii="Arial" w:eastAsia="Cambria" w:hAnsi="Arial" w:cs="Arial"/>
                <w:b w:val="0"/>
              </w:rPr>
              <w:t>de la Ley 1474 de 2011,</w:t>
            </w:r>
            <w:r w:rsidRPr="00DF2292">
              <w:rPr>
                <w:rStyle w:val="Textoennegrita"/>
                <w:rFonts w:ascii="Arial" w:eastAsia="Cambria" w:hAnsi="Arial" w:cs="Arial"/>
              </w:rPr>
              <w:t xml:space="preserve"> </w:t>
            </w:r>
            <w:r w:rsidRPr="00DF2292">
              <w:rPr>
                <w:rFonts w:ascii="Arial" w:hAnsi="Arial" w:cs="Arial"/>
                <w:bCs/>
                <w:shd w:val="clear" w:color="auto" w:fill="FFFFFF"/>
              </w:rPr>
              <w:t>en ejercicio de sus facultades constitucionales y legales, y en especial de las que le confiere el artículo 189 numeral 11 de la Constitución Política</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1382 de 2000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Por medio del cual se desarrolla el artículo 86 de la Constitución Política sobre la Acción de Tutela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3851 de 2006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Sistema de aseguramiento de la calidad, almacenamiento y consulta de la información básica colombiana </w:t>
            </w:r>
          </w:p>
          <w:p w:rsidR="00250C1A" w:rsidRPr="00DF2292" w:rsidRDefault="00250C1A" w:rsidP="00DF2292">
            <w:pPr>
              <w:pStyle w:val="NormalWeb"/>
              <w:shd w:val="clear" w:color="auto" w:fill="FFFFFF"/>
              <w:spacing w:before="0" w:beforeAutospacing="0" w:after="0" w:afterAutospacing="0" w:line="360" w:lineRule="auto"/>
              <w:rPr>
                <w:rStyle w:val="Textoennegrita"/>
                <w:rFonts w:ascii="Arial" w:eastAsia="Cambria" w:hAnsi="Arial" w:cs="Arial"/>
              </w:rPr>
            </w:pPr>
            <w:r w:rsidRPr="00DF2292">
              <w:rPr>
                <w:rFonts w:ascii="Arial" w:hAnsi="Arial" w:cs="Arial"/>
              </w:rPr>
              <w:t xml:space="preserve">Art. 1. Información oficial básica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306 de 1992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Por medio del cual se desarrolla el artículo 86 de la Constitución Política sobre la Acción de Tutela.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2591 de 1991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Por medio del cual se desarrolla el artículo 86 de la Constitución Política sobre la Acción de Tutela.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lastRenderedPageBreak/>
              <w:t xml:space="preserve">Decreto 124 de 2016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Por el cual se sustituye el Título IV de la Parte 1 del Libro 2 del Decreto 1081 de 2015, relativo al “Plan Anticorrupción y de Atención al Ciudadano”.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1429 de 1995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Reglamentario de la ley 142 de 1994.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1083 de 2015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Por medio del cual se expide el Decreto Único Reglamentario del Sector de Función Pública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2232 de 1995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Reglamentario de la ley 190 de 1995.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270 de 2017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Participación de los ciudadanos o grupos de interesados en la elaboración de proyectos específicos de regulación </w:t>
            </w:r>
          </w:p>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 Artículo 2.1.2.1.25. Promoción de la participación ciudadana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1081 de 2015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Reglamentario Único del Sector Presidencia de la República. Relativo al “Plan Anticorrupción y de Atención al Ciudadano”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2573 de 2014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Lineamientos generales de la Estrategia de Gobierno en Línea de la República de Colombia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Decreto 2482 de 2012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Por el cual se establecen los lineamientos generales para la integración de la planeación y la gestión </w:t>
            </w:r>
          </w:p>
          <w:p w:rsidR="00250C1A" w:rsidRPr="00DF2292" w:rsidRDefault="00250C1A" w:rsidP="00DF2292">
            <w:pPr>
              <w:spacing w:after="0" w:line="360" w:lineRule="auto"/>
              <w:rPr>
                <w:rFonts w:ascii="Arial" w:hAnsi="Arial" w:cs="Arial"/>
                <w:color w:val="auto"/>
                <w:sz w:val="24"/>
                <w:szCs w:val="24"/>
              </w:rPr>
            </w:pPr>
            <w:r w:rsidRPr="00DF2292">
              <w:rPr>
                <w:rFonts w:ascii="Arial" w:hAnsi="Arial" w:cs="Arial"/>
                <w:color w:val="auto"/>
                <w:sz w:val="24"/>
                <w:szCs w:val="24"/>
              </w:rPr>
              <w:t>- Art. 2. Objeto Modelo integrado de planeación</w:t>
            </w:r>
          </w:p>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rPr>
              <w:t xml:space="preserve">- Art. 3. Políticas de desarrollo administrativo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Decreto 1008 de 2018</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 xml:space="preserve">Por el cual se establecen los lineamientos generales de la política de Gobierno Digital y se subroga el capítulo 1 del título 9 de la parte 2 del libro 2 del Decreto 1078 de 2015, Decreto Único Reglamentario del sector </w:t>
            </w:r>
            <w:r w:rsidRPr="00DF2292">
              <w:rPr>
                <w:rFonts w:ascii="Arial" w:hAnsi="Arial" w:cs="Arial"/>
                <w:color w:val="auto"/>
                <w:sz w:val="24"/>
                <w:szCs w:val="24"/>
                <w:shd w:val="clear" w:color="auto" w:fill="FFFFFF"/>
              </w:rPr>
              <w:lastRenderedPageBreak/>
              <w:t>de Tecnologías de la Información y las Comunicaciones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lastRenderedPageBreak/>
              <w:t>Decreto 2623 de 2009</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bCs/>
                <w:iCs/>
                <w:color w:val="auto"/>
                <w:sz w:val="24"/>
                <w:szCs w:val="24"/>
                <w:shd w:val="clear" w:color="auto" w:fill="FFFFFF"/>
              </w:rPr>
              <w:t>Por el cual se crea el Sistema Nacional de Servicio al Ciudadano.</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Style w:val="Textoennegrita"/>
                <w:rFonts w:ascii="Arial" w:hAnsi="Arial" w:cs="Arial"/>
                <w:b w:val="0"/>
                <w:color w:val="auto"/>
                <w:sz w:val="24"/>
                <w:szCs w:val="24"/>
                <w:shd w:val="clear" w:color="auto" w:fill="FFFFFF"/>
              </w:rPr>
              <w:t>Decreto 1078 de 2015</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Por medio del cual se expide el Decreto Único Reglamentario del Sector de Tecnologías de la Información y las Comunicaciones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CONPES 3649 de 2010</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Política Nacional de Servicio al Ciudadano.</w:t>
            </w:r>
          </w:p>
        </w:tc>
      </w:tr>
      <w:tr w:rsidR="00250C1A" w:rsidRPr="00DF2292" w:rsidTr="008403AA">
        <w:trPr>
          <w:trHeight w:val="639"/>
        </w:trPr>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CONPES 3650 de 2010</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hAnsi="Arial" w:cs="Arial"/>
                <w:color w:val="auto"/>
                <w:sz w:val="24"/>
                <w:szCs w:val="24"/>
                <w:shd w:val="clear" w:color="auto" w:fill="FFFFFF"/>
              </w:rPr>
              <w:t>Importancia estratégica de la estrategia de Gobierno en Línea.</w:t>
            </w:r>
          </w:p>
        </w:tc>
      </w:tr>
      <w:tr w:rsidR="00250C1A" w:rsidRPr="00DF2292" w:rsidTr="008403AA">
        <w:trPr>
          <w:trHeight w:val="639"/>
        </w:trPr>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CONPES 3654 de 2010</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Política de Rendición de Cuentas de la Rama Ejecutiva a los ciudadanos.</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CONPES 3785 de 2013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Política Nacional de Eficiencia administrativa al Servicio al Ciudadano.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CONPES 167 de 2013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Estrategia Nacional de la Política Pública Integral Anticorrupción.</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Directiva Presidencial No. 09 de 1999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Se adoptan lineamientos para la implementación de la Política de Lucha contra la Corrupción. </w:t>
            </w:r>
          </w:p>
        </w:tc>
      </w:tr>
      <w:tr w:rsidR="00250C1A" w:rsidRPr="00DF2292" w:rsidTr="008403AA">
        <w:tc>
          <w:tcPr>
            <w:tcW w:w="2127" w:type="dxa"/>
            <w:tcBorders>
              <w:left w:val="single" w:sz="8" w:space="0" w:color="000000"/>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Fonts w:ascii="Arial" w:hAnsi="Arial" w:cs="Arial"/>
                <w:color w:val="auto"/>
              </w:rPr>
            </w:pPr>
            <w:r w:rsidRPr="00DF2292">
              <w:rPr>
                <w:rFonts w:ascii="Arial" w:hAnsi="Arial" w:cs="Arial"/>
                <w:color w:val="auto"/>
              </w:rPr>
              <w:t xml:space="preserve">Directiva Presidencial No. 10 de 2002 </w:t>
            </w:r>
          </w:p>
        </w:tc>
        <w:tc>
          <w:tcPr>
            <w:tcW w:w="7938" w:type="dxa"/>
            <w:tcBorders>
              <w:bottom w:val="single" w:sz="8" w:space="0" w:color="000000"/>
              <w:right w:val="single" w:sz="8" w:space="0" w:color="000000"/>
            </w:tcBorders>
            <w:tcMar>
              <w:top w:w="28" w:type="dxa"/>
              <w:left w:w="28" w:type="dxa"/>
              <w:bottom w:w="28" w:type="dxa"/>
              <w:right w:w="28" w:type="dxa"/>
            </w:tcMar>
          </w:tcPr>
          <w:p w:rsidR="00250C1A" w:rsidRPr="00DF2292" w:rsidRDefault="00250C1A" w:rsidP="00DF2292">
            <w:pPr>
              <w:pStyle w:val="Default"/>
              <w:spacing w:line="360" w:lineRule="auto"/>
              <w:rPr>
                <w:rStyle w:val="Textoennegrita"/>
                <w:rFonts w:ascii="Arial" w:hAnsi="Arial" w:cs="Arial"/>
                <w:b w:val="0"/>
                <w:bCs w:val="0"/>
                <w:color w:val="auto"/>
              </w:rPr>
            </w:pPr>
            <w:r w:rsidRPr="00DF2292">
              <w:rPr>
                <w:rFonts w:ascii="Arial" w:hAnsi="Arial" w:cs="Arial"/>
                <w:color w:val="auto"/>
              </w:rPr>
              <w:t xml:space="preserve">Para que la comunidad en general realice una eficiente participación y control social a la gestión administrativa. </w:t>
            </w:r>
          </w:p>
        </w:tc>
      </w:tr>
    </w:tbl>
    <w:p w:rsidR="007B3589" w:rsidRPr="00DF2292" w:rsidRDefault="007B3589" w:rsidP="00DF2292">
      <w:pPr>
        <w:spacing w:after="0" w:line="360" w:lineRule="auto"/>
        <w:rPr>
          <w:rFonts w:ascii="Arial" w:hAnsi="Arial" w:cs="Arial"/>
          <w:b/>
          <w:color w:val="auto"/>
          <w:sz w:val="24"/>
          <w:szCs w:val="24"/>
        </w:rPr>
      </w:pPr>
      <w:r w:rsidRPr="00DF2292">
        <w:rPr>
          <w:rFonts w:ascii="Arial" w:eastAsia="Arial" w:hAnsi="Arial" w:cs="Arial"/>
          <w:b/>
          <w:color w:val="auto"/>
          <w:sz w:val="24"/>
          <w:szCs w:val="24"/>
        </w:rPr>
        <w:t>FUENTE:</w:t>
      </w:r>
      <w:r w:rsidRPr="00DF2292">
        <w:rPr>
          <w:rFonts w:ascii="Arial" w:eastAsia="Arial" w:hAnsi="Arial" w:cs="Arial"/>
          <w:color w:val="auto"/>
          <w:sz w:val="24"/>
          <w:szCs w:val="24"/>
        </w:rPr>
        <w:t xml:space="preserve"> </w:t>
      </w:r>
      <w:r w:rsidRPr="00DF2292">
        <w:rPr>
          <w:rFonts w:ascii="Arial" w:hAnsi="Arial" w:cs="Arial"/>
          <w:b/>
          <w:color w:val="auto"/>
          <w:sz w:val="24"/>
          <w:szCs w:val="24"/>
        </w:rPr>
        <w:t>Tomado de la estrateg</w:t>
      </w:r>
      <w:r w:rsidR="00DF2292" w:rsidRPr="00DF2292">
        <w:rPr>
          <w:rFonts w:ascii="Arial" w:hAnsi="Arial" w:cs="Arial"/>
          <w:b/>
          <w:color w:val="auto"/>
          <w:sz w:val="24"/>
          <w:szCs w:val="24"/>
        </w:rPr>
        <w:t>ia de rendición de cuentas 2020</w:t>
      </w:r>
      <w:r w:rsidRPr="00DF2292">
        <w:rPr>
          <w:rFonts w:ascii="Arial" w:hAnsi="Arial" w:cs="Arial"/>
          <w:b/>
          <w:color w:val="auto"/>
          <w:sz w:val="24"/>
          <w:szCs w:val="24"/>
        </w:rPr>
        <w:t>, APC-Colombia</w:t>
      </w:r>
    </w:p>
    <w:p w:rsidR="00250C1A" w:rsidRPr="00DF2292" w:rsidRDefault="00250C1A" w:rsidP="00DF2292">
      <w:pPr>
        <w:spacing w:after="0" w:line="360" w:lineRule="auto"/>
        <w:ind w:left="360"/>
        <w:rPr>
          <w:rFonts w:ascii="Arial" w:eastAsia="Arial" w:hAnsi="Arial" w:cs="Arial"/>
          <w:color w:val="auto"/>
          <w:sz w:val="24"/>
          <w:szCs w:val="24"/>
        </w:rPr>
      </w:pPr>
    </w:p>
    <w:p w:rsidR="00BD5CEE" w:rsidRPr="00DF2292" w:rsidRDefault="000923A1" w:rsidP="00DF2292">
      <w:pPr>
        <w:pStyle w:val="Prrafodelista"/>
        <w:numPr>
          <w:ilvl w:val="0"/>
          <w:numId w:val="4"/>
        </w:numPr>
        <w:tabs>
          <w:tab w:val="left" w:pos="426"/>
        </w:tabs>
        <w:spacing w:after="0" w:line="360" w:lineRule="auto"/>
        <w:ind w:left="284" w:hanging="284"/>
        <w:rPr>
          <w:rFonts w:ascii="Arial" w:eastAsia="Arial" w:hAnsi="Arial" w:cs="Arial"/>
          <w:b/>
          <w:color w:val="auto"/>
          <w:sz w:val="24"/>
          <w:szCs w:val="24"/>
          <w:highlight w:val="white"/>
        </w:rPr>
      </w:pPr>
      <w:r w:rsidRPr="00DF2292">
        <w:rPr>
          <w:rFonts w:ascii="Arial" w:eastAsia="Arial" w:hAnsi="Arial" w:cs="Arial"/>
          <w:b/>
          <w:color w:val="auto"/>
          <w:sz w:val="24"/>
          <w:szCs w:val="24"/>
          <w:highlight w:val="white"/>
        </w:rPr>
        <w:lastRenderedPageBreak/>
        <w:t>R</w:t>
      </w:r>
      <w:r w:rsidR="00BD5CEE" w:rsidRPr="00DF2292">
        <w:rPr>
          <w:rFonts w:ascii="Arial" w:eastAsia="Arial" w:hAnsi="Arial" w:cs="Arial"/>
          <w:b/>
          <w:color w:val="auto"/>
          <w:sz w:val="24"/>
          <w:szCs w:val="24"/>
          <w:highlight w:val="white"/>
        </w:rPr>
        <w:t>ESPONSABILIDADES</w:t>
      </w:r>
    </w:p>
    <w:p w:rsidR="0009645D" w:rsidRPr="00DF2292" w:rsidRDefault="0009645D" w:rsidP="00DF2292">
      <w:pPr>
        <w:pStyle w:val="Prrafodelista"/>
        <w:spacing w:after="0" w:line="360" w:lineRule="auto"/>
        <w:ind w:left="4263"/>
        <w:rPr>
          <w:rFonts w:ascii="Arial" w:eastAsia="Arial" w:hAnsi="Arial" w:cs="Arial"/>
          <w:b/>
          <w:color w:val="auto"/>
          <w:sz w:val="24"/>
          <w:szCs w:val="24"/>
          <w:highlight w:val="white"/>
        </w:rPr>
      </w:pP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2. RESPONSABILIDADES RESPECTO A LA ESTRATEGIA</w:t>
      </w:r>
    </w:p>
    <w:tbl>
      <w:tblPr>
        <w:tblStyle w:val="5"/>
        <w:tblW w:w="1006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150"/>
        <w:gridCol w:w="7915"/>
      </w:tblGrid>
      <w:tr w:rsidR="00DF2292" w:rsidRPr="00DF2292" w:rsidTr="00DF2292">
        <w:trPr>
          <w:trHeight w:val="122"/>
          <w:tblHeader/>
        </w:trPr>
        <w:tc>
          <w:tcPr>
            <w:tcW w:w="21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ROL</w:t>
            </w:r>
          </w:p>
        </w:tc>
        <w:tc>
          <w:tcPr>
            <w:tcW w:w="7915" w:type="dxa"/>
            <w:tcBorders>
              <w:top w:val="single" w:sz="8" w:space="0" w:color="000000"/>
              <w:bottom w:val="single" w:sz="8" w:space="0" w:color="000000"/>
              <w:right w:val="single" w:sz="8" w:space="0" w:color="000000"/>
            </w:tcBorders>
            <w:shd w:val="clear" w:color="auto" w:fill="BFBFBF" w:themeFill="background1" w:themeFillShade="B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RESPONSABILIDAD</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Director General</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555E03"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Orientar la estrategia,</w:t>
            </w:r>
            <w:r w:rsidR="00BD5CEE" w:rsidRPr="00DF2292">
              <w:rPr>
                <w:rFonts w:ascii="Arial" w:eastAsia="Arial" w:hAnsi="Arial" w:cs="Arial"/>
                <w:color w:val="auto"/>
                <w:sz w:val="24"/>
                <w:szCs w:val="24"/>
                <w:highlight w:val="white"/>
              </w:rPr>
              <w:t xml:space="preserve"> promover </w:t>
            </w:r>
            <w:r w:rsidRPr="00DF2292">
              <w:rPr>
                <w:rFonts w:ascii="Arial" w:eastAsia="Arial" w:hAnsi="Arial" w:cs="Arial"/>
                <w:color w:val="auto"/>
                <w:sz w:val="24"/>
                <w:szCs w:val="24"/>
                <w:highlight w:val="white"/>
              </w:rPr>
              <w:t xml:space="preserve">y participar activamente en </w:t>
            </w:r>
            <w:r w:rsidR="00BD5CEE" w:rsidRPr="00DF2292">
              <w:rPr>
                <w:rFonts w:ascii="Arial" w:eastAsia="Arial" w:hAnsi="Arial" w:cs="Arial"/>
                <w:color w:val="auto"/>
                <w:sz w:val="24"/>
                <w:szCs w:val="24"/>
                <w:highlight w:val="white"/>
              </w:rPr>
              <w:t xml:space="preserve">el desarrollo de acciones que contribuyan a </w:t>
            </w:r>
            <w:r w:rsidRPr="00DF2292">
              <w:rPr>
                <w:rFonts w:ascii="Arial" w:eastAsia="Arial" w:hAnsi="Arial" w:cs="Arial"/>
                <w:color w:val="auto"/>
                <w:sz w:val="24"/>
                <w:szCs w:val="24"/>
                <w:highlight w:val="white"/>
              </w:rPr>
              <w:t>construir confianza con los usuarios</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Equipo directivo</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Definir los escenarios en los que aplicarán rendición de cuentas y los componentes de la misma a los que apunta.</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highlight w:val="white"/>
              </w:rPr>
              <w:t xml:space="preserve">Preparar </w:t>
            </w:r>
            <w:r w:rsidRPr="00DF2292">
              <w:rPr>
                <w:rFonts w:ascii="Arial" w:eastAsia="Arial" w:hAnsi="Arial" w:cs="Arial"/>
                <w:color w:val="auto"/>
                <w:sz w:val="24"/>
                <w:szCs w:val="24"/>
              </w:rPr>
              <w:t>la información a presentar en los diferentes espacios que se programen</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86031D"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Asesor</w:t>
            </w:r>
            <w:r w:rsidR="00BD5CEE" w:rsidRPr="00DF2292">
              <w:rPr>
                <w:rFonts w:ascii="Arial" w:eastAsia="Arial" w:hAnsi="Arial" w:cs="Arial"/>
                <w:color w:val="auto"/>
                <w:sz w:val="24"/>
                <w:szCs w:val="24"/>
                <w:highlight w:val="white"/>
              </w:rPr>
              <w:t xml:space="preserve"> con funciones de Planeación</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Articular la formulación de la Estrategia de rendición de cuentas.</w:t>
            </w:r>
          </w:p>
          <w:p w:rsidR="00BD5CEE" w:rsidRPr="00DF2292" w:rsidRDefault="00BF1C95"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Consolidar</w:t>
            </w:r>
            <w:r w:rsidR="00BD5CEE" w:rsidRPr="00DF2292">
              <w:rPr>
                <w:rFonts w:ascii="Arial" w:eastAsia="Arial" w:hAnsi="Arial" w:cs="Arial"/>
                <w:color w:val="auto"/>
                <w:sz w:val="24"/>
                <w:szCs w:val="24"/>
              </w:rPr>
              <w:t xml:space="preserve"> informe</w:t>
            </w:r>
            <w:r w:rsidRPr="00DF2292">
              <w:rPr>
                <w:rFonts w:ascii="Arial" w:eastAsia="Arial" w:hAnsi="Arial" w:cs="Arial"/>
                <w:color w:val="auto"/>
                <w:sz w:val="24"/>
                <w:szCs w:val="24"/>
              </w:rPr>
              <w:t>s</w:t>
            </w:r>
            <w:r w:rsidR="00BD5CEE" w:rsidRPr="00DF2292">
              <w:rPr>
                <w:rFonts w:ascii="Arial" w:eastAsia="Arial" w:hAnsi="Arial" w:cs="Arial"/>
                <w:color w:val="auto"/>
                <w:sz w:val="24"/>
                <w:szCs w:val="24"/>
              </w:rPr>
              <w:t xml:space="preserve"> de </w:t>
            </w:r>
            <w:r w:rsidRPr="00DF2292">
              <w:rPr>
                <w:rFonts w:ascii="Arial" w:eastAsia="Arial" w:hAnsi="Arial" w:cs="Arial"/>
                <w:color w:val="auto"/>
                <w:sz w:val="24"/>
                <w:szCs w:val="24"/>
              </w:rPr>
              <w:t xml:space="preserve">evaluación y </w:t>
            </w:r>
            <w:r w:rsidR="00BD5CEE" w:rsidRPr="00DF2292">
              <w:rPr>
                <w:rFonts w:ascii="Arial" w:eastAsia="Arial" w:hAnsi="Arial" w:cs="Arial"/>
                <w:color w:val="auto"/>
                <w:sz w:val="24"/>
                <w:szCs w:val="24"/>
              </w:rPr>
              <w:t xml:space="preserve">seguimiento </w:t>
            </w:r>
            <w:r w:rsidRPr="00DF2292">
              <w:rPr>
                <w:rFonts w:ascii="Arial" w:eastAsia="Arial" w:hAnsi="Arial" w:cs="Arial"/>
                <w:color w:val="auto"/>
                <w:sz w:val="24"/>
                <w:szCs w:val="24"/>
              </w:rPr>
              <w:t>de</w:t>
            </w:r>
            <w:r w:rsidR="00BD5CEE" w:rsidRPr="00DF2292">
              <w:rPr>
                <w:rFonts w:ascii="Arial" w:eastAsia="Arial" w:hAnsi="Arial" w:cs="Arial"/>
                <w:color w:val="auto"/>
                <w:sz w:val="24"/>
                <w:szCs w:val="24"/>
              </w:rPr>
              <w:t xml:space="preserve"> la estrategia</w:t>
            </w:r>
            <w:r w:rsidRPr="00DF2292">
              <w:rPr>
                <w:rFonts w:ascii="Arial" w:eastAsia="Arial" w:hAnsi="Arial" w:cs="Arial"/>
                <w:color w:val="auto"/>
                <w:sz w:val="24"/>
                <w:szCs w:val="24"/>
              </w:rPr>
              <w:t xml:space="preserve"> a que haya lugar</w:t>
            </w:r>
            <w:r w:rsidR="00BD5CEE" w:rsidRPr="00DF2292">
              <w:rPr>
                <w:rFonts w:ascii="Arial" w:eastAsia="Arial" w:hAnsi="Arial" w:cs="Arial"/>
                <w:color w:val="auto"/>
                <w:sz w:val="24"/>
                <w:szCs w:val="24"/>
              </w:rPr>
              <w:t>.</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Hacer seguimiento al desarrollo de las actividades planteadas y dar cumplimiento a las actividades </w:t>
            </w:r>
            <w:r w:rsidR="00BF1C95" w:rsidRPr="00DF2292">
              <w:rPr>
                <w:rFonts w:ascii="Arial" w:eastAsia="Arial" w:hAnsi="Arial" w:cs="Arial"/>
                <w:color w:val="auto"/>
                <w:sz w:val="24"/>
                <w:szCs w:val="24"/>
              </w:rPr>
              <w:t>a su cargo.</w:t>
            </w:r>
          </w:p>
          <w:p w:rsidR="00F9039B" w:rsidRPr="00DF2292" w:rsidRDefault="00F9039B"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Aplicar la encuesta de la evaluación general de la audiencia pública de rendición de cuentas.</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86031D"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Asesor</w:t>
            </w:r>
            <w:r w:rsidR="00BD5CEE" w:rsidRPr="00DF2292">
              <w:rPr>
                <w:rFonts w:ascii="Arial" w:eastAsia="Arial" w:hAnsi="Arial" w:cs="Arial"/>
                <w:color w:val="auto"/>
                <w:sz w:val="24"/>
                <w:szCs w:val="24"/>
                <w:highlight w:val="white"/>
              </w:rPr>
              <w:t xml:space="preserve"> con funciones de Comunicaciones</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AB56C6" w:rsidRPr="00DF2292" w:rsidRDefault="008216F4"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Diseñar y difundir las diferentes piezas de comunicación</w:t>
            </w:r>
            <w:r w:rsidR="001B32FD" w:rsidRPr="00DF2292">
              <w:rPr>
                <w:rFonts w:ascii="Arial" w:eastAsia="Arial" w:hAnsi="Arial" w:cs="Arial"/>
                <w:color w:val="auto"/>
                <w:sz w:val="24"/>
                <w:szCs w:val="24"/>
                <w:highlight w:val="white"/>
              </w:rPr>
              <w:t xml:space="preserve">, </w:t>
            </w:r>
            <w:r w:rsidRPr="00DF2292">
              <w:rPr>
                <w:rFonts w:ascii="Arial" w:eastAsia="Arial" w:hAnsi="Arial" w:cs="Arial"/>
                <w:color w:val="auto"/>
                <w:sz w:val="24"/>
                <w:szCs w:val="24"/>
                <w:highlight w:val="white"/>
              </w:rPr>
              <w:t>en un lenguaje claro</w:t>
            </w:r>
            <w:r w:rsidR="001B32FD" w:rsidRPr="00DF2292">
              <w:rPr>
                <w:rFonts w:ascii="Arial" w:eastAsia="Arial" w:hAnsi="Arial" w:cs="Arial"/>
                <w:color w:val="auto"/>
                <w:sz w:val="24"/>
                <w:szCs w:val="24"/>
                <w:highlight w:val="white"/>
              </w:rPr>
              <w:t xml:space="preserve"> y sencillo, de fácil comprensión para el </w:t>
            </w:r>
            <w:r w:rsidR="000A4DDD" w:rsidRPr="00DF2292">
              <w:rPr>
                <w:rFonts w:ascii="Arial" w:eastAsia="Arial" w:hAnsi="Arial" w:cs="Arial"/>
                <w:color w:val="auto"/>
                <w:sz w:val="24"/>
                <w:szCs w:val="24"/>
                <w:highlight w:val="white"/>
              </w:rPr>
              <w:t>lector sobre</w:t>
            </w:r>
            <w:r w:rsidR="00BD5CEE" w:rsidRPr="00DF2292">
              <w:rPr>
                <w:rFonts w:ascii="Arial" w:eastAsia="Arial" w:hAnsi="Arial" w:cs="Arial"/>
                <w:color w:val="auto"/>
                <w:sz w:val="24"/>
                <w:szCs w:val="24"/>
                <w:highlight w:val="white"/>
              </w:rPr>
              <w:t xml:space="preserve"> la gestión de APC-Colombia, de manera que sean comprendidos por todos los grupos </w:t>
            </w:r>
            <w:r w:rsidR="00F74804" w:rsidRPr="00DF2292">
              <w:rPr>
                <w:rFonts w:ascii="Arial" w:eastAsia="Arial" w:hAnsi="Arial" w:cs="Arial"/>
                <w:color w:val="auto"/>
                <w:sz w:val="24"/>
                <w:szCs w:val="24"/>
                <w:highlight w:val="white"/>
              </w:rPr>
              <w:t xml:space="preserve">de valor y de </w:t>
            </w:r>
            <w:r w:rsidR="00BD5CEE" w:rsidRPr="00DF2292">
              <w:rPr>
                <w:rFonts w:ascii="Arial" w:eastAsia="Arial" w:hAnsi="Arial" w:cs="Arial"/>
                <w:color w:val="auto"/>
                <w:sz w:val="24"/>
                <w:szCs w:val="24"/>
                <w:highlight w:val="white"/>
              </w:rPr>
              <w:t>interés, teniendo en cuenta los canales, herramientas y medios de información más adecuados</w:t>
            </w:r>
            <w:r w:rsidR="001B32FD" w:rsidRPr="00DF2292">
              <w:rPr>
                <w:rFonts w:ascii="Arial" w:eastAsia="Arial" w:hAnsi="Arial" w:cs="Arial"/>
                <w:color w:val="auto"/>
                <w:sz w:val="24"/>
                <w:szCs w:val="24"/>
                <w:highlight w:val="white"/>
              </w:rPr>
              <w:t xml:space="preserve"> establecidos por la entidad para tal fin</w:t>
            </w:r>
            <w:r w:rsidR="00AB56C6" w:rsidRPr="00DF2292">
              <w:rPr>
                <w:rFonts w:ascii="Arial" w:eastAsia="Arial" w:hAnsi="Arial" w:cs="Arial"/>
                <w:color w:val="auto"/>
                <w:sz w:val="24"/>
                <w:szCs w:val="24"/>
                <w:highlight w:val="white"/>
              </w:rPr>
              <w:t xml:space="preserve">. </w:t>
            </w:r>
          </w:p>
          <w:p w:rsidR="00BD5CEE" w:rsidRPr="00DF2292" w:rsidRDefault="00AB56C6"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H</w:t>
            </w:r>
            <w:r w:rsidR="00BD5CEE" w:rsidRPr="00DF2292">
              <w:rPr>
                <w:rFonts w:ascii="Arial" w:eastAsia="Arial" w:hAnsi="Arial" w:cs="Arial"/>
                <w:color w:val="auto"/>
                <w:sz w:val="24"/>
                <w:szCs w:val="24"/>
                <w:highlight w:val="white"/>
              </w:rPr>
              <w:t xml:space="preserve">acer la revisión y edición del informe final de rendición de cuentas a </w:t>
            </w:r>
            <w:r w:rsidR="00BD5CEE" w:rsidRPr="00DF2292">
              <w:rPr>
                <w:rFonts w:ascii="Arial" w:eastAsia="Arial" w:hAnsi="Arial" w:cs="Arial"/>
                <w:color w:val="auto"/>
                <w:sz w:val="24"/>
                <w:szCs w:val="24"/>
                <w:highlight w:val="white"/>
              </w:rPr>
              <w:lastRenderedPageBreak/>
              <w:t>partir de la información que entregan las áreas.</w:t>
            </w:r>
          </w:p>
          <w:p w:rsidR="00AB56C6" w:rsidRPr="00DF2292" w:rsidRDefault="00AB56C6"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Acompañar y apoyar a todos los procesos en las actividades de rendición de cuentas que se realicen durante la vigencia con todas las piezas de comunicación y divulgación que se requieran así como la difusión respectiva de la convocatoria y los resultados de las mismas.</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86031D"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lastRenderedPageBreak/>
              <w:t>Asesor</w:t>
            </w:r>
            <w:r w:rsidR="00BD5CEE" w:rsidRPr="00DF2292">
              <w:rPr>
                <w:rFonts w:ascii="Arial" w:eastAsia="Arial" w:hAnsi="Arial" w:cs="Arial"/>
                <w:color w:val="auto"/>
                <w:sz w:val="24"/>
                <w:szCs w:val="24"/>
                <w:highlight w:val="white"/>
              </w:rPr>
              <w:t xml:space="preserve"> con funciones de Control Interno</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Verificar la implementación de la Estrategia de Rendición de Cuentas</w:t>
            </w:r>
            <w:r w:rsidR="00EB77C2" w:rsidRPr="00DF2292">
              <w:rPr>
                <w:rFonts w:ascii="Arial" w:eastAsia="Arial" w:hAnsi="Arial" w:cs="Arial"/>
                <w:color w:val="auto"/>
                <w:sz w:val="24"/>
                <w:szCs w:val="24"/>
                <w:highlight w:val="white"/>
              </w:rPr>
              <w:t>, así como verificar que se dé respuesta a las preguntas formuladas por los ciudadanos, dentro del proceso de rendición de cuentas, dentro de los términos y mecanismos que establece la Ley.</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86031D"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Equipo de trabajo de proceso</w:t>
            </w:r>
            <w:r w:rsidR="00BD5CEE" w:rsidRPr="00DF2292">
              <w:rPr>
                <w:rFonts w:ascii="Arial" w:eastAsia="Arial" w:hAnsi="Arial" w:cs="Arial"/>
                <w:color w:val="auto"/>
                <w:sz w:val="24"/>
                <w:szCs w:val="24"/>
                <w:highlight w:val="white"/>
              </w:rPr>
              <w:t xml:space="preserve"> de </w:t>
            </w:r>
            <w:r w:rsidRPr="00DF2292">
              <w:rPr>
                <w:rFonts w:ascii="Arial" w:eastAsia="Arial" w:hAnsi="Arial" w:cs="Arial"/>
                <w:color w:val="auto"/>
                <w:sz w:val="24"/>
                <w:szCs w:val="24"/>
                <w:highlight w:val="white"/>
              </w:rPr>
              <w:t>Gestión de Tecnologías de la Información</w:t>
            </w:r>
            <w:r w:rsidR="00BD5CEE" w:rsidRPr="00DF2292">
              <w:rPr>
                <w:rFonts w:ascii="Arial" w:eastAsia="Arial" w:hAnsi="Arial" w:cs="Arial"/>
                <w:color w:val="auto"/>
                <w:sz w:val="24"/>
                <w:szCs w:val="24"/>
                <w:highlight w:val="white"/>
              </w:rPr>
              <w:t>.</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8216F4"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Dar soporte </w:t>
            </w:r>
            <w:r w:rsidR="00BD5CEE" w:rsidRPr="00DF2292">
              <w:rPr>
                <w:rFonts w:ascii="Arial" w:eastAsia="Arial" w:hAnsi="Arial" w:cs="Arial"/>
                <w:color w:val="auto"/>
                <w:sz w:val="24"/>
                <w:szCs w:val="24"/>
                <w:highlight w:val="white"/>
              </w:rPr>
              <w:t xml:space="preserve">tecnológico a los eventos de rendición de cuentas y </w:t>
            </w:r>
            <w:r w:rsidR="00AB56C6" w:rsidRPr="00DF2292">
              <w:rPr>
                <w:rFonts w:ascii="Arial" w:eastAsia="Arial" w:hAnsi="Arial" w:cs="Arial"/>
                <w:color w:val="auto"/>
                <w:sz w:val="24"/>
                <w:szCs w:val="24"/>
                <w:highlight w:val="white"/>
              </w:rPr>
              <w:t>suministrar los equipos e insumos de software y hardware que se requieran para el desarrollo de las actividades planeadas y que se realizan en las instalaciones de la Agencia</w:t>
            </w:r>
            <w:r w:rsidR="00BD5CEE" w:rsidRPr="00DF2292">
              <w:rPr>
                <w:rFonts w:ascii="Arial" w:eastAsia="Arial" w:hAnsi="Arial" w:cs="Arial"/>
                <w:color w:val="auto"/>
                <w:sz w:val="24"/>
                <w:szCs w:val="24"/>
                <w:highlight w:val="white"/>
              </w:rPr>
              <w:t>.</w:t>
            </w:r>
          </w:p>
        </w:tc>
      </w:tr>
      <w:tr w:rsidR="00DF2292" w:rsidRPr="00DF2292" w:rsidTr="00DF2292">
        <w:tc>
          <w:tcPr>
            <w:tcW w:w="215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Todo el personal de la entidad</w:t>
            </w:r>
          </w:p>
        </w:tc>
        <w:tc>
          <w:tcPr>
            <w:tcW w:w="791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Dar cumplimiento a la Estrategia de rendición de cuentas, en lo que compete a cada quien y a entregar la información para los diferentes reportes que hace la entidad.</w:t>
            </w:r>
          </w:p>
        </w:tc>
      </w:tr>
    </w:tbl>
    <w:p w:rsidR="007B3589" w:rsidRPr="00DF2292" w:rsidRDefault="007B3589" w:rsidP="00DF2292">
      <w:pPr>
        <w:spacing w:after="0" w:line="360" w:lineRule="auto"/>
        <w:rPr>
          <w:rFonts w:ascii="Arial" w:hAnsi="Arial" w:cs="Arial"/>
          <w:b/>
          <w:color w:val="auto"/>
          <w:sz w:val="24"/>
          <w:szCs w:val="24"/>
        </w:rPr>
      </w:pPr>
      <w:r w:rsidRPr="00DF2292">
        <w:rPr>
          <w:rFonts w:ascii="Arial" w:eastAsia="Arial" w:hAnsi="Arial" w:cs="Arial"/>
          <w:b/>
          <w:color w:val="auto"/>
          <w:sz w:val="24"/>
          <w:szCs w:val="24"/>
        </w:rPr>
        <w:t xml:space="preserve">FUENTE: </w:t>
      </w:r>
      <w:r w:rsidRPr="00DF2292">
        <w:rPr>
          <w:rFonts w:ascii="Arial" w:hAnsi="Arial" w:cs="Arial"/>
          <w:b/>
          <w:color w:val="auto"/>
          <w:sz w:val="24"/>
          <w:szCs w:val="24"/>
        </w:rPr>
        <w:t>Tomado de la estrategia de rendición de cuentas 202</w:t>
      </w:r>
      <w:r w:rsidR="00883135" w:rsidRPr="00DF2292">
        <w:rPr>
          <w:rFonts w:ascii="Arial" w:hAnsi="Arial" w:cs="Arial"/>
          <w:b/>
          <w:color w:val="auto"/>
          <w:sz w:val="24"/>
          <w:szCs w:val="24"/>
        </w:rPr>
        <w:t>1</w:t>
      </w:r>
      <w:r w:rsidRPr="00DF2292">
        <w:rPr>
          <w:rFonts w:ascii="Arial" w:hAnsi="Arial" w:cs="Arial"/>
          <w:b/>
          <w:color w:val="auto"/>
          <w:sz w:val="24"/>
          <w:szCs w:val="24"/>
        </w:rPr>
        <w:t>, APC-Colombia</w:t>
      </w:r>
    </w:p>
    <w:p w:rsidR="00DF2292" w:rsidRPr="00DF2292" w:rsidRDefault="00DF2292" w:rsidP="00DF2292">
      <w:pPr>
        <w:spacing w:after="0" w:line="360" w:lineRule="auto"/>
        <w:rPr>
          <w:rFonts w:ascii="Arial" w:hAnsi="Arial" w:cs="Arial"/>
          <w:b/>
          <w:color w:val="auto"/>
          <w:sz w:val="24"/>
          <w:szCs w:val="24"/>
          <w:highlight w:val="white"/>
        </w:rPr>
      </w:pPr>
    </w:p>
    <w:p w:rsidR="00DF2292" w:rsidRPr="00DF2292" w:rsidRDefault="00BD5CEE" w:rsidP="00DF2292">
      <w:pPr>
        <w:pStyle w:val="Ttulo1"/>
        <w:keepNext w:val="0"/>
        <w:keepLines w:val="0"/>
        <w:numPr>
          <w:ilvl w:val="0"/>
          <w:numId w:val="35"/>
        </w:numPr>
        <w:spacing w:before="0" w:line="360" w:lineRule="auto"/>
        <w:ind w:left="284" w:hanging="284"/>
        <w:rPr>
          <w:rFonts w:ascii="Arial" w:eastAsia="Arial" w:hAnsi="Arial" w:cs="Arial"/>
          <w:b w:val="0"/>
          <w:color w:val="auto"/>
          <w:sz w:val="24"/>
          <w:szCs w:val="24"/>
          <w:highlight w:val="white"/>
        </w:rPr>
      </w:pPr>
      <w:r w:rsidRPr="00DF2292">
        <w:rPr>
          <w:rFonts w:ascii="Arial" w:eastAsia="Arial" w:hAnsi="Arial" w:cs="Arial"/>
          <w:color w:val="auto"/>
          <w:sz w:val="24"/>
          <w:szCs w:val="24"/>
          <w:highlight w:val="white"/>
        </w:rPr>
        <w:t>DIAGNÓSTICO: APC-COLOMBIA RENDICIÓN DE CU</w:t>
      </w:r>
      <w:r w:rsidR="00DF2292" w:rsidRPr="00DF2292">
        <w:rPr>
          <w:rFonts w:ascii="Arial" w:eastAsia="Arial" w:hAnsi="Arial" w:cs="Arial"/>
          <w:color w:val="auto"/>
          <w:sz w:val="24"/>
          <w:szCs w:val="24"/>
          <w:highlight w:val="white"/>
        </w:rPr>
        <w:t>ENTAS Y PARTICIPACIÓN CIUDADANA</w:t>
      </w:r>
    </w:p>
    <w:p w:rsidR="0017684D" w:rsidRPr="00DF2292" w:rsidRDefault="00BD5CEE" w:rsidP="00DF2292">
      <w:pPr>
        <w:pStyle w:val="Ttulo1"/>
        <w:keepNext w:val="0"/>
        <w:keepLines w:val="0"/>
        <w:spacing w:before="0" w:line="360" w:lineRule="auto"/>
        <w:rPr>
          <w:rFonts w:ascii="Arial" w:eastAsia="Arial" w:hAnsi="Arial" w:cs="Arial"/>
          <w:b w:val="0"/>
          <w:color w:val="auto"/>
          <w:sz w:val="24"/>
          <w:szCs w:val="24"/>
          <w:highlight w:val="white"/>
        </w:rPr>
      </w:pPr>
      <w:r w:rsidRPr="00DF2292">
        <w:rPr>
          <w:rFonts w:ascii="Arial" w:eastAsia="Arial" w:hAnsi="Arial" w:cs="Arial"/>
          <w:b w:val="0"/>
          <w:color w:val="auto"/>
          <w:sz w:val="24"/>
          <w:szCs w:val="24"/>
        </w:rPr>
        <w:t xml:space="preserve">En APC-Colombia el ejercicio de Rendición de cuentas (RdC) se ha materializado a través de diversas actividades de información, diálogo e incentivos que se han implementado desde el </w:t>
      </w:r>
      <w:r w:rsidR="009036A5" w:rsidRPr="00DF2292">
        <w:rPr>
          <w:rFonts w:ascii="Arial" w:eastAsia="Arial" w:hAnsi="Arial" w:cs="Arial"/>
          <w:b w:val="0"/>
          <w:color w:val="auto"/>
          <w:sz w:val="24"/>
          <w:szCs w:val="24"/>
        </w:rPr>
        <w:lastRenderedPageBreak/>
        <w:t xml:space="preserve">año </w:t>
      </w:r>
      <w:r w:rsidRPr="00DF2292">
        <w:rPr>
          <w:rFonts w:ascii="Arial" w:eastAsia="Arial" w:hAnsi="Arial" w:cs="Arial"/>
          <w:b w:val="0"/>
          <w:color w:val="auto"/>
          <w:sz w:val="24"/>
          <w:szCs w:val="24"/>
        </w:rPr>
        <w:t>2013. La página web y las redes sociales han sido los principales m</w:t>
      </w:r>
      <w:r w:rsidR="00873C98" w:rsidRPr="00DF2292">
        <w:rPr>
          <w:rFonts w:ascii="Arial" w:eastAsia="Arial" w:hAnsi="Arial" w:cs="Arial"/>
          <w:b w:val="0"/>
          <w:color w:val="auto"/>
          <w:sz w:val="24"/>
          <w:szCs w:val="24"/>
        </w:rPr>
        <w:t xml:space="preserve">edios para divulgar información, </w:t>
      </w:r>
      <w:r w:rsidRPr="00DF2292">
        <w:rPr>
          <w:rFonts w:ascii="Arial" w:eastAsia="Arial" w:hAnsi="Arial" w:cs="Arial"/>
          <w:b w:val="0"/>
          <w:color w:val="auto"/>
          <w:sz w:val="24"/>
          <w:szCs w:val="24"/>
        </w:rPr>
        <w:t>los resultados y av</w:t>
      </w:r>
      <w:r w:rsidR="0017684D" w:rsidRPr="00DF2292">
        <w:rPr>
          <w:rFonts w:ascii="Arial" w:eastAsia="Arial" w:hAnsi="Arial" w:cs="Arial"/>
          <w:b w:val="0"/>
          <w:color w:val="auto"/>
          <w:sz w:val="24"/>
          <w:szCs w:val="24"/>
        </w:rPr>
        <w:t>ances realizados por la entidad; los cuales se enmarcan en la política de gobierno digital de conformidad con el decreto 1008 de 14 de junio de 2018 y la Ley de transparencia y acceso a la información pública (Ley 1712 de 2014).</w:t>
      </w:r>
      <w:r w:rsidR="00F017F8" w:rsidRPr="00DF2292">
        <w:rPr>
          <w:rFonts w:ascii="Arial" w:eastAsia="Arial" w:hAnsi="Arial" w:cs="Arial"/>
          <w:b w:val="0"/>
          <w:color w:val="auto"/>
          <w:sz w:val="24"/>
          <w:szCs w:val="24"/>
        </w:rPr>
        <w:t xml:space="preserve"> </w:t>
      </w:r>
    </w:p>
    <w:p w:rsidR="000330F3" w:rsidRPr="00DF2292" w:rsidRDefault="000330F3" w:rsidP="00DF2292">
      <w:pPr>
        <w:spacing w:after="0" w:line="360" w:lineRule="auto"/>
        <w:rPr>
          <w:rFonts w:ascii="Arial" w:eastAsia="Arial" w:hAnsi="Arial" w:cs="Arial"/>
          <w:color w:val="auto"/>
          <w:sz w:val="24"/>
          <w:szCs w:val="24"/>
        </w:rPr>
      </w:pPr>
    </w:p>
    <w:p w:rsidR="000330F3" w:rsidRPr="00DF2292" w:rsidRDefault="000330F3"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Así mismo, se han realizado diversos eventos y actividades en los territorios procurando establecer un diálogo de doble vía con todos los usuarios involucrados en los diferentes programas, proyectos y actividades desarrollados o impulsados por la Agencia.</w:t>
      </w:r>
    </w:p>
    <w:p w:rsidR="000330F3" w:rsidRPr="00DF2292" w:rsidRDefault="000330F3" w:rsidP="00DF2292">
      <w:pPr>
        <w:spacing w:after="0" w:line="360" w:lineRule="auto"/>
        <w:rPr>
          <w:rFonts w:ascii="Arial" w:eastAsia="Arial" w:hAnsi="Arial" w:cs="Arial"/>
          <w:color w:val="auto"/>
          <w:sz w:val="24"/>
          <w:szCs w:val="24"/>
        </w:rPr>
      </w:pPr>
    </w:p>
    <w:p w:rsidR="000330F3" w:rsidRPr="00DF2292" w:rsidRDefault="000330F3"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Sumado a lo anterior, se han elaborado y difundido publicaciones, noticias y, en general, todos aquellos documentos de interés público que cumplen con el principio de transparencia y dan cuenta de la gestión misional, administrativa y financiera de la entidad.</w:t>
      </w:r>
    </w:p>
    <w:p w:rsidR="00EB77C2" w:rsidRPr="00DF2292" w:rsidRDefault="00EB77C2" w:rsidP="00DF2292">
      <w:pPr>
        <w:spacing w:after="0" w:line="360" w:lineRule="auto"/>
        <w:rPr>
          <w:rFonts w:ascii="Arial" w:eastAsia="Arial" w:hAnsi="Arial" w:cs="Arial"/>
          <w:color w:val="auto"/>
          <w:sz w:val="24"/>
          <w:szCs w:val="24"/>
        </w:rPr>
      </w:pPr>
    </w:p>
    <w:p w:rsidR="00EB77C2" w:rsidRPr="00DF2292" w:rsidRDefault="00EB77C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Es importante resaltar que el ejercicio de rendición de cuentas a través de los diferentes mecanismos que permiten ser utilizados (paneles, cabildos, foros, </w:t>
      </w:r>
      <w:r w:rsidR="000330F3" w:rsidRPr="00DF2292">
        <w:rPr>
          <w:rFonts w:ascii="Arial" w:eastAsia="Arial" w:hAnsi="Arial" w:cs="Arial"/>
          <w:color w:val="auto"/>
          <w:sz w:val="24"/>
          <w:szCs w:val="24"/>
        </w:rPr>
        <w:t>audiencia</w:t>
      </w:r>
      <w:r w:rsidRPr="00DF2292">
        <w:rPr>
          <w:rFonts w:ascii="Arial" w:eastAsia="Arial" w:hAnsi="Arial" w:cs="Arial"/>
          <w:color w:val="auto"/>
          <w:sz w:val="24"/>
          <w:szCs w:val="24"/>
        </w:rPr>
        <w:t xml:space="preserve"> pública, encuentros, espacios abiertos</w:t>
      </w:r>
      <w:r w:rsidR="00B05416" w:rsidRPr="00DF2292">
        <w:rPr>
          <w:rFonts w:ascii="Arial" w:eastAsia="Arial" w:hAnsi="Arial" w:cs="Arial"/>
          <w:color w:val="auto"/>
          <w:sz w:val="24"/>
          <w:szCs w:val="24"/>
        </w:rPr>
        <w:t>, etc</w:t>
      </w:r>
      <w:r w:rsidRPr="00DF2292">
        <w:rPr>
          <w:rFonts w:ascii="Arial" w:eastAsia="Arial" w:hAnsi="Arial" w:cs="Arial"/>
          <w:color w:val="auto"/>
          <w:sz w:val="24"/>
          <w:szCs w:val="24"/>
        </w:rPr>
        <w:t>), durante la</w:t>
      </w:r>
      <w:r w:rsidR="009036A5" w:rsidRPr="00DF2292">
        <w:rPr>
          <w:rFonts w:ascii="Arial" w:eastAsia="Arial" w:hAnsi="Arial" w:cs="Arial"/>
          <w:color w:val="auto"/>
          <w:sz w:val="24"/>
          <w:szCs w:val="24"/>
        </w:rPr>
        <w:t>s</w:t>
      </w:r>
      <w:r w:rsidRPr="00DF2292">
        <w:rPr>
          <w:rFonts w:ascii="Arial" w:eastAsia="Arial" w:hAnsi="Arial" w:cs="Arial"/>
          <w:color w:val="auto"/>
          <w:sz w:val="24"/>
          <w:szCs w:val="24"/>
        </w:rPr>
        <w:t xml:space="preserve"> vigencia</w:t>
      </w:r>
      <w:r w:rsidR="009036A5" w:rsidRPr="00DF2292">
        <w:rPr>
          <w:rFonts w:ascii="Arial" w:eastAsia="Arial" w:hAnsi="Arial" w:cs="Arial"/>
          <w:color w:val="auto"/>
          <w:sz w:val="24"/>
          <w:szCs w:val="24"/>
        </w:rPr>
        <w:t>s</w:t>
      </w:r>
      <w:r w:rsidRPr="00DF2292">
        <w:rPr>
          <w:rFonts w:ascii="Arial" w:eastAsia="Arial" w:hAnsi="Arial" w:cs="Arial"/>
          <w:color w:val="auto"/>
          <w:sz w:val="24"/>
          <w:szCs w:val="24"/>
        </w:rPr>
        <w:t xml:space="preserve"> 2020</w:t>
      </w:r>
      <w:r w:rsidR="009036A5" w:rsidRPr="00DF2292">
        <w:rPr>
          <w:rFonts w:ascii="Arial" w:eastAsia="Arial" w:hAnsi="Arial" w:cs="Arial"/>
          <w:color w:val="auto"/>
          <w:sz w:val="24"/>
          <w:szCs w:val="24"/>
        </w:rPr>
        <w:t xml:space="preserve"> y 2021</w:t>
      </w:r>
      <w:r w:rsidRPr="00DF2292">
        <w:rPr>
          <w:rFonts w:ascii="Arial" w:eastAsia="Arial" w:hAnsi="Arial" w:cs="Arial"/>
          <w:color w:val="auto"/>
          <w:sz w:val="24"/>
          <w:szCs w:val="24"/>
        </w:rPr>
        <w:t xml:space="preserve"> se </w:t>
      </w:r>
      <w:r w:rsidR="009036A5" w:rsidRPr="00DF2292">
        <w:rPr>
          <w:rFonts w:ascii="Arial" w:eastAsia="Arial" w:hAnsi="Arial" w:cs="Arial"/>
          <w:color w:val="auto"/>
          <w:sz w:val="24"/>
          <w:szCs w:val="24"/>
        </w:rPr>
        <w:t xml:space="preserve">han realizado </w:t>
      </w:r>
      <w:r w:rsidR="000330F3" w:rsidRPr="00DF2292">
        <w:rPr>
          <w:rFonts w:ascii="Arial" w:eastAsia="Arial" w:hAnsi="Arial" w:cs="Arial"/>
          <w:color w:val="auto"/>
          <w:sz w:val="24"/>
          <w:szCs w:val="24"/>
        </w:rPr>
        <w:t xml:space="preserve">de manera virtual, </w:t>
      </w:r>
      <w:r w:rsidRPr="00DF2292">
        <w:rPr>
          <w:rFonts w:ascii="Arial" w:eastAsia="Arial" w:hAnsi="Arial" w:cs="Arial"/>
          <w:color w:val="auto"/>
          <w:sz w:val="24"/>
          <w:szCs w:val="24"/>
        </w:rPr>
        <w:t xml:space="preserve">debido a la pandemia del COVID -19, que ha </w:t>
      </w:r>
      <w:r w:rsidR="009036A5" w:rsidRPr="00DF2292">
        <w:rPr>
          <w:rFonts w:ascii="Arial" w:eastAsia="Arial" w:hAnsi="Arial" w:cs="Arial"/>
          <w:color w:val="auto"/>
          <w:sz w:val="24"/>
          <w:szCs w:val="24"/>
        </w:rPr>
        <w:t xml:space="preserve">venido </w:t>
      </w:r>
      <w:r w:rsidRPr="00DF2292">
        <w:rPr>
          <w:rFonts w:ascii="Arial" w:eastAsia="Arial" w:hAnsi="Arial" w:cs="Arial"/>
          <w:color w:val="auto"/>
          <w:sz w:val="24"/>
          <w:szCs w:val="24"/>
        </w:rPr>
        <w:t>afecta</w:t>
      </w:r>
      <w:r w:rsidR="009036A5" w:rsidRPr="00DF2292">
        <w:rPr>
          <w:rFonts w:ascii="Arial" w:eastAsia="Arial" w:hAnsi="Arial" w:cs="Arial"/>
          <w:color w:val="auto"/>
          <w:sz w:val="24"/>
          <w:szCs w:val="24"/>
        </w:rPr>
        <w:t>n</w:t>
      </w:r>
      <w:r w:rsidRPr="00DF2292">
        <w:rPr>
          <w:rFonts w:ascii="Arial" w:eastAsia="Arial" w:hAnsi="Arial" w:cs="Arial"/>
          <w:color w:val="auto"/>
          <w:sz w:val="24"/>
          <w:szCs w:val="24"/>
        </w:rPr>
        <w:t xml:space="preserve">do a la comunidad mundial desde </w:t>
      </w:r>
      <w:r w:rsidR="000330F3" w:rsidRPr="00DF2292">
        <w:rPr>
          <w:rFonts w:ascii="Arial" w:eastAsia="Arial" w:hAnsi="Arial" w:cs="Arial"/>
          <w:color w:val="auto"/>
          <w:sz w:val="24"/>
          <w:szCs w:val="24"/>
        </w:rPr>
        <w:t>febrero de 202</w:t>
      </w:r>
      <w:r w:rsidR="00B05416" w:rsidRPr="00DF2292">
        <w:rPr>
          <w:rFonts w:ascii="Arial" w:eastAsia="Arial" w:hAnsi="Arial" w:cs="Arial"/>
          <w:color w:val="auto"/>
          <w:sz w:val="24"/>
          <w:szCs w:val="24"/>
        </w:rPr>
        <w:t>0</w:t>
      </w:r>
      <w:r w:rsidR="000330F3" w:rsidRPr="00DF2292">
        <w:rPr>
          <w:rFonts w:ascii="Arial" w:eastAsia="Arial" w:hAnsi="Arial" w:cs="Arial"/>
          <w:color w:val="auto"/>
          <w:sz w:val="24"/>
          <w:szCs w:val="24"/>
        </w:rPr>
        <w:t xml:space="preserve">, lo que </w:t>
      </w:r>
      <w:r w:rsidR="00904DAA" w:rsidRPr="00DF2292">
        <w:rPr>
          <w:rFonts w:ascii="Arial" w:eastAsia="Arial" w:hAnsi="Arial" w:cs="Arial"/>
          <w:color w:val="auto"/>
          <w:sz w:val="24"/>
          <w:szCs w:val="24"/>
        </w:rPr>
        <w:t>obligó</w:t>
      </w:r>
      <w:r w:rsidR="009036A5" w:rsidRPr="00DF2292">
        <w:rPr>
          <w:rFonts w:ascii="Arial" w:eastAsia="Arial" w:hAnsi="Arial" w:cs="Arial"/>
          <w:color w:val="auto"/>
          <w:sz w:val="24"/>
          <w:szCs w:val="24"/>
        </w:rPr>
        <w:t xml:space="preserve">  a</w:t>
      </w:r>
      <w:r w:rsidR="000330F3" w:rsidRPr="00DF2292">
        <w:rPr>
          <w:rFonts w:ascii="Arial" w:eastAsia="Arial" w:hAnsi="Arial" w:cs="Arial"/>
          <w:color w:val="auto"/>
          <w:sz w:val="24"/>
          <w:szCs w:val="24"/>
        </w:rPr>
        <w:t>l confinamiento y distanciamiento como medidas de prevención para reducir la expansión de la pandemia</w:t>
      </w:r>
      <w:r w:rsidR="009036A5" w:rsidRPr="00DF2292">
        <w:rPr>
          <w:rFonts w:ascii="Arial" w:eastAsia="Arial" w:hAnsi="Arial" w:cs="Arial"/>
          <w:color w:val="auto"/>
          <w:sz w:val="24"/>
          <w:szCs w:val="24"/>
        </w:rPr>
        <w:t>, aunque las medidas de prevención y el proceso de vacunación efectuado por el gobierno</w:t>
      </w:r>
      <w:r w:rsidR="001C340C" w:rsidRPr="00DF2292">
        <w:rPr>
          <w:rFonts w:ascii="Arial" w:eastAsia="Arial" w:hAnsi="Arial" w:cs="Arial"/>
          <w:color w:val="auto"/>
          <w:sz w:val="24"/>
          <w:szCs w:val="24"/>
        </w:rPr>
        <w:t xml:space="preserve">, </w:t>
      </w:r>
      <w:r w:rsidR="009036A5" w:rsidRPr="00DF2292">
        <w:rPr>
          <w:rFonts w:ascii="Arial" w:eastAsia="Arial" w:hAnsi="Arial" w:cs="Arial"/>
          <w:color w:val="auto"/>
          <w:sz w:val="24"/>
          <w:szCs w:val="24"/>
        </w:rPr>
        <w:t>ha permitido ir regresan</w:t>
      </w:r>
      <w:r w:rsidR="00F9039B" w:rsidRPr="00DF2292">
        <w:rPr>
          <w:rFonts w:ascii="Arial" w:eastAsia="Arial" w:hAnsi="Arial" w:cs="Arial"/>
          <w:color w:val="auto"/>
          <w:sz w:val="24"/>
          <w:szCs w:val="24"/>
        </w:rPr>
        <w:t>do gradualmente a la normalidad.</w:t>
      </w:r>
    </w:p>
    <w:p w:rsidR="00BD5CEE" w:rsidRPr="00DF2292" w:rsidRDefault="00BD5CEE" w:rsidP="00DF2292">
      <w:pPr>
        <w:spacing w:after="0" w:line="360" w:lineRule="auto"/>
        <w:rPr>
          <w:rFonts w:ascii="Arial" w:eastAsia="Arial" w:hAnsi="Arial" w:cs="Arial"/>
          <w:color w:val="auto"/>
          <w:sz w:val="24"/>
          <w:szCs w:val="24"/>
        </w:rPr>
      </w:pP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De acuerdo con </w:t>
      </w:r>
      <w:r w:rsidR="001C340C" w:rsidRPr="00DF2292">
        <w:rPr>
          <w:rFonts w:ascii="Arial" w:eastAsia="Arial" w:hAnsi="Arial" w:cs="Arial"/>
          <w:color w:val="auto"/>
          <w:sz w:val="24"/>
          <w:szCs w:val="24"/>
        </w:rPr>
        <w:t xml:space="preserve">los </w:t>
      </w:r>
      <w:r w:rsidRPr="00DF2292">
        <w:rPr>
          <w:rFonts w:ascii="Arial" w:eastAsia="Arial" w:hAnsi="Arial" w:cs="Arial"/>
          <w:color w:val="auto"/>
          <w:sz w:val="24"/>
          <w:szCs w:val="24"/>
        </w:rPr>
        <w:t>ejercicio</w:t>
      </w:r>
      <w:r w:rsidR="001C340C" w:rsidRPr="00DF2292">
        <w:rPr>
          <w:rFonts w:ascii="Arial" w:eastAsia="Arial" w:hAnsi="Arial" w:cs="Arial"/>
          <w:color w:val="auto"/>
          <w:sz w:val="24"/>
          <w:szCs w:val="24"/>
        </w:rPr>
        <w:t>s</w:t>
      </w:r>
      <w:r w:rsidRPr="00DF2292">
        <w:rPr>
          <w:rFonts w:ascii="Arial" w:eastAsia="Arial" w:hAnsi="Arial" w:cs="Arial"/>
          <w:color w:val="auto"/>
          <w:sz w:val="24"/>
          <w:szCs w:val="24"/>
        </w:rPr>
        <w:t xml:space="preserve"> de rendición de cuentas realizado</w:t>
      </w:r>
      <w:r w:rsidR="001C340C" w:rsidRPr="00DF2292">
        <w:rPr>
          <w:rFonts w:ascii="Arial" w:eastAsia="Arial" w:hAnsi="Arial" w:cs="Arial"/>
          <w:color w:val="auto"/>
          <w:sz w:val="24"/>
          <w:szCs w:val="24"/>
        </w:rPr>
        <w:t>s</w:t>
      </w:r>
      <w:r w:rsidRPr="00DF2292">
        <w:rPr>
          <w:rFonts w:ascii="Arial" w:eastAsia="Arial" w:hAnsi="Arial" w:cs="Arial"/>
          <w:color w:val="auto"/>
          <w:sz w:val="24"/>
          <w:szCs w:val="24"/>
        </w:rPr>
        <w:t>, a continuación</w:t>
      </w:r>
      <w:r w:rsidR="00EE4B23" w:rsidRPr="00DF2292">
        <w:rPr>
          <w:rFonts w:ascii="Arial" w:eastAsia="Arial" w:hAnsi="Arial" w:cs="Arial"/>
          <w:color w:val="auto"/>
          <w:sz w:val="24"/>
          <w:szCs w:val="24"/>
        </w:rPr>
        <w:t>,</w:t>
      </w:r>
      <w:r w:rsidRPr="00DF2292">
        <w:rPr>
          <w:rFonts w:ascii="Arial" w:eastAsia="Arial" w:hAnsi="Arial" w:cs="Arial"/>
          <w:color w:val="auto"/>
          <w:sz w:val="24"/>
          <w:szCs w:val="24"/>
        </w:rPr>
        <w:t xml:space="preserve"> se </w:t>
      </w:r>
      <w:r w:rsidR="001C340C" w:rsidRPr="00DF2292">
        <w:rPr>
          <w:rFonts w:ascii="Arial" w:eastAsia="Arial" w:hAnsi="Arial" w:cs="Arial"/>
          <w:color w:val="auto"/>
          <w:sz w:val="24"/>
          <w:szCs w:val="24"/>
        </w:rPr>
        <w:t xml:space="preserve">presentan y </w:t>
      </w:r>
      <w:r w:rsidRPr="00DF2292">
        <w:rPr>
          <w:rFonts w:ascii="Arial" w:eastAsia="Arial" w:hAnsi="Arial" w:cs="Arial"/>
          <w:color w:val="auto"/>
          <w:sz w:val="24"/>
          <w:szCs w:val="24"/>
        </w:rPr>
        <w:t xml:space="preserve">resaltan aquellos aspectos que contribuyeron a obtener mejores resultados, así como, algunos aspectos relacionados con la participación, para tenerlos en cuenta en el planteamiento de la estrategia </w:t>
      </w:r>
      <w:r w:rsidR="00F9039B" w:rsidRPr="00DF2292">
        <w:rPr>
          <w:rFonts w:ascii="Arial" w:eastAsia="Arial" w:hAnsi="Arial" w:cs="Arial"/>
          <w:color w:val="auto"/>
          <w:sz w:val="24"/>
          <w:szCs w:val="24"/>
        </w:rPr>
        <w:t>para la presente</w:t>
      </w:r>
      <w:r w:rsidRPr="00DF2292">
        <w:rPr>
          <w:rFonts w:ascii="Arial" w:eastAsia="Arial" w:hAnsi="Arial" w:cs="Arial"/>
          <w:color w:val="auto"/>
          <w:sz w:val="24"/>
          <w:szCs w:val="24"/>
        </w:rPr>
        <w:t xml:space="preserve"> vigencia:</w:t>
      </w: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lastRenderedPageBreak/>
        <w:t>TABLA 3. RESULTADOS DESTAC</w:t>
      </w:r>
      <w:r w:rsidR="0020324E" w:rsidRPr="00DF2292">
        <w:rPr>
          <w:rFonts w:ascii="Arial" w:eastAsia="Arial" w:hAnsi="Arial" w:cs="Arial"/>
          <w:b/>
          <w:color w:val="auto"/>
          <w:sz w:val="24"/>
          <w:szCs w:val="24"/>
        </w:rPr>
        <w:t xml:space="preserve">ADOS </w:t>
      </w:r>
      <w:r w:rsidR="007924A3" w:rsidRPr="00DF2292">
        <w:rPr>
          <w:rFonts w:ascii="Arial" w:eastAsia="Arial" w:hAnsi="Arial" w:cs="Arial"/>
          <w:b/>
          <w:color w:val="auto"/>
          <w:sz w:val="24"/>
          <w:szCs w:val="24"/>
        </w:rPr>
        <w:t xml:space="preserve">DEL EVENTO CENTRAL DE </w:t>
      </w:r>
      <w:r w:rsidR="0020324E" w:rsidRPr="00DF2292">
        <w:rPr>
          <w:rFonts w:ascii="Arial" w:eastAsia="Arial" w:hAnsi="Arial" w:cs="Arial"/>
          <w:b/>
          <w:color w:val="auto"/>
          <w:sz w:val="24"/>
          <w:szCs w:val="24"/>
        </w:rPr>
        <w:t xml:space="preserve">RdC </w:t>
      </w:r>
      <w:r w:rsidR="00F26F38" w:rsidRPr="00DF2292">
        <w:rPr>
          <w:rFonts w:ascii="Arial" w:eastAsia="Arial" w:hAnsi="Arial" w:cs="Arial"/>
          <w:b/>
          <w:color w:val="auto"/>
          <w:sz w:val="24"/>
          <w:szCs w:val="24"/>
        </w:rPr>
        <w:t>20</w:t>
      </w:r>
      <w:r w:rsidR="000330F3" w:rsidRPr="00DF2292">
        <w:rPr>
          <w:rFonts w:ascii="Arial" w:eastAsia="Arial" w:hAnsi="Arial" w:cs="Arial"/>
          <w:b/>
          <w:color w:val="auto"/>
          <w:sz w:val="24"/>
          <w:szCs w:val="24"/>
        </w:rPr>
        <w:t>2</w:t>
      </w:r>
      <w:r w:rsidR="003F5C84" w:rsidRPr="00DF2292">
        <w:rPr>
          <w:rFonts w:ascii="Arial" w:eastAsia="Arial" w:hAnsi="Arial" w:cs="Arial"/>
          <w:b/>
          <w:color w:val="auto"/>
          <w:sz w:val="24"/>
          <w:szCs w:val="24"/>
        </w:rPr>
        <w:t>1</w:t>
      </w:r>
    </w:p>
    <w:tbl>
      <w:tblPr>
        <w:tblStyle w:val="13"/>
        <w:tblpPr w:leftFromText="141" w:rightFromText="141" w:vertAnchor="text" w:tblpX="-10" w:tblpY="1"/>
        <w:tblOverlap w:val="never"/>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1701"/>
        <w:gridCol w:w="1559"/>
        <w:gridCol w:w="4810"/>
      </w:tblGrid>
      <w:tr w:rsidR="00DF2292" w:rsidRPr="00DF2292" w:rsidTr="00DF2292">
        <w:trPr>
          <w:tblHeader/>
        </w:trPr>
        <w:tc>
          <w:tcPr>
            <w:tcW w:w="1985" w:type="dxa"/>
            <w:shd w:val="clear" w:color="auto" w:fill="BFBFBF" w:themeFill="background1" w:themeFillShade="BF"/>
            <w:tcMar>
              <w:top w:w="28" w:type="dxa"/>
              <w:left w:w="28" w:type="dxa"/>
              <w:bottom w:w="28" w:type="dxa"/>
              <w:right w:w="28" w:type="dxa"/>
            </w:tcMar>
          </w:tcPr>
          <w:p w:rsidR="00DA29F2" w:rsidRPr="00DF2292" w:rsidRDefault="00DA29F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 xml:space="preserve">RESULTADOS PRESENTADOS </w:t>
            </w:r>
          </w:p>
        </w:tc>
        <w:tc>
          <w:tcPr>
            <w:tcW w:w="1701" w:type="dxa"/>
            <w:shd w:val="clear" w:color="auto" w:fill="BFBFBF" w:themeFill="background1" w:themeFillShade="BF"/>
          </w:tcPr>
          <w:p w:rsidR="00DA29F2" w:rsidRPr="00DF2292" w:rsidRDefault="00DA29F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 xml:space="preserve">REALIZACIÓN </w:t>
            </w:r>
          </w:p>
        </w:tc>
        <w:tc>
          <w:tcPr>
            <w:tcW w:w="1559" w:type="dxa"/>
            <w:shd w:val="clear" w:color="auto" w:fill="BFBFBF" w:themeFill="background1" w:themeFillShade="BF"/>
            <w:tcMar>
              <w:top w:w="28" w:type="dxa"/>
              <w:left w:w="28" w:type="dxa"/>
              <w:bottom w:w="28" w:type="dxa"/>
              <w:right w:w="28" w:type="dxa"/>
            </w:tcMar>
          </w:tcPr>
          <w:p w:rsidR="00DA29F2" w:rsidRPr="00DF2292" w:rsidRDefault="00DA29F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MODALIDAD</w:t>
            </w:r>
          </w:p>
        </w:tc>
        <w:tc>
          <w:tcPr>
            <w:tcW w:w="4810" w:type="dxa"/>
            <w:shd w:val="clear" w:color="auto" w:fill="BFBFBF" w:themeFill="background1" w:themeFillShade="BF"/>
          </w:tcPr>
          <w:p w:rsidR="00DA29F2" w:rsidRPr="00DF2292" w:rsidRDefault="00DA29F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ASPECTOS A RESALTAR</w:t>
            </w:r>
          </w:p>
        </w:tc>
      </w:tr>
      <w:tr w:rsidR="00DA29F2" w:rsidRPr="00DF2292" w:rsidTr="007924A3">
        <w:tc>
          <w:tcPr>
            <w:tcW w:w="1985" w:type="dxa"/>
            <w:tcMar>
              <w:top w:w="28" w:type="dxa"/>
              <w:left w:w="28" w:type="dxa"/>
              <w:bottom w:w="28" w:type="dxa"/>
              <w:right w:w="28" w:type="dxa"/>
            </w:tcMar>
          </w:tcPr>
          <w:p w:rsidR="00DA29F2" w:rsidRPr="00DF2292" w:rsidRDefault="00DA29F2" w:rsidP="00DF2292">
            <w:pPr>
              <w:pStyle w:val="Standard"/>
              <w:spacing w:line="360" w:lineRule="auto"/>
              <w:ind w:left="91"/>
              <w:jc w:val="left"/>
              <w:textAlignment w:val="auto"/>
              <w:rPr>
                <w:rFonts w:ascii="Arial" w:hAnsi="Arial" w:cs="Arial"/>
                <w:lang w:val="es-CO"/>
              </w:rPr>
            </w:pPr>
            <w:r w:rsidRPr="00DF2292">
              <w:rPr>
                <w:rFonts w:ascii="Arial" w:hAnsi="Arial" w:cs="Arial"/>
                <w:lang w:val="es-CO"/>
              </w:rPr>
              <w:t>Período comprendido entre 01 de enero y 31 de diciembre de la vigencia 20</w:t>
            </w:r>
            <w:r w:rsidR="003F5C84" w:rsidRPr="00DF2292">
              <w:rPr>
                <w:rFonts w:ascii="Arial" w:hAnsi="Arial" w:cs="Arial"/>
                <w:lang w:val="es-CO"/>
              </w:rPr>
              <w:t>20</w:t>
            </w:r>
          </w:p>
        </w:tc>
        <w:tc>
          <w:tcPr>
            <w:tcW w:w="1701" w:type="dxa"/>
          </w:tcPr>
          <w:p w:rsidR="00DA29F2" w:rsidRPr="00DF2292" w:rsidRDefault="00C42C28" w:rsidP="00DF2292">
            <w:pPr>
              <w:pStyle w:val="Heading"/>
              <w:spacing w:line="360" w:lineRule="auto"/>
              <w:ind w:left="142"/>
              <w:jc w:val="left"/>
              <w:rPr>
                <w:b w:val="0"/>
                <w:lang w:eastAsia="en-US"/>
              </w:rPr>
            </w:pPr>
            <w:r w:rsidRPr="00DF2292">
              <w:rPr>
                <w:b w:val="0"/>
                <w:lang w:eastAsia="en-US"/>
              </w:rPr>
              <w:t>27</w:t>
            </w:r>
            <w:r w:rsidR="00DA29F2" w:rsidRPr="00DF2292">
              <w:rPr>
                <w:b w:val="0"/>
                <w:lang w:eastAsia="en-US"/>
              </w:rPr>
              <w:t xml:space="preserve"> de abril de 202</w:t>
            </w:r>
            <w:r w:rsidRPr="00DF2292">
              <w:rPr>
                <w:b w:val="0"/>
                <w:lang w:eastAsia="en-US"/>
              </w:rPr>
              <w:t>1</w:t>
            </w:r>
            <w:r w:rsidR="00DA29F2" w:rsidRPr="00DF2292">
              <w:rPr>
                <w:b w:val="0"/>
                <w:lang w:eastAsia="en-US"/>
              </w:rPr>
              <w:t xml:space="preserve"> </w:t>
            </w:r>
          </w:p>
          <w:p w:rsidR="00DA29F2" w:rsidRPr="00DF2292" w:rsidRDefault="00DA29F2" w:rsidP="00DF2292">
            <w:pPr>
              <w:pStyle w:val="Heading"/>
              <w:spacing w:line="360" w:lineRule="auto"/>
              <w:ind w:left="142"/>
              <w:jc w:val="left"/>
              <w:rPr>
                <w:b w:val="0"/>
                <w:lang w:eastAsia="en-US"/>
              </w:rPr>
            </w:pPr>
          </w:p>
          <w:p w:rsidR="00DA29F2" w:rsidRPr="00DF2292" w:rsidRDefault="00DA29F2" w:rsidP="00DF2292">
            <w:pPr>
              <w:pStyle w:val="Heading"/>
              <w:spacing w:line="360" w:lineRule="auto"/>
              <w:ind w:left="142"/>
              <w:jc w:val="left"/>
              <w:rPr>
                <w:b w:val="0"/>
                <w:lang w:eastAsia="en-US"/>
              </w:rPr>
            </w:pPr>
            <w:r w:rsidRPr="00DF2292">
              <w:rPr>
                <w:b w:val="0"/>
                <w:lang w:eastAsia="en-US"/>
              </w:rPr>
              <w:t xml:space="preserve">de </w:t>
            </w:r>
            <w:r w:rsidR="00C42C28" w:rsidRPr="00DF2292">
              <w:rPr>
                <w:b w:val="0"/>
                <w:lang w:eastAsia="en-US"/>
              </w:rPr>
              <w:t>2</w:t>
            </w:r>
            <w:r w:rsidRPr="00DF2292">
              <w:rPr>
                <w:b w:val="0"/>
                <w:bCs w:val="0"/>
                <w:lang w:val="es-CO"/>
              </w:rPr>
              <w:t>:</w:t>
            </w:r>
            <w:r w:rsidR="00C42C28" w:rsidRPr="00DF2292">
              <w:rPr>
                <w:b w:val="0"/>
                <w:bCs w:val="0"/>
                <w:lang w:val="es-CO"/>
              </w:rPr>
              <w:t>30 p</w:t>
            </w:r>
            <w:r w:rsidRPr="00DF2292">
              <w:rPr>
                <w:b w:val="0"/>
                <w:bCs w:val="0"/>
                <w:lang w:val="es-CO"/>
              </w:rPr>
              <w:t xml:space="preserve">.m. a </w:t>
            </w:r>
            <w:r w:rsidR="00C42C28" w:rsidRPr="00DF2292">
              <w:rPr>
                <w:b w:val="0"/>
                <w:bCs w:val="0"/>
                <w:lang w:val="es-CO"/>
              </w:rPr>
              <w:t>4</w:t>
            </w:r>
            <w:r w:rsidRPr="00DF2292">
              <w:rPr>
                <w:b w:val="0"/>
                <w:bCs w:val="0"/>
                <w:lang w:val="es-CO"/>
              </w:rPr>
              <w:t xml:space="preserve">:30 </w:t>
            </w:r>
            <w:r w:rsidR="00C42C28" w:rsidRPr="00DF2292">
              <w:rPr>
                <w:b w:val="0"/>
                <w:bCs w:val="0"/>
                <w:lang w:val="es-CO"/>
              </w:rPr>
              <w:t>p</w:t>
            </w:r>
            <w:r w:rsidRPr="00DF2292">
              <w:rPr>
                <w:b w:val="0"/>
                <w:bCs w:val="0"/>
                <w:lang w:val="es-CO"/>
              </w:rPr>
              <w:t>.m.</w:t>
            </w:r>
          </w:p>
          <w:p w:rsidR="00DA29F2" w:rsidRPr="00DF2292" w:rsidRDefault="00DA29F2" w:rsidP="00DF2292">
            <w:pPr>
              <w:pStyle w:val="Standard"/>
              <w:spacing w:line="360" w:lineRule="auto"/>
              <w:ind w:left="142"/>
              <w:jc w:val="left"/>
              <w:rPr>
                <w:rFonts w:ascii="Arial" w:hAnsi="Arial" w:cs="Arial"/>
                <w:bCs/>
                <w:lang w:val="es-CO"/>
              </w:rPr>
            </w:pPr>
          </w:p>
          <w:p w:rsidR="00DA29F2" w:rsidRPr="00DF2292" w:rsidRDefault="00DA29F2" w:rsidP="00DF2292">
            <w:pPr>
              <w:spacing w:after="0" w:line="360" w:lineRule="auto"/>
              <w:rPr>
                <w:rFonts w:ascii="Arial" w:hAnsi="Arial" w:cs="Arial"/>
                <w:color w:val="auto"/>
                <w:sz w:val="24"/>
                <w:szCs w:val="24"/>
                <w:lang w:val="es-ES" w:eastAsia="en-US"/>
              </w:rPr>
            </w:pPr>
          </w:p>
          <w:p w:rsidR="00DA29F2" w:rsidRPr="00DF2292" w:rsidRDefault="00DA29F2" w:rsidP="00DF2292">
            <w:pPr>
              <w:spacing w:after="0" w:line="360" w:lineRule="auto"/>
              <w:rPr>
                <w:rFonts w:ascii="Arial" w:hAnsi="Arial" w:cs="Arial"/>
                <w:color w:val="auto"/>
                <w:sz w:val="24"/>
                <w:szCs w:val="24"/>
                <w:lang w:val="es-ES" w:eastAsia="en-US"/>
              </w:rPr>
            </w:pPr>
          </w:p>
        </w:tc>
        <w:tc>
          <w:tcPr>
            <w:tcW w:w="15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DA29F2" w:rsidRPr="00DF2292" w:rsidRDefault="00DA29F2" w:rsidP="00DF2292">
            <w:pPr>
              <w:spacing w:after="0" w:line="360" w:lineRule="auto"/>
              <w:ind w:left="117"/>
              <w:rPr>
                <w:rFonts w:ascii="Arial" w:hAnsi="Arial" w:cs="Arial"/>
                <w:color w:val="auto"/>
                <w:sz w:val="24"/>
                <w:szCs w:val="24"/>
                <w:lang w:eastAsia="en-US"/>
              </w:rPr>
            </w:pPr>
            <w:r w:rsidRPr="00DF2292">
              <w:rPr>
                <w:rFonts w:ascii="Arial" w:hAnsi="Arial" w:cs="Arial"/>
                <w:bCs/>
                <w:color w:val="auto"/>
                <w:sz w:val="24"/>
                <w:szCs w:val="24"/>
              </w:rPr>
              <w:t>Virtual, a través</w:t>
            </w:r>
            <w:r w:rsidR="00750DBB" w:rsidRPr="00DF2292">
              <w:rPr>
                <w:rFonts w:ascii="Arial" w:hAnsi="Arial" w:cs="Arial"/>
                <w:bCs/>
                <w:color w:val="auto"/>
                <w:sz w:val="24"/>
                <w:szCs w:val="24"/>
              </w:rPr>
              <w:t xml:space="preserve"> de Facebook Live, </w:t>
            </w:r>
            <w:r w:rsidR="00750DBB" w:rsidRPr="00DF2292">
              <w:rPr>
                <w:rFonts w:ascii="Arial" w:eastAsia="Times New Roman" w:hAnsi="Arial" w:cs="Arial"/>
                <w:bCs/>
                <w:color w:val="auto"/>
                <w:kern w:val="3"/>
                <w:sz w:val="24"/>
                <w:szCs w:val="24"/>
                <w:lang w:eastAsia="zh-CN"/>
              </w:rPr>
              <w:t xml:space="preserve"> Vía Streaming</w:t>
            </w:r>
            <w:r w:rsidR="00750DBB" w:rsidRPr="00DF2292">
              <w:rPr>
                <w:rFonts w:ascii="Arial" w:hAnsi="Arial" w:cs="Arial"/>
                <w:bCs/>
                <w:color w:val="auto"/>
                <w:sz w:val="24"/>
                <w:szCs w:val="24"/>
              </w:rPr>
              <w:t xml:space="preserve"> </w:t>
            </w:r>
            <w:r w:rsidRPr="00DF2292">
              <w:rPr>
                <w:rFonts w:ascii="Arial" w:hAnsi="Arial" w:cs="Arial"/>
                <w:bCs/>
                <w:color w:val="auto"/>
                <w:sz w:val="24"/>
                <w:szCs w:val="24"/>
              </w:rPr>
              <w:t xml:space="preserve"> </w:t>
            </w:r>
            <w:r w:rsidR="00750DBB" w:rsidRPr="00DF2292">
              <w:rPr>
                <w:rFonts w:ascii="Arial" w:hAnsi="Arial" w:cs="Arial"/>
                <w:bCs/>
                <w:color w:val="auto"/>
                <w:sz w:val="24"/>
                <w:szCs w:val="24"/>
              </w:rPr>
              <w:t xml:space="preserve"> en el enlace </w:t>
            </w:r>
            <w:hyperlink r:id="rId10" w:history="1">
              <w:r w:rsidR="00750DBB" w:rsidRPr="00DF2292">
                <w:rPr>
                  <w:rStyle w:val="Hipervnculo"/>
                  <w:rFonts w:ascii="Arial" w:hAnsi="Arial" w:cs="Arial"/>
                  <w:color w:val="auto"/>
                  <w:sz w:val="24"/>
                  <w:szCs w:val="24"/>
                  <w:shd w:val="clear" w:color="auto" w:fill="FFFFFF"/>
                </w:rPr>
                <w:t>https://www.facebook.com/APCColombia</w:t>
              </w:r>
            </w:hyperlink>
            <w:r w:rsidRPr="00DF2292">
              <w:rPr>
                <w:rFonts w:ascii="Arial" w:hAnsi="Arial" w:cs="Arial"/>
                <w:bCs/>
                <w:color w:val="auto"/>
                <w:sz w:val="24"/>
                <w:szCs w:val="24"/>
              </w:rPr>
              <w:t xml:space="preserve">  </w:t>
            </w:r>
          </w:p>
        </w:tc>
        <w:tc>
          <w:tcPr>
            <w:tcW w:w="4810" w:type="dxa"/>
            <w:tcBorders>
              <w:top w:val="single" w:sz="8" w:space="0" w:color="000000"/>
              <w:left w:val="single" w:sz="8" w:space="0" w:color="000000"/>
              <w:bottom w:val="single" w:sz="8" w:space="0" w:color="000000"/>
              <w:right w:val="single" w:sz="8" w:space="0" w:color="000000"/>
            </w:tcBorders>
          </w:tcPr>
          <w:p w:rsidR="00DA29F2" w:rsidRPr="00DF2292" w:rsidRDefault="00BC1204" w:rsidP="00DF2292">
            <w:pPr>
              <w:pStyle w:val="Heading"/>
              <w:spacing w:line="360" w:lineRule="auto"/>
              <w:ind w:left="139"/>
              <w:jc w:val="left"/>
              <w:rPr>
                <w:b w:val="0"/>
                <w:lang w:val="es-CO"/>
              </w:rPr>
            </w:pPr>
            <w:r w:rsidRPr="00DF2292">
              <w:rPr>
                <w:b w:val="0"/>
                <w:lang w:val="es-CO"/>
              </w:rPr>
              <w:t>Al igual que en la vigencia 2020, en la vigencia 2021, el evento se llevó acabo de forma</w:t>
            </w:r>
            <w:r w:rsidR="00DA29F2" w:rsidRPr="00DF2292">
              <w:rPr>
                <w:b w:val="0"/>
                <w:lang w:val="es-CO"/>
              </w:rPr>
              <w:t xml:space="preserve"> virtual, </w:t>
            </w:r>
            <w:r w:rsidRPr="00DF2292">
              <w:rPr>
                <w:b w:val="0"/>
                <w:lang w:val="es-CO"/>
              </w:rPr>
              <w:t xml:space="preserve">con el fin de preservar las medidas de bioseguridad </w:t>
            </w:r>
            <w:r w:rsidR="00DA29F2" w:rsidRPr="00DF2292">
              <w:rPr>
                <w:b w:val="0"/>
                <w:lang w:val="es-CO"/>
              </w:rPr>
              <w:t xml:space="preserve">tomadas por el Gobierno Nacional, para hacer frente a la emergencia sanitaria, ocasionada por la pandemia y evitar la propagación del virus COVID-19, </w:t>
            </w:r>
            <w:r w:rsidRPr="00DF2292">
              <w:rPr>
                <w:b w:val="0"/>
                <w:lang w:val="es-CO"/>
              </w:rPr>
              <w:t>la cual se ha mantenido desde la vigencia 2020.</w:t>
            </w:r>
          </w:p>
          <w:p w:rsidR="00DA29F2" w:rsidRPr="00DF2292" w:rsidRDefault="00DA29F2" w:rsidP="00DF2292">
            <w:pPr>
              <w:pStyle w:val="Heading"/>
              <w:spacing w:line="360" w:lineRule="auto"/>
              <w:ind w:left="139"/>
              <w:jc w:val="left"/>
              <w:rPr>
                <w:b w:val="0"/>
                <w:lang w:val="es-CO"/>
              </w:rPr>
            </w:pPr>
          </w:p>
          <w:p w:rsidR="00DA29F2" w:rsidRPr="00DF2292" w:rsidRDefault="00BC1204" w:rsidP="00DF2292">
            <w:pPr>
              <w:pStyle w:val="Heading"/>
              <w:spacing w:line="360" w:lineRule="auto"/>
              <w:ind w:left="139"/>
              <w:jc w:val="left"/>
              <w:rPr>
                <w:b w:val="0"/>
                <w:lang w:val="es-CO"/>
              </w:rPr>
            </w:pPr>
            <w:r w:rsidRPr="00DF2292">
              <w:rPr>
                <w:b w:val="0"/>
                <w:lang w:val="es-CO"/>
              </w:rPr>
              <w:t>Considerando la forma como se realizó el evento</w:t>
            </w:r>
            <w:r w:rsidR="00DA29F2" w:rsidRPr="00DF2292">
              <w:rPr>
                <w:b w:val="0"/>
                <w:lang w:val="es-CO"/>
              </w:rPr>
              <w:t xml:space="preserve">, se diseñó la metodología para abordar la preparación de los temas y su presentación por parte de los expositores de manera magistral. Así, como los canales y mecanismos de participación, incluyendo dentro de la Agenda, un espacio exclusivo para la sesión de preguntas al final del evento, una vez se hubieran abordado todos los temas, buscando la interacción con el público, ya que no se consideró conveniente realizar el evento por más de </w:t>
            </w:r>
            <w:r w:rsidR="00DA29F2" w:rsidRPr="00DF2292">
              <w:rPr>
                <w:b w:val="0"/>
                <w:lang w:val="es-CO"/>
              </w:rPr>
              <w:lastRenderedPageBreak/>
              <w:t>dos (2) horas, a fin de no exponer a la audiencia a “aburrimiento” y posible abandono en la participación; y con el ánimo de mejorar la receptividad del mismo.</w:t>
            </w:r>
          </w:p>
          <w:p w:rsidR="00DA29F2" w:rsidRPr="00DF2292" w:rsidRDefault="00DA29F2" w:rsidP="00DF2292">
            <w:pPr>
              <w:pStyle w:val="Heading"/>
              <w:spacing w:line="360" w:lineRule="auto"/>
              <w:ind w:left="139"/>
              <w:jc w:val="left"/>
              <w:rPr>
                <w:b w:val="0"/>
                <w:lang w:val="es-CO"/>
              </w:rPr>
            </w:pPr>
          </w:p>
          <w:p w:rsidR="00DA29F2" w:rsidRPr="00DF2292" w:rsidRDefault="00DA29F2" w:rsidP="00DF2292">
            <w:pPr>
              <w:pStyle w:val="Standard"/>
              <w:spacing w:line="360" w:lineRule="auto"/>
              <w:ind w:left="139"/>
              <w:jc w:val="left"/>
              <w:rPr>
                <w:rFonts w:ascii="Arial" w:hAnsi="Arial" w:cs="Arial"/>
                <w:b/>
                <w:bCs/>
                <w:lang w:val="es-CO"/>
              </w:rPr>
            </w:pPr>
            <w:r w:rsidRPr="00DF2292">
              <w:rPr>
                <w:rFonts w:ascii="Arial" w:hAnsi="Arial" w:cs="Arial"/>
                <w:b/>
                <w:bCs/>
                <w:lang w:val="es-CO"/>
              </w:rPr>
              <w:t>Este ejercicio incluyó, los siguientes temas generales:</w:t>
            </w:r>
          </w:p>
          <w:p w:rsidR="00BC1204" w:rsidRPr="00DF2292" w:rsidRDefault="00BC1204" w:rsidP="00DF2292">
            <w:pPr>
              <w:pStyle w:val="Standard"/>
              <w:spacing w:line="360" w:lineRule="auto"/>
              <w:ind w:left="139"/>
              <w:jc w:val="left"/>
              <w:rPr>
                <w:rFonts w:ascii="Arial" w:hAnsi="Arial" w:cs="Arial"/>
                <w:b/>
                <w:bCs/>
                <w:lang w:val="es-CO"/>
              </w:rPr>
            </w:pPr>
          </w:p>
          <w:p w:rsidR="00BC1204" w:rsidRPr="00DF2292" w:rsidRDefault="00BC1204" w:rsidP="00DF2292">
            <w:pPr>
              <w:pStyle w:val="Standard"/>
              <w:spacing w:line="360" w:lineRule="auto"/>
              <w:jc w:val="left"/>
              <w:rPr>
                <w:rFonts w:ascii="Arial" w:hAnsi="Arial" w:cs="Arial"/>
                <w:bCs/>
                <w:lang w:val="es-CO"/>
              </w:rPr>
            </w:pPr>
            <w:r w:rsidRPr="00DF2292">
              <w:rPr>
                <w:rFonts w:ascii="Arial" w:hAnsi="Arial" w:cs="Arial"/>
                <w:b/>
                <w:bCs/>
                <w:lang w:val="es-CO"/>
              </w:rPr>
              <w:t>Dirección de Gestión de Demanda de Cooperación Internacional</w:t>
            </w:r>
            <w:r w:rsidRPr="00DF2292">
              <w:rPr>
                <w:rFonts w:ascii="Arial" w:hAnsi="Arial" w:cs="Arial"/>
                <w:bCs/>
                <w:lang w:val="es-CO"/>
              </w:rPr>
              <w:t>:</w:t>
            </w:r>
          </w:p>
          <w:p w:rsidR="00BC1204" w:rsidRPr="00DF2292" w:rsidRDefault="00BC1204" w:rsidP="00DF2292">
            <w:pPr>
              <w:pStyle w:val="Standard"/>
              <w:numPr>
                <w:ilvl w:val="0"/>
                <w:numId w:val="34"/>
              </w:numPr>
              <w:spacing w:line="360" w:lineRule="auto"/>
              <w:jc w:val="left"/>
              <w:rPr>
                <w:rFonts w:ascii="Arial" w:hAnsi="Arial" w:cs="Arial"/>
                <w:bCs/>
                <w:lang w:val="es-CO"/>
              </w:rPr>
            </w:pPr>
            <w:r w:rsidRPr="00DF2292">
              <w:rPr>
                <w:rFonts w:ascii="Arial" w:hAnsi="Arial" w:cs="Arial"/>
                <w:bCs/>
                <w:lang w:val="es-CO"/>
              </w:rPr>
              <w:t>Gestión de la cooperación COVID-19.</w:t>
            </w:r>
          </w:p>
          <w:p w:rsidR="00BC1204" w:rsidRPr="00DF2292" w:rsidRDefault="00BC1204" w:rsidP="00DF2292">
            <w:pPr>
              <w:pStyle w:val="Standard"/>
              <w:numPr>
                <w:ilvl w:val="0"/>
                <w:numId w:val="34"/>
              </w:numPr>
              <w:spacing w:line="360" w:lineRule="auto"/>
              <w:jc w:val="left"/>
              <w:rPr>
                <w:rFonts w:ascii="Arial" w:hAnsi="Arial" w:cs="Arial"/>
                <w:bCs/>
                <w:lang w:val="es-CO"/>
              </w:rPr>
            </w:pPr>
            <w:r w:rsidRPr="00DF2292">
              <w:rPr>
                <w:rFonts w:ascii="Arial" w:hAnsi="Arial" w:cs="Arial"/>
                <w:bCs/>
                <w:lang w:val="es-CO"/>
              </w:rPr>
              <w:t>Ayuda Oficial al Desarrollo recibida en 2020 y alineación a los marcos estratégicos - megametas.</w:t>
            </w:r>
          </w:p>
          <w:p w:rsidR="00BC1204" w:rsidRPr="00DF2292" w:rsidRDefault="00BC1204" w:rsidP="00DF2292">
            <w:pPr>
              <w:pStyle w:val="Standard"/>
              <w:numPr>
                <w:ilvl w:val="0"/>
                <w:numId w:val="34"/>
              </w:numPr>
              <w:spacing w:line="360" w:lineRule="auto"/>
              <w:jc w:val="left"/>
              <w:rPr>
                <w:rFonts w:ascii="Arial" w:hAnsi="Arial" w:cs="Arial"/>
                <w:bCs/>
                <w:lang w:val="es-CO"/>
              </w:rPr>
            </w:pPr>
            <w:r w:rsidRPr="00DF2292">
              <w:rPr>
                <w:rFonts w:ascii="Arial" w:hAnsi="Arial" w:cs="Arial"/>
                <w:bCs/>
                <w:lang w:val="es-CO"/>
              </w:rPr>
              <w:t>Nuevos mecanismos de cooperación.</w:t>
            </w:r>
          </w:p>
          <w:p w:rsidR="00BC1204" w:rsidRPr="00DF2292" w:rsidRDefault="00BC1204" w:rsidP="00DF2292">
            <w:pPr>
              <w:pStyle w:val="Standard"/>
              <w:numPr>
                <w:ilvl w:val="0"/>
                <w:numId w:val="34"/>
              </w:numPr>
              <w:spacing w:line="360" w:lineRule="auto"/>
              <w:jc w:val="left"/>
              <w:rPr>
                <w:rFonts w:ascii="Arial" w:hAnsi="Arial" w:cs="Arial"/>
                <w:bCs/>
                <w:lang w:val="es-CO"/>
              </w:rPr>
            </w:pPr>
            <w:r w:rsidRPr="00DF2292">
              <w:rPr>
                <w:rFonts w:ascii="Arial" w:hAnsi="Arial" w:cs="Arial"/>
                <w:bCs/>
                <w:lang w:val="es-CO"/>
              </w:rPr>
              <w:t>Oportunidades de cooperación y convocatorias.</w:t>
            </w:r>
          </w:p>
          <w:p w:rsidR="00BC1204" w:rsidRPr="00DF2292" w:rsidRDefault="00BC1204" w:rsidP="00DF2292">
            <w:pPr>
              <w:pStyle w:val="Standard"/>
              <w:spacing w:line="360" w:lineRule="auto"/>
              <w:ind w:left="426"/>
              <w:jc w:val="left"/>
              <w:rPr>
                <w:rFonts w:ascii="Arial" w:hAnsi="Arial" w:cs="Arial"/>
                <w:bCs/>
                <w:lang w:val="es-CO"/>
              </w:rPr>
            </w:pPr>
          </w:p>
          <w:p w:rsidR="00BC1204" w:rsidRPr="00DF2292" w:rsidRDefault="00BC1204" w:rsidP="00DF2292">
            <w:pPr>
              <w:pStyle w:val="Standard"/>
              <w:spacing w:line="360" w:lineRule="auto"/>
              <w:jc w:val="left"/>
              <w:rPr>
                <w:rFonts w:ascii="Arial" w:hAnsi="Arial" w:cs="Arial"/>
                <w:b/>
                <w:bCs/>
                <w:lang w:val="es-CO"/>
              </w:rPr>
            </w:pPr>
            <w:r w:rsidRPr="00DF2292">
              <w:rPr>
                <w:rFonts w:ascii="Arial" w:hAnsi="Arial" w:cs="Arial"/>
                <w:b/>
                <w:bCs/>
                <w:lang w:val="es-CO"/>
              </w:rPr>
              <w:t>Dirección de Oferta de Cooperación Internacional:</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Megametas de Cooperación Sur-Sur y Triangular</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Fondo de Cooperación y Asistencia Internacional</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lastRenderedPageBreak/>
              <w:t xml:space="preserve">Proyectos de Cooperación Sur-Sur y Triangular </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Profesionalización posicionamiento de la Cooperación Sur-Sur.</w:t>
            </w:r>
          </w:p>
          <w:p w:rsidR="00BC1204" w:rsidRPr="00DF2292" w:rsidRDefault="00BC1204" w:rsidP="00DF2292">
            <w:pPr>
              <w:pStyle w:val="Standard"/>
              <w:spacing w:line="360" w:lineRule="auto"/>
              <w:ind w:left="426"/>
              <w:jc w:val="left"/>
              <w:rPr>
                <w:rFonts w:ascii="Arial" w:hAnsi="Arial" w:cs="Arial"/>
                <w:b/>
                <w:bCs/>
                <w:lang w:val="es-CO"/>
              </w:rPr>
            </w:pPr>
          </w:p>
          <w:p w:rsidR="00BC1204" w:rsidRPr="00DF2292" w:rsidRDefault="00BC1204" w:rsidP="00DF2292">
            <w:pPr>
              <w:pStyle w:val="Standard"/>
              <w:spacing w:line="360" w:lineRule="auto"/>
              <w:jc w:val="left"/>
              <w:rPr>
                <w:rFonts w:ascii="Arial" w:hAnsi="Arial" w:cs="Arial"/>
                <w:b/>
                <w:bCs/>
                <w:lang w:val="es-CO"/>
              </w:rPr>
            </w:pPr>
            <w:r w:rsidRPr="00DF2292">
              <w:rPr>
                <w:rFonts w:ascii="Arial" w:hAnsi="Arial" w:cs="Arial"/>
                <w:b/>
                <w:bCs/>
                <w:lang w:val="es-CO"/>
              </w:rPr>
              <w:t>Dirección de Coordinación Interinstitucional:</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Avances en la Implementación de la Estrategia Nacional de Cooperación Internacional 2019 – 2022</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Sistema Nacional de Cooperación Internacional</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Proyectos apoyados con recursos de contrapartida nacional</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 xml:space="preserve">Intercambios Col-Col </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Alianzas Multiactor</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Indicador PND</w:t>
            </w:r>
          </w:p>
          <w:p w:rsidR="00BC1204" w:rsidRPr="00DF2292" w:rsidRDefault="00BC1204" w:rsidP="00DF2292">
            <w:pPr>
              <w:pStyle w:val="Standard"/>
              <w:spacing w:line="360" w:lineRule="auto"/>
              <w:ind w:left="426"/>
              <w:jc w:val="left"/>
              <w:rPr>
                <w:rFonts w:ascii="Arial" w:hAnsi="Arial" w:cs="Arial"/>
                <w:bCs/>
                <w:lang w:val="es-CO"/>
              </w:rPr>
            </w:pPr>
          </w:p>
          <w:p w:rsidR="00BC1204" w:rsidRPr="00DF2292" w:rsidRDefault="00BC1204" w:rsidP="00DF2292">
            <w:pPr>
              <w:pStyle w:val="Standard"/>
              <w:spacing w:line="360" w:lineRule="auto"/>
              <w:jc w:val="left"/>
              <w:rPr>
                <w:rFonts w:ascii="Arial" w:hAnsi="Arial" w:cs="Arial"/>
                <w:b/>
                <w:bCs/>
                <w:lang w:val="es-CO"/>
              </w:rPr>
            </w:pPr>
            <w:r w:rsidRPr="00DF2292">
              <w:rPr>
                <w:rFonts w:ascii="Arial" w:hAnsi="Arial" w:cs="Arial"/>
                <w:b/>
                <w:bCs/>
                <w:lang w:val="es-CO"/>
              </w:rPr>
              <w:t>Dirección Administrativa y Financiera:</w:t>
            </w:r>
          </w:p>
          <w:p w:rsidR="00BC1204" w:rsidRPr="00DF2292" w:rsidRDefault="00BC1204" w:rsidP="00DF2292">
            <w:pPr>
              <w:pStyle w:val="Standard"/>
              <w:numPr>
                <w:ilvl w:val="0"/>
                <w:numId w:val="32"/>
              </w:numPr>
              <w:spacing w:line="360" w:lineRule="auto"/>
              <w:jc w:val="left"/>
              <w:rPr>
                <w:rFonts w:ascii="Arial" w:hAnsi="Arial" w:cs="Arial"/>
                <w:bCs/>
                <w:lang w:val="es-CO"/>
              </w:rPr>
            </w:pPr>
            <w:r w:rsidRPr="00DF2292">
              <w:rPr>
                <w:rFonts w:ascii="Arial" w:hAnsi="Arial" w:cs="Arial"/>
                <w:bCs/>
                <w:lang w:val="es-CO"/>
              </w:rPr>
              <w:t>Administración de recursos de cooperación internacional y canalización de donaciones en especie.</w:t>
            </w:r>
          </w:p>
          <w:p w:rsidR="00DA29F2" w:rsidRPr="00DF2292" w:rsidRDefault="00BC1204" w:rsidP="00DF2292">
            <w:pPr>
              <w:pStyle w:val="Prrafodelista"/>
              <w:widowControl/>
              <w:numPr>
                <w:ilvl w:val="0"/>
                <w:numId w:val="32"/>
              </w:numPr>
              <w:shd w:val="clear" w:color="auto" w:fill="FFFFFF"/>
              <w:spacing w:after="0" w:line="360" w:lineRule="auto"/>
              <w:rPr>
                <w:rFonts w:ascii="Arial" w:eastAsia="Times New Roman" w:hAnsi="Arial" w:cs="Arial"/>
                <w:bCs/>
                <w:color w:val="auto"/>
                <w:kern w:val="3"/>
                <w:sz w:val="24"/>
                <w:szCs w:val="24"/>
                <w:lang w:eastAsia="zh-CN"/>
              </w:rPr>
            </w:pPr>
            <w:r w:rsidRPr="00DF2292">
              <w:rPr>
                <w:rFonts w:ascii="Arial" w:hAnsi="Arial" w:cs="Arial"/>
                <w:bCs/>
                <w:color w:val="auto"/>
                <w:sz w:val="24"/>
                <w:szCs w:val="24"/>
              </w:rPr>
              <w:t>Gestión institucional</w:t>
            </w:r>
          </w:p>
          <w:p w:rsidR="001C37C7" w:rsidRPr="00DF2292" w:rsidRDefault="001C37C7" w:rsidP="00DF2292">
            <w:pPr>
              <w:widowControl/>
              <w:shd w:val="clear" w:color="auto" w:fill="FFFFFF"/>
              <w:spacing w:after="0" w:line="360" w:lineRule="auto"/>
              <w:rPr>
                <w:rFonts w:ascii="Arial" w:eastAsia="Times New Roman" w:hAnsi="Arial" w:cs="Arial"/>
                <w:b/>
                <w:bCs/>
                <w:color w:val="auto"/>
                <w:kern w:val="3"/>
                <w:sz w:val="24"/>
                <w:szCs w:val="24"/>
                <w:lang w:eastAsia="zh-CN"/>
              </w:rPr>
            </w:pPr>
          </w:p>
          <w:p w:rsidR="00DA29F2" w:rsidRPr="00DF2292" w:rsidRDefault="00DA29F2" w:rsidP="00DF2292">
            <w:pPr>
              <w:widowControl/>
              <w:shd w:val="clear" w:color="auto" w:fill="FFFFFF"/>
              <w:spacing w:after="0" w:line="360" w:lineRule="auto"/>
              <w:rPr>
                <w:rFonts w:ascii="Arial" w:eastAsia="Times New Roman" w:hAnsi="Arial" w:cs="Arial"/>
                <w:b/>
                <w:bCs/>
                <w:color w:val="auto"/>
                <w:kern w:val="3"/>
                <w:sz w:val="24"/>
                <w:szCs w:val="24"/>
                <w:lang w:eastAsia="zh-CN"/>
              </w:rPr>
            </w:pPr>
            <w:r w:rsidRPr="00DF2292">
              <w:rPr>
                <w:rFonts w:ascii="Arial" w:eastAsia="Times New Roman" w:hAnsi="Arial" w:cs="Arial"/>
                <w:b/>
                <w:bCs/>
                <w:color w:val="auto"/>
                <w:kern w:val="3"/>
                <w:sz w:val="24"/>
                <w:szCs w:val="24"/>
                <w:lang w:eastAsia="zh-CN"/>
              </w:rPr>
              <w:lastRenderedPageBreak/>
              <w:t>La dinámica de la presentación se efectuó en el siguiente orden:</w:t>
            </w:r>
          </w:p>
          <w:p w:rsidR="00070E05" w:rsidRPr="00DF2292" w:rsidRDefault="00070E05" w:rsidP="00DF2292">
            <w:pPr>
              <w:pStyle w:val="Prrafodelista"/>
              <w:widowControl/>
              <w:numPr>
                <w:ilvl w:val="0"/>
                <w:numId w:val="32"/>
              </w:numPr>
              <w:shd w:val="clear" w:color="auto" w:fill="FFFFFF"/>
              <w:spacing w:after="0" w:line="360" w:lineRule="auto"/>
              <w:rPr>
                <w:rFonts w:ascii="Arial" w:eastAsia="Times New Roman" w:hAnsi="Arial" w:cs="Arial"/>
                <w:bCs/>
                <w:color w:val="auto"/>
                <w:kern w:val="3"/>
                <w:sz w:val="24"/>
                <w:szCs w:val="24"/>
                <w:lang w:eastAsia="zh-CN"/>
              </w:rPr>
            </w:pPr>
            <w:r w:rsidRPr="00DF2292">
              <w:rPr>
                <w:rFonts w:ascii="Arial" w:eastAsia="Times New Roman" w:hAnsi="Arial" w:cs="Arial"/>
                <w:bCs/>
                <w:color w:val="auto"/>
                <w:kern w:val="3"/>
                <w:sz w:val="24"/>
                <w:szCs w:val="24"/>
                <w:lang w:eastAsia="zh-CN"/>
              </w:rPr>
              <w:t>Saludo de Bienvenida a cargo de la Directora General</w:t>
            </w:r>
          </w:p>
          <w:p w:rsidR="00070E05" w:rsidRPr="00DF2292" w:rsidRDefault="00070E05" w:rsidP="00DF2292">
            <w:pPr>
              <w:pStyle w:val="Prrafodelista"/>
              <w:widowControl/>
              <w:numPr>
                <w:ilvl w:val="0"/>
                <w:numId w:val="32"/>
              </w:numPr>
              <w:shd w:val="clear" w:color="auto" w:fill="FFFFFF"/>
              <w:spacing w:after="0" w:line="360" w:lineRule="auto"/>
              <w:rPr>
                <w:rFonts w:ascii="Arial" w:eastAsia="Times New Roman" w:hAnsi="Arial" w:cs="Arial"/>
                <w:bCs/>
                <w:color w:val="auto"/>
                <w:kern w:val="3"/>
                <w:sz w:val="24"/>
                <w:szCs w:val="24"/>
                <w:lang w:eastAsia="zh-CN"/>
              </w:rPr>
            </w:pPr>
            <w:r w:rsidRPr="00DF2292">
              <w:rPr>
                <w:rFonts w:ascii="Arial" w:eastAsia="Times New Roman" w:hAnsi="Arial" w:cs="Arial"/>
                <w:bCs/>
                <w:color w:val="auto"/>
                <w:kern w:val="3"/>
                <w:sz w:val="24"/>
                <w:szCs w:val="24"/>
                <w:lang w:eastAsia="zh-CN"/>
              </w:rPr>
              <w:t>Temas de Interés de la ciudadanía a cargo de los Directores misionales y el Director Administrativo y Financiero</w:t>
            </w:r>
          </w:p>
          <w:p w:rsidR="00070E05" w:rsidRPr="00DF2292" w:rsidRDefault="00070E05" w:rsidP="00DF2292">
            <w:pPr>
              <w:pStyle w:val="Prrafodelista"/>
              <w:widowControl/>
              <w:numPr>
                <w:ilvl w:val="0"/>
                <w:numId w:val="32"/>
              </w:numPr>
              <w:shd w:val="clear" w:color="auto" w:fill="FFFFFF"/>
              <w:spacing w:after="0" w:line="360" w:lineRule="auto"/>
              <w:rPr>
                <w:rFonts w:ascii="Arial" w:eastAsia="Times New Roman" w:hAnsi="Arial" w:cs="Arial"/>
                <w:bCs/>
                <w:color w:val="auto"/>
                <w:kern w:val="3"/>
                <w:sz w:val="24"/>
                <w:szCs w:val="24"/>
                <w:lang w:eastAsia="zh-CN"/>
              </w:rPr>
            </w:pPr>
            <w:r w:rsidRPr="00DF2292">
              <w:rPr>
                <w:rFonts w:ascii="Arial" w:eastAsia="Times New Roman" w:hAnsi="Arial" w:cs="Arial"/>
                <w:bCs/>
                <w:color w:val="auto"/>
                <w:kern w:val="3"/>
                <w:sz w:val="24"/>
                <w:szCs w:val="24"/>
                <w:lang w:eastAsia="zh-CN"/>
              </w:rPr>
              <w:t>Resolución de preguntas efectuadas por la ciudadanía, al final de la presentación a cargo de las áreas misionales</w:t>
            </w:r>
          </w:p>
          <w:p w:rsidR="00070E05" w:rsidRPr="00DF2292" w:rsidRDefault="00070E05" w:rsidP="00DF2292">
            <w:pPr>
              <w:pStyle w:val="Prrafodelista"/>
              <w:widowControl/>
              <w:numPr>
                <w:ilvl w:val="0"/>
                <w:numId w:val="32"/>
              </w:numPr>
              <w:shd w:val="clear" w:color="auto" w:fill="FFFFFF"/>
              <w:spacing w:after="0" w:line="360" w:lineRule="auto"/>
              <w:rPr>
                <w:rFonts w:ascii="Arial" w:eastAsia="Times New Roman" w:hAnsi="Arial" w:cs="Arial"/>
                <w:bCs/>
                <w:color w:val="auto"/>
                <w:kern w:val="3"/>
                <w:sz w:val="24"/>
                <w:szCs w:val="24"/>
                <w:lang w:eastAsia="zh-CN"/>
              </w:rPr>
            </w:pPr>
            <w:r w:rsidRPr="00DF2292">
              <w:rPr>
                <w:rFonts w:ascii="Arial" w:eastAsia="Times New Roman" w:hAnsi="Arial" w:cs="Arial"/>
                <w:bCs/>
                <w:color w:val="auto"/>
                <w:kern w:val="3"/>
                <w:sz w:val="24"/>
                <w:szCs w:val="24"/>
                <w:lang w:eastAsia="zh-CN"/>
              </w:rPr>
              <w:t>Respuesta a interrogantes de los participantes a través Facebook Live APC-Colombia Vía Streaming.</w:t>
            </w:r>
          </w:p>
          <w:p w:rsidR="00DA29F2" w:rsidRPr="00DF2292" w:rsidRDefault="00DA29F2" w:rsidP="00DF2292">
            <w:pPr>
              <w:shd w:val="clear" w:color="auto" w:fill="FFFFFF"/>
              <w:spacing w:after="0" w:line="360" w:lineRule="auto"/>
              <w:ind w:left="139"/>
              <w:rPr>
                <w:rFonts w:ascii="Arial" w:eastAsia="Times New Roman" w:hAnsi="Arial" w:cs="Arial"/>
                <w:bCs/>
                <w:color w:val="auto"/>
                <w:kern w:val="3"/>
                <w:sz w:val="24"/>
                <w:szCs w:val="24"/>
                <w:lang w:eastAsia="zh-CN"/>
              </w:rPr>
            </w:pPr>
          </w:p>
          <w:p w:rsidR="00DA29F2" w:rsidRPr="00DF2292" w:rsidRDefault="00DA29F2" w:rsidP="00DF2292">
            <w:pPr>
              <w:shd w:val="clear" w:color="auto" w:fill="FFFFFF"/>
              <w:spacing w:after="0" w:line="360" w:lineRule="auto"/>
              <w:ind w:left="139"/>
              <w:rPr>
                <w:rFonts w:ascii="Arial" w:eastAsia="Times New Roman" w:hAnsi="Arial" w:cs="Arial"/>
                <w:bCs/>
                <w:color w:val="auto"/>
                <w:kern w:val="3"/>
                <w:sz w:val="24"/>
                <w:szCs w:val="24"/>
                <w:lang w:eastAsia="zh-CN"/>
              </w:rPr>
            </w:pPr>
            <w:r w:rsidRPr="00DF2292">
              <w:rPr>
                <w:rFonts w:ascii="Arial" w:eastAsia="Times New Roman" w:hAnsi="Arial" w:cs="Arial"/>
                <w:bCs/>
                <w:color w:val="auto"/>
                <w:kern w:val="3"/>
                <w:sz w:val="24"/>
                <w:szCs w:val="24"/>
                <w:lang w:eastAsia="zh-CN"/>
              </w:rPr>
              <w:t xml:space="preserve">Es de resaltar, que todo el espacio de la audiencia pública, se planteó a partir de los resultados obtenidos en el ejercicio de participación de la ciudadanía previo, para la selección de los temas a ser priorizados para tratar en la audiencia, lo que aseguró incluir todos los temas señalados de acuerdo con su alcance. </w:t>
            </w:r>
          </w:p>
        </w:tc>
      </w:tr>
    </w:tbl>
    <w:p w:rsidR="00BD5CEE" w:rsidRPr="00DF2292" w:rsidRDefault="007B3589" w:rsidP="00DF2292">
      <w:pPr>
        <w:spacing w:after="0" w:line="360" w:lineRule="auto"/>
        <w:rPr>
          <w:rFonts w:ascii="Arial" w:hAnsi="Arial" w:cs="Arial"/>
          <w:b/>
          <w:color w:val="auto"/>
          <w:sz w:val="24"/>
          <w:szCs w:val="24"/>
        </w:rPr>
      </w:pPr>
      <w:r w:rsidRPr="00DF2292">
        <w:rPr>
          <w:rFonts w:ascii="Arial" w:eastAsia="Arial" w:hAnsi="Arial" w:cs="Arial"/>
          <w:b/>
          <w:color w:val="auto"/>
          <w:sz w:val="24"/>
          <w:szCs w:val="24"/>
        </w:rPr>
        <w:lastRenderedPageBreak/>
        <w:t>FUENTE:</w:t>
      </w:r>
      <w:r w:rsidRPr="00DF2292">
        <w:rPr>
          <w:rFonts w:ascii="Arial" w:eastAsia="Arial" w:hAnsi="Arial" w:cs="Arial"/>
          <w:color w:val="auto"/>
          <w:sz w:val="24"/>
          <w:szCs w:val="24"/>
        </w:rPr>
        <w:t xml:space="preserve"> </w:t>
      </w:r>
      <w:r w:rsidRPr="00DF2292">
        <w:rPr>
          <w:rFonts w:ascii="Arial" w:hAnsi="Arial" w:cs="Arial"/>
          <w:b/>
          <w:color w:val="auto"/>
          <w:sz w:val="24"/>
          <w:szCs w:val="24"/>
        </w:rPr>
        <w:t xml:space="preserve">Tomado </w:t>
      </w:r>
      <w:r w:rsidR="00706DE8" w:rsidRPr="00DF2292">
        <w:rPr>
          <w:rFonts w:ascii="Arial" w:hAnsi="Arial" w:cs="Arial"/>
          <w:b/>
          <w:color w:val="auto"/>
          <w:sz w:val="24"/>
          <w:szCs w:val="24"/>
        </w:rPr>
        <w:t>del informe de rendición de cuentas 2021</w:t>
      </w:r>
    </w:p>
    <w:p w:rsidR="00706DE8" w:rsidRPr="00DF2292" w:rsidRDefault="00706DE8" w:rsidP="00DF2292">
      <w:pPr>
        <w:spacing w:after="0" w:line="360" w:lineRule="auto"/>
        <w:rPr>
          <w:rFonts w:ascii="Arial" w:eastAsia="Arial" w:hAnsi="Arial" w:cs="Arial"/>
          <w:color w:val="auto"/>
          <w:sz w:val="24"/>
          <w:szCs w:val="24"/>
        </w:rPr>
      </w:pPr>
    </w:p>
    <w:p w:rsidR="001E093C" w:rsidRPr="00DF2292" w:rsidRDefault="00706DE8"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Por otra parte, </w:t>
      </w:r>
      <w:r w:rsidR="00BC4774" w:rsidRPr="00DF2292">
        <w:rPr>
          <w:rFonts w:ascii="Arial" w:eastAsia="Arial" w:hAnsi="Arial" w:cs="Arial"/>
          <w:color w:val="auto"/>
          <w:sz w:val="24"/>
          <w:szCs w:val="24"/>
        </w:rPr>
        <w:t xml:space="preserve">La </w:t>
      </w:r>
      <w:r w:rsidR="00BD5CEE" w:rsidRPr="00DF2292">
        <w:rPr>
          <w:rFonts w:ascii="Arial" w:eastAsia="Arial" w:hAnsi="Arial" w:cs="Arial"/>
          <w:color w:val="auto"/>
          <w:sz w:val="24"/>
          <w:szCs w:val="24"/>
        </w:rPr>
        <w:t xml:space="preserve">APC-Colombia </w:t>
      </w:r>
      <w:r w:rsidRPr="00DF2292">
        <w:rPr>
          <w:rFonts w:ascii="Arial" w:eastAsia="Arial" w:hAnsi="Arial" w:cs="Arial"/>
          <w:color w:val="auto"/>
          <w:sz w:val="24"/>
          <w:szCs w:val="24"/>
        </w:rPr>
        <w:t xml:space="preserve">además de ser evaluada a partir de los diferentes eventos </w:t>
      </w:r>
      <w:r w:rsidRPr="00DF2292">
        <w:rPr>
          <w:rFonts w:ascii="Arial" w:eastAsia="Arial" w:hAnsi="Arial" w:cs="Arial"/>
          <w:color w:val="auto"/>
          <w:sz w:val="24"/>
          <w:szCs w:val="24"/>
        </w:rPr>
        <w:lastRenderedPageBreak/>
        <w:t xml:space="preserve">que se realizan para rendir cuentas a la ciudadanía, también </w:t>
      </w:r>
      <w:r w:rsidR="00BC4774" w:rsidRPr="00DF2292">
        <w:rPr>
          <w:rFonts w:ascii="Arial" w:eastAsia="Arial" w:hAnsi="Arial" w:cs="Arial"/>
          <w:color w:val="auto"/>
          <w:sz w:val="24"/>
          <w:szCs w:val="24"/>
        </w:rPr>
        <w:t xml:space="preserve">es </w:t>
      </w:r>
      <w:r w:rsidR="00BD5CEE" w:rsidRPr="00DF2292">
        <w:rPr>
          <w:rFonts w:ascii="Arial" w:eastAsia="Arial" w:hAnsi="Arial" w:cs="Arial"/>
          <w:color w:val="auto"/>
          <w:sz w:val="24"/>
          <w:szCs w:val="24"/>
        </w:rPr>
        <w:t xml:space="preserve">objeto de evaluación en sus componentes de RdC y participación ciudadana, por cuenta de entidades </w:t>
      </w:r>
      <w:r w:rsidR="00DA29F2" w:rsidRPr="00DF2292">
        <w:rPr>
          <w:rFonts w:ascii="Arial" w:eastAsia="Arial" w:hAnsi="Arial" w:cs="Arial"/>
          <w:color w:val="auto"/>
          <w:sz w:val="24"/>
          <w:szCs w:val="24"/>
        </w:rPr>
        <w:t xml:space="preserve">públicas </w:t>
      </w:r>
      <w:r w:rsidR="00BD5CEE" w:rsidRPr="00DF2292">
        <w:rPr>
          <w:rFonts w:ascii="Arial" w:eastAsia="Arial" w:hAnsi="Arial" w:cs="Arial"/>
          <w:color w:val="auto"/>
          <w:sz w:val="24"/>
          <w:szCs w:val="24"/>
        </w:rPr>
        <w:t xml:space="preserve">externas. </w:t>
      </w:r>
      <w:r w:rsidR="00B32DD2" w:rsidRPr="00DF2292">
        <w:rPr>
          <w:rFonts w:ascii="Arial" w:eastAsia="Arial" w:hAnsi="Arial" w:cs="Arial"/>
          <w:color w:val="auto"/>
          <w:sz w:val="24"/>
          <w:szCs w:val="24"/>
        </w:rPr>
        <w:t>Así mismo, es evaluada a través del diligenciamiento del Formulario Único Reporte de Avances de la Gestión – FURAG</w:t>
      </w:r>
      <w:r w:rsidR="00B32DD2" w:rsidRPr="00DF2292">
        <w:rPr>
          <w:rFonts w:ascii="Arial" w:hAnsi="Arial" w:cs="Arial"/>
          <w:color w:val="auto"/>
          <w:sz w:val="24"/>
          <w:szCs w:val="24"/>
          <w:shd w:val="clear" w:color="auto" w:fill="FFFFFF"/>
        </w:rPr>
        <w:t xml:space="preserve">, </w:t>
      </w:r>
      <w:r w:rsidR="00DA29F2" w:rsidRPr="00DF2292">
        <w:rPr>
          <w:rFonts w:ascii="Arial" w:eastAsia="Arial" w:hAnsi="Arial" w:cs="Arial"/>
          <w:color w:val="auto"/>
          <w:sz w:val="24"/>
          <w:szCs w:val="24"/>
        </w:rPr>
        <w:t>instru</w:t>
      </w:r>
      <w:r w:rsidR="001E093C" w:rsidRPr="00DF2292">
        <w:rPr>
          <w:rFonts w:ascii="Arial" w:eastAsia="Arial" w:hAnsi="Arial" w:cs="Arial"/>
          <w:color w:val="auto"/>
          <w:sz w:val="24"/>
          <w:szCs w:val="24"/>
        </w:rPr>
        <w:t xml:space="preserve">mento a través del cual se mide, evalúa y controla </w:t>
      </w:r>
      <w:r w:rsidR="00DA29F2" w:rsidRPr="00DF2292">
        <w:rPr>
          <w:rFonts w:ascii="Arial" w:eastAsia="Arial" w:hAnsi="Arial" w:cs="Arial"/>
          <w:color w:val="auto"/>
          <w:sz w:val="24"/>
          <w:szCs w:val="24"/>
        </w:rPr>
        <w:t>la aplicación del Modelo Integrado de Planeación y Gestión por parte de las entidades públicas,</w:t>
      </w:r>
      <w:r w:rsidR="00610772" w:rsidRPr="00DF2292">
        <w:rPr>
          <w:rFonts w:ascii="Arial" w:eastAsia="Arial" w:hAnsi="Arial" w:cs="Arial"/>
          <w:color w:val="auto"/>
          <w:sz w:val="24"/>
          <w:szCs w:val="24"/>
        </w:rPr>
        <w:t xml:space="preserve"> en desarrollo del ejercicio de </w:t>
      </w:r>
      <w:r w:rsidR="001E093C" w:rsidRPr="00DF2292">
        <w:rPr>
          <w:rFonts w:ascii="Arial" w:eastAsia="Arial" w:hAnsi="Arial" w:cs="Arial"/>
          <w:color w:val="auto"/>
          <w:sz w:val="24"/>
          <w:szCs w:val="24"/>
        </w:rPr>
        <w:t>la gestión institucional.</w:t>
      </w:r>
    </w:p>
    <w:p w:rsidR="001E093C" w:rsidRPr="00DF2292" w:rsidRDefault="001E093C" w:rsidP="00DF2292">
      <w:pPr>
        <w:spacing w:after="0" w:line="360" w:lineRule="auto"/>
        <w:rPr>
          <w:rFonts w:ascii="Arial" w:eastAsia="Arial" w:hAnsi="Arial" w:cs="Arial"/>
          <w:color w:val="auto"/>
          <w:sz w:val="24"/>
          <w:szCs w:val="24"/>
        </w:rPr>
      </w:pPr>
    </w:p>
    <w:p w:rsidR="00610772" w:rsidRPr="00DF2292" w:rsidRDefault="00BC4774"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 xml:space="preserve">TABLA 4. </w:t>
      </w:r>
      <w:r w:rsidR="00DF2292">
        <w:rPr>
          <w:rFonts w:ascii="Arial" w:eastAsia="Arial" w:hAnsi="Arial" w:cs="Arial"/>
          <w:b/>
          <w:color w:val="auto"/>
          <w:sz w:val="24"/>
          <w:szCs w:val="24"/>
        </w:rPr>
        <w:t>RESULTADO MEDICIONES EXTERNAS</w:t>
      </w:r>
    </w:p>
    <w:tbl>
      <w:tblPr>
        <w:tblStyle w:val="12"/>
        <w:tblW w:w="9034"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1663"/>
        <w:gridCol w:w="1276"/>
        <w:gridCol w:w="6095"/>
      </w:tblGrid>
      <w:tr w:rsidR="00DF2292" w:rsidRPr="00DF2292" w:rsidTr="00DF2292">
        <w:trPr>
          <w:tblHeader/>
        </w:trPr>
        <w:tc>
          <w:tcPr>
            <w:tcW w:w="1663" w:type="dxa"/>
            <w:tcBorders>
              <w:top w:val="single" w:sz="8" w:space="0" w:color="000000"/>
              <w:left w:val="single" w:sz="8" w:space="0" w:color="000000"/>
              <w:bottom w:val="single" w:sz="8" w:space="0" w:color="000000"/>
              <w:right w:val="single" w:sz="4" w:space="0" w:color="auto"/>
            </w:tcBorders>
            <w:shd w:val="clear" w:color="auto" w:fill="BFBFBF" w:themeFill="background1" w:themeFillShade="BF"/>
            <w:tcMar>
              <w:top w:w="28" w:type="dxa"/>
              <w:left w:w="28" w:type="dxa"/>
              <w:bottom w:w="28" w:type="dxa"/>
              <w:right w:w="28" w:type="dxa"/>
            </w:tcMar>
          </w:tcPr>
          <w:p w:rsidR="00610772" w:rsidRPr="00DF2292" w:rsidRDefault="0061077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MECANISMO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0772" w:rsidRPr="00DF2292" w:rsidRDefault="0061077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VIGENCIA</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28" w:type="dxa"/>
              <w:bottom w:w="28" w:type="dxa"/>
              <w:right w:w="28" w:type="dxa"/>
            </w:tcMar>
          </w:tcPr>
          <w:p w:rsidR="00610772" w:rsidRPr="00DF2292" w:rsidRDefault="00610772"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RESULTADO</w:t>
            </w:r>
          </w:p>
        </w:tc>
      </w:tr>
      <w:tr w:rsidR="00610772" w:rsidRPr="00DF2292" w:rsidTr="00C94B15">
        <w:trPr>
          <w:trHeight w:val="621"/>
        </w:trPr>
        <w:tc>
          <w:tcPr>
            <w:tcW w:w="1663" w:type="dxa"/>
            <w:tcBorders>
              <w:left w:val="single" w:sz="8" w:space="0" w:color="000000"/>
              <w:bottom w:val="single" w:sz="8" w:space="0" w:color="000000"/>
              <w:right w:val="single" w:sz="4" w:space="0" w:color="auto"/>
            </w:tcBorders>
            <w:tcMar>
              <w:top w:w="28" w:type="dxa"/>
              <w:left w:w="28" w:type="dxa"/>
              <w:bottom w:w="28" w:type="dxa"/>
              <w:right w:w="28" w:type="dxa"/>
            </w:tcMar>
          </w:tcPr>
          <w:p w:rsidR="00610772" w:rsidRPr="00DF2292" w:rsidRDefault="00610772" w:rsidP="00DF2292">
            <w:pPr>
              <w:spacing w:after="0" w:line="360" w:lineRule="auto"/>
              <w:ind w:left="82" w:right="-275"/>
              <w:rPr>
                <w:rFonts w:ascii="Arial" w:eastAsia="Arial" w:hAnsi="Arial" w:cs="Arial"/>
                <w:color w:val="auto"/>
                <w:sz w:val="24"/>
                <w:szCs w:val="24"/>
              </w:rPr>
            </w:pPr>
            <w:r w:rsidRPr="00DF2292">
              <w:rPr>
                <w:rFonts w:ascii="Arial" w:eastAsia="Arial" w:hAnsi="Arial" w:cs="Arial"/>
                <w:color w:val="auto"/>
                <w:sz w:val="24"/>
                <w:szCs w:val="24"/>
              </w:rPr>
              <w:t xml:space="preserve">FURAG </w:t>
            </w:r>
          </w:p>
        </w:tc>
        <w:tc>
          <w:tcPr>
            <w:tcW w:w="1276" w:type="dxa"/>
            <w:tcBorders>
              <w:top w:val="single" w:sz="4" w:space="0" w:color="auto"/>
              <w:left w:val="single" w:sz="4" w:space="0" w:color="auto"/>
              <w:bottom w:val="single" w:sz="4" w:space="0" w:color="auto"/>
              <w:right w:val="single" w:sz="4" w:space="0" w:color="auto"/>
            </w:tcBorders>
          </w:tcPr>
          <w:p w:rsidR="00610772" w:rsidRPr="00DF2292" w:rsidRDefault="00610772" w:rsidP="00DF2292">
            <w:pPr>
              <w:spacing w:after="0" w:line="360" w:lineRule="auto"/>
              <w:ind w:left="104" w:right="-282"/>
              <w:rPr>
                <w:rFonts w:ascii="Arial" w:eastAsia="Arial" w:hAnsi="Arial" w:cs="Arial"/>
                <w:color w:val="auto"/>
                <w:sz w:val="24"/>
                <w:szCs w:val="24"/>
              </w:rPr>
            </w:pPr>
            <w:r w:rsidRPr="00DF2292">
              <w:rPr>
                <w:rFonts w:ascii="Arial" w:eastAsia="Arial" w:hAnsi="Arial" w:cs="Arial"/>
                <w:color w:val="auto"/>
                <w:sz w:val="24"/>
                <w:szCs w:val="24"/>
              </w:rPr>
              <w:t>20</w:t>
            </w:r>
            <w:r w:rsidR="00243EB9" w:rsidRPr="00DF2292">
              <w:rPr>
                <w:rFonts w:ascii="Arial" w:eastAsia="Arial" w:hAnsi="Arial" w:cs="Arial"/>
                <w:color w:val="auto"/>
                <w:sz w:val="24"/>
                <w:szCs w:val="24"/>
              </w:rPr>
              <w:t>20</w:t>
            </w:r>
          </w:p>
        </w:tc>
        <w:tc>
          <w:tcPr>
            <w:tcW w:w="60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10772" w:rsidRPr="00DF2292" w:rsidRDefault="00610772" w:rsidP="00DF2292">
            <w:pPr>
              <w:spacing w:after="0" w:line="360" w:lineRule="auto"/>
              <w:ind w:left="111"/>
              <w:rPr>
                <w:rFonts w:ascii="Arial" w:eastAsia="Arial" w:hAnsi="Arial" w:cs="Arial"/>
                <w:b/>
                <w:color w:val="auto"/>
                <w:sz w:val="24"/>
                <w:szCs w:val="24"/>
              </w:rPr>
            </w:pPr>
            <w:r w:rsidRPr="00DF2292">
              <w:rPr>
                <w:rFonts w:ascii="Arial" w:eastAsia="Arial" w:hAnsi="Arial" w:cs="Arial"/>
                <w:b/>
                <w:color w:val="auto"/>
                <w:sz w:val="24"/>
                <w:szCs w:val="24"/>
              </w:rPr>
              <w:t>DAFP: Resultado obtenido por la Agencia frente al Índice de Desempeño Institucional (IDI): 74.7%</w:t>
            </w:r>
          </w:p>
          <w:p w:rsidR="00610772" w:rsidRPr="00DF2292" w:rsidRDefault="00610772" w:rsidP="00DF2292">
            <w:pPr>
              <w:spacing w:after="0" w:line="360" w:lineRule="auto"/>
              <w:ind w:left="111"/>
              <w:rPr>
                <w:rFonts w:ascii="Arial" w:eastAsia="Arial" w:hAnsi="Arial" w:cs="Arial"/>
                <w:b/>
                <w:color w:val="auto"/>
                <w:sz w:val="24"/>
                <w:szCs w:val="24"/>
              </w:rPr>
            </w:pPr>
          </w:p>
          <w:p w:rsidR="00610772" w:rsidRPr="00DF2292" w:rsidRDefault="00610772" w:rsidP="00DF2292">
            <w:pPr>
              <w:spacing w:after="0" w:line="360" w:lineRule="auto"/>
              <w:ind w:left="111"/>
              <w:rPr>
                <w:rFonts w:ascii="Arial" w:eastAsia="Arial" w:hAnsi="Arial" w:cs="Arial"/>
                <w:b/>
                <w:color w:val="auto"/>
                <w:sz w:val="24"/>
                <w:szCs w:val="24"/>
              </w:rPr>
            </w:pPr>
            <w:r w:rsidRPr="00DF2292">
              <w:rPr>
                <w:rFonts w:ascii="Arial" w:eastAsia="Arial" w:hAnsi="Arial" w:cs="Arial"/>
                <w:b/>
                <w:color w:val="auto"/>
                <w:sz w:val="24"/>
                <w:szCs w:val="24"/>
              </w:rPr>
              <w:t>Puntaje obtenido por la Agencia frente a las 7 Dimensiones:</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Talento Humano: </w:t>
            </w:r>
            <w:r w:rsidR="003814CE" w:rsidRPr="00DF2292">
              <w:rPr>
                <w:rFonts w:ascii="Arial" w:eastAsia="Arial" w:hAnsi="Arial" w:cs="Arial"/>
                <w:color w:val="auto"/>
                <w:sz w:val="24"/>
                <w:szCs w:val="24"/>
              </w:rPr>
              <w:t>9</w:t>
            </w:r>
            <w:r w:rsidR="00D435FD" w:rsidRPr="00DF2292">
              <w:rPr>
                <w:rFonts w:ascii="Arial" w:eastAsia="Arial" w:hAnsi="Arial" w:cs="Arial"/>
                <w:color w:val="auto"/>
                <w:sz w:val="24"/>
                <w:szCs w:val="24"/>
              </w:rPr>
              <w:t>1</w:t>
            </w:r>
            <w:r w:rsidRPr="00DF2292">
              <w:rPr>
                <w:rFonts w:ascii="Arial" w:eastAsia="Arial" w:hAnsi="Arial" w:cs="Arial"/>
                <w:color w:val="auto"/>
                <w:sz w:val="24"/>
                <w:szCs w:val="24"/>
              </w:rPr>
              <w:t>.</w:t>
            </w:r>
            <w:r w:rsidR="00D435FD" w:rsidRPr="00DF2292">
              <w:rPr>
                <w:rFonts w:ascii="Arial" w:eastAsia="Arial" w:hAnsi="Arial" w:cs="Arial"/>
                <w:color w:val="auto"/>
                <w:sz w:val="24"/>
                <w:szCs w:val="24"/>
              </w:rPr>
              <w:t>6</w:t>
            </w:r>
            <w:r w:rsidRPr="00DF2292">
              <w:rPr>
                <w:rFonts w:ascii="Arial" w:eastAsia="Arial" w:hAnsi="Arial" w:cs="Arial"/>
                <w:color w:val="auto"/>
                <w:sz w:val="24"/>
                <w:szCs w:val="24"/>
              </w:rPr>
              <w:t xml:space="preserve">% </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Direccionamiento Estratégico y Planeación: </w:t>
            </w:r>
            <w:r w:rsidR="003814CE" w:rsidRPr="00DF2292">
              <w:rPr>
                <w:rFonts w:ascii="Arial" w:eastAsia="Arial" w:hAnsi="Arial" w:cs="Arial"/>
                <w:color w:val="auto"/>
                <w:sz w:val="24"/>
                <w:szCs w:val="24"/>
              </w:rPr>
              <w:t>83.4</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para Resultados con Valores: 7</w:t>
            </w:r>
            <w:r w:rsidR="003814CE" w:rsidRPr="00DF2292">
              <w:rPr>
                <w:rFonts w:ascii="Arial" w:eastAsia="Arial" w:hAnsi="Arial" w:cs="Arial"/>
                <w:color w:val="auto"/>
                <w:sz w:val="24"/>
                <w:szCs w:val="24"/>
              </w:rPr>
              <w:t>9</w:t>
            </w:r>
            <w:r w:rsidRPr="00DF2292">
              <w:rPr>
                <w:rFonts w:ascii="Arial" w:eastAsia="Arial" w:hAnsi="Arial" w:cs="Arial"/>
                <w:color w:val="auto"/>
                <w:sz w:val="24"/>
                <w:szCs w:val="24"/>
              </w:rPr>
              <w:t>.1%</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Evaluación de Resultados: 7</w:t>
            </w:r>
            <w:r w:rsidR="003814CE" w:rsidRPr="00DF2292">
              <w:rPr>
                <w:rFonts w:ascii="Arial" w:eastAsia="Arial" w:hAnsi="Arial" w:cs="Arial"/>
                <w:color w:val="auto"/>
                <w:sz w:val="24"/>
                <w:szCs w:val="24"/>
              </w:rPr>
              <w:t>8</w:t>
            </w:r>
            <w:r w:rsidRPr="00DF2292">
              <w:rPr>
                <w:rFonts w:ascii="Arial" w:eastAsia="Arial" w:hAnsi="Arial" w:cs="Arial"/>
                <w:color w:val="auto"/>
                <w:sz w:val="24"/>
                <w:szCs w:val="24"/>
              </w:rPr>
              <w:t>.</w:t>
            </w:r>
            <w:r w:rsidR="003814CE" w:rsidRPr="00DF2292">
              <w:rPr>
                <w:rFonts w:ascii="Arial" w:eastAsia="Arial" w:hAnsi="Arial" w:cs="Arial"/>
                <w:color w:val="auto"/>
                <w:sz w:val="24"/>
                <w:szCs w:val="24"/>
              </w:rPr>
              <w:t>6</w:t>
            </w:r>
            <w:r w:rsidRPr="00DF2292">
              <w:rPr>
                <w:rFonts w:ascii="Arial" w:eastAsia="Arial" w:hAnsi="Arial" w:cs="Arial"/>
                <w:color w:val="auto"/>
                <w:sz w:val="24"/>
                <w:szCs w:val="24"/>
              </w:rPr>
              <w:t>%</w:t>
            </w:r>
          </w:p>
          <w:p w:rsidR="00610772" w:rsidRPr="00DF2292" w:rsidRDefault="00610772" w:rsidP="00DF2292">
            <w:pPr>
              <w:spacing w:after="0" w:line="360" w:lineRule="auto"/>
              <w:ind w:left="111"/>
              <w:rPr>
                <w:rFonts w:ascii="Arial" w:eastAsia="Arial" w:hAnsi="Arial" w:cs="Arial"/>
                <w:color w:val="auto"/>
                <w:sz w:val="24"/>
                <w:szCs w:val="24"/>
              </w:rPr>
            </w:pPr>
            <w:r w:rsidRPr="00DF2292">
              <w:rPr>
                <w:rFonts w:ascii="Arial" w:eastAsia="Arial" w:hAnsi="Arial" w:cs="Arial"/>
                <w:color w:val="auto"/>
                <w:sz w:val="24"/>
                <w:szCs w:val="24"/>
              </w:rPr>
              <w:t>Información y Comunicación: 7</w:t>
            </w:r>
            <w:r w:rsidR="003814CE" w:rsidRPr="00DF2292">
              <w:rPr>
                <w:rFonts w:ascii="Arial" w:eastAsia="Arial" w:hAnsi="Arial" w:cs="Arial"/>
                <w:color w:val="auto"/>
                <w:sz w:val="24"/>
                <w:szCs w:val="24"/>
              </w:rPr>
              <w:t>8</w:t>
            </w:r>
            <w:r w:rsidRPr="00DF2292">
              <w:rPr>
                <w:rFonts w:ascii="Arial" w:eastAsia="Arial" w:hAnsi="Arial" w:cs="Arial"/>
                <w:color w:val="auto"/>
                <w:sz w:val="24"/>
                <w:szCs w:val="24"/>
              </w:rPr>
              <w:t>.</w:t>
            </w:r>
            <w:r w:rsidR="003814CE" w:rsidRPr="00DF2292">
              <w:rPr>
                <w:rFonts w:ascii="Arial" w:eastAsia="Arial" w:hAnsi="Arial" w:cs="Arial"/>
                <w:color w:val="auto"/>
                <w:sz w:val="24"/>
                <w:szCs w:val="24"/>
              </w:rPr>
              <w:t>8</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del Conocimiento: </w:t>
            </w:r>
            <w:r w:rsidR="003814CE" w:rsidRPr="00DF2292">
              <w:rPr>
                <w:rFonts w:ascii="Arial" w:eastAsia="Arial" w:hAnsi="Arial" w:cs="Arial"/>
                <w:color w:val="auto"/>
                <w:sz w:val="24"/>
                <w:szCs w:val="24"/>
              </w:rPr>
              <w:t>90.0</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Control Interno: </w:t>
            </w:r>
            <w:r w:rsidR="003814CE" w:rsidRPr="00DF2292">
              <w:rPr>
                <w:rFonts w:ascii="Arial" w:eastAsia="Arial" w:hAnsi="Arial" w:cs="Arial"/>
                <w:color w:val="auto"/>
                <w:sz w:val="24"/>
                <w:szCs w:val="24"/>
              </w:rPr>
              <w:t>83.7</w:t>
            </w:r>
            <w:r w:rsidRPr="00DF2292">
              <w:rPr>
                <w:rFonts w:ascii="Arial" w:eastAsia="Arial" w:hAnsi="Arial" w:cs="Arial"/>
                <w:color w:val="auto"/>
                <w:sz w:val="24"/>
                <w:szCs w:val="24"/>
              </w:rPr>
              <w:t>%</w:t>
            </w:r>
          </w:p>
          <w:p w:rsidR="00610772" w:rsidRPr="00DF2292" w:rsidRDefault="00610772" w:rsidP="00DF2292">
            <w:pPr>
              <w:spacing w:after="0" w:line="360" w:lineRule="auto"/>
              <w:ind w:left="111"/>
              <w:rPr>
                <w:rFonts w:ascii="Arial" w:eastAsia="Arial" w:hAnsi="Arial" w:cs="Arial"/>
                <w:color w:val="auto"/>
                <w:sz w:val="24"/>
                <w:szCs w:val="24"/>
              </w:rPr>
            </w:pPr>
          </w:p>
          <w:p w:rsidR="00610772" w:rsidRPr="00DF2292" w:rsidRDefault="00610772" w:rsidP="00DF2292">
            <w:pPr>
              <w:spacing w:after="0" w:line="360" w:lineRule="auto"/>
              <w:ind w:left="111"/>
              <w:rPr>
                <w:rFonts w:ascii="Arial" w:eastAsia="Arial" w:hAnsi="Arial" w:cs="Arial"/>
                <w:b/>
                <w:color w:val="auto"/>
                <w:sz w:val="24"/>
                <w:szCs w:val="24"/>
              </w:rPr>
            </w:pPr>
            <w:r w:rsidRPr="00DF2292">
              <w:rPr>
                <w:rFonts w:ascii="Arial" w:eastAsia="Arial" w:hAnsi="Arial" w:cs="Arial"/>
                <w:b/>
                <w:color w:val="auto"/>
                <w:sz w:val="24"/>
                <w:szCs w:val="24"/>
              </w:rPr>
              <w:t>Puntaje obtenido por la Agencia frente a las 18 Políticas:</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Estratégica del Talento Humano: 83.0%</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lastRenderedPageBreak/>
              <w:t xml:space="preserve"> Integridad: </w:t>
            </w:r>
            <w:r w:rsidR="00D435FD" w:rsidRPr="00DF2292">
              <w:rPr>
                <w:rFonts w:ascii="Arial" w:eastAsia="Arial" w:hAnsi="Arial" w:cs="Arial"/>
                <w:color w:val="auto"/>
                <w:sz w:val="24"/>
                <w:szCs w:val="24"/>
              </w:rPr>
              <w:t>87.5</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Planeación Institucional: </w:t>
            </w:r>
            <w:r w:rsidR="00D435FD" w:rsidRPr="00DF2292">
              <w:rPr>
                <w:rFonts w:ascii="Arial" w:eastAsia="Arial" w:hAnsi="Arial" w:cs="Arial"/>
                <w:color w:val="auto"/>
                <w:sz w:val="24"/>
                <w:szCs w:val="24"/>
              </w:rPr>
              <w:t>8</w:t>
            </w:r>
            <w:r w:rsidRPr="00DF2292">
              <w:rPr>
                <w:rFonts w:ascii="Arial" w:eastAsia="Arial" w:hAnsi="Arial" w:cs="Arial"/>
                <w:color w:val="auto"/>
                <w:sz w:val="24"/>
                <w:szCs w:val="24"/>
              </w:rPr>
              <w:t>3.</w:t>
            </w:r>
            <w:r w:rsidR="00D435FD" w:rsidRPr="00DF2292">
              <w:rPr>
                <w:rFonts w:ascii="Arial" w:eastAsia="Arial" w:hAnsi="Arial" w:cs="Arial"/>
                <w:color w:val="auto"/>
                <w:sz w:val="24"/>
                <w:szCs w:val="24"/>
              </w:rPr>
              <w:t>0</w:t>
            </w:r>
            <w:r w:rsidRPr="00DF2292">
              <w:rPr>
                <w:rFonts w:ascii="Arial" w:eastAsia="Arial" w:hAnsi="Arial" w:cs="Arial"/>
                <w:color w:val="auto"/>
                <w:sz w:val="24"/>
                <w:szCs w:val="24"/>
              </w:rPr>
              <w:t>%</w:t>
            </w:r>
          </w:p>
          <w:p w:rsidR="00610772" w:rsidRPr="00DF2292" w:rsidRDefault="00610772" w:rsidP="00DF2292">
            <w:pPr>
              <w:spacing w:after="0" w:line="360" w:lineRule="auto"/>
              <w:ind w:left="119" w:hanging="119"/>
              <w:rPr>
                <w:rFonts w:ascii="Arial" w:eastAsia="Arial" w:hAnsi="Arial" w:cs="Arial"/>
                <w:color w:val="auto"/>
                <w:sz w:val="24"/>
                <w:szCs w:val="24"/>
              </w:rPr>
            </w:pPr>
            <w:r w:rsidRPr="00DF2292">
              <w:rPr>
                <w:rFonts w:ascii="Arial" w:eastAsia="Arial" w:hAnsi="Arial" w:cs="Arial"/>
                <w:color w:val="auto"/>
                <w:sz w:val="24"/>
                <w:szCs w:val="24"/>
              </w:rPr>
              <w:t xml:space="preserve"> Gestión Presupuestal y Eficiencia del Gasto    Público:    </w:t>
            </w:r>
            <w:r w:rsidR="00D435FD" w:rsidRPr="00DF2292">
              <w:rPr>
                <w:rFonts w:ascii="Arial" w:eastAsia="Arial" w:hAnsi="Arial" w:cs="Arial"/>
                <w:color w:val="auto"/>
                <w:sz w:val="24"/>
                <w:szCs w:val="24"/>
              </w:rPr>
              <w:t>70.6</w:t>
            </w:r>
            <w:r w:rsidRPr="00DF2292">
              <w:rPr>
                <w:rFonts w:ascii="Arial" w:eastAsia="Arial" w:hAnsi="Arial" w:cs="Arial"/>
                <w:color w:val="auto"/>
                <w:sz w:val="24"/>
                <w:szCs w:val="24"/>
              </w:rPr>
              <w:t>%</w:t>
            </w:r>
          </w:p>
          <w:p w:rsidR="00610772" w:rsidRPr="00DF2292" w:rsidRDefault="00610772" w:rsidP="00DF2292">
            <w:pPr>
              <w:spacing w:after="0" w:line="360" w:lineRule="auto"/>
              <w:ind w:left="119"/>
              <w:rPr>
                <w:rFonts w:ascii="Arial" w:eastAsia="Arial" w:hAnsi="Arial" w:cs="Arial"/>
                <w:color w:val="auto"/>
                <w:sz w:val="24"/>
                <w:szCs w:val="24"/>
              </w:rPr>
            </w:pPr>
            <w:r w:rsidRPr="00DF2292">
              <w:rPr>
                <w:rFonts w:ascii="Arial" w:eastAsia="Arial" w:hAnsi="Arial" w:cs="Arial"/>
                <w:color w:val="auto"/>
                <w:sz w:val="24"/>
                <w:szCs w:val="24"/>
              </w:rPr>
              <w:t xml:space="preserve">Fortalecimiento Institucional y Simplificación de Procesos: </w:t>
            </w:r>
            <w:r w:rsidR="00D435FD" w:rsidRPr="00DF2292">
              <w:rPr>
                <w:rFonts w:ascii="Arial" w:eastAsia="Arial" w:hAnsi="Arial" w:cs="Arial"/>
                <w:color w:val="auto"/>
                <w:sz w:val="24"/>
                <w:szCs w:val="24"/>
              </w:rPr>
              <w:t>79.9</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Gobierno Digital: </w:t>
            </w:r>
            <w:r w:rsidR="00D435FD" w:rsidRPr="00DF2292">
              <w:rPr>
                <w:rFonts w:ascii="Arial" w:eastAsia="Arial" w:hAnsi="Arial" w:cs="Arial"/>
                <w:color w:val="auto"/>
                <w:sz w:val="24"/>
                <w:szCs w:val="24"/>
              </w:rPr>
              <w:t>74.0%</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Seguridad Digital: </w:t>
            </w:r>
            <w:r w:rsidR="00D435FD" w:rsidRPr="00DF2292">
              <w:rPr>
                <w:rFonts w:ascii="Arial" w:eastAsia="Arial" w:hAnsi="Arial" w:cs="Arial"/>
                <w:color w:val="auto"/>
                <w:sz w:val="24"/>
                <w:szCs w:val="24"/>
              </w:rPr>
              <w:t>83.1</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Defensa jurídica: 8</w:t>
            </w:r>
            <w:r w:rsidR="00D435FD" w:rsidRPr="00DF2292">
              <w:rPr>
                <w:rFonts w:ascii="Arial" w:eastAsia="Arial" w:hAnsi="Arial" w:cs="Arial"/>
                <w:color w:val="auto"/>
                <w:sz w:val="24"/>
                <w:szCs w:val="24"/>
              </w:rPr>
              <w:t>7</w:t>
            </w:r>
            <w:r w:rsidRPr="00DF2292">
              <w:rPr>
                <w:rFonts w:ascii="Arial" w:eastAsia="Arial" w:hAnsi="Arial" w:cs="Arial"/>
                <w:color w:val="auto"/>
                <w:sz w:val="24"/>
                <w:szCs w:val="24"/>
              </w:rPr>
              <w:t>.7%</w:t>
            </w:r>
          </w:p>
          <w:p w:rsidR="00610772" w:rsidRPr="00DF2292" w:rsidRDefault="00610772" w:rsidP="00DF2292">
            <w:pPr>
              <w:spacing w:after="0" w:line="360" w:lineRule="auto"/>
              <w:ind w:left="119"/>
              <w:rPr>
                <w:rFonts w:ascii="Arial" w:eastAsia="Arial" w:hAnsi="Arial" w:cs="Arial"/>
                <w:color w:val="auto"/>
                <w:sz w:val="24"/>
                <w:szCs w:val="24"/>
              </w:rPr>
            </w:pPr>
            <w:r w:rsidRPr="00DF2292">
              <w:rPr>
                <w:rFonts w:ascii="Arial" w:eastAsia="Arial" w:hAnsi="Arial" w:cs="Arial"/>
                <w:color w:val="auto"/>
                <w:sz w:val="24"/>
                <w:szCs w:val="24"/>
              </w:rPr>
              <w:t xml:space="preserve">Transparencia, Acceso a la Información y Lucha Contra la Corrupción: </w:t>
            </w:r>
            <w:r w:rsidR="00D435FD" w:rsidRPr="00DF2292">
              <w:rPr>
                <w:rFonts w:ascii="Arial" w:eastAsia="Arial" w:hAnsi="Arial" w:cs="Arial"/>
                <w:color w:val="auto"/>
                <w:sz w:val="24"/>
                <w:szCs w:val="24"/>
              </w:rPr>
              <w:t>78.1</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Servicio al Ciudadano: </w:t>
            </w:r>
            <w:r w:rsidR="00D435FD" w:rsidRPr="00DF2292">
              <w:rPr>
                <w:rFonts w:ascii="Arial" w:eastAsia="Arial" w:hAnsi="Arial" w:cs="Arial"/>
                <w:color w:val="auto"/>
                <w:sz w:val="24"/>
                <w:szCs w:val="24"/>
              </w:rPr>
              <w:t>72.7</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Racionalización de Trámites: </w:t>
            </w:r>
            <w:r w:rsidR="00D435FD" w:rsidRPr="00DF2292">
              <w:rPr>
                <w:rFonts w:ascii="Arial" w:eastAsia="Arial" w:hAnsi="Arial" w:cs="Arial"/>
                <w:color w:val="auto"/>
                <w:sz w:val="24"/>
                <w:szCs w:val="24"/>
              </w:rPr>
              <w:t>78.7</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Participación Ciudadana en la Gestión Pública: </w:t>
            </w:r>
            <w:r w:rsidR="00D435FD" w:rsidRPr="00DF2292">
              <w:rPr>
                <w:rFonts w:ascii="Arial" w:eastAsia="Arial" w:hAnsi="Arial" w:cs="Arial"/>
                <w:color w:val="auto"/>
                <w:sz w:val="24"/>
                <w:szCs w:val="24"/>
              </w:rPr>
              <w:t>78.3</w:t>
            </w:r>
            <w:r w:rsidRPr="00DF2292">
              <w:rPr>
                <w:rFonts w:ascii="Arial" w:eastAsia="Arial" w:hAnsi="Arial" w:cs="Arial"/>
                <w:color w:val="auto"/>
                <w:sz w:val="24"/>
                <w:szCs w:val="24"/>
              </w:rPr>
              <w:t>%</w:t>
            </w:r>
          </w:p>
          <w:p w:rsidR="00610772" w:rsidRPr="00DF2292" w:rsidRDefault="00610772" w:rsidP="00DF2292">
            <w:pPr>
              <w:spacing w:after="0" w:line="360" w:lineRule="auto"/>
              <w:ind w:left="119"/>
              <w:rPr>
                <w:rFonts w:ascii="Arial" w:eastAsia="Arial" w:hAnsi="Arial" w:cs="Arial"/>
                <w:color w:val="auto"/>
                <w:sz w:val="24"/>
                <w:szCs w:val="24"/>
              </w:rPr>
            </w:pPr>
            <w:r w:rsidRPr="00DF2292">
              <w:rPr>
                <w:rFonts w:ascii="Arial" w:eastAsia="Arial" w:hAnsi="Arial" w:cs="Arial"/>
                <w:color w:val="auto"/>
                <w:sz w:val="24"/>
                <w:szCs w:val="24"/>
              </w:rPr>
              <w:t xml:space="preserve">Seguimiento y Evaluación del Desempeño Institucional:  </w:t>
            </w:r>
            <w:r w:rsidR="00D435FD" w:rsidRPr="00DF2292">
              <w:rPr>
                <w:rFonts w:ascii="Arial" w:eastAsia="Arial" w:hAnsi="Arial" w:cs="Arial"/>
                <w:color w:val="auto"/>
                <w:sz w:val="24"/>
                <w:szCs w:val="24"/>
              </w:rPr>
              <w:t>78.6</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Documental: </w:t>
            </w:r>
            <w:r w:rsidR="00D435FD" w:rsidRPr="00DF2292">
              <w:rPr>
                <w:rFonts w:ascii="Arial" w:eastAsia="Arial" w:hAnsi="Arial" w:cs="Arial"/>
                <w:color w:val="auto"/>
                <w:sz w:val="24"/>
                <w:szCs w:val="24"/>
              </w:rPr>
              <w:t>79.0</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del Conocimiento: </w:t>
            </w:r>
            <w:r w:rsidR="00D435FD" w:rsidRPr="00DF2292">
              <w:rPr>
                <w:rFonts w:ascii="Arial" w:eastAsia="Arial" w:hAnsi="Arial" w:cs="Arial"/>
                <w:color w:val="auto"/>
                <w:sz w:val="24"/>
                <w:szCs w:val="24"/>
              </w:rPr>
              <w:t>90.0</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Control Interno: </w:t>
            </w:r>
            <w:r w:rsidR="00D435FD" w:rsidRPr="00DF2292">
              <w:rPr>
                <w:rFonts w:ascii="Arial" w:eastAsia="Arial" w:hAnsi="Arial" w:cs="Arial"/>
                <w:color w:val="auto"/>
                <w:sz w:val="24"/>
                <w:szCs w:val="24"/>
              </w:rPr>
              <w:t>83.7</w:t>
            </w:r>
            <w:r w:rsidRPr="00DF2292">
              <w:rPr>
                <w:rFonts w:ascii="Arial" w:eastAsia="Arial" w:hAnsi="Arial" w:cs="Arial"/>
                <w:color w:val="auto"/>
                <w:sz w:val="24"/>
                <w:szCs w:val="24"/>
              </w:rPr>
              <w:t>%</w:t>
            </w:r>
          </w:p>
          <w:p w:rsidR="00610772" w:rsidRPr="00DF2292" w:rsidRDefault="00610772"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Gestión de la Información Estadística: </w:t>
            </w:r>
            <w:r w:rsidR="00942FF8" w:rsidRPr="00DF2292">
              <w:rPr>
                <w:rFonts w:ascii="Arial" w:eastAsia="Arial" w:hAnsi="Arial" w:cs="Arial"/>
                <w:color w:val="auto"/>
                <w:sz w:val="24"/>
                <w:szCs w:val="24"/>
              </w:rPr>
              <w:t>80.9</w:t>
            </w:r>
            <w:r w:rsidRPr="00DF2292">
              <w:rPr>
                <w:rFonts w:ascii="Arial" w:eastAsia="Arial" w:hAnsi="Arial" w:cs="Arial"/>
                <w:color w:val="auto"/>
                <w:sz w:val="24"/>
                <w:szCs w:val="24"/>
              </w:rPr>
              <w:t xml:space="preserve">% </w:t>
            </w:r>
          </w:p>
        </w:tc>
      </w:tr>
    </w:tbl>
    <w:p w:rsidR="007B3589" w:rsidRPr="00DF2292" w:rsidRDefault="007B3589" w:rsidP="00DF2292">
      <w:pPr>
        <w:spacing w:after="0" w:line="360" w:lineRule="auto"/>
        <w:rPr>
          <w:rFonts w:ascii="Arial" w:hAnsi="Arial" w:cs="Arial"/>
          <w:b/>
          <w:color w:val="auto"/>
          <w:sz w:val="24"/>
          <w:szCs w:val="24"/>
          <w:highlight w:val="white"/>
          <w:u w:val="single"/>
        </w:rPr>
      </w:pPr>
      <w:r w:rsidRPr="00DF2292">
        <w:rPr>
          <w:rFonts w:ascii="Arial" w:eastAsia="Arial" w:hAnsi="Arial" w:cs="Arial"/>
          <w:b/>
          <w:color w:val="auto"/>
          <w:sz w:val="24"/>
          <w:szCs w:val="24"/>
        </w:rPr>
        <w:lastRenderedPageBreak/>
        <w:t>FUENTE:</w:t>
      </w:r>
      <w:r w:rsidRPr="00DF2292">
        <w:rPr>
          <w:rFonts w:ascii="Arial" w:eastAsia="Arial" w:hAnsi="Arial" w:cs="Arial"/>
          <w:color w:val="auto"/>
          <w:sz w:val="24"/>
          <w:szCs w:val="24"/>
        </w:rPr>
        <w:t xml:space="preserve"> </w:t>
      </w:r>
      <w:r w:rsidR="00D936A6" w:rsidRPr="00DF2292">
        <w:rPr>
          <w:rFonts w:ascii="Arial" w:eastAsia="Arial" w:hAnsi="Arial" w:cs="Arial"/>
          <w:b/>
          <w:color w:val="auto"/>
          <w:sz w:val="24"/>
          <w:szCs w:val="24"/>
        </w:rPr>
        <w:t xml:space="preserve">DAFP. </w:t>
      </w:r>
      <w:r w:rsidR="003A1BC2" w:rsidRPr="00DF2292">
        <w:rPr>
          <w:rFonts w:ascii="Arial" w:eastAsia="Arial" w:hAnsi="Arial" w:cs="Arial"/>
          <w:b/>
          <w:color w:val="auto"/>
          <w:sz w:val="24"/>
          <w:szCs w:val="24"/>
        </w:rPr>
        <w:t xml:space="preserve">Resultados </w:t>
      </w:r>
      <w:r w:rsidR="00D936A6" w:rsidRPr="00DF2292">
        <w:rPr>
          <w:rFonts w:ascii="Arial" w:eastAsia="Arial" w:hAnsi="Arial" w:cs="Arial"/>
          <w:b/>
          <w:color w:val="auto"/>
          <w:sz w:val="24"/>
          <w:szCs w:val="24"/>
        </w:rPr>
        <w:t>de la medición del desempeño institucional 2020</w:t>
      </w:r>
    </w:p>
    <w:p w:rsidR="00610772" w:rsidRPr="00DF2292" w:rsidRDefault="00610772" w:rsidP="00DF2292">
      <w:pPr>
        <w:spacing w:after="0" w:line="360" w:lineRule="auto"/>
        <w:ind w:left="567" w:hanging="425"/>
        <w:rPr>
          <w:rFonts w:ascii="Arial" w:hAnsi="Arial" w:cs="Arial"/>
          <w:color w:val="auto"/>
          <w:sz w:val="24"/>
          <w:szCs w:val="24"/>
          <w:highlight w:val="white"/>
        </w:rPr>
      </w:pPr>
    </w:p>
    <w:p w:rsidR="00006A14" w:rsidRPr="00DF2292" w:rsidRDefault="00006A14"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Para la vigencia 20</w:t>
      </w:r>
      <w:r w:rsidR="00B05416" w:rsidRPr="00DF2292">
        <w:rPr>
          <w:rFonts w:ascii="Arial" w:eastAsia="Arial" w:hAnsi="Arial" w:cs="Arial"/>
          <w:color w:val="auto"/>
          <w:sz w:val="24"/>
          <w:szCs w:val="24"/>
        </w:rPr>
        <w:t>2</w:t>
      </w:r>
      <w:r w:rsidR="00140ECB" w:rsidRPr="00DF2292">
        <w:rPr>
          <w:rFonts w:ascii="Arial" w:eastAsia="Arial" w:hAnsi="Arial" w:cs="Arial"/>
          <w:color w:val="auto"/>
          <w:sz w:val="24"/>
          <w:szCs w:val="24"/>
        </w:rPr>
        <w:t>2</w:t>
      </w:r>
      <w:r w:rsidRPr="00DF2292">
        <w:rPr>
          <w:rFonts w:ascii="Arial" w:eastAsia="Arial" w:hAnsi="Arial" w:cs="Arial"/>
          <w:color w:val="auto"/>
          <w:sz w:val="24"/>
          <w:szCs w:val="24"/>
        </w:rPr>
        <w:t xml:space="preserve">, se emplearán </w:t>
      </w:r>
      <w:r w:rsidR="005D0918" w:rsidRPr="00DF2292">
        <w:rPr>
          <w:rFonts w:ascii="Arial" w:eastAsia="Arial" w:hAnsi="Arial" w:cs="Arial"/>
          <w:color w:val="auto"/>
          <w:sz w:val="24"/>
          <w:szCs w:val="24"/>
        </w:rPr>
        <w:t>diversos</w:t>
      </w:r>
      <w:r w:rsidRPr="00DF2292">
        <w:rPr>
          <w:rFonts w:ascii="Arial" w:eastAsia="Arial" w:hAnsi="Arial" w:cs="Arial"/>
          <w:color w:val="auto"/>
          <w:sz w:val="24"/>
          <w:szCs w:val="24"/>
        </w:rPr>
        <w:t xml:space="preserve"> mecanismos de convocatoria para desarrollar</w:t>
      </w:r>
      <w:r w:rsidR="000923A1" w:rsidRPr="00DF2292">
        <w:rPr>
          <w:rFonts w:ascii="Arial" w:eastAsia="Arial" w:hAnsi="Arial" w:cs="Arial"/>
          <w:color w:val="auto"/>
          <w:sz w:val="24"/>
          <w:szCs w:val="24"/>
        </w:rPr>
        <w:t xml:space="preserve"> el evento central (la audiencia pública de rendición de cuentas) de la gestión institucional de </w:t>
      </w:r>
      <w:r w:rsidR="000923A1" w:rsidRPr="00DF2292">
        <w:rPr>
          <w:rFonts w:ascii="Arial" w:eastAsia="Arial" w:hAnsi="Arial" w:cs="Arial"/>
          <w:color w:val="auto"/>
          <w:sz w:val="24"/>
          <w:szCs w:val="24"/>
        </w:rPr>
        <w:lastRenderedPageBreak/>
        <w:t xml:space="preserve">la vigencia 2021 y avance de la gestión 2022 con corte a mayo 31 de 2022, </w:t>
      </w:r>
      <w:r w:rsidRPr="00DF2292">
        <w:rPr>
          <w:rFonts w:ascii="Arial" w:eastAsia="Arial" w:hAnsi="Arial" w:cs="Arial"/>
          <w:color w:val="auto"/>
          <w:sz w:val="24"/>
          <w:szCs w:val="24"/>
        </w:rPr>
        <w:t>dentro de los cuales se destacan</w:t>
      </w:r>
      <w:r w:rsidRPr="00DF2292">
        <w:rPr>
          <w:rFonts w:ascii="Arial" w:eastAsia="Times New Roman" w:hAnsi="Arial" w:cs="Arial"/>
          <w:color w:val="auto"/>
          <w:sz w:val="24"/>
          <w:szCs w:val="24"/>
        </w:rPr>
        <w:t xml:space="preserve"> </w:t>
      </w:r>
      <w:r w:rsidRPr="00DF2292">
        <w:rPr>
          <w:rFonts w:ascii="Arial" w:eastAsia="Arial" w:hAnsi="Arial" w:cs="Arial"/>
          <w:color w:val="auto"/>
          <w:sz w:val="24"/>
          <w:szCs w:val="24"/>
        </w:rPr>
        <w:t>corr</w:t>
      </w:r>
      <w:r w:rsidR="00AC501A" w:rsidRPr="00DF2292">
        <w:rPr>
          <w:rFonts w:ascii="Arial" w:eastAsia="Arial" w:hAnsi="Arial" w:cs="Arial"/>
          <w:color w:val="auto"/>
          <w:sz w:val="24"/>
          <w:szCs w:val="24"/>
        </w:rPr>
        <w:t>eo electrónico, redes sociales,</w:t>
      </w:r>
      <w:r w:rsidRPr="00DF2292">
        <w:rPr>
          <w:rFonts w:ascii="Arial" w:eastAsia="Arial" w:hAnsi="Arial" w:cs="Arial"/>
          <w:color w:val="auto"/>
          <w:sz w:val="24"/>
          <w:szCs w:val="24"/>
        </w:rPr>
        <w:t xml:space="preserve"> </w:t>
      </w:r>
      <w:r w:rsidR="00F70B21" w:rsidRPr="00DF2292">
        <w:rPr>
          <w:rFonts w:ascii="Arial" w:eastAsia="Arial" w:hAnsi="Arial" w:cs="Arial"/>
          <w:color w:val="auto"/>
          <w:sz w:val="24"/>
          <w:szCs w:val="24"/>
        </w:rPr>
        <w:t>sede electrónica</w:t>
      </w:r>
      <w:r w:rsidR="00AC501A" w:rsidRPr="00DF2292">
        <w:rPr>
          <w:rFonts w:ascii="Arial" w:eastAsia="Arial" w:hAnsi="Arial" w:cs="Arial"/>
          <w:color w:val="auto"/>
          <w:sz w:val="24"/>
          <w:szCs w:val="24"/>
        </w:rPr>
        <w:t xml:space="preserve"> y llamadas telefónicas</w:t>
      </w:r>
      <w:r w:rsidRPr="00DF2292">
        <w:rPr>
          <w:rFonts w:ascii="Arial" w:eastAsia="Arial" w:hAnsi="Arial" w:cs="Arial"/>
          <w:color w:val="auto"/>
          <w:sz w:val="24"/>
          <w:szCs w:val="24"/>
        </w:rPr>
        <w:t>, con el fin de asegurar la participación e interacción de todas las partes interesadas.</w:t>
      </w:r>
    </w:p>
    <w:p w:rsidR="00BD5CEE" w:rsidRPr="00DF2292" w:rsidRDefault="00BD5CEE" w:rsidP="00DF2292">
      <w:pPr>
        <w:spacing w:after="0" w:line="360" w:lineRule="auto"/>
        <w:rPr>
          <w:rFonts w:ascii="Arial" w:eastAsia="Arial" w:hAnsi="Arial" w:cs="Arial"/>
          <w:color w:val="auto"/>
          <w:sz w:val="24"/>
          <w:szCs w:val="24"/>
        </w:rPr>
      </w:pPr>
    </w:p>
    <w:p w:rsidR="00BD5CEE" w:rsidRPr="00DF2292" w:rsidRDefault="00BD5CEE" w:rsidP="00DF2292">
      <w:pPr>
        <w:spacing w:after="0" w:line="360" w:lineRule="auto"/>
        <w:ind w:firstLine="720"/>
        <w:rPr>
          <w:rFonts w:ascii="Arial" w:eastAsia="Arial" w:hAnsi="Arial" w:cs="Arial"/>
          <w:b/>
          <w:color w:val="auto"/>
          <w:sz w:val="24"/>
          <w:szCs w:val="24"/>
          <w:highlight w:val="white"/>
        </w:rPr>
      </w:pPr>
      <w:r w:rsidRPr="00DF2292">
        <w:rPr>
          <w:rFonts w:ascii="Arial" w:eastAsia="Arial" w:hAnsi="Arial" w:cs="Arial"/>
          <w:b/>
          <w:color w:val="auto"/>
          <w:sz w:val="24"/>
          <w:szCs w:val="24"/>
          <w:highlight w:val="white"/>
        </w:rPr>
        <w:t>1.1 CARACTERIZACIÓN DE USUARIOS</w:t>
      </w:r>
    </w:p>
    <w:p w:rsidR="00A94C30"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APC-Colombia </w:t>
      </w:r>
      <w:r w:rsidR="00006A14" w:rsidRPr="00DF2292">
        <w:rPr>
          <w:rFonts w:ascii="Arial" w:eastAsia="Arial" w:hAnsi="Arial" w:cs="Arial"/>
          <w:color w:val="auto"/>
          <w:sz w:val="24"/>
          <w:szCs w:val="24"/>
        </w:rPr>
        <w:t xml:space="preserve">ha </w:t>
      </w:r>
      <w:r w:rsidRPr="00DF2292">
        <w:rPr>
          <w:rFonts w:ascii="Arial" w:eastAsia="Arial" w:hAnsi="Arial" w:cs="Arial"/>
          <w:color w:val="auto"/>
          <w:sz w:val="24"/>
          <w:szCs w:val="24"/>
        </w:rPr>
        <w:t>realiz</w:t>
      </w:r>
      <w:r w:rsidR="00006A14" w:rsidRPr="00DF2292">
        <w:rPr>
          <w:rFonts w:ascii="Arial" w:eastAsia="Arial" w:hAnsi="Arial" w:cs="Arial"/>
          <w:color w:val="auto"/>
          <w:sz w:val="24"/>
          <w:szCs w:val="24"/>
        </w:rPr>
        <w:t>ado</w:t>
      </w:r>
      <w:r w:rsidRPr="00DF2292">
        <w:rPr>
          <w:rFonts w:ascii="Arial" w:eastAsia="Arial" w:hAnsi="Arial" w:cs="Arial"/>
          <w:color w:val="auto"/>
          <w:sz w:val="24"/>
          <w:szCs w:val="24"/>
        </w:rPr>
        <w:t xml:space="preserve"> la caracterización de sus usuarios, </w:t>
      </w:r>
      <w:r w:rsidR="006C206A" w:rsidRPr="00DF2292">
        <w:rPr>
          <w:rFonts w:ascii="Arial" w:eastAsia="Arial" w:hAnsi="Arial" w:cs="Arial"/>
          <w:color w:val="auto"/>
          <w:sz w:val="24"/>
          <w:szCs w:val="24"/>
        </w:rPr>
        <w:t>s</w:t>
      </w:r>
      <w:r w:rsidRPr="00DF2292">
        <w:rPr>
          <w:rFonts w:ascii="Arial" w:eastAsia="Arial" w:hAnsi="Arial" w:cs="Arial"/>
          <w:color w:val="auto"/>
          <w:sz w:val="24"/>
          <w:szCs w:val="24"/>
        </w:rPr>
        <w:t xml:space="preserve">iguiendo los parámetros de Gobierno </w:t>
      </w:r>
      <w:r w:rsidR="00AC501A" w:rsidRPr="00DF2292">
        <w:rPr>
          <w:rFonts w:ascii="Arial" w:eastAsia="Arial" w:hAnsi="Arial" w:cs="Arial"/>
          <w:color w:val="auto"/>
          <w:sz w:val="24"/>
          <w:szCs w:val="24"/>
        </w:rPr>
        <w:t>Digital</w:t>
      </w:r>
      <w:r w:rsidRPr="00DF2292">
        <w:rPr>
          <w:rFonts w:ascii="Arial" w:eastAsia="Arial" w:hAnsi="Arial" w:cs="Arial"/>
          <w:color w:val="auto"/>
          <w:sz w:val="24"/>
          <w:szCs w:val="24"/>
        </w:rPr>
        <w:t>, los usuarios iden</w:t>
      </w:r>
      <w:r w:rsidR="00DF2292">
        <w:rPr>
          <w:rFonts w:ascii="Arial" w:eastAsia="Arial" w:hAnsi="Arial" w:cs="Arial"/>
          <w:color w:val="auto"/>
          <w:sz w:val="24"/>
          <w:szCs w:val="24"/>
        </w:rPr>
        <w:t xml:space="preserve">tificados de APC-Colombia son: </w:t>
      </w:r>
    </w:p>
    <w:tbl>
      <w:tblPr>
        <w:tblStyle w:val="5"/>
        <w:tblW w:w="9072"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977"/>
        <w:gridCol w:w="6095"/>
      </w:tblGrid>
      <w:tr w:rsidR="00DF2292" w:rsidRPr="00DF2292" w:rsidTr="00DF2292">
        <w:trPr>
          <w:tblHeader/>
        </w:trPr>
        <w:tc>
          <w:tcPr>
            <w:tcW w:w="297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20" w:type="dxa"/>
              <w:left w:w="100" w:type="dxa"/>
              <w:bottom w:w="100" w:type="dxa"/>
              <w:right w:w="100" w:type="dxa"/>
            </w:tcMar>
          </w:tcPr>
          <w:p w:rsidR="00A94C30" w:rsidRPr="00DF2292" w:rsidRDefault="00A94C30"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CONCEPTO</w:t>
            </w:r>
          </w:p>
        </w:tc>
        <w:tc>
          <w:tcPr>
            <w:tcW w:w="6095" w:type="dxa"/>
            <w:tcBorders>
              <w:top w:val="single" w:sz="8" w:space="0" w:color="000000"/>
              <w:bottom w:val="single" w:sz="8" w:space="0" w:color="000000"/>
              <w:right w:val="single" w:sz="8" w:space="0" w:color="000000"/>
            </w:tcBorders>
            <w:shd w:val="clear" w:color="auto" w:fill="BFBFBF" w:themeFill="background1" w:themeFillShade="BF"/>
            <w:tcMar>
              <w:top w:w="20" w:type="dxa"/>
              <w:left w:w="100" w:type="dxa"/>
              <w:bottom w:w="100" w:type="dxa"/>
              <w:right w:w="100" w:type="dxa"/>
            </w:tcMar>
          </w:tcPr>
          <w:p w:rsidR="00A94C30" w:rsidRPr="00DF2292" w:rsidRDefault="00A94C30"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DEFINICIÓN</w:t>
            </w:r>
          </w:p>
        </w:tc>
      </w:tr>
      <w:tr w:rsidR="00A94C30" w:rsidRPr="00DF2292" w:rsidTr="00C94B15">
        <w:tc>
          <w:tcPr>
            <w:tcW w:w="2977"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Agencias de cooperación</w:t>
            </w:r>
          </w:p>
        </w:tc>
        <w:tc>
          <w:tcPr>
            <w:tcW w:w="6095" w:type="dxa"/>
            <w:tcBorders>
              <w:bottom w:val="single" w:sz="8" w:space="0" w:color="000000"/>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Pares de APC-Colombia en otros países.</w:t>
            </w:r>
          </w:p>
        </w:tc>
      </w:tr>
      <w:tr w:rsidR="00A94C30" w:rsidRPr="00DF2292" w:rsidTr="00C94B15">
        <w:tc>
          <w:tcPr>
            <w:tcW w:w="2977"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Entidades territoriales</w:t>
            </w:r>
          </w:p>
        </w:tc>
        <w:tc>
          <w:tcPr>
            <w:tcW w:w="6095" w:type="dxa"/>
            <w:tcBorders>
              <w:bottom w:val="single" w:sz="8" w:space="0" w:color="000000"/>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Gobernaciones, Alcaldías, Descentralizadas, Provincias.</w:t>
            </w:r>
          </w:p>
        </w:tc>
      </w:tr>
      <w:tr w:rsidR="00A94C30" w:rsidRPr="00DF2292" w:rsidTr="00C94B15">
        <w:trPr>
          <w:trHeight w:val="1087"/>
        </w:trPr>
        <w:tc>
          <w:tcPr>
            <w:tcW w:w="2977" w:type="dxa"/>
            <w:tcBorders>
              <w:left w:val="single" w:sz="8" w:space="0" w:color="000000"/>
              <w:bottom w:val="single" w:sz="4" w:space="0" w:color="auto"/>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Gobierno</w:t>
            </w:r>
          </w:p>
        </w:tc>
        <w:tc>
          <w:tcPr>
            <w:tcW w:w="6095" w:type="dxa"/>
            <w:tcBorders>
              <w:bottom w:val="single" w:sz="4" w:space="0" w:color="auto"/>
              <w:right w:val="single" w:sz="8" w:space="0" w:color="000000"/>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Presidencia de la República, Ministerio del Interior, Ministerio de Relaciones Exteriores, Ministerio de Hacienda y Crédito Público (Todos ministerios y entidades públicas de gobierno)</w:t>
            </w:r>
          </w:p>
        </w:tc>
      </w:tr>
      <w:tr w:rsidR="00A94C30" w:rsidRPr="00DF2292" w:rsidTr="00C94B15">
        <w:trPr>
          <w:trHeight w:val="687"/>
        </w:trPr>
        <w:tc>
          <w:tcPr>
            <w:tcW w:w="2977"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eastAsia="Arial" w:hAnsi="Arial" w:cs="Arial"/>
                <w:color w:val="auto"/>
                <w:sz w:val="24"/>
                <w:szCs w:val="24"/>
              </w:rPr>
            </w:pPr>
          </w:p>
          <w:p w:rsidR="00A94C30" w:rsidRPr="00DF2292" w:rsidRDefault="00A94C30"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Bilateral – Multilateral</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Organismos multilaterales (Agencia del SNU, Banca multilateral, Otros); Embajadas. </w:t>
            </w:r>
          </w:p>
        </w:tc>
      </w:tr>
      <w:tr w:rsidR="00A94C30" w:rsidRPr="00DF2292" w:rsidTr="00C94B15">
        <w:tc>
          <w:tcPr>
            <w:tcW w:w="2977"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Sector privado</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Empresas,  Cámaras de Comercio, agremiaciones.</w:t>
            </w:r>
          </w:p>
        </w:tc>
      </w:tr>
      <w:tr w:rsidR="00A94C30" w:rsidRPr="00DF2292" w:rsidTr="00C94B15">
        <w:tc>
          <w:tcPr>
            <w:tcW w:w="2977"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Organizaciones de la Sociedad civil</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Fundaciones, Organizaciones sin ánimo de lucro, organizaciones religiosas. </w:t>
            </w:r>
          </w:p>
        </w:tc>
      </w:tr>
      <w:tr w:rsidR="00A94C30" w:rsidRPr="00DF2292" w:rsidTr="00C94B15">
        <w:tc>
          <w:tcPr>
            <w:tcW w:w="2977"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Ciudadanía </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Ciudadanos no organizados. </w:t>
            </w:r>
          </w:p>
        </w:tc>
      </w:tr>
      <w:tr w:rsidR="00A94C30" w:rsidRPr="00DF2292" w:rsidTr="00C94B15">
        <w:tc>
          <w:tcPr>
            <w:tcW w:w="2977"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Internos</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20" w:type="dxa"/>
              <w:left w:w="100" w:type="dxa"/>
              <w:bottom w:w="100" w:type="dxa"/>
              <w:right w:w="100" w:type="dxa"/>
            </w:tcMar>
            <w:vAlign w:val="center"/>
          </w:tcPr>
          <w:p w:rsidR="00A94C30" w:rsidRPr="00DF2292" w:rsidRDefault="00A94C30"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Procesos internos de APC-Colombia.</w:t>
            </w:r>
          </w:p>
        </w:tc>
      </w:tr>
    </w:tbl>
    <w:p w:rsidR="00A94C30" w:rsidRPr="00DF2292" w:rsidRDefault="00A94C30" w:rsidP="00DF2292">
      <w:pPr>
        <w:spacing w:after="0" w:line="360" w:lineRule="auto"/>
        <w:rPr>
          <w:rFonts w:ascii="Arial" w:hAnsi="Arial" w:cs="Arial"/>
          <w:color w:val="auto"/>
          <w:sz w:val="24"/>
          <w:szCs w:val="24"/>
          <w:highlight w:val="white"/>
        </w:rPr>
      </w:pPr>
      <w:r w:rsidRPr="00DF2292">
        <w:rPr>
          <w:rFonts w:ascii="Arial" w:eastAsia="Arial" w:hAnsi="Arial" w:cs="Arial"/>
          <w:b/>
          <w:color w:val="auto"/>
          <w:sz w:val="24"/>
          <w:szCs w:val="24"/>
        </w:rPr>
        <w:lastRenderedPageBreak/>
        <w:t>FUENTE:</w:t>
      </w:r>
      <w:r w:rsidRPr="00DF2292">
        <w:rPr>
          <w:rFonts w:ascii="Arial" w:eastAsia="Arial" w:hAnsi="Arial" w:cs="Arial"/>
          <w:color w:val="auto"/>
          <w:sz w:val="24"/>
          <w:szCs w:val="24"/>
        </w:rPr>
        <w:t xml:space="preserve"> </w:t>
      </w:r>
      <w:r w:rsidR="000A572E" w:rsidRPr="00DF2292">
        <w:rPr>
          <w:rFonts w:ascii="Arial" w:eastAsia="Arial" w:hAnsi="Arial" w:cs="Arial"/>
          <w:b/>
          <w:color w:val="auto"/>
          <w:sz w:val="24"/>
          <w:szCs w:val="24"/>
        </w:rPr>
        <w:t>Documento E-OT-027 “</w:t>
      </w:r>
      <w:r w:rsidR="000A572E" w:rsidRPr="00DF2292">
        <w:rPr>
          <w:rFonts w:ascii="Arial" w:hAnsi="Arial" w:cs="Arial"/>
          <w:b/>
          <w:color w:val="auto"/>
          <w:sz w:val="24"/>
          <w:szCs w:val="24"/>
        </w:rPr>
        <w:t>Portafolio de servicios” DEL Sistema de Gestión Integral de la Agencia</w:t>
      </w:r>
    </w:p>
    <w:p w:rsidR="00A94C30" w:rsidRPr="00DF2292" w:rsidRDefault="00A94C30" w:rsidP="00DF2292">
      <w:pPr>
        <w:spacing w:after="0" w:line="360" w:lineRule="auto"/>
        <w:rPr>
          <w:rFonts w:ascii="Arial" w:eastAsia="Arial" w:hAnsi="Arial" w:cs="Arial"/>
          <w:color w:val="auto"/>
          <w:sz w:val="24"/>
          <w:szCs w:val="24"/>
        </w:rPr>
      </w:pPr>
    </w:p>
    <w:p w:rsidR="00E93A1A" w:rsidRPr="00DF2292" w:rsidRDefault="00E93A1A"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Sin embargo, </w:t>
      </w:r>
      <w:r w:rsidR="00852AF6" w:rsidRPr="00DF2292">
        <w:rPr>
          <w:rFonts w:ascii="Arial" w:eastAsia="Arial" w:hAnsi="Arial" w:cs="Arial"/>
          <w:color w:val="auto"/>
          <w:sz w:val="24"/>
          <w:szCs w:val="24"/>
        </w:rPr>
        <w:t xml:space="preserve">producto del proceso de actualización del Sistema de Gestión Integral el cual se encuentra en desarrollo, se ha visto necesario </w:t>
      </w:r>
      <w:r w:rsidR="00AC501A" w:rsidRPr="00DF2292">
        <w:rPr>
          <w:rFonts w:ascii="Arial" w:eastAsia="Arial" w:hAnsi="Arial" w:cs="Arial"/>
          <w:color w:val="auto"/>
          <w:sz w:val="24"/>
          <w:szCs w:val="24"/>
        </w:rPr>
        <w:t xml:space="preserve">actualizar la </w:t>
      </w:r>
      <w:r w:rsidRPr="00DF2292">
        <w:rPr>
          <w:rFonts w:ascii="Arial" w:eastAsia="Arial" w:hAnsi="Arial" w:cs="Arial"/>
          <w:color w:val="auto"/>
          <w:sz w:val="24"/>
          <w:szCs w:val="24"/>
        </w:rPr>
        <w:t>identificaci</w:t>
      </w:r>
      <w:r w:rsidR="00894F85" w:rsidRPr="00DF2292">
        <w:rPr>
          <w:rFonts w:ascii="Arial" w:eastAsia="Arial" w:hAnsi="Arial" w:cs="Arial"/>
          <w:color w:val="auto"/>
          <w:sz w:val="24"/>
          <w:szCs w:val="24"/>
        </w:rPr>
        <w:t xml:space="preserve">ón </w:t>
      </w:r>
      <w:r w:rsidR="00852AF6" w:rsidRPr="00DF2292">
        <w:rPr>
          <w:rFonts w:ascii="Arial" w:eastAsia="Arial" w:hAnsi="Arial" w:cs="Arial"/>
          <w:color w:val="auto"/>
          <w:sz w:val="24"/>
          <w:szCs w:val="24"/>
        </w:rPr>
        <w:t xml:space="preserve">y caracterización </w:t>
      </w:r>
      <w:r w:rsidR="00894F85" w:rsidRPr="00DF2292">
        <w:rPr>
          <w:rFonts w:ascii="Arial" w:eastAsia="Arial" w:hAnsi="Arial" w:cs="Arial"/>
          <w:color w:val="auto"/>
          <w:sz w:val="24"/>
          <w:szCs w:val="24"/>
        </w:rPr>
        <w:t>de los usuarios, así como la actualizac</w:t>
      </w:r>
      <w:r w:rsidR="00852AF6" w:rsidRPr="00DF2292">
        <w:rPr>
          <w:rFonts w:ascii="Arial" w:eastAsia="Arial" w:hAnsi="Arial" w:cs="Arial"/>
          <w:color w:val="auto"/>
          <w:sz w:val="24"/>
          <w:szCs w:val="24"/>
        </w:rPr>
        <w:t>ión del portafolio de servicios</w:t>
      </w:r>
      <w:r w:rsidR="00894F85" w:rsidRPr="00DF2292">
        <w:rPr>
          <w:rFonts w:ascii="Arial" w:eastAsia="Arial" w:hAnsi="Arial" w:cs="Arial"/>
          <w:color w:val="auto"/>
          <w:sz w:val="24"/>
          <w:szCs w:val="24"/>
        </w:rPr>
        <w:t>.</w:t>
      </w:r>
    </w:p>
    <w:p w:rsidR="00E93A1A" w:rsidRPr="00DF2292" w:rsidRDefault="00E93A1A" w:rsidP="00DF2292">
      <w:pPr>
        <w:spacing w:after="0" w:line="360" w:lineRule="auto"/>
        <w:rPr>
          <w:rFonts w:ascii="Arial" w:eastAsia="Arial" w:hAnsi="Arial" w:cs="Arial"/>
          <w:color w:val="auto"/>
          <w:sz w:val="24"/>
          <w:szCs w:val="24"/>
        </w:rPr>
      </w:pPr>
    </w:p>
    <w:p w:rsidR="00233165" w:rsidRPr="00DF2292" w:rsidRDefault="00DF2292" w:rsidP="00DF2292">
      <w:pPr>
        <w:spacing w:after="0" w:line="360" w:lineRule="auto"/>
        <w:ind w:firstLine="720"/>
        <w:rPr>
          <w:rFonts w:ascii="Arial" w:eastAsia="Arial" w:hAnsi="Arial" w:cs="Arial"/>
          <w:b/>
          <w:color w:val="auto"/>
          <w:sz w:val="24"/>
          <w:szCs w:val="24"/>
        </w:rPr>
      </w:pPr>
      <w:r>
        <w:rPr>
          <w:rFonts w:ascii="Arial" w:eastAsia="Arial" w:hAnsi="Arial" w:cs="Arial"/>
          <w:b/>
          <w:color w:val="auto"/>
          <w:sz w:val="24"/>
          <w:szCs w:val="24"/>
        </w:rPr>
        <w:t>1.2 NECESIDADES DE INFORMACIÓN</w:t>
      </w:r>
    </w:p>
    <w:p w:rsidR="00233165" w:rsidRPr="00DF2292" w:rsidRDefault="00A94C30" w:rsidP="00DF2292">
      <w:pPr>
        <w:spacing w:after="0" w:line="360" w:lineRule="auto"/>
        <w:rPr>
          <w:rFonts w:ascii="Arial" w:eastAsia="Times New Roman" w:hAnsi="Arial" w:cs="Arial"/>
          <w:color w:val="auto"/>
          <w:sz w:val="24"/>
          <w:szCs w:val="24"/>
        </w:rPr>
      </w:pPr>
      <w:r w:rsidRPr="00DF2292">
        <w:rPr>
          <w:rFonts w:ascii="Arial" w:eastAsia="Arial" w:hAnsi="Arial" w:cs="Arial"/>
          <w:color w:val="auto"/>
          <w:sz w:val="24"/>
          <w:szCs w:val="24"/>
        </w:rPr>
        <w:t xml:space="preserve">En APC-Colombia el ejercicio de Rendición de cuentas (RdC) se ha materializado a través de diversas actividades de información, diálogo e incentivos que se han implementado desde el 2013.  A partir de entonces ha propendido </w:t>
      </w:r>
      <w:r w:rsidR="00F1179D" w:rsidRPr="00DF2292">
        <w:rPr>
          <w:rFonts w:ascii="Arial" w:eastAsia="Arial" w:hAnsi="Arial" w:cs="Arial"/>
          <w:color w:val="auto"/>
          <w:sz w:val="24"/>
          <w:szCs w:val="24"/>
        </w:rPr>
        <w:t xml:space="preserve">para que </w:t>
      </w:r>
      <w:r w:rsidRPr="00DF2292">
        <w:rPr>
          <w:rFonts w:ascii="Arial" w:eastAsia="Arial" w:hAnsi="Arial" w:cs="Arial"/>
          <w:color w:val="auto"/>
          <w:sz w:val="24"/>
          <w:szCs w:val="24"/>
        </w:rPr>
        <w:t xml:space="preserve">desde </w:t>
      </w:r>
      <w:r w:rsidR="00F1179D" w:rsidRPr="00DF2292">
        <w:rPr>
          <w:rFonts w:ascii="Arial" w:eastAsia="Arial" w:hAnsi="Arial" w:cs="Arial"/>
          <w:color w:val="auto"/>
          <w:sz w:val="24"/>
          <w:szCs w:val="24"/>
        </w:rPr>
        <w:t xml:space="preserve">su </w:t>
      </w:r>
      <w:r w:rsidR="00F70B21" w:rsidRPr="00DF2292">
        <w:rPr>
          <w:rFonts w:ascii="Arial" w:eastAsia="Arial" w:hAnsi="Arial" w:cs="Arial"/>
          <w:color w:val="auto"/>
          <w:sz w:val="24"/>
          <w:szCs w:val="24"/>
        </w:rPr>
        <w:t>sede electrónica</w:t>
      </w:r>
      <w:r w:rsidR="00233165" w:rsidRPr="00DF2292">
        <w:rPr>
          <w:rFonts w:ascii="Arial" w:eastAsia="Times New Roman" w:hAnsi="Arial" w:cs="Arial"/>
          <w:color w:val="auto"/>
          <w:sz w:val="24"/>
          <w:szCs w:val="24"/>
        </w:rPr>
        <w:t xml:space="preserve"> </w:t>
      </w:r>
      <w:r w:rsidR="00F1179D" w:rsidRPr="00DF2292">
        <w:rPr>
          <w:rFonts w:ascii="Arial" w:eastAsia="Times New Roman" w:hAnsi="Arial" w:cs="Arial"/>
          <w:color w:val="auto"/>
          <w:sz w:val="24"/>
          <w:szCs w:val="24"/>
        </w:rPr>
        <w:t>los usuarios, grupos de interés o de valo</w:t>
      </w:r>
      <w:r w:rsidR="00611E03" w:rsidRPr="00DF2292">
        <w:rPr>
          <w:rFonts w:ascii="Arial" w:eastAsia="Times New Roman" w:hAnsi="Arial" w:cs="Arial"/>
          <w:color w:val="auto"/>
          <w:sz w:val="24"/>
          <w:szCs w:val="24"/>
        </w:rPr>
        <w:t>r</w:t>
      </w:r>
      <w:r w:rsidR="00F1179D" w:rsidRPr="00DF2292">
        <w:rPr>
          <w:rFonts w:ascii="Arial" w:eastAsia="Times New Roman" w:hAnsi="Arial" w:cs="Arial"/>
          <w:color w:val="auto"/>
          <w:sz w:val="24"/>
          <w:szCs w:val="24"/>
        </w:rPr>
        <w:t xml:space="preserve"> y la comunidad en general</w:t>
      </w:r>
      <w:r w:rsidR="00611E03" w:rsidRPr="00DF2292">
        <w:rPr>
          <w:rFonts w:ascii="Arial" w:eastAsia="Times New Roman" w:hAnsi="Arial" w:cs="Arial"/>
          <w:color w:val="auto"/>
          <w:sz w:val="24"/>
          <w:szCs w:val="24"/>
        </w:rPr>
        <w:t>,</w:t>
      </w:r>
      <w:r w:rsidR="00F1179D" w:rsidRPr="00DF2292">
        <w:rPr>
          <w:rFonts w:ascii="Arial" w:eastAsia="Times New Roman" w:hAnsi="Arial" w:cs="Arial"/>
          <w:color w:val="auto"/>
          <w:sz w:val="24"/>
          <w:szCs w:val="24"/>
        </w:rPr>
        <w:t xml:space="preserve"> </w:t>
      </w:r>
      <w:r w:rsidR="00233165" w:rsidRPr="00DF2292">
        <w:rPr>
          <w:rFonts w:ascii="Arial" w:eastAsia="Times New Roman" w:hAnsi="Arial" w:cs="Arial"/>
          <w:color w:val="auto"/>
          <w:sz w:val="24"/>
          <w:szCs w:val="24"/>
        </w:rPr>
        <w:t>accedan a contenidos relacionados directamente con la</w:t>
      </w:r>
      <w:r w:rsidR="000D0522" w:rsidRPr="00DF2292">
        <w:rPr>
          <w:rFonts w:ascii="Arial" w:eastAsia="Times New Roman" w:hAnsi="Arial" w:cs="Arial"/>
          <w:color w:val="auto"/>
          <w:sz w:val="24"/>
          <w:szCs w:val="24"/>
        </w:rPr>
        <w:t xml:space="preserve"> gestión de la Agencia, y con </w:t>
      </w:r>
      <w:r w:rsidR="00233165" w:rsidRPr="00DF2292">
        <w:rPr>
          <w:rFonts w:ascii="Arial" w:eastAsia="Times New Roman" w:hAnsi="Arial" w:cs="Arial"/>
          <w:color w:val="auto"/>
          <w:sz w:val="24"/>
          <w:szCs w:val="24"/>
        </w:rPr>
        <w:t>temas que la Entidad prioriz</w:t>
      </w:r>
      <w:r w:rsidR="007E278F" w:rsidRPr="00DF2292">
        <w:rPr>
          <w:rFonts w:ascii="Arial" w:eastAsia="Times New Roman" w:hAnsi="Arial" w:cs="Arial"/>
          <w:color w:val="auto"/>
          <w:sz w:val="24"/>
          <w:szCs w:val="24"/>
        </w:rPr>
        <w:t>a</w:t>
      </w:r>
      <w:r w:rsidR="00233165" w:rsidRPr="00DF2292">
        <w:rPr>
          <w:rFonts w:ascii="Arial" w:eastAsia="Times New Roman" w:hAnsi="Arial" w:cs="Arial"/>
          <w:color w:val="auto"/>
          <w:sz w:val="24"/>
          <w:szCs w:val="24"/>
        </w:rPr>
        <w:t xml:space="preserve"> para comunicar. </w:t>
      </w:r>
    </w:p>
    <w:p w:rsidR="005563ED" w:rsidRPr="00DF2292" w:rsidRDefault="00F1179D" w:rsidP="00DF2292">
      <w:pPr>
        <w:spacing w:after="0" w:line="360" w:lineRule="auto"/>
        <w:rPr>
          <w:rFonts w:ascii="Arial" w:eastAsia="Times New Roman" w:hAnsi="Arial" w:cs="Arial"/>
          <w:color w:val="auto"/>
          <w:sz w:val="24"/>
          <w:szCs w:val="24"/>
        </w:rPr>
      </w:pPr>
      <w:r w:rsidRPr="00DF2292">
        <w:rPr>
          <w:rFonts w:ascii="Arial" w:eastAsia="Times New Roman" w:hAnsi="Arial" w:cs="Arial"/>
          <w:color w:val="auto"/>
          <w:sz w:val="24"/>
          <w:szCs w:val="24"/>
        </w:rPr>
        <w:t xml:space="preserve">Más recientemente lo ha venido haciendo </w:t>
      </w:r>
      <w:r w:rsidR="005563ED" w:rsidRPr="00DF2292">
        <w:rPr>
          <w:rFonts w:ascii="Arial" w:eastAsia="Times New Roman" w:hAnsi="Arial" w:cs="Arial"/>
          <w:color w:val="auto"/>
          <w:sz w:val="24"/>
          <w:szCs w:val="24"/>
        </w:rPr>
        <w:t xml:space="preserve">también </w:t>
      </w:r>
      <w:r w:rsidRPr="00DF2292">
        <w:rPr>
          <w:rFonts w:ascii="Arial" w:eastAsia="Times New Roman" w:hAnsi="Arial" w:cs="Arial"/>
          <w:color w:val="auto"/>
          <w:sz w:val="24"/>
          <w:szCs w:val="24"/>
        </w:rPr>
        <w:t>en cumplimiento de lo establecido en la Ley 1712 de 2014 “Por medio del cual se crea la ley de transparencia y del derecho de acceso a la información pública nacional.”</w:t>
      </w:r>
      <w:r w:rsidR="005563ED" w:rsidRPr="00DF2292">
        <w:rPr>
          <w:rFonts w:ascii="Arial" w:eastAsia="Times New Roman" w:hAnsi="Arial" w:cs="Arial"/>
          <w:color w:val="auto"/>
          <w:sz w:val="24"/>
          <w:szCs w:val="24"/>
        </w:rPr>
        <w:t xml:space="preserve"> Es así como como se ha venido adaptando y mejorando su procesos y procedimientos, así como sus herramientas de tipo digital, en cumplimiento de</w:t>
      </w:r>
      <w:r w:rsidR="00D71804" w:rsidRPr="00DF2292">
        <w:rPr>
          <w:rFonts w:ascii="Arial" w:eastAsia="Times New Roman" w:hAnsi="Arial" w:cs="Arial"/>
          <w:color w:val="auto"/>
          <w:sz w:val="24"/>
          <w:szCs w:val="24"/>
        </w:rPr>
        <w:t xml:space="preserve">l Decreto 1078 de 2015, en lo relacionado con la aplicación de los </w:t>
      </w:r>
      <w:r w:rsidR="005563ED" w:rsidRPr="00DF2292">
        <w:rPr>
          <w:rFonts w:ascii="Arial" w:eastAsia="Times New Roman" w:hAnsi="Arial" w:cs="Arial"/>
          <w:color w:val="auto"/>
          <w:sz w:val="24"/>
          <w:szCs w:val="24"/>
        </w:rPr>
        <w:t xml:space="preserve">lineamientos </w:t>
      </w:r>
      <w:r w:rsidR="00D71804" w:rsidRPr="00DF2292">
        <w:rPr>
          <w:rFonts w:ascii="Arial" w:eastAsia="Times New Roman" w:hAnsi="Arial" w:cs="Arial"/>
          <w:color w:val="auto"/>
          <w:sz w:val="24"/>
          <w:szCs w:val="24"/>
        </w:rPr>
        <w:t>establecidos en el Manual de Gobierno en Línea en materia de comunicaciones.</w:t>
      </w:r>
    </w:p>
    <w:p w:rsidR="00D829CC" w:rsidRDefault="00D829CC" w:rsidP="00DF2292">
      <w:pPr>
        <w:spacing w:after="0" w:line="360" w:lineRule="auto"/>
        <w:rPr>
          <w:rFonts w:ascii="Arial" w:eastAsia="Times New Roman" w:hAnsi="Arial" w:cs="Arial"/>
          <w:color w:val="auto"/>
          <w:sz w:val="24"/>
          <w:szCs w:val="24"/>
        </w:rPr>
      </w:pPr>
      <w:r w:rsidRPr="00DF2292">
        <w:rPr>
          <w:rFonts w:ascii="Arial" w:eastAsia="Times New Roman" w:hAnsi="Arial" w:cs="Arial"/>
          <w:color w:val="auto"/>
          <w:sz w:val="24"/>
          <w:szCs w:val="24"/>
        </w:rPr>
        <w:t>De esta forma, aunque para las vigencias 2019 y 2020 no se contó con la herramienta “google analytics”, producto del seguimiento que se realiza a la página web, se pudo determinar desde el proceso de Gestión de Comunicaciones el tráfico de visitas en la página web de la agencia, el arrojó los siguientes resultados para las vigencias 2020</w:t>
      </w:r>
      <w:r w:rsidR="00243A4A" w:rsidRPr="00DF2292">
        <w:rPr>
          <w:rFonts w:ascii="Arial" w:eastAsia="Times New Roman" w:hAnsi="Arial" w:cs="Arial"/>
          <w:color w:val="auto"/>
          <w:sz w:val="24"/>
          <w:szCs w:val="24"/>
        </w:rPr>
        <w:t xml:space="preserve"> y 2021</w:t>
      </w:r>
      <w:r w:rsidRPr="00DF2292">
        <w:rPr>
          <w:rFonts w:ascii="Arial" w:eastAsia="Times New Roman" w:hAnsi="Arial" w:cs="Arial"/>
          <w:color w:val="auto"/>
          <w:sz w:val="24"/>
          <w:szCs w:val="24"/>
        </w:rPr>
        <w:t xml:space="preserve"> con corte al 3</w:t>
      </w:r>
      <w:r w:rsidR="00243A4A" w:rsidRPr="00DF2292">
        <w:rPr>
          <w:rFonts w:ascii="Arial" w:eastAsia="Times New Roman" w:hAnsi="Arial" w:cs="Arial"/>
          <w:color w:val="auto"/>
          <w:sz w:val="24"/>
          <w:szCs w:val="24"/>
        </w:rPr>
        <w:t>1</w:t>
      </w:r>
      <w:r w:rsidRPr="00DF2292">
        <w:rPr>
          <w:rFonts w:ascii="Arial" w:eastAsia="Times New Roman" w:hAnsi="Arial" w:cs="Arial"/>
          <w:color w:val="auto"/>
          <w:sz w:val="24"/>
          <w:szCs w:val="24"/>
        </w:rPr>
        <w:t xml:space="preserve"> de </w:t>
      </w:r>
      <w:r w:rsidR="000D3D4D" w:rsidRPr="00DF2292">
        <w:rPr>
          <w:rFonts w:ascii="Arial" w:eastAsia="Times New Roman" w:hAnsi="Arial" w:cs="Arial"/>
          <w:color w:val="auto"/>
          <w:sz w:val="24"/>
          <w:szCs w:val="24"/>
        </w:rPr>
        <w:t>agosto</w:t>
      </w:r>
      <w:r w:rsidR="00DD01BB" w:rsidRPr="00DF2292">
        <w:rPr>
          <w:rFonts w:ascii="Arial" w:eastAsia="Times New Roman" w:hAnsi="Arial" w:cs="Arial"/>
          <w:color w:val="auto"/>
          <w:sz w:val="24"/>
          <w:szCs w:val="24"/>
        </w:rPr>
        <w:t xml:space="preserve"> </w:t>
      </w:r>
      <w:r w:rsidR="00C52361" w:rsidRPr="00DF2292">
        <w:rPr>
          <w:rFonts w:ascii="Arial" w:eastAsia="Times New Roman" w:hAnsi="Arial" w:cs="Arial"/>
          <w:color w:val="auto"/>
          <w:sz w:val="24"/>
          <w:szCs w:val="24"/>
        </w:rPr>
        <w:tab/>
      </w:r>
    </w:p>
    <w:p w:rsidR="00DF2292" w:rsidRPr="00DF2292" w:rsidRDefault="00DF2292" w:rsidP="00DF2292">
      <w:pPr>
        <w:spacing w:after="0" w:line="360" w:lineRule="auto"/>
        <w:rPr>
          <w:rFonts w:ascii="Arial" w:eastAsia="Times New Roman" w:hAnsi="Arial" w:cs="Arial"/>
          <w:color w:val="auto"/>
          <w:sz w:val="24"/>
          <w:szCs w:val="24"/>
        </w:rPr>
      </w:pPr>
    </w:p>
    <w:p w:rsidR="00DD01BB" w:rsidRPr="00DF2292" w:rsidRDefault="007F2164" w:rsidP="00DF2292">
      <w:pPr>
        <w:pStyle w:val="Descripcin"/>
        <w:spacing w:after="0" w:line="360" w:lineRule="auto"/>
        <w:rPr>
          <w:rFonts w:ascii="Arial" w:hAnsi="Arial" w:cs="Arial"/>
          <w:b/>
          <w:i w:val="0"/>
          <w:color w:val="auto"/>
          <w:sz w:val="24"/>
          <w:szCs w:val="24"/>
        </w:rPr>
      </w:pPr>
      <w:r w:rsidRPr="00DF2292">
        <w:rPr>
          <w:rFonts w:ascii="Arial" w:hAnsi="Arial" w:cs="Arial"/>
          <w:b/>
          <w:i w:val="0"/>
          <w:color w:val="auto"/>
          <w:sz w:val="24"/>
          <w:szCs w:val="24"/>
        </w:rPr>
        <w:lastRenderedPageBreak/>
        <w:t xml:space="preserve">Ilustración </w:t>
      </w:r>
      <w:r w:rsidRPr="00DF2292">
        <w:rPr>
          <w:rFonts w:ascii="Arial" w:hAnsi="Arial" w:cs="Arial"/>
          <w:b/>
          <w:i w:val="0"/>
          <w:color w:val="auto"/>
          <w:sz w:val="24"/>
          <w:szCs w:val="24"/>
        </w:rPr>
        <w:fldChar w:fldCharType="begin"/>
      </w:r>
      <w:r w:rsidRPr="00DF2292">
        <w:rPr>
          <w:rFonts w:ascii="Arial" w:hAnsi="Arial" w:cs="Arial"/>
          <w:b/>
          <w:i w:val="0"/>
          <w:color w:val="auto"/>
          <w:sz w:val="24"/>
          <w:szCs w:val="24"/>
        </w:rPr>
        <w:instrText xml:space="preserve"> SEQ Ilustración \* ARABIC </w:instrText>
      </w:r>
      <w:r w:rsidRPr="00DF2292">
        <w:rPr>
          <w:rFonts w:ascii="Arial" w:hAnsi="Arial" w:cs="Arial"/>
          <w:b/>
          <w:i w:val="0"/>
          <w:color w:val="auto"/>
          <w:sz w:val="24"/>
          <w:szCs w:val="24"/>
        </w:rPr>
        <w:fldChar w:fldCharType="separate"/>
      </w:r>
      <w:r w:rsidR="00941290" w:rsidRPr="00DF2292">
        <w:rPr>
          <w:rFonts w:ascii="Arial" w:hAnsi="Arial" w:cs="Arial"/>
          <w:b/>
          <w:i w:val="0"/>
          <w:noProof/>
          <w:color w:val="auto"/>
          <w:sz w:val="24"/>
          <w:szCs w:val="24"/>
        </w:rPr>
        <w:t>1</w:t>
      </w:r>
      <w:r w:rsidRPr="00DF2292">
        <w:rPr>
          <w:rFonts w:ascii="Arial" w:hAnsi="Arial" w:cs="Arial"/>
          <w:b/>
          <w:i w:val="0"/>
          <w:color w:val="auto"/>
          <w:sz w:val="24"/>
          <w:szCs w:val="24"/>
        </w:rPr>
        <w:fldChar w:fldCharType="end"/>
      </w:r>
      <w:r w:rsidRPr="00DF2292">
        <w:rPr>
          <w:rFonts w:ascii="Arial" w:hAnsi="Arial" w:cs="Arial"/>
          <w:b/>
          <w:i w:val="0"/>
          <w:color w:val="auto"/>
          <w:sz w:val="24"/>
          <w:szCs w:val="24"/>
        </w:rPr>
        <w:t xml:space="preserve">. </w:t>
      </w:r>
      <w:r w:rsidR="00DD01BB" w:rsidRPr="00DF2292">
        <w:rPr>
          <w:rFonts w:ascii="Arial" w:hAnsi="Arial" w:cs="Arial"/>
          <w:b/>
          <w:i w:val="0"/>
          <w:color w:val="auto"/>
          <w:sz w:val="24"/>
          <w:szCs w:val="24"/>
        </w:rPr>
        <w:t xml:space="preserve">Visitas Páginas Vistas Relevantes APC-Colombia 2020 </w:t>
      </w:r>
    </w:p>
    <w:p w:rsidR="00DD01BB" w:rsidRPr="00DF2292" w:rsidRDefault="00DD01BB" w:rsidP="00DF2292">
      <w:pPr>
        <w:spacing w:after="0" w:line="360" w:lineRule="auto"/>
        <w:rPr>
          <w:rFonts w:ascii="Arial" w:hAnsi="Arial" w:cs="Arial"/>
          <w:b/>
          <w:color w:val="auto"/>
          <w:sz w:val="24"/>
          <w:szCs w:val="24"/>
        </w:rPr>
      </w:pPr>
    </w:p>
    <w:tbl>
      <w:tblPr>
        <w:tblpPr w:leftFromText="141" w:rightFromText="141" w:vertAnchor="text" w:horzAnchor="margin" w:tblpXSpec="center" w:tblpY="-66"/>
        <w:tblW w:w="9962" w:type="dxa"/>
        <w:tblLayout w:type="fixed"/>
        <w:tblCellMar>
          <w:top w:w="15" w:type="dxa"/>
          <w:left w:w="70" w:type="dxa"/>
          <w:bottom w:w="15" w:type="dxa"/>
          <w:right w:w="70" w:type="dxa"/>
        </w:tblCellMar>
        <w:tblLook w:val="04A0" w:firstRow="1" w:lastRow="0" w:firstColumn="1" w:lastColumn="0" w:noHBand="0" w:noVBand="1"/>
      </w:tblPr>
      <w:tblGrid>
        <w:gridCol w:w="1271"/>
        <w:gridCol w:w="1276"/>
        <w:gridCol w:w="1248"/>
        <w:gridCol w:w="1445"/>
        <w:gridCol w:w="1113"/>
        <w:gridCol w:w="1439"/>
        <w:gridCol w:w="1268"/>
        <w:gridCol w:w="902"/>
      </w:tblGrid>
      <w:tr w:rsidR="00DF2292" w:rsidRPr="00DF2292" w:rsidTr="00DF2292">
        <w:trPr>
          <w:trHeight w:val="519"/>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Transparencia</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PQRSD</w:t>
            </w:r>
          </w:p>
        </w:tc>
        <w:tc>
          <w:tcPr>
            <w:tcW w:w="12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Rendición de Cuentas</w:t>
            </w:r>
          </w:p>
        </w:tc>
        <w:tc>
          <w:tcPr>
            <w:tcW w:w="14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Participación Ciudadana</w:t>
            </w:r>
          </w:p>
        </w:tc>
        <w:tc>
          <w:tcPr>
            <w:tcW w:w="11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Talento Humano</w:t>
            </w:r>
          </w:p>
        </w:tc>
        <w:tc>
          <w:tcPr>
            <w:tcW w:w="143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Preguntas Frecuentes</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Publicación Hojas de Vida</w:t>
            </w:r>
          </w:p>
        </w:tc>
        <w:tc>
          <w:tcPr>
            <w:tcW w:w="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Total</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258</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76</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93</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54</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254</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120</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415</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1.270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378</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125</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147</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77</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226</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437</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1.650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195</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73</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51</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42</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81</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99</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209</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750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28</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16</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50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252</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56</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97</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428</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305</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44</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120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145</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616</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65</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12</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316</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55</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66</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199</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713</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856</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249</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267</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99</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256</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w:t>
            </w:r>
          </w:p>
        </w:tc>
        <w:tc>
          <w:tcPr>
            <w:tcW w:w="90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1728</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540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250</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226</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142</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225</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1383</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402</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187</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231</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261</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0</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169</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0</w:t>
            </w:r>
          </w:p>
        </w:tc>
        <w:tc>
          <w:tcPr>
            <w:tcW w:w="90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1250</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264</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94</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136</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178</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149</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w:t>
            </w:r>
          </w:p>
        </w:tc>
        <w:tc>
          <w:tcPr>
            <w:tcW w:w="90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825</w:t>
            </w:r>
          </w:p>
        </w:tc>
      </w:tr>
      <w:tr w:rsidR="00DF2292" w:rsidRPr="00DF2292" w:rsidTr="00DF2292">
        <w:trPr>
          <w:trHeight w:val="165"/>
        </w:trPr>
        <w:tc>
          <w:tcPr>
            <w:tcW w:w="1271"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2.986</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1.073</w:t>
            </w:r>
          </w:p>
        </w:tc>
        <w:tc>
          <w:tcPr>
            <w:tcW w:w="124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2.040</w:t>
            </w:r>
          </w:p>
        </w:tc>
        <w:tc>
          <w:tcPr>
            <w:tcW w:w="1445"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972</w:t>
            </w:r>
          </w:p>
        </w:tc>
        <w:tc>
          <w:tcPr>
            <w:tcW w:w="1113"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841</w:t>
            </w:r>
          </w:p>
        </w:tc>
        <w:tc>
          <w:tcPr>
            <w:tcW w:w="1439"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1.686</w:t>
            </w:r>
          </w:p>
        </w:tc>
        <w:tc>
          <w:tcPr>
            <w:tcW w:w="1268" w:type="dxa"/>
            <w:tcBorders>
              <w:top w:val="single" w:sz="4" w:space="0" w:color="000000"/>
              <w:left w:val="single" w:sz="4" w:space="0" w:color="000000"/>
              <w:bottom w:val="single" w:sz="4" w:space="0" w:color="000000"/>
              <w:right w:val="single" w:sz="4" w:space="0" w:color="000000"/>
            </w:tcBorders>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1.065</w:t>
            </w:r>
          </w:p>
        </w:tc>
        <w:tc>
          <w:tcPr>
            <w:tcW w:w="902"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3D69A3" w:rsidRPr="00DF2292" w:rsidRDefault="003D69A3"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10.663</w:t>
            </w:r>
          </w:p>
        </w:tc>
      </w:tr>
    </w:tbl>
    <w:p w:rsidR="007F2164" w:rsidRPr="00DF2292" w:rsidRDefault="007F2164" w:rsidP="00DF2292">
      <w:pPr>
        <w:spacing w:after="0" w:line="360" w:lineRule="auto"/>
        <w:rPr>
          <w:rFonts w:ascii="Arial" w:hAnsi="Arial" w:cs="Arial"/>
          <w:b/>
          <w:color w:val="auto"/>
          <w:sz w:val="24"/>
          <w:szCs w:val="24"/>
        </w:rPr>
      </w:pPr>
      <w:r w:rsidRPr="00DF2292">
        <w:rPr>
          <w:rFonts w:ascii="Arial" w:hAnsi="Arial" w:cs="Arial"/>
          <w:b/>
          <w:bCs/>
          <w:color w:val="auto"/>
          <w:sz w:val="24"/>
          <w:szCs w:val="24"/>
        </w:rPr>
        <w:t>Fuente: Consolidado Estadísticas Web APC-Colombia. Proceso Gestión de Comunicaciones</w:t>
      </w:r>
    </w:p>
    <w:p w:rsidR="007F2164" w:rsidRPr="00DF2292" w:rsidRDefault="007F2164" w:rsidP="00DF2292">
      <w:pPr>
        <w:spacing w:after="0" w:line="360" w:lineRule="auto"/>
        <w:rPr>
          <w:rFonts w:ascii="Arial" w:hAnsi="Arial" w:cs="Arial"/>
          <w:b/>
          <w:color w:val="auto"/>
          <w:sz w:val="24"/>
          <w:szCs w:val="24"/>
        </w:rPr>
      </w:pPr>
      <w:r w:rsidRPr="00DF2292">
        <w:rPr>
          <w:rFonts w:ascii="Arial" w:hAnsi="Arial" w:cs="Arial"/>
          <w:bCs/>
          <w:color w:val="auto"/>
          <w:sz w:val="24"/>
          <w:szCs w:val="24"/>
        </w:rPr>
        <w:t xml:space="preserve">                                      </w:t>
      </w:r>
    </w:p>
    <w:p w:rsidR="007F2164" w:rsidRPr="00DF2292" w:rsidRDefault="007F2164" w:rsidP="00DF2292">
      <w:pPr>
        <w:pStyle w:val="Descripcin"/>
        <w:spacing w:after="0" w:line="360" w:lineRule="auto"/>
        <w:rPr>
          <w:rFonts w:ascii="Arial" w:hAnsi="Arial" w:cs="Arial"/>
          <w:b/>
          <w:i w:val="0"/>
          <w:color w:val="auto"/>
          <w:sz w:val="24"/>
          <w:szCs w:val="24"/>
        </w:rPr>
      </w:pPr>
      <w:r w:rsidRPr="00DF2292">
        <w:rPr>
          <w:rFonts w:ascii="Arial" w:hAnsi="Arial" w:cs="Arial"/>
          <w:b/>
          <w:i w:val="0"/>
          <w:color w:val="auto"/>
          <w:sz w:val="24"/>
          <w:szCs w:val="24"/>
        </w:rPr>
        <w:t>Ilustración 2. Visitas Páginas Vistas Relevantes APC-Colombia 2021 con corte al 31 de agosto</w:t>
      </w:r>
    </w:p>
    <w:tbl>
      <w:tblPr>
        <w:tblW w:w="9967" w:type="dxa"/>
        <w:tblInd w:w="-5" w:type="dxa"/>
        <w:tblCellMar>
          <w:top w:w="15" w:type="dxa"/>
          <w:left w:w="70" w:type="dxa"/>
          <w:bottom w:w="15" w:type="dxa"/>
          <w:right w:w="70" w:type="dxa"/>
        </w:tblCellMar>
        <w:tblLook w:val="04A0" w:firstRow="1" w:lastRow="0" w:firstColumn="1" w:lastColumn="0" w:noHBand="0" w:noVBand="1"/>
      </w:tblPr>
      <w:tblGrid>
        <w:gridCol w:w="1510"/>
        <w:gridCol w:w="1102"/>
        <w:gridCol w:w="1323"/>
        <w:gridCol w:w="1398"/>
        <w:gridCol w:w="941"/>
        <w:gridCol w:w="1208"/>
        <w:gridCol w:w="1263"/>
        <w:gridCol w:w="469"/>
        <w:gridCol w:w="753"/>
      </w:tblGrid>
      <w:tr w:rsidR="006F1A46" w:rsidRPr="00DF2292" w:rsidTr="00817298">
        <w:trPr>
          <w:trHeight w:val="787"/>
        </w:trPr>
        <w:tc>
          <w:tcPr>
            <w:tcW w:w="14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lastRenderedPageBreak/>
              <w:t>Transparencia</w:t>
            </w:r>
          </w:p>
        </w:tc>
        <w:tc>
          <w:tcPr>
            <w:tcW w:w="12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PQRSD</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Rendición de Cuentas</w:t>
            </w:r>
          </w:p>
        </w:tc>
        <w:tc>
          <w:tcPr>
            <w:tcW w:w="12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Participación Ciudadana</w:t>
            </w:r>
          </w:p>
        </w:tc>
        <w:tc>
          <w:tcPr>
            <w:tcW w:w="8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Talento Humano</w:t>
            </w:r>
          </w:p>
        </w:tc>
        <w:tc>
          <w:tcPr>
            <w:tcW w:w="11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Preguntas Frecuentes</w:t>
            </w:r>
          </w:p>
        </w:tc>
        <w:tc>
          <w:tcPr>
            <w:tcW w:w="11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Publicación Hojas de Vida</w:t>
            </w:r>
          </w:p>
        </w:tc>
        <w:tc>
          <w:tcPr>
            <w:tcW w:w="5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Total</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590</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130</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242</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209</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101</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1.274</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633</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205</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272</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767</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71</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230</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92</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2.270</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515</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221</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260</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465</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140</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294</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157</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2.052</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360</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195</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611</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470</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107</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298</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111</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2.152</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404</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178</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293</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204</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136</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339</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127</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1.681</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602</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168</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148</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269</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101</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202</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111</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1.601</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392</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208</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135</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329</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81</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211</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88</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1.444</w:t>
            </w:r>
          </w:p>
        </w:tc>
      </w:tr>
      <w:tr w:rsidR="00DF2292"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388</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300</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151</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178</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89</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color w:val="auto"/>
                <w:sz w:val="24"/>
                <w:szCs w:val="24"/>
                <w:lang w:val="es-419" w:eastAsia="es-419"/>
              </w:rPr>
            </w:pPr>
            <w:r w:rsidRPr="00DF2292">
              <w:rPr>
                <w:rFonts w:ascii="Arial" w:eastAsia="Times New Roman" w:hAnsi="Arial" w:cs="Arial"/>
                <w:color w:val="auto"/>
                <w:sz w:val="24"/>
                <w:szCs w:val="24"/>
                <w:lang w:val="es-419" w:eastAsia="es-419"/>
              </w:rPr>
              <w:t>300</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97</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1.503</w:t>
            </w:r>
          </w:p>
        </w:tc>
      </w:tr>
      <w:tr w:rsidR="006F1A46" w:rsidRPr="00DF2292" w:rsidTr="006F1A46">
        <w:trPr>
          <w:trHeight w:val="252"/>
        </w:trPr>
        <w:tc>
          <w:tcPr>
            <w:tcW w:w="1400"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3.884</w:t>
            </w:r>
          </w:p>
        </w:tc>
        <w:tc>
          <w:tcPr>
            <w:tcW w:w="129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1.605</w:t>
            </w:r>
          </w:p>
        </w:tc>
        <w:tc>
          <w:tcPr>
            <w:tcW w:w="1559"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2.112</w:t>
            </w:r>
          </w:p>
        </w:tc>
        <w:tc>
          <w:tcPr>
            <w:tcW w:w="1298"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2.891</w:t>
            </w:r>
          </w:p>
        </w:tc>
        <w:tc>
          <w:tcPr>
            <w:tcW w:w="877"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726</w:t>
            </w:r>
          </w:p>
        </w:tc>
        <w:tc>
          <w:tcPr>
            <w:tcW w:w="1124"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1.975</w:t>
            </w:r>
          </w:p>
        </w:tc>
        <w:tc>
          <w:tcPr>
            <w:tcW w:w="117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784</w:t>
            </w:r>
          </w:p>
        </w:tc>
        <w:tc>
          <w:tcPr>
            <w:tcW w:w="535" w:type="dxa"/>
            <w:tcBorders>
              <w:top w:val="single" w:sz="4" w:space="0" w:color="000000"/>
              <w:left w:val="single" w:sz="4" w:space="0" w:color="000000"/>
              <w:bottom w:val="single" w:sz="4" w:space="0" w:color="000000"/>
              <w:right w:val="single" w:sz="4" w:space="0" w:color="000000"/>
            </w:tcBorders>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p>
        </w:tc>
        <w:tc>
          <w:tcPr>
            <w:tcW w:w="705"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7F2164" w:rsidRPr="00DF2292" w:rsidRDefault="007F2164" w:rsidP="00DF2292">
            <w:pPr>
              <w:widowControl/>
              <w:spacing w:after="0" w:line="360" w:lineRule="auto"/>
              <w:rPr>
                <w:rFonts w:ascii="Arial" w:eastAsia="Times New Roman" w:hAnsi="Arial" w:cs="Arial"/>
                <w:b/>
                <w:bCs/>
                <w:color w:val="auto"/>
                <w:sz w:val="24"/>
                <w:szCs w:val="24"/>
                <w:lang w:val="es-419" w:eastAsia="es-419"/>
              </w:rPr>
            </w:pPr>
            <w:r w:rsidRPr="00DF2292">
              <w:rPr>
                <w:rFonts w:ascii="Arial" w:eastAsia="Times New Roman" w:hAnsi="Arial" w:cs="Arial"/>
                <w:b/>
                <w:bCs/>
                <w:color w:val="auto"/>
                <w:sz w:val="24"/>
                <w:szCs w:val="24"/>
                <w:lang w:val="es-419" w:eastAsia="es-419"/>
              </w:rPr>
              <w:t>13.977</w:t>
            </w:r>
          </w:p>
        </w:tc>
      </w:tr>
    </w:tbl>
    <w:p w:rsidR="007F2164" w:rsidRPr="006F1A46" w:rsidRDefault="000D3D4D" w:rsidP="00DF2292">
      <w:pPr>
        <w:spacing w:after="0" w:line="360" w:lineRule="auto"/>
        <w:rPr>
          <w:rFonts w:ascii="Arial" w:hAnsi="Arial" w:cs="Arial"/>
          <w:b/>
          <w:color w:val="auto"/>
          <w:sz w:val="24"/>
          <w:szCs w:val="24"/>
        </w:rPr>
      </w:pPr>
      <w:r w:rsidRPr="006F1A46">
        <w:rPr>
          <w:rFonts w:ascii="Arial" w:hAnsi="Arial" w:cs="Arial"/>
          <w:b/>
          <w:bCs/>
          <w:color w:val="auto"/>
          <w:sz w:val="24"/>
          <w:szCs w:val="24"/>
        </w:rPr>
        <w:t>Fuente: Consolidado Estadísticas Web APC-Colombia. Proceso Gestión de Comunicaciones</w:t>
      </w:r>
    </w:p>
    <w:p w:rsidR="003F1B3C" w:rsidRPr="006F1A46" w:rsidRDefault="003F1B3C" w:rsidP="00DF2292">
      <w:pPr>
        <w:spacing w:after="0" w:line="360" w:lineRule="auto"/>
        <w:rPr>
          <w:rFonts w:ascii="Arial" w:eastAsia="Times New Roman" w:hAnsi="Arial" w:cs="Arial"/>
          <w:b/>
          <w:color w:val="auto"/>
          <w:sz w:val="24"/>
          <w:szCs w:val="24"/>
        </w:rPr>
      </w:pPr>
    </w:p>
    <w:p w:rsidR="003F1B3C" w:rsidRPr="00DF2292" w:rsidRDefault="003F1B3C" w:rsidP="00DF2292">
      <w:pPr>
        <w:spacing w:after="0" w:line="360" w:lineRule="auto"/>
        <w:rPr>
          <w:rFonts w:ascii="Arial" w:eastAsia="Times New Roman" w:hAnsi="Arial" w:cs="Arial"/>
          <w:color w:val="auto"/>
          <w:sz w:val="24"/>
          <w:szCs w:val="24"/>
        </w:rPr>
      </w:pPr>
      <w:r w:rsidRPr="00DF2292">
        <w:rPr>
          <w:rFonts w:ascii="Arial" w:eastAsia="Times New Roman" w:hAnsi="Arial" w:cs="Arial"/>
          <w:color w:val="auto"/>
          <w:sz w:val="24"/>
          <w:szCs w:val="24"/>
        </w:rPr>
        <w:t xml:space="preserve">Lo anterior, demuestra </w:t>
      </w:r>
      <w:r w:rsidR="000D3D4D" w:rsidRPr="00DF2292">
        <w:rPr>
          <w:rFonts w:ascii="Arial" w:eastAsia="Times New Roman" w:hAnsi="Arial" w:cs="Arial"/>
          <w:color w:val="auto"/>
          <w:sz w:val="24"/>
          <w:szCs w:val="24"/>
        </w:rPr>
        <w:t xml:space="preserve">una constante en cuanto a </w:t>
      </w:r>
      <w:r w:rsidRPr="00DF2292">
        <w:rPr>
          <w:rFonts w:ascii="Arial" w:eastAsia="Times New Roman" w:hAnsi="Arial" w:cs="Arial"/>
          <w:color w:val="auto"/>
          <w:sz w:val="24"/>
          <w:szCs w:val="24"/>
        </w:rPr>
        <w:t xml:space="preserve">que los usuarios de la </w:t>
      </w:r>
      <w:r w:rsidR="00F70B21" w:rsidRPr="00DF2292">
        <w:rPr>
          <w:rFonts w:ascii="Arial" w:eastAsia="Times New Roman" w:hAnsi="Arial" w:cs="Arial"/>
          <w:color w:val="auto"/>
          <w:sz w:val="24"/>
          <w:szCs w:val="24"/>
        </w:rPr>
        <w:t>sede</w:t>
      </w:r>
      <w:r w:rsidR="00A46F5C" w:rsidRPr="00DF2292">
        <w:rPr>
          <w:rFonts w:ascii="Arial" w:eastAsia="Times New Roman" w:hAnsi="Arial" w:cs="Arial"/>
          <w:color w:val="auto"/>
          <w:sz w:val="24"/>
          <w:szCs w:val="24"/>
        </w:rPr>
        <w:t xml:space="preserve"> </w:t>
      </w:r>
      <w:r w:rsidR="00F70B21" w:rsidRPr="00DF2292">
        <w:rPr>
          <w:rFonts w:ascii="Arial" w:eastAsia="Times New Roman" w:hAnsi="Arial" w:cs="Arial"/>
          <w:color w:val="auto"/>
          <w:sz w:val="24"/>
          <w:szCs w:val="24"/>
        </w:rPr>
        <w:t>electrónica</w:t>
      </w:r>
      <w:r w:rsidRPr="00DF2292">
        <w:rPr>
          <w:rFonts w:ascii="Arial" w:eastAsia="Times New Roman" w:hAnsi="Arial" w:cs="Arial"/>
          <w:color w:val="auto"/>
          <w:sz w:val="24"/>
          <w:szCs w:val="24"/>
        </w:rPr>
        <w:t xml:space="preserve"> se interesan principalmente por los temas de gestión alojados en la sección de transparencia y acceso a la información</w:t>
      </w:r>
      <w:r w:rsidR="003F3C12" w:rsidRPr="00DF2292">
        <w:rPr>
          <w:rFonts w:ascii="Arial" w:eastAsia="Times New Roman" w:hAnsi="Arial" w:cs="Arial"/>
          <w:color w:val="auto"/>
          <w:sz w:val="24"/>
          <w:szCs w:val="24"/>
        </w:rPr>
        <w:t xml:space="preserve"> pública y rendición de cuentas; y en temas no menos importantes como preguntas frecuentes y participación ciudadana.</w:t>
      </w:r>
    </w:p>
    <w:p w:rsidR="003F1B3C" w:rsidRPr="00DF2292" w:rsidRDefault="003F1B3C" w:rsidP="00DF2292">
      <w:pPr>
        <w:spacing w:after="0" w:line="360" w:lineRule="auto"/>
        <w:rPr>
          <w:rFonts w:ascii="Arial" w:eastAsia="Times New Roman" w:hAnsi="Arial" w:cs="Arial"/>
          <w:color w:val="auto"/>
          <w:sz w:val="24"/>
          <w:szCs w:val="24"/>
        </w:rPr>
      </w:pPr>
    </w:p>
    <w:p w:rsidR="00E87989" w:rsidRPr="00DF2292" w:rsidRDefault="00E87989" w:rsidP="00DF2292">
      <w:pPr>
        <w:pStyle w:val="m5998617835183547312gmail-msotoc2"/>
        <w:shd w:val="clear" w:color="auto" w:fill="FFFFFF"/>
        <w:spacing w:before="0" w:beforeAutospacing="0" w:after="0" w:afterAutospacing="0" w:line="360" w:lineRule="auto"/>
        <w:rPr>
          <w:rFonts w:ascii="Arial" w:hAnsi="Arial" w:cs="Arial"/>
        </w:rPr>
      </w:pPr>
      <w:r w:rsidRPr="00DF2292">
        <w:rPr>
          <w:rFonts w:ascii="Arial" w:eastAsiaTheme="minorEastAsia" w:hAnsi="Arial" w:cs="Arial"/>
          <w:lang w:val="es-CO" w:eastAsia="en-US"/>
        </w:rPr>
        <w:t xml:space="preserve">De otra parte, en relación con el Trámite de </w:t>
      </w:r>
      <w:r w:rsidRPr="00DF2292">
        <w:rPr>
          <w:rFonts w:ascii="Arial" w:hAnsi="Arial" w:cs="Arial"/>
        </w:rPr>
        <w:t xml:space="preserve">Registro de recursos de cooperación internacional no reembolsable ante la Agencia Presidencial de Cooperación Internacional de Colombia por parte de la Entidades Sin Ánimo de Lucro – ESAL, durante el año 2021, se </w:t>
      </w:r>
      <w:r w:rsidRPr="00DF2292">
        <w:rPr>
          <w:rFonts w:ascii="Arial" w:hAnsi="Arial" w:cs="Arial"/>
        </w:rPr>
        <w:lastRenderedPageBreak/>
        <w:t xml:space="preserve">aplicó una encuesta que fue enviada a la totalidad de los correos electrónicos registrados en la base de datos de registro ESAL para la vigencia 2021, con el fin de evaluar el servicio prestado en la misma vigencia.  </w:t>
      </w:r>
    </w:p>
    <w:p w:rsidR="00E87989" w:rsidRPr="00DF2292" w:rsidRDefault="00E87989" w:rsidP="00DF2292">
      <w:pPr>
        <w:pStyle w:val="m5998617835183547312gmail-msotoc2"/>
        <w:shd w:val="clear" w:color="auto" w:fill="FFFFFF"/>
        <w:spacing w:before="0" w:beforeAutospacing="0" w:after="0" w:afterAutospacing="0" w:line="360" w:lineRule="auto"/>
        <w:rPr>
          <w:rFonts w:ascii="Arial" w:hAnsi="Arial" w:cs="Arial"/>
        </w:rPr>
      </w:pPr>
    </w:p>
    <w:p w:rsidR="00E87989" w:rsidRPr="00DF2292" w:rsidRDefault="00E87989" w:rsidP="00DF2292">
      <w:pPr>
        <w:pStyle w:val="m5998617835183547312gmail-msotoc2"/>
        <w:shd w:val="clear" w:color="auto" w:fill="FFFFFF"/>
        <w:spacing w:before="0" w:beforeAutospacing="0" w:after="0" w:afterAutospacing="0" w:line="360" w:lineRule="auto"/>
        <w:rPr>
          <w:rFonts w:ascii="Arial" w:hAnsi="Arial" w:cs="Arial"/>
        </w:rPr>
      </w:pPr>
      <w:r w:rsidRPr="00DF2292">
        <w:rPr>
          <w:rFonts w:ascii="Arial" w:hAnsi="Arial" w:cs="Arial"/>
        </w:rPr>
        <w:t>No fue necesario aplicar ningún método estadístico para determinar el tamaño de la muestra, por cuanto que la misma se aplicaría a la población que requirió el servicio durante la vigencia 202</w:t>
      </w:r>
      <w:r w:rsidR="001D16FB" w:rsidRPr="00DF2292">
        <w:rPr>
          <w:rFonts w:ascii="Arial" w:hAnsi="Arial" w:cs="Arial"/>
        </w:rPr>
        <w:t>1</w:t>
      </w:r>
      <w:r w:rsidRPr="00DF2292">
        <w:rPr>
          <w:rFonts w:ascii="Arial" w:hAnsi="Arial" w:cs="Arial"/>
        </w:rPr>
        <w:t xml:space="preserve">, y para el caso, los usuarios que requirieron el servicio durante la vigencia fueron únicamente </w:t>
      </w:r>
      <w:r w:rsidR="001D16FB" w:rsidRPr="00DF2292">
        <w:rPr>
          <w:rFonts w:ascii="Arial" w:hAnsi="Arial" w:cs="Arial"/>
        </w:rPr>
        <w:t>69</w:t>
      </w:r>
      <w:r w:rsidRPr="00DF2292">
        <w:rPr>
          <w:rFonts w:ascii="Arial" w:hAnsi="Arial" w:cs="Arial"/>
        </w:rPr>
        <w:t>, por lo que se optó por aplicarla a la totalidad de los mismos.</w:t>
      </w:r>
    </w:p>
    <w:p w:rsidR="001D16FB" w:rsidRPr="00DF2292" w:rsidRDefault="001D16FB" w:rsidP="00DF2292">
      <w:pPr>
        <w:pStyle w:val="m5998617835183547312gmail-msotoc2"/>
        <w:shd w:val="clear" w:color="auto" w:fill="FFFFFF"/>
        <w:spacing w:before="0" w:beforeAutospacing="0" w:after="0" w:afterAutospacing="0" w:line="360" w:lineRule="auto"/>
        <w:rPr>
          <w:rFonts w:ascii="Arial" w:hAnsi="Arial" w:cs="Arial"/>
        </w:rPr>
      </w:pPr>
    </w:p>
    <w:p w:rsidR="001D16FB" w:rsidRPr="00DF2292" w:rsidRDefault="001D16FB" w:rsidP="00DF2292">
      <w:pPr>
        <w:pStyle w:val="m5998617835183547312gmail-msotoc2"/>
        <w:shd w:val="clear" w:color="auto" w:fill="FFFFFF"/>
        <w:spacing w:before="0" w:beforeAutospacing="0" w:after="0" w:afterAutospacing="0" w:line="360" w:lineRule="auto"/>
        <w:rPr>
          <w:rFonts w:ascii="Arial" w:hAnsi="Arial" w:cs="Arial"/>
          <w:shd w:val="clear" w:color="auto" w:fill="FFFFFF"/>
        </w:rPr>
      </w:pPr>
      <w:r w:rsidRPr="00DF2292">
        <w:rPr>
          <w:rFonts w:ascii="Arial" w:hAnsi="Arial" w:cs="Arial"/>
        </w:rPr>
        <w:t>Los resultados fueron los siguientes</w:t>
      </w:r>
      <w:r w:rsidRPr="00DF2292">
        <w:rPr>
          <w:rFonts w:ascii="Arial" w:hAnsi="Arial" w:cs="Arial"/>
          <w:shd w:val="clear" w:color="auto" w:fill="FFFFFF"/>
        </w:rPr>
        <w:t>:</w:t>
      </w:r>
    </w:p>
    <w:p w:rsidR="001D16FB" w:rsidRPr="00DF2292" w:rsidRDefault="001D16FB" w:rsidP="00DF2292">
      <w:pPr>
        <w:spacing w:after="0" w:line="360" w:lineRule="auto"/>
        <w:rPr>
          <w:rFonts w:ascii="Arial" w:hAnsi="Arial" w:cs="Arial"/>
          <w:color w:val="auto"/>
          <w:sz w:val="24"/>
          <w:szCs w:val="24"/>
        </w:rPr>
      </w:pPr>
    </w:p>
    <w:p w:rsidR="00E87989" w:rsidRPr="00DF2292" w:rsidRDefault="00E87989" w:rsidP="00DF2292">
      <w:pPr>
        <w:pStyle w:val="Descripcin"/>
        <w:spacing w:after="0" w:line="360" w:lineRule="auto"/>
        <w:rPr>
          <w:rFonts w:ascii="Arial" w:hAnsi="Arial" w:cs="Arial"/>
          <w:b/>
          <w:i w:val="0"/>
          <w:color w:val="auto"/>
          <w:sz w:val="24"/>
          <w:szCs w:val="24"/>
        </w:rPr>
      </w:pPr>
      <w:r w:rsidRPr="00DF2292">
        <w:rPr>
          <w:rFonts w:ascii="Arial" w:hAnsi="Arial" w:cs="Arial"/>
          <w:b/>
          <w:i w:val="0"/>
          <w:color w:val="auto"/>
          <w:sz w:val="24"/>
          <w:szCs w:val="24"/>
        </w:rPr>
        <w:t>Resultados de encuesta de satisfacción tramite ESAL  2021.</w:t>
      </w:r>
      <w:r w:rsidR="001D16FB" w:rsidRPr="00DF2292">
        <w:rPr>
          <w:rStyle w:val="Refdenotaalpie"/>
          <w:rFonts w:ascii="Arial" w:hAnsi="Arial" w:cs="Arial"/>
          <w:b/>
          <w:i w:val="0"/>
          <w:color w:val="auto"/>
          <w:sz w:val="24"/>
          <w:szCs w:val="24"/>
        </w:rPr>
        <w:footnoteReference w:id="1"/>
      </w:r>
    </w:p>
    <w:p w:rsidR="00E9150B" w:rsidRPr="00DF2292" w:rsidRDefault="00E9150B" w:rsidP="00DF2292">
      <w:pPr>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Del total de respuestas recibidas se identificó que el 63% de las personas que respondieron la encuesta, tuvieron conocimiento de este servicio a través de medios de comunicación o correos informativos que recibieron, mientras que el 25% lo conocieron a través de la página web de APC-Colombia. En comparación con el año anterior, el número de usuarios que tuvo conocimiento de este servicio a través de correos electrónicos aumentó, lo que se convierte en una herramienta que complementa la información que es publicada en la página oficial de la Agencia.</w:t>
      </w:r>
    </w:p>
    <w:p w:rsidR="00E9150B" w:rsidRPr="00DF2292" w:rsidRDefault="00E9150B" w:rsidP="00DF2292">
      <w:pPr>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noProof/>
          <w:color w:val="auto"/>
          <w:sz w:val="24"/>
          <w:szCs w:val="24"/>
          <w:lang w:val="es-419" w:eastAsia="es-419"/>
        </w:rPr>
        <w:lastRenderedPageBreak/>
        <w:drawing>
          <wp:inline distT="0" distB="0" distL="0" distR="0" wp14:anchorId="53750A87" wp14:editId="4C21CAD0">
            <wp:extent cx="6400800" cy="221743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217438"/>
                    </a:xfrm>
                    <a:prstGeom prst="rect">
                      <a:avLst/>
                    </a:prstGeom>
                    <a:noFill/>
                    <a:ln>
                      <a:noFill/>
                    </a:ln>
                  </pic:spPr>
                </pic:pic>
              </a:graphicData>
            </a:graphic>
          </wp:inline>
        </w:drawing>
      </w:r>
    </w:p>
    <w:p w:rsidR="00E9150B" w:rsidRPr="00DF2292" w:rsidRDefault="00E9150B" w:rsidP="00DF2292">
      <w:pPr>
        <w:pStyle w:val="Default"/>
        <w:spacing w:line="360" w:lineRule="auto"/>
        <w:rPr>
          <w:rFonts w:ascii="Arial" w:eastAsia="Times New Roman" w:hAnsi="Arial" w:cs="Arial"/>
          <w:color w:val="auto"/>
          <w:lang w:val="es-ES" w:eastAsia="es-ES"/>
        </w:rPr>
      </w:pPr>
      <w:r w:rsidRPr="00DF2292">
        <w:rPr>
          <w:rFonts w:ascii="Arial" w:eastAsia="Times New Roman" w:hAnsi="Arial" w:cs="Arial"/>
          <w:color w:val="auto"/>
          <w:lang w:val="es-ES" w:eastAsia="es-ES"/>
        </w:rPr>
        <w:t xml:space="preserve">En relación con las facilidades de acceso y manejo del trámite a través del portal de servicios de APC-Colombia, el 100% de las personas que respondieron la encuesta respondieron que el acceso fue sencillo y adecuado, lo que representa una mejora en comparación a los resultados del año anterior, en el que un 15% de los encuestados manifestaron haber tenido problemas relacionados con fallas en la plataforma tecnológica. </w:t>
      </w:r>
    </w:p>
    <w:p w:rsidR="001C3267" w:rsidRPr="00DF2292" w:rsidRDefault="00E9150B" w:rsidP="00DF2292">
      <w:pPr>
        <w:spacing w:after="0" w:line="360" w:lineRule="auto"/>
        <w:rPr>
          <w:rFonts w:ascii="Arial" w:hAnsi="Arial" w:cs="Arial"/>
          <w:b/>
          <w:bCs/>
          <w:color w:val="auto"/>
          <w:sz w:val="24"/>
          <w:szCs w:val="24"/>
          <w:highlight w:val="yellow"/>
        </w:rPr>
      </w:pPr>
      <w:r w:rsidRPr="00DF2292">
        <w:rPr>
          <w:rFonts w:ascii="Arial" w:hAnsi="Arial" w:cs="Arial"/>
          <w:b/>
          <w:bCs/>
          <w:noProof/>
          <w:color w:val="auto"/>
          <w:sz w:val="24"/>
          <w:szCs w:val="24"/>
          <w:highlight w:val="yellow"/>
          <w:lang w:val="es-419" w:eastAsia="es-419"/>
        </w:rPr>
        <w:drawing>
          <wp:inline distT="0" distB="0" distL="0" distR="0" wp14:anchorId="476E6B5F" wp14:editId="721A053C">
            <wp:extent cx="6400269" cy="2274073"/>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3858" cy="2275348"/>
                    </a:xfrm>
                    <a:prstGeom prst="rect">
                      <a:avLst/>
                    </a:prstGeom>
                    <a:noFill/>
                    <a:ln>
                      <a:noFill/>
                    </a:ln>
                  </pic:spPr>
                </pic:pic>
              </a:graphicData>
            </a:graphic>
          </wp:inline>
        </w:drawing>
      </w:r>
    </w:p>
    <w:p w:rsidR="00E9150B" w:rsidRPr="00DF2292" w:rsidRDefault="00E9150B" w:rsidP="00DF2292">
      <w:pPr>
        <w:pStyle w:val="Default"/>
        <w:spacing w:line="360" w:lineRule="auto"/>
        <w:rPr>
          <w:rFonts w:ascii="Arial" w:eastAsia="Times New Roman" w:hAnsi="Arial" w:cs="Arial"/>
          <w:color w:val="auto"/>
          <w:lang w:val="es-ES" w:eastAsia="es-ES"/>
        </w:rPr>
      </w:pPr>
      <w:r w:rsidRPr="00DF2292">
        <w:rPr>
          <w:rFonts w:ascii="Arial" w:eastAsia="Times New Roman" w:hAnsi="Arial" w:cs="Arial"/>
          <w:color w:val="auto"/>
          <w:lang w:val="es-ES" w:eastAsia="es-ES"/>
        </w:rPr>
        <w:t xml:space="preserve">En concordancia con lo anterior, el 100% de las respuestas recibidas, confirmaron que la solicitud hecha había sido resuelta. </w:t>
      </w:r>
    </w:p>
    <w:p w:rsidR="00E9150B" w:rsidRPr="00DF2292" w:rsidRDefault="00E9150B" w:rsidP="00DF2292">
      <w:pPr>
        <w:pStyle w:val="Default"/>
        <w:spacing w:line="360" w:lineRule="auto"/>
        <w:rPr>
          <w:rFonts w:ascii="Arial" w:eastAsia="Times New Roman" w:hAnsi="Arial" w:cs="Arial"/>
          <w:color w:val="auto"/>
          <w:lang w:val="es-ES" w:eastAsia="es-ES"/>
        </w:rPr>
      </w:pPr>
    </w:p>
    <w:p w:rsidR="00E9150B" w:rsidRPr="00DF2292" w:rsidRDefault="00E9150B" w:rsidP="00DF2292">
      <w:pPr>
        <w:pStyle w:val="Default"/>
        <w:spacing w:line="360" w:lineRule="auto"/>
        <w:rPr>
          <w:rFonts w:ascii="Arial" w:eastAsia="Times New Roman" w:hAnsi="Arial" w:cs="Arial"/>
          <w:color w:val="auto"/>
          <w:lang w:val="es-ES" w:eastAsia="es-ES"/>
        </w:rPr>
      </w:pPr>
      <w:r w:rsidRPr="00DF2292">
        <w:rPr>
          <w:rFonts w:ascii="Arial" w:eastAsia="Times New Roman" w:hAnsi="Arial" w:cs="Arial"/>
          <w:noProof/>
          <w:color w:val="auto"/>
          <w:lang w:val="es-419" w:eastAsia="es-419"/>
        </w:rPr>
        <w:lastRenderedPageBreak/>
        <w:drawing>
          <wp:inline distT="0" distB="0" distL="0" distR="0" wp14:anchorId="6B47B3F3" wp14:editId="38CF5382">
            <wp:extent cx="6400800" cy="2247609"/>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247609"/>
                    </a:xfrm>
                    <a:prstGeom prst="rect">
                      <a:avLst/>
                    </a:prstGeom>
                    <a:noFill/>
                    <a:ln>
                      <a:noFill/>
                    </a:ln>
                  </pic:spPr>
                </pic:pic>
              </a:graphicData>
            </a:graphic>
          </wp:inline>
        </w:drawing>
      </w:r>
    </w:p>
    <w:p w:rsidR="00E9150B" w:rsidRPr="00DF2292" w:rsidRDefault="00E9150B" w:rsidP="00DF2292">
      <w:pPr>
        <w:pStyle w:val="Default"/>
        <w:spacing w:line="360" w:lineRule="auto"/>
        <w:rPr>
          <w:rFonts w:ascii="Arial" w:eastAsia="Times New Roman" w:hAnsi="Arial" w:cs="Arial"/>
          <w:color w:val="auto"/>
          <w:lang w:val="es-ES" w:eastAsia="es-ES"/>
        </w:rPr>
      </w:pPr>
      <w:r w:rsidRPr="00DF2292">
        <w:rPr>
          <w:rFonts w:ascii="Arial" w:eastAsia="Times New Roman" w:hAnsi="Arial" w:cs="Arial"/>
          <w:color w:val="auto"/>
          <w:lang w:val="es-ES" w:eastAsia="es-ES"/>
        </w:rPr>
        <w:t xml:space="preserve">En cuanto a la calificación del servicio prestado, el 75% de las personas que respondieron la encuesta, calificaron el tiempo de respuesta por encima de 3, un 100% consideran que la información recibida fue buena, el 100% calificaron como amables las respuestas recibidas y el 100% consideraron que hubo solución a su solicitud. </w:t>
      </w:r>
    </w:p>
    <w:p w:rsidR="00E9150B" w:rsidRPr="00DF2292" w:rsidRDefault="00E9150B" w:rsidP="00DF2292">
      <w:pPr>
        <w:pStyle w:val="Default"/>
        <w:spacing w:line="360" w:lineRule="auto"/>
        <w:rPr>
          <w:rFonts w:ascii="Arial" w:eastAsia="Times New Roman" w:hAnsi="Arial" w:cs="Arial"/>
          <w:color w:val="auto"/>
          <w:lang w:val="es-ES" w:eastAsia="es-ES"/>
        </w:rPr>
      </w:pPr>
      <w:r w:rsidRPr="00DF2292">
        <w:rPr>
          <w:rFonts w:ascii="Arial" w:eastAsia="Times New Roman" w:hAnsi="Arial" w:cs="Arial"/>
          <w:noProof/>
          <w:color w:val="auto"/>
          <w:lang w:val="es-419" w:eastAsia="es-419"/>
        </w:rPr>
        <w:drawing>
          <wp:inline distT="0" distB="0" distL="0" distR="0" wp14:anchorId="04C3812A" wp14:editId="5B3EE10D">
            <wp:extent cx="6399396" cy="2282024"/>
            <wp:effectExtent l="0" t="0" r="190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2023" cy="2286527"/>
                    </a:xfrm>
                    <a:prstGeom prst="rect">
                      <a:avLst/>
                    </a:prstGeom>
                    <a:noFill/>
                    <a:ln>
                      <a:noFill/>
                    </a:ln>
                  </pic:spPr>
                </pic:pic>
              </a:graphicData>
            </a:graphic>
          </wp:inline>
        </w:drawing>
      </w:r>
    </w:p>
    <w:p w:rsidR="00E9150B" w:rsidRPr="00DF2292" w:rsidRDefault="00E9150B" w:rsidP="00DF2292">
      <w:pPr>
        <w:pStyle w:val="Default"/>
        <w:pageBreakBefore/>
        <w:spacing w:line="360" w:lineRule="auto"/>
        <w:rPr>
          <w:rFonts w:ascii="Arial" w:eastAsia="Times New Roman" w:hAnsi="Arial" w:cs="Arial"/>
          <w:color w:val="auto"/>
          <w:lang w:val="es-ES" w:eastAsia="es-ES"/>
        </w:rPr>
      </w:pPr>
      <w:r w:rsidRPr="00DF2292">
        <w:rPr>
          <w:rFonts w:ascii="Arial" w:eastAsia="Times New Roman" w:hAnsi="Arial" w:cs="Arial"/>
          <w:color w:val="auto"/>
          <w:lang w:val="es-ES" w:eastAsia="es-ES"/>
        </w:rPr>
        <w:lastRenderedPageBreak/>
        <w:t xml:space="preserve">Finalmente, dentro de las sugerencias recibidas por los usuarios el 40% consideraron que el trámite fue satisfactorio y no hicieron sugerencias adicionales, otro 20% proponen mejorar la atención telefónica y vías correo electrónico y brindar información más clara. </w:t>
      </w:r>
    </w:p>
    <w:p w:rsidR="00B91E2B" w:rsidRPr="00DF2292" w:rsidRDefault="00B91E2B" w:rsidP="00DF2292">
      <w:pPr>
        <w:spacing w:after="0" w:line="360" w:lineRule="auto"/>
        <w:rPr>
          <w:rFonts w:ascii="Arial" w:eastAsia="Times New Roman" w:hAnsi="Arial" w:cs="Arial"/>
          <w:color w:val="auto"/>
          <w:sz w:val="24"/>
          <w:szCs w:val="24"/>
          <w:lang w:val="es-ES" w:eastAsia="es-ES"/>
        </w:rPr>
      </w:pPr>
    </w:p>
    <w:p w:rsidR="001C3267" w:rsidRPr="00DF2292" w:rsidRDefault="00E9150B" w:rsidP="00DF2292">
      <w:pPr>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No se recibieron comentarios adicionales sobre la prestación del</w:t>
      </w:r>
      <w:r w:rsidR="00B91E2B" w:rsidRPr="00DF2292">
        <w:rPr>
          <w:rFonts w:ascii="Arial" w:eastAsia="Times New Roman" w:hAnsi="Arial" w:cs="Arial"/>
          <w:color w:val="auto"/>
          <w:sz w:val="24"/>
          <w:szCs w:val="24"/>
          <w:lang w:val="es-ES" w:eastAsia="es-ES"/>
        </w:rPr>
        <w:t xml:space="preserve"> servicio</w:t>
      </w:r>
    </w:p>
    <w:p w:rsidR="00B91E2B" w:rsidRPr="00DF2292" w:rsidRDefault="00B91E2B" w:rsidP="00DF2292">
      <w:pPr>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noProof/>
          <w:color w:val="auto"/>
          <w:sz w:val="24"/>
          <w:szCs w:val="24"/>
          <w:lang w:val="es-419" w:eastAsia="es-419"/>
        </w:rPr>
        <w:drawing>
          <wp:inline distT="0" distB="0" distL="0" distR="0" wp14:anchorId="164CA3CA" wp14:editId="15343DB9">
            <wp:extent cx="6399612" cy="2250219"/>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3691" cy="2251653"/>
                    </a:xfrm>
                    <a:prstGeom prst="rect">
                      <a:avLst/>
                    </a:prstGeom>
                    <a:noFill/>
                    <a:ln>
                      <a:noFill/>
                    </a:ln>
                  </pic:spPr>
                </pic:pic>
              </a:graphicData>
            </a:graphic>
          </wp:inline>
        </w:drawing>
      </w:r>
    </w:p>
    <w:p w:rsidR="00B91E2B" w:rsidRPr="006F1A46" w:rsidRDefault="00B91E2B" w:rsidP="00DF2292">
      <w:pPr>
        <w:widowControl/>
        <w:autoSpaceDE w:val="0"/>
        <w:autoSpaceDN w:val="0"/>
        <w:adjustRightInd w:val="0"/>
        <w:spacing w:after="0" w:line="360" w:lineRule="auto"/>
        <w:rPr>
          <w:rFonts w:ascii="Arial" w:eastAsia="Times New Roman" w:hAnsi="Arial" w:cs="Arial"/>
          <w:b/>
          <w:color w:val="auto"/>
          <w:sz w:val="24"/>
          <w:szCs w:val="24"/>
          <w:lang w:val="es-ES" w:eastAsia="es-ES"/>
        </w:rPr>
      </w:pPr>
      <w:r w:rsidRPr="006F1A46">
        <w:rPr>
          <w:rFonts w:ascii="Arial" w:eastAsia="Times New Roman" w:hAnsi="Arial" w:cs="Arial"/>
          <w:b/>
          <w:color w:val="auto"/>
          <w:sz w:val="24"/>
          <w:szCs w:val="24"/>
          <w:lang w:val="es-ES" w:eastAsia="es-ES"/>
        </w:rPr>
        <w:t xml:space="preserve">CONCLUSIONES: </w:t>
      </w:r>
    </w:p>
    <w:p w:rsidR="00B91E2B" w:rsidRPr="00DF2292"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 xml:space="preserve">Con la aplicación de la encuesta, se logró el objetivo de medición de la satisfacción del usuario frente al servicio de “registro ESAL” y de los factores de calidad del mismo. </w:t>
      </w:r>
    </w:p>
    <w:p w:rsidR="00B91E2B"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 xml:space="preserve">En cuanto a oportunidad, se identificó que el 100% de los usuarios consideraron oportunas las respuestas recibidas, aunque aún se mantiene la sugerencia de mejorar los tiempos de respuesta. </w:t>
      </w:r>
    </w:p>
    <w:p w:rsidR="006F1A46" w:rsidRPr="00DF2292" w:rsidRDefault="006F1A46"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p>
    <w:p w:rsidR="00B91E2B" w:rsidRPr="00DF2292"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 xml:space="preserve">En lo que se refiere a pertinencia, se identificó que el servicio ofrecido respondió a las necesidades de los usuarios, solo una respuesta fue negativa y tuvo que ver con la claridad en la información entregada, aspecto que debe ser revisado al interior del equipo de trabajo. </w:t>
      </w:r>
    </w:p>
    <w:p w:rsidR="00B91E2B"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lastRenderedPageBreak/>
        <w:t xml:space="preserve">Frente a los criterios de comunicación y cortesía, el 100% de los usuarios calificaron como adecuadas las respuestas entregadas y se identificó que la página de APC-Colombia es la principal fuente de divulgación de este servicio. </w:t>
      </w:r>
    </w:p>
    <w:p w:rsidR="006F1A46" w:rsidRPr="00DF2292" w:rsidRDefault="006F1A46"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p>
    <w:p w:rsidR="00B91E2B"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 xml:space="preserve">Finalmente es importante mencionar que en la actualidad la Agencia Presidencial de Cooperación Internacional APC-Colombia, se encuentra trabajando en la implementación de los servicios de a) Registro de proyectos de Cooperación Internacional y b) Expedición de Certificados de Utilidad Común, que incorporan modificaciones al proceso de registro ESAL y que incluyen mejoras tecnológicas y de acceso a los usuarios. </w:t>
      </w:r>
    </w:p>
    <w:p w:rsidR="006F1A46" w:rsidRPr="00DF2292" w:rsidRDefault="006F1A46"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p>
    <w:p w:rsidR="004A3C2B" w:rsidRPr="00DF2292"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Se espera que con las mejoras tecnológicas que se están implementando al portal de servicios de APC-Colombia se pueda dar respuesta a las sugerencias de los usuarios relacionadas con la mejora en el acceso a la plataforma.</w:t>
      </w:r>
    </w:p>
    <w:p w:rsidR="00B91E2B" w:rsidRPr="00DF2292"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DF2292">
        <w:rPr>
          <w:rFonts w:ascii="Arial" w:eastAsia="Times New Roman" w:hAnsi="Arial" w:cs="Arial"/>
          <w:color w:val="auto"/>
          <w:sz w:val="24"/>
          <w:szCs w:val="24"/>
          <w:lang w:val="es-ES" w:eastAsia="es-ES"/>
        </w:rPr>
        <w:t xml:space="preserve"> </w:t>
      </w:r>
    </w:p>
    <w:p w:rsidR="004A3C2B" w:rsidRPr="006F1A46" w:rsidRDefault="006F1A46" w:rsidP="00DF2292">
      <w:pPr>
        <w:widowControl/>
        <w:autoSpaceDE w:val="0"/>
        <w:autoSpaceDN w:val="0"/>
        <w:adjustRightInd w:val="0"/>
        <w:spacing w:after="0" w:line="360" w:lineRule="auto"/>
        <w:rPr>
          <w:rFonts w:ascii="Arial" w:eastAsia="Times New Roman" w:hAnsi="Arial" w:cs="Arial"/>
          <w:b/>
          <w:color w:val="auto"/>
          <w:sz w:val="24"/>
          <w:szCs w:val="24"/>
          <w:lang w:val="es-ES" w:eastAsia="es-ES"/>
        </w:rPr>
      </w:pPr>
      <w:r>
        <w:rPr>
          <w:rFonts w:ascii="Arial" w:eastAsia="Times New Roman" w:hAnsi="Arial" w:cs="Arial"/>
          <w:b/>
          <w:color w:val="auto"/>
          <w:sz w:val="24"/>
          <w:szCs w:val="24"/>
          <w:lang w:val="es-ES" w:eastAsia="es-ES"/>
        </w:rPr>
        <w:t>Acciones a implementar</w:t>
      </w:r>
    </w:p>
    <w:p w:rsidR="00B91E2B" w:rsidRPr="00DF2292" w:rsidRDefault="00B91E2B" w:rsidP="00DF2292">
      <w:pPr>
        <w:widowControl/>
        <w:autoSpaceDE w:val="0"/>
        <w:autoSpaceDN w:val="0"/>
        <w:adjustRightInd w:val="0"/>
        <w:spacing w:after="0" w:line="360" w:lineRule="auto"/>
        <w:rPr>
          <w:rFonts w:ascii="Arial" w:eastAsia="Times New Roman" w:hAnsi="Arial" w:cs="Arial"/>
          <w:color w:val="auto"/>
          <w:sz w:val="24"/>
          <w:szCs w:val="24"/>
          <w:lang w:val="es-ES" w:eastAsia="es-ES"/>
        </w:rPr>
      </w:pPr>
      <w:r w:rsidRPr="006F1A46">
        <w:rPr>
          <w:rFonts w:ascii="Arial" w:eastAsia="Times New Roman" w:hAnsi="Arial" w:cs="Arial"/>
          <w:b/>
          <w:color w:val="auto"/>
          <w:sz w:val="24"/>
          <w:szCs w:val="24"/>
          <w:lang w:val="es-ES" w:eastAsia="es-ES"/>
        </w:rPr>
        <w:t>a)</w:t>
      </w:r>
      <w:r w:rsidR="006F1A46">
        <w:rPr>
          <w:rFonts w:ascii="Arial" w:eastAsia="Times New Roman" w:hAnsi="Arial" w:cs="Arial"/>
          <w:color w:val="auto"/>
          <w:sz w:val="24"/>
          <w:szCs w:val="24"/>
          <w:lang w:val="es-ES" w:eastAsia="es-ES"/>
        </w:rPr>
        <w:t>.</w:t>
      </w:r>
      <w:r w:rsidRPr="00DF2292">
        <w:rPr>
          <w:rFonts w:ascii="Arial" w:eastAsia="Times New Roman" w:hAnsi="Arial" w:cs="Arial"/>
          <w:color w:val="auto"/>
          <w:sz w:val="24"/>
          <w:szCs w:val="24"/>
          <w:lang w:val="es-ES" w:eastAsia="es-ES"/>
        </w:rPr>
        <w:t xml:space="preserve"> Incluir en los nuevos servicios de registro de proyectos y Certificados de Utilidad Común una encuesta de satisfacción al usuario que permita dar continuidad a este seguimiento de los trámites </w:t>
      </w:r>
    </w:p>
    <w:p w:rsidR="00B91E2B" w:rsidRPr="00DF2292" w:rsidRDefault="00B91E2B" w:rsidP="00DF2292">
      <w:pPr>
        <w:spacing w:after="0" w:line="360" w:lineRule="auto"/>
        <w:rPr>
          <w:rFonts w:ascii="Arial" w:eastAsia="Times New Roman" w:hAnsi="Arial" w:cs="Arial"/>
          <w:color w:val="auto"/>
          <w:sz w:val="24"/>
          <w:szCs w:val="24"/>
          <w:lang w:val="es-ES" w:eastAsia="es-ES"/>
        </w:rPr>
      </w:pP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1.3 CANALES DE PARTICIPACIÓN</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APC-Colombia ha apropiado herramientas para que los usuarios puedan participar ejerciendo sus derechos y generando valor agregado en los diferentes temas institucionales. A </w:t>
      </w:r>
      <w:r w:rsidR="001401CA" w:rsidRPr="00DF2292">
        <w:rPr>
          <w:rFonts w:ascii="Arial" w:eastAsia="Arial" w:hAnsi="Arial" w:cs="Arial"/>
          <w:color w:val="auto"/>
          <w:sz w:val="24"/>
          <w:szCs w:val="24"/>
        </w:rPr>
        <w:t>continuación,</w:t>
      </w:r>
      <w:r w:rsidRPr="00DF2292">
        <w:rPr>
          <w:rFonts w:ascii="Arial" w:eastAsia="Arial" w:hAnsi="Arial" w:cs="Arial"/>
          <w:color w:val="auto"/>
          <w:sz w:val="24"/>
          <w:szCs w:val="24"/>
        </w:rPr>
        <w:t xml:space="preserve"> se relacionan algunos de ellos</w:t>
      </w:r>
      <w:r w:rsidR="00D829CC" w:rsidRPr="00DF2292">
        <w:rPr>
          <w:rFonts w:ascii="Arial" w:eastAsia="Arial" w:hAnsi="Arial" w:cs="Arial"/>
          <w:color w:val="auto"/>
          <w:sz w:val="24"/>
          <w:szCs w:val="24"/>
        </w:rPr>
        <w:t>:</w:t>
      </w:r>
    </w:p>
    <w:p w:rsidR="001401CA" w:rsidRPr="00DF2292" w:rsidRDefault="001401CA" w:rsidP="00DF2292">
      <w:pPr>
        <w:spacing w:after="0" w:line="360" w:lineRule="auto"/>
        <w:rPr>
          <w:rFonts w:ascii="Arial" w:eastAsia="Arial" w:hAnsi="Arial" w:cs="Arial"/>
          <w:color w:val="auto"/>
          <w:sz w:val="24"/>
          <w:szCs w:val="24"/>
        </w:rPr>
      </w:pPr>
    </w:p>
    <w:p w:rsidR="00BD5CEE" w:rsidRPr="00DF2292" w:rsidRDefault="00BD5CEE" w:rsidP="006F1A46">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5. CANALES DE PARTICIPACIÓN PRESENCIALES Y VIRTUALES</w:t>
      </w:r>
    </w:p>
    <w:p w:rsidR="001401CA" w:rsidRPr="00DF2292" w:rsidRDefault="001401CA" w:rsidP="00DF2292">
      <w:pPr>
        <w:tabs>
          <w:tab w:val="left" w:pos="2268"/>
        </w:tabs>
        <w:spacing w:after="0" w:line="360" w:lineRule="auto"/>
        <w:rPr>
          <w:rFonts w:ascii="Arial" w:eastAsia="Arial" w:hAnsi="Arial" w:cs="Arial"/>
          <w:color w:val="auto"/>
          <w:sz w:val="24"/>
          <w:szCs w:val="24"/>
        </w:rPr>
      </w:pPr>
    </w:p>
    <w:tbl>
      <w:tblPr>
        <w:tblStyle w:val="11"/>
        <w:tblW w:w="991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7088"/>
      </w:tblGrid>
      <w:tr w:rsidR="006F1A46" w:rsidRPr="00DF2292" w:rsidTr="006F1A46">
        <w:trPr>
          <w:tblHeader/>
          <w:jc w:val="center"/>
        </w:trPr>
        <w:tc>
          <w:tcPr>
            <w:tcW w:w="2825" w:type="dxa"/>
            <w:shd w:val="clear" w:color="auto" w:fill="BFBFBF" w:themeFill="background1" w:themeFillShade="BF"/>
            <w:tcMar>
              <w:top w:w="28" w:type="dxa"/>
              <w:left w:w="28" w:type="dxa"/>
              <w:bottom w:w="28" w:type="dxa"/>
              <w:right w:w="28" w:type="dxa"/>
            </w:tcMar>
          </w:tcPr>
          <w:p w:rsidR="001401CA" w:rsidRPr="00DF2292" w:rsidRDefault="001401CA"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lastRenderedPageBreak/>
              <w:t>CANALES</w:t>
            </w:r>
          </w:p>
        </w:tc>
        <w:tc>
          <w:tcPr>
            <w:tcW w:w="7088" w:type="dxa"/>
            <w:shd w:val="clear" w:color="auto" w:fill="BFBFBF" w:themeFill="background1" w:themeFillShade="BF"/>
            <w:tcMar>
              <w:top w:w="28" w:type="dxa"/>
              <w:left w:w="28" w:type="dxa"/>
              <w:bottom w:w="28" w:type="dxa"/>
              <w:right w:w="28" w:type="dxa"/>
            </w:tcMar>
          </w:tcPr>
          <w:p w:rsidR="001401CA" w:rsidRPr="00DF2292" w:rsidRDefault="001401CA"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DESCRIPCIÓN</w:t>
            </w:r>
          </w:p>
        </w:tc>
      </w:tr>
      <w:tr w:rsidR="006F1A46" w:rsidRPr="00DF2292" w:rsidTr="006F1A46">
        <w:trPr>
          <w:jc w:val="center"/>
        </w:trPr>
        <w:tc>
          <w:tcPr>
            <w:tcW w:w="2825" w:type="dxa"/>
            <w:tcMar>
              <w:top w:w="28" w:type="dxa"/>
              <w:left w:w="28" w:type="dxa"/>
              <w:bottom w:w="28" w:type="dxa"/>
              <w:right w:w="28" w:type="dxa"/>
            </w:tcMar>
          </w:tcPr>
          <w:p w:rsidR="001401CA" w:rsidRPr="00DF2292" w:rsidRDefault="00CD14E5"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SEDE ELECTRÓNICA</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highlight w:val="white"/>
              </w:rPr>
              <w:t>Herramienta digital que permite proporcionar información institucional, noticias de interés y enlaces relacionados, entre otros, con el sector</w:t>
            </w:r>
            <w:hyperlink r:id="rId16">
              <w:r w:rsidRPr="00DF2292">
                <w:rPr>
                  <w:rFonts w:ascii="Arial" w:eastAsia="Arial" w:hAnsi="Arial" w:cs="Arial"/>
                  <w:color w:val="auto"/>
                  <w:sz w:val="24"/>
                  <w:szCs w:val="24"/>
                  <w:highlight w:val="white"/>
                </w:rPr>
                <w:t xml:space="preserve"> </w:t>
              </w:r>
            </w:hyperlink>
            <w:hyperlink r:id="rId17">
              <w:r w:rsidRPr="00DF2292">
                <w:rPr>
                  <w:rFonts w:ascii="Arial" w:eastAsia="Arial" w:hAnsi="Arial" w:cs="Arial"/>
                  <w:color w:val="auto"/>
                  <w:sz w:val="24"/>
                  <w:szCs w:val="24"/>
                  <w:highlight w:val="white"/>
                  <w:u w:val="single"/>
                </w:rPr>
                <w:t>www.apccolombia.gov.co</w:t>
              </w:r>
            </w:hyperlink>
            <w:r w:rsidRPr="00DF2292">
              <w:rPr>
                <w:rFonts w:ascii="Arial" w:eastAsia="Arial" w:hAnsi="Arial" w:cs="Arial"/>
                <w:color w:val="auto"/>
                <w:sz w:val="24"/>
                <w:szCs w:val="24"/>
                <w:highlight w:val="white"/>
                <w:u w:val="single"/>
              </w:rPr>
              <w:t xml:space="preserve"> .</w:t>
            </w:r>
            <w:r w:rsidRPr="00DF2292">
              <w:rPr>
                <w:rFonts w:ascii="Arial" w:eastAsia="Arial" w:hAnsi="Arial" w:cs="Arial"/>
                <w:color w:val="auto"/>
                <w:sz w:val="24"/>
                <w:szCs w:val="24"/>
                <w:highlight w:val="white"/>
              </w:rPr>
              <w:t xml:space="preserve"> 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6F1A46" w:rsidRPr="00DF2292" w:rsidTr="006F1A46">
        <w:trPr>
          <w:jc w:val="center"/>
        </w:trPr>
        <w:tc>
          <w:tcPr>
            <w:tcW w:w="2825" w:type="dxa"/>
            <w:tcMar>
              <w:top w:w="28" w:type="dxa"/>
              <w:left w:w="28" w:type="dxa"/>
              <w:bottom w:w="28" w:type="dxa"/>
              <w:right w:w="28" w:type="dxa"/>
            </w:tcMar>
          </w:tcPr>
          <w:p w:rsidR="001401CA" w:rsidRPr="00DF2292" w:rsidRDefault="00CD14E5" w:rsidP="00DF2292">
            <w:pPr>
              <w:tabs>
                <w:tab w:val="left" w:pos="2268"/>
              </w:tabs>
              <w:spacing w:after="0" w:line="360" w:lineRule="auto"/>
              <w:ind w:left="97"/>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EN LÍNEA CON LA DIRECTORA</w:t>
            </w:r>
          </w:p>
        </w:tc>
        <w:tc>
          <w:tcPr>
            <w:tcW w:w="7088" w:type="dxa"/>
            <w:tcMar>
              <w:top w:w="28" w:type="dxa"/>
              <w:left w:w="28" w:type="dxa"/>
              <w:bottom w:w="28" w:type="dxa"/>
              <w:right w:w="28" w:type="dxa"/>
            </w:tcMar>
          </w:tcPr>
          <w:p w:rsidR="001401CA" w:rsidRPr="00DF2292" w:rsidRDefault="001401CA" w:rsidP="00DF2292">
            <w:pPr>
              <w:widowControl/>
              <w:spacing w:after="0" w:line="360" w:lineRule="auto"/>
              <w:ind w:left="109" w:hanging="109"/>
              <w:rPr>
                <w:rFonts w:ascii="Arial" w:hAnsi="Arial" w:cs="Arial"/>
                <w:color w:val="auto"/>
                <w:sz w:val="24"/>
                <w:szCs w:val="24"/>
              </w:rPr>
            </w:pPr>
            <w:r w:rsidRPr="00DF2292">
              <w:rPr>
                <w:rFonts w:ascii="Arial" w:hAnsi="Arial" w:cs="Arial"/>
                <w:color w:val="auto"/>
                <w:sz w:val="24"/>
                <w:szCs w:val="24"/>
              </w:rPr>
              <w:t xml:space="preserve"> </w:t>
            </w:r>
            <w:r w:rsidR="00CD14E5" w:rsidRPr="00DF2292">
              <w:rPr>
                <w:rFonts w:ascii="Arial" w:hAnsi="Arial" w:cs="Arial"/>
                <w:color w:val="auto"/>
                <w:sz w:val="24"/>
                <w:szCs w:val="24"/>
              </w:rPr>
              <w:t>Es un espacio a través del cual la Directora trata algunos temas en particular relacionados con la misionalidad de la entidad</w:t>
            </w:r>
          </w:p>
        </w:tc>
      </w:tr>
      <w:tr w:rsidR="006F1A46" w:rsidRPr="00DF2292" w:rsidTr="006F1A46">
        <w:trPr>
          <w:jc w:val="center"/>
        </w:trPr>
        <w:tc>
          <w:tcPr>
            <w:tcW w:w="2825" w:type="dxa"/>
            <w:tcMar>
              <w:top w:w="28" w:type="dxa"/>
              <w:left w:w="28" w:type="dxa"/>
              <w:bottom w:w="28" w:type="dxa"/>
              <w:right w:w="28" w:type="dxa"/>
            </w:tcMar>
          </w:tcPr>
          <w:p w:rsidR="00CD14E5" w:rsidRPr="00DF2292" w:rsidRDefault="006D162A" w:rsidP="00DF2292">
            <w:pPr>
              <w:tabs>
                <w:tab w:val="left" w:pos="2268"/>
              </w:tabs>
              <w:spacing w:after="0" w:line="360" w:lineRule="auto"/>
              <w:ind w:left="97"/>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RENDICIÓN DE CUENTAS</w:t>
            </w:r>
          </w:p>
        </w:tc>
        <w:tc>
          <w:tcPr>
            <w:tcW w:w="7088" w:type="dxa"/>
            <w:tcMar>
              <w:top w:w="28" w:type="dxa"/>
              <w:left w:w="28" w:type="dxa"/>
              <w:bottom w:w="28" w:type="dxa"/>
              <w:right w:w="28" w:type="dxa"/>
            </w:tcMar>
          </w:tcPr>
          <w:p w:rsidR="00CD14E5" w:rsidRPr="00DF2292" w:rsidRDefault="00CD14E5" w:rsidP="00DF2292">
            <w:pPr>
              <w:widowControl/>
              <w:spacing w:after="0" w:line="360" w:lineRule="auto"/>
              <w:ind w:left="109" w:hanging="109"/>
              <w:rPr>
                <w:rFonts w:ascii="Arial" w:hAnsi="Arial" w:cs="Arial"/>
                <w:color w:val="auto"/>
                <w:sz w:val="24"/>
                <w:szCs w:val="24"/>
              </w:rPr>
            </w:pPr>
            <w:r w:rsidRPr="00DF2292">
              <w:rPr>
                <w:rFonts w:ascii="Arial" w:eastAsia="Arial" w:hAnsi="Arial" w:cs="Arial"/>
                <w:color w:val="auto"/>
                <w:sz w:val="24"/>
                <w:szCs w:val="24"/>
                <w:highlight w:val="white"/>
              </w:rPr>
              <w:t>Espacios creados en la página web, para que los usuarios, consulten los resultados más significativos de la gestión de la Agencia, desde su conformación. Dichos espacios son interactivos y permiten verificar y adentrarse en la información de mayor interés para el usuario.</w:t>
            </w:r>
          </w:p>
        </w:tc>
      </w:tr>
      <w:tr w:rsidR="006F1A46" w:rsidRPr="00DF2292" w:rsidTr="006F1A46">
        <w:trPr>
          <w:jc w:val="center"/>
        </w:trPr>
        <w:tc>
          <w:tcPr>
            <w:tcW w:w="2825" w:type="dxa"/>
            <w:tcMar>
              <w:top w:w="28" w:type="dxa"/>
              <w:left w:w="28" w:type="dxa"/>
              <w:bottom w:w="28" w:type="dxa"/>
              <w:right w:w="28" w:type="dxa"/>
            </w:tcMar>
          </w:tcPr>
          <w:p w:rsidR="00B513E0" w:rsidRPr="00DF2292" w:rsidRDefault="00B513E0" w:rsidP="00DF2292">
            <w:pPr>
              <w:tabs>
                <w:tab w:val="left" w:pos="2268"/>
              </w:tabs>
              <w:spacing w:after="0" w:line="360" w:lineRule="auto"/>
              <w:ind w:left="97"/>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Formulario Web de PQRSD</w:t>
            </w:r>
          </w:p>
          <w:p w:rsidR="001401CA" w:rsidRPr="00DF2292" w:rsidRDefault="001401CA" w:rsidP="00DF2292">
            <w:pPr>
              <w:tabs>
                <w:tab w:val="left" w:pos="2268"/>
              </w:tabs>
              <w:spacing w:after="0" w:line="360" w:lineRule="auto"/>
              <w:ind w:left="97"/>
              <w:rPr>
                <w:rFonts w:ascii="Arial" w:eastAsia="Arial" w:hAnsi="Arial" w:cs="Arial"/>
                <w:color w:val="auto"/>
                <w:sz w:val="24"/>
                <w:szCs w:val="24"/>
              </w:rPr>
            </w:pPr>
          </w:p>
        </w:tc>
        <w:tc>
          <w:tcPr>
            <w:tcW w:w="7088" w:type="dxa"/>
            <w:tcMar>
              <w:top w:w="28" w:type="dxa"/>
              <w:left w:w="28" w:type="dxa"/>
              <w:bottom w:w="28" w:type="dxa"/>
              <w:right w:w="28" w:type="dxa"/>
            </w:tcMar>
          </w:tcPr>
          <w:p w:rsidR="00B513E0" w:rsidRPr="00DF2292" w:rsidRDefault="00B513E0" w:rsidP="00DF2292">
            <w:pPr>
              <w:autoSpaceDE w:val="0"/>
              <w:autoSpaceDN w:val="0"/>
              <w:adjustRightInd w:val="0"/>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En este los ciudadanos pueden presentar sus peticiones, quejas, reclamos sugerencias y hacer seguimiento a su requerimiento a través del número de radicado que el sistema arroja. </w:t>
            </w:r>
          </w:p>
          <w:p w:rsidR="00B513E0" w:rsidRPr="00DF2292" w:rsidRDefault="00B513E0" w:rsidP="00DF2292">
            <w:pPr>
              <w:autoSpaceDE w:val="0"/>
              <w:autoSpaceDN w:val="0"/>
              <w:adjustRightInd w:val="0"/>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Para ingresar al formulario lo puede hacer a través de los siguientes links: </w:t>
            </w:r>
          </w:p>
          <w:p w:rsidR="006D162A" w:rsidRPr="00DF2292" w:rsidRDefault="006C35E6" w:rsidP="00DF2292">
            <w:pPr>
              <w:autoSpaceDE w:val="0"/>
              <w:autoSpaceDN w:val="0"/>
              <w:adjustRightInd w:val="0"/>
              <w:spacing w:after="0" w:line="360" w:lineRule="auto"/>
              <w:rPr>
                <w:rFonts w:ascii="Arial" w:hAnsi="Arial" w:cs="Arial"/>
                <w:color w:val="auto"/>
                <w:sz w:val="24"/>
                <w:szCs w:val="24"/>
              </w:rPr>
            </w:pPr>
            <w:hyperlink r:id="rId18" w:history="1">
              <w:r w:rsidR="006D162A" w:rsidRPr="00DF2292">
                <w:rPr>
                  <w:rStyle w:val="Hipervnculo"/>
                  <w:rFonts w:ascii="Arial" w:hAnsi="Arial" w:cs="Arial"/>
                  <w:color w:val="auto"/>
                  <w:sz w:val="24"/>
                  <w:szCs w:val="24"/>
                </w:rPr>
                <w:t>https://www.apccolombia.gov.co/crear-pqrs</w:t>
              </w:r>
            </w:hyperlink>
          </w:p>
          <w:p w:rsidR="00B513E0" w:rsidRPr="00DF2292" w:rsidRDefault="00B513E0" w:rsidP="00DF2292">
            <w:pPr>
              <w:autoSpaceDE w:val="0"/>
              <w:autoSpaceDN w:val="0"/>
              <w:adjustRightInd w:val="0"/>
              <w:spacing w:after="0" w:line="360" w:lineRule="auto"/>
              <w:rPr>
                <w:rFonts w:ascii="Arial" w:hAnsi="Arial" w:cs="Arial"/>
                <w:b/>
                <w:bCs/>
                <w:color w:val="auto"/>
                <w:sz w:val="24"/>
                <w:szCs w:val="24"/>
              </w:rPr>
            </w:pPr>
            <w:r w:rsidRPr="00DF2292">
              <w:rPr>
                <w:rFonts w:ascii="Arial" w:hAnsi="Arial" w:cs="Arial"/>
                <w:b/>
                <w:bCs/>
                <w:color w:val="auto"/>
                <w:sz w:val="24"/>
                <w:szCs w:val="24"/>
              </w:rPr>
              <w:t>Correos electrónicos</w:t>
            </w:r>
          </w:p>
          <w:p w:rsidR="00B513E0" w:rsidRPr="00DF2292" w:rsidRDefault="006C35E6" w:rsidP="00DF2292">
            <w:pPr>
              <w:autoSpaceDE w:val="0"/>
              <w:autoSpaceDN w:val="0"/>
              <w:adjustRightInd w:val="0"/>
              <w:spacing w:after="0" w:line="360" w:lineRule="auto"/>
              <w:rPr>
                <w:rStyle w:val="Hipervnculo"/>
                <w:rFonts w:ascii="Arial" w:hAnsi="Arial" w:cs="Arial"/>
                <w:b/>
                <w:bCs/>
                <w:color w:val="auto"/>
                <w:sz w:val="24"/>
                <w:szCs w:val="24"/>
              </w:rPr>
            </w:pPr>
            <w:hyperlink r:id="rId19" w:history="1">
              <w:r w:rsidR="00B513E0" w:rsidRPr="00DF2292">
                <w:rPr>
                  <w:rStyle w:val="Hipervnculo"/>
                  <w:rFonts w:ascii="Arial" w:hAnsi="Arial" w:cs="Arial"/>
                  <w:b/>
                  <w:bCs/>
                  <w:color w:val="auto"/>
                  <w:sz w:val="24"/>
                  <w:szCs w:val="24"/>
                </w:rPr>
                <w:t>pqr@apccolombia.gov.co</w:t>
              </w:r>
            </w:hyperlink>
          </w:p>
          <w:p w:rsidR="001401CA" w:rsidRPr="00DF2292" w:rsidRDefault="006C35E6" w:rsidP="00DF2292">
            <w:pPr>
              <w:autoSpaceDE w:val="0"/>
              <w:autoSpaceDN w:val="0"/>
              <w:adjustRightInd w:val="0"/>
              <w:spacing w:after="0" w:line="360" w:lineRule="auto"/>
              <w:rPr>
                <w:rFonts w:ascii="Arial" w:eastAsia="Arial" w:hAnsi="Arial" w:cs="Arial"/>
                <w:color w:val="auto"/>
                <w:sz w:val="24"/>
                <w:szCs w:val="24"/>
              </w:rPr>
            </w:pPr>
            <w:hyperlink r:id="rId20" w:history="1">
              <w:r w:rsidR="00B513E0" w:rsidRPr="00DF2292">
                <w:rPr>
                  <w:rStyle w:val="Hipervnculo"/>
                  <w:rFonts w:ascii="Arial" w:hAnsi="Arial" w:cs="Arial"/>
                  <w:b/>
                  <w:bCs/>
                  <w:color w:val="auto"/>
                  <w:sz w:val="24"/>
                  <w:szCs w:val="24"/>
                </w:rPr>
                <w:t>notificacionesjudiciales@apccolombia.gov.co</w:t>
              </w:r>
            </w:hyperlink>
          </w:p>
        </w:tc>
      </w:tr>
      <w:tr w:rsidR="006F1A46" w:rsidRPr="00DF2292" w:rsidTr="006F1A46">
        <w:trPr>
          <w:jc w:val="center"/>
        </w:trPr>
        <w:tc>
          <w:tcPr>
            <w:tcW w:w="2825" w:type="dxa"/>
            <w:tcMar>
              <w:top w:w="28" w:type="dxa"/>
              <w:left w:w="28" w:type="dxa"/>
              <w:bottom w:w="28" w:type="dxa"/>
              <w:right w:w="28" w:type="dxa"/>
            </w:tcMar>
          </w:tcPr>
          <w:p w:rsidR="001401CA" w:rsidRPr="00DF2292" w:rsidRDefault="00B513E0"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lastRenderedPageBreak/>
              <w:t>ATENCIÓN TELEFÓNICA</w:t>
            </w:r>
          </w:p>
        </w:tc>
        <w:tc>
          <w:tcPr>
            <w:tcW w:w="7088" w:type="dxa"/>
            <w:tcMar>
              <w:top w:w="28" w:type="dxa"/>
              <w:left w:w="28" w:type="dxa"/>
              <w:bottom w:w="28" w:type="dxa"/>
              <w:right w:w="28" w:type="dxa"/>
            </w:tcMar>
          </w:tcPr>
          <w:p w:rsidR="001401CA" w:rsidRPr="00DF2292" w:rsidRDefault="00B513E0" w:rsidP="00DF2292">
            <w:pPr>
              <w:pStyle w:val="Prrafodelista"/>
              <w:autoSpaceDE w:val="0"/>
              <w:autoSpaceDN w:val="0"/>
              <w:adjustRightInd w:val="0"/>
              <w:spacing w:after="0" w:line="360" w:lineRule="auto"/>
              <w:ind w:left="0"/>
              <w:rPr>
                <w:rFonts w:ascii="Arial" w:hAnsi="Arial" w:cs="Arial"/>
                <w:color w:val="auto"/>
                <w:sz w:val="24"/>
                <w:szCs w:val="24"/>
              </w:rPr>
            </w:pPr>
            <w:r w:rsidRPr="00DF2292">
              <w:rPr>
                <w:rFonts w:ascii="Arial" w:eastAsia="Arial" w:hAnsi="Arial" w:cs="Arial"/>
                <w:color w:val="auto"/>
                <w:sz w:val="24"/>
                <w:szCs w:val="24"/>
                <w:highlight w:val="white"/>
              </w:rPr>
              <w:t>Por este canal es posible la interacción en tiempo real entre el servidor público y el ciudadano a través de la red de telefonía fija o móvil</w:t>
            </w:r>
            <w:r w:rsidR="001401CA" w:rsidRPr="00DF2292">
              <w:rPr>
                <w:rFonts w:ascii="Arial" w:eastAsia="Arial" w:hAnsi="Arial" w:cs="Arial"/>
                <w:color w:val="auto"/>
                <w:sz w:val="24"/>
                <w:szCs w:val="24"/>
              </w:rPr>
              <w:t xml:space="preserve">, el número telefónico del Conmutador es: (571) </w:t>
            </w:r>
            <w:r w:rsidRPr="00DF2292">
              <w:rPr>
                <w:rFonts w:ascii="Arial" w:eastAsia="Arial" w:hAnsi="Arial" w:cs="Arial"/>
                <w:color w:val="auto"/>
                <w:sz w:val="24"/>
                <w:szCs w:val="24"/>
              </w:rPr>
              <w:t>60 1</w:t>
            </w:r>
            <w:r w:rsidR="001401CA" w:rsidRPr="00DF2292">
              <w:rPr>
                <w:rFonts w:ascii="Arial" w:eastAsia="Arial" w:hAnsi="Arial" w:cs="Arial"/>
                <w:color w:val="auto"/>
                <w:sz w:val="24"/>
                <w:szCs w:val="24"/>
              </w:rPr>
              <w:t xml:space="preserve">6012424 y la extensión en Recepción es: 100. </w:t>
            </w:r>
            <w:r w:rsidR="00CA710B" w:rsidRPr="00DF2292">
              <w:rPr>
                <w:rFonts w:ascii="Arial" w:eastAsia="Arial" w:hAnsi="Arial" w:cs="Arial"/>
                <w:color w:val="auto"/>
                <w:sz w:val="24"/>
                <w:szCs w:val="24"/>
                <w:highlight w:val="white"/>
              </w:rPr>
              <w:t>Línea gratuita nacional: 018000413795</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PUNTO DE ATENCIÓN</w:t>
            </w:r>
            <w:r w:rsidR="00B513E0" w:rsidRPr="00DF2292">
              <w:rPr>
                <w:rFonts w:ascii="Arial" w:eastAsia="Arial" w:hAnsi="Arial" w:cs="Arial"/>
                <w:color w:val="auto"/>
                <w:sz w:val="24"/>
                <w:szCs w:val="24"/>
              </w:rPr>
              <w:t xml:space="preserve"> </w:t>
            </w:r>
            <w:r w:rsidR="00B107A4" w:rsidRPr="00DF2292">
              <w:rPr>
                <w:rFonts w:ascii="Arial" w:eastAsia="Arial" w:hAnsi="Arial" w:cs="Arial"/>
                <w:color w:val="auto"/>
                <w:sz w:val="24"/>
                <w:szCs w:val="24"/>
              </w:rPr>
              <w:t xml:space="preserve"> (Presencial)</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La Agencia Presidencial de Cooperación Internacional de Colombia APC-COLOMBIA, atiende a los ciudadanos, grupos de interés, proveedores y otros usuarios, en su única oficina, ubicada en la Ciudad de Bogotá, en el Edificio Bogotá Trade Center, en la Carrera 10 No. 97 A-13, Piso 6, Torre A, atiende en el horario de 08:00 a.m. a 05:00 p.m., de lunes a viernes, y de 07:00 a.m. a 03:00 p.m., el último viernes de cada mes, ambos horarios en jornada continua.</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EJERCICIOS DE INNOVACIÓN ABIERTA</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Espacios creados, para hallar soluciones a problemáticas detectadas por la entidad en el ejercicio de su actividad, en ellos puede participar la ciudadanía con sus opiniones, ideas, propuestas y soluciones alternativas.</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ENCUESTA DE SATISFACCIÓN</w:t>
            </w:r>
          </w:p>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USUARIO</w:t>
            </w:r>
          </w:p>
        </w:tc>
        <w:tc>
          <w:tcPr>
            <w:tcW w:w="7088" w:type="dxa"/>
            <w:tcMar>
              <w:top w:w="28" w:type="dxa"/>
              <w:left w:w="28" w:type="dxa"/>
              <w:bottom w:w="28" w:type="dxa"/>
              <w:right w:w="28" w:type="dxa"/>
            </w:tcMar>
          </w:tcPr>
          <w:p w:rsidR="001401CA" w:rsidRPr="00DF2292" w:rsidRDefault="001401CA" w:rsidP="00DF2292">
            <w:pPr>
              <w:widowControl/>
              <w:numPr>
                <w:ilvl w:val="0"/>
                <w:numId w:val="29"/>
              </w:numPr>
              <w:tabs>
                <w:tab w:val="left" w:pos="2268"/>
              </w:tabs>
              <w:spacing w:after="0" w:line="360" w:lineRule="auto"/>
              <w:ind w:left="109"/>
              <w:rPr>
                <w:rFonts w:ascii="Arial" w:hAnsi="Arial" w:cs="Arial"/>
                <w:color w:val="auto"/>
                <w:sz w:val="24"/>
                <w:szCs w:val="24"/>
              </w:rPr>
            </w:pPr>
            <w:r w:rsidRPr="00DF2292">
              <w:rPr>
                <w:rFonts w:ascii="Arial" w:eastAsia="Arial" w:hAnsi="Arial" w:cs="Arial"/>
                <w:color w:val="auto"/>
                <w:sz w:val="24"/>
                <w:szCs w:val="24"/>
              </w:rPr>
              <w:t>Herramienta que se aplica desde el Sistema de Gestión Integral (SGI), para evaluar la satisfacción del usuario, con respecto a los servicios ofrecidos por la Agencia.</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ENCUESTA DE SATISFACCIÓN</w:t>
            </w:r>
          </w:p>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lastRenderedPageBreak/>
              <w:t>CLIENTES INTERNOS</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lastRenderedPageBreak/>
              <w:t xml:space="preserve">Instrumento que se utiliza desde en la Agencia, para evaluar la satisfacción de los clientes internos, con respecto a los servicios </w:t>
            </w:r>
            <w:r w:rsidRPr="00DF2292">
              <w:rPr>
                <w:rFonts w:ascii="Arial" w:eastAsia="Arial" w:hAnsi="Arial" w:cs="Arial"/>
                <w:color w:val="auto"/>
                <w:sz w:val="24"/>
                <w:szCs w:val="24"/>
              </w:rPr>
              <w:lastRenderedPageBreak/>
              <w:t xml:space="preserve">ofrecidos y </w:t>
            </w:r>
            <w:r w:rsidRPr="00DF2292">
              <w:rPr>
                <w:rFonts w:ascii="Arial" w:hAnsi="Arial" w:cs="Arial"/>
                <w:color w:val="auto"/>
                <w:sz w:val="24"/>
                <w:szCs w:val="24"/>
              </w:rPr>
              <w:t>de acuerdo con las solicitudes y requerimientos, para conocer las opiniones de las personas sobre un tema específico.</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lastRenderedPageBreak/>
              <w:t xml:space="preserve">ENCUESTA DE SATISFACCIÓN DE ACTIVIDADES DE COOPERACIÓN SUR-SUR Y TRIANGULAR </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Instrumento que se aplica, en los eventos desarrollados en torno a la  cooperación sur-sur y triangular, para evaluar el cumplimiento de la logística y del propósito de los eventos.</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ENCUESTA DE EVALUACIÓN DE EVENTOS CON RENDICIÓN DE CUENTAS</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Instrumento que se aplica, para conocer la opinión de los participantes en los eventos con rendición de cuentas, respecto a la implementación de los componentes específicos de rendición de cuentas.</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INTERCAMBIOS COL-COL</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Espacios de Cooperación Internacional de  fortalecimiento de capacidades territoriales, coordinados por APC-COLOMBIA y patrocinados por cooperantes internacionales, donde se realizan  intercambios y transferencias de conocimiento entre entes territoriales colombianos.</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highlight w:val="white"/>
              </w:rPr>
            </w:pPr>
          </w:p>
          <w:p w:rsidR="001401CA" w:rsidRPr="00DF2292" w:rsidRDefault="001401CA" w:rsidP="00DF2292">
            <w:pPr>
              <w:tabs>
                <w:tab w:val="left" w:pos="2268"/>
              </w:tabs>
              <w:spacing w:after="0" w:line="360" w:lineRule="auto"/>
              <w:ind w:left="97"/>
              <w:rPr>
                <w:rFonts w:ascii="Arial" w:eastAsia="Arial" w:hAnsi="Arial" w:cs="Arial"/>
                <w:color w:val="auto"/>
                <w:sz w:val="24"/>
                <w:szCs w:val="24"/>
                <w:highlight w:val="white"/>
              </w:rPr>
            </w:pPr>
          </w:p>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highlight w:val="white"/>
              </w:rPr>
              <w:t>COMIXTAS</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rPr>
              <w:t>Escenarios donde se acuerdan los programas y proyectos de Cooperación Sur-Sur (CSS), de carácter bilateral con miras a contribuir al desarrollo social y económico de los países. Tienen una vigencia de dos (2) años y, generalmente, son construidas en conjunto con los potenciales ejecutores de los proyectos.</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REDES SOCIALES</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La APC-COLOMBIA, emplea las redes sociales como medio </w:t>
            </w:r>
            <w:r w:rsidRPr="00DF2292">
              <w:rPr>
                <w:rFonts w:ascii="Arial" w:eastAsia="Arial" w:hAnsi="Arial" w:cs="Arial"/>
                <w:color w:val="auto"/>
                <w:sz w:val="24"/>
                <w:szCs w:val="24"/>
                <w:highlight w:val="white"/>
              </w:rPr>
              <w:lastRenderedPageBreak/>
              <w:t>efectivo para crear comunicaciones entre los usuarios y la Agencia, tiene interacción permanente en Facebook: apc/apc-colombia, Twitter e Instagram: @apccolombia, Flickr, Linked in, además de la transmitir y compartir periódicamente actividades, noticias y otros contenidos audiovisuales a través de YouTube. Este medio también, es empleado para promover la participación ciudadana a través de encuestas, consultas, ejercicios de innovación abierta y recepción de PQRSD.</w:t>
            </w:r>
          </w:p>
        </w:tc>
      </w:tr>
      <w:tr w:rsidR="006F1A46" w:rsidRPr="00DF2292" w:rsidTr="006F1A46">
        <w:trPr>
          <w:jc w:val="center"/>
        </w:trPr>
        <w:tc>
          <w:tcPr>
            <w:tcW w:w="2825" w:type="dxa"/>
            <w:tcMar>
              <w:top w:w="28" w:type="dxa"/>
              <w:left w:w="28" w:type="dxa"/>
              <w:bottom w:w="28" w:type="dxa"/>
              <w:right w:w="28" w:type="dxa"/>
            </w:tcMar>
          </w:tcPr>
          <w:p w:rsidR="001401CA" w:rsidRPr="00DF2292" w:rsidRDefault="001401CA"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highlight w:val="white"/>
              </w:rPr>
              <w:lastRenderedPageBreak/>
              <w:t>TELE CONFERENCIAS</w:t>
            </w:r>
          </w:p>
        </w:tc>
        <w:tc>
          <w:tcPr>
            <w:tcW w:w="7088" w:type="dxa"/>
            <w:tcMar>
              <w:top w:w="28" w:type="dxa"/>
              <w:left w:w="28" w:type="dxa"/>
              <w:bottom w:w="28" w:type="dxa"/>
              <w:right w:w="28" w:type="dxa"/>
            </w:tcMar>
          </w:tcPr>
          <w:p w:rsidR="001401CA" w:rsidRPr="00DF2292" w:rsidRDefault="001401CA" w:rsidP="00DF2292">
            <w:pPr>
              <w:tabs>
                <w:tab w:val="left" w:pos="2268"/>
              </w:tabs>
              <w:spacing w:after="0" w:line="360" w:lineRule="auto"/>
              <w:ind w:left="109"/>
              <w:rPr>
                <w:rFonts w:ascii="Arial" w:eastAsia="Arial" w:hAnsi="Arial" w:cs="Arial"/>
                <w:color w:val="auto"/>
                <w:sz w:val="24"/>
                <w:szCs w:val="24"/>
              </w:rPr>
            </w:pPr>
            <w:r w:rsidRPr="00DF2292">
              <w:rPr>
                <w:rFonts w:ascii="Arial" w:eastAsia="Arial" w:hAnsi="Arial" w:cs="Arial"/>
                <w:color w:val="auto"/>
                <w:sz w:val="24"/>
                <w:szCs w:val="24"/>
                <w:highlight w:val="white"/>
              </w:rPr>
              <w:t>La Agencia, emplea de manera permanente para la comunicación directa con sus usuarios, herramientas de comunicación virtual, con video como canales de streaming y video chats, a través de diversas herramientas como Hangout, Facebook Live, Skype, entre otros.</w:t>
            </w:r>
          </w:p>
        </w:tc>
      </w:tr>
      <w:tr w:rsidR="006F1A46" w:rsidRPr="00DF2292" w:rsidTr="006F1A46">
        <w:trPr>
          <w:jc w:val="center"/>
        </w:trPr>
        <w:tc>
          <w:tcPr>
            <w:tcW w:w="2825" w:type="dxa"/>
            <w:tcMar>
              <w:top w:w="28" w:type="dxa"/>
              <w:left w:w="28" w:type="dxa"/>
              <w:bottom w:w="28" w:type="dxa"/>
              <w:right w:w="28" w:type="dxa"/>
            </w:tcMar>
          </w:tcPr>
          <w:p w:rsidR="0080170F" w:rsidRPr="00DF2292" w:rsidRDefault="0080170F" w:rsidP="00DF2292">
            <w:pPr>
              <w:tabs>
                <w:tab w:val="left" w:pos="2268"/>
              </w:tabs>
              <w:spacing w:after="0" w:line="360" w:lineRule="auto"/>
              <w:ind w:left="97"/>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CORRESPONDENCIA</w:t>
            </w:r>
          </w:p>
        </w:tc>
        <w:tc>
          <w:tcPr>
            <w:tcW w:w="7088" w:type="dxa"/>
            <w:tcMar>
              <w:top w:w="28" w:type="dxa"/>
              <w:left w:w="28" w:type="dxa"/>
              <w:bottom w:w="28" w:type="dxa"/>
              <w:right w:w="28" w:type="dxa"/>
            </w:tcMar>
          </w:tcPr>
          <w:p w:rsidR="0080170F" w:rsidRPr="00DF2292" w:rsidRDefault="0080170F" w:rsidP="00DF2292">
            <w:pPr>
              <w:tabs>
                <w:tab w:val="left" w:pos="2268"/>
              </w:tabs>
              <w:spacing w:after="0" w:line="360" w:lineRule="auto"/>
              <w:ind w:left="109"/>
              <w:rPr>
                <w:rFonts w:ascii="Arial" w:eastAsia="Arial" w:hAnsi="Arial" w:cs="Arial"/>
                <w:color w:val="auto"/>
                <w:sz w:val="24"/>
                <w:szCs w:val="24"/>
                <w:highlight w:val="white"/>
              </w:rPr>
            </w:pPr>
            <w:r w:rsidRPr="00DF2292">
              <w:rPr>
                <w:rFonts w:ascii="Arial" w:hAnsi="Arial" w:cs="Arial"/>
                <w:color w:val="auto"/>
                <w:sz w:val="24"/>
                <w:szCs w:val="24"/>
              </w:rPr>
              <w:t>Este canal les permite a los ciudadanos, hacer comunicaciones escritas, para solicitar servicios, pedir información. Los buzones de sugerencias también hacen parte de este canal.</w:t>
            </w:r>
          </w:p>
        </w:tc>
      </w:tr>
    </w:tbl>
    <w:p w:rsidR="001401CA" w:rsidRPr="006F1A46" w:rsidRDefault="001401CA" w:rsidP="00DF2292">
      <w:pPr>
        <w:spacing w:after="0" w:line="360" w:lineRule="auto"/>
        <w:rPr>
          <w:rFonts w:ascii="Arial" w:hAnsi="Arial" w:cs="Arial"/>
          <w:color w:val="auto"/>
          <w:sz w:val="24"/>
          <w:szCs w:val="24"/>
          <w:highlight w:val="white"/>
        </w:rPr>
      </w:pPr>
      <w:r w:rsidRPr="00DF2292">
        <w:rPr>
          <w:rFonts w:ascii="Arial" w:eastAsia="Arial" w:hAnsi="Arial" w:cs="Arial"/>
          <w:b/>
          <w:color w:val="auto"/>
          <w:sz w:val="24"/>
          <w:szCs w:val="24"/>
        </w:rPr>
        <w:t xml:space="preserve"> </w:t>
      </w:r>
      <w:r w:rsidRPr="006F1A46">
        <w:rPr>
          <w:rFonts w:ascii="Arial" w:eastAsia="Arial" w:hAnsi="Arial" w:cs="Arial"/>
          <w:b/>
          <w:color w:val="auto"/>
          <w:sz w:val="24"/>
          <w:szCs w:val="24"/>
        </w:rPr>
        <w:t>FUENTE:</w:t>
      </w:r>
      <w:r w:rsidR="00B513E0" w:rsidRPr="006F1A46">
        <w:rPr>
          <w:rFonts w:ascii="Arial" w:eastAsia="Arial" w:hAnsi="Arial" w:cs="Arial"/>
          <w:b/>
          <w:color w:val="auto"/>
          <w:sz w:val="24"/>
          <w:szCs w:val="24"/>
        </w:rPr>
        <w:t xml:space="preserve"> </w:t>
      </w:r>
      <w:r w:rsidRPr="006F1A46">
        <w:rPr>
          <w:rFonts w:ascii="Arial" w:eastAsia="Arial" w:hAnsi="Arial" w:cs="Arial"/>
          <w:color w:val="auto"/>
          <w:sz w:val="24"/>
          <w:szCs w:val="24"/>
        </w:rPr>
        <w:t xml:space="preserve"> </w:t>
      </w:r>
      <w:r w:rsidRPr="006F1A46">
        <w:rPr>
          <w:rFonts w:ascii="Arial" w:hAnsi="Arial" w:cs="Arial"/>
          <w:b/>
          <w:color w:val="auto"/>
          <w:sz w:val="24"/>
          <w:szCs w:val="24"/>
        </w:rPr>
        <w:t>Tomado de la estrate</w:t>
      </w:r>
      <w:r w:rsidR="00B513E0" w:rsidRPr="006F1A46">
        <w:rPr>
          <w:rFonts w:ascii="Arial" w:hAnsi="Arial" w:cs="Arial"/>
          <w:b/>
          <w:color w:val="auto"/>
          <w:sz w:val="24"/>
          <w:szCs w:val="24"/>
        </w:rPr>
        <w:t xml:space="preserve">gia de </w:t>
      </w:r>
      <w:r w:rsidR="0080170F" w:rsidRPr="006F1A46">
        <w:rPr>
          <w:rFonts w:ascii="Arial" w:hAnsi="Arial" w:cs="Arial"/>
          <w:b/>
          <w:color w:val="auto"/>
          <w:sz w:val="24"/>
          <w:szCs w:val="24"/>
        </w:rPr>
        <w:t>Servicio al ciudadano, versión 2,  2021</w:t>
      </w:r>
    </w:p>
    <w:p w:rsidR="001401CA" w:rsidRPr="00DF2292" w:rsidRDefault="001401CA" w:rsidP="00DF2292">
      <w:pPr>
        <w:tabs>
          <w:tab w:val="left" w:pos="2268"/>
        </w:tabs>
        <w:spacing w:after="0" w:line="360" w:lineRule="auto"/>
        <w:rPr>
          <w:rFonts w:ascii="Arial" w:eastAsia="Arial" w:hAnsi="Arial" w:cs="Arial"/>
          <w:b/>
          <w:color w:val="auto"/>
          <w:sz w:val="24"/>
          <w:szCs w:val="24"/>
        </w:rPr>
      </w:pPr>
    </w:p>
    <w:p w:rsidR="00BD5CEE" w:rsidRPr="00DF2292" w:rsidRDefault="00BD5CEE" w:rsidP="00DF2292">
      <w:pPr>
        <w:spacing w:after="0" w:line="360" w:lineRule="auto"/>
        <w:ind w:firstLine="720"/>
        <w:rPr>
          <w:rFonts w:ascii="Arial" w:eastAsia="Arial" w:hAnsi="Arial" w:cs="Arial"/>
          <w:b/>
          <w:color w:val="auto"/>
          <w:sz w:val="24"/>
          <w:szCs w:val="24"/>
          <w:highlight w:val="white"/>
        </w:rPr>
      </w:pPr>
      <w:r w:rsidRPr="00DF2292">
        <w:rPr>
          <w:rFonts w:ascii="Arial" w:eastAsia="Arial" w:hAnsi="Arial" w:cs="Arial"/>
          <w:b/>
          <w:color w:val="auto"/>
          <w:sz w:val="24"/>
          <w:szCs w:val="24"/>
          <w:highlight w:val="white"/>
        </w:rPr>
        <w:t>1.4 MECANISMOS DE PARTICIPACIÓN</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Los mecanismos de participación con los que cuenta APC-Colombia están relacionados en la Estrategia de Atención Al ciudadano y se ciñen a lo establecido en la Ley Estatutaria 1757 de 2015, por lo tanto, a continuación, se relacionan los mecanismos contenidos en la Estrategia:</w:t>
      </w:r>
    </w:p>
    <w:p w:rsidR="009A0413" w:rsidRPr="00DF2292" w:rsidRDefault="009A0413" w:rsidP="00DF2292">
      <w:pPr>
        <w:spacing w:after="0" w:line="360" w:lineRule="auto"/>
        <w:rPr>
          <w:rFonts w:ascii="Arial" w:eastAsia="Arial" w:hAnsi="Arial" w:cs="Arial"/>
          <w:color w:val="auto"/>
          <w:sz w:val="24"/>
          <w:szCs w:val="24"/>
        </w:rPr>
      </w:pPr>
    </w:p>
    <w:p w:rsidR="009A0413" w:rsidRPr="00DF2292" w:rsidRDefault="009A0413" w:rsidP="00DF2292">
      <w:pPr>
        <w:tabs>
          <w:tab w:val="left" w:pos="2268"/>
        </w:tabs>
        <w:spacing w:after="0" w:line="360" w:lineRule="auto"/>
        <w:rPr>
          <w:rFonts w:ascii="Arial" w:eastAsia="Arial" w:hAnsi="Arial" w:cs="Arial"/>
          <w:b/>
          <w:color w:val="auto"/>
          <w:sz w:val="24"/>
          <w:szCs w:val="24"/>
        </w:rPr>
      </w:pPr>
    </w:p>
    <w:tbl>
      <w:tblPr>
        <w:tblStyle w:val="11"/>
        <w:tblW w:w="991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7"/>
        <w:gridCol w:w="7766"/>
      </w:tblGrid>
      <w:tr w:rsidR="006F1A46" w:rsidRPr="00DF2292" w:rsidTr="006F1A46">
        <w:trPr>
          <w:tblHeader/>
          <w:jc w:val="center"/>
        </w:trPr>
        <w:tc>
          <w:tcPr>
            <w:tcW w:w="2147" w:type="dxa"/>
            <w:shd w:val="clear" w:color="auto" w:fill="BFBFBF" w:themeFill="background1" w:themeFillShade="BF"/>
            <w:tcMar>
              <w:top w:w="28" w:type="dxa"/>
              <w:left w:w="28" w:type="dxa"/>
              <w:bottom w:w="28" w:type="dxa"/>
              <w:right w:w="28" w:type="dxa"/>
            </w:tcMar>
          </w:tcPr>
          <w:p w:rsidR="009A0413" w:rsidRPr="00DF2292" w:rsidRDefault="009A0413"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lastRenderedPageBreak/>
              <w:t>MECANISMOS</w:t>
            </w:r>
          </w:p>
        </w:tc>
        <w:tc>
          <w:tcPr>
            <w:tcW w:w="7766" w:type="dxa"/>
            <w:shd w:val="clear" w:color="auto" w:fill="BFBFBF" w:themeFill="background1" w:themeFillShade="BF"/>
            <w:tcMar>
              <w:top w:w="28" w:type="dxa"/>
              <w:left w:w="28" w:type="dxa"/>
              <w:bottom w:w="28" w:type="dxa"/>
              <w:right w:w="28" w:type="dxa"/>
            </w:tcMar>
          </w:tcPr>
          <w:p w:rsidR="009A0413" w:rsidRPr="00DF2292" w:rsidRDefault="009A0413"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DESCRIPCIÓN</w:t>
            </w:r>
          </w:p>
        </w:tc>
      </w:tr>
      <w:tr w:rsidR="006F1A46" w:rsidRPr="00DF2292" w:rsidTr="006F1A46">
        <w:trPr>
          <w:jc w:val="center"/>
        </w:trPr>
        <w:tc>
          <w:tcPr>
            <w:tcW w:w="2147"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hAnsi="Arial" w:cs="Arial"/>
                <w:color w:val="auto"/>
                <w:sz w:val="24"/>
                <w:szCs w:val="24"/>
              </w:rPr>
              <w:t>DERECHO DE PETICIÓN</w:t>
            </w:r>
          </w:p>
        </w:tc>
        <w:tc>
          <w:tcPr>
            <w:tcW w:w="7766"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Consiste en aquellas solicitudes que el ciudadano o grupo de ciudadanos, presenta buscando la respuesta a una situación que le afecta o le concierne a él mismo o a un grupo. Estos se clasifican de acuerdo a lo definido en la Ley 1755 de 2015. Para atenderlos, APC-COLOMBIA, ha establecido el documento interno Procedimiento de Atención al Ciudadano (PQRS).</w:t>
            </w:r>
          </w:p>
        </w:tc>
      </w:tr>
      <w:tr w:rsidR="006F1A46" w:rsidRPr="00DF2292" w:rsidTr="006F1A46">
        <w:trPr>
          <w:jc w:val="center"/>
        </w:trPr>
        <w:tc>
          <w:tcPr>
            <w:tcW w:w="2147"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QUEJA</w:t>
            </w:r>
          </w:p>
        </w:tc>
        <w:tc>
          <w:tcPr>
            <w:tcW w:w="7766"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Pese a tratarse de una especie del derecho de petición, se considera de gran relevancia, porque es la manifestación de inconformidad, que se realiza en virtud de un hecho o situación irregular en el comportamiento de un servidor público o la negligencia en el actuar de una autoridad administrativa de APC-COLOMBIA, permitiéndonos tomar los correctivos del caso. Para atenderlas, la entidad ha establecido el documento interno Procedimiento de Atención al Ciudadano (PQRS).</w:t>
            </w:r>
          </w:p>
        </w:tc>
      </w:tr>
      <w:tr w:rsidR="006F1A46" w:rsidRPr="00DF2292" w:rsidTr="006F1A46">
        <w:trPr>
          <w:jc w:val="center"/>
        </w:trPr>
        <w:tc>
          <w:tcPr>
            <w:tcW w:w="2147"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RENDICIÓN DE CUENTAS</w:t>
            </w:r>
          </w:p>
        </w:tc>
        <w:tc>
          <w:tcPr>
            <w:tcW w:w="7766"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La rendición de cuentas, es un espacio creado por APC-Colombia, donde además de presentar a la ciudadanía en general la gestión realizada por la entidad, se busca contar con la participación ciudadana retroalimentando la información entregada respecto a dicha gestión. Para estos efectos APC-COLOMBIA, cuenta con el documento interno Estrategia Rendición de Cuentas.</w:t>
            </w:r>
          </w:p>
        </w:tc>
      </w:tr>
      <w:tr w:rsidR="006F1A46" w:rsidRPr="00DF2292" w:rsidTr="006F1A46">
        <w:trPr>
          <w:jc w:val="center"/>
        </w:trPr>
        <w:tc>
          <w:tcPr>
            <w:tcW w:w="2147"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ENCUESTA</w:t>
            </w:r>
          </w:p>
        </w:tc>
        <w:tc>
          <w:tcPr>
            <w:tcW w:w="7766" w:type="dxa"/>
            <w:tcMar>
              <w:top w:w="28" w:type="dxa"/>
              <w:left w:w="28" w:type="dxa"/>
              <w:bottom w:w="28" w:type="dxa"/>
              <w:right w:w="28" w:type="dxa"/>
            </w:tcMar>
          </w:tcPr>
          <w:p w:rsidR="009A0413" w:rsidRPr="00DF2292" w:rsidRDefault="009A0413" w:rsidP="00DF2292">
            <w:pPr>
              <w:pStyle w:val="TableParagraph"/>
              <w:tabs>
                <w:tab w:val="left" w:pos="705"/>
                <w:tab w:val="left" w:pos="1573"/>
                <w:tab w:val="left" w:pos="2174"/>
                <w:tab w:val="left" w:pos="2268"/>
                <w:tab w:val="left" w:pos="3054"/>
                <w:tab w:val="left" w:pos="4162"/>
                <w:tab w:val="left" w:pos="5056"/>
                <w:tab w:val="left" w:pos="6443"/>
              </w:tabs>
              <w:spacing w:line="360" w:lineRule="auto"/>
              <w:ind w:left="101" w:right="100"/>
              <w:rPr>
                <w:sz w:val="24"/>
                <w:szCs w:val="24"/>
              </w:rPr>
            </w:pPr>
            <w:r w:rsidRPr="00DF2292">
              <w:rPr>
                <w:sz w:val="24"/>
                <w:szCs w:val="24"/>
              </w:rPr>
              <w:t xml:space="preserve">Instrumento diseñado para aplicar la selección de temas de interés en la rendición de cuentas, conocer los temas de interés para abordar durante la audiencia pública, e identificar otros temas sugeridos, la realizan todos nuestros usuarios y el público en general, los temas </w:t>
            </w:r>
            <w:r w:rsidRPr="00DF2292">
              <w:rPr>
                <w:sz w:val="24"/>
                <w:szCs w:val="24"/>
              </w:rPr>
              <w:lastRenderedPageBreak/>
              <w:t>con mayor votación serán los priorizados para estructurar la agenda de la Audiencia Pública</w:t>
            </w:r>
          </w:p>
        </w:tc>
      </w:tr>
      <w:tr w:rsidR="006F1A46" w:rsidRPr="00DF2292" w:rsidTr="006F1A46">
        <w:trPr>
          <w:jc w:val="center"/>
        </w:trPr>
        <w:tc>
          <w:tcPr>
            <w:tcW w:w="2147"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lastRenderedPageBreak/>
              <w:t>DENUNCIA</w:t>
            </w:r>
          </w:p>
        </w:tc>
        <w:tc>
          <w:tcPr>
            <w:tcW w:w="7766"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 xml:space="preserve">A diferencia de la queja, la denuncia refiere a hechos que constituyen una conducta posiblemente tipificada penal, disciplinaria o fiscalmente, correspondiente adelantar las investigaciones en cada tipo de responsabilidad. </w:t>
            </w:r>
          </w:p>
        </w:tc>
      </w:tr>
    </w:tbl>
    <w:p w:rsidR="009A0413" w:rsidRPr="006F1A46" w:rsidRDefault="009A0413" w:rsidP="00DF2292">
      <w:pPr>
        <w:spacing w:after="0" w:line="360" w:lineRule="auto"/>
        <w:rPr>
          <w:rFonts w:ascii="Arial" w:hAnsi="Arial" w:cs="Arial"/>
          <w:b/>
          <w:color w:val="auto"/>
          <w:sz w:val="24"/>
          <w:szCs w:val="24"/>
          <w:highlight w:val="white"/>
        </w:rPr>
      </w:pPr>
      <w:r w:rsidRPr="006F1A46">
        <w:rPr>
          <w:rFonts w:ascii="Arial" w:eastAsia="Arial" w:hAnsi="Arial" w:cs="Arial"/>
          <w:b/>
          <w:color w:val="auto"/>
          <w:sz w:val="24"/>
          <w:szCs w:val="24"/>
        </w:rPr>
        <w:t xml:space="preserve">FUENTE: </w:t>
      </w:r>
      <w:r w:rsidRPr="006F1A46">
        <w:rPr>
          <w:rFonts w:ascii="Arial" w:hAnsi="Arial" w:cs="Arial"/>
          <w:b/>
          <w:color w:val="auto"/>
          <w:sz w:val="24"/>
          <w:szCs w:val="24"/>
        </w:rPr>
        <w:t xml:space="preserve">Tomado de la estrategia de rendición de cuentas </w:t>
      </w:r>
      <w:r w:rsidR="00A46F5C" w:rsidRPr="006F1A46">
        <w:rPr>
          <w:rFonts w:ascii="Arial" w:hAnsi="Arial" w:cs="Arial"/>
          <w:b/>
          <w:color w:val="auto"/>
          <w:sz w:val="24"/>
          <w:szCs w:val="24"/>
        </w:rPr>
        <w:t>2021,</w:t>
      </w:r>
      <w:r w:rsidRPr="006F1A46">
        <w:rPr>
          <w:rFonts w:ascii="Arial" w:hAnsi="Arial" w:cs="Arial"/>
          <w:b/>
          <w:color w:val="auto"/>
          <w:sz w:val="24"/>
          <w:szCs w:val="24"/>
        </w:rPr>
        <w:t xml:space="preserve"> APC-Colombia</w:t>
      </w:r>
    </w:p>
    <w:p w:rsidR="009A0413" w:rsidRPr="00DF2292" w:rsidRDefault="009A0413" w:rsidP="00DF2292">
      <w:pPr>
        <w:tabs>
          <w:tab w:val="left" w:pos="2268"/>
        </w:tabs>
        <w:spacing w:after="0" w:line="360" w:lineRule="auto"/>
        <w:rPr>
          <w:rFonts w:ascii="Arial" w:eastAsia="Arial" w:hAnsi="Arial" w:cs="Arial"/>
          <w:b/>
          <w:color w:val="auto"/>
          <w:sz w:val="24"/>
          <w:szCs w:val="24"/>
        </w:rPr>
      </w:pPr>
    </w:p>
    <w:tbl>
      <w:tblPr>
        <w:tblStyle w:val="11"/>
        <w:tblW w:w="10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655"/>
      </w:tblGrid>
      <w:tr w:rsidR="006F1A46" w:rsidRPr="00DF2292" w:rsidTr="006F1A46">
        <w:trPr>
          <w:tblHeader/>
          <w:jc w:val="center"/>
        </w:trPr>
        <w:tc>
          <w:tcPr>
            <w:tcW w:w="2400" w:type="dxa"/>
            <w:shd w:val="clear" w:color="auto" w:fill="BFBFBF" w:themeFill="background1" w:themeFillShade="BF"/>
            <w:tcMar>
              <w:top w:w="28" w:type="dxa"/>
              <w:left w:w="28" w:type="dxa"/>
              <w:bottom w:w="28" w:type="dxa"/>
              <w:right w:w="28" w:type="dxa"/>
            </w:tcMar>
          </w:tcPr>
          <w:p w:rsidR="009A0413" w:rsidRPr="00DF2292" w:rsidRDefault="009A0413"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OTROS MECANISMOS</w:t>
            </w:r>
          </w:p>
        </w:tc>
        <w:tc>
          <w:tcPr>
            <w:tcW w:w="7655" w:type="dxa"/>
            <w:shd w:val="clear" w:color="auto" w:fill="BFBFBF" w:themeFill="background1" w:themeFillShade="BF"/>
            <w:tcMar>
              <w:top w:w="28" w:type="dxa"/>
              <w:left w:w="28" w:type="dxa"/>
              <w:bottom w:w="28" w:type="dxa"/>
              <w:right w:w="28" w:type="dxa"/>
            </w:tcMar>
          </w:tcPr>
          <w:p w:rsidR="009A0413" w:rsidRPr="00DF2292" w:rsidRDefault="009A0413" w:rsidP="00DF2292">
            <w:pPr>
              <w:tabs>
                <w:tab w:val="left" w:pos="2268"/>
              </w:tabs>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DESCRIPCIÓN</w:t>
            </w:r>
          </w:p>
        </w:tc>
      </w:tr>
      <w:tr w:rsidR="006F1A46" w:rsidRPr="00DF2292" w:rsidTr="006F1A46">
        <w:trPr>
          <w:jc w:val="center"/>
        </w:trPr>
        <w:tc>
          <w:tcPr>
            <w:tcW w:w="2400"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BOLETÍN DE NOTICIAS</w:t>
            </w:r>
          </w:p>
        </w:tc>
        <w:tc>
          <w:tcPr>
            <w:tcW w:w="7655"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Es un resumen de noticias, que se envía a nuestro público objetivo, quincenalmente, en el cual de manera permanente se evidencian logros en la gestión institucional.</w:t>
            </w:r>
          </w:p>
        </w:tc>
      </w:tr>
      <w:tr w:rsidR="006F1A46" w:rsidRPr="00DF2292" w:rsidTr="006F1A46">
        <w:trPr>
          <w:jc w:val="center"/>
        </w:trPr>
        <w:tc>
          <w:tcPr>
            <w:tcW w:w="2400"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EVENTOS INSTITUCIONALES</w:t>
            </w:r>
          </w:p>
        </w:tc>
        <w:tc>
          <w:tcPr>
            <w:tcW w:w="7655"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 xml:space="preserve">Estrategia que busca llevar la presencia institucional por todo el país, con el fin de acercar la organización a los ciudadanos y grupos de interés. Asimismo, busca generar una relación personalizada con la ciudadanía, que esté interesada en conocer en detalle lo que hace APC-COLOMBIA. En estos eventos </w:t>
            </w:r>
            <w:r w:rsidRPr="00DF2292">
              <w:rPr>
                <w:rFonts w:ascii="Arial" w:hAnsi="Arial" w:cs="Arial"/>
                <w:bCs/>
                <w:color w:val="auto"/>
                <w:sz w:val="24"/>
                <w:szCs w:val="24"/>
              </w:rPr>
              <w:t>se presenta información abierta</w:t>
            </w:r>
            <w:r w:rsidRPr="00DF2292">
              <w:rPr>
                <w:rFonts w:ascii="Arial" w:hAnsi="Arial" w:cs="Arial"/>
                <w:color w:val="auto"/>
                <w:sz w:val="24"/>
                <w:szCs w:val="24"/>
              </w:rPr>
              <w:t xml:space="preserve"> al ciudadano del que hacer organizacional.</w:t>
            </w:r>
          </w:p>
        </w:tc>
      </w:tr>
      <w:tr w:rsidR="006F1A46" w:rsidRPr="00DF2292" w:rsidTr="006F1A46">
        <w:trPr>
          <w:jc w:val="center"/>
        </w:trPr>
        <w:tc>
          <w:tcPr>
            <w:tcW w:w="2400" w:type="dxa"/>
            <w:tcMar>
              <w:top w:w="28" w:type="dxa"/>
              <w:left w:w="28" w:type="dxa"/>
              <w:bottom w:w="28" w:type="dxa"/>
              <w:right w:w="28" w:type="dxa"/>
            </w:tcMar>
          </w:tcPr>
          <w:p w:rsidR="009A0413" w:rsidRPr="00DF2292" w:rsidRDefault="009A0413" w:rsidP="00DF2292">
            <w:pPr>
              <w:tabs>
                <w:tab w:val="left" w:pos="2268"/>
              </w:tabs>
              <w:spacing w:after="0" w:line="360" w:lineRule="auto"/>
              <w:ind w:left="97"/>
              <w:rPr>
                <w:rFonts w:ascii="Arial" w:eastAsia="Arial" w:hAnsi="Arial" w:cs="Arial"/>
                <w:color w:val="auto"/>
                <w:sz w:val="24"/>
                <w:szCs w:val="24"/>
              </w:rPr>
            </w:pPr>
            <w:r w:rsidRPr="00DF2292">
              <w:rPr>
                <w:rFonts w:ascii="Arial" w:eastAsia="Arial" w:hAnsi="Arial" w:cs="Arial"/>
                <w:color w:val="auto"/>
                <w:sz w:val="24"/>
                <w:szCs w:val="24"/>
              </w:rPr>
              <w:t>APERTURA DE DATOS</w:t>
            </w:r>
          </w:p>
        </w:tc>
        <w:tc>
          <w:tcPr>
            <w:tcW w:w="7655" w:type="dxa"/>
            <w:tcMar>
              <w:top w:w="28" w:type="dxa"/>
              <w:left w:w="28" w:type="dxa"/>
              <w:bottom w:w="28" w:type="dxa"/>
              <w:right w:w="28" w:type="dxa"/>
            </w:tcMar>
          </w:tcPr>
          <w:p w:rsidR="009A0413" w:rsidRPr="00DF2292" w:rsidRDefault="009A0413" w:rsidP="00DF2292">
            <w:pPr>
              <w:tabs>
                <w:tab w:val="left" w:pos="2268"/>
              </w:tabs>
              <w:spacing w:after="0" w:line="360" w:lineRule="auto"/>
              <w:ind w:left="101"/>
              <w:rPr>
                <w:rFonts w:ascii="Arial" w:hAnsi="Arial" w:cs="Arial"/>
                <w:color w:val="auto"/>
                <w:sz w:val="24"/>
                <w:szCs w:val="24"/>
              </w:rPr>
            </w:pPr>
            <w:r w:rsidRPr="00DF2292">
              <w:rPr>
                <w:rFonts w:ascii="Arial" w:hAnsi="Arial" w:cs="Arial"/>
                <w:color w:val="auto"/>
                <w:sz w:val="24"/>
                <w:szCs w:val="24"/>
              </w:rPr>
              <w:t xml:space="preserve">La Agencia, ha identificado como un componente importante, la estrategia de apertura de datos, puesta para brindar a la comunidad recursos de información pública en forma de datos abiertos, para que estos puedan ser utilizados, redistribuidos e integrados con otras </w:t>
            </w:r>
            <w:r w:rsidRPr="00DF2292">
              <w:rPr>
                <w:rFonts w:ascii="Arial" w:hAnsi="Arial" w:cs="Arial"/>
                <w:color w:val="auto"/>
                <w:sz w:val="24"/>
                <w:szCs w:val="24"/>
              </w:rPr>
              <w:lastRenderedPageBreak/>
              <w:t xml:space="preserve">fuentes de datos, libremente por cualquier persona interesada otorgando el acceso y licencia de uso de los datos generados por la entidad. Para lo cual la Agencia ha elaborado el documento interno Guía de apertura, publicación, continuidad y promoción de datos. </w:t>
            </w:r>
          </w:p>
        </w:tc>
      </w:tr>
    </w:tbl>
    <w:p w:rsidR="009A0413" w:rsidRPr="006F1A46" w:rsidRDefault="009A0413" w:rsidP="006F1A46">
      <w:pPr>
        <w:tabs>
          <w:tab w:val="left" w:pos="2268"/>
        </w:tabs>
        <w:spacing w:after="0" w:line="360" w:lineRule="auto"/>
        <w:rPr>
          <w:rFonts w:ascii="Arial" w:eastAsia="Arial" w:hAnsi="Arial" w:cs="Arial"/>
          <w:b/>
          <w:color w:val="auto"/>
          <w:sz w:val="24"/>
          <w:szCs w:val="24"/>
        </w:rPr>
      </w:pPr>
      <w:r w:rsidRPr="006F1A46">
        <w:rPr>
          <w:rFonts w:ascii="Arial" w:eastAsia="Arial" w:hAnsi="Arial" w:cs="Arial"/>
          <w:b/>
          <w:color w:val="auto"/>
          <w:sz w:val="24"/>
          <w:szCs w:val="24"/>
        </w:rPr>
        <w:lastRenderedPageBreak/>
        <w:t>FUENTE:</w:t>
      </w:r>
      <w:r w:rsidRPr="006F1A46">
        <w:rPr>
          <w:rFonts w:ascii="Arial" w:eastAsia="Arial" w:hAnsi="Arial" w:cs="Arial"/>
          <w:color w:val="auto"/>
          <w:sz w:val="24"/>
          <w:szCs w:val="24"/>
        </w:rPr>
        <w:t xml:space="preserve"> </w:t>
      </w:r>
      <w:r w:rsidRPr="006F1A46">
        <w:rPr>
          <w:rFonts w:ascii="Arial" w:hAnsi="Arial" w:cs="Arial"/>
          <w:b/>
          <w:color w:val="auto"/>
          <w:sz w:val="24"/>
          <w:szCs w:val="24"/>
          <w:u w:val="single"/>
        </w:rPr>
        <w:t xml:space="preserve">Tomado de la estrategia de rendición de cuentas </w:t>
      </w:r>
      <w:r w:rsidR="00A46F5C" w:rsidRPr="006F1A46">
        <w:rPr>
          <w:rFonts w:ascii="Arial" w:hAnsi="Arial" w:cs="Arial"/>
          <w:b/>
          <w:color w:val="auto"/>
          <w:sz w:val="24"/>
          <w:szCs w:val="24"/>
          <w:u w:val="single"/>
        </w:rPr>
        <w:t>2021,</w:t>
      </w:r>
      <w:r w:rsidRPr="006F1A46">
        <w:rPr>
          <w:rFonts w:ascii="Arial" w:hAnsi="Arial" w:cs="Arial"/>
          <w:b/>
          <w:color w:val="auto"/>
          <w:sz w:val="24"/>
          <w:szCs w:val="24"/>
          <w:u w:val="single"/>
        </w:rPr>
        <w:t xml:space="preserve"> APC-Colombia</w:t>
      </w:r>
    </w:p>
    <w:p w:rsidR="009A0413" w:rsidRPr="00DF2292" w:rsidRDefault="009A0413" w:rsidP="00DF2292">
      <w:pPr>
        <w:tabs>
          <w:tab w:val="left" w:pos="2268"/>
        </w:tabs>
        <w:spacing w:after="0" w:line="360" w:lineRule="auto"/>
        <w:rPr>
          <w:rFonts w:ascii="Arial" w:eastAsia="Arial" w:hAnsi="Arial" w:cs="Arial"/>
          <w:b/>
          <w:color w:val="auto"/>
          <w:sz w:val="24"/>
          <w:szCs w:val="24"/>
        </w:rPr>
      </w:pPr>
    </w:p>
    <w:p w:rsidR="00D809BC" w:rsidRPr="00DF2292" w:rsidRDefault="00D809BC" w:rsidP="00DF2292">
      <w:pPr>
        <w:spacing w:after="0" w:line="360" w:lineRule="auto"/>
        <w:rPr>
          <w:rFonts w:ascii="Arial" w:eastAsia="Arial" w:hAnsi="Arial" w:cs="Arial"/>
          <w:b/>
          <w:color w:val="auto"/>
          <w:sz w:val="24"/>
          <w:szCs w:val="24"/>
        </w:rPr>
      </w:pPr>
    </w:p>
    <w:p w:rsidR="00BD5CEE" w:rsidRPr="00DF2292" w:rsidRDefault="00BD5CEE" w:rsidP="00DF2292">
      <w:pPr>
        <w:spacing w:after="0" w:line="360" w:lineRule="auto"/>
        <w:ind w:firstLine="720"/>
        <w:rPr>
          <w:rFonts w:ascii="Arial" w:eastAsia="Arial" w:hAnsi="Arial" w:cs="Arial"/>
          <w:b/>
          <w:color w:val="auto"/>
          <w:sz w:val="24"/>
          <w:szCs w:val="24"/>
        </w:rPr>
      </w:pPr>
      <w:r w:rsidRPr="00DF2292">
        <w:rPr>
          <w:rFonts w:ascii="Arial" w:eastAsia="Arial" w:hAnsi="Arial" w:cs="Arial"/>
          <w:b/>
          <w:color w:val="auto"/>
          <w:sz w:val="24"/>
          <w:szCs w:val="24"/>
        </w:rPr>
        <w:t>1.5 CAPACIDAD OPERATIVA Y DISPONIBILIDAD DE RECURSOS</w:t>
      </w:r>
    </w:p>
    <w:p w:rsidR="00064C99"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APC-Colombia cuenta, para la implementación de esta Estrategia</w:t>
      </w:r>
      <w:r w:rsidR="00064C99" w:rsidRPr="00DF2292">
        <w:rPr>
          <w:rFonts w:ascii="Arial" w:eastAsia="Arial" w:hAnsi="Arial" w:cs="Arial"/>
          <w:color w:val="auto"/>
          <w:sz w:val="24"/>
          <w:szCs w:val="24"/>
        </w:rPr>
        <w:t xml:space="preserve"> 2022</w:t>
      </w:r>
      <w:r w:rsidRPr="00DF2292">
        <w:rPr>
          <w:rFonts w:ascii="Arial" w:eastAsia="Arial" w:hAnsi="Arial" w:cs="Arial"/>
          <w:color w:val="auto"/>
          <w:sz w:val="24"/>
          <w:szCs w:val="24"/>
        </w:rPr>
        <w:t xml:space="preserve">, con personal, equipos e infraestructura ya existentes en la entidad. En particular, se cuenta con el equipo de comunicaciones </w:t>
      </w:r>
      <w:r w:rsidR="000A0B91" w:rsidRPr="00DF2292">
        <w:rPr>
          <w:rFonts w:ascii="Arial" w:eastAsia="Arial" w:hAnsi="Arial" w:cs="Arial"/>
          <w:color w:val="auto"/>
          <w:sz w:val="24"/>
          <w:szCs w:val="24"/>
        </w:rPr>
        <w:t>el cual se articula con un equipo de asesores enlace de cada una de las direcciones misionales, que permit</w:t>
      </w:r>
      <w:r w:rsidR="00064C99" w:rsidRPr="00DF2292">
        <w:rPr>
          <w:rFonts w:ascii="Arial" w:eastAsia="Arial" w:hAnsi="Arial" w:cs="Arial"/>
          <w:color w:val="auto"/>
          <w:sz w:val="24"/>
          <w:szCs w:val="24"/>
        </w:rPr>
        <w:t>e</w:t>
      </w:r>
      <w:r w:rsidR="000A0B91" w:rsidRPr="00DF2292">
        <w:rPr>
          <w:rFonts w:ascii="Arial" w:eastAsia="Arial" w:hAnsi="Arial" w:cs="Arial"/>
          <w:color w:val="auto"/>
          <w:sz w:val="24"/>
          <w:szCs w:val="24"/>
        </w:rPr>
        <w:t>n identificar y definir los canales más</w:t>
      </w:r>
      <w:r w:rsidR="00064C99" w:rsidRPr="00DF2292">
        <w:rPr>
          <w:rFonts w:ascii="Arial" w:eastAsia="Arial" w:hAnsi="Arial" w:cs="Arial"/>
          <w:color w:val="auto"/>
          <w:sz w:val="24"/>
          <w:szCs w:val="24"/>
        </w:rPr>
        <w:t xml:space="preserve"> adecuados para comunicar</w:t>
      </w:r>
      <w:r w:rsidR="000A0B91" w:rsidRPr="00DF2292">
        <w:rPr>
          <w:rFonts w:ascii="Arial" w:eastAsia="Arial" w:hAnsi="Arial" w:cs="Arial"/>
          <w:color w:val="auto"/>
          <w:sz w:val="24"/>
          <w:szCs w:val="24"/>
        </w:rPr>
        <w:t xml:space="preserve">, divulgar y poder atender los requerimientos de los ciudadanos y grupos de valor, en un lenguaje claro y </w:t>
      </w:r>
      <w:r w:rsidRPr="00DF2292">
        <w:rPr>
          <w:rFonts w:ascii="Arial" w:eastAsia="Arial" w:hAnsi="Arial" w:cs="Arial"/>
          <w:color w:val="auto"/>
          <w:sz w:val="24"/>
          <w:szCs w:val="24"/>
        </w:rPr>
        <w:t xml:space="preserve">para apoyar todas las acciones de información y diálogo, así como, </w:t>
      </w:r>
      <w:r w:rsidR="00064C99" w:rsidRPr="00DF2292">
        <w:rPr>
          <w:rFonts w:ascii="Arial" w:eastAsia="Arial" w:hAnsi="Arial" w:cs="Arial"/>
          <w:color w:val="auto"/>
          <w:sz w:val="24"/>
          <w:szCs w:val="24"/>
        </w:rPr>
        <w:t>se dispone d</w:t>
      </w:r>
      <w:r w:rsidRPr="00DF2292">
        <w:rPr>
          <w:rFonts w:ascii="Arial" w:eastAsia="Arial" w:hAnsi="Arial" w:cs="Arial"/>
          <w:color w:val="auto"/>
          <w:sz w:val="24"/>
          <w:szCs w:val="24"/>
        </w:rPr>
        <w:t>el equipo de trabajo de</w:t>
      </w:r>
      <w:r w:rsidR="000768AC" w:rsidRPr="00DF2292">
        <w:rPr>
          <w:rFonts w:ascii="Arial" w:eastAsia="Arial" w:hAnsi="Arial" w:cs="Arial"/>
          <w:color w:val="auto"/>
          <w:sz w:val="24"/>
          <w:szCs w:val="24"/>
        </w:rPr>
        <w:t xml:space="preserve"> gestión d</w:t>
      </w:r>
      <w:r w:rsidR="00064C99" w:rsidRPr="00DF2292">
        <w:rPr>
          <w:rFonts w:ascii="Arial" w:eastAsia="Arial" w:hAnsi="Arial" w:cs="Arial"/>
          <w:color w:val="auto"/>
          <w:sz w:val="24"/>
          <w:szCs w:val="24"/>
        </w:rPr>
        <w:t>e tecnologías de la información, como también el grupo de servicios administrativos para apoyar la disposición de apoyo logístico que demanda el desarrollo de la estrategia y finalmente el grupo de gestión financiera, en la disposición de recursos presupuestales y financieros</w:t>
      </w:r>
      <w:r w:rsidRPr="00DF2292">
        <w:rPr>
          <w:rFonts w:ascii="Arial" w:eastAsia="Arial" w:hAnsi="Arial" w:cs="Arial"/>
          <w:color w:val="auto"/>
          <w:sz w:val="24"/>
          <w:szCs w:val="24"/>
        </w:rPr>
        <w:t xml:space="preserve"> </w:t>
      </w:r>
    </w:p>
    <w:p w:rsidR="00064C99" w:rsidRPr="00DF2292" w:rsidRDefault="00064C99" w:rsidP="00DF2292">
      <w:pPr>
        <w:spacing w:after="0" w:line="360" w:lineRule="auto"/>
        <w:rPr>
          <w:rFonts w:ascii="Arial" w:eastAsia="Arial" w:hAnsi="Arial" w:cs="Arial"/>
          <w:color w:val="auto"/>
          <w:sz w:val="24"/>
          <w:szCs w:val="24"/>
        </w:rPr>
      </w:pPr>
    </w:p>
    <w:p w:rsidR="00C94B15" w:rsidRPr="00DF2292" w:rsidRDefault="00C94B15"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Para llevar a cabo el evento central de la estrategia de rendición de cuentas 202</w:t>
      </w:r>
      <w:r w:rsidR="00064C99" w:rsidRPr="00DF2292">
        <w:rPr>
          <w:rFonts w:ascii="Arial" w:eastAsia="Arial" w:hAnsi="Arial" w:cs="Arial"/>
          <w:color w:val="auto"/>
          <w:sz w:val="24"/>
          <w:szCs w:val="24"/>
        </w:rPr>
        <w:t>2</w:t>
      </w:r>
      <w:r w:rsidRPr="00DF2292">
        <w:rPr>
          <w:rFonts w:ascii="Arial" w:eastAsia="Arial" w:hAnsi="Arial" w:cs="Arial"/>
          <w:color w:val="auto"/>
          <w:sz w:val="24"/>
          <w:szCs w:val="24"/>
        </w:rPr>
        <w:t>, la entidad</w:t>
      </w:r>
      <w:r w:rsidR="00064C99" w:rsidRPr="00DF2292">
        <w:rPr>
          <w:rFonts w:ascii="Arial" w:eastAsia="Arial" w:hAnsi="Arial" w:cs="Arial"/>
          <w:color w:val="auto"/>
          <w:sz w:val="24"/>
          <w:szCs w:val="24"/>
        </w:rPr>
        <w:t xml:space="preserve"> ha previsto llevarla a cabo de manera presencial</w:t>
      </w:r>
      <w:r w:rsidR="00525F0D" w:rsidRPr="00DF2292">
        <w:rPr>
          <w:rFonts w:ascii="Arial" w:eastAsia="Arial" w:hAnsi="Arial" w:cs="Arial"/>
          <w:color w:val="auto"/>
          <w:sz w:val="24"/>
          <w:szCs w:val="24"/>
        </w:rPr>
        <w:t xml:space="preserve">, preservando las medidas de bioseguridad decretadas por el Gobierno Nacional para hacer frente a la pandemia ocasionada por el COVID-19, </w:t>
      </w:r>
      <w:r w:rsidR="00064C99" w:rsidRPr="00DF2292">
        <w:rPr>
          <w:rFonts w:ascii="Arial" w:eastAsia="Arial" w:hAnsi="Arial" w:cs="Arial"/>
          <w:color w:val="auto"/>
          <w:sz w:val="24"/>
          <w:szCs w:val="24"/>
        </w:rPr>
        <w:t>en el auditorio del primer piso</w:t>
      </w:r>
      <w:r w:rsidR="00525F0D" w:rsidRPr="00DF2292">
        <w:rPr>
          <w:rFonts w:ascii="Arial" w:eastAsia="Arial" w:hAnsi="Arial" w:cs="Arial"/>
          <w:color w:val="auto"/>
          <w:sz w:val="24"/>
          <w:szCs w:val="24"/>
        </w:rPr>
        <w:t>,</w:t>
      </w:r>
      <w:r w:rsidR="00064C99" w:rsidRPr="00DF2292">
        <w:rPr>
          <w:rFonts w:ascii="Arial" w:eastAsia="Arial" w:hAnsi="Arial" w:cs="Arial"/>
          <w:color w:val="auto"/>
          <w:sz w:val="24"/>
          <w:szCs w:val="24"/>
        </w:rPr>
        <w:t xml:space="preserve"> del edificio en donde está ubicada la sede </w:t>
      </w:r>
      <w:r w:rsidRPr="00DF2292">
        <w:rPr>
          <w:rFonts w:ascii="Arial" w:eastAsia="Arial" w:hAnsi="Arial" w:cs="Arial"/>
          <w:color w:val="auto"/>
          <w:sz w:val="24"/>
          <w:szCs w:val="24"/>
        </w:rPr>
        <w:t xml:space="preserve"> </w:t>
      </w:r>
      <w:r w:rsidR="00525F0D" w:rsidRPr="00DF2292">
        <w:rPr>
          <w:rFonts w:ascii="Arial" w:eastAsia="Arial" w:hAnsi="Arial" w:cs="Arial"/>
          <w:color w:val="auto"/>
          <w:sz w:val="24"/>
          <w:szCs w:val="24"/>
        </w:rPr>
        <w:t xml:space="preserve">de la </w:t>
      </w:r>
      <w:r w:rsidR="00525F0D" w:rsidRPr="00DF2292">
        <w:rPr>
          <w:rFonts w:ascii="Arial" w:eastAsia="Arial" w:hAnsi="Arial" w:cs="Arial"/>
          <w:color w:val="auto"/>
          <w:sz w:val="24"/>
          <w:szCs w:val="24"/>
        </w:rPr>
        <w:lastRenderedPageBreak/>
        <w:t>entidad en la ciudad de Bogotá y al mismo tiempo</w:t>
      </w:r>
      <w:r w:rsidRPr="00DF2292">
        <w:rPr>
          <w:rFonts w:ascii="Arial" w:eastAsia="Arial" w:hAnsi="Arial" w:cs="Arial"/>
          <w:color w:val="auto"/>
          <w:sz w:val="24"/>
          <w:szCs w:val="24"/>
        </w:rPr>
        <w:t xml:space="preserve">, se apoyará en los medios con los que cuenta  la agencia </w:t>
      </w:r>
      <w:r w:rsidR="00BA7150" w:rsidRPr="00DF2292">
        <w:rPr>
          <w:rFonts w:ascii="Arial" w:eastAsia="Arial" w:hAnsi="Arial" w:cs="Arial"/>
          <w:color w:val="auto"/>
          <w:sz w:val="24"/>
          <w:szCs w:val="24"/>
        </w:rPr>
        <w:t>c</w:t>
      </w:r>
      <w:r w:rsidRPr="00DF2292">
        <w:rPr>
          <w:rFonts w:ascii="Arial" w:eastAsia="Arial" w:hAnsi="Arial" w:cs="Arial"/>
          <w:color w:val="auto"/>
          <w:sz w:val="24"/>
          <w:szCs w:val="24"/>
        </w:rPr>
        <w:t>omo son el software y hardware necesario para realizar teleconferencias vía streaming a través de la her</w:t>
      </w:r>
      <w:r w:rsidR="00BA7150" w:rsidRPr="00DF2292">
        <w:rPr>
          <w:rFonts w:ascii="Arial" w:eastAsia="Arial" w:hAnsi="Arial" w:cs="Arial"/>
          <w:color w:val="auto"/>
          <w:sz w:val="24"/>
          <w:szCs w:val="24"/>
        </w:rPr>
        <w:t xml:space="preserve">ramienta </w:t>
      </w:r>
      <w:r w:rsidR="007100C9" w:rsidRPr="00DF2292">
        <w:rPr>
          <w:rFonts w:ascii="Arial" w:eastAsia="Arial" w:hAnsi="Arial" w:cs="Arial"/>
          <w:color w:val="auto"/>
          <w:sz w:val="24"/>
          <w:szCs w:val="24"/>
        </w:rPr>
        <w:t>Facebook Live</w:t>
      </w:r>
      <w:r w:rsidR="00BA7150" w:rsidRPr="00DF2292">
        <w:rPr>
          <w:rFonts w:ascii="Arial" w:eastAsia="Arial" w:hAnsi="Arial" w:cs="Arial"/>
          <w:color w:val="auto"/>
          <w:sz w:val="24"/>
          <w:szCs w:val="24"/>
        </w:rPr>
        <w:t xml:space="preserve"> que permite</w:t>
      </w:r>
      <w:r w:rsidRPr="00DF2292">
        <w:rPr>
          <w:rFonts w:ascii="Arial" w:eastAsia="Arial" w:hAnsi="Arial" w:cs="Arial"/>
          <w:color w:val="auto"/>
          <w:sz w:val="24"/>
          <w:szCs w:val="24"/>
        </w:rPr>
        <w:t xml:space="preserve"> contar </w:t>
      </w:r>
      <w:r w:rsidR="007100C9" w:rsidRPr="00DF2292">
        <w:rPr>
          <w:rFonts w:ascii="Arial" w:eastAsia="Arial" w:hAnsi="Arial" w:cs="Arial"/>
          <w:color w:val="auto"/>
          <w:sz w:val="24"/>
          <w:szCs w:val="24"/>
        </w:rPr>
        <w:t>con amplia participación de la ciudadanía</w:t>
      </w:r>
      <w:r w:rsidRPr="00DF2292">
        <w:rPr>
          <w:rFonts w:ascii="Arial" w:eastAsia="Arial" w:hAnsi="Arial" w:cs="Arial"/>
          <w:color w:val="auto"/>
          <w:sz w:val="24"/>
          <w:szCs w:val="24"/>
        </w:rPr>
        <w:t xml:space="preserve">, </w:t>
      </w:r>
      <w:r w:rsidR="00BA7150" w:rsidRPr="00DF2292">
        <w:rPr>
          <w:rFonts w:ascii="Arial" w:eastAsia="Arial" w:hAnsi="Arial" w:cs="Arial"/>
          <w:color w:val="auto"/>
          <w:sz w:val="24"/>
          <w:szCs w:val="24"/>
        </w:rPr>
        <w:t xml:space="preserve">y otros mecanismos de divulgación para </w:t>
      </w:r>
      <w:r w:rsidRPr="00DF2292">
        <w:rPr>
          <w:rFonts w:ascii="Arial" w:eastAsia="Arial" w:hAnsi="Arial" w:cs="Arial"/>
          <w:color w:val="auto"/>
          <w:sz w:val="24"/>
          <w:szCs w:val="24"/>
        </w:rPr>
        <w:t xml:space="preserve">antes, durante y después de los eventos el desarrollo y resultados de los mismos, a través de redes sociales y los demás canales de comunicación definidos. </w:t>
      </w:r>
    </w:p>
    <w:p w:rsidR="00C94B15" w:rsidRPr="00DF2292" w:rsidRDefault="00C94B15" w:rsidP="00DF2292">
      <w:pPr>
        <w:spacing w:after="0" w:line="360" w:lineRule="auto"/>
        <w:rPr>
          <w:rFonts w:ascii="Arial" w:eastAsia="Arial" w:hAnsi="Arial" w:cs="Arial"/>
          <w:color w:val="auto"/>
          <w:sz w:val="24"/>
          <w:szCs w:val="24"/>
        </w:rPr>
      </w:pPr>
    </w:p>
    <w:p w:rsidR="00316E4F" w:rsidRPr="00DF2292" w:rsidRDefault="00BA7150"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Lo señalado anteriormente, permite</w:t>
      </w:r>
      <w:r w:rsidR="00BD5CEE" w:rsidRPr="00DF2292">
        <w:rPr>
          <w:rFonts w:ascii="Arial" w:eastAsia="Arial" w:hAnsi="Arial" w:cs="Arial"/>
          <w:color w:val="auto"/>
          <w:sz w:val="24"/>
          <w:szCs w:val="24"/>
        </w:rPr>
        <w:t xml:space="preserve"> afirmar que </w:t>
      </w:r>
      <w:r w:rsidRPr="00DF2292">
        <w:rPr>
          <w:rFonts w:ascii="Arial" w:eastAsia="Arial" w:hAnsi="Arial" w:cs="Arial"/>
          <w:color w:val="auto"/>
          <w:sz w:val="24"/>
          <w:szCs w:val="24"/>
        </w:rPr>
        <w:t xml:space="preserve">la </w:t>
      </w:r>
      <w:r w:rsidR="00BD5CEE" w:rsidRPr="00DF2292">
        <w:rPr>
          <w:rFonts w:ascii="Arial" w:eastAsia="Arial" w:hAnsi="Arial" w:cs="Arial"/>
          <w:color w:val="auto"/>
          <w:sz w:val="24"/>
          <w:szCs w:val="24"/>
        </w:rPr>
        <w:t>APC-Colombia cuenta con capacidad operativa y financiera suficiente para llevar a cabo los mecanismos, canales y espacios de rendición de cuentas y participación ciudadana que se propondrán. Así que, en este aspecto, no existen faltantes que restrinjan el desarrollo normal de las actividades de rendición de</w:t>
      </w:r>
      <w:r w:rsidR="000768AC" w:rsidRPr="00DF2292">
        <w:rPr>
          <w:rFonts w:ascii="Arial" w:eastAsia="Arial" w:hAnsi="Arial" w:cs="Arial"/>
          <w:color w:val="auto"/>
          <w:sz w:val="24"/>
          <w:szCs w:val="24"/>
        </w:rPr>
        <w:t xml:space="preserve"> cuentas</w:t>
      </w:r>
      <w:r w:rsidR="00BD5CEE" w:rsidRPr="00DF2292">
        <w:rPr>
          <w:rFonts w:ascii="Arial" w:eastAsia="Arial" w:hAnsi="Arial" w:cs="Arial"/>
          <w:color w:val="auto"/>
          <w:sz w:val="24"/>
          <w:szCs w:val="24"/>
        </w:rPr>
        <w:t>.</w:t>
      </w:r>
    </w:p>
    <w:p w:rsidR="002D1746" w:rsidRPr="00DF2292" w:rsidRDefault="002D1746" w:rsidP="00DF2292">
      <w:pPr>
        <w:spacing w:after="0" w:line="360" w:lineRule="auto"/>
        <w:rPr>
          <w:rFonts w:ascii="Arial" w:eastAsia="Arial" w:hAnsi="Arial" w:cs="Arial"/>
          <w:color w:val="auto"/>
          <w:sz w:val="24"/>
          <w:szCs w:val="24"/>
        </w:rPr>
      </w:pPr>
    </w:p>
    <w:p w:rsidR="00BD5CEE" w:rsidRPr="00DF2292" w:rsidRDefault="00BD5CEE" w:rsidP="006F1A46">
      <w:pPr>
        <w:pStyle w:val="Ttulo3"/>
        <w:keepNext w:val="0"/>
        <w:keepLines w:val="0"/>
        <w:numPr>
          <w:ilvl w:val="0"/>
          <w:numId w:val="35"/>
        </w:numPr>
        <w:spacing w:before="0" w:line="360" w:lineRule="auto"/>
        <w:ind w:left="284" w:hanging="284"/>
        <w:rPr>
          <w:rFonts w:ascii="Arial" w:eastAsia="Arial" w:hAnsi="Arial" w:cs="Arial"/>
          <w:color w:val="auto"/>
          <w:sz w:val="24"/>
          <w:szCs w:val="24"/>
        </w:rPr>
      </w:pPr>
      <w:bookmarkStart w:id="1" w:name="_2bvzeshmpj67" w:colFirst="0" w:colLast="0"/>
      <w:bookmarkEnd w:id="1"/>
      <w:r w:rsidRPr="00DF2292">
        <w:rPr>
          <w:rFonts w:ascii="Arial" w:eastAsia="Arial" w:hAnsi="Arial" w:cs="Arial"/>
          <w:color w:val="auto"/>
          <w:sz w:val="24"/>
          <w:szCs w:val="24"/>
        </w:rPr>
        <w:t>EST</w:t>
      </w:r>
      <w:r w:rsidR="000768AC" w:rsidRPr="00DF2292">
        <w:rPr>
          <w:rFonts w:ascii="Arial" w:eastAsia="Arial" w:hAnsi="Arial" w:cs="Arial"/>
          <w:color w:val="auto"/>
          <w:sz w:val="24"/>
          <w:szCs w:val="24"/>
        </w:rPr>
        <w:t>RATEGIA DE RENDICIÓN DE CUENTAS</w:t>
      </w:r>
    </w:p>
    <w:p w:rsidR="006F1A46" w:rsidRDefault="006F1A46" w:rsidP="00DF2292">
      <w:pPr>
        <w:spacing w:after="0" w:line="360" w:lineRule="auto"/>
        <w:rPr>
          <w:rFonts w:ascii="Arial" w:eastAsia="Arial" w:hAnsi="Arial" w:cs="Arial"/>
          <w:color w:val="auto"/>
          <w:sz w:val="24"/>
          <w:szCs w:val="24"/>
        </w:rPr>
      </w:pP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2.1 TEMAS, ASPECTOS Y CONTENIDOS RELEVANTES</w:t>
      </w:r>
    </w:p>
    <w:p w:rsidR="003C6FC9" w:rsidRPr="00DF2292" w:rsidRDefault="003C6FC9" w:rsidP="00DF2292">
      <w:pPr>
        <w:spacing w:after="0" w:line="360" w:lineRule="auto"/>
        <w:rPr>
          <w:rFonts w:ascii="Arial" w:eastAsia="Arial" w:hAnsi="Arial" w:cs="Arial"/>
          <w:b/>
          <w:color w:val="auto"/>
          <w:sz w:val="24"/>
          <w:szCs w:val="24"/>
        </w:rPr>
      </w:pPr>
    </w:p>
    <w:p w:rsidR="003C6FC9" w:rsidRPr="00DF2292" w:rsidRDefault="007100C9"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 xml:space="preserve">2.1.1 </w:t>
      </w:r>
      <w:r w:rsidR="003C6FC9" w:rsidRPr="00DF2292">
        <w:rPr>
          <w:rFonts w:ascii="Arial" w:eastAsia="Arial" w:hAnsi="Arial" w:cs="Arial"/>
          <w:b/>
          <w:color w:val="auto"/>
          <w:sz w:val="24"/>
          <w:szCs w:val="24"/>
        </w:rPr>
        <w:t>AUDIENCIA PUBLICA DE RENDICIÓN DE CUENTAS</w:t>
      </w:r>
    </w:p>
    <w:p w:rsidR="005A53EB" w:rsidRPr="00DF2292" w:rsidRDefault="00841930"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De acuerdo con la normatividad legal vigente que regula la realización de los espacios de participación ciudadana </w:t>
      </w:r>
      <w:r w:rsidR="00661AED" w:rsidRPr="00DF2292">
        <w:rPr>
          <w:rFonts w:ascii="Arial" w:eastAsia="Arial" w:hAnsi="Arial" w:cs="Arial"/>
          <w:color w:val="auto"/>
          <w:sz w:val="24"/>
          <w:szCs w:val="24"/>
        </w:rPr>
        <w:t xml:space="preserve">y en particular los lineamientos del Manual Único de Rendición de Cuentas, </w:t>
      </w:r>
      <w:r w:rsidRPr="00DF2292">
        <w:rPr>
          <w:rFonts w:ascii="Arial" w:eastAsia="Arial" w:hAnsi="Arial" w:cs="Arial"/>
          <w:color w:val="auto"/>
          <w:sz w:val="24"/>
          <w:szCs w:val="24"/>
        </w:rPr>
        <w:t xml:space="preserve">el contenido y los temas que deben ser objeto del escrutinio por parte de la ciudadanía, </w:t>
      </w:r>
      <w:r w:rsidR="00661AED" w:rsidRPr="00DF2292">
        <w:rPr>
          <w:rFonts w:ascii="Arial" w:eastAsia="Arial" w:hAnsi="Arial" w:cs="Arial"/>
          <w:color w:val="auto"/>
          <w:sz w:val="24"/>
          <w:szCs w:val="24"/>
        </w:rPr>
        <w:t>se presentará</w:t>
      </w:r>
      <w:r w:rsidR="00F46EDF" w:rsidRPr="00DF2292">
        <w:rPr>
          <w:rFonts w:ascii="Arial" w:eastAsia="Arial" w:hAnsi="Arial" w:cs="Arial"/>
          <w:color w:val="auto"/>
          <w:sz w:val="24"/>
          <w:szCs w:val="24"/>
        </w:rPr>
        <w:t>n</w:t>
      </w:r>
      <w:r w:rsidR="00661AED" w:rsidRPr="00DF2292">
        <w:rPr>
          <w:rFonts w:ascii="Arial" w:eastAsia="Arial" w:hAnsi="Arial" w:cs="Arial"/>
          <w:color w:val="auto"/>
          <w:sz w:val="24"/>
          <w:szCs w:val="24"/>
        </w:rPr>
        <w:t xml:space="preserve"> con el pleno cumplimiento de los elementos de rendición de cuentas</w:t>
      </w:r>
      <w:r w:rsidR="00F46EDF" w:rsidRPr="00DF2292">
        <w:rPr>
          <w:rFonts w:ascii="Arial" w:eastAsia="Arial" w:hAnsi="Arial" w:cs="Arial"/>
          <w:color w:val="auto"/>
          <w:sz w:val="24"/>
          <w:szCs w:val="24"/>
        </w:rPr>
        <w:t xml:space="preserve"> (</w:t>
      </w:r>
      <w:r w:rsidR="00E658C5" w:rsidRPr="00DF2292">
        <w:rPr>
          <w:rFonts w:ascii="Arial" w:eastAsia="Arial" w:hAnsi="Arial" w:cs="Arial"/>
          <w:color w:val="auto"/>
          <w:sz w:val="24"/>
          <w:szCs w:val="24"/>
        </w:rPr>
        <w:t xml:space="preserve">Información, diálogo y responsabilidad), </w:t>
      </w:r>
      <w:r w:rsidR="00661AED" w:rsidRPr="00DF2292">
        <w:rPr>
          <w:rFonts w:ascii="Arial" w:eastAsia="Arial" w:hAnsi="Arial" w:cs="Arial"/>
          <w:color w:val="auto"/>
          <w:sz w:val="24"/>
          <w:szCs w:val="24"/>
        </w:rPr>
        <w:t xml:space="preserve">y del ciclo de la gestión pública (planeación, </w:t>
      </w:r>
      <w:r w:rsidR="005A53EB" w:rsidRPr="00DF2292">
        <w:rPr>
          <w:rFonts w:ascii="Arial" w:eastAsia="Arial" w:hAnsi="Arial" w:cs="Arial"/>
          <w:color w:val="auto"/>
          <w:sz w:val="24"/>
          <w:szCs w:val="24"/>
        </w:rPr>
        <w:t xml:space="preserve">presupuestación, </w:t>
      </w:r>
      <w:r w:rsidR="00E658C5" w:rsidRPr="00DF2292">
        <w:rPr>
          <w:rFonts w:ascii="Arial" w:eastAsia="Arial" w:hAnsi="Arial" w:cs="Arial"/>
          <w:color w:val="auto"/>
          <w:sz w:val="24"/>
          <w:szCs w:val="24"/>
        </w:rPr>
        <w:t xml:space="preserve">ejecución, </w:t>
      </w:r>
      <w:r w:rsidR="005A53EB" w:rsidRPr="00DF2292">
        <w:rPr>
          <w:rFonts w:ascii="Arial" w:eastAsia="Arial" w:hAnsi="Arial" w:cs="Arial"/>
          <w:color w:val="auto"/>
          <w:sz w:val="24"/>
          <w:szCs w:val="24"/>
        </w:rPr>
        <w:t>s</w:t>
      </w:r>
      <w:r w:rsidR="00661AED" w:rsidRPr="00DF2292">
        <w:rPr>
          <w:rFonts w:ascii="Arial" w:eastAsia="Arial" w:hAnsi="Arial" w:cs="Arial"/>
          <w:color w:val="auto"/>
          <w:sz w:val="24"/>
          <w:szCs w:val="24"/>
        </w:rPr>
        <w:t>eguimiento y evaluación</w:t>
      </w:r>
      <w:r w:rsidR="005A53EB" w:rsidRPr="00DF2292">
        <w:rPr>
          <w:rFonts w:ascii="Arial" w:eastAsia="Arial" w:hAnsi="Arial" w:cs="Arial"/>
          <w:color w:val="auto"/>
          <w:sz w:val="24"/>
          <w:szCs w:val="24"/>
        </w:rPr>
        <w:t xml:space="preserve"> de la planeación institucional</w:t>
      </w:r>
      <w:r w:rsidR="00661AED" w:rsidRPr="00DF2292">
        <w:rPr>
          <w:rFonts w:ascii="Arial" w:eastAsia="Arial" w:hAnsi="Arial" w:cs="Arial"/>
          <w:color w:val="auto"/>
          <w:sz w:val="24"/>
          <w:szCs w:val="24"/>
        </w:rPr>
        <w:t>)</w:t>
      </w:r>
      <w:r w:rsidR="005A53EB" w:rsidRPr="00DF2292">
        <w:rPr>
          <w:rFonts w:ascii="Arial" w:eastAsia="Arial" w:hAnsi="Arial" w:cs="Arial"/>
          <w:color w:val="auto"/>
          <w:sz w:val="24"/>
          <w:szCs w:val="24"/>
        </w:rPr>
        <w:t xml:space="preserve">, no obstante que </w:t>
      </w:r>
      <w:r w:rsidR="00661AED" w:rsidRPr="00DF2292">
        <w:rPr>
          <w:rFonts w:ascii="Arial" w:eastAsia="Arial" w:hAnsi="Arial" w:cs="Arial"/>
          <w:color w:val="auto"/>
          <w:sz w:val="24"/>
          <w:szCs w:val="24"/>
        </w:rPr>
        <w:t xml:space="preserve">no </w:t>
      </w:r>
      <w:r w:rsidRPr="00DF2292">
        <w:rPr>
          <w:rFonts w:ascii="Arial" w:eastAsia="Arial" w:hAnsi="Arial" w:cs="Arial"/>
          <w:color w:val="auto"/>
          <w:sz w:val="24"/>
          <w:szCs w:val="24"/>
        </w:rPr>
        <w:t xml:space="preserve">se presentará </w:t>
      </w:r>
      <w:r w:rsidR="00661AED" w:rsidRPr="00DF2292">
        <w:rPr>
          <w:rFonts w:ascii="Arial" w:eastAsia="Arial" w:hAnsi="Arial" w:cs="Arial"/>
          <w:color w:val="auto"/>
          <w:sz w:val="24"/>
          <w:szCs w:val="24"/>
        </w:rPr>
        <w:t xml:space="preserve">en su totalidad con enfoque basado en derechos humanos y paz, </w:t>
      </w:r>
      <w:r w:rsidR="005A53EB" w:rsidRPr="00DF2292">
        <w:rPr>
          <w:rFonts w:ascii="Arial" w:eastAsia="Arial" w:hAnsi="Arial" w:cs="Arial"/>
          <w:color w:val="auto"/>
          <w:sz w:val="24"/>
          <w:szCs w:val="24"/>
        </w:rPr>
        <w:t xml:space="preserve">pero si, dando a conocer el pleno cumplimiento de sus </w:t>
      </w:r>
      <w:r w:rsidR="005A53EB" w:rsidRPr="00DF2292">
        <w:rPr>
          <w:rFonts w:ascii="Arial" w:eastAsia="Arial" w:hAnsi="Arial" w:cs="Arial"/>
          <w:color w:val="auto"/>
          <w:sz w:val="24"/>
          <w:szCs w:val="24"/>
        </w:rPr>
        <w:lastRenderedPageBreak/>
        <w:t xml:space="preserve">compromisos y mandato constitucional, con garantía del respeto de los derechos humanos en la entrega de los bienes y servicios que le entrega a la comunidad. </w:t>
      </w:r>
    </w:p>
    <w:p w:rsidR="005A53EB" w:rsidRPr="00DF2292" w:rsidRDefault="005A53EB" w:rsidP="00DF2292">
      <w:pPr>
        <w:spacing w:after="0" w:line="360" w:lineRule="auto"/>
        <w:rPr>
          <w:rFonts w:ascii="Arial" w:eastAsia="Arial" w:hAnsi="Arial" w:cs="Arial"/>
          <w:color w:val="auto"/>
          <w:sz w:val="24"/>
          <w:szCs w:val="24"/>
        </w:rPr>
      </w:pPr>
    </w:p>
    <w:p w:rsidR="00C6677B" w:rsidRPr="00DF2292" w:rsidRDefault="005A53EB"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En lo referente a la Planeación, esta presentará la forma como la entidad efectuó su </w:t>
      </w:r>
      <w:r w:rsidR="00C6677B" w:rsidRPr="00DF2292">
        <w:rPr>
          <w:rFonts w:ascii="Arial" w:eastAsia="Arial" w:hAnsi="Arial" w:cs="Arial"/>
          <w:color w:val="auto"/>
          <w:sz w:val="24"/>
          <w:szCs w:val="24"/>
        </w:rPr>
        <w:t xml:space="preserve">proceso de </w:t>
      </w:r>
      <w:r w:rsidRPr="00DF2292">
        <w:rPr>
          <w:rFonts w:ascii="Arial" w:eastAsia="Arial" w:hAnsi="Arial" w:cs="Arial"/>
          <w:color w:val="auto"/>
          <w:sz w:val="24"/>
          <w:szCs w:val="24"/>
        </w:rPr>
        <w:t>planeación instruccional</w:t>
      </w:r>
      <w:r w:rsidR="00C6677B" w:rsidRPr="00DF2292">
        <w:rPr>
          <w:rFonts w:ascii="Arial" w:eastAsia="Arial" w:hAnsi="Arial" w:cs="Arial"/>
          <w:color w:val="auto"/>
          <w:sz w:val="24"/>
          <w:szCs w:val="24"/>
        </w:rPr>
        <w:t xml:space="preserve"> respecto a la fijación de metas, responsables, recursos necesarios e indicadores de seguimiento para cada uno de sus entregables;</w:t>
      </w:r>
      <w:r w:rsidRPr="00DF2292">
        <w:rPr>
          <w:rFonts w:ascii="Arial" w:eastAsia="Arial" w:hAnsi="Arial" w:cs="Arial"/>
          <w:color w:val="auto"/>
          <w:sz w:val="24"/>
          <w:szCs w:val="24"/>
        </w:rPr>
        <w:t xml:space="preserve"> como involucra a sus grupos de interés y de valor en el desarrollo del proceso</w:t>
      </w:r>
      <w:r w:rsidR="00C6677B" w:rsidRPr="00DF2292">
        <w:rPr>
          <w:rFonts w:ascii="Arial" w:eastAsia="Arial" w:hAnsi="Arial" w:cs="Arial"/>
          <w:color w:val="auto"/>
          <w:sz w:val="24"/>
          <w:szCs w:val="24"/>
        </w:rPr>
        <w:t>, a través de la realización de eventos participativos.</w:t>
      </w:r>
    </w:p>
    <w:p w:rsidR="005A53EB" w:rsidRPr="00DF2292" w:rsidRDefault="005A53EB"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 </w:t>
      </w:r>
    </w:p>
    <w:p w:rsidR="00C6677B" w:rsidRPr="00DF2292" w:rsidRDefault="00C6677B"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Respecto a la presupuestación se mencionarán los procesos contractuales que se adelantaron contratar los bienes y servicios que permitieron el desarrollo y ejecución de los proyectos de acuerdo con las apropiaciones que a cada uno de esos proyectos le fueron asignados, acordes a su objeto y misionalidad, </w:t>
      </w:r>
    </w:p>
    <w:p w:rsidR="00C6677B" w:rsidRPr="00DF2292" w:rsidRDefault="00C6677B" w:rsidP="00DF2292">
      <w:pPr>
        <w:spacing w:after="0" w:line="360" w:lineRule="auto"/>
        <w:rPr>
          <w:rFonts w:ascii="Arial" w:eastAsia="Arial" w:hAnsi="Arial" w:cs="Arial"/>
          <w:color w:val="auto"/>
          <w:sz w:val="24"/>
          <w:szCs w:val="24"/>
        </w:rPr>
      </w:pPr>
    </w:p>
    <w:p w:rsidR="00C6677B" w:rsidRPr="00DF2292" w:rsidRDefault="00C6677B"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En cuanto a la etapa de ejecución, </w:t>
      </w:r>
      <w:r w:rsidR="001261F1" w:rsidRPr="00DF2292">
        <w:rPr>
          <w:rFonts w:ascii="Arial" w:eastAsia="Arial" w:hAnsi="Arial" w:cs="Arial"/>
          <w:color w:val="auto"/>
          <w:sz w:val="24"/>
          <w:szCs w:val="24"/>
        </w:rPr>
        <w:t xml:space="preserve">esta consiste en materializar y llevar acabo la fase de planeación, es decir, cumplir con las actividades propuestas, con las metas trazadas, los recursos destinados, el impacto y la calidad de bienes y/o servicios entregados a la comunidad, siempre, bajo el precepto de preservar y garantizar los derechos de los ciudadanos con los bienes y o servicios que se entreguen.  </w:t>
      </w:r>
    </w:p>
    <w:p w:rsidR="00BD5CEE" w:rsidRPr="00DF2292" w:rsidRDefault="00BD5CEE" w:rsidP="00DF2292">
      <w:pPr>
        <w:spacing w:after="0" w:line="360" w:lineRule="auto"/>
        <w:rPr>
          <w:rFonts w:ascii="Arial" w:eastAsia="Arial" w:hAnsi="Arial" w:cs="Arial"/>
          <w:b/>
          <w:color w:val="auto"/>
          <w:sz w:val="24"/>
          <w:szCs w:val="24"/>
        </w:rPr>
      </w:pPr>
    </w:p>
    <w:p w:rsidR="001261F1" w:rsidRPr="00DF2292" w:rsidRDefault="001261F1"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Y finalmente, en la fase de seguimiento y evaluación, se informará acerca del grado de avance de las metas y objetivos propuestos, las dificultades que se tuvieron para alcanzar los resultados de lo planeado, las acciones de mejora que se implementaron o se implemen</w:t>
      </w:r>
      <w:r w:rsidR="00C543A2" w:rsidRPr="00DF2292">
        <w:rPr>
          <w:rFonts w:ascii="Arial" w:eastAsia="Arial" w:hAnsi="Arial" w:cs="Arial"/>
          <w:color w:val="auto"/>
          <w:sz w:val="24"/>
          <w:szCs w:val="24"/>
        </w:rPr>
        <w:t>tarán, para mejorar la calidad del bien o servicio entregado.</w:t>
      </w:r>
    </w:p>
    <w:p w:rsidR="00BD5CEE" w:rsidRPr="00DF2292" w:rsidRDefault="00BD5CEE" w:rsidP="00DF2292">
      <w:pPr>
        <w:spacing w:after="0" w:line="360" w:lineRule="auto"/>
        <w:rPr>
          <w:rFonts w:ascii="Arial" w:eastAsia="Arial" w:hAnsi="Arial" w:cs="Arial"/>
          <w:color w:val="auto"/>
          <w:sz w:val="24"/>
          <w:szCs w:val="24"/>
        </w:rPr>
      </w:pPr>
    </w:p>
    <w:p w:rsidR="00E658C5" w:rsidRPr="00DF2292" w:rsidRDefault="00E658C5"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En las acciones planteadas para el desarrollo de esta estrategia se incorporan los temas, </w:t>
      </w:r>
      <w:r w:rsidRPr="00DF2292">
        <w:rPr>
          <w:rFonts w:ascii="Arial" w:eastAsia="Arial" w:hAnsi="Arial" w:cs="Arial"/>
          <w:color w:val="auto"/>
          <w:sz w:val="24"/>
          <w:szCs w:val="24"/>
        </w:rPr>
        <w:lastRenderedPageBreak/>
        <w:t>aspectos y contenidos relevantes señalados por el manual único de rendición de cuentas, de acuerdo con la temática propia de cada evento.</w:t>
      </w:r>
    </w:p>
    <w:p w:rsidR="00E658C5" w:rsidRPr="00DF2292" w:rsidRDefault="00E658C5" w:rsidP="00DF2292">
      <w:pPr>
        <w:spacing w:after="0" w:line="360" w:lineRule="auto"/>
        <w:rPr>
          <w:rFonts w:ascii="Arial" w:eastAsia="Arial" w:hAnsi="Arial" w:cs="Arial"/>
          <w:color w:val="auto"/>
          <w:sz w:val="24"/>
          <w:szCs w:val="24"/>
        </w:rPr>
      </w:pP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A continuación, se relacionan los temas, aspectos y contenidos relevantes que APC-Colombia tendrá en cuenta para esta vigencia </w:t>
      </w:r>
      <w:r w:rsidR="001275C6" w:rsidRPr="00DF2292">
        <w:rPr>
          <w:rFonts w:ascii="Arial" w:eastAsia="Arial" w:hAnsi="Arial" w:cs="Arial"/>
          <w:color w:val="auto"/>
          <w:sz w:val="24"/>
          <w:szCs w:val="24"/>
        </w:rPr>
        <w:t>en el desarrollo de la audiencia pública de rendición de cuentas</w:t>
      </w:r>
      <w:r w:rsidRPr="00DF2292">
        <w:rPr>
          <w:rFonts w:ascii="Arial" w:eastAsia="Arial" w:hAnsi="Arial" w:cs="Arial"/>
          <w:color w:val="auto"/>
          <w:sz w:val="24"/>
          <w:szCs w:val="24"/>
        </w:rPr>
        <w:t>.</w:t>
      </w:r>
    </w:p>
    <w:p w:rsidR="006F1A46" w:rsidRDefault="006F1A46" w:rsidP="00DF2292">
      <w:pPr>
        <w:spacing w:after="0" w:line="360" w:lineRule="auto"/>
        <w:rPr>
          <w:rFonts w:ascii="Arial" w:eastAsia="Arial" w:hAnsi="Arial" w:cs="Arial"/>
          <w:b/>
          <w:color w:val="auto"/>
          <w:sz w:val="24"/>
          <w:szCs w:val="24"/>
        </w:rPr>
      </w:pP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6. TEMAS, ASPECTOS Y CONTENIDOS RELEVANTES DE APC-COLOMBIA</w:t>
      </w:r>
    </w:p>
    <w:p w:rsidR="007100C9" w:rsidRPr="006F1A46" w:rsidRDefault="00BD5CEE" w:rsidP="00DF2292">
      <w:pPr>
        <w:spacing w:after="0" w:line="360" w:lineRule="auto"/>
        <w:rPr>
          <w:rFonts w:ascii="Arial" w:eastAsia="Arial" w:hAnsi="Arial" w:cs="Arial"/>
          <w:b/>
          <w:color w:val="auto"/>
          <w:sz w:val="24"/>
          <w:szCs w:val="24"/>
        </w:rPr>
      </w:pPr>
      <w:r w:rsidRPr="00DF2292">
        <w:rPr>
          <w:rFonts w:ascii="Arial" w:hAnsi="Arial" w:cs="Arial"/>
          <w:noProof/>
          <w:color w:val="auto"/>
          <w:sz w:val="24"/>
          <w:szCs w:val="24"/>
          <w:lang w:val="es-419" w:eastAsia="es-419"/>
        </w:rPr>
        <w:drawing>
          <wp:inline distT="0" distB="0" distL="0" distR="0" wp14:anchorId="1030A4AC" wp14:editId="352A1262">
            <wp:extent cx="6502082" cy="443682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33541" cy="4458294"/>
                    </a:xfrm>
                    <a:prstGeom prst="rect">
                      <a:avLst/>
                    </a:prstGeom>
                  </pic:spPr>
                </pic:pic>
              </a:graphicData>
            </a:graphic>
          </wp:inline>
        </w:drawing>
      </w:r>
      <w:r w:rsidRPr="00DF2292">
        <w:rPr>
          <w:rFonts w:ascii="Arial" w:eastAsia="Arial" w:hAnsi="Arial" w:cs="Arial"/>
          <w:b/>
          <w:color w:val="auto"/>
          <w:sz w:val="24"/>
          <w:szCs w:val="24"/>
        </w:rPr>
        <w:t>FUENTE:</w:t>
      </w:r>
      <w:r w:rsidRPr="00DF2292">
        <w:rPr>
          <w:rFonts w:ascii="Arial" w:eastAsia="Arial" w:hAnsi="Arial" w:cs="Arial"/>
          <w:color w:val="auto"/>
          <w:sz w:val="24"/>
          <w:szCs w:val="24"/>
        </w:rPr>
        <w:t xml:space="preserve"> Manual Único de Rendición de Cuentas</w:t>
      </w:r>
    </w:p>
    <w:p w:rsidR="007100C9" w:rsidRPr="00DF2292" w:rsidRDefault="007100C9"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lastRenderedPageBreak/>
        <w:t>2.1.2 Otros e</w:t>
      </w:r>
      <w:r w:rsidR="006F1A46">
        <w:rPr>
          <w:rFonts w:ascii="Arial" w:eastAsia="Arial" w:hAnsi="Arial" w:cs="Arial"/>
          <w:b/>
          <w:color w:val="auto"/>
          <w:sz w:val="24"/>
          <w:szCs w:val="24"/>
        </w:rPr>
        <w:t>spacios de rendición de cuentas</w:t>
      </w:r>
    </w:p>
    <w:p w:rsidR="007100C9" w:rsidRPr="00DF2292" w:rsidRDefault="007100C9"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De otra parte, durante el transcurso de la vigencia 2022, además del evento central Audiencia pública de rendición de cuentas, según información suministrada por las direcciones misionales, se identificarán espacios a través de los cuales rendirán informe de su gestión acorde con su misionalidad. La Dirección de Coordinación Interinstitucional – DCI, tiene previsto realizar talleres con la participan de  entidades nacionales (líderes de sector y adscritas), gobernaciones, alcaldías capitales, organizaciones de la sociedad civil, universidades locales, actores de sector privado, entre otros; en estos talleres, APC-Colombia presenta el estado actual de la cooperación en el sector o departamento o territorio, así como un reporte de las gestiones que se han acompañado desde APC-Colombia en materia de convocatorias, cooperación sur-sur, cooperación col-col, cursos cortos, etc. </w:t>
      </w:r>
    </w:p>
    <w:p w:rsidR="007100C9" w:rsidRPr="00DF2292" w:rsidRDefault="007100C9" w:rsidP="00DF2292">
      <w:pPr>
        <w:spacing w:after="0" w:line="360" w:lineRule="auto"/>
        <w:rPr>
          <w:rFonts w:ascii="Arial" w:eastAsia="Arial" w:hAnsi="Arial" w:cs="Arial"/>
          <w:color w:val="auto"/>
          <w:sz w:val="24"/>
          <w:szCs w:val="24"/>
        </w:rPr>
      </w:pPr>
    </w:p>
    <w:p w:rsidR="007100C9" w:rsidRPr="00DF2292" w:rsidRDefault="007100C9" w:rsidP="00DF2292">
      <w:pPr>
        <w:widowControl/>
        <w:shd w:val="clear" w:color="auto" w:fill="FFFFFF"/>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Por su parte, la Dirección de Demanda de Cooperación Internacional, ha previsto generar espacios de rendición de cuentas bajo la modalidad virtual </w:t>
      </w:r>
      <w:r w:rsidR="00AA6810" w:rsidRPr="00DF2292">
        <w:rPr>
          <w:rFonts w:ascii="Arial" w:eastAsia="Arial" w:hAnsi="Arial" w:cs="Arial"/>
          <w:color w:val="auto"/>
          <w:sz w:val="24"/>
          <w:szCs w:val="24"/>
        </w:rPr>
        <w:t>que permitan la participación de</w:t>
      </w:r>
      <w:r w:rsidRPr="00DF2292">
        <w:rPr>
          <w:rFonts w:ascii="Arial" w:eastAsia="Arial" w:hAnsi="Arial" w:cs="Arial"/>
          <w:color w:val="auto"/>
          <w:sz w:val="24"/>
          <w:szCs w:val="24"/>
        </w:rPr>
        <w:t xml:space="preserve"> nuestros cooperantes internacionales con los que se tiene relacionamiento</w:t>
      </w:r>
      <w:r w:rsidRPr="00DF2292">
        <w:rPr>
          <w:rFonts w:ascii="Arial" w:eastAsia="Times New Roman" w:hAnsi="Arial" w:cs="Arial"/>
          <w:color w:val="auto"/>
          <w:sz w:val="24"/>
          <w:szCs w:val="24"/>
          <w:lang w:val="es-ES" w:eastAsia="es-ES"/>
        </w:rPr>
        <w:t xml:space="preserve">. </w:t>
      </w:r>
      <w:r w:rsidRPr="00DF2292">
        <w:rPr>
          <w:rFonts w:ascii="Arial" w:eastAsia="Arial" w:hAnsi="Arial" w:cs="Arial"/>
          <w:color w:val="auto"/>
          <w:sz w:val="24"/>
          <w:szCs w:val="24"/>
        </w:rPr>
        <w:t>Por lo tanto, se invitará a embajadores, coordinadores de cooperación internacional, directores de organismos multilaterales, enlaces con APC-Colombia y ejecutores de proyectos de cooperación con los que se tiene relacionamiento.</w:t>
      </w:r>
    </w:p>
    <w:p w:rsidR="007100C9" w:rsidRPr="00DF2292" w:rsidRDefault="007100C9" w:rsidP="00DF2292">
      <w:pPr>
        <w:widowControl/>
        <w:shd w:val="clear" w:color="auto" w:fill="FFFFFF"/>
        <w:spacing w:after="0" w:line="360" w:lineRule="auto"/>
        <w:rPr>
          <w:rFonts w:ascii="Arial" w:eastAsia="Times New Roman" w:hAnsi="Arial" w:cs="Arial"/>
          <w:color w:val="auto"/>
          <w:sz w:val="24"/>
          <w:szCs w:val="24"/>
          <w:lang w:val="es-ES" w:eastAsia="es-ES"/>
        </w:rPr>
      </w:pPr>
    </w:p>
    <w:p w:rsidR="007100C9" w:rsidRPr="00DF2292" w:rsidRDefault="007100C9" w:rsidP="00DF2292">
      <w:pPr>
        <w:widowControl/>
        <w:shd w:val="clear" w:color="auto" w:fill="FFFFFF"/>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También se hará invitación para participar a entidades nacionales y territoriales que tienen en marcha iniciativas apoyadas por la cooperación internacional.</w:t>
      </w:r>
    </w:p>
    <w:p w:rsidR="007100C9" w:rsidRPr="00DF2292" w:rsidRDefault="007100C9" w:rsidP="00DF2292">
      <w:pPr>
        <w:widowControl/>
        <w:shd w:val="clear" w:color="auto" w:fill="FFFFFF"/>
        <w:spacing w:after="0" w:line="360" w:lineRule="auto"/>
        <w:rPr>
          <w:rFonts w:ascii="Arial" w:eastAsia="Arial" w:hAnsi="Arial" w:cs="Arial"/>
          <w:color w:val="auto"/>
          <w:sz w:val="24"/>
          <w:szCs w:val="24"/>
        </w:rPr>
      </w:pPr>
    </w:p>
    <w:p w:rsidR="007100C9" w:rsidRDefault="007100C9" w:rsidP="006F1A46">
      <w:pPr>
        <w:widowControl/>
        <w:shd w:val="clear" w:color="auto" w:fill="FFFFFF"/>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Por consiguiente, todos los usuarios antes mencionados serán involucrados desde el inicio de la planeación de la actividad, mediante el envío de una encuesta previa sobre los temas que quieran conocer en el espacio de rendición de cuentas que se desarrolle, así mismo se </w:t>
      </w:r>
      <w:r w:rsidRPr="00DF2292">
        <w:rPr>
          <w:rFonts w:ascii="Arial" w:eastAsia="Arial" w:hAnsi="Arial" w:cs="Arial"/>
          <w:color w:val="auto"/>
          <w:sz w:val="24"/>
          <w:szCs w:val="24"/>
        </w:rPr>
        <w:lastRenderedPageBreak/>
        <w:t>les pedirá compartir sus inquietudes a fin de poder darles respuesta durante el desarrollo de la activida</w:t>
      </w:r>
      <w:r w:rsidR="006F1A46">
        <w:rPr>
          <w:rFonts w:ascii="Arial" w:eastAsia="Arial" w:hAnsi="Arial" w:cs="Arial"/>
          <w:color w:val="auto"/>
          <w:sz w:val="24"/>
          <w:szCs w:val="24"/>
        </w:rPr>
        <w:t>d.</w:t>
      </w:r>
    </w:p>
    <w:p w:rsidR="006F1A46" w:rsidRDefault="006F1A46" w:rsidP="006F1A46">
      <w:pPr>
        <w:spacing w:after="0" w:line="360" w:lineRule="auto"/>
        <w:rPr>
          <w:rFonts w:ascii="Arial" w:eastAsia="Arial" w:hAnsi="Arial" w:cs="Arial"/>
          <w:color w:val="auto"/>
          <w:sz w:val="24"/>
          <w:szCs w:val="24"/>
        </w:rPr>
      </w:pPr>
    </w:p>
    <w:p w:rsidR="006F1A46" w:rsidRPr="00DF2292" w:rsidRDefault="006F1A46" w:rsidP="006F1A46">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2.2 PLAN DE ACCIÓN</w:t>
      </w:r>
    </w:p>
    <w:p w:rsidR="006F1A46" w:rsidRPr="00DF2292" w:rsidRDefault="006F1A46" w:rsidP="006F1A46">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Conforme a lo establecido en, la Política de Rendición de cuentas, definida por el Documento CONPES 3654 de 2010, así como, lo señalado en el Estatuto Anticorrupción, en lo que corresponde a la rendición de cuentas y la participación ciudadana y lo estipulado en el Manual Único de Rendición de Cuentas, a continuación, se presentan las acciones que adelantará la APC-Colombia durante esta vigencia. </w:t>
      </w:r>
    </w:p>
    <w:p w:rsidR="006F1A46" w:rsidRPr="00DF2292" w:rsidRDefault="006F1A46" w:rsidP="006F1A46">
      <w:pPr>
        <w:spacing w:after="0" w:line="360" w:lineRule="auto"/>
        <w:rPr>
          <w:rFonts w:ascii="Arial" w:eastAsia="Arial" w:hAnsi="Arial" w:cs="Arial"/>
          <w:b/>
          <w:color w:val="auto"/>
          <w:sz w:val="24"/>
          <w:szCs w:val="24"/>
        </w:rPr>
      </w:pPr>
    </w:p>
    <w:p w:rsidR="006F1A46" w:rsidRPr="006F1A46" w:rsidRDefault="006F1A46" w:rsidP="006F1A46">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7. PLAN DE</w:t>
      </w:r>
      <w:r>
        <w:rPr>
          <w:rFonts w:ascii="Arial" w:eastAsia="Arial" w:hAnsi="Arial" w:cs="Arial"/>
          <w:b/>
          <w:color w:val="auto"/>
          <w:sz w:val="24"/>
          <w:szCs w:val="24"/>
        </w:rPr>
        <w:t xml:space="preserve"> ACCIÓN DE RENDICIÓN DE CUENTAS</w:t>
      </w:r>
    </w:p>
    <w:p w:rsidR="006F1A46" w:rsidRPr="00DF2292" w:rsidRDefault="006F1A46" w:rsidP="006F1A46">
      <w:pPr>
        <w:widowControl/>
        <w:shd w:val="clear" w:color="auto" w:fill="FFFFFF"/>
        <w:spacing w:after="0" w:line="360" w:lineRule="auto"/>
        <w:rPr>
          <w:rFonts w:ascii="Arial" w:eastAsia="Arial" w:hAnsi="Arial" w:cs="Arial"/>
          <w:color w:val="auto"/>
          <w:sz w:val="24"/>
          <w:szCs w:val="24"/>
        </w:rPr>
        <w:sectPr w:rsidR="006F1A46" w:rsidRPr="00DF2292" w:rsidSect="00941290">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0" w:footer="720" w:gutter="0"/>
          <w:pgNumType w:start="1"/>
          <w:cols w:space="720"/>
        </w:sectPr>
      </w:pPr>
      <w:r w:rsidRPr="00DF2292">
        <w:rPr>
          <w:rFonts w:ascii="Arial" w:hAnsi="Arial" w:cs="Arial"/>
          <w:noProof/>
          <w:color w:val="auto"/>
          <w:sz w:val="24"/>
          <w:szCs w:val="24"/>
          <w:lang w:val="es-419" w:eastAsia="es-419"/>
        </w:rPr>
        <w:drawing>
          <wp:inline distT="0" distB="0" distL="0" distR="0" wp14:anchorId="7A211639" wp14:editId="625E7E1E">
            <wp:extent cx="6332154" cy="391999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40974" cy="3925453"/>
                    </a:xfrm>
                    <a:prstGeom prst="rect">
                      <a:avLst/>
                    </a:prstGeom>
                    <a:noFill/>
                    <a:ln>
                      <a:noFill/>
                    </a:ln>
                  </pic:spPr>
                </pic:pic>
              </a:graphicData>
            </a:graphic>
          </wp:inline>
        </w:drawing>
      </w:r>
    </w:p>
    <w:p w:rsidR="00BD5CEE" w:rsidRPr="00DF2292" w:rsidRDefault="00BD5CEE" w:rsidP="006F1A46">
      <w:pPr>
        <w:pStyle w:val="Ttulo1"/>
        <w:keepNext w:val="0"/>
        <w:keepLines w:val="0"/>
        <w:numPr>
          <w:ilvl w:val="0"/>
          <w:numId w:val="35"/>
        </w:numPr>
        <w:tabs>
          <w:tab w:val="left" w:pos="284"/>
        </w:tabs>
        <w:spacing w:before="0" w:line="360" w:lineRule="auto"/>
        <w:ind w:left="284" w:hanging="284"/>
        <w:rPr>
          <w:rFonts w:ascii="Arial" w:eastAsia="Arial" w:hAnsi="Arial" w:cs="Arial"/>
          <w:color w:val="auto"/>
          <w:sz w:val="24"/>
          <w:szCs w:val="24"/>
          <w:highlight w:val="white"/>
        </w:rPr>
      </w:pPr>
      <w:bookmarkStart w:id="3" w:name="_e9rsam7gpm81" w:colFirst="0" w:colLast="0"/>
      <w:bookmarkEnd w:id="3"/>
      <w:r w:rsidRPr="00DF2292">
        <w:rPr>
          <w:rFonts w:ascii="Arial" w:eastAsia="Arial" w:hAnsi="Arial" w:cs="Arial"/>
          <w:color w:val="auto"/>
          <w:sz w:val="24"/>
          <w:szCs w:val="24"/>
          <w:highlight w:val="white"/>
        </w:rPr>
        <w:lastRenderedPageBreak/>
        <w:t>EJECUCIÓN E IMPLEMENTACIÓN</w:t>
      </w:r>
    </w:p>
    <w:p w:rsidR="00BD5CEE" w:rsidRDefault="00BD5CEE" w:rsidP="00DF2292">
      <w:pPr>
        <w:spacing w:after="0" w:line="360" w:lineRule="auto"/>
        <w:rPr>
          <w:rFonts w:ascii="Arial" w:hAnsi="Arial" w:cs="Arial"/>
          <w:color w:val="auto"/>
          <w:sz w:val="24"/>
          <w:szCs w:val="24"/>
        </w:rPr>
      </w:pPr>
      <w:r w:rsidRPr="00DF2292">
        <w:rPr>
          <w:rFonts w:ascii="Arial" w:eastAsia="Arial" w:hAnsi="Arial" w:cs="Arial"/>
          <w:color w:val="auto"/>
          <w:sz w:val="24"/>
          <w:szCs w:val="24"/>
        </w:rPr>
        <w:t xml:space="preserve">Esta estrategia se desarrollará de conformidad con los lineamientos y requerimientos que se describen en la Metodología para la implementación del </w:t>
      </w:r>
      <w:r w:rsidR="00522F38" w:rsidRPr="00DF2292">
        <w:rPr>
          <w:rFonts w:ascii="Arial" w:hAnsi="Arial" w:cs="Arial"/>
          <w:color w:val="auto"/>
          <w:sz w:val="24"/>
          <w:szCs w:val="24"/>
        </w:rPr>
        <w:t>Modelo Integrado de Planeación y Gestión</w:t>
      </w:r>
      <w:r w:rsidRPr="00DF2292">
        <w:rPr>
          <w:rFonts w:ascii="Arial" w:eastAsia="Arial" w:hAnsi="Arial" w:cs="Arial"/>
          <w:color w:val="auto"/>
          <w:sz w:val="24"/>
          <w:szCs w:val="24"/>
        </w:rPr>
        <w:t xml:space="preserve"> </w:t>
      </w:r>
      <w:r w:rsidR="00522F38" w:rsidRPr="00DF2292">
        <w:rPr>
          <w:rFonts w:ascii="Arial" w:hAnsi="Arial" w:cs="Arial"/>
          <w:color w:val="auto"/>
          <w:sz w:val="24"/>
          <w:szCs w:val="24"/>
        </w:rPr>
        <w:t>Decreto 1499 de 2017</w:t>
      </w:r>
      <w:r w:rsidR="006A55BC" w:rsidRPr="00DF2292">
        <w:rPr>
          <w:rFonts w:ascii="Arial" w:hAnsi="Arial" w:cs="Arial"/>
          <w:color w:val="auto"/>
          <w:sz w:val="24"/>
          <w:szCs w:val="24"/>
        </w:rPr>
        <w:t>.</w:t>
      </w:r>
    </w:p>
    <w:p w:rsidR="006F1A46" w:rsidRPr="00DF2292" w:rsidRDefault="006F1A46" w:rsidP="00DF2292">
      <w:pPr>
        <w:spacing w:after="0" w:line="360" w:lineRule="auto"/>
        <w:rPr>
          <w:rFonts w:ascii="Arial" w:eastAsia="Arial" w:hAnsi="Arial" w:cs="Arial"/>
          <w:color w:val="auto"/>
          <w:sz w:val="24"/>
          <w:szCs w:val="24"/>
        </w:rPr>
      </w:pP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 xml:space="preserve">3.1 COMPROMISOS DEL MODELO INTEGRADO DE PLANEACIÓN Y GESTIÓN </w:t>
      </w:r>
    </w:p>
    <w:p w:rsidR="00BD5CEE" w:rsidRPr="00DF2292"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A continuación, se mencionan aquellos compromisos del </w:t>
      </w:r>
      <w:r w:rsidR="00522F38" w:rsidRPr="00DF2292">
        <w:rPr>
          <w:rFonts w:ascii="Arial" w:hAnsi="Arial" w:cs="Arial"/>
          <w:color w:val="auto"/>
          <w:sz w:val="24"/>
          <w:szCs w:val="24"/>
        </w:rPr>
        <w:t>Modelo Integrado de Planeación y Gestión</w:t>
      </w:r>
      <w:r w:rsidR="00522F38" w:rsidRPr="00DF2292">
        <w:rPr>
          <w:rFonts w:ascii="Arial" w:eastAsia="Arial" w:hAnsi="Arial" w:cs="Arial"/>
          <w:color w:val="auto"/>
          <w:sz w:val="24"/>
          <w:szCs w:val="24"/>
        </w:rPr>
        <w:t xml:space="preserve"> </w:t>
      </w:r>
      <w:r w:rsidRPr="00DF2292">
        <w:rPr>
          <w:rFonts w:ascii="Arial" w:eastAsia="Arial" w:hAnsi="Arial" w:cs="Arial"/>
          <w:color w:val="auto"/>
          <w:sz w:val="24"/>
          <w:szCs w:val="24"/>
        </w:rPr>
        <w:t>que hacen parte integral de esta estrategia y se desarrollan a lo largo de la vigencia:</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Se tienen en cuenta elementos orientadores sobre atributos de la información que se presenta a los ciudadanos y a los servidores públicos al interior de la entidad.</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Las acciones para fomentar el diálogo aplican entre ciudadanos, grupos de interés y entre las mismas entidades del Estado. </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La audiencia pública es uno de los mecanismos o herramientas que se pueden definir para fortalecer ese principio. Se realizará cuando la administración lo considere conveniente y oportuno.</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Identificación de las necesidades de información de la población objetivo de la entidad.</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Acciones de Información a través de la utilización de medios de comunicación propios, masivos, regionales, locales o comunitarios para facilitar el acceso a la misma.</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Acciones de Información por medio de la utilización de tecnologías de la información y comunicación para facilitar el acceso a ésta.</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Definición de metodología de diálogo presencial que permita la participación de los grupos de interés caracterizados.</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Acciones de diálogo a través del uso de medios electrónicos en los espacios de rendición de cuentas.</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Acciones de Incentivos.</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lastRenderedPageBreak/>
        <w:t>Cronograma del conjunto de acciones seleccionadas.</w:t>
      </w:r>
    </w:p>
    <w:p w:rsidR="00BD5CEE" w:rsidRPr="006F1A46" w:rsidRDefault="00BD5CEE" w:rsidP="006F1A46">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Realización de la Convocatoria a eventos definidos.</w:t>
      </w:r>
      <w:r w:rsidR="006F1A46">
        <w:tab/>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Con el fin de lograr el diálogo sobre la gestión y sus resultados en la rendición de cuentas, la Agencia promueve la participación de organizaciones sociales y actores representativos de diferentes sectores de la sociedad, poblaciones y de la ciudadanía en general, en el proceso de rendición de cuentas, para ello debe convocar ampliamente a los grupos de interés identificados a participar en los eventos y reuniones de rendición de cuentas.</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Elaboración y publicación de memorias (Principales conclusiones y compromisos) de los eventos de rendición de cuentas.</w:t>
      </w:r>
    </w:p>
    <w:p w:rsidR="00BD5CEE" w:rsidRPr="00DF2292"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Evaluación individual de las acciones de Rendición de Cuentas.</w:t>
      </w:r>
    </w:p>
    <w:p w:rsidR="00BD5CEE" w:rsidRDefault="00BD5CEE" w:rsidP="00DF2292">
      <w:pPr>
        <w:pStyle w:val="Prrafodelista"/>
        <w:numPr>
          <w:ilvl w:val="0"/>
          <w:numId w:val="6"/>
        </w:num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Elaboración del documento de evaluación del proceso de Rendición de Cuentas</w:t>
      </w:r>
    </w:p>
    <w:p w:rsidR="006F1A46" w:rsidRPr="00DF2292" w:rsidRDefault="006F1A46" w:rsidP="006F1A46">
      <w:pPr>
        <w:pStyle w:val="Prrafodelista"/>
        <w:spacing w:after="0" w:line="360" w:lineRule="auto"/>
        <w:rPr>
          <w:rFonts w:ascii="Arial" w:eastAsia="Arial" w:hAnsi="Arial" w:cs="Arial"/>
          <w:color w:val="auto"/>
          <w:sz w:val="24"/>
          <w:szCs w:val="24"/>
        </w:rPr>
      </w:pPr>
    </w:p>
    <w:p w:rsidR="00BD5CEE" w:rsidRPr="00DF2292" w:rsidRDefault="00BD5CEE" w:rsidP="00DF2292">
      <w:pPr>
        <w:pStyle w:val="NormalWeb"/>
        <w:shd w:val="clear" w:color="auto" w:fill="FFFFFF"/>
        <w:spacing w:before="0" w:beforeAutospacing="0" w:after="0" w:afterAutospacing="0" w:line="360" w:lineRule="auto"/>
        <w:rPr>
          <w:rFonts w:ascii="Arial" w:eastAsia="Arial" w:hAnsi="Arial" w:cs="Arial"/>
          <w:b/>
        </w:rPr>
      </w:pPr>
      <w:r w:rsidRPr="00DF2292">
        <w:rPr>
          <w:rFonts w:ascii="Arial" w:eastAsia="Arial" w:hAnsi="Arial" w:cs="Arial"/>
          <w:b/>
        </w:rPr>
        <w:t>3.2 IDENTIFICACIÓN DE ACTIVIDADES DE RdC</w:t>
      </w:r>
    </w:p>
    <w:p w:rsidR="00BD5CEE" w:rsidRPr="00DF2292" w:rsidRDefault="00BD5CEE" w:rsidP="00DF2292">
      <w:pPr>
        <w:pStyle w:val="NormalWeb"/>
        <w:shd w:val="clear" w:color="auto" w:fill="FFFFFF"/>
        <w:spacing w:before="0" w:beforeAutospacing="0" w:after="0" w:afterAutospacing="0" w:line="360" w:lineRule="auto"/>
        <w:rPr>
          <w:rFonts w:ascii="Arial" w:eastAsia="Arial" w:hAnsi="Arial" w:cs="Arial"/>
        </w:rPr>
      </w:pPr>
      <w:r w:rsidRPr="00DF2292">
        <w:rPr>
          <w:rFonts w:ascii="Arial" w:eastAsia="Arial" w:hAnsi="Arial" w:cs="Arial"/>
        </w:rPr>
        <w:t>En todos los eventos y acciones de Rendición de Cuentas planteadas en esta estrategia se identificarán los documentos y materiales de comunicaciones que se empleen con el sello creado para rendición de cuentas.</w:t>
      </w:r>
    </w:p>
    <w:p w:rsidR="00BD5CEE" w:rsidRPr="00DF2292" w:rsidRDefault="001C52C1" w:rsidP="00DF2292">
      <w:pPr>
        <w:pStyle w:val="NormalWeb"/>
        <w:shd w:val="clear" w:color="auto" w:fill="FFFFFF"/>
        <w:spacing w:before="0" w:beforeAutospacing="0" w:after="0" w:afterAutospacing="0" w:line="360" w:lineRule="auto"/>
        <w:rPr>
          <w:rFonts w:ascii="Arial" w:eastAsia="Arial" w:hAnsi="Arial" w:cs="Arial"/>
        </w:rPr>
      </w:pPr>
      <w:r w:rsidRPr="00DF2292">
        <w:rPr>
          <w:rFonts w:ascii="Arial" w:hAnsi="Arial" w:cs="Arial"/>
          <w:noProof/>
          <w:lang w:val="es-419" w:eastAsia="es-419"/>
        </w:rPr>
        <w:drawing>
          <wp:inline distT="0" distB="0" distL="0" distR="0" wp14:anchorId="07402D5F" wp14:editId="4419514E">
            <wp:extent cx="6399734" cy="2258170"/>
            <wp:effectExtent l="0" t="0" r="1270" b="8890"/>
            <wp:docPr id="6" name="Imagen 6" descr="Banner verde. Rendición de cuentas 2021 #Seguimos cumpl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 verde. Rendición de cuentas 2021 #Seguimos cumpliend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12848" cy="2262797"/>
                    </a:xfrm>
                    <a:prstGeom prst="rect">
                      <a:avLst/>
                    </a:prstGeom>
                    <a:noFill/>
                    <a:ln>
                      <a:noFill/>
                    </a:ln>
                  </pic:spPr>
                </pic:pic>
              </a:graphicData>
            </a:graphic>
          </wp:inline>
        </w:drawing>
      </w:r>
    </w:p>
    <w:p w:rsidR="00BD5CEE" w:rsidRDefault="00BD5CEE" w:rsidP="00DF2292">
      <w:pPr>
        <w:pStyle w:val="NormalWeb"/>
        <w:shd w:val="clear" w:color="auto" w:fill="FFFFFF"/>
        <w:spacing w:before="0" w:beforeAutospacing="0" w:after="0" w:afterAutospacing="0" w:line="360" w:lineRule="auto"/>
        <w:rPr>
          <w:rFonts w:ascii="Arial" w:eastAsia="Arial" w:hAnsi="Arial" w:cs="Arial"/>
        </w:rPr>
      </w:pPr>
      <w:r w:rsidRPr="00DF2292">
        <w:rPr>
          <w:rFonts w:ascii="Arial" w:eastAsia="Arial" w:hAnsi="Arial" w:cs="Arial"/>
        </w:rPr>
        <w:lastRenderedPageBreak/>
        <w:t>Así mismo, las noticias que presenten resultados, avances e impactos de la gestión y, en general, que estén relacionados con los temas, aspectos y contenidos relevantes relacionados en la tabla 6 de este documento, estarán identificadas con este sello.</w:t>
      </w:r>
    </w:p>
    <w:p w:rsidR="006F1A46" w:rsidRPr="00DF2292" w:rsidRDefault="006F1A46" w:rsidP="00DF2292">
      <w:pPr>
        <w:pStyle w:val="NormalWeb"/>
        <w:shd w:val="clear" w:color="auto" w:fill="FFFFFF"/>
        <w:spacing w:before="0" w:beforeAutospacing="0" w:after="0" w:afterAutospacing="0" w:line="360" w:lineRule="auto"/>
        <w:rPr>
          <w:rFonts w:ascii="Arial" w:eastAsia="Arial" w:hAnsi="Arial" w:cs="Arial"/>
        </w:rPr>
      </w:pPr>
    </w:p>
    <w:p w:rsidR="00BD5CEE" w:rsidRDefault="00BD5CEE" w:rsidP="00DF2292">
      <w:pPr>
        <w:pStyle w:val="NormalWeb"/>
        <w:shd w:val="clear" w:color="auto" w:fill="FFFFFF"/>
        <w:spacing w:before="0" w:beforeAutospacing="0" w:after="0" w:afterAutospacing="0" w:line="360" w:lineRule="auto"/>
        <w:rPr>
          <w:rFonts w:ascii="Arial" w:eastAsia="Arial" w:hAnsi="Arial" w:cs="Arial"/>
        </w:rPr>
      </w:pPr>
      <w:r w:rsidRPr="00DF2292">
        <w:rPr>
          <w:rFonts w:ascii="Arial" w:eastAsia="Arial" w:hAnsi="Arial" w:cs="Arial"/>
        </w:rPr>
        <w:t>Por otra parte, cuando se realicen eventos, encuestas y ejercicios de rendición de cuentas a</w:t>
      </w:r>
      <w:r w:rsidR="00B10218" w:rsidRPr="00DF2292">
        <w:rPr>
          <w:rFonts w:ascii="Arial" w:eastAsia="Arial" w:hAnsi="Arial" w:cs="Arial"/>
        </w:rPr>
        <w:t xml:space="preserve"> través de redes sociales, serán </w:t>
      </w:r>
      <w:r w:rsidRPr="00DF2292">
        <w:rPr>
          <w:rFonts w:ascii="Arial" w:eastAsia="Arial" w:hAnsi="Arial" w:cs="Arial"/>
        </w:rPr>
        <w:t>empleado</w:t>
      </w:r>
      <w:r w:rsidR="00B10218" w:rsidRPr="00DF2292">
        <w:rPr>
          <w:rFonts w:ascii="Arial" w:eastAsia="Arial" w:hAnsi="Arial" w:cs="Arial"/>
        </w:rPr>
        <w:t xml:space="preserve">s los </w:t>
      </w:r>
      <w:r w:rsidRPr="00DF2292">
        <w:rPr>
          <w:rFonts w:ascii="Arial" w:eastAsia="Arial" w:hAnsi="Arial" w:cs="Arial"/>
        </w:rPr>
        <w:t>Hashtag #</w:t>
      </w:r>
      <w:r w:rsidR="00B10218" w:rsidRPr="00DF2292">
        <w:rPr>
          <w:rFonts w:ascii="Arial" w:eastAsia="Arial" w:hAnsi="Arial" w:cs="Arial"/>
        </w:rPr>
        <w:t>SEGUIMOSCUMPLIENDO</w:t>
      </w:r>
      <w:r w:rsidRPr="00DF2292">
        <w:rPr>
          <w:rFonts w:ascii="Arial" w:eastAsia="Arial" w:hAnsi="Arial" w:cs="Arial"/>
        </w:rPr>
        <w:t xml:space="preserve">, </w:t>
      </w:r>
      <w:r w:rsidR="00B10218" w:rsidRPr="00DF2292">
        <w:rPr>
          <w:rFonts w:ascii="Arial" w:eastAsia="Arial" w:hAnsi="Arial" w:cs="Arial"/>
        </w:rPr>
        <w:t xml:space="preserve">#ENLACOOPERACIÓNCABEMOSTODOS y #ESCONHECHOS </w:t>
      </w:r>
      <w:r w:rsidRPr="00DF2292">
        <w:rPr>
          <w:rFonts w:ascii="Arial" w:eastAsia="Arial" w:hAnsi="Arial" w:cs="Arial"/>
        </w:rPr>
        <w:t>de manera que se haga fácil para los usuarios identificar aquellos documentos y contenidos que hagan referencia a las acciones de rendición de cuentas y de transparencia de la entidad.</w:t>
      </w:r>
    </w:p>
    <w:p w:rsidR="006F1A46" w:rsidRPr="00DF2292" w:rsidRDefault="006F1A46" w:rsidP="00DF2292">
      <w:pPr>
        <w:pStyle w:val="NormalWeb"/>
        <w:shd w:val="clear" w:color="auto" w:fill="FFFFFF"/>
        <w:spacing w:before="0" w:beforeAutospacing="0" w:after="0" w:afterAutospacing="0" w:line="360" w:lineRule="auto"/>
        <w:rPr>
          <w:rFonts w:ascii="Arial" w:eastAsia="Arial" w:hAnsi="Arial" w:cs="Arial"/>
        </w:rPr>
      </w:pPr>
    </w:p>
    <w:p w:rsidR="00BD5CEE" w:rsidRDefault="00BD5CEE" w:rsidP="00DF2292">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A continuación, se relacionan específicamente las acciones que se van a desarrollar frente a la audiencia pública de rendición de cuentas</w:t>
      </w:r>
      <w:r w:rsidR="009F3EC5" w:rsidRPr="00DF2292">
        <w:rPr>
          <w:rFonts w:ascii="Arial" w:eastAsia="Arial" w:hAnsi="Arial" w:cs="Arial"/>
          <w:color w:val="auto"/>
          <w:sz w:val="24"/>
          <w:szCs w:val="24"/>
        </w:rPr>
        <w:t xml:space="preserve"> para el 20</w:t>
      </w:r>
      <w:r w:rsidR="001B4CC4" w:rsidRPr="00DF2292">
        <w:rPr>
          <w:rFonts w:ascii="Arial" w:eastAsia="Arial" w:hAnsi="Arial" w:cs="Arial"/>
          <w:color w:val="auto"/>
          <w:sz w:val="24"/>
          <w:szCs w:val="24"/>
        </w:rPr>
        <w:t>22</w:t>
      </w:r>
      <w:r w:rsidRPr="00DF2292">
        <w:rPr>
          <w:rFonts w:ascii="Arial" w:eastAsia="Arial" w:hAnsi="Arial" w:cs="Arial"/>
          <w:color w:val="auto"/>
          <w:sz w:val="24"/>
          <w:szCs w:val="24"/>
        </w:rPr>
        <w:t>:</w:t>
      </w:r>
    </w:p>
    <w:p w:rsidR="006F1A46" w:rsidRPr="00DF2292" w:rsidRDefault="006F1A46" w:rsidP="00DF2292">
      <w:pPr>
        <w:spacing w:after="0" w:line="360" w:lineRule="auto"/>
        <w:rPr>
          <w:rFonts w:ascii="Arial" w:eastAsia="Arial" w:hAnsi="Arial" w:cs="Arial"/>
          <w:color w:val="auto"/>
          <w:sz w:val="24"/>
          <w:szCs w:val="24"/>
        </w:rPr>
      </w:pPr>
    </w:p>
    <w:p w:rsidR="001C52C1" w:rsidRPr="006F1A46" w:rsidRDefault="00BD5CEE" w:rsidP="00DF2292">
      <w:pPr>
        <w:spacing w:after="0" w:line="360" w:lineRule="auto"/>
        <w:rPr>
          <w:rFonts w:ascii="Arial" w:hAnsi="Arial" w:cs="Arial"/>
          <w:b/>
          <w:color w:val="auto"/>
          <w:sz w:val="24"/>
          <w:szCs w:val="24"/>
        </w:rPr>
      </w:pPr>
      <w:r w:rsidRPr="00DF2292">
        <w:rPr>
          <w:rFonts w:ascii="Arial" w:eastAsia="Arial" w:hAnsi="Arial" w:cs="Arial"/>
          <w:b/>
          <w:color w:val="auto"/>
          <w:sz w:val="24"/>
          <w:szCs w:val="24"/>
        </w:rPr>
        <w:t xml:space="preserve">TABLA 9. </w:t>
      </w:r>
      <w:r w:rsidR="001B4CC4" w:rsidRPr="00DF2292">
        <w:rPr>
          <w:rFonts w:ascii="Arial" w:hAnsi="Arial" w:cs="Arial"/>
          <w:b/>
          <w:color w:val="auto"/>
          <w:sz w:val="24"/>
          <w:szCs w:val="24"/>
        </w:rPr>
        <w:t>Cronograma de actividades Audiencia de Rendición de Cuentas Resultados Vigencia 2021 y avances en la gestión en el 2022</w:t>
      </w:r>
    </w:p>
    <w:tbl>
      <w:tblPr>
        <w:tblStyle w:val="Tablanormal11"/>
        <w:tblW w:w="10036" w:type="dxa"/>
        <w:jc w:val="center"/>
        <w:tblLook w:val="04A0" w:firstRow="1" w:lastRow="0" w:firstColumn="1" w:lastColumn="0" w:noHBand="0" w:noVBand="1"/>
      </w:tblPr>
      <w:tblGrid>
        <w:gridCol w:w="7060"/>
        <w:gridCol w:w="2976"/>
      </w:tblGrid>
      <w:tr w:rsidR="006F1A46" w:rsidRPr="00DF2292" w:rsidTr="006F1A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1A46" w:rsidRPr="00DF2292" w:rsidRDefault="006F1A46" w:rsidP="00DF2292">
            <w:pPr>
              <w:widowControl/>
              <w:spacing w:after="0" w:line="360" w:lineRule="auto"/>
              <w:rPr>
                <w:rFonts w:ascii="Arial" w:eastAsia="MS Mincho" w:hAnsi="Arial" w:cs="Arial"/>
                <w:color w:val="auto"/>
                <w:lang w:eastAsia="es-ES"/>
              </w:rPr>
            </w:pPr>
            <w:r>
              <w:rPr>
                <w:rFonts w:ascii="Arial" w:eastAsia="MS Mincho" w:hAnsi="Arial" w:cs="Arial"/>
                <w:color w:val="auto"/>
                <w:lang w:eastAsia="es-ES"/>
              </w:rPr>
              <w:t>ETAPA DE APRESTAMIENTO</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1A46" w:rsidRPr="00DF2292" w:rsidRDefault="006F1A46" w:rsidP="00DF2292">
            <w:pPr>
              <w:widowControl/>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color w:val="auto"/>
                <w:lang w:eastAsia="es-ES"/>
              </w:rPr>
            </w:pPr>
          </w:p>
        </w:tc>
      </w:tr>
      <w:tr w:rsidR="00DF2292" w:rsidRPr="00DF2292" w:rsidTr="006F1A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6F51" w:rsidRPr="00DF2292" w:rsidRDefault="006F1A46" w:rsidP="00DF2292">
            <w:pPr>
              <w:widowControl/>
              <w:spacing w:after="0" w:line="360" w:lineRule="auto"/>
              <w:rPr>
                <w:rFonts w:ascii="Arial" w:eastAsia="MS Mincho" w:hAnsi="Arial" w:cs="Arial"/>
                <w:color w:val="auto"/>
                <w:lang w:eastAsia="es-ES"/>
              </w:rPr>
            </w:pPr>
            <w:r>
              <w:rPr>
                <w:rFonts w:ascii="Arial" w:eastAsia="MS Mincho" w:hAnsi="Arial" w:cs="Arial"/>
                <w:color w:val="auto"/>
                <w:lang w:eastAsia="es-ES"/>
              </w:rPr>
              <w:t>ACTIVIDAD</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36F51" w:rsidRPr="00DF2292" w:rsidRDefault="006F1A46" w:rsidP="00DF2292">
            <w:pPr>
              <w:widowControl/>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MS Mincho" w:hAnsi="Arial" w:cs="Arial"/>
                <w:b/>
                <w:color w:val="auto"/>
                <w:lang w:eastAsia="es-ES"/>
              </w:rPr>
            </w:pPr>
            <w:r>
              <w:rPr>
                <w:rFonts w:ascii="Arial" w:eastAsia="MS Mincho" w:hAnsi="Arial" w:cs="Arial"/>
                <w:b/>
                <w:bCs/>
                <w:color w:val="auto"/>
                <w:lang w:eastAsia="es-ES"/>
              </w:rPr>
              <w:t>FECHA PREVISTA</w:t>
            </w:r>
          </w:p>
        </w:tc>
      </w:tr>
      <w:tr w:rsidR="00DF2292" w:rsidRPr="00DF2292" w:rsidTr="006F1A46">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tcPr>
          <w:p w:rsidR="00C8267E" w:rsidRPr="00DF2292" w:rsidRDefault="00C8267E" w:rsidP="00DF2292">
            <w:pPr>
              <w:widowControl/>
              <w:spacing w:after="0" w:line="360" w:lineRule="auto"/>
              <w:rPr>
                <w:rFonts w:ascii="Arial" w:eastAsia="Arial" w:hAnsi="Arial" w:cs="Arial"/>
                <w:b w:val="0"/>
                <w:bCs w:val="0"/>
                <w:color w:val="auto"/>
                <w:lang w:val="es-CO"/>
              </w:rPr>
            </w:pPr>
            <w:r w:rsidRPr="00DF2292">
              <w:rPr>
                <w:rFonts w:ascii="Arial" w:eastAsia="Arial" w:hAnsi="Arial" w:cs="Arial"/>
                <w:b w:val="0"/>
                <w:bCs w:val="0"/>
                <w:color w:val="auto"/>
                <w:lang w:val="es-CO"/>
              </w:rPr>
              <w:t xml:space="preserve">Publicación del informe de gestión 2021 </w:t>
            </w:r>
          </w:p>
        </w:tc>
        <w:tc>
          <w:tcPr>
            <w:tcW w:w="2976" w:type="dxa"/>
            <w:tcBorders>
              <w:top w:val="single" w:sz="4" w:space="0" w:color="auto"/>
              <w:left w:val="single" w:sz="4" w:space="0" w:color="auto"/>
              <w:bottom w:val="single" w:sz="4" w:space="0" w:color="auto"/>
              <w:right w:val="single" w:sz="4" w:space="0" w:color="auto"/>
            </w:tcBorders>
          </w:tcPr>
          <w:p w:rsidR="00C8267E" w:rsidRPr="00DF2292" w:rsidRDefault="00C8267E" w:rsidP="00DF2292">
            <w:pPr>
              <w:widowControl/>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lang w:val="es-CO"/>
              </w:rPr>
            </w:pPr>
            <w:r w:rsidRPr="00DF2292">
              <w:rPr>
                <w:rFonts w:ascii="Arial" w:eastAsia="Arial" w:hAnsi="Arial" w:cs="Arial"/>
                <w:color w:val="auto"/>
                <w:lang w:val="es-CO"/>
              </w:rPr>
              <w:t>31 enero de 2022</w:t>
            </w:r>
          </w:p>
        </w:tc>
      </w:tr>
      <w:tr w:rsidR="00DF2292" w:rsidRPr="00DF2292" w:rsidTr="006F1A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widowControl/>
              <w:spacing w:after="0" w:line="360" w:lineRule="auto"/>
              <w:rPr>
                <w:rFonts w:ascii="Arial" w:eastAsia="Arial" w:hAnsi="Arial" w:cs="Arial"/>
                <w:b w:val="0"/>
                <w:bCs w:val="0"/>
                <w:color w:val="auto"/>
                <w:lang w:val="es-CO"/>
              </w:rPr>
            </w:pPr>
            <w:r w:rsidRPr="00DF2292">
              <w:rPr>
                <w:rFonts w:ascii="Arial" w:eastAsia="Arial" w:hAnsi="Arial" w:cs="Arial"/>
                <w:b w:val="0"/>
                <w:bCs w:val="0"/>
                <w:color w:val="auto"/>
                <w:lang w:val="es-CO"/>
              </w:rPr>
              <w:t xml:space="preserve">Definición del equipo interno de trabajo para preparar la Audiencia Pública de Rendición de Cuentas </w:t>
            </w:r>
            <w:r w:rsidR="00C8267E" w:rsidRPr="00DF2292">
              <w:rPr>
                <w:rFonts w:ascii="Arial" w:eastAsia="Arial" w:hAnsi="Arial" w:cs="Arial"/>
                <w:b w:val="0"/>
                <w:bCs w:val="0"/>
                <w:color w:val="auto"/>
                <w:lang w:val="es-CO"/>
              </w:rPr>
              <w:t>resultados 2021 y avance de gestión 2022</w:t>
            </w:r>
            <w:r w:rsidRPr="00DF2292">
              <w:rPr>
                <w:rFonts w:ascii="Arial" w:eastAsia="Arial" w:hAnsi="Arial" w:cs="Arial"/>
                <w:b w:val="0"/>
                <w:bCs w:val="0"/>
                <w:color w:val="auto"/>
                <w:lang w:val="es-CO"/>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C8267E" w:rsidP="00DF2292">
            <w:pPr>
              <w:widowControl/>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lang w:val="es-CO"/>
              </w:rPr>
            </w:pPr>
            <w:r w:rsidRPr="00DF2292">
              <w:rPr>
                <w:rFonts w:ascii="Arial" w:eastAsia="Arial" w:hAnsi="Arial" w:cs="Arial"/>
                <w:color w:val="auto"/>
                <w:lang w:val="es-CO"/>
              </w:rPr>
              <w:t>16 de mayo a 20 de mayo</w:t>
            </w:r>
            <w:r w:rsidR="00836F51" w:rsidRPr="00DF2292">
              <w:rPr>
                <w:rFonts w:ascii="Arial" w:eastAsia="Arial" w:hAnsi="Arial" w:cs="Arial"/>
                <w:color w:val="auto"/>
                <w:lang w:val="es-CO"/>
              </w:rPr>
              <w:t xml:space="preserve">  </w:t>
            </w:r>
          </w:p>
        </w:tc>
      </w:tr>
      <w:tr w:rsidR="00DF2292" w:rsidRPr="00DF2292" w:rsidTr="006F1A46">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tcPr>
          <w:p w:rsidR="00836F51" w:rsidRPr="00DF2292" w:rsidRDefault="00836F51" w:rsidP="00DF2292">
            <w:pPr>
              <w:widowControl/>
              <w:spacing w:after="0" w:line="360" w:lineRule="auto"/>
              <w:rPr>
                <w:rFonts w:ascii="Arial" w:eastAsia="Arial" w:hAnsi="Arial" w:cs="Arial"/>
                <w:b w:val="0"/>
                <w:bCs w:val="0"/>
                <w:color w:val="auto"/>
                <w:lang w:val="es-CO"/>
              </w:rPr>
            </w:pPr>
            <w:r w:rsidRPr="00DF2292">
              <w:rPr>
                <w:rFonts w:ascii="Arial" w:eastAsia="Arial" w:hAnsi="Arial" w:cs="Arial"/>
                <w:b w:val="0"/>
                <w:bCs w:val="0"/>
                <w:color w:val="auto"/>
                <w:lang w:val="es-CO"/>
              </w:rPr>
              <w:t>Elaboración y publicación de encuesta a la ciudadanía para definir temas a tratar en la audiencia pública</w:t>
            </w:r>
          </w:p>
        </w:tc>
        <w:tc>
          <w:tcPr>
            <w:tcW w:w="2976" w:type="dxa"/>
            <w:tcBorders>
              <w:top w:val="single" w:sz="4" w:space="0" w:color="auto"/>
              <w:left w:val="single" w:sz="4" w:space="0" w:color="auto"/>
              <w:bottom w:val="single" w:sz="4" w:space="0" w:color="auto"/>
              <w:right w:val="single" w:sz="4" w:space="0" w:color="auto"/>
            </w:tcBorders>
          </w:tcPr>
          <w:p w:rsidR="00836F51" w:rsidRPr="00DF2292" w:rsidRDefault="00C8267E" w:rsidP="00DF2292">
            <w:pPr>
              <w:widowControl/>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lang w:val="es-CO"/>
              </w:rPr>
            </w:pPr>
            <w:r w:rsidRPr="00DF2292">
              <w:rPr>
                <w:rFonts w:ascii="Arial" w:eastAsia="Arial" w:hAnsi="Arial" w:cs="Arial"/>
                <w:color w:val="auto"/>
                <w:lang w:val="es-CO"/>
              </w:rPr>
              <w:t>23 -  26 de mayo de 2022</w:t>
            </w:r>
          </w:p>
        </w:tc>
      </w:tr>
      <w:tr w:rsidR="00DF2292" w:rsidRPr="00DF2292" w:rsidTr="00F610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267E" w:rsidRPr="00DF2292" w:rsidRDefault="00C8267E" w:rsidP="00DF2292">
            <w:pPr>
              <w:widowControl/>
              <w:spacing w:after="0" w:line="360" w:lineRule="auto"/>
              <w:rPr>
                <w:rFonts w:ascii="Arial" w:eastAsia="Arial" w:hAnsi="Arial" w:cs="Arial"/>
                <w:b w:val="0"/>
                <w:bCs w:val="0"/>
                <w:color w:val="auto"/>
                <w:lang w:val="es-CO"/>
              </w:rPr>
            </w:pPr>
            <w:r w:rsidRPr="00DF2292">
              <w:rPr>
                <w:rFonts w:ascii="Arial" w:eastAsia="Arial" w:hAnsi="Arial" w:cs="Arial"/>
                <w:b w:val="0"/>
                <w:bCs w:val="0"/>
                <w:color w:val="auto"/>
                <w:lang w:val="es-CO"/>
              </w:rPr>
              <w:t xml:space="preserve">Publicación del cronograma de actividades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C8267E" w:rsidRPr="00DF2292" w:rsidRDefault="00C8267E" w:rsidP="00DF2292">
            <w:pPr>
              <w:widowControl/>
              <w:spacing w:after="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lang w:val="es-CO"/>
              </w:rPr>
            </w:pPr>
            <w:r w:rsidRPr="00DF2292">
              <w:rPr>
                <w:rFonts w:ascii="Arial" w:eastAsia="Arial" w:hAnsi="Arial" w:cs="Arial"/>
                <w:color w:val="auto"/>
                <w:lang w:val="es-CO"/>
              </w:rPr>
              <w:t>26 de mayo de 2022</w:t>
            </w:r>
          </w:p>
        </w:tc>
      </w:tr>
      <w:tr w:rsidR="006F1A46" w:rsidRPr="00DF2292" w:rsidTr="00F610A8">
        <w:trPr>
          <w:trHeight w:val="474"/>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F51" w:rsidRPr="00DF2292" w:rsidRDefault="00F610A8" w:rsidP="00DF2292">
            <w:pPr>
              <w:widowControl/>
              <w:spacing w:after="0" w:line="360" w:lineRule="auto"/>
              <w:rPr>
                <w:rFonts w:ascii="Arial" w:eastAsia="MS Mincho" w:hAnsi="Arial" w:cs="Arial"/>
                <w:color w:val="auto"/>
                <w:lang w:eastAsia="es-ES"/>
              </w:rPr>
            </w:pPr>
            <w:r w:rsidRPr="00DF2292">
              <w:rPr>
                <w:rFonts w:ascii="Arial" w:eastAsia="Times New Roman" w:hAnsi="Arial" w:cs="Arial"/>
                <w:color w:val="auto"/>
              </w:rPr>
              <w:t>CONSOLIDACIÓN E INSCRIPCIÓN</w:t>
            </w:r>
            <w:r w:rsidRPr="00DF2292">
              <w:rPr>
                <w:rFonts w:ascii="Arial" w:eastAsia="MS Mincho" w:hAnsi="Arial" w:cs="Arial"/>
                <w:color w:val="auto"/>
                <w:lang w:eastAsia="es-ES"/>
              </w:rPr>
              <w:t xml:space="preserve"> </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C8267E"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lastRenderedPageBreak/>
              <w:t xml:space="preserve">Inicio de convocatoria. </w:t>
            </w:r>
            <w:r w:rsidR="00836F51" w:rsidRPr="00DF2292">
              <w:rPr>
                <w:rFonts w:ascii="Arial" w:eastAsia="Arial" w:hAnsi="Arial" w:cs="Arial"/>
                <w:b w:val="0"/>
                <w:bCs w:val="0"/>
                <w:lang w:val="es-CO"/>
              </w:rPr>
              <w:t xml:space="preserve">Divulgación de información sobre audiencia pública a través de las plataformas de APC-Colombia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C8267E" w:rsidP="00DF229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26 - mayo al 13 de junio 2022</w:t>
            </w:r>
            <w:r w:rsidR="00836F51" w:rsidRPr="00DF2292">
              <w:rPr>
                <w:rFonts w:ascii="Arial" w:eastAsia="Arial" w:hAnsi="Arial" w:cs="Arial"/>
                <w:lang w:val="es-CO"/>
              </w:rPr>
              <w:t xml:space="preserve"> </w:t>
            </w:r>
          </w:p>
        </w:tc>
      </w:tr>
      <w:tr w:rsidR="006F1A46"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 xml:space="preserve">Participación ciudadana para definición de temas a tratar en la audiencia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Desde el 26 de mayo hasta el 1 de junio de 2022 a la medianoche</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Publicación de temas a tratar durante la audiencia</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 xml:space="preserve">2 </w:t>
            </w:r>
            <w:r w:rsidR="000443B7" w:rsidRPr="00DF2292">
              <w:rPr>
                <w:rFonts w:ascii="Arial" w:eastAsia="Arial" w:hAnsi="Arial" w:cs="Arial"/>
                <w:lang w:val="es-CO"/>
              </w:rPr>
              <w:t>de junio de 2022</w:t>
            </w:r>
            <w:r w:rsidRPr="00DF2292">
              <w:rPr>
                <w:rFonts w:ascii="Arial" w:eastAsia="Arial" w:hAnsi="Arial" w:cs="Arial"/>
                <w:lang w:val="es-CO"/>
              </w:rPr>
              <w:t xml:space="preserve"> </w:t>
            </w:r>
          </w:p>
        </w:tc>
      </w:tr>
      <w:tr w:rsidR="006F1A46"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Publicación de agenda del evento y mecanismos de participación para los asistentes</w:t>
            </w:r>
            <w:r w:rsidR="000443B7" w:rsidRPr="00DF2292">
              <w:rPr>
                <w:rFonts w:ascii="Arial" w:eastAsia="Arial" w:hAnsi="Arial" w:cs="Arial"/>
                <w:b w:val="0"/>
                <w:bCs w:val="0"/>
                <w:lang w:val="es-CO"/>
              </w:rPr>
              <w:t xml:space="preserve"> y participantes</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3 de junio de 2022</w:t>
            </w:r>
            <w:r w:rsidR="00836F51" w:rsidRPr="00DF2292">
              <w:rPr>
                <w:rFonts w:ascii="Arial" w:eastAsia="Arial" w:hAnsi="Arial" w:cs="Arial"/>
                <w:lang w:val="es-CO"/>
              </w:rPr>
              <w:t xml:space="preserve"> </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Apertura de inscripciones a la audiencia pública</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1 junio - 13 de junio 2022</w:t>
            </w:r>
            <w:r w:rsidR="00836F51" w:rsidRPr="00DF2292">
              <w:rPr>
                <w:rFonts w:ascii="Arial" w:eastAsia="Arial" w:hAnsi="Arial" w:cs="Arial"/>
                <w:lang w:val="es-CO"/>
              </w:rPr>
              <w:t xml:space="preserve"> </w:t>
            </w:r>
          </w:p>
        </w:tc>
      </w:tr>
      <w:tr w:rsidR="006F1A46"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 xml:space="preserve">Envío de invitaciones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CO"/>
              </w:rPr>
            </w:pPr>
            <w:r w:rsidRPr="00DF2292">
              <w:rPr>
                <w:rFonts w:ascii="Arial" w:eastAsia="Arial" w:hAnsi="Arial" w:cs="Arial"/>
                <w:lang w:val="es-CO"/>
              </w:rPr>
              <w:t>A partir del 31 de mayo de 2022</w:t>
            </w:r>
            <w:r w:rsidR="00836F51" w:rsidRPr="00DF2292">
              <w:rPr>
                <w:rFonts w:ascii="Arial" w:eastAsia="Arial" w:hAnsi="Arial" w:cs="Arial"/>
                <w:lang w:val="es-CO"/>
              </w:rPr>
              <w:t xml:space="preserve"> </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F51" w:rsidRPr="00DF2292" w:rsidRDefault="00F610A8" w:rsidP="00DF2292">
            <w:pPr>
              <w:widowControl/>
              <w:spacing w:after="0" w:line="360" w:lineRule="auto"/>
              <w:rPr>
                <w:rFonts w:ascii="Arial" w:eastAsia="MS Mincho" w:hAnsi="Arial" w:cs="Arial"/>
                <w:color w:val="auto"/>
                <w:lang w:eastAsia="es-ES"/>
              </w:rPr>
            </w:pPr>
            <w:r w:rsidRPr="00DF2292">
              <w:rPr>
                <w:rFonts w:ascii="Arial" w:eastAsia="Times New Roman" w:hAnsi="Arial" w:cs="Arial"/>
                <w:color w:val="auto"/>
              </w:rPr>
              <w:t>REALIZACIÓN DEL EVENTO</w:t>
            </w:r>
            <w:r w:rsidRPr="00DF2292">
              <w:rPr>
                <w:rFonts w:ascii="Arial" w:eastAsia="MS Mincho" w:hAnsi="Arial" w:cs="Arial"/>
                <w:color w:val="auto"/>
                <w:lang w:eastAsia="es-ES"/>
              </w:rPr>
              <w:t xml:space="preserve"> </w:t>
            </w:r>
          </w:p>
        </w:tc>
      </w:tr>
      <w:tr w:rsidR="006F1A46"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 xml:space="preserve">Exposición sobre los resultados de la gestión de APC-Colombia en la vigencia 2021 y los avances en su gestión durante el 2022 (Audiencia Pública)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0443B7" w:rsidP="00DF229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lang w:val="es-CO"/>
              </w:rPr>
            </w:pPr>
            <w:r w:rsidRPr="00DF2292">
              <w:rPr>
                <w:rFonts w:ascii="Arial" w:eastAsia="Arial" w:hAnsi="Arial" w:cs="Arial"/>
                <w:bCs/>
                <w:lang w:val="es-CO"/>
              </w:rPr>
              <w:t>14 de junio de 2022 9:00 a.m. – 12:00 pm</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00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36F51" w:rsidRPr="00DF2292" w:rsidRDefault="00F610A8" w:rsidP="00DF2292">
            <w:pPr>
              <w:widowControl/>
              <w:spacing w:after="0" w:line="360" w:lineRule="auto"/>
              <w:rPr>
                <w:rFonts w:ascii="Arial" w:eastAsia="MS Mincho" w:hAnsi="Arial" w:cs="Arial"/>
                <w:color w:val="auto"/>
                <w:lang w:eastAsia="es-ES"/>
              </w:rPr>
            </w:pPr>
            <w:r w:rsidRPr="00DF2292">
              <w:rPr>
                <w:rFonts w:ascii="Arial" w:eastAsia="Times New Roman" w:hAnsi="Arial" w:cs="Arial"/>
                <w:color w:val="auto"/>
              </w:rPr>
              <w:t>SEGUIMIENTO Y EVALUACIÓN</w:t>
            </w:r>
            <w:r w:rsidRPr="00DF2292">
              <w:rPr>
                <w:rFonts w:ascii="Arial" w:eastAsia="MS Mincho" w:hAnsi="Arial" w:cs="Arial"/>
                <w:color w:val="auto"/>
                <w:lang w:eastAsia="es-ES"/>
              </w:rPr>
              <w:t xml:space="preserve"> </w:t>
            </w:r>
          </w:p>
        </w:tc>
      </w:tr>
      <w:tr w:rsidR="006F1A46"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F24101" w:rsidRPr="00DF2292" w:rsidRDefault="00F2410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 xml:space="preserve">Encuesta de satisfacción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F24101" w:rsidRPr="00DF2292" w:rsidRDefault="00F24101" w:rsidP="00DF2292">
            <w:pPr>
              <w:pStyle w:val="Normal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lang w:val="es-CO"/>
              </w:rPr>
            </w:pPr>
            <w:r w:rsidRPr="00DF2292">
              <w:rPr>
                <w:rFonts w:ascii="Arial" w:eastAsia="Arial" w:hAnsi="Arial" w:cs="Arial"/>
                <w:bCs/>
                <w:lang w:val="es-CO"/>
              </w:rPr>
              <w:t>14 de junio – 17 de junio de 2022</w:t>
            </w:r>
          </w:p>
        </w:tc>
      </w:tr>
      <w:tr w:rsidR="006F1A46" w:rsidRPr="00DF2292" w:rsidTr="00F610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pStyle w:val="NormalWeb"/>
              <w:shd w:val="clear" w:color="auto" w:fill="FFFFFF"/>
              <w:spacing w:before="0" w:beforeAutospacing="0" w:after="0" w:afterAutospacing="0" w:line="360" w:lineRule="auto"/>
              <w:rPr>
                <w:rFonts w:ascii="Arial" w:eastAsia="Arial" w:hAnsi="Arial" w:cs="Arial"/>
                <w:b w:val="0"/>
                <w:bCs w:val="0"/>
                <w:lang w:val="es-CO"/>
              </w:rPr>
            </w:pPr>
            <w:r w:rsidRPr="00DF2292">
              <w:rPr>
                <w:rFonts w:ascii="Arial" w:eastAsia="Arial" w:hAnsi="Arial" w:cs="Arial"/>
                <w:b w:val="0"/>
                <w:bCs w:val="0"/>
                <w:lang w:val="es-CO"/>
              </w:rPr>
              <w:t xml:space="preserve">Recepción y envío de respuestas a las preguntas que surgen luego de la audiencia </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D249CF" w:rsidP="00DF2292">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lang w:val="es-CO"/>
              </w:rPr>
            </w:pPr>
            <w:r w:rsidRPr="00DF2292">
              <w:rPr>
                <w:rFonts w:ascii="Arial" w:eastAsia="Arial" w:hAnsi="Arial" w:cs="Arial"/>
                <w:bCs/>
                <w:lang w:val="es-CO"/>
              </w:rPr>
              <w:t xml:space="preserve">*Las preguntas que no alcancen a tener respuesta durante la audiencia se atenderá conforme a lo establecido en el procedimiento de “Peticiones, quejas, </w:t>
            </w:r>
            <w:r w:rsidRPr="00DF2292">
              <w:rPr>
                <w:rFonts w:ascii="Arial" w:eastAsia="Arial" w:hAnsi="Arial" w:cs="Arial"/>
                <w:bCs/>
                <w:lang w:val="es-CO"/>
              </w:rPr>
              <w:lastRenderedPageBreak/>
              <w:t>reclamos, sugerencias y denuncias– PQRSD”</w:t>
            </w:r>
          </w:p>
        </w:tc>
      </w:tr>
      <w:tr w:rsidR="00DF2292" w:rsidRPr="00DF2292" w:rsidTr="00F610A8">
        <w:trPr>
          <w:jc w:val="center"/>
        </w:trPr>
        <w:tc>
          <w:tcPr>
            <w:cnfStyle w:val="001000000000" w:firstRow="0" w:lastRow="0" w:firstColumn="1" w:lastColumn="0" w:oddVBand="0" w:evenVBand="0" w:oddHBand="0" w:evenHBand="0" w:firstRowFirstColumn="0" w:firstRowLastColumn="0" w:lastRowFirstColumn="0" w:lastRowLastColumn="0"/>
            <w:tcW w:w="7060"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widowControl/>
              <w:spacing w:after="0" w:line="360" w:lineRule="auto"/>
              <w:rPr>
                <w:rFonts w:ascii="Arial" w:eastAsia="Arial" w:hAnsi="Arial" w:cs="Arial"/>
                <w:b w:val="0"/>
                <w:bCs w:val="0"/>
                <w:color w:val="auto"/>
                <w:lang w:val="es-CO"/>
              </w:rPr>
            </w:pPr>
            <w:r w:rsidRPr="00DF2292">
              <w:rPr>
                <w:rFonts w:ascii="Arial" w:eastAsia="Arial" w:hAnsi="Arial" w:cs="Arial"/>
                <w:b w:val="0"/>
                <w:bCs w:val="0"/>
                <w:color w:val="auto"/>
                <w:lang w:val="es-CO"/>
              </w:rPr>
              <w:lastRenderedPageBreak/>
              <w:t xml:space="preserve">Publicación del Informe de </w:t>
            </w:r>
            <w:r w:rsidR="00F24101" w:rsidRPr="00DF2292">
              <w:rPr>
                <w:rFonts w:ascii="Arial" w:eastAsia="Arial" w:hAnsi="Arial" w:cs="Arial"/>
                <w:b w:val="0"/>
                <w:bCs w:val="0"/>
                <w:color w:val="auto"/>
                <w:lang w:val="es-CO"/>
              </w:rPr>
              <w:t>result</w:t>
            </w:r>
            <w:r w:rsidRPr="00DF2292">
              <w:rPr>
                <w:rFonts w:ascii="Arial" w:eastAsia="Arial" w:hAnsi="Arial" w:cs="Arial"/>
                <w:b w:val="0"/>
                <w:bCs w:val="0"/>
                <w:color w:val="auto"/>
                <w:lang w:val="es-CO"/>
              </w:rPr>
              <w:t>a</w:t>
            </w:r>
            <w:r w:rsidR="00F24101" w:rsidRPr="00DF2292">
              <w:rPr>
                <w:rFonts w:ascii="Arial" w:eastAsia="Arial" w:hAnsi="Arial" w:cs="Arial"/>
                <w:b w:val="0"/>
                <w:bCs w:val="0"/>
                <w:color w:val="auto"/>
                <w:lang w:val="es-CO"/>
              </w:rPr>
              <w:t>dos de la</w:t>
            </w:r>
            <w:r w:rsidRPr="00DF2292">
              <w:rPr>
                <w:rFonts w:ascii="Arial" w:eastAsia="Arial" w:hAnsi="Arial" w:cs="Arial"/>
                <w:b w:val="0"/>
                <w:bCs w:val="0"/>
                <w:color w:val="auto"/>
                <w:lang w:val="es-CO"/>
              </w:rPr>
              <w:t xml:space="preserve"> Audiencia</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836F51" w:rsidRPr="00DF2292" w:rsidRDefault="00836F51" w:rsidP="00DF2292">
            <w:pPr>
              <w:widowControl/>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lang w:val="es-CO"/>
              </w:rPr>
            </w:pPr>
            <w:r w:rsidRPr="00DF2292">
              <w:rPr>
                <w:rFonts w:ascii="Arial" w:eastAsia="Arial" w:hAnsi="Arial" w:cs="Arial"/>
                <w:color w:val="auto"/>
                <w:lang w:val="es-CO"/>
              </w:rPr>
              <w:t>1</w:t>
            </w:r>
            <w:r w:rsidR="00F24101" w:rsidRPr="00DF2292">
              <w:rPr>
                <w:rFonts w:ascii="Arial" w:eastAsia="Arial" w:hAnsi="Arial" w:cs="Arial"/>
                <w:color w:val="auto"/>
                <w:lang w:val="es-CO"/>
              </w:rPr>
              <w:t>5</w:t>
            </w:r>
            <w:r w:rsidRPr="00DF2292">
              <w:rPr>
                <w:rFonts w:ascii="Arial" w:eastAsia="Arial" w:hAnsi="Arial" w:cs="Arial"/>
                <w:color w:val="auto"/>
                <w:lang w:val="es-CO"/>
              </w:rPr>
              <w:t xml:space="preserve"> </w:t>
            </w:r>
            <w:r w:rsidR="00F24101" w:rsidRPr="00DF2292">
              <w:rPr>
                <w:rFonts w:ascii="Arial" w:eastAsia="Arial" w:hAnsi="Arial" w:cs="Arial"/>
                <w:color w:val="auto"/>
                <w:lang w:val="es-CO"/>
              </w:rPr>
              <w:t>juli</w:t>
            </w:r>
            <w:r w:rsidRPr="00DF2292">
              <w:rPr>
                <w:rFonts w:ascii="Arial" w:eastAsia="Arial" w:hAnsi="Arial" w:cs="Arial"/>
                <w:color w:val="auto"/>
                <w:lang w:val="es-CO"/>
              </w:rPr>
              <w:t>o</w:t>
            </w:r>
            <w:r w:rsidR="00F24101" w:rsidRPr="00DF2292">
              <w:rPr>
                <w:rFonts w:ascii="Arial" w:eastAsia="Arial" w:hAnsi="Arial" w:cs="Arial"/>
                <w:color w:val="auto"/>
                <w:lang w:val="es-CO"/>
              </w:rPr>
              <w:t xml:space="preserve"> de 2022</w:t>
            </w:r>
            <w:r w:rsidRPr="00DF2292">
              <w:rPr>
                <w:rFonts w:ascii="Arial" w:eastAsia="Arial" w:hAnsi="Arial" w:cs="Arial"/>
                <w:color w:val="auto"/>
                <w:lang w:val="es-CO"/>
              </w:rPr>
              <w:t xml:space="preserve"> </w:t>
            </w:r>
          </w:p>
        </w:tc>
      </w:tr>
    </w:tbl>
    <w:p w:rsidR="00F610A8" w:rsidRDefault="00F610A8" w:rsidP="00F610A8">
      <w:pPr>
        <w:pStyle w:val="Ttulo1"/>
        <w:keepNext w:val="0"/>
        <w:keepLines w:val="0"/>
        <w:tabs>
          <w:tab w:val="left" w:pos="567"/>
        </w:tabs>
        <w:spacing w:before="0" w:line="360" w:lineRule="auto"/>
        <w:ind w:left="3543"/>
        <w:rPr>
          <w:rFonts w:ascii="Arial" w:eastAsia="Arial" w:hAnsi="Arial" w:cs="Arial"/>
          <w:color w:val="auto"/>
          <w:sz w:val="24"/>
          <w:szCs w:val="24"/>
        </w:rPr>
      </w:pPr>
      <w:bookmarkStart w:id="4" w:name="_u1x4y3so5sn6" w:colFirst="0" w:colLast="0"/>
      <w:bookmarkEnd w:id="4"/>
    </w:p>
    <w:p w:rsidR="00BD5CEE" w:rsidRPr="00F610A8" w:rsidRDefault="00BD5CEE" w:rsidP="00F610A8">
      <w:pPr>
        <w:pStyle w:val="Ttulo1"/>
        <w:keepNext w:val="0"/>
        <w:keepLines w:val="0"/>
        <w:numPr>
          <w:ilvl w:val="0"/>
          <w:numId w:val="35"/>
        </w:numPr>
        <w:tabs>
          <w:tab w:val="left" w:pos="567"/>
        </w:tabs>
        <w:spacing w:before="0" w:line="360" w:lineRule="auto"/>
        <w:ind w:hanging="4263"/>
        <w:rPr>
          <w:rFonts w:ascii="Arial" w:eastAsia="Arial" w:hAnsi="Arial" w:cs="Arial"/>
          <w:color w:val="auto"/>
          <w:sz w:val="24"/>
          <w:szCs w:val="24"/>
        </w:rPr>
      </w:pPr>
      <w:r w:rsidRPr="00F610A8">
        <w:rPr>
          <w:rFonts w:ascii="Arial" w:eastAsia="Arial" w:hAnsi="Arial" w:cs="Arial"/>
          <w:color w:val="auto"/>
          <w:sz w:val="24"/>
          <w:szCs w:val="24"/>
        </w:rPr>
        <w:t>EVALUACIÓN Y MONITOREO</w:t>
      </w:r>
    </w:p>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TABLA 10. ELEMENTOS DE EVALUACIÓN Y MONITOREO</w:t>
      </w:r>
    </w:p>
    <w:tbl>
      <w:tblPr>
        <w:tblStyle w:val="4"/>
        <w:tblW w:w="9955" w:type="dxa"/>
        <w:tblInd w:w="100" w:type="dxa"/>
        <w:tblBorders>
          <w:top w:val="nil"/>
          <w:left w:val="nil"/>
          <w:bottom w:val="nil"/>
          <w:right w:val="nil"/>
          <w:insideH w:val="nil"/>
          <w:insideV w:val="nil"/>
        </w:tblBorders>
        <w:tblLook w:val="0600" w:firstRow="0" w:lastRow="0" w:firstColumn="0" w:lastColumn="0" w:noHBand="1" w:noVBand="1"/>
      </w:tblPr>
      <w:tblGrid>
        <w:gridCol w:w="1875"/>
        <w:gridCol w:w="8080"/>
      </w:tblGrid>
      <w:tr w:rsidR="00F610A8" w:rsidRPr="00DF2292" w:rsidTr="00F610A8">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ELEMENTO</w:t>
            </w:r>
          </w:p>
        </w:tc>
        <w:tc>
          <w:tcPr>
            <w:tcW w:w="8080" w:type="dxa"/>
            <w:tcBorders>
              <w:top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OBSERVACIÓN</w:t>
            </w:r>
          </w:p>
        </w:tc>
      </w:tr>
      <w:tr w:rsidR="00DF2292" w:rsidRPr="00DF2292" w:rsidTr="00F610A8">
        <w:trPr>
          <w:trHeight w:val="60"/>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Evaluación de cada acción.</w:t>
            </w:r>
          </w:p>
        </w:tc>
        <w:tc>
          <w:tcPr>
            <w:tcW w:w="808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El responsable de cada encuentro o publicación hará el análisis individual de los resultados.</w:t>
            </w:r>
          </w:p>
        </w:tc>
      </w:tr>
      <w:tr w:rsidR="00DF2292" w:rsidRPr="00DF2292" w:rsidTr="00F610A8">
        <w:trPr>
          <w:trHeight w:val="494"/>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Evaluación de la estrategia total.</w:t>
            </w:r>
          </w:p>
        </w:tc>
        <w:tc>
          <w:tcPr>
            <w:tcW w:w="808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El área con funciones de Planeación, hará un análisis de los resultados de toda la estrategia y lo incorporará en la estrategia de la siguiente vigencia.</w:t>
            </w:r>
          </w:p>
        </w:tc>
      </w:tr>
      <w:tr w:rsidR="00DF2292" w:rsidRPr="00DF2292" w:rsidTr="00F610A8">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Informe de rendición de cuentas general.</w:t>
            </w:r>
          </w:p>
        </w:tc>
        <w:tc>
          <w:tcPr>
            <w:tcW w:w="808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Derivado del ejercicio de audiencia pública de rendición de cuentas se generará un informe que será puesto a disposición de los interesados a través de la </w:t>
            </w:r>
            <w:r w:rsidR="00DF3C66" w:rsidRPr="00DF2292">
              <w:rPr>
                <w:rFonts w:ascii="Arial" w:eastAsia="Arial" w:hAnsi="Arial" w:cs="Arial"/>
                <w:color w:val="auto"/>
                <w:sz w:val="24"/>
                <w:szCs w:val="24"/>
                <w:highlight w:val="white"/>
              </w:rPr>
              <w:t>sede electrónica</w:t>
            </w:r>
            <w:r w:rsidRPr="00DF2292">
              <w:rPr>
                <w:rFonts w:ascii="Arial" w:eastAsia="Arial" w:hAnsi="Arial" w:cs="Arial"/>
                <w:color w:val="auto"/>
                <w:sz w:val="24"/>
                <w:szCs w:val="24"/>
                <w:highlight w:val="white"/>
              </w:rPr>
              <w:t>.</w:t>
            </w:r>
          </w:p>
        </w:tc>
      </w:tr>
      <w:tr w:rsidR="00DF2292" w:rsidRPr="00DF2292" w:rsidTr="00F610A8">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Publicación.</w:t>
            </w:r>
          </w:p>
        </w:tc>
        <w:tc>
          <w:tcPr>
            <w:tcW w:w="808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 xml:space="preserve">En la </w:t>
            </w:r>
            <w:r w:rsidR="00DF3C66" w:rsidRPr="00DF2292">
              <w:rPr>
                <w:rFonts w:ascii="Arial" w:eastAsia="Arial" w:hAnsi="Arial" w:cs="Arial"/>
                <w:color w:val="auto"/>
                <w:sz w:val="24"/>
                <w:szCs w:val="24"/>
                <w:highlight w:val="white"/>
              </w:rPr>
              <w:t>sede electrónica</w:t>
            </w:r>
            <w:r w:rsidRPr="00DF2292">
              <w:rPr>
                <w:rFonts w:ascii="Arial" w:eastAsia="Arial" w:hAnsi="Arial" w:cs="Arial"/>
                <w:color w:val="auto"/>
                <w:sz w:val="24"/>
                <w:szCs w:val="24"/>
                <w:highlight w:val="white"/>
              </w:rPr>
              <w:t xml:space="preserve"> se publicarán los as</w:t>
            </w:r>
            <w:r w:rsidR="00DF3C66" w:rsidRPr="00DF2292">
              <w:rPr>
                <w:rFonts w:ascii="Arial" w:eastAsia="Arial" w:hAnsi="Arial" w:cs="Arial"/>
                <w:color w:val="auto"/>
                <w:sz w:val="24"/>
                <w:szCs w:val="24"/>
                <w:highlight w:val="white"/>
              </w:rPr>
              <w:t>pec</w:t>
            </w:r>
            <w:r w:rsidRPr="00DF2292">
              <w:rPr>
                <w:rFonts w:ascii="Arial" w:eastAsia="Arial" w:hAnsi="Arial" w:cs="Arial"/>
                <w:color w:val="auto"/>
                <w:sz w:val="24"/>
                <w:szCs w:val="24"/>
                <w:highlight w:val="white"/>
              </w:rPr>
              <w:t>tos más representativos de la rendición de cuentas.</w:t>
            </w:r>
          </w:p>
        </w:tc>
      </w:tr>
      <w:tr w:rsidR="00DF2292" w:rsidRPr="00DF2292" w:rsidTr="00F610A8">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Evaluaciones externas.</w:t>
            </w:r>
          </w:p>
        </w:tc>
        <w:tc>
          <w:tcPr>
            <w:tcW w:w="808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DF2292" w:rsidRDefault="00BD5CEE" w:rsidP="00DF2292">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El Formulario Único Reporte de Av</w:t>
            </w:r>
            <w:r w:rsidR="00491299" w:rsidRPr="00DF2292">
              <w:rPr>
                <w:rFonts w:ascii="Arial" w:eastAsia="Arial" w:hAnsi="Arial" w:cs="Arial"/>
                <w:color w:val="auto"/>
                <w:sz w:val="24"/>
                <w:szCs w:val="24"/>
                <w:highlight w:val="white"/>
              </w:rPr>
              <w:t xml:space="preserve">ance de la Gestión – Furag, y la Encuesta de Desempeño Institucional </w:t>
            </w:r>
            <w:r w:rsidRPr="00DF2292">
              <w:rPr>
                <w:rFonts w:ascii="Arial" w:eastAsia="Arial" w:hAnsi="Arial" w:cs="Arial"/>
                <w:color w:val="auto"/>
                <w:sz w:val="24"/>
                <w:szCs w:val="24"/>
                <w:highlight w:val="white"/>
              </w:rPr>
              <w:t xml:space="preserve">– </w:t>
            </w:r>
            <w:r w:rsidR="00491299" w:rsidRPr="00DF2292">
              <w:rPr>
                <w:rFonts w:ascii="Arial" w:eastAsia="Arial" w:hAnsi="Arial" w:cs="Arial"/>
                <w:color w:val="auto"/>
                <w:sz w:val="24"/>
                <w:szCs w:val="24"/>
                <w:highlight w:val="white"/>
              </w:rPr>
              <w:t>EDI</w:t>
            </w:r>
            <w:r w:rsidRPr="00DF2292">
              <w:rPr>
                <w:rFonts w:ascii="Arial" w:eastAsia="Arial" w:hAnsi="Arial" w:cs="Arial"/>
                <w:color w:val="auto"/>
                <w:sz w:val="24"/>
                <w:szCs w:val="24"/>
                <w:highlight w:val="white"/>
              </w:rPr>
              <w:t xml:space="preserve"> evalúan, entre otros ítems, los relacionados con la rendición de cuentas. Por ello serán los mecanismos por excelencia para hacer seguimiento externo en la gestión adelantada en materia de rendición de cuentas.</w:t>
            </w:r>
          </w:p>
        </w:tc>
      </w:tr>
    </w:tbl>
    <w:p w:rsidR="00F610A8" w:rsidRDefault="00F610A8" w:rsidP="00F610A8">
      <w:pPr>
        <w:pStyle w:val="Ttulo1"/>
        <w:keepNext w:val="0"/>
        <w:keepLines w:val="0"/>
        <w:tabs>
          <w:tab w:val="left" w:pos="567"/>
        </w:tabs>
        <w:spacing w:before="0" w:line="360" w:lineRule="auto"/>
        <w:ind w:left="3543"/>
        <w:rPr>
          <w:rFonts w:ascii="Arial" w:eastAsia="Arial" w:hAnsi="Arial" w:cs="Arial"/>
          <w:color w:val="auto"/>
          <w:sz w:val="24"/>
          <w:szCs w:val="24"/>
        </w:rPr>
      </w:pPr>
    </w:p>
    <w:p w:rsidR="00BD5CEE" w:rsidRPr="00F610A8" w:rsidRDefault="00BD5CEE" w:rsidP="00F610A8">
      <w:pPr>
        <w:pStyle w:val="Ttulo1"/>
        <w:keepNext w:val="0"/>
        <w:keepLines w:val="0"/>
        <w:numPr>
          <w:ilvl w:val="0"/>
          <w:numId w:val="35"/>
        </w:numPr>
        <w:tabs>
          <w:tab w:val="left" w:pos="426"/>
        </w:tabs>
        <w:spacing w:before="0" w:line="360" w:lineRule="auto"/>
        <w:ind w:hanging="4263"/>
        <w:rPr>
          <w:rFonts w:ascii="Arial" w:eastAsia="Arial" w:hAnsi="Arial" w:cs="Arial"/>
          <w:color w:val="auto"/>
          <w:sz w:val="24"/>
          <w:szCs w:val="24"/>
        </w:rPr>
      </w:pPr>
      <w:r w:rsidRPr="00DF2292">
        <w:rPr>
          <w:rFonts w:ascii="Arial" w:eastAsia="Arial" w:hAnsi="Arial" w:cs="Arial"/>
          <w:color w:val="auto"/>
          <w:sz w:val="24"/>
          <w:szCs w:val="24"/>
        </w:rPr>
        <w:lastRenderedPageBreak/>
        <w:t>CONTROL DE CAMBIOS</w:t>
      </w:r>
      <w:r w:rsidRPr="00F610A8">
        <w:rPr>
          <w:rFonts w:ascii="Arial" w:eastAsia="Arial" w:hAnsi="Arial" w:cs="Arial"/>
          <w:color w:val="auto"/>
          <w:sz w:val="24"/>
          <w:szCs w:val="24"/>
        </w:rPr>
        <w:t xml:space="preserve"> </w:t>
      </w:r>
    </w:p>
    <w:tbl>
      <w:tblPr>
        <w:tblStyle w:val="2"/>
        <w:tblW w:w="100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2"/>
        <w:gridCol w:w="1302"/>
        <w:gridCol w:w="1417"/>
        <w:gridCol w:w="1559"/>
        <w:gridCol w:w="4535"/>
      </w:tblGrid>
      <w:tr w:rsidR="00F610A8" w:rsidRPr="00DF2292" w:rsidTr="00F610A8">
        <w:tc>
          <w:tcPr>
            <w:tcW w:w="128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VERSIÓN</w:t>
            </w:r>
          </w:p>
        </w:tc>
        <w:tc>
          <w:tcPr>
            <w:tcW w:w="130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CÓDIGO</w:t>
            </w:r>
          </w:p>
        </w:tc>
        <w:tc>
          <w:tcPr>
            <w:tcW w:w="1417"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NOMBRE</w:t>
            </w:r>
          </w:p>
        </w:tc>
        <w:tc>
          <w:tcPr>
            <w:tcW w:w="1559"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ACTO</w:t>
            </w:r>
          </w:p>
        </w:tc>
        <w:tc>
          <w:tcPr>
            <w:tcW w:w="4535"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DF2292" w:rsidRDefault="00BD5CEE" w:rsidP="00DF2292">
            <w:pPr>
              <w:spacing w:after="0" w:line="360" w:lineRule="auto"/>
              <w:rPr>
                <w:rFonts w:ascii="Arial" w:eastAsia="Arial" w:hAnsi="Arial" w:cs="Arial"/>
                <w:b/>
                <w:color w:val="auto"/>
                <w:sz w:val="24"/>
                <w:szCs w:val="24"/>
              </w:rPr>
            </w:pPr>
            <w:r w:rsidRPr="00DF2292">
              <w:rPr>
                <w:rFonts w:ascii="Arial" w:eastAsia="Arial" w:hAnsi="Arial" w:cs="Arial"/>
                <w:b/>
                <w:color w:val="auto"/>
                <w:sz w:val="24"/>
                <w:szCs w:val="24"/>
              </w:rPr>
              <w:t>CONTROL DE CAMBIOS</w:t>
            </w:r>
          </w:p>
        </w:tc>
      </w:tr>
      <w:tr w:rsidR="00A916F1" w:rsidRPr="00DF2292" w:rsidTr="00F610A8">
        <w:trPr>
          <w:trHeight w:val="850"/>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1</w:t>
            </w:r>
          </w:p>
        </w:tc>
        <w:tc>
          <w:tcPr>
            <w:tcW w:w="1302"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DG-D-010</w:t>
            </w:r>
          </w:p>
        </w:tc>
        <w:tc>
          <w:tcPr>
            <w:tcW w:w="1417"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No tiene</w:t>
            </w:r>
          </w:p>
        </w:tc>
        <w:tc>
          <w:tcPr>
            <w:tcW w:w="4535"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Nuevo 24/06/2013</w:t>
            </w:r>
          </w:p>
        </w:tc>
      </w:tr>
      <w:tr w:rsidR="00A916F1" w:rsidRPr="00DF2292" w:rsidTr="00F610A8">
        <w:trPr>
          <w:trHeight w:val="794"/>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2</w:t>
            </w:r>
          </w:p>
        </w:tc>
        <w:tc>
          <w:tcPr>
            <w:tcW w:w="1302"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E-OT-010</w:t>
            </w:r>
          </w:p>
        </w:tc>
        <w:tc>
          <w:tcPr>
            <w:tcW w:w="1417"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Acta diciembre 22 de 2015</w:t>
            </w:r>
          </w:p>
        </w:tc>
        <w:tc>
          <w:tcPr>
            <w:tcW w:w="4535"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Reemplazó logos institucionales. Amplió el referente normativo. Incluye el compromiso de todos los actores. Incluyó elementos de diagnóstico e insumos previstos en el Manual único de rendición de cuentas. Incluyó diferentes formas de rendición de cuentas y el control de cambios. Cambio de código y ajustó dirección de la entidad</w:t>
            </w:r>
          </w:p>
        </w:tc>
      </w:tr>
      <w:tr w:rsidR="00A916F1" w:rsidRPr="00DF2292" w:rsidTr="00F610A8">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2</w:t>
            </w:r>
          </w:p>
        </w:tc>
        <w:tc>
          <w:tcPr>
            <w:tcW w:w="1302"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N/A</w:t>
            </w:r>
          </w:p>
        </w:tc>
        <w:tc>
          <w:tcPr>
            <w:tcW w:w="4535" w:type="dxa"/>
            <w:tcBorders>
              <w:bottom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Amplió el marco histórico. Amplió el nomograma. Incluyó evaluación de la estrategia de la vigencia anterior. Incluyó cronograma para audiencia 2016 y lo pasó del proceso de Gestión de Comunicaciones al de Direccionamiento Estratégico.</w:t>
            </w:r>
          </w:p>
        </w:tc>
      </w:tr>
      <w:tr w:rsidR="00A916F1" w:rsidRPr="00DF2292" w:rsidTr="00F610A8">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3</w:t>
            </w:r>
          </w:p>
        </w:tc>
        <w:tc>
          <w:tcPr>
            <w:tcW w:w="1302"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 xml:space="preserve">Estrategia </w:t>
            </w:r>
            <w:r>
              <w:rPr>
                <w:rFonts w:ascii="Arial" w:eastAsia="Arial" w:hAnsi="Arial" w:cs="Arial"/>
                <w:color w:val="auto"/>
                <w:sz w:val="24"/>
                <w:szCs w:val="24"/>
                <w:highlight w:val="white"/>
              </w:rPr>
              <w:lastRenderedPageBreak/>
              <w:t>rendición de c</w:t>
            </w:r>
            <w:r w:rsidRPr="00DF2292">
              <w:rPr>
                <w:rFonts w:ascii="Arial" w:eastAsia="Arial" w:hAnsi="Arial" w:cs="Arial"/>
                <w:color w:val="auto"/>
                <w:sz w:val="24"/>
                <w:szCs w:val="24"/>
                <w:highlight w:val="white"/>
              </w:rPr>
              <w:t>uentas</w:t>
            </w:r>
          </w:p>
        </w:tc>
        <w:tc>
          <w:tcPr>
            <w:tcW w:w="1559"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lastRenderedPageBreak/>
              <w:t xml:space="preserve"> Brújula, 3 </w:t>
            </w:r>
            <w:r w:rsidRPr="00DF2292">
              <w:rPr>
                <w:rFonts w:ascii="Arial" w:eastAsia="Arial" w:hAnsi="Arial" w:cs="Arial"/>
                <w:color w:val="auto"/>
                <w:sz w:val="24"/>
                <w:szCs w:val="24"/>
                <w:highlight w:val="white"/>
              </w:rPr>
              <w:lastRenderedPageBreak/>
              <w:t>de septiembre 2018</w:t>
            </w:r>
          </w:p>
        </w:tc>
        <w:tc>
          <w:tcPr>
            <w:tcW w:w="4535"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yellow"/>
              </w:rPr>
            </w:pPr>
            <w:r w:rsidRPr="00DF2292">
              <w:rPr>
                <w:rFonts w:ascii="Arial" w:eastAsia="Arial" w:hAnsi="Arial" w:cs="Arial"/>
                <w:color w:val="auto"/>
                <w:sz w:val="24"/>
                <w:szCs w:val="24"/>
              </w:rPr>
              <w:lastRenderedPageBreak/>
              <w:t xml:space="preserve">Se ajusta todo el documento a las </w:t>
            </w:r>
            <w:r w:rsidRPr="00DF2292">
              <w:rPr>
                <w:rFonts w:ascii="Arial" w:eastAsia="Arial" w:hAnsi="Arial" w:cs="Arial"/>
                <w:color w:val="auto"/>
                <w:sz w:val="24"/>
                <w:szCs w:val="24"/>
              </w:rPr>
              <w:lastRenderedPageBreak/>
              <w:t>condiciones y necesidades de 2018, incorporando tanto componentes de participación ciudadana como de rendición de cuentas.</w:t>
            </w:r>
          </w:p>
        </w:tc>
      </w:tr>
      <w:tr w:rsidR="00A916F1" w:rsidRPr="00DF2292" w:rsidTr="00F610A8">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lastRenderedPageBreak/>
              <w:t>4</w:t>
            </w:r>
          </w:p>
        </w:tc>
        <w:tc>
          <w:tcPr>
            <w:tcW w:w="1302"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Brújula, octubre 30 de  2018</w:t>
            </w:r>
          </w:p>
        </w:tc>
        <w:tc>
          <w:tcPr>
            <w:tcW w:w="4535"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Se actualiza el logo institucional</w:t>
            </w:r>
          </w:p>
        </w:tc>
      </w:tr>
      <w:tr w:rsidR="00A916F1" w:rsidRPr="00DF2292" w:rsidTr="00F610A8">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5</w:t>
            </w:r>
          </w:p>
        </w:tc>
        <w:tc>
          <w:tcPr>
            <w:tcW w:w="1302"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Brújula, Abril 30 de 2019</w:t>
            </w:r>
          </w:p>
        </w:tc>
        <w:tc>
          <w:tcPr>
            <w:tcW w:w="4535"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Se ajusta todo el documento a las condiciones y necesidades de 2019, incorporando el plan de acción especifico de rendición de cuentas.</w:t>
            </w:r>
          </w:p>
        </w:tc>
      </w:tr>
      <w:tr w:rsidR="00A916F1" w:rsidRPr="00DF2292" w:rsidTr="00F610A8">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6</w:t>
            </w:r>
          </w:p>
        </w:tc>
        <w:tc>
          <w:tcPr>
            <w:tcW w:w="1302"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Brújula, Diciembre 31 de 2020</w:t>
            </w:r>
          </w:p>
        </w:tc>
        <w:tc>
          <w:tcPr>
            <w:tcW w:w="4535"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Se ajusta todo el documento a las condiciones y necesidades de 2020, incorporando el plan de acción especifico de rendición de cuentas.</w:t>
            </w:r>
          </w:p>
        </w:tc>
      </w:tr>
      <w:tr w:rsidR="00A916F1" w:rsidRPr="00DF2292" w:rsidTr="00F610A8">
        <w:tc>
          <w:tcPr>
            <w:tcW w:w="1282" w:type="dxa"/>
            <w:tcBorders>
              <w:left w:val="single" w:sz="8" w:space="0" w:color="000000"/>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7</w:t>
            </w:r>
          </w:p>
        </w:tc>
        <w:tc>
          <w:tcPr>
            <w:tcW w:w="1302"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sidRPr="00DF2292">
              <w:rPr>
                <w:rFonts w:ascii="Arial" w:eastAsia="Arial" w:hAnsi="Arial" w:cs="Arial"/>
                <w:color w:val="auto"/>
                <w:sz w:val="24"/>
                <w:szCs w:val="24"/>
                <w:highlight w:val="white"/>
              </w:rPr>
              <w:t>E-OT-024</w:t>
            </w:r>
          </w:p>
        </w:tc>
        <w:tc>
          <w:tcPr>
            <w:tcW w:w="1417"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Estrategia rendición de c</w:t>
            </w:r>
            <w:r w:rsidRPr="00DF2292">
              <w:rPr>
                <w:rFonts w:ascii="Arial" w:eastAsia="Arial" w:hAnsi="Arial" w:cs="Arial"/>
                <w:color w:val="auto"/>
                <w:sz w:val="24"/>
                <w:szCs w:val="24"/>
                <w:highlight w:val="white"/>
              </w:rPr>
              <w:t>uentas</w:t>
            </w:r>
          </w:p>
        </w:tc>
        <w:tc>
          <w:tcPr>
            <w:tcW w:w="1559"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highlight w:val="white"/>
              </w:rPr>
            </w:pPr>
            <w:r>
              <w:rPr>
                <w:rFonts w:ascii="Arial" w:eastAsia="Arial" w:hAnsi="Arial" w:cs="Arial"/>
                <w:color w:val="auto"/>
                <w:sz w:val="24"/>
                <w:szCs w:val="24"/>
                <w:highlight w:val="white"/>
              </w:rPr>
              <w:t>Brújula, Noviembre 10 de 2022</w:t>
            </w:r>
          </w:p>
        </w:tc>
        <w:tc>
          <w:tcPr>
            <w:tcW w:w="4535" w:type="dxa"/>
            <w:tcBorders>
              <w:right w:val="single" w:sz="8" w:space="0" w:color="000000"/>
            </w:tcBorders>
            <w:shd w:val="clear" w:color="auto" w:fill="FFFFFF"/>
            <w:tcMar>
              <w:top w:w="100" w:type="dxa"/>
              <w:left w:w="100" w:type="dxa"/>
              <w:bottom w:w="100" w:type="dxa"/>
              <w:right w:w="100" w:type="dxa"/>
            </w:tcMar>
          </w:tcPr>
          <w:p w:rsidR="00A916F1" w:rsidRPr="00DF2292" w:rsidRDefault="00A916F1" w:rsidP="00A916F1">
            <w:pPr>
              <w:spacing w:after="0" w:line="360" w:lineRule="auto"/>
              <w:rPr>
                <w:rFonts w:ascii="Arial" w:eastAsia="Arial" w:hAnsi="Arial" w:cs="Arial"/>
                <w:color w:val="auto"/>
                <w:sz w:val="24"/>
                <w:szCs w:val="24"/>
              </w:rPr>
            </w:pPr>
            <w:r w:rsidRPr="00DF2292">
              <w:rPr>
                <w:rFonts w:ascii="Arial" w:eastAsia="Arial" w:hAnsi="Arial" w:cs="Arial"/>
                <w:color w:val="auto"/>
                <w:sz w:val="24"/>
                <w:szCs w:val="24"/>
              </w:rPr>
              <w:t xml:space="preserve">Se </w:t>
            </w:r>
            <w:r>
              <w:rPr>
                <w:rFonts w:ascii="Arial" w:eastAsia="Arial" w:hAnsi="Arial" w:cs="Arial"/>
                <w:color w:val="auto"/>
                <w:sz w:val="24"/>
                <w:szCs w:val="24"/>
              </w:rPr>
              <w:t>actualiza el logo institucional de APC-Colombia y la estrategia para la vigencia 2022.</w:t>
            </w:r>
          </w:p>
        </w:tc>
      </w:tr>
    </w:tbl>
    <w:p w:rsidR="00BD5CEE" w:rsidRPr="00DF2292" w:rsidRDefault="00BD5CEE" w:rsidP="00DF2292">
      <w:pPr>
        <w:spacing w:after="0" w:line="360" w:lineRule="auto"/>
        <w:rPr>
          <w:rFonts w:ascii="Arial" w:eastAsia="Arial" w:hAnsi="Arial" w:cs="Arial"/>
          <w:color w:val="auto"/>
          <w:sz w:val="24"/>
          <w:szCs w:val="24"/>
        </w:rPr>
      </w:pPr>
      <w:bookmarkStart w:id="5" w:name="_s1r97i4m1us" w:colFirst="0" w:colLast="0"/>
      <w:bookmarkEnd w:id="5"/>
    </w:p>
    <w:p w:rsidR="003917C0" w:rsidRPr="00DF2292" w:rsidRDefault="003917C0" w:rsidP="00DF2292">
      <w:pPr>
        <w:spacing w:after="0" w:line="360" w:lineRule="auto"/>
        <w:rPr>
          <w:rFonts w:ascii="Arial" w:hAnsi="Arial" w:cs="Arial"/>
          <w:color w:val="auto"/>
          <w:sz w:val="24"/>
          <w:szCs w:val="24"/>
        </w:rPr>
      </w:pPr>
    </w:p>
    <w:sectPr w:rsidR="003917C0" w:rsidRPr="00DF2292" w:rsidSect="00197E4A">
      <w:footerReference w:type="default" r:id="rId30"/>
      <w:pgSz w:w="12240" w:h="15840"/>
      <w:pgMar w:top="1702"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90" w:rsidRDefault="00941290" w:rsidP="00BD5CEE">
      <w:pPr>
        <w:spacing w:after="0" w:line="240" w:lineRule="auto"/>
      </w:pPr>
      <w:r>
        <w:separator/>
      </w:r>
    </w:p>
  </w:endnote>
  <w:endnote w:type="continuationSeparator" w:id="0">
    <w:p w:rsidR="00941290" w:rsidRDefault="00941290" w:rsidP="00BD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E6" w:rsidRDefault="006C35E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90" w:rsidRPr="00941290" w:rsidRDefault="00941290">
    <w:pPr>
      <w:tabs>
        <w:tab w:val="center" w:pos="4419"/>
        <w:tab w:val="right" w:pos="8838"/>
      </w:tabs>
      <w:spacing w:after="0" w:line="240" w:lineRule="auto"/>
      <w:jc w:val="right"/>
      <w:rPr>
        <w:rFonts w:ascii="Arial" w:eastAsia="Arial" w:hAnsi="Arial" w:cs="Arial"/>
        <w:b/>
        <w:color w:val="808080"/>
        <w:sz w:val="24"/>
        <w:szCs w:val="24"/>
      </w:rPr>
    </w:pPr>
    <w:r w:rsidRPr="00941290">
      <w:rPr>
        <w:rFonts w:ascii="Arial" w:eastAsia="Arial" w:hAnsi="Arial" w:cs="Arial"/>
        <w:b/>
        <w:color w:val="808080"/>
        <w:sz w:val="24"/>
        <w:szCs w:val="24"/>
      </w:rPr>
      <w:t xml:space="preserve">  </w:t>
    </w:r>
  </w:p>
  <w:p w:rsidR="00941290" w:rsidRPr="00941290" w:rsidRDefault="00941290" w:rsidP="00941290">
    <w:pPr>
      <w:spacing w:after="0" w:line="240" w:lineRule="auto"/>
      <w:rPr>
        <w:rFonts w:ascii="Arial" w:hAnsi="Arial" w:cs="Arial"/>
        <w:sz w:val="24"/>
        <w:szCs w:val="24"/>
      </w:rPr>
    </w:pPr>
    <w:r w:rsidRPr="00941290">
      <w:rPr>
        <w:rFonts w:ascii="Arial" w:hAnsi="Arial" w:cs="Arial"/>
        <w:sz w:val="24"/>
        <w:szCs w:val="24"/>
      </w:rPr>
      <w:t xml:space="preserve">Carrera 10 No. 97A-13, Piso 6, Torre A  </w:t>
    </w:r>
  </w:p>
  <w:p w:rsidR="00941290" w:rsidRPr="00941290" w:rsidRDefault="00941290" w:rsidP="00941290">
    <w:pPr>
      <w:spacing w:after="0" w:line="240" w:lineRule="auto"/>
      <w:rPr>
        <w:rFonts w:ascii="Arial" w:hAnsi="Arial" w:cs="Arial"/>
        <w:sz w:val="24"/>
        <w:szCs w:val="24"/>
      </w:rPr>
    </w:pPr>
    <w:r w:rsidRPr="00941290">
      <w:rPr>
        <w:rFonts w:ascii="Arial" w:hAnsi="Arial" w:cs="Arial"/>
        <w:sz w:val="24"/>
        <w:szCs w:val="24"/>
      </w:rPr>
      <w:t xml:space="preserve">PBX: (+57) 60 1 6012424 </w:t>
    </w:r>
  </w:p>
  <w:p w:rsidR="00941290" w:rsidRPr="00941290" w:rsidRDefault="00941290" w:rsidP="00941290">
    <w:pPr>
      <w:spacing w:after="0" w:line="240" w:lineRule="auto"/>
      <w:rPr>
        <w:rFonts w:ascii="Arial" w:hAnsi="Arial" w:cs="Arial"/>
        <w:sz w:val="24"/>
        <w:szCs w:val="24"/>
      </w:rPr>
    </w:pPr>
    <w:r w:rsidRPr="00941290">
      <w:rPr>
        <w:rFonts w:ascii="Arial" w:hAnsi="Arial" w:cs="Arial"/>
        <w:sz w:val="24"/>
        <w:szCs w:val="24"/>
      </w:rPr>
      <w:t xml:space="preserve">Línea gratuita nacional: 018000413795 </w:t>
    </w:r>
  </w:p>
  <w:p w:rsidR="00941290" w:rsidRPr="00941290" w:rsidRDefault="00941290" w:rsidP="00941290">
    <w:pPr>
      <w:spacing w:after="0" w:line="240" w:lineRule="auto"/>
      <w:rPr>
        <w:rFonts w:ascii="Arial" w:hAnsi="Arial" w:cs="Arial"/>
        <w:sz w:val="24"/>
        <w:szCs w:val="24"/>
      </w:rPr>
    </w:pPr>
    <w:r w:rsidRPr="00941290">
      <w:rPr>
        <w:rFonts w:ascii="Arial" w:hAnsi="Arial" w:cs="Arial"/>
        <w:sz w:val="24"/>
        <w:szCs w:val="24"/>
      </w:rPr>
      <w:t>Código postal 110231</w:t>
    </w:r>
  </w:p>
  <w:p w:rsidR="00941290" w:rsidRPr="00941290" w:rsidRDefault="006C35E6" w:rsidP="00941290">
    <w:pPr>
      <w:spacing w:after="0" w:line="240" w:lineRule="auto"/>
      <w:rPr>
        <w:rFonts w:ascii="Arial" w:hAnsi="Arial" w:cs="Arial"/>
        <w:sz w:val="24"/>
        <w:szCs w:val="24"/>
      </w:rPr>
    </w:pPr>
    <w:hyperlink r:id="rId1" w:history="1">
      <w:r w:rsidR="00941290" w:rsidRPr="00941290">
        <w:rPr>
          <w:rStyle w:val="Hipervnculo"/>
          <w:rFonts w:ascii="Arial" w:hAnsi="Arial" w:cs="Arial"/>
          <w:sz w:val="24"/>
          <w:szCs w:val="24"/>
        </w:rPr>
        <w:t>www.apccolombia.gov.co</w:t>
      </w:r>
    </w:hyperlink>
  </w:p>
  <w:p w:rsidR="00941290" w:rsidRPr="00941290" w:rsidRDefault="00941290" w:rsidP="00941290">
    <w:pPr>
      <w:tabs>
        <w:tab w:val="center" w:pos="4252"/>
        <w:tab w:val="right" w:pos="8504"/>
      </w:tabs>
      <w:autoSpaceDE w:val="0"/>
      <w:autoSpaceDN w:val="0"/>
      <w:spacing w:after="0" w:line="240" w:lineRule="auto"/>
      <w:jc w:val="both"/>
      <w:rPr>
        <w:rFonts w:ascii="Arial" w:eastAsia="Arial Narrow" w:hAnsi="Arial" w:cs="Arial"/>
        <w:sz w:val="24"/>
        <w:szCs w:val="24"/>
        <w:bdr w:val="none" w:sz="0" w:space="0" w:color="auto" w:frame="1"/>
        <w:shd w:val="clear" w:color="auto" w:fill="FFFFFF"/>
        <w:lang w:val="es-ES" w:eastAsia="es-ES" w:bidi="es-ES"/>
      </w:rPr>
    </w:pPr>
    <w:r w:rsidRPr="00941290">
      <w:rPr>
        <w:rFonts w:ascii="Arial" w:eastAsia="Arial Narrow" w:hAnsi="Arial" w:cs="Arial"/>
        <w:sz w:val="24"/>
        <w:szCs w:val="24"/>
        <w:bdr w:val="none" w:sz="0" w:space="0" w:color="auto" w:frame="1"/>
        <w:shd w:val="clear" w:color="auto" w:fill="FFFFFF"/>
        <w:lang w:val="es-ES" w:eastAsia="es-ES" w:bidi="es-ES"/>
      </w:rPr>
      <w:t xml:space="preserve">Página </w:t>
    </w:r>
    <w:r w:rsidRPr="00941290">
      <w:rPr>
        <w:rFonts w:ascii="Arial" w:eastAsia="Arial Narrow" w:hAnsi="Arial" w:cs="Arial"/>
        <w:sz w:val="24"/>
        <w:szCs w:val="24"/>
        <w:bdr w:val="none" w:sz="0" w:space="0" w:color="auto" w:frame="1"/>
        <w:shd w:val="clear" w:color="auto" w:fill="FFFFFF"/>
        <w:lang w:val="es-ES" w:eastAsia="es-ES" w:bidi="es-ES"/>
      </w:rPr>
      <w:fldChar w:fldCharType="begin"/>
    </w:r>
    <w:r w:rsidRPr="00941290">
      <w:rPr>
        <w:rFonts w:ascii="Arial" w:eastAsia="Arial Narrow" w:hAnsi="Arial" w:cs="Arial"/>
        <w:sz w:val="24"/>
        <w:szCs w:val="24"/>
        <w:bdr w:val="none" w:sz="0" w:space="0" w:color="auto" w:frame="1"/>
        <w:shd w:val="clear" w:color="auto" w:fill="FFFFFF"/>
        <w:lang w:val="es-ES" w:eastAsia="es-ES" w:bidi="es-ES"/>
      </w:rPr>
      <w:instrText>PAGE</w:instrText>
    </w:r>
    <w:r w:rsidRPr="00941290">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1</w:t>
    </w:r>
    <w:r w:rsidRPr="00941290">
      <w:rPr>
        <w:rFonts w:ascii="Arial" w:eastAsia="Arial Narrow" w:hAnsi="Arial" w:cs="Arial"/>
        <w:sz w:val="24"/>
        <w:szCs w:val="24"/>
        <w:bdr w:val="none" w:sz="0" w:space="0" w:color="auto" w:frame="1"/>
        <w:shd w:val="clear" w:color="auto" w:fill="FFFFFF"/>
        <w:lang w:val="es-ES" w:eastAsia="es-ES" w:bidi="es-ES"/>
      </w:rPr>
      <w:fldChar w:fldCharType="end"/>
    </w:r>
    <w:r w:rsidRPr="00941290">
      <w:rPr>
        <w:rFonts w:ascii="Arial" w:eastAsia="Arial Narrow" w:hAnsi="Arial" w:cs="Arial"/>
        <w:sz w:val="24"/>
        <w:szCs w:val="24"/>
        <w:bdr w:val="none" w:sz="0" w:space="0" w:color="auto" w:frame="1"/>
        <w:shd w:val="clear" w:color="auto" w:fill="FFFFFF"/>
        <w:lang w:val="es-ES" w:eastAsia="es-ES" w:bidi="es-ES"/>
      </w:rPr>
      <w:t>/</w:t>
    </w:r>
    <w:r w:rsidRPr="00941290">
      <w:rPr>
        <w:rFonts w:ascii="Arial" w:eastAsia="Arial Narrow" w:hAnsi="Arial" w:cs="Arial"/>
        <w:sz w:val="24"/>
        <w:szCs w:val="24"/>
        <w:bdr w:val="none" w:sz="0" w:space="0" w:color="auto" w:frame="1"/>
        <w:shd w:val="clear" w:color="auto" w:fill="FFFFFF"/>
        <w:lang w:val="es-ES" w:eastAsia="es-ES" w:bidi="es-ES"/>
      </w:rPr>
      <w:fldChar w:fldCharType="begin"/>
    </w:r>
    <w:r w:rsidRPr="00941290">
      <w:rPr>
        <w:rFonts w:ascii="Arial" w:eastAsia="Arial Narrow" w:hAnsi="Arial" w:cs="Arial"/>
        <w:sz w:val="24"/>
        <w:szCs w:val="24"/>
        <w:bdr w:val="none" w:sz="0" w:space="0" w:color="auto" w:frame="1"/>
        <w:shd w:val="clear" w:color="auto" w:fill="FFFFFF"/>
        <w:lang w:val="es-ES" w:eastAsia="es-ES" w:bidi="es-ES"/>
      </w:rPr>
      <w:instrText>NUMPAGES</w:instrText>
    </w:r>
    <w:r w:rsidRPr="00941290">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47</w:t>
    </w:r>
    <w:r w:rsidRPr="00941290">
      <w:rPr>
        <w:rFonts w:ascii="Arial" w:eastAsia="Arial Narrow" w:hAnsi="Arial" w:cs="Arial"/>
        <w:sz w:val="24"/>
        <w:szCs w:val="24"/>
        <w:bdr w:val="none" w:sz="0" w:space="0" w:color="auto" w:frame="1"/>
        <w:shd w:val="clear" w:color="auto" w:fill="FFFFFF"/>
        <w:lang w:val="es-ES" w:eastAsia="es-ES" w:bidi="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46" w:rsidRDefault="006F1A46" w:rsidP="006F1A46">
    <w:pPr>
      <w:spacing w:after="0" w:line="240" w:lineRule="auto"/>
      <w:rPr>
        <w:rFonts w:ascii="Arial" w:hAnsi="Arial" w:cs="Arial"/>
        <w:sz w:val="24"/>
        <w:szCs w:val="24"/>
      </w:rPr>
    </w:pPr>
  </w:p>
  <w:p w:rsidR="006F1A46" w:rsidRPr="00941290" w:rsidRDefault="006F1A46" w:rsidP="006F1A46">
    <w:pPr>
      <w:spacing w:after="0" w:line="240" w:lineRule="auto"/>
      <w:rPr>
        <w:rFonts w:ascii="Arial" w:hAnsi="Arial" w:cs="Arial"/>
        <w:sz w:val="24"/>
        <w:szCs w:val="24"/>
      </w:rPr>
    </w:pPr>
    <w:r w:rsidRPr="00941290">
      <w:rPr>
        <w:rFonts w:ascii="Arial" w:hAnsi="Arial" w:cs="Arial"/>
        <w:sz w:val="24"/>
        <w:szCs w:val="24"/>
      </w:rPr>
      <w:t xml:space="preserve">Carrera 10 No. 97A-13, Piso 6, Torre A  </w:t>
    </w:r>
  </w:p>
  <w:p w:rsidR="006F1A46" w:rsidRPr="00941290" w:rsidRDefault="006F1A46" w:rsidP="006F1A46">
    <w:pPr>
      <w:spacing w:after="0" w:line="240" w:lineRule="auto"/>
      <w:rPr>
        <w:rFonts w:ascii="Arial" w:hAnsi="Arial" w:cs="Arial"/>
        <w:sz w:val="24"/>
        <w:szCs w:val="24"/>
      </w:rPr>
    </w:pPr>
    <w:r w:rsidRPr="00941290">
      <w:rPr>
        <w:rFonts w:ascii="Arial" w:hAnsi="Arial" w:cs="Arial"/>
        <w:sz w:val="24"/>
        <w:szCs w:val="24"/>
      </w:rPr>
      <w:t xml:space="preserve">PBX: (+57) 60 1 6012424 </w:t>
    </w:r>
  </w:p>
  <w:p w:rsidR="006F1A46" w:rsidRPr="00941290" w:rsidRDefault="006F1A46" w:rsidP="006F1A46">
    <w:pPr>
      <w:spacing w:after="0" w:line="240" w:lineRule="auto"/>
      <w:rPr>
        <w:rFonts w:ascii="Arial" w:hAnsi="Arial" w:cs="Arial"/>
        <w:sz w:val="24"/>
        <w:szCs w:val="24"/>
      </w:rPr>
    </w:pPr>
    <w:r w:rsidRPr="00941290">
      <w:rPr>
        <w:rFonts w:ascii="Arial" w:hAnsi="Arial" w:cs="Arial"/>
        <w:sz w:val="24"/>
        <w:szCs w:val="24"/>
      </w:rPr>
      <w:t xml:space="preserve">Línea gratuita nacional: 018000413795 </w:t>
    </w:r>
  </w:p>
  <w:p w:rsidR="006F1A46" w:rsidRPr="00941290" w:rsidRDefault="006F1A46" w:rsidP="006F1A46">
    <w:pPr>
      <w:spacing w:after="0" w:line="240" w:lineRule="auto"/>
      <w:rPr>
        <w:rFonts w:ascii="Arial" w:hAnsi="Arial" w:cs="Arial"/>
        <w:sz w:val="24"/>
        <w:szCs w:val="24"/>
      </w:rPr>
    </w:pPr>
    <w:r w:rsidRPr="00941290">
      <w:rPr>
        <w:rFonts w:ascii="Arial" w:hAnsi="Arial" w:cs="Arial"/>
        <w:sz w:val="24"/>
        <w:szCs w:val="24"/>
      </w:rPr>
      <w:t>Código postal 110231</w:t>
    </w:r>
  </w:p>
  <w:p w:rsidR="006F1A46" w:rsidRPr="00941290" w:rsidRDefault="006C35E6" w:rsidP="006F1A46">
    <w:pPr>
      <w:spacing w:after="0" w:line="240" w:lineRule="auto"/>
      <w:rPr>
        <w:rFonts w:ascii="Arial" w:hAnsi="Arial" w:cs="Arial"/>
        <w:sz w:val="24"/>
        <w:szCs w:val="24"/>
      </w:rPr>
    </w:pPr>
    <w:hyperlink r:id="rId1" w:history="1">
      <w:r w:rsidR="006F1A46" w:rsidRPr="00941290">
        <w:rPr>
          <w:rStyle w:val="Hipervnculo"/>
          <w:rFonts w:ascii="Arial" w:hAnsi="Arial" w:cs="Arial"/>
          <w:sz w:val="24"/>
          <w:szCs w:val="24"/>
        </w:rPr>
        <w:t>www.apccolombia.gov.co</w:t>
      </w:r>
    </w:hyperlink>
  </w:p>
  <w:p w:rsidR="00941290" w:rsidRPr="006F1A46" w:rsidRDefault="006F1A46" w:rsidP="006F1A46">
    <w:pPr>
      <w:tabs>
        <w:tab w:val="center" w:pos="4252"/>
        <w:tab w:val="right" w:pos="8504"/>
      </w:tabs>
      <w:autoSpaceDE w:val="0"/>
      <w:autoSpaceDN w:val="0"/>
      <w:spacing w:after="0" w:line="240" w:lineRule="auto"/>
      <w:jc w:val="both"/>
      <w:rPr>
        <w:rFonts w:ascii="Arial" w:eastAsia="Arial Narrow" w:hAnsi="Arial" w:cs="Arial"/>
        <w:sz w:val="24"/>
        <w:szCs w:val="24"/>
        <w:bdr w:val="none" w:sz="0" w:space="0" w:color="auto" w:frame="1"/>
        <w:shd w:val="clear" w:color="auto" w:fill="FFFFFF"/>
        <w:lang w:val="es-ES" w:eastAsia="es-ES" w:bidi="es-ES"/>
      </w:rPr>
    </w:pPr>
    <w:r w:rsidRPr="00941290">
      <w:rPr>
        <w:rFonts w:ascii="Arial" w:eastAsia="Arial Narrow" w:hAnsi="Arial" w:cs="Arial"/>
        <w:sz w:val="24"/>
        <w:szCs w:val="24"/>
        <w:bdr w:val="none" w:sz="0" w:space="0" w:color="auto" w:frame="1"/>
        <w:shd w:val="clear" w:color="auto" w:fill="FFFFFF"/>
        <w:lang w:val="es-ES" w:eastAsia="es-ES" w:bidi="es-ES"/>
      </w:rPr>
      <w:t xml:space="preserve">Página </w:t>
    </w:r>
    <w:r w:rsidRPr="00941290">
      <w:rPr>
        <w:rFonts w:ascii="Arial" w:eastAsia="Arial Narrow" w:hAnsi="Arial" w:cs="Arial"/>
        <w:sz w:val="24"/>
        <w:szCs w:val="24"/>
        <w:bdr w:val="none" w:sz="0" w:space="0" w:color="auto" w:frame="1"/>
        <w:shd w:val="clear" w:color="auto" w:fill="FFFFFF"/>
        <w:lang w:val="es-ES" w:eastAsia="es-ES" w:bidi="es-ES"/>
      </w:rPr>
      <w:fldChar w:fldCharType="begin"/>
    </w:r>
    <w:r w:rsidRPr="00941290">
      <w:rPr>
        <w:rFonts w:ascii="Arial" w:eastAsia="Arial Narrow" w:hAnsi="Arial" w:cs="Arial"/>
        <w:sz w:val="24"/>
        <w:szCs w:val="24"/>
        <w:bdr w:val="none" w:sz="0" w:space="0" w:color="auto" w:frame="1"/>
        <w:shd w:val="clear" w:color="auto" w:fill="FFFFFF"/>
        <w:lang w:val="es-ES" w:eastAsia="es-ES" w:bidi="es-ES"/>
      </w:rPr>
      <w:instrText>PAGE</w:instrText>
    </w:r>
    <w:r w:rsidRPr="00941290">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1</w:t>
    </w:r>
    <w:r w:rsidRPr="00941290">
      <w:rPr>
        <w:rFonts w:ascii="Arial" w:eastAsia="Arial Narrow" w:hAnsi="Arial" w:cs="Arial"/>
        <w:sz w:val="24"/>
        <w:szCs w:val="24"/>
        <w:bdr w:val="none" w:sz="0" w:space="0" w:color="auto" w:frame="1"/>
        <w:shd w:val="clear" w:color="auto" w:fill="FFFFFF"/>
        <w:lang w:val="es-ES" w:eastAsia="es-ES" w:bidi="es-ES"/>
      </w:rPr>
      <w:fldChar w:fldCharType="end"/>
    </w:r>
    <w:r w:rsidRPr="00941290">
      <w:rPr>
        <w:rFonts w:ascii="Arial" w:eastAsia="Arial Narrow" w:hAnsi="Arial" w:cs="Arial"/>
        <w:sz w:val="24"/>
        <w:szCs w:val="24"/>
        <w:bdr w:val="none" w:sz="0" w:space="0" w:color="auto" w:frame="1"/>
        <w:shd w:val="clear" w:color="auto" w:fill="FFFFFF"/>
        <w:lang w:val="es-ES" w:eastAsia="es-ES" w:bidi="es-ES"/>
      </w:rPr>
      <w:t>/</w:t>
    </w:r>
    <w:r w:rsidRPr="00941290">
      <w:rPr>
        <w:rFonts w:ascii="Arial" w:eastAsia="Arial Narrow" w:hAnsi="Arial" w:cs="Arial"/>
        <w:sz w:val="24"/>
        <w:szCs w:val="24"/>
        <w:bdr w:val="none" w:sz="0" w:space="0" w:color="auto" w:frame="1"/>
        <w:shd w:val="clear" w:color="auto" w:fill="FFFFFF"/>
        <w:lang w:val="es-ES" w:eastAsia="es-ES" w:bidi="es-ES"/>
      </w:rPr>
      <w:fldChar w:fldCharType="begin"/>
    </w:r>
    <w:r w:rsidRPr="00941290">
      <w:rPr>
        <w:rFonts w:ascii="Arial" w:eastAsia="Arial Narrow" w:hAnsi="Arial" w:cs="Arial"/>
        <w:sz w:val="24"/>
        <w:szCs w:val="24"/>
        <w:bdr w:val="none" w:sz="0" w:space="0" w:color="auto" w:frame="1"/>
        <w:shd w:val="clear" w:color="auto" w:fill="FFFFFF"/>
        <w:lang w:val="es-ES" w:eastAsia="es-ES" w:bidi="es-ES"/>
      </w:rPr>
      <w:instrText>NUMPAGES</w:instrText>
    </w:r>
    <w:r w:rsidRPr="00941290">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47</w:t>
    </w:r>
    <w:r w:rsidRPr="00941290">
      <w:rPr>
        <w:rFonts w:ascii="Arial" w:eastAsia="Arial Narrow" w:hAnsi="Arial" w:cs="Arial"/>
        <w:sz w:val="24"/>
        <w:szCs w:val="24"/>
        <w:bdr w:val="none" w:sz="0" w:space="0" w:color="auto" w:frame="1"/>
        <w:shd w:val="clear" w:color="auto" w:fill="FFFFFF"/>
        <w:lang w:val="es-ES" w:eastAsia="es-ES" w:bidi="es-ES"/>
      </w:rPr>
      <w:fldChar w:fldCharType="end"/>
    </w:r>
    <w:r>
      <w:rPr>
        <w:rFonts w:ascii="Arial" w:eastAsia="Arial" w:hAnsi="Arial" w:cs="Arial"/>
        <w:b/>
        <w:color w:val="808080"/>
        <w:sz w:val="14"/>
        <w:szCs w:val="14"/>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90" w:rsidRDefault="00941290">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941290" w:rsidRDefault="00941290" w:rsidP="006F1A46">
    <w:pPr>
      <w:tabs>
        <w:tab w:val="center" w:pos="4419"/>
        <w:tab w:val="right" w:pos="8838"/>
      </w:tabs>
      <w:spacing w:after="0" w:line="240" w:lineRule="auto"/>
      <w:jc w:val="right"/>
      <w:rPr>
        <w:rFonts w:ascii="Arial" w:eastAsia="Arial" w:hAnsi="Arial" w:cs="Arial"/>
        <w:b/>
        <w:color w:val="808080"/>
        <w:sz w:val="14"/>
        <w:szCs w:val="14"/>
      </w:rPr>
    </w:pPr>
  </w:p>
  <w:p w:rsidR="006F1A46" w:rsidRPr="006F1A46" w:rsidRDefault="006F1A46" w:rsidP="006F1A46">
    <w:pPr>
      <w:spacing w:after="0" w:line="240" w:lineRule="auto"/>
      <w:rPr>
        <w:rFonts w:ascii="Arial" w:hAnsi="Arial" w:cs="Arial"/>
        <w:sz w:val="24"/>
        <w:szCs w:val="24"/>
      </w:rPr>
    </w:pPr>
    <w:r w:rsidRPr="006F1A46">
      <w:rPr>
        <w:rFonts w:ascii="Arial" w:hAnsi="Arial" w:cs="Arial"/>
        <w:sz w:val="24"/>
        <w:szCs w:val="24"/>
      </w:rPr>
      <w:t xml:space="preserve">Carrera 10 No. 97A-13, Piso 6, Torre A  </w:t>
    </w:r>
  </w:p>
  <w:p w:rsidR="006F1A46" w:rsidRPr="006F1A46" w:rsidRDefault="006F1A46" w:rsidP="006F1A46">
    <w:pPr>
      <w:spacing w:after="0" w:line="240" w:lineRule="auto"/>
      <w:rPr>
        <w:rFonts w:ascii="Arial" w:hAnsi="Arial" w:cs="Arial"/>
        <w:sz w:val="24"/>
        <w:szCs w:val="24"/>
      </w:rPr>
    </w:pPr>
    <w:r w:rsidRPr="006F1A46">
      <w:rPr>
        <w:rFonts w:ascii="Arial" w:hAnsi="Arial" w:cs="Arial"/>
        <w:sz w:val="24"/>
        <w:szCs w:val="24"/>
      </w:rPr>
      <w:t xml:space="preserve">PBX: (+57) 60 1 6012424 </w:t>
    </w:r>
  </w:p>
  <w:p w:rsidR="006F1A46" w:rsidRPr="006F1A46" w:rsidRDefault="006F1A46" w:rsidP="006F1A46">
    <w:pPr>
      <w:spacing w:after="0" w:line="240" w:lineRule="auto"/>
      <w:rPr>
        <w:rFonts w:ascii="Arial" w:hAnsi="Arial" w:cs="Arial"/>
        <w:sz w:val="24"/>
        <w:szCs w:val="24"/>
      </w:rPr>
    </w:pPr>
    <w:r w:rsidRPr="006F1A46">
      <w:rPr>
        <w:rFonts w:ascii="Arial" w:hAnsi="Arial" w:cs="Arial"/>
        <w:sz w:val="24"/>
        <w:szCs w:val="24"/>
      </w:rPr>
      <w:t xml:space="preserve">Línea gratuita nacional: 018000413795 </w:t>
    </w:r>
  </w:p>
  <w:p w:rsidR="006F1A46" w:rsidRPr="006F1A46" w:rsidRDefault="006F1A46" w:rsidP="006F1A46">
    <w:pPr>
      <w:spacing w:after="0" w:line="240" w:lineRule="auto"/>
      <w:rPr>
        <w:rFonts w:ascii="Arial" w:hAnsi="Arial" w:cs="Arial"/>
        <w:sz w:val="24"/>
        <w:szCs w:val="24"/>
      </w:rPr>
    </w:pPr>
    <w:r w:rsidRPr="006F1A46">
      <w:rPr>
        <w:rFonts w:ascii="Arial" w:hAnsi="Arial" w:cs="Arial"/>
        <w:sz w:val="24"/>
        <w:szCs w:val="24"/>
      </w:rPr>
      <w:t>Código postal 110231</w:t>
    </w:r>
  </w:p>
  <w:p w:rsidR="006F1A46" w:rsidRPr="006F1A46" w:rsidRDefault="006C35E6" w:rsidP="006F1A46">
    <w:pPr>
      <w:spacing w:after="0" w:line="240" w:lineRule="auto"/>
      <w:rPr>
        <w:rFonts w:ascii="Arial" w:hAnsi="Arial" w:cs="Arial"/>
        <w:sz w:val="24"/>
        <w:szCs w:val="24"/>
      </w:rPr>
    </w:pPr>
    <w:hyperlink r:id="rId1" w:history="1">
      <w:r w:rsidR="006F1A46" w:rsidRPr="006F1A46">
        <w:rPr>
          <w:rStyle w:val="Hipervnculo"/>
          <w:rFonts w:ascii="Arial" w:hAnsi="Arial" w:cs="Arial"/>
          <w:sz w:val="24"/>
          <w:szCs w:val="24"/>
        </w:rPr>
        <w:t>www.apccolombia.gov.co</w:t>
      </w:r>
    </w:hyperlink>
  </w:p>
  <w:p w:rsidR="00941290" w:rsidRPr="006F1A46" w:rsidRDefault="006F1A46" w:rsidP="006F1A46">
    <w:pPr>
      <w:tabs>
        <w:tab w:val="center" w:pos="4252"/>
        <w:tab w:val="right" w:pos="8504"/>
      </w:tabs>
      <w:autoSpaceDE w:val="0"/>
      <w:autoSpaceDN w:val="0"/>
      <w:spacing w:after="0" w:line="240" w:lineRule="auto"/>
      <w:jc w:val="both"/>
      <w:rPr>
        <w:rFonts w:ascii="Arial" w:eastAsia="Arial Narrow" w:hAnsi="Arial" w:cs="Arial"/>
        <w:sz w:val="24"/>
        <w:szCs w:val="24"/>
        <w:bdr w:val="none" w:sz="0" w:space="0" w:color="auto" w:frame="1"/>
        <w:shd w:val="clear" w:color="auto" w:fill="FFFFFF"/>
        <w:lang w:val="es-ES" w:eastAsia="es-ES" w:bidi="es-ES"/>
      </w:rPr>
    </w:pPr>
    <w:r w:rsidRPr="006F1A46">
      <w:rPr>
        <w:rFonts w:ascii="Arial" w:eastAsia="Arial Narrow" w:hAnsi="Arial" w:cs="Arial"/>
        <w:sz w:val="24"/>
        <w:szCs w:val="24"/>
        <w:bdr w:val="none" w:sz="0" w:space="0" w:color="auto" w:frame="1"/>
        <w:shd w:val="clear" w:color="auto" w:fill="FFFFFF"/>
        <w:lang w:val="es-ES" w:eastAsia="es-ES" w:bidi="es-ES"/>
      </w:rPr>
      <w:t xml:space="preserve">Página </w:t>
    </w:r>
    <w:r w:rsidRPr="006F1A46">
      <w:rPr>
        <w:rFonts w:ascii="Arial" w:eastAsia="Arial Narrow" w:hAnsi="Arial" w:cs="Arial"/>
        <w:sz w:val="24"/>
        <w:szCs w:val="24"/>
        <w:bdr w:val="none" w:sz="0" w:space="0" w:color="auto" w:frame="1"/>
        <w:shd w:val="clear" w:color="auto" w:fill="FFFFFF"/>
        <w:lang w:val="es-ES" w:eastAsia="es-ES" w:bidi="es-ES"/>
      </w:rPr>
      <w:fldChar w:fldCharType="begin"/>
    </w:r>
    <w:r w:rsidRPr="006F1A46">
      <w:rPr>
        <w:rFonts w:ascii="Arial" w:eastAsia="Arial Narrow" w:hAnsi="Arial" w:cs="Arial"/>
        <w:sz w:val="24"/>
        <w:szCs w:val="24"/>
        <w:bdr w:val="none" w:sz="0" w:space="0" w:color="auto" w:frame="1"/>
        <w:shd w:val="clear" w:color="auto" w:fill="FFFFFF"/>
        <w:lang w:val="es-ES" w:eastAsia="es-ES" w:bidi="es-ES"/>
      </w:rPr>
      <w:instrText>PAGE</w:instrText>
    </w:r>
    <w:r w:rsidRPr="006F1A46">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4</w:t>
    </w:r>
    <w:r w:rsidRPr="006F1A46">
      <w:rPr>
        <w:rFonts w:ascii="Arial" w:eastAsia="Arial Narrow" w:hAnsi="Arial" w:cs="Arial"/>
        <w:sz w:val="24"/>
        <w:szCs w:val="24"/>
        <w:bdr w:val="none" w:sz="0" w:space="0" w:color="auto" w:frame="1"/>
        <w:shd w:val="clear" w:color="auto" w:fill="FFFFFF"/>
        <w:lang w:val="es-ES" w:eastAsia="es-ES" w:bidi="es-ES"/>
      </w:rPr>
      <w:fldChar w:fldCharType="end"/>
    </w:r>
    <w:r w:rsidRPr="006F1A46">
      <w:rPr>
        <w:rFonts w:ascii="Arial" w:eastAsia="Arial Narrow" w:hAnsi="Arial" w:cs="Arial"/>
        <w:sz w:val="24"/>
        <w:szCs w:val="24"/>
        <w:bdr w:val="none" w:sz="0" w:space="0" w:color="auto" w:frame="1"/>
        <w:shd w:val="clear" w:color="auto" w:fill="FFFFFF"/>
        <w:lang w:val="es-ES" w:eastAsia="es-ES" w:bidi="es-ES"/>
      </w:rPr>
      <w:t>/</w:t>
    </w:r>
    <w:r w:rsidRPr="006F1A46">
      <w:rPr>
        <w:rFonts w:ascii="Arial" w:eastAsia="Arial Narrow" w:hAnsi="Arial" w:cs="Arial"/>
        <w:sz w:val="24"/>
        <w:szCs w:val="24"/>
        <w:bdr w:val="none" w:sz="0" w:space="0" w:color="auto" w:frame="1"/>
        <w:shd w:val="clear" w:color="auto" w:fill="FFFFFF"/>
        <w:lang w:val="es-ES" w:eastAsia="es-ES" w:bidi="es-ES"/>
      </w:rPr>
      <w:fldChar w:fldCharType="begin"/>
    </w:r>
    <w:r w:rsidRPr="006F1A46">
      <w:rPr>
        <w:rFonts w:ascii="Arial" w:eastAsia="Arial Narrow" w:hAnsi="Arial" w:cs="Arial"/>
        <w:sz w:val="24"/>
        <w:szCs w:val="24"/>
        <w:bdr w:val="none" w:sz="0" w:space="0" w:color="auto" w:frame="1"/>
        <w:shd w:val="clear" w:color="auto" w:fill="FFFFFF"/>
        <w:lang w:val="es-ES" w:eastAsia="es-ES" w:bidi="es-ES"/>
      </w:rPr>
      <w:instrText>NUMPAGES</w:instrText>
    </w:r>
    <w:r w:rsidRPr="006F1A46">
      <w:rPr>
        <w:rFonts w:ascii="Arial" w:eastAsia="Arial Narrow" w:hAnsi="Arial" w:cs="Arial"/>
        <w:sz w:val="24"/>
        <w:szCs w:val="24"/>
        <w:bdr w:val="none" w:sz="0" w:space="0" w:color="auto" w:frame="1"/>
        <w:shd w:val="clear" w:color="auto" w:fill="FFFFFF"/>
        <w:lang w:val="es-ES" w:eastAsia="es-ES" w:bidi="es-ES"/>
      </w:rPr>
      <w:fldChar w:fldCharType="separate"/>
    </w:r>
    <w:r w:rsidR="006C35E6">
      <w:rPr>
        <w:rFonts w:ascii="Arial" w:eastAsia="Arial Narrow" w:hAnsi="Arial" w:cs="Arial"/>
        <w:noProof/>
        <w:sz w:val="24"/>
        <w:szCs w:val="24"/>
        <w:bdr w:val="none" w:sz="0" w:space="0" w:color="auto" w:frame="1"/>
        <w:shd w:val="clear" w:color="auto" w:fill="FFFFFF"/>
        <w:lang w:val="es-ES" w:eastAsia="es-ES" w:bidi="es-ES"/>
      </w:rPr>
      <w:t>47</w:t>
    </w:r>
    <w:r w:rsidRPr="006F1A46">
      <w:rPr>
        <w:rFonts w:ascii="Arial" w:eastAsia="Arial Narrow" w:hAnsi="Arial" w:cs="Arial"/>
        <w:sz w:val="24"/>
        <w:szCs w:val="24"/>
        <w:bdr w:val="none" w:sz="0" w:space="0" w:color="auto" w:frame="1"/>
        <w:shd w:val="clear" w:color="auto" w:fill="FFFFFF"/>
        <w:lang w:val="es-ES" w:eastAsia="es-ES" w:bidi="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90" w:rsidRDefault="00941290" w:rsidP="00BD5CEE">
      <w:pPr>
        <w:spacing w:after="0" w:line="240" w:lineRule="auto"/>
      </w:pPr>
      <w:r>
        <w:separator/>
      </w:r>
    </w:p>
  </w:footnote>
  <w:footnote w:type="continuationSeparator" w:id="0">
    <w:p w:rsidR="00941290" w:rsidRDefault="00941290" w:rsidP="00BD5CEE">
      <w:pPr>
        <w:spacing w:after="0" w:line="240" w:lineRule="auto"/>
      </w:pPr>
      <w:r>
        <w:continuationSeparator/>
      </w:r>
    </w:p>
  </w:footnote>
  <w:footnote w:id="1">
    <w:p w:rsidR="00941290" w:rsidRPr="001D16FB" w:rsidRDefault="00941290" w:rsidP="001D16FB">
      <w:pPr>
        <w:pStyle w:val="Default"/>
        <w:rPr>
          <w:color w:val="auto"/>
          <w:sz w:val="22"/>
          <w:szCs w:val="22"/>
          <w:lang w:val="es-419"/>
        </w:rPr>
      </w:pPr>
      <w:r>
        <w:rPr>
          <w:rStyle w:val="Refdenotaalpie"/>
        </w:rPr>
        <w:footnoteRef/>
      </w:r>
      <w:r>
        <w:t xml:space="preserve"> </w:t>
      </w:r>
      <w:r w:rsidRPr="001D16FB">
        <w:rPr>
          <w:rFonts w:ascii="Calibri" w:eastAsia="Calibri" w:hAnsi="Calibri" w:cs="Calibri"/>
          <w:color w:val="auto"/>
          <w:sz w:val="22"/>
          <w:szCs w:val="22"/>
          <w:lang w:val="es-419" w:eastAsia="es-CO"/>
        </w:rPr>
        <w:t>Información tomada del documento “METODOLOGÍA Y RESULTADOS DE LA MEDICIÓN DE LA SATISFACCIÓN DEL USUARIO PARA EL SERVICIO DE REGISTRO ESAL 2021</w:t>
      </w:r>
      <w:r>
        <w:rPr>
          <w:rFonts w:ascii="Calibri" w:eastAsia="Calibri" w:hAnsi="Calibri" w:cs="Calibri"/>
          <w:color w:val="auto"/>
          <w:sz w:val="22"/>
          <w:szCs w:val="22"/>
          <w:lang w:val="es-419" w:eastAsia="es-CO"/>
        </w:rPr>
        <w:t xml:space="preserve">”, </w:t>
      </w:r>
      <w:r w:rsidRPr="001D16FB">
        <w:rPr>
          <w:color w:val="auto"/>
          <w:sz w:val="22"/>
          <w:szCs w:val="22"/>
          <w:lang w:val="es-419"/>
        </w:rPr>
        <w:t>DIRECCIÓN DE GESTIÓN DE DEMANDA DE COOPERACIÓN INTERNACIONAL.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E6" w:rsidRDefault="006C35E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90" w:rsidRDefault="00941290" w:rsidP="003917C0">
    <w:pPr>
      <w:pStyle w:val="Piedepgina"/>
      <w:tabs>
        <w:tab w:val="right" w:pos="7655"/>
      </w:tabs>
      <w:rPr>
        <w:rFonts w:ascii="Arial Narrow" w:hAnsi="Arial Narrow"/>
        <w:b/>
        <w:bCs/>
        <w:noProof/>
        <w:color w:val="A6A6A6"/>
        <w:sz w:val="14"/>
        <w:lang w:val="es-419" w:eastAsia="es-419"/>
      </w:rPr>
    </w:pPr>
  </w:p>
  <w:p w:rsidR="00941290" w:rsidRDefault="00941290" w:rsidP="003917C0">
    <w:pPr>
      <w:pStyle w:val="Piedepgina"/>
      <w:tabs>
        <w:tab w:val="right" w:pos="7655"/>
      </w:tabs>
      <w:rPr>
        <w:rFonts w:ascii="Arial Narrow" w:hAnsi="Arial Narrow"/>
        <w:b/>
        <w:bCs/>
        <w:color w:val="A6A6A6"/>
        <w:sz w:val="14"/>
      </w:rPr>
    </w:pPr>
  </w:p>
  <w:p w:rsidR="00941290" w:rsidRDefault="00941290" w:rsidP="003917C0">
    <w:pPr>
      <w:pStyle w:val="Piedepgina"/>
      <w:tabs>
        <w:tab w:val="right" w:pos="7655"/>
      </w:tabs>
      <w:rPr>
        <w:rFonts w:ascii="Arial Narrow" w:hAnsi="Arial Narrow"/>
        <w:b/>
        <w:bCs/>
        <w:color w:val="A6A6A6"/>
        <w:sz w:val="14"/>
      </w:rPr>
    </w:pPr>
  </w:p>
  <w:tbl>
    <w:tblPr>
      <w:tblStyle w:val="Tablaconcuadrcula"/>
      <w:tblpPr w:leftFromText="141" w:rightFromText="141" w:vertAnchor="text" w:horzAnchor="margin" w:tblpXSpec="right" w:tblpY="121"/>
      <w:tblW w:w="0" w:type="auto"/>
      <w:tblLook w:val="04A0" w:firstRow="1" w:lastRow="0" w:firstColumn="1" w:lastColumn="0" w:noHBand="0" w:noVBand="1"/>
      <w:tblCaption w:val="DATOS DEL DOCUMENTO"/>
      <w:tblDescription w:val="Tabla en word: Donde se registra la información correspondiente al documento: nombre, código, versión y fecha."/>
    </w:tblPr>
    <w:tblGrid>
      <w:gridCol w:w="4820"/>
    </w:tblGrid>
    <w:tr w:rsidR="00941290" w:rsidRPr="00941290" w:rsidTr="00941290">
      <w:trPr>
        <w:trHeight w:val="1266"/>
      </w:trPr>
      <w:tc>
        <w:tcPr>
          <w:tcW w:w="4820" w:type="dxa"/>
        </w:tcPr>
        <w:p w:rsidR="00941290" w:rsidRPr="00941290" w:rsidRDefault="00941290" w:rsidP="00941290">
          <w:pPr>
            <w:pStyle w:val="Heading"/>
            <w:jc w:val="left"/>
            <w:rPr>
              <w:b w:val="0"/>
              <w:lang w:val="es-MX"/>
            </w:rPr>
          </w:pPr>
          <w:r w:rsidRPr="00941290">
            <w:rPr>
              <w:rFonts w:eastAsia="Arial"/>
              <w:highlight w:val="white"/>
            </w:rPr>
            <w:t xml:space="preserve">ESTRATEGIA DE RENDICIÓN DE CUENTAS </w:t>
          </w:r>
        </w:p>
        <w:p w:rsidR="00941290" w:rsidRPr="00941290" w:rsidRDefault="00941290" w:rsidP="00941290">
          <w:pPr>
            <w:pStyle w:val="Piedepgina"/>
            <w:tabs>
              <w:tab w:val="right" w:pos="7655"/>
            </w:tabs>
            <w:rPr>
              <w:rFonts w:ascii="Arial" w:hAnsi="Arial" w:cs="Arial"/>
              <w:sz w:val="24"/>
              <w:szCs w:val="24"/>
            </w:rPr>
          </w:pPr>
          <w:r w:rsidRPr="00941290">
            <w:rPr>
              <w:rFonts w:ascii="Arial" w:hAnsi="Arial" w:cs="Arial"/>
              <w:sz w:val="24"/>
              <w:szCs w:val="24"/>
            </w:rPr>
            <w:t>Código: E-OT-02</w:t>
          </w:r>
          <w:r w:rsidR="006C35E6">
            <w:rPr>
              <w:rFonts w:ascii="Arial" w:hAnsi="Arial" w:cs="Arial"/>
              <w:sz w:val="24"/>
              <w:szCs w:val="24"/>
            </w:rPr>
            <w:t>4</w:t>
          </w:r>
          <w:bookmarkStart w:id="2" w:name="_GoBack"/>
          <w:bookmarkEnd w:id="2"/>
        </w:p>
        <w:p w:rsidR="00941290" w:rsidRPr="00941290" w:rsidRDefault="00941290" w:rsidP="00941290">
          <w:pPr>
            <w:pStyle w:val="Piedepgina"/>
            <w:tabs>
              <w:tab w:val="right" w:pos="7655"/>
            </w:tabs>
            <w:rPr>
              <w:rFonts w:ascii="Arial" w:hAnsi="Arial" w:cs="Arial"/>
              <w:sz w:val="24"/>
              <w:szCs w:val="24"/>
            </w:rPr>
          </w:pPr>
          <w:r>
            <w:rPr>
              <w:rFonts w:ascii="Arial" w:hAnsi="Arial" w:cs="Arial"/>
              <w:sz w:val="24"/>
              <w:szCs w:val="24"/>
            </w:rPr>
            <w:t>Versión: 07</w:t>
          </w:r>
        </w:p>
        <w:p w:rsidR="00941290" w:rsidRPr="00941290" w:rsidRDefault="00941290" w:rsidP="00941290">
          <w:pPr>
            <w:pStyle w:val="Heading"/>
            <w:jc w:val="left"/>
          </w:pPr>
          <w:r w:rsidRPr="00941290">
            <w:rPr>
              <w:b w:val="0"/>
            </w:rPr>
            <w:t>Fecha: Noviembre 10 de 2022</w:t>
          </w:r>
        </w:p>
      </w:tc>
    </w:tr>
  </w:tbl>
  <w:p w:rsidR="00941290" w:rsidRPr="00941290" w:rsidRDefault="00941290" w:rsidP="00941290">
    <w:pPr>
      <w:rPr>
        <w:noProof/>
        <w:sz w:val="24"/>
        <w:szCs w:val="24"/>
      </w:rPr>
    </w:pPr>
  </w:p>
  <w:p w:rsidR="00941290" w:rsidRPr="00941290" w:rsidRDefault="00941290" w:rsidP="003917C0">
    <w:pPr>
      <w:pStyle w:val="Piedepgina"/>
      <w:tabs>
        <w:tab w:val="right" w:pos="7655"/>
      </w:tabs>
      <w:rPr>
        <w:rFonts w:ascii="Arial Narrow" w:hAnsi="Arial Narrow"/>
        <w:b/>
        <w:bCs/>
        <w:color w:val="A6A6A6"/>
        <w:sz w:val="24"/>
        <w:szCs w:val="24"/>
      </w:rPr>
    </w:pPr>
    <w:r w:rsidRPr="00941290">
      <w:rPr>
        <w:noProof/>
        <w:sz w:val="24"/>
        <w:szCs w:val="24"/>
        <w:lang w:val="es-419" w:eastAsia="es-419"/>
      </w:rPr>
      <w:drawing>
        <wp:inline distT="0" distB="0" distL="0" distR="0" wp14:anchorId="1349886B" wp14:editId="07033489">
          <wp:extent cx="3032522" cy="514350"/>
          <wp:effectExtent l="0" t="0" r="0" b="0"/>
          <wp:docPr id="5" name="Imagen 5"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rsidR="00941290" w:rsidRDefault="00941290" w:rsidP="00941290">
    <w:pPr>
      <w:pStyle w:val="Piedepgina"/>
      <w:tabs>
        <w:tab w:val="clear" w:pos="4419"/>
        <w:tab w:val="clear" w:pos="8838"/>
        <w:tab w:val="left" w:pos="6750"/>
      </w:tabs>
      <w:rPr>
        <w:rFonts w:ascii="Arial Narrow" w:hAnsi="Arial Narrow"/>
        <w:b/>
        <w:bCs/>
        <w:color w:val="A6A6A6"/>
        <w:sz w:val="24"/>
        <w:szCs w:val="24"/>
      </w:rPr>
    </w:pPr>
  </w:p>
  <w:p w:rsidR="00941290" w:rsidRDefault="00941290" w:rsidP="00941290">
    <w:pPr>
      <w:pStyle w:val="Piedepgina"/>
      <w:tabs>
        <w:tab w:val="clear" w:pos="4419"/>
        <w:tab w:val="clear" w:pos="8838"/>
        <w:tab w:val="left" w:pos="6750"/>
      </w:tabs>
      <w:rPr>
        <w:rFonts w:ascii="Arial Narrow" w:hAnsi="Arial Narrow"/>
        <w:b/>
        <w:bCs/>
        <w:color w:val="A6A6A6"/>
        <w:sz w:val="14"/>
      </w:rPr>
    </w:pPr>
  </w:p>
  <w:p w:rsidR="00941290" w:rsidRPr="00075C95" w:rsidRDefault="00941290" w:rsidP="003917C0">
    <w:pPr>
      <w:pStyle w:val="Piedepgina"/>
      <w:tabs>
        <w:tab w:val="right" w:pos="7655"/>
      </w:tabs>
      <w:rPr>
        <w:rFonts w:ascii="Arial Narrow" w:hAnsi="Arial Narrow"/>
        <w:b/>
        <w:bCs/>
        <w:color w:val="A6A6A6"/>
        <w:sz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46" w:rsidRDefault="006F1A46" w:rsidP="006F1A46">
    <w:pPr>
      <w:pStyle w:val="Encabezado"/>
      <w:rPr>
        <w:noProof/>
        <w:sz w:val="24"/>
        <w:szCs w:val="24"/>
        <w:lang w:val="es-419" w:eastAsia="es-419"/>
      </w:rPr>
    </w:pPr>
  </w:p>
  <w:p w:rsidR="006F1A46" w:rsidRDefault="006F1A46" w:rsidP="006F1A46">
    <w:pPr>
      <w:pStyle w:val="Encabezado"/>
      <w:rPr>
        <w:noProof/>
        <w:sz w:val="24"/>
        <w:szCs w:val="24"/>
        <w:lang w:val="es-419" w:eastAsia="es-419"/>
      </w:rPr>
    </w:pPr>
  </w:p>
  <w:p w:rsidR="006F1A46" w:rsidRPr="006F1A46" w:rsidRDefault="006F1A46" w:rsidP="006F1A46">
    <w:pPr>
      <w:pStyle w:val="Encabezado"/>
    </w:pPr>
    <w:r>
      <w:t xml:space="preserve">           </w:t>
    </w:r>
  </w:p>
  <w:tbl>
    <w:tblPr>
      <w:tblStyle w:val="Tablaconcuadrcula"/>
      <w:tblpPr w:leftFromText="141" w:rightFromText="141" w:vertAnchor="text" w:horzAnchor="margin" w:tblpXSpec="right" w:tblpY="121"/>
      <w:tblW w:w="0" w:type="auto"/>
      <w:tblLook w:val="04A0" w:firstRow="1" w:lastRow="0" w:firstColumn="1" w:lastColumn="0" w:noHBand="0" w:noVBand="1"/>
      <w:tblCaption w:val="DATOS DEL DOCUMENTO"/>
      <w:tblDescription w:val="Tabla en word: Donde se registra la información correspondiente al documento: nombre, código, versión y fecha."/>
    </w:tblPr>
    <w:tblGrid>
      <w:gridCol w:w="4820"/>
    </w:tblGrid>
    <w:tr w:rsidR="006F1A46" w:rsidRPr="00941290" w:rsidTr="00C65DC9">
      <w:trPr>
        <w:trHeight w:val="1266"/>
      </w:trPr>
      <w:tc>
        <w:tcPr>
          <w:tcW w:w="4820" w:type="dxa"/>
        </w:tcPr>
        <w:p w:rsidR="006F1A46" w:rsidRPr="00941290" w:rsidRDefault="006F1A46" w:rsidP="006F1A46">
          <w:pPr>
            <w:pStyle w:val="Heading"/>
            <w:jc w:val="left"/>
            <w:rPr>
              <w:b w:val="0"/>
              <w:lang w:val="es-MX"/>
            </w:rPr>
          </w:pPr>
          <w:r w:rsidRPr="00941290">
            <w:rPr>
              <w:rFonts w:eastAsia="Arial"/>
              <w:highlight w:val="white"/>
            </w:rPr>
            <w:t xml:space="preserve">ESTRATEGIA DE RENDICIÓN DE CUENTAS </w:t>
          </w:r>
        </w:p>
        <w:p w:rsidR="006F1A46" w:rsidRPr="00941290" w:rsidRDefault="006F1A46" w:rsidP="006F1A46">
          <w:pPr>
            <w:pStyle w:val="Piedepgina"/>
            <w:tabs>
              <w:tab w:val="right" w:pos="7655"/>
            </w:tabs>
            <w:rPr>
              <w:rFonts w:ascii="Arial" w:hAnsi="Arial" w:cs="Arial"/>
              <w:sz w:val="24"/>
              <w:szCs w:val="24"/>
            </w:rPr>
          </w:pPr>
          <w:r w:rsidRPr="00941290">
            <w:rPr>
              <w:rFonts w:ascii="Arial" w:hAnsi="Arial" w:cs="Arial"/>
              <w:sz w:val="24"/>
              <w:szCs w:val="24"/>
            </w:rPr>
            <w:t>Código: E-OT-025</w:t>
          </w:r>
        </w:p>
        <w:p w:rsidR="006F1A46" w:rsidRPr="00941290" w:rsidRDefault="006F1A46" w:rsidP="006F1A46">
          <w:pPr>
            <w:pStyle w:val="Piedepgina"/>
            <w:tabs>
              <w:tab w:val="right" w:pos="7655"/>
            </w:tabs>
            <w:rPr>
              <w:rFonts w:ascii="Arial" w:hAnsi="Arial" w:cs="Arial"/>
              <w:sz w:val="24"/>
              <w:szCs w:val="24"/>
            </w:rPr>
          </w:pPr>
          <w:r>
            <w:rPr>
              <w:rFonts w:ascii="Arial" w:hAnsi="Arial" w:cs="Arial"/>
              <w:sz w:val="24"/>
              <w:szCs w:val="24"/>
            </w:rPr>
            <w:t>Versión: 07</w:t>
          </w:r>
        </w:p>
        <w:p w:rsidR="006F1A46" w:rsidRPr="00941290" w:rsidRDefault="006F1A46" w:rsidP="006F1A46">
          <w:pPr>
            <w:pStyle w:val="Heading"/>
            <w:jc w:val="left"/>
          </w:pPr>
          <w:r w:rsidRPr="00941290">
            <w:rPr>
              <w:b w:val="0"/>
            </w:rPr>
            <w:t>Fecha: Noviembre 10 de 2022</w:t>
          </w:r>
        </w:p>
      </w:tc>
    </w:tr>
  </w:tbl>
  <w:p w:rsidR="006F1A46" w:rsidRDefault="006F1A46" w:rsidP="006F1A46">
    <w:pPr>
      <w:pStyle w:val="Encabezado"/>
    </w:pPr>
  </w:p>
  <w:p w:rsidR="006F1A46" w:rsidRDefault="006F1A46" w:rsidP="006F1A46">
    <w:pPr>
      <w:pStyle w:val="Encabezado"/>
    </w:pPr>
    <w:r w:rsidRPr="00941290">
      <w:rPr>
        <w:noProof/>
        <w:sz w:val="24"/>
        <w:szCs w:val="24"/>
        <w:lang w:val="es-419" w:eastAsia="es-419"/>
      </w:rPr>
      <w:drawing>
        <wp:inline distT="0" distB="0" distL="0" distR="0" wp14:anchorId="13B13B21" wp14:editId="11362C98">
          <wp:extent cx="3032522" cy="514350"/>
          <wp:effectExtent l="0" t="0" r="0" b="0"/>
          <wp:docPr id="8" name="Imagen 8"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p w:rsidR="006F1A46" w:rsidRDefault="006F1A46" w:rsidP="006F1A46">
    <w:pPr>
      <w:pStyle w:val="Encabezado"/>
    </w:pPr>
  </w:p>
  <w:p w:rsidR="006F1A46" w:rsidRDefault="006F1A46" w:rsidP="006F1A46">
    <w:pPr>
      <w:pStyle w:val="Encabezado"/>
    </w:pPr>
  </w:p>
  <w:p w:rsidR="006F1A46" w:rsidRPr="006F1A46" w:rsidRDefault="006F1A46" w:rsidP="006F1A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4C9"/>
      </v:shape>
    </w:pict>
  </w:numPicBullet>
  <w:abstractNum w:abstractNumId="0" w15:restartNumberingAfterBreak="0">
    <w:nsid w:val="01E85E24"/>
    <w:multiLevelType w:val="hybridMultilevel"/>
    <w:tmpl w:val="8E6E9B92"/>
    <w:lvl w:ilvl="0" w:tplc="15387A58">
      <w:start w:val="1"/>
      <w:numFmt w:val="upperRoman"/>
      <w:lvlText w:val="%1."/>
      <w:lvlJc w:val="left"/>
      <w:pPr>
        <w:ind w:left="4263"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145A9"/>
    <w:multiLevelType w:val="hybridMultilevel"/>
    <w:tmpl w:val="63DA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9711F"/>
    <w:multiLevelType w:val="hybridMultilevel"/>
    <w:tmpl w:val="E520A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F22CE4"/>
    <w:multiLevelType w:val="hybridMultilevel"/>
    <w:tmpl w:val="2E16622A"/>
    <w:lvl w:ilvl="0" w:tplc="A1E4239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316F8F"/>
    <w:multiLevelType w:val="hybridMultilevel"/>
    <w:tmpl w:val="8EB2C3E6"/>
    <w:lvl w:ilvl="0" w:tplc="08BA21BC">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1F62DE"/>
    <w:multiLevelType w:val="hybridMultilevel"/>
    <w:tmpl w:val="E5C8EE7E"/>
    <w:lvl w:ilvl="0" w:tplc="142C315C">
      <w:start w:val="5"/>
      <w:numFmt w:val="upperRoman"/>
      <w:lvlText w:val="%1."/>
      <w:lvlJc w:val="left"/>
      <w:pPr>
        <w:ind w:left="4263" w:hanging="720"/>
      </w:pPr>
      <w:rPr>
        <w:rFonts w:hint="default"/>
        <w:b/>
      </w:rPr>
    </w:lvl>
    <w:lvl w:ilvl="1" w:tplc="580A0019" w:tentative="1">
      <w:start w:val="1"/>
      <w:numFmt w:val="lowerLetter"/>
      <w:lvlText w:val="%2."/>
      <w:lvlJc w:val="left"/>
      <w:pPr>
        <w:ind w:left="4623" w:hanging="360"/>
      </w:pPr>
    </w:lvl>
    <w:lvl w:ilvl="2" w:tplc="580A001B" w:tentative="1">
      <w:start w:val="1"/>
      <w:numFmt w:val="lowerRoman"/>
      <w:lvlText w:val="%3."/>
      <w:lvlJc w:val="right"/>
      <w:pPr>
        <w:ind w:left="5343" w:hanging="180"/>
      </w:pPr>
    </w:lvl>
    <w:lvl w:ilvl="3" w:tplc="580A000F" w:tentative="1">
      <w:start w:val="1"/>
      <w:numFmt w:val="decimal"/>
      <w:lvlText w:val="%4."/>
      <w:lvlJc w:val="left"/>
      <w:pPr>
        <w:ind w:left="6063" w:hanging="360"/>
      </w:pPr>
    </w:lvl>
    <w:lvl w:ilvl="4" w:tplc="580A0019" w:tentative="1">
      <w:start w:val="1"/>
      <w:numFmt w:val="lowerLetter"/>
      <w:lvlText w:val="%5."/>
      <w:lvlJc w:val="left"/>
      <w:pPr>
        <w:ind w:left="6783" w:hanging="360"/>
      </w:pPr>
    </w:lvl>
    <w:lvl w:ilvl="5" w:tplc="580A001B" w:tentative="1">
      <w:start w:val="1"/>
      <w:numFmt w:val="lowerRoman"/>
      <w:lvlText w:val="%6."/>
      <w:lvlJc w:val="right"/>
      <w:pPr>
        <w:ind w:left="7503" w:hanging="180"/>
      </w:pPr>
    </w:lvl>
    <w:lvl w:ilvl="6" w:tplc="580A000F" w:tentative="1">
      <w:start w:val="1"/>
      <w:numFmt w:val="decimal"/>
      <w:lvlText w:val="%7."/>
      <w:lvlJc w:val="left"/>
      <w:pPr>
        <w:ind w:left="8223" w:hanging="360"/>
      </w:pPr>
    </w:lvl>
    <w:lvl w:ilvl="7" w:tplc="580A0019" w:tentative="1">
      <w:start w:val="1"/>
      <w:numFmt w:val="lowerLetter"/>
      <w:lvlText w:val="%8."/>
      <w:lvlJc w:val="left"/>
      <w:pPr>
        <w:ind w:left="8943" w:hanging="360"/>
      </w:pPr>
    </w:lvl>
    <w:lvl w:ilvl="8" w:tplc="580A001B" w:tentative="1">
      <w:start w:val="1"/>
      <w:numFmt w:val="lowerRoman"/>
      <w:lvlText w:val="%9."/>
      <w:lvlJc w:val="right"/>
      <w:pPr>
        <w:ind w:left="9663" w:hanging="180"/>
      </w:pPr>
    </w:lvl>
  </w:abstractNum>
  <w:abstractNum w:abstractNumId="12" w15:restartNumberingAfterBreak="0">
    <w:nsid w:val="2701139F"/>
    <w:multiLevelType w:val="multilevel"/>
    <w:tmpl w:val="BE147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A65779"/>
    <w:multiLevelType w:val="hybridMultilevel"/>
    <w:tmpl w:val="46DA9432"/>
    <w:lvl w:ilvl="0" w:tplc="A2AAFC3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060C31"/>
    <w:multiLevelType w:val="hybridMultilevel"/>
    <w:tmpl w:val="E41E0D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5134A4"/>
    <w:multiLevelType w:val="multilevel"/>
    <w:tmpl w:val="7EF4F52A"/>
    <w:lvl w:ilvl="0">
      <w:start w:val="1"/>
      <w:numFmt w:val="decimal"/>
      <w:lvlText w:val="%1."/>
      <w:lvlJc w:val="left"/>
      <w:pPr>
        <w:ind w:left="470" w:hanging="470"/>
      </w:pPr>
      <w:rPr>
        <w:rFonts w:hint="default"/>
      </w:rPr>
    </w:lvl>
    <w:lvl w:ilvl="1">
      <w:start w:val="1"/>
      <w:numFmt w:val="decimal"/>
      <w:lvlText w:val="%1.%2."/>
      <w:lvlJc w:val="left"/>
      <w:pPr>
        <w:ind w:left="1190" w:hanging="47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C223C1"/>
    <w:multiLevelType w:val="hybridMultilevel"/>
    <w:tmpl w:val="70303F18"/>
    <w:lvl w:ilvl="0" w:tplc="DE2CBE76">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087974"/>
    <w:multiLevelType w:val="hybridMultilevel"/>
    <w:tmpl w:val="E8442B3A"/>
    <w:lvl w:ilvl="0" w:tplc="F448F83E">
      <w:numFmt w:val="bullet"/>
      <w:lvlText w:val="-"/>
      <w:lvlJc w:val="left"/>
      <w:pPr>
        <w:ind w:left="786" w:hanging="360"/>
      </w:pPr>
      <w:rPr>
        <w:rFonts w:ascii="Arial" w:eastAsia="Times New Roman"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1" w15:restartNumberingAfterBreak="0">
    <w:nsid w:val="52235639"/>
    <w:multiLevelType w:val="hybridMultilevel"/>
    <w:tmpl w:val="1BF298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3202AFB"/>
    <w:multiLevelType w:val="multilevel"/>
    <w:tmpl w:val="3E40AC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5223183"/>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CC2348"/>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755590"/>
    <w:multiLevelType w:val="hybridMultilevel"/>
    <w:tmpl w:val="ABC88B7C"/>
    <w:lvl w:ilvl="0" w:tplc="B8BA449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5269EC"/>
    <w:multiLevelType w:val="hybridMultilevel"/>
    <w:tmpl w:val="8814D8E2"/>
    <w:lvl w:ilvl="0" w:tplc="0E123CB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0A39D6"/>
    <w:multiLevelType w:val="hybridMultilevel"/>
    <w:tmpl w:val="3D1A90CC"/>
    <w:lvl w:ilvl="0" w:tplc="AEF216CE">
      <w:numFmt w:val="bullet"/>
      <w:lvlText w:val=""/>
      <w:lvlJc w:val="left"/>
      <w:pPr>
        <w:ind w:left="720" w:hanging="360"/>
      </w:pPr>
      <w:rPr>
        <w:rFonts w:ascii="Wingdings" w:eastAsia="Times New Roman" w:hAnsi="Wingdings"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2F57969"/>
    <w:multiLevelType w:val="multilevel"/>
    <w:tmpl w:val="E9E6C192"/>
    <w:lvl w:ilvl="0">
      <w:start w:val="1"/>
      <w:numFmt w:val="upperRoman"/>
      <w:lvlText w:val="%1."/>
      <w:lvlJc w:val="right"/>
      <w:pPr>
        <w:ind w:left="720" w:firstLine="360"/>
      </w:pPr>
      <w:rPr>
        <w:rFonts w:ascii="Arial" w:eastAsia="Arial" w:hAnsi="Arial" w:cs="Arial"/>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73804763"/>
    <w:multiLevelType w:val="hybridMultilevel"/>
    <w:tmpl w:val="EEE20A1A"/>
    <w:lvl w:ilvl="0" w:tplc="240A0001">
      <w:start w:val="1"/>
      <w:numFmt w:val="bullet"/>
      <w:lvlText w:val=""/>
      <w:lvlJc w:val="left"/>
      <w:pPr>
        <w:ind w:left="1425" w:hanging="360"/>
      </w:pPr>
      <w:rPr>
        <w:rFonts w:ascii="Symbol" w:hAnsi="Symbol" w:hint="default"/>
      </w:rPr>
    </w:lvl>
    <w:lvl w:ilvl="1" w:tplc="240A0003">
      <w:start w:val="1"/>
      <w:numFmt w:val="bullet"/>
      <w:lvlText w:val="o"/>
      <w:lvlJc w:val="left"/>
      <w:pPr>
        <w:ind w:left="2145" w:hanging="360"/>
      </w:pPr>
      <w:rPr>
        <w:rFonts w:ascii="Courier New" w:hAnsi="Courier New" w:cs="Courier New" w:hint="default"/>
      </w:rPr>
    </w:lvl>
    <w:lvl w:ilvl="2" w:tplc="240A0005">
      <w:start w:val="1"/>
      <w:numFmt w:val="bullet"/>
      <w:lvlText w:val=""/>
      <w:lvlJc w:val="left"/>
      <w:pPr>
        <w:ind w:left="2865" w:hanging="360"/>
      </w:pPr>
      <w:rPr>
        <w:rFonts w:ascii="Wingdings" w:hAnsi="Wingdings" w:hint="default"/>
      </w:rPr>
    </w:lvl>
    <w:lvl w:ilvl="3" w:tplc="240A0001">
      <w:start w:val="1"/>
      <w:numFmt w:val="bullet"/>
      <w:lvlText w:val=""/>
      <w:lvlJc w:val="left"/>
      <w:pPr>
        <w:ind w:left="3585" w:hanging="360"/>
      </w:pPr>
      <w:rPr>
        <w:rFonts w:ascii="Symbol" w:hAnsi="Symbol" w:hint="default"/>
      </w:rPr>
    </w:lvl>
    <w:lvl w:ilvl="4" w:tplc="240A0003">
      <w:start w:val="1"/>
      <w:numFmt w:val="bullet"/>
      <w:lvlText w:val="o"/>
      <w:lvlJc w:val="left"/>
      <w:pPr>
        <w:ind w:left="4305" w:hanging="360"/>
      </w:pPr>
      <w:rPr>
        <w:rFonts w:ascii="Courier New" w:hAnsi="Courier New" w:cs="Courier New" w:hint="default"/>
      </w:rPr>
    </w:lvl>
    <w:lvl w:ilvl="5" w:tplc="240A0005">
      <w:start w:val="1"/>
      <w:numFmt w:val="bullet"/>
      <w:lvlText w:val=""/>
      <w:lvlJc w:val="left"/>
      <w:pPr>
        <w:ind w:left="5025" w:hanging="360"/>
      </w:pPr>
      <w:rPr>
        <w:rFonts w:ascii="Wingdings" w:hAnsi="Wingdings" w:hint="default"/>
      </w:rPr>
    </w:lvl>
    <w:lvl w:ilvl="6" w:tplc="240A0001">
      <w:start w:val="1"/>
      <w:numFmt w:val="bullet"/>
      <w:lvlText w:val=""/>
      <w:lvlJc w:val="left"/>
      <w:pPr>
        <w:ind w:left="5745" w:hanging="360"/>
      </w:pPr>
      <w:rPr>
        <w:rFonts w:ascii="Symbol" w:hAnsi="Symbol" w:hint="default"/>
      </w:rPr>
    </w:lvl>
    <w:lvl w:ilvl="7" w:tplc="240A0003">
      <w:start w:val="1"/>
      <w:numFmt w:val="bullet"/>
      <w:lvlText w:val="o"/>
      <w:lvlJc w:val="left"/>
      <w:pPr>
        <w:ind w:left="6465" w:hanging="360"/>
      </w:pPr>
      <w:rPr>
        <w:rFonts w:ascii="Courier New" w:hAnsi="Courier New" w:cs="Courier New" w:hint="default"/>
      </w:rPr>
    </w:lvl>
    <w:lvl w:ilvl="8" w:tplc="240A0005">
      <w:start w:val="1"/>
      <w:numFmt w:val="bullet"/>
      <w:lvlText w:val=""/>
      <w:lvlJc w:val="left"/>
      <w:pPr>
        <w:ind w:left="7185" w:hanging="360"/>
      </w:pPr>
      <w:rPr>
        <w:rFonts w:ascii="Wingdings" w:hAnsi="Wingdings" w:hint="default"/>
      </w:rPr>
    </w:lvl>
  </w:abstractNum>
  <w:abstractNum w:abstractNumId="32" w15:restartNumberingAfterBreak="0">
    <w:nsid w:val="763C21FB"/>
    <w:multiLevelType w:val="hybridMultilevel"/>
    <w:tmpl w:val="C298DC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AD2D60"/>
    <w:multiLevelType w:val="hybridMultilevel"/>
    <w:tmpl w:val="8A046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0"/>
  </w:num>
  <w:num w:numId="3">
    <w:abstractNumId w:val="1"/>
  </w:num>
  <w:num w:numId="4">
    <w:abstractNumId w:val="0"/>
  </w:num>
  <w:num w:numId="5">
    <w:abstractNumId w:val="17"/>
  </w:num>
  <w:num w:numId="6">
    <w:abstractNumId w:val="13"/>
  </w:num>
  <w:num w:numId="7">
    <w:abstractNumId w:val="22"/>
  </w:num>
  <w:num w:numId="8">
    <w:abstractNumId w:val="23"/>
  </w:num>
  <w:num w:numId="9">
    <w:abstractNumId w:val="7"/>
  </w:num>
  <w:num w:numId="10">
    <w:abstractNumId w:val="25"/>
  </w:num>
  <w:num w:numId="11">
    <w:abstractNumId w:val="33"/>
  </w:num>
  <w:num w:numId="12">
    <w:abstractNumId w:val="28"/>
  </w:num>
  <w:num w:numId="13">
    <w:abstractNumId w:val="5"/>
  </w:num>
  <w:num w:numId="14">
    <w:abstractNumId w:val="9"/>
  </w:num>
  <w:num w:numId="15">
    <w:abstractNumId w:val="15"/>
  </w:num>
  <w:num w:numId="16">
    <w:abstractNumId w:val="24"/>
  </w:num>
  <w:num w:numId="17">
    <w:abstractNumId w:val="8"/>
  </w:num>
  <w:num w:numId="18">
    <w:abstractNumId w:val="19"/>
  </w:num>
  <w:num w:numId="19">
    <w:abstractNumId w:val="4"/>
  </w:num>
  <w:num w:numId="20">
    <w:abstractNumId w:val="27"/>
  </w:num>
  <w:num w:numId="21">
    <w:abstractNumId w:val="32"/>
  </w:num>
  <w:num w:numId="22">
    <w:abstractNumId w:val="26"/>
  </w:num>
  <w:num w:numId="23">
    <w:abstractNumId w:val="3"/>
  </w:num>
  <w:num w:numId="24">
    <w:abstractNumId w:val="14"/>
  </w:num>
  <w:num w:numId="25">
    <w:abstractNumId w:val="6"/>
  </w:num>
  <w:num w:numId="26">
    <w:abstractNumId w:val="2"/>
  </w:num>
  <w:num w:numId="27">
    <w:abstractNumId w:val="34"/>
  </w:num>
  <w:num w:numId="28">
    <w:abstractNumId w:val="31"/>
  </w:num>
  <w:num w:numId="29">
    <w:abstractNumId w:val="21"/>
  </w:num>
  <w:num w:numId="30">
    <w:abstractNumId w:val="16"/>
  </w:num>
  <w:num w:numId="31">
    <w:abstractNumId w:val="20"/>
  </w:num>
  <w:num w:numId="32">
    <w:abstractNumId w:val="18"/>
  </w:num>
  <w:num w:numId="33">
    <w:abstractNumId w:val="29"/>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87"/>
    <w:rsid w:val="00006A14"/>
    <w:rsid w:val="000120AF"/>
    <w:rsid w:val="00014A52"/>
    <w:rsid w:val="00015A61"/>
    <w:rsid w:val="00017565"/>
    <w:rsid w:val="0001762B"/>
    <w:rsid w:val="00030662"/>
    <w:rsid w:val="000330F3"/>
    <w:rsid w:val="000443B7"/>
    <w:rsid w:val="00064C56"/>
    <w:rsid w:val="00064C99"/>
    <w:rsid w:val="00070E05"/>
    <w:rsid w:val="00075AC1"/>
    <w:rsid w:val="000768AC"/>
    <w:rsid w:val="000923A1"/>
    <w:rsid w:val="0009645D"/>
    <w:rsid w:val="000A0B91"/>
    <w:rsid w:val="000A4DDD"/>
    <w:rsid w:val="000A572E"/>
    <w:rsid w:val="000B0729"/>
    <w:rsid w:val="000B1254"/>
    <w:rsid w:val="000B3000"/>
    <w:rsid w:val="000B7B0C"/>
    <w:rsid w:val="000C2C1C"/>
    <w:rsid w:val="000D0522"/>
    <w:rsid w:val="000D25CB"/>
    <w:rsid w:val="000D3D4D"/>
    <w:rsid w:val="000E7DC3"/>
    <w:rsid w:val="00100C08"/>
    <w:rsid w:val="00101225"/>
    <w:rsid w:val="001106A6"/>
    <w:rsid w:val="001215F1"/>
    <w:rsid w:val="001261F1"/>
    <w:rsid w:val="001275C6"/>
    <w:rsid w:val="00135BAE"/>
    <w:rsid w:val="001401CA"/>
    <w:rsid w:val="00140ECB"/>
    <w:rsid w:val="00142EF9"/>
    <w:rsid w:val="001451A5"/>
    <w:rsid w:val="00160AB0"/>
    <w:rsid w:val="0016245B"/>
    <w:rsid w:val="001655A5"/>
    <w:rsid w:val="001736FE"/>
    <w:rsid w:val="00174C56"/>
    <w:rsid w:val="0017684D"/>
    <w:rsid w:val="00181AA6"/>
    <w:rsid w:val="00192933"/>
    <w:rsid w:val="0019342B"/>
    <w:rsid w:val="00194A69"/>
    <w:rsid w:val="00197E4A"/>
    <w:rsid w:val="001B32FD"/>
    <w:rsid w:val="001B45B7"/>
    <w:rsid w:val="001B4CC4"/>
    <w:rsid w:val="001C3267"/>
    <w:rsid w:val="001C340C"/>
    <w:rsid w:val="001C37C7"/>
    <w:rsid w:val="001C4318"/>
    <w:rsid w:val="001C4972"/>
    <w:rsid w:val="001C52C1"/>
    <w:rsid w:val="001C740A"/>
    <w:rsid w:val="001C75DB"/>
    <w:rsid w:val="001D16FB"/>
    <w:rsid w:val="001E093C"/>
    <w:rsid w:val="001E312A"/>
    <w:rsid w:val="0020324E"/>
    <w:rsid w:val="002076F6"/>
    <w:rsid w:val="00210F93"/>
    <w:rsid w:val="00211A87"/>
    <w:rsid w:val="00221A4C"/>
    <w:rsid w:val="00226112"/>
    <w:rsid w:val="00226CCE"/>
    <w:rsid w:val="00233165"/>
    <w:rsid w:val="00243A4A"/>
    <w:rsid w:val="00243EB9"/>
    <w:rsid w:val="00250C1A"/>
    <w:rsid w:val="00275DF1"/>
    <w:rsid w:val="0027791D"/>
    <w:rsid w:val="002A153F"/>
    <w:rsid w:val="002D1746"/>
    <w:rsid w:val="002E64B8"/>
    <w:rsid w:val="00316E4F"/>
    <w:rsid w:val="0033166D"/>
    <w:rsid w:val="003552B6"/>
    <w:rsid w:val="003814CE"/>
    <w:rsid w:val="00382E53"/>
    <w:rsid w:val="003847BD"/>
    <w:rsid w:val="003855D4"/>
    <w:rsid w:val="003861F5"/>
    <w:rsid w:val="003917C0"/>
    <w:rsid w:val="003A1BC2"/>
    <w:rsid w:val="003C6AAF"/>
    <w:rsid w:val="003C6FC9"/>
    <w:rsid w:val="003D088C"/>
    <w:rsid w:val="003D69A3"/>
    <w:rsid w:val="003E0999"/>
    <w:rsid w:val="003E7916"/>
    <w:rsid w:val="003F1B3C"/>
    <w:rsid w:val="003F3C12"/>
    <w:rsid w:val="003F5C84"/>
    <w:rsid w:val="00401255"/>
    <w:rsid w:val="004131E6"/>
    <w:rsid w:val="00437BE8"/>
    <w:rsid w:val="0044183C"/>
    <w:rsid w:val="00441F5E"/>
    <w:rsid w:val="004472DF"/>
    <w:rsid w:val="00453C7B"/>
    <w:rsid w:val="00457F39"/>
    <w:rsid w:val="004746FD"/>
    <w:rsid w:val="00474A82"/>
    <w:rsid w:val="00477B4E"/>
    <w:rsid w:val="004803A7"/>
    <w:rsid w:val="00491299"/>
    <w:rsid w:val="004A3C2B"/>
    <w:rsid w:val="004B2212"/>
    <w:rsid w:val="004D1AFA"/>
    <w:rsid w:val="004E3326"/>
    <w:rsid w:val="004E4C77"/>
    <w:rsid w:val="004F6764"/>
    <w:rsid w:val="00510DB5"/>
    <w:rsid w:val="005172A0"/>
    <w:rsid w:val="00522F38"/>
    <w:rsid w:val="00525F0D"/>
    <w:rsid w:val="00526E7F"/>
    <w:rsid w:val="0053489C"/>
    <w:rsid w:val="005352FE"/>
    <w:rsid w:val="00537A76"/>
    <w:rsid w:val="005429BD"/>
    <w:rsid w:val="00555E03"/>
    <w:rsid w:val="00555F7E"/>
    <w:rsid w:val="005563ED"/>
    <w:rsid w:val="00556A24"/>
    <w:rsid w:val="005653EB"/>
    <w:rsid w:val="00570C1A"/>
    <w:rsid w:val="005750F1"/>
    <w:rsid w:val="0058457C"/>
    <w:rsid w:val="00585EAB"/>
    <w:rsid w:val="00592DBD"/>
    <w:rsid w:val="00596AB7"/>
    <w:rsid w:val="005A53EB"/>
    <w:rsid w:val="005B48DF"/>
    <w:rsid w:val="005D0918"/>
    <w:rsid w:val="005D21E2"/>
    <w:rsid w:val="005D7E90"/>
    <w:rsid w:val="006002D5"/>
    <w:rsid w:val="00607BBF"/>
    <w:rsid w:val="00610772"/>
    <w:rsid w:val="00611E03"/>
    <w:rsid w:val="006223A1"/>
    <w:rsid w:val="006246D3"/>
    <w:rsid w:val="00637E10"/>
    <w:rsid w:val="00640008"/>
    <w:rsid w:val="00651163"/>
    <w:rsid w:val="006535DC"/>
    <w:rsid w:val="00657D47"/>
    <w:rsid w:val="00661AED"/>
    <w:rsid w:val="00662174"/>
    <w:rsid w:val="00672733"/>
    <w:rsid w:val="00697745"/>
    <w:rsid w:val="006A55BC"/>
    <w:rsid w:val="006A72A7"/>
    <w:rsid w:val="006C206A"/>
    <w:rsid w:val="006C35E6"/>
    <w:rsid w:val="006D162A"/>
    <w:rsid w:val="006D3057"/>
    <w:rsid w:val="006E66A8"/>
    <w:rsid w:val="006E76E2"/>
    <w:rsid w:val="006F1A46"/>
    <w:rsid w:val="006F2019"/>
    <w:rsid w:val="00706DE8"/>
    <w:rsid w:val="007100C9"/>
    <w:rsid w:val="0071498D"/>
    <w:rsid w:val="007277E3"/>
    <w:rsid w:val="00732AF7"/>
    <w:rsid w:val="007342A9"/>
    <w:rsid w:val="0074564C"/>
    <w:rsid w:val="00746EB7"/>
    <w:rsid w:val="00750DBB"/>
    <w:rsid w:val="00753073"/>
    <w:rsid w:val="0075387E"/>
    <w:rsid w:val="00763182"/>
    <w:rsid w:val="00772152"/>
    <w:rsid w:val="00776BCB"/>
    <w:rsid w:val="0077780A"/>
    <w:rsid w:val="00790D00"/>
    <w:rsid w:val="00791EAD"/>
    <w:rsid w:val="007921EE"/>
    <w:rsid w:val="007924A3"/>
    <w:rsid w:val="007B3589"/>
    <w:rsid w:val="007B3D67"/>
    <w:rsid w:val="007B56AB"/>
    <w:rsid w:val="007C2E0A"/>
    <w:rsid w:val="007E278F"/>
    <w:rsid w:val="007F1016"/>
    <w:rsid w:val="007F2164"/>
    <w:rsid w:val="0080170F"/>
    <w:rsid w:val="0080394A"/>
    <w:rsid w:val="00804873"/>
    <w:rsid w:val="00806933"/>
    <w:rsid w:val="00812118"/>
    <w:rsid w:val="00817298"/>
    <w:rsid w:val="00820072"/>
    <w:rsid w:val="008216F4"/>
    <w:rsid w:val="008220C9"/>
    <w:rsid w:val="00825443"/>
    <w:rsid w:val="008319C2"/>
    <w:rsid w:val="00836F51"/>
    <w:rsid w:val="008403AA"/>
    <w:rsid w:val="00840A72"/>
    <w:rsid w:val="00841930"/>
    <w:rsid w:val="00852AF6"/>
    <w:rsid w:val="008562B6"/>
    <w:rsid w:val="00857A9A"/>
    <w:rsid w:val="0086031D"/>
    <w:rsid w:val="00873C98"/>
    <w:rsid w:val="00883135"/>
    <w:rsid w:val="00894F85"/>
    <w:rsid w:val="008956B0"/>
    <w:rsid w:val="008A646F"/>
    <w:rsid w:val="008B39EB"/>
    <w:rsid w:val="008B3FA5"/>
    <w:rsid w:val="008B68F1"/>
    <w:rsid w:val="008B7687"/>
    <w:rsid w:val="008D5542"/>
    <w:rsid w:val="008E1EB2"/>
    <w:rsid w:val="008F777D"/>
    <w:rsid w:val="009036A5"/>
    <w:rsid w:val="00904DAA"/>
    <w:rsid w:val="009134C1"/>
    <w:rsid w:val="00914DDC"/>
    <w:rsid w:val="0092407E"/>
    <w:rsid w:val="00927E56"/>
    <w:rsid w:val="0093064A"/>
    <w:rsid w:val="00936A66"/>
    <w:rsid w:val="00941290"/>
    <w:rsid w:val="00942FF8"/>
    <w:rsid w:val="009505E3"/>
    <w:rsid w:val="009678D6"/>
    <w:rsid w:val="009720B7"/>
    <w:rsid w:val="0099219A"/>
    <w:rsid w:val="009A0413"/>
    <w:rsid w:val="009A375B"/>
    <w:rsid w:val="009B48C1"/>
    <w:rsid w:val="009C2991"/>
    <w:rsid w:val="009C76A7"/>
    <w:rsid w:val="009D2534"/>
    <w:rsid w:val="009D2AD0"/>
    <w:rsid w:val="009D3E40"/>
    <w:rsid w:val="009F2E5E"/>
    <w:rsid w:val="009F3EC5"/>
    <w:rsid w:val="00A0684A"/>
    <w:rsid w:val="00A10CFC"/>
    <w:rsid w:val="00A21945"/>
    <w:rsid w:val="00A3364D"/>
    <w:rsid w:val="00A34613"/>
    <w:rsid w:val="00A43F27"/>
    <w:rsid w:val="00A46F5C"/>
    <w:rsid w:val="00A46FE2"/>
    <w:rsid w:val="00A47A27"/>
    <w:rsid w:val="00A77803"/>
    <w:rsid w:val="00A867C8"/>
    <w:rsid w:val="00A901C0"/>
    <w:rsid w:val="00A916F1"/>
    <w:rsid w:val="00A94C30"/>
    <w:rsid w:val="00AA2175"/>
    <w:rsid w:val="00AA3C18"/>
    <w:rsid w:val="00AA6810"/>
    <w:rsid w:val="00AB08F0"/>
    <w:rsid w:val="00AB56C6"/>
    <w:rsid w:val="00AC501A"/>
    <w:rsid w:val="00AD067D"/>
    <w:rsid w:val="00AE00D5"/>
    <w:rsid w:val="00AE0F3C"/>
    <w:rsid w:val="00AE50FA"/>
    <w:rsid w:val="00AE5285"/>
    <w:rsid w:val="00AE54AD"/>
    <w:rsid w:val="00AF622D"/>
    <w:rsid w:val="00B04842"/>
    <w:rsid w:val="00B05416"/>
    <w:rsid w:val="00B10218"/>
    <w:rsid w:val="00B107A4"/>
    <w:rsid w:val="00B20FCF"/>
    <w:rsid w:val="00B2197A"/>
    <w:rsid w:val="00B25EDD"/>
    <w:rsid w:val="00B32DD2"/>
    <w:rsid w:val="00B3766F"/>
    <w:rsid w:val="00B513E0"/>
    <w:rsid w:val="00B60BC2"/>
    <w:rsid w:val="00B6485B"/>
    <w:rsid w:val="00B70CFE"/>
    <w:rsid w:val="00B73779"/>
    <w:rsid w:val="00B86014"/>
    <w:rsid w:val="00B91E2B"/>
    <w:rsid w:val="00BA7150"/>
    <w:rsid w:val="00BC1204"/>
    <w:rsid w:val="00BC1A3B"/>
    <w:rsid w:val="00BC2F7F"/>
    <w:rsid w:val="00BC4774"/>
    <w:rsid w:val="00BC5649"/>
    <w:rsid w:val="00BC576C"/>
    <w:rsid w:val="00BC7D68"/>
    <w:rsid w:val="00BD500C"/>
    <w:rsid w:val="00BD5CEE"/>
    <w:rsid w:val="00BE031E"/>
    <w:rsid w:val="00BE09E8"/>
    <w:rsid w:val="00BF1C95"/>
    <w:rsid w:val="00BF3A9E"/>
    <w:rsid w:val="00C10F4A"/>
    <w:rsid w:val="00C30225"/>
    <w:rsid w:val="00C3145B"/>
    <w:rsid w:val="00C33B35"/>
    <w:rsid w:val="00C33ED4"/>
    <w:rsid w:val="00C42C28"/>
    <w:rsid w:val="00C46C8A"/>
    <w:rsid w:val="00C52361"/>
    <w:rsid w:val="00C543A2"/>
    <w:rsid w:val="00C65F63"/>
    <w:rsid w:val="00C6677B"/>
    <w:rsid w:val="00C81FED"/>
    <w:rsid w:val="00C8267E"/>
    <w:rsid w:val="00C856D1"/>
    <w:rsid w:val="00C8591C"/>
    <w:rsid w:val="00C86887"/>
    <w:rsid w:val="00C91617"/>
    <w:rsid w:val="00C94B15"/>
    <w:rsid w:val="00CA710B"/>
    <w:rsid w:val="00CA730D"/>
    <w:rsid w:val="00CB3C94"/>
    <w:rsid w:val="00CB6681"/>
    <w:rsid w:val="00CB71DD"/>
    <w:rsid w:val="00CC2A48"/>
    <w:rsid w:val="00CC53D7"/>
    <w:rsid w:val="00CD14E5"/>
    <w:rsid w:val="00CE3A41"/>
    <w:rsid w:val="00CF0CC1"/>
    <w:rsid w:val="00CF2507"/>
    <w:rsid w:val="00CF6C6C"/>
    <w:rsid w:val="00D1102D"/>
    <w:rsid w:val="00D169E6"/>
    <w:rsid w:val="00D16CD9"/>
    <w:rsid w:val="00D249CF"/>
    <w:rsid w:val="00D33629"/>
    <w:rsid w:val="00D4109B"/>
    <w:rsid w:val="00D435FD"/>
    <w:rsid w:val="00D44227"/>
    <w:rsid w:val="00D46CB1"/>
    <w:rsid w:val="00D605B2"/>
    <w:rsid w:val="00D71027"/>
    <w:rsid w:val="00D71804"/>
    <w:rsid w:val="00D809BC"/>
    <w:rsid w:val="00D829CC"/>
    <w:rsid w:val="00D84332"/>
    <w:rsid w:val="00D875D7"/>
    <w:rsid w:val="00D90FF7"/>
    <w:rsid w:val="00D936A6"/>
    <w:rsid w:val="00DA29F2"/>
    <w:rsid w:val="00DD01BB"/>
    <w:rsid w:val="00DF0EC8"/>
    <w:rsid w:val="00DF12A9"/>
    <w:rsid w:val="00DF2292"/>
    <w:rsid w:val="00DF3C66"/>
    <w:rsid w:val="00E028DC"/>
    <w:rsid w:val="00E03883"/>
    <w:rsid w:val="00E23F06"/>
    <w:rsid w:val="00E51BC9"/>
    <w:rsid w:val="00E658C5"/>
    <w:rsid w:val="00E701E5"/>
    <w:rsid w:val="00E766BC"/>
    <w:rsid w:val="00E87989"/>
    <w:rsid w:val="00E9150B"/>
    <w:rsid w:val="00E91989"/>
    <w:rsid w:val="00E93A1A"/>
    <w:rsid w:val="00EA2F74"/>
    <w:rsid w:val="00EA4F06"/>
    <w:rsid w:val="00EA7667"/>
    <w:rsid w:val="00EB27C6"/>
    <w:rsid w:val="00EB57B0"/>
    <w:rsid w:val="00EB77C2"/>
    <w:rsid w:val="00EE4B23"/>
    <w:rsid w:val="00EF3BCC"/>
    <w:rsid w:val="00F017F8"/>
    <w:rsid w:val="00F1179D"/>
    <w:rsid w:val="00F24101"/>
    <w:rsid w:val="00F26F38"/>
    <w:rsid w:val="00F426FD"/>
    <w:rsid w:val="00F46EDF"/>
    <w:rsid w:val="00F574D9"/>
    <w:rsid w:val="00F610A8"/>
    <w:rsid w:val="00F662A5"/>
    <w:rsid w:val="00F6771F"/>
    <w:rsid w:val="00F70B21"/>
    <w:rsid w:val="00F74804"/>
    <w:rsid w:val="00F75152"/>
    <w:rsid w:val="00F9039B"/>
    <w:rsid w:val="00F92F24"/>
    <w:rsid w:val="00F96ECF"/>
    <w:rsid w:val="00FB2B3D"/>
    <w:rsid w:val="00FB5A86"/>
    <w:rsid w:val="00FB7D09"/>
    <w:rsid w:val="00FC21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2B0D"/>
  <w15:docId w15:val="{C737999A-86D0-424A-AD0C-CBF28A58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CEE"/>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rsid w:val="00BD5CEE"/>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ar"/>
    <w:rsid w:val="00BD5CEE"/>
    <w:pPr>
      <w:keepNext/>
      <w:spacing w:before="40" w:after="40" w:line="240" w:lineRule="auto"/>
      <w:outlineLvl w:val="1"/>
    </w:pPr>
    <w:rPr>
      <w:rFonts w:ascii="Arial" w:eastAsia="Arial" w:hAnsi="Arial" w:cs="Arial"/>
      <w:b/>
    </w:rPr>
  </w:style>
  <w:style w:type="paragraph" w:styleId="Ttulo3">
    <w:name w:val="heading 3"/>
    <w:basedOn w:val="Normal"/>
    <w:next w:val="Normal"/>
    <w:link w:val="Ttulo3Car"/>
    <w:rsid w:val="00BD5CEE"/>
    <w:pPr>
      <w:keepNext/>
      <w:keepLines/>
      <w:spacing w:before="200" w:after="0"/>
      <w:outlineLvl w:val="2"/>
    </w:pPr>
    <w:rPr>
      <w:rFonts w:ascii="Cambria" w:eastAsia="Cambria" w:hAnsi="Cambria" w:cs="Cambria"/>
      <w:b/>
      <w:color w:val="4F81BD"/>
    </w:rPr>
  </w:style>
  <w:style w:type="paragraph" w:styleId="Ttulo4">
    <w:name w:val="heading 4"/>
    <w:basedOn w:val="Normal"/>
    <w:next w:val="Normal"/>
    <w:link w:val="Ttulo4Car"/>
    <w:rsid w:val="00BD5CEE"/>
    <w:pPr>
      <w:keepNext/>
      <w:keepLines/>
      <w:spacing w:before="240" w:after="40"/>
      <w:outlineLvl w:val="3"/>
    </w:pPr>
    <w:rPr>
      <w:b/>
      <w:sz w:val="24"/>
      <w:szCs w:val="24"/>
    </w:rPr>
  </w:style>
  <w:style w:type="paragraph" w:styleId="Ttulo5">
    <w:name w:val="heading 5"/>
    <w:basedOn w:val="Normal"/>
    <w:next w:val="Normal"/>
    <w:link w:val="Ttulo5Car"/>
    <w:rsid w:val="00BD5CEE"/>
    <w:pPr>
      <w:keepNext/>
      <w:keepLines/>
      <w:spacing w:before="220" w:after="40"/>
      <w:outlineLvl w:val="4"/>
    </w:pPr>
    <w:rPr>
      <w:b/>
    </w:rPr>
  </w:style>
  <w:style w:type="paragraph" w:styleId="Ttulo6">
    <w:name w:val="heading 6"/>
    <w:basedOn w:val="Normal"/>
    <w:next w:val="Normal"/>
    <w:link w:val="Ttulo6Car"/>
    <w:rsid w:val="00BD5CE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CEE"/>
    <w:rPr>
      <w:rFonts w:ascii="Cambria" w:eastAsia="Cambria" w:hAnsi="Cambria" w:cs="Cambria"/>
      <w:b/>
      <w:color w:val="366091"/>
      <w:sz w:val="28"/>
      <w:szCs w:val="28"/>
      <w:lang w:eastAsia="es-CO"/>
    </w:rPr>
  </w:style>
  <w:style w:type="character" w:customStyle="1" w:styleId="Ttulo2Car">
    <w:name w:val="Título 2 Car"/>
    <w:basedOn w:val="Fuentedeprrafopredeter"/>
    <w:link w:val="Ttulo2"/>
    <w:rsid w:val="00BD5CEE"/>
    <w:rPr>
      <w:rFonts w:ascii="Arial" w:eastAsia="Arial" w:hAnsi="Arial" w:cs="Arial"/>
      <w:b/>
      <w:color w:val="000000"/>
      <w:lang w:eastAsia="es-CO"/>
    </w:rPr>
  </w:style>
  <w:style w:type="character" w:customStyle="1" w:styleId="Ttulo3Car">
    <w:name w:val="Título 3 Car"/>
    <w:basedOn w:val="Fuentedeprrafopredeter"/>
    <w:link w:val="Ttulo3"/>
    <w:rsid w:val="00BD5CEE"/>
    <w:rPr>
      <w:rFonts w:ascii="Cambria" w:eastAsia="Cambria" w:hAnsi="Cambria" w:cs="Cambria"/>
      <w:b/>
      <w:color w:val="4F81BD"/>
      <w:lang w:eastAsia="es-CO"/>
    </w:rPr>
  </w:style>
  <w:style w:type="character" w:customStyle="1" w:styleId="Ttulo4Car">
    <w:name w:val="Título 4 Car"/>
    <w:basedOn w:val="Fuentedeprrafopredeter"/>
    <w:link w:val="Ttulo4"/>
    <w:rsid w:val="00BD5CEE"/>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BD5CEE"/>
    <w:rPr>
      <w:rFonts w:ascii="Calibri" w:eastAsia="Calibri" w:hAnsi="Calibri" w:cs="Calibri"/>
      <w:b/>
      <w:color w:val="000000"/>
      <w:lang w:eastAsia="es-CO"/>
    </w:rPr>
  </w:style>
  <w:style w:type="character" w:customStyle="1" w:styleId="Ttulo6Car">
    <w:name w:val="Título 6 Car"/>
    <w:basedOn w:val="Fuentedeprrafopredeter"/>
    <w:link w:val="Ttulo6"/>
    <w:rsid w:val="00BD5CEE"/>
    <w:rPr>
      <w:rFonts w:ascii="Calibri" w:eastAsia="Calibri" w:hAnsi="Calibri" w:cs="Calibri"/>
      <w:b/>
      <w:color w:val="000000"/>
      <w:sz w:val="20"/>
      <w:szCs w:val="20"/>
      <w:lang w:eastAsia="es-CO"/>
    </w:rPr>
  </w:style>
  <w:style w:type="table" w:customStyle="1" w:styleId="TableNormal">
    <w:name w:val="Table Normal"/>
    <w:rsid w:val="00BD5CEE"/>
    <w:pPr>
      <w:widowControl w:val="0"/>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BD5CEE"/>
    <w:pP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rsid w:val="00BD5CEE"/>
    <w:rPr>
      <w:rFonts w:ascii="Cambria" w:eastAsia="Cambria" w:hAnsi="Cambria" w:cs="Cambria"/>
      <w:color w:val="17365D"/>
      <w:sz w:val="52"/>
      <w:szCs w:val="52"/>
      <w:lang w:eastAsia="es-CO"/>
    </w:rPr>
  </w:style>
  <w:style w:type="paragraph" w:styleId="Subttulo">
    <w:name w:val="Subtitle"/>
    <w:basedOn w:val="Normal"/>
    <w:next w:val="Normal"/>
    <w:link w:val="SubttuloCar"/>
    <w:rsid w:val="00BD5CEE"/>
    <w:rPr>
      <w:rFonts w:ascii="Cambria" w:eastAsia="Cambria" w:hAnsi="Cambria" w:cs="Cambria"/>
      <w:i/>
      <w:color w:val="4F81BD"/>
      <w:sz w:val="24"/>
      <w:szCs w:val="24"/>
    </w:rPr>
  </w:style>
  <w:style w:type="character" w:customStyle="1" w:styleId="SubttuloCar">
    <w:name w:val="Subtítulo Car"/>
    <w:basedOn w:val="Fuentedeprrafopredeter"/>
    <w:link w:val="Subttulo"/>
    <w:rsid w:val="00BD5CEE"/>
    <w:rPr>
      <w:rFonts w:ascii="Cambria" w:eastAsia="Cambria" w:hAnsi="Cambria" w:cs="Cambria"/>
      <w:i/>
      <w:color w:val="4F81BD"/>
      <w:sz w:val="24"/>
      <w:szCs w:val="24"/>
      <w:lang w:eastAsia="es-CO"/>
    </w:rPr>
  </w:style>
  <w:style w:type="table" w:customStyle="1" w:styleId="13">
    <w:name w:val="13"/>
    <w:basedOn w:val="TableNormal"/>
    <w:rsid w:val="00BD5CEE"/>
    <w:tblPr>
      <w:tblStyleRowBandSize w:val="1"/>
      <w:tblStyleColBandSize w:val="1"/>
    </w:tblPr>
  </w:style>
  <w:style w:type="table" w:customStyle="1" w:styleId="12">
    <w:name w:val="12"/>
    <w:basedOn w:val="TableNormal"/>
    <w:rsid w:val="00BD5CEE"/>
    <w:tblPr>
      <w:tblStyleRowBandSize w:val="1"/>
      <w:tblStyleColBandSize w:val="1"/>
    </w:tblPr>
  </w:style>
  <w:style w:type="table" w:customStyle="1" w:styleId="11">
    <w:name w:val="11"/>
    <w:basedOn w:val="TableNormal"/>
    <w:rsid w:val="00BD5CEE"/>
    <w:tblPr>
      <w:tblStyleRowBandSize w:val="1"/>
      <w:tblStyleColBandSize w:val="1"/>
    </w:tblPr>
  </w:style>
  <w:style w:type="table" w:customStyle="1" w:styleId="10">
    <w:name w:val="10"/>
    <w:basedOn w:val="TableNormal"/>
    <w:rsid w:val="00BD5CEE"/>
    <w:tblPr>
      <w:tblStyleRowBandSize w:val="1"/>
      <w:tblStyleColBandSize w:val="1"/>
    </w:tblPr>
  </w:style>
  <w:style w:type="table" w:customStyle="1" w:styleId="9">
    <w:name w:val="9"/>
    <w:basedOn w:val="TableNormal"/>
    <w:rsid w:val="00BD5CEE"/>
    <w:tblPr>
      <w:tblStyleRowBandSize w:val="1"/>
      <w:tblStyleColBandSize w:val="1"/>
    </w:tblPr>
  </w:style>
  <w:style w:type="table" w:customStyle="1" w:styleId="8">
    <w:name w:val="8"/>
    <w:basedOn w:val="TableNormal"/>
    <w:rsid w:val="00BD5CEE"/>
    <w:tblPr>
      <w:tblStyleRowBandSize w:val="1"/>
      <w:tblStyleColBandSize w:val="1"/>
    </w:tblPr>
  </w:style>
  <w:style w:type="table" w:customStyle="1" w:styleId="7">
    <w:name w:val="7"/>
    <w:basedOn w:val="TableNormal"/>
    <w:rsid w:val="00BD5CEE"/>
    <w:tblPr>
      <w:tblStyleRowBandSize w:val="1"/>
      <w:tblStyleColBandSize w:val="1"/>
    </w:tblPr>
  </w:style>
  <w:style w:type="table" w:customStyle="1" w:styleId="6">
    <w:name w:val="6"/>
    <w:basedOn w:val="TableNormal"/>
    <w:rsid w:val="00BD5CEE"/>
    <w:tblPr>
      <w:tblStyleRowBandSize w:val="1"/>
      <w:tblStyleColBandSize w:val="1"/>
    </w:tblPr>
  </w:style>
  <w:style w:type="table" w:customStyle="1" w:styleId="5">
    <w:name w:val="5"/>
    <w:basedOn w:val="TableNormal"/>
    <w:rsid w:val="00BD5CEE"/>
    <w:tblPr>
      <w:tblStyleRowBandSize w:val="1"/>
      <w:tblStyleColBandSize w:val="1"/>
    </w:tblPr>
  </w:style>
  <w:style w:type="table" w:customStyle="1" w:styleId="4">
    <w:name w:val="4"/>
    <w:basedOn w:val="TableNormal"/>
    <w:rsid w:val="00BD5CEE"/>
    <w:tblPr>
      <w:tblStyleRowBandSize w:val="1"/>
      <w:tblStyleColBandSize w:val="1"/>
    </w:tblPr>
  </w:style>
  <w:style w:type="table" w:customStyle="1" w:styleId="3">
    <w:name w:val="3"/>
    <w:basedOn w:val="TableNormal"/>
    <w:rsid w:val="00BD5CEE"/>
    <w:tblPr>
      <w:tblStyleRowBandSize w:val="1"/>
      <w:tblStyleColBandSize w:val="1"/>
    </w:tblPr>
  </w:style>
  <w:style w:type="table" w:customStyle="1" w:styleId="2">
    <w:name w:val="2"/>
    <w:basedOn w:val="TableNormal"/>
    <w:rsid w:val="00BD5CEE"/>
    <w:tblPr>
      <w:tblStyleRowBandSize w:val="1"/>
      <w:tblStyleColBandSize w:val="1"/>
    </w:tblPr>
  </w:style>
  <w:style w:type="table" w:customStyle="1" w:styleId="1">
    <w:name w:val="1"/>
    <w:basedOn w:val="TableNormal"/>
    <w:rsid w:val="00BD5CEE"/>
    <w:tblPr>
      <w:tblStyleRowBandSize w:val="1"/>
      <w:tblStyleColBandSize w:val="1"/>
    </w:tblPr>
  </w:style>
  <w:style w:type="paragraph" w:styleId="Textocomentario">
    <w:name w:val="annotation text"/>
    <w:basedOn w:val="Normal"/>
    <w:link w:val="TextocomentarioCar"/>
    <w:uiPriority w:val="99"/>
    <w:semiHidden/>
    <w:unhideWhenUsed/>
    <w:rsid w:val="00BD5C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E"/>
    <w:rPr>
      <w:rFonts w:ascii="Calibri" w:eastAsia="Calibri" w:hAnsi="Calibri" w:cs="Calibri"/>
      <w:color w:val="000000"/>
      <w:sz w:val="20"/>
      <w:szCs w:val="20"/>
      <w:lang w:eastAsia="es-CO"/>
    </w:rPr>
  </w:style>
  <w:style w:type="character" w:styleId="Refdecomentario">
    <w:name w:val="annotation reference"/>
    <w:basedOn w:val="Fuentedeprrafopredeter"/>
    <w:uiPriority w:val="99"/>
    <w:semiHidden/>
    <w:unhideWhenUsed/>
    <w:rsid w:val="00BD5CEE"/>
    <w:rPr>
      <w:sz w:val="16"/>
      <w:szCs w:val="16"/>
    </w:rPr>
  </w:style>
  <w:style w:type="paragraph" w:styleId="Textodeglobo">
    <w:name w:val="Balloon Text"/>
    <w:basedOn w:val="Normal"/>
    <w:link w:val="TextodegloboCar"/>
    <w:uiPriority w:val="99"/>
    <w:semiHidden/>
    <w:unhideWhenUsed/>
    <w:rsid w:val="00BD5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E"/>
    <w:rPr>
      <w:rFonts w:ascii="Segoe UI" w:eastAsia="Calibri" w:hAnsi="Segoe UI" w:cs="Segoe UI"/>
      <w:color w:val="000000"/>
      <w:sz w:val="18"/>
      <w:szCs w:val="18"/>
      <w:lang w:eastAsia="es-CO"/>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BD5CE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BD5CEE"/>
    <w:rPr>
      <w:b/>
      <w:bCs/>
    </w:rPr>
  </w:style>
  <w:style w:type="character" w:customStyle="1" w:styleId="AsuntodelcomentarioCar">
    <w:name w:val="Asunto del comentario Car"/>
    <w:basedOn w:val="TextocomentarioCar"/>
    <w:link w:val="Asuntodelcomentario"/>
    <w:uiPriority w:val="99"/>
    <w:semiHidden/>
    <w:rsid w:val="00BD5CEE"/>
    <w:rPr>
      <w:rFonts w:ascii="Calibri" w:eastAsia="Calibri" w:hAnsi="Calibri" w:cs="Calibri"/>
      <w:b/>
      <w:bCs/>
      <w:color w:val="000000"/>
      <w:sz w:val="20"/>
      <w:szCs w:val="20"/>
      <w:lang w:eastAsia="es-CO"/>
    </w:rPr>
  </w:style>
  <w:style w:type="paragraph" w:styleId="Encabezado">
    <w:name w:val="header"/>
    <w:basedOn w:val="Normal"/>
    <w:link w:val="EncabezadoCar"/>
    <w:uiPriority w:val="99"/>
    <w:unhideWhenUsed/>
    <w:rsid w:val="00BD5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CEE"/>
    <w:rPr>
      <w:rFonts w:ascii="Calibri" w:eastAsia="Calibri" w:hAnsi="Calibri" w:cs="Calibri"/>
      <w:color w:val="000000"/>
      <w:lang w:eastAsia="es-CO"/>
    </w:rPr>
  </w:style>
  <w:style w:type="paragraph" w:styleId="Piedepgina">
    <w:name w:val="footer"/>
    <w:basedOn w:val="Normal"/>
    <w:link w:val="PiedepginaCar"/>
    <w:uiPriority w:val="99"/>
    <w:unhideWhenUsed/>
    <w:rsid w:val="00BD5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CEE"/>
    <w:rPr>
      <w:rFonts w:ascii="Calibri" w:eastAsia="Calibri" w:hAnsi="Calibri" w:cs="Calibri"/>
      <w:color w:val="000000"/>
      <w:lang w:eastAsia="es-CO"/>
    </w:rPr>
  </w:style>
  <w:style w:type="paragraph" w:styleId="Prrafodelista">
    <w:name w:val="List Paragraph"/>
    <w:basedOn w:val="Normal"/>
    <w:link w:val="PrrafodelistaCar"/>
    <w:uiPriority w:val="34"/>
    <w:qFormat/>
    <w:rsid w:val="00BD5CEE"/>
    <w:pPr>
      <w:ind w:left="720"/>
      <w:contextualSpacing/>
    </w:pPr>
  </w:style>
  <w:style w:type="character" w:styleId="Hipervnculo">
    <w:name w:val="Hyperlink"/>
    <w:basedOn w:val="Fuentedeprrafopredeter"/>
    <w:uiPriority w:val="99"/>
    <w:unhideWhenUsed/>
    <w:rsid w:val="00BD5CEE"/>
    <w:rPr>
      <w:color w:val="0563C1" w:themeColor="hyperlink"/>
      <w:u w:val="single"/>
    </w:rPr>
  </w:style>
  <w:style w:type="paragraph" w:styleId="Textonotapie">
    <w:name w:val="footnote text"/>
    <w:basedOn w:val="Normal"/>
    <w:link w:val="TextonotapieCar"/>
    <w:uiPriority w:val="99"/>
    <w:semiHidden/>
    <w:unhideWhenUsed/>
    <w:rsid w:val="00BD5C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CEE"/>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BD5CEE"/>
    <w:rPr>
      <w:vertAlign w:val="superscript"/>
    </w:rPr>
  </w:style>
  <w:style w:type="character" w:customStyle="1" w:styleId="PrrafodelistaCar">
    <w:name w:val="Párrafo de lista Car"/>
    <w:link w:val="Prrafodelista"/>
    <w:uiPriority w:val="34"/>
    <w:locked/>
    <w:rsid w:val="00015A61"/>
    <w:rPr>
      <w:rFonts w:ascii="Calibri" w:eastAsia="Calibri" w:hAnsi="Calibri" w:cs="Calibri"/>
      <w:color w:val="000000"/>
      <w:lang w:eastAsia="es-CO"/>
    </w:rPr>
  </w:style>
  <w:style w:type="character" w:styleId="Hipervnculovisitado">
    <w:name w:val="FollowedHyperlink"/>
    <w:basedOn w:val="Fuentedeprrafopredeter"/>
    <w:uiPriority w:val="99"/>
    <w:semiHidden/>
    <w:unhideWhenUsed/>
    <w:rsid w:val="00DF0EC8"/>
    <w:rPr>
      <w:color w:val="954F72" w:themeColor="followedHyperlink"/>
      <w:u w:val="single"/>
    </w:rPr>
  </w:style>
  <w:style w:type="paragraph" w:customStyle="1" w:styleId="Normal1">
    <w:name w:val="Normal1"/>
    <w:rsid w:val="00DF0EC8"/>
    <w:pPr>
      <w:pBdr>
        <w:top w:val="nil"/>
        <w:left w:val="nil"/>
        <w:bottom w:val="nil"/>
        <w:right w:val="nil"/>
        <w:between w:val="nil"/>
      </w:pBdr>
      <w:spacing w:after="0" w:line="276" w:lineRule="auto"/>
    </w:pPr>
    <w:rPr>
      <w:rFonts w:ascii="Arial" w:eastAsia="Arial" w:hAnsi="Arial" w:cs="Arial"/>
      <w:color w:val="000000"/>
      <w:lang w:eastAsia="es-CO"/>
    </w:rPr>
  </w:style>
  <w:style w:type="table" w:customStyle="1" w:styleId="Tabladecuadrcula1clara-nfasis11">
    <w:name w:val="Tabla de cuadrícula 1 clara - Énfasis 11"/>
    <w:basedOn w:val="Tablanormal"/>
    <w:uiPriority w:val="46"/>
    <w:rsid w:val="00DF0EC8"/>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3C6AAF"/>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B70CFE"/>
    <w:rPr>
      <w:b/>
      <w:bCs/>
    </w:rPr>
  </w:style>
  <w:style w:type="paragraph" w:styleId="Descripcin">
    <w:name w:val="caption"/>
    <w:basedOn w:val="Normal"/>
    <w:next w:val="Normal"/>
    <w:uiPriority w:val="35"/>
    <w:unhideWhenUsed/>
    <w:qFormat/>
    <w:rsid w:val="001106A6"/>
    <w:pPr>
      <w:spacing w:line="240" w:lineRule="auto"/>
    </w:pPr>
    <w:rPr>
      <w:i/>
      <w:iCs/>
      <w:color w:val="44546A" w:themeColor="text2"/>
      <w:sz w:val="18"/>
      <w:szCs w:val="18"/>
    </w:rPr>
  </w:style>
  <w:style w:type="table" w:styleId="Tablaconcuadrcula">
    <w:name w:val="Table Grid"/>
    <w:basedOn w:val="Tablanormal"/>
    <w:uiPriority w:val="39"/>
    <w:rsid w:val="00F6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98617835183547312gmail-msotoc2">
    <w:name w:val="m_5998617835183547312gmail-msotoc2"/>
    <w:basedOn w:val="Normal"/>
    <w:rsid w:val="000C2C1C"/>
    <w:pPr>
      <w:widowControl/>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table" w:customStyle="1" w:styleId="Tablanormal11">
    <w:name w:val="Tabla normal 11"/>
    <w:basedOn w:val="Tablanormal"/>
    <w:next w:val="Tablanormal1"/>
    <w:uiPriority w:val="99"/>
    <w:rsid w:val="00836F51"/>
    <w:pPr>
      <w:spacing w:after="0" w:line="240" w:lineRule="auto"/>
    </w:pPr>
    <w:rPr>
      <w:rFonts w:eastAsia="MS Mincho"/>
      <w:sz w:val="24"/>
      <w:szCs w:val="24"/>
      <w:lang w:val="es-ES_tradnl"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836F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50C1A"/>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Standard">
    <w:name w:val="Standard"/>
    <w:rsid w:val="00DA29F2"/>
    <w:pPr>
      <w:suppressAutoHyphens/>
      <w:autoSpaceDN w:val="0"/>
      <w:spacing w:after="0" w:line="240" w:lineRule="auto"/>
      <w:jc w:val="both"/>
      <w:textAlignment w:val="baseline"/>
    </w:pPr>
    <w:rPr>
      <w:rFonts w:ascii="Times New Roman" w:eastAsia="Times New Roman" w:hAnsi="Times New Roman" w:cs="Times New Roman"/>
      <w:kern w:val="3"/>
      <w:sz w:val="24"/>
      <w:szCs w:val="24"/>
      <w:lang w:val="es-ES" w:eastAsia="zh-CN"/>
    </w:rPr>
  </w:style>
  <w:style w:type="paragraph" w:customStyle="1" w:styleId="Heading">
    <w:name w:val="Heading"/>
    <w:basedOn w:val="Standard"/>
    <w:next w:val="Normal"/>
    <w:rsid w:val="00DA29F2"/>
    <w:pPr>
      <w:jc w:val="center"/>
    </w:pPr>
    <w:rPr>
      <w:rFonts w:ascii="Arial" w:hAnsi="Arial" w:cs="Arial"/>
      <w:b/>
      <w:bCs/>
    </w:rPr>
  </w:style>
  <w:style w:type="paragraph" w:customStyle="1" w:styleId="TableParagraph">
    <w:name w:val="Table Paragraph"/>
    <w:basedOn w:val="Normal"/>
    <w:uiPriority w:val="1"/>
    <w:qFormat/>
    <w:rsid w:val="009A0413"/>
    <w:pPr>
      <w:autoSpaceDE w:val="0"/>
      <w:autoSpaceDN w:val="0"/>
      <w:spacing w:after="0" w:line="240" w:lineRule="auto"/>
    </w:pPr>
    <w:rPr>
      <w:rFonts w:ascii="Arial" w:eastAsia="Arial" w:hAnsi="Arial" w:cs="Arial"/>
      <w:color w:val="auto"/>
      <w:lang w:val="es-ES" w:eastAsia="en-US"/>
    </w:rPr>
  </w:style>
  <w:style w:type="paragraph" w:styleId="Textonotaalfinal">
    <w:name w:val="endnote text"/>
    <w:basedOn w:val="Normal"/>
    <w:link w:val="TextonotaalfinalCar"/>
    <w:uiPriority w:val="99"/>
    <w:semiHidden/>
    <w:unhideWhenUsed/>
    <w:rsid w:val="002779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7791D"/>
    <w:rPr>
      <w:rFonts w:ascii="Calibri" w:eastAsia="Calibri" w:hAnsi="Calibri" w:cs="Calibri"/>
      <w:color w:val="000000"/>
      <w:sz w:val="20"/>
      <w:szCs w:val="20"/>
      <w:lang w:eastAsia="es-CO"/>
    </w:rPr>
  </w:style>
  <w:style w:type="character" w:styleId="Refdenotaalfinal">
    <w:name w:val="endnote reference"/>
    <w:basedOn w:val="Fuentedeprrafopredeter"/>
    <w:uiPriority w:val="99"/>
    <w:semiHidden/>
    <w:unhideWhenUsed/>
    <w:rsid w:val="00277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2068">
      <w:bodyDiv w:val="1"/>
      <w:marLeft w:val="0"/>
      <w:marRight w:val="0"/>
      <w:marTop w:val="0"/>
      <w:marBottom w:val="0"/>
      <w:divBdr>
        <w:top w:val="none" w:sz="0" w:space="0" w:color="auto"/>
        <w:left w:val="none" w:sz="0" w:space="0" w:color="auto"/>
        <w:bottom w:val="none" w:sz="0" w:space="0" w:color="auto"/>
        <w:right w:val="none" w:sz="0" w:space="0" w:color="auto"/>
      </w:divBdr>
    </w:div>
    <w:div w:id="482046579">
      <w:bodyDiv w:val="1"/>
      <w:marLeft w:val="0"/>
      <w:marRight w:val="0"/>
      <w:marTop w:val="0"/>
      <w:marBottom w:val="0"/>
      <w:divBdr>
        <w:top w:val="none" w:sz="0" w:space="0" w:color="auto"/>
        <w:left w:val="none" w:sz="0" w:space="0" w:color="auto"/>
        <w:bottom w:val="none" w:sz="0" w:space="0" w:color="auto"/>
        <w:right w:val="none" w:sz="0" w:space="0" w:color="auto"/>
      </w:divBdr>
      <w:divsChild>
        <w:div w:id="317460428">
          <w:marLeft w:val="0"/>
          <w:marRight w:val="0"/>
          <w:marTop w:val="0"/>
          <w:marBottom w:val="0"/>
          <w:divBdr>
            <w:top w:val="none" w:sz="0" w:space="0" w:color="auto"/>
            <w:left w:val="none" w:sz="0" w:space="0" w:color="auto"/>
            <w:bottom w:val="none" w:sz="0" w:space="0" w:color="auto"/>
            <w:right w:val="none" w:sz="0" w:space="0" w:color="auto"/>
          </w:divBdr>
        </w:div>
      </w:divsChild>
    </w:div>
    <w:div w:id="758792157">
      <w:bodyDiv w:val="1"/>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
      </w:divsChild>
    </w:div>
    <w:div w:id="935477104">
      <w:bodyDiv w:val="1"/>
      <w:marLeft w:val="0"/>
      <w:marRight w:val="0"/>
      <w:marTop w:val="0"/>
      <w:marBottom w:val="0"/>
      <w:divBdr>
        <w:top w:val="none" w:sz="0" w:space="0" w:color="auto"/>
        <w:left w:val="none" w:sz="0" w:space="0" w:color="auto"/>
        <w:bottom w:val="none" w:sz="0" w:space="0" w:color="auto"/>
        <w:right w:val="none" w:sz="0" w:space="0" w:color="auto"/>
      </w:divBdr>
    </w:div>
    <w:div w:id="1129323676">
      <w:bodyDiv w:val="1"/>
      <w:marLeft w:val="0"/>
      <w:marRight w:val="0"/>
      <w:marTop w:val="0"/>
      <w:marBottom w:val="0"/>
      <w:divBdr>
        <w:top w:val="none" w:sz="0" w:space="0" w:color="auto"/>
        <w:left w:val="none" w:sz="0" w:space="0" w:color="auto"/>
        <w:bottom w:val="none" w:sz="0" w:space="0" w:color="auto"/>
        <w:right w:val="none" w:sz="0" w:space="0" w:color="auto"/>
      </w:divBdr>
    </w:div>
    <w:div w:id="1282759515">
      <w:bodyDiv w:val="1"/>
      <w:marLeft w:val="0"/>
      <w:marRight w:val="0"/>
      <w:marTop w:val="0"/>
      <w:marBottom w:val="0"/>
      <w:divBdr>
        <w:top w:val="none" w:sz="0" w:space="0" w:color="auto"/>
        <w:left w:val="none" w:sz="0" w:space="0" w:color="auto"/>
        <w:bottom w:val="none" w:sz="0" w:space="0" w:color="auto"/>
        <w:right w:val="none" w:sz="0" w:space="0" w:color="auto"/>
      </w:divBdr>
    </w:div>
    <w:div w:id="1486432337">
      <w:bodyDiv w:val="1"/>
      <w:marLeft w:val="0"/>
      <w:marRight w:val="0"/>
      <w:marTop w:val="0"/>
      <w:marBottom w:val="0"/>
      <w:divBdr>
        <w:top w:val="none" w:sz="0" w:space="0" w:color="auto"/>
        <w:left w:val="none" w:sz="0" w:space="0" w:color="auto"/>
        <w:bottom w:val="none" w:sz="0" w:space="0" w:color="auto"/>
        <w:right w:val="none" w:sz="0" w:space="0" w:color="auto"/>
      </w:divBdr>
    </w:div>
    <w:div w:id="1514108797">
      <w:bodyDiv w:val="1"/>
      <w:marLeft w:val="0"/>
      <w:marRight w:val="0"/>
      <w:marTop w:val="0"/>
      <w:marBottom w:val="0"/>
      <w:divBdr>
        <w:top w:val="none" w:sz="0" w:space="0" w:color="auto"/>
        <w:left w:val="none" w:sz="0" w:space="0" w:color="auto"/>
        <w:bottom w:val="none" w:sz="0" w:space="0" w:color="auto"/>
        <w:right w:val="none" w:sz="0" w:space="0" w:color="auto"/>
      </w:divBdr>
    </w:div>
    <w:div w:id="1687252457">
      <w:bodyDiv w:val="1"/>
      <w:marLeft w:val="0"/>
      <w:marRight w:val="0"/>
      <w:marTop w:val="0"/>
      <w:marBottom w:val="0"/>
      <w:divBdr>
        <w:top w:val="none" w:sz="0" w:space="0" w:color="auto"/>
        <w:left w:val="none" w:sz="0" w:space="0" w:color="auto"/>
        <w:bottom w:val="none" w:sz="0" w:space="0" w:color="auto"/>
        <w:right w:val="none" w:sz="0" w:space="0" w:color="auto"/>
      </w:divBdr>
    </w:div>
    <w:div w:id="1858763005">
      <w:bodyDiv w:val="1"/>
      <w:marLeft w:val="0"/>
      <w:marRight w:val="0"/>
      <w:marTop w:val="0"/>
      <w:marBottom w:val="0"/>
      <w:divBdr>
        <w:top w:val="none" w:sz="0" w:space="0" w:color="auto"/>
        <w:left w:val="none" w:sz="0" w:space="0" w:color="auto"/>
        <w:bottom w:val="none" w:sz="0" w:space="0" w:color="auto"/>
        <w:right w:val="none" w:sz="0" w:space="0" w:color="auto"/>
      </w:divBdr>
    </w:div>
    <w:div w:id="1986084187">
      <w:bodyDiv w:val="1"/>
      <w:marLeft w:val="0"/>
      <w:marRight w:val="0"/>
      <w:marTop w:val="0"/>
      <w:marBottom w:val="0"/>
      <w:divBdr>
        <w:top w:val="none" w:sz="0" w:space="0" w:color="auto"/>
        <w:left w:val="none" w:sz="0" w:space="0" w:color="auto"/>
        <w:bottom w:val="none" w:sz="0" w:space="0" w:color="auto"/>
        <w:right w:val="none" w:sz="0" w:space="0" w:color="auto"/>
      </w:divBdr>
    </w:div>
    <w:div w:id="20869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292" TargetMode="External"/><Relationship Id="rId13" Type="http://schemas.openxmlformats.org/officeDocument/2006/relationships/image" Target="media/image4.emf"/><Relationship Id="rId18" Type="http://schemas.openxmlformats.org/officeDocument/2006/relationships/hyperlink" Target="https://www.apccolombia.gov.co/crear-pqr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apccolombia.gov.c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pccolombia.gov.co/" TargetMode="External"/><Relationship Id="rId20" Type="http://schemas.openxmlformats.org/officeDocument/2006/relationships/hyperlink" Target="mailto:notificacionesjudiciales@apccolombia.gov.co"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image" Target="media/image9.emf"/><Relationship Id="rId10" Type="http://schemas.openxmlformats.org/officeDocument/2006/relationships/hyperlink" Target="https://www.facebook.com/APCColombia" TargetMode="External"/><Relationship Id="rId19" Type="http://schemas.openxmlformats.org/officeDocument/2006/relationships/hyperlink" Target="mailto:pqr@apccolombia.gov.c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cionpublica.gov.co/eva/gestornormativo/norma.php?i=43292" TargetMode="Externa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3B8E-01DA-4F24-BE04-DA56C1EE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8916</Words>
  <Characters>49044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Portatil</dc:creator>
  <cp:lastModifiedBy>Diana Alexandra Briceño Sierra</cp:lastModifiedBy>
  <cp:revision>4</cp:revision>
  <dcterms:created xsi:type="dcterms:W3CDTF">2022-12-28T22:52:00Z</dcterms:created>
  <dcterms:modified xsi:type="dcterms:W3CDTF">2022-12-29T20:50:00Z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5179582</vt:i4>
  </property>
</Properties>
</file>